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BD03A" w14:textId="3D99983D" w:rsidR="0B009386" w:rsidRDefault="351502BB" w:rsidP="3CEF17DF">
      <w:pPr>
        <w:pStyle w:val="Ttulo1"/>
        <w:numPr>
          <w:ilvl w:val="0"/>
          <w:numId w:val="0"/>
        </w:numPr>
        <w:spacing w:line="300" w:lineRule="auto"/>
        <w:rPr>
          <w:highlight w:val="yellow"/>
        </w:rPr>
      </w:pPr>
      <w:bookmarkStart w:id="0" w:name="_Toc74244218"/>
      <w:bookmarkStart w:id="1" w:name="_Toc74244456"/>
      <w:bookmarkStart w:id="2" w:name="_Toc41807643"/>
      <w:bookmarkStart w:id="3" w:name="_Toc58464183"/>
      <w:r>
        <w:t>ANEXO I</w:t>
      </w:r>
      <w:r w:rsidR="00AB64AB">
        <w:t>II</w:t>
      </w:r>
      <w:r w:rsidR="33B352B2">
        <w:t xml:space="preserve"> – </w:t>
      </w:r>
      <w:r w:rsidR="00AB64AB">
        <w:rPr>
          <w:rStyle w:val="normaltextrun"/>
          <w:rFonts w:cs="Arial"/>
          <w:color w:val="000000"/>
          <w:sz w:val="22"/>
          <w:szCs w:val="22"/>
          <w:shd w:val="clear" w:color="auto" w:fill="FFFFFF"/>
        </w:rPr>
        <w:t xml:space="preserve">Formulário de Requisitos para a pré-qualificação </w:t>
      </w:r>
      <w:bookmarkEnd w:id="0"/>
      <w:bookmarkEnd w:id="1"/>
      <w:r w:rsidR="61F5C857">
        <w:t xml:space="preserve"> </w:t>
      </w:r>
      <w:bookmarkEnd w:id="2"/>
      <w:bookmarkEnd w:id="3"/>
    </w:p>
    <w:p w14:paraId="15D2B250" w14:textId="5FA9E6E6" w:rsidR="00651194" w:rsidRDefault="00651194" w:rsidP="00651194"/>
    <w:tbl>
      <w:tblPr>
        <w:tblStyle w:val="Tabelacomgrade"/>
        <w:tblW w:w="13858" w:type="dxa"/>
        <w:tblLook w:val="04A0" w:firstRow="1" w:lastRow="0" w:firstColumn="1" w:lastColumn="0" w:noHBand="0" w:noVBand="1"/>
      </w:tblPr>
      <w:tblGrid>
        <w:gridCol w:w="951"/>
        <w:gridCol w:w="6481"/>
        <w:gridCol w:w="1623"/>
        <w:gridCol w:w="1826"/>
        <w:gridCol w:w="1276"/>
        <w:gridCol w:w="1701"/>
      </w:tblGrid>
      <w:tr w:rsidR="00F72D1C" w:rsidRPr="00CD19DF" w14:paraId="3AD56022" w14:textId="77777777" w:rsidTr="0090325C">
        <w:trPr>
          <w:trHeight w:val="390"/>
        </w:trPr>
        <w:tc>
          <w:tcPr>
            <w:tcW w:w="13858" w:type="dxa"/>
            <w:gridSpan w:val="6"/>
            <w:hideMark/>
          </w:tcPr>
          <w:p w14:paraId="29123704" w14:textId="77777777" w:rsidR="00F72D1C" w:rsidRPr="00CD19DF" w:rsidRDefault="00F72D1C" w:rsidP="00F72D1C">
            <w:pPr>
              <w:rPr>
                <w:b/>
                <w:bCs/>
                <w:i/>
                <w:iCs/>
              </w:rPr>
            </w:pPr>
            <w:r w:rsidRPr="00CD19DF">
              <w:rPr>
                <w:b/>
                <w:bCs/>
                <w:i/>
                <w:iCs/>
              </w:rPr>
              <w:t>1-  Processo: Cadastro e Serviços</w:t>
            </w:r>
          </w:p>
        </w:tc>
      </w:tr>
      <w:tr w:rsidR="00F72D1C" w:rsidRPr="00CD19DF" w14:paraId="70CE576C" w14:textId="77777777" w:rsidTr="0090325C">
        <w:trPr>
          <w:trHeight w:val="390"/>
        </w:trPr>
        <w:tc>
          <w:tcPr>
            <w:tcW w:w="13858" w:type="dxa"/>
            <w:gridSpan w:val="6"/>
            <w:hideMark/>
          </w:tcPr>
          <w:p w14:paraId="26D5BD5D" w14:textId="77777777" w:rsidR="00F72D1C" w:rsidRPr="00CD19DF" w:rsidRDefault="00F72D1C" w:rsidP="00F72D1C">
            <w:pPr>
              <w:rPr>
                <w:b/>
                <w:bCs/>
                <w:i/>
                <w:iCs/>
              </w:rPr>
            </w:pPr>
            <w:r w:rsidRPr="00CD19DF">
              <w:rPr>
                <w:b/>
                <w:bCs/>
                <w:i/>
                <w:iCs/>
              </w:rPr>
              <w:t xml:space="preserve">1.1 Generalidades: Integração e Serviços Comerciais       </w:t>
            </w:r>
          </w:p>
        </w:tc>
      </w:tr>
      <w:tr w:rsidR="00F72D1C" w:rsidRPr="00CD19DF" w14:paraId="196B045A" w14:textId="77777777" w:rsidTr="0090325C">
        <w:trPr>
          <w:trHeight w:val="611"/>
        </w:trPr>
        <w:tc>
          <w:tcPr>
            <w:tcW w:w="951" w:type="dxa"/>
            <w:hideMark/>
          </w:tcPr>
          <w:p w14:paraId="36FCC4BE" w14:textId="77777777" w:rsidR="00F72D1C" w:rsidRPr="00CD19DF" w:rsidRDefault="00F72D1C" w:rsidP="00F72D1C">
            <w:pPr>
              <w:rPr>
                <w:b/>
                <w:bCs/>
                <w:i/>
                <w:iCs/>
              </w:rPr>
            </w:pPr>
            <w:r w:rsidRPr="00CD19DF">
              <w:rPr>
                <w:b/>
                <w:bCs/>
                <w:i/>
                <w:iCs/>
              </w:rPr>
              <w:t>Item</w:t>
            </w:r>
          </w:p>
        </w:tc>
        <w:tc>
          <w:tcPr>
            <w:tcW w:w="6481" w:type="dxa"/>
            <w:hideMark/>
          </w:tcPr>
          <w:p w14:paraId="1A148644" w14:textId="77777777" w:rsidR="00F72D1C" w:rsidRPr="00CD19DF" w:rsidRDefault="00F72D1C" w:rsidP="00F72D1C">
            <w:pPr>
              <w:rPr>
                <w:b/>
                <w:bCs/>
                <w:i/>
                <w:iCs/>
              </w:rPr>
            </w:pPr>
            <w:r w:rsidRPr="00CD19DF">
              <w:rPr>
                <w:b/>
                <w:bCs/>
                <w:i/>
                <w:iCs/>
              </w:rPr>
              <w:t>Descrição</w:t>
            </w:r>
          </w:p>
        </w:tc>
        <w:tc>
          <w:tcPr>
            <w:tcW w:w="1623" w:type="dxa"/>
            <w:hideMark/>
          </w:tcPr>
          <w:p w14:paraId="206F9EFE" w14:textId="77777777" w:rsidR="00F72D1C" w:rsidRPr="00CD19DF" w:rsidRDefault="00F72D1C" w:rsidP="00F72D1C">
            <w:pPr>
              <w:rPr>
                <w:b/>
                <w:bCs/>
                <w:i/>
                <w:iCs/>
              </w:rPr>
            </w:pPr>
            <w:r w:rsidRPr="00CD19DF">
              <w:rPr>
                <w:b/>
                <w:bCs/>
                <w:i/>
                <w:iCs/>
              </w:rPr>
              <w:t>Classificação Mínima [1]</w:t>
            </w:r>
          </w:p>
        </w:tc>
        <w:tc>
          <w:tcPr>
            <w:tcW w:w="1826" w:type="dxa"/>
            <w:hideMark/>
          </w:tcPr>
          <w:p w14:paraId="75334A44" w14:textId="77777777" w:rsidR="00F72D1C" w:rsidRPr="00CD19DF" w:rsidRDefault="00F72D1C" w:rsidP="00F72D1C">
            <w:pPr>
              <w:rPr>
                <w:b/>
                <w:bCs/>
                <w:i/>
                <w:iCs/>
              </w:rPr>
            </w:pPr>
            <w:r w:rsidRPr="00CD19DF">
              <w:rPr>
                <w:b/>
                <w:bCs/>
                <w:i/>
                <w:iCs/>
              </w:rPr>
              <w:t>Resposta Proponente [2]</w:t>
            </w:r>
          </w:p>
        </w:tc>
        <w:tc>
          <w:tcPr>
            <w:tcW w:w="1276" w:type="dxa"/>
            <w:hideMark/>
          </w:tcPr>
          <w:p w14:paraId="4BB5044B" w14:textId="77777777" w:rsidR="00F72D1C" w:rsidRPr="00CD19DF" w:rsidRDefault="00F72D1C" w:rsidP="00F72D1C">
            <w:pPr>
              <w:rPr>
                <w:b/>
                <w:bCs/>
                <w:i/>
                <w:iCs/>
              </w:rPr>
            </w:pPr>
            <w:r w:rsidRPr="00CD19DF">
              <w:rPr>
                <w:b/>
                <w:bCs/>
                <w:i/>
                <w:iCs/>
              </w:rPr>
              <w:t>POC (S/N) [3]</w:t>
            </w:r>
          </w:p>
        </w:tc>
        <w:tc>
          <w:tcPr>
            <w:tcW w:w="1701" w:type="dxa"/>
            <w:hideMark/>
          </w:tcPr>
          <w:p w14:paraId="7A72992B" w14:textId="77777777" w:rsidR="00F72D1C" w:rsidRPr="00CD19DF" w:rsidRDefault="00F72D1C" w:rsidP="00F72D1C">
            <w:pPr>
              <w:rPr>
                <w:b/>
                <w:bCs/>
                <w:i/>
                <w:iCs/>
              </w:rPr>
            </w:pPr>
            <w:r w:rsidRPr="00CD19DF">
              <w:rPr>
                <w:b/>
                <w:bCs/>
                <w:i/>
                <w:iCs/>
              </w:rPr>
              <w:t>Análise POC - Copel[4]</w:t>
            </w:r>
          </w:p>
        </w:tc>
      </w:tr>
      <w:tr w:rsidR="00F72D1C" w:rsidRPr="00CD19DF" w14:paraId="74770FB5" w14:textId="77777777" w:rsidTr="0090325C">
        <w:trPr>
          <w:trHeight w:val="2070"/>
        </w:trPr>
        <w:tc>
          <w:tcPr>
            <w:tcW w:w="951" w:type="dxa"/>
            <w:hideMark/>
          </w:tcPr>
          <w:p w14:paraId="3992C2BE" w14:textId="77777777" w:rsidR="00F72D1C" w:rsidRPr="00CD19DF" w:rsidRDefault="00F72D1C" w:rsidP="00F72D1C">
            <w:pPr>
              <w:rPr>
                <w:i/>
                <w:iCs/>
              </w:rPr>
            </w:pPr>
            <w:r w:rsidRPr="00CD19DF">
              <w:rPr>
                <w:i/>
                <w:iCs/>
              </w:rPr>
              <w:t>1.1.1</w:t>
            </w:r>
          </w:p>
        </w:tc>
        <w:tc>
          <w:tcPr>
            <w:tcW w:w="6481" w:type="dxa"/>
            <w:hideMark/>
          </w:tcPr>
          <w:p w14:paraId="4E45C8E4" w14:textId="77777777" w:rsidR="00F72D1C" w:rsidRPr="00CD19DF" w:rsidRDefault="00F72D1C" w:rsidP="00F72D1C">
            <w:pPr>
              <w:rPr>
                <w:i/>
                <w:iCs/>
              </w:rPr>
            </w:pPr>
            <w:r w:rsidRPr="00CD19DF">
              <w:rPr>
                <w:i/>
                <w:iCs/>
              </w:rPr>
              <w:t>Prover integração com sistemas de distribuição de serviços de campo (WFM, SOD, ADMS, SAP, ou outro disponível), bem como a integração com sistemas de redes elétricas inteligentes (MDM, Smart Grid ou outro disponível) para que os dados de conclusão do serviço de campo como a(s) leitura(s) do(s) equipamento(s) de medição, bem como a instalação, retirada ou substituição desses equipamentos ou de outros materiais, além de dados das equipes de campo, imagens capturadas durante a execução dos serviços, dentre outros, específicos de cada serviço, quando recebidos pelo sistema proposto, sejam utilizados para a conclusão das ordens de serviço.</w:t>
            </w:r>
          </w:p>
        </w:tc>
        <w:tc>
          <w:tcPr>
            <w:tcW w:w="1623" w:type="dxa"/>
            <w:hideMark/>
          </w:tcPr>
          <w:p w14:paraId="6638B2CF" w14:textId="77777777" w:rsidR="00F72D1C" w:rsidRPr="00CD19DF" w:rsidRDefault="00F72D1C" w:rsidP="00F72D1C">
            <w:pPr>
              <w:jc w:val="center"/>
              <w:rPr>
                <w:i/>
                <w:iCs/>
              </w:rPr>
            </w:pPr>
            <w:r w:rsidRPr="00CD19DF">
              <w:rPr>
                <w:i/>
                <w:iCs/>
              </w:rPr>
              <w:t>1</w:t>
            </w:r>
          </w:p>
        </w:tc>
        <w:tc>
          <w:tcPr>
            <w:tcW w:w="1826" w:type="dxa"/>
            <w:hideMark/>
          </w:tcPr>
          <w:p w14:paraId="2830A331" w14:textId="77777777" w:rsidR="00F72D1C" w:rsidRPr="00CD19DF" w:rsidRDefault="00F72D1C" w:rsidP="00F72D1C">
            <w:pPr>
              <w:rPr>
                <w:i/>
                <w:iCs/>
              </w:rPr>
            </w:pPr>
            <w:r w:rsidRPr="00CD19DF">
              <w:rPr>
                <w:i/>
                <w:iCs/>
              </w:rPr>
              <w:t> </w:t>
            </w:r>
          </w:p>
        </w:tc>
        <w:tc>
          <w:tcPr>
            <w:tcW w:w="1276" w:type="dxa"/>
            <w:hideMark/>
          </w:tcPr>
          <w:p w14:paraId="6CF1492B" w14:textId="77777777" w:rsidR="00F72D1C" w:rsidRPr="00CD19DF" w:rsidRDefault="00F72D1C" w:rsidP="00F72D1C">
            <w:pPr>
              <w:jc w:val="center"/>
              <w:rPr>
                <w:i/>
                <w:iCs/>
              </w:rPr>
            </w:pPr>
            <w:r w:rsidRPr="00CD19DF">
              <w:rPr>
                <w:i/>
                <w:iCs/>
              </w:rPr>
              <w:t>N</w:t>
            </w:r>
          </w:p>
        </w:tc>
        <w:tc>
          <w:tcPr>
            <w:tcW w:w="1701" w:type="dxa"/>
            <w:hideMark/>
          </w:tcPr>
          <w:p w14:paraId="7F90E390" w14:textId="77777777" w:rsidR="00F72D1C" w:rsidRPr="00CD19DF" w:rsidRDefault="00F72D1C" w:rsidP="00F72D1C">
            <w:pPr>
              <w:rPr>
                <w:i/>
                <w:iCs/>
              </w:rPr>
            </w:pPr>
            <w:r w:rsidRPr="00CD19DF">
              <w:rPr>
                <w:i/>
                <w:iCs/>
              </w:rPr>
              <w:t> </w:t>
            </w:r>
          </w:p>
        </w:tc>
      </w:tr>
      <w:tr w:rsidR="00F72D1C" w:rsidRPr="00F67BF2" w14:paraId="2E09BC49" w14:textId="77777777" w:rsidTr="0090325C">
        <w:trPr>
          <w:trHeight w:val="1725"/>
        </w:trPr>
        <w:tc>
          <w:tcPr>
            <w:tcW w:w="951" w:type="dxa"/>
            <w:hideMark/>
          </w:tcPr>
          <w:p w14:paraId="16A29176" w14:textId="77777777" w:rsidR="00F72D1C" w:rsidRPr="00CD19DF" w:rsidRDefault="00F72D1C" w:rsidP="00F72D1C">
            <w:pPr>
              <w:rPr>
                <w:i/>
                <w:iCs/>
              </w:rPr>
            </w:pPr>
            <w:r w:rsidRPr="00CD19DF">
              <w:rPr>
                <w:i/>
                <w:iCs/>
              </w:rPr>
              <w:t>1.1.2</w:t>
            </w:r>
          </w:p>
        </w:tc>
        <w:tc>
          <w:tcPr>
            <w:tcW w:w="6481" w:type="dxa"/>
            <w:hideMark/>
          </w:tcPr>
          <w:p w14:paraId="75B31556" w14:textId="77777777" w:rsidR="00F72D1C" w:rsidRPr="00CD19DF" w:rsidRDefault="00F72D1C" w:rsidP="00F72D1C">
            <w:pPr>
              <w:rPr>
                <w:i/>
                <w:iCs/>
              </w:rPr>
            </w:pPr>
            <w:r w:rsidRPr="00CD19DF">
              <w:rPr>
                <w:i/>
                <w:iCs/>
              </w:rPr>
              <w:t>Prover funcionalidades que possibilitem o monitoramento e o acompanhamento do trâmite do serviço, desde seu registro até o completo atendimento do mesmo, controlando e permitindo localizar onde e com quem está, qual a atividade e em qual fase de execução se encontra uma determinada solicitação, mantendo o registro completo destas informações visando subsidiar os processos Atender Clientes e todos os demais processos de negócio, inclusive os processos de gerenciamento.</w:t>
            </w:r>
          </w:p>
        </w:tc>
        <w:tc>
          <w:tcPr>
            <w:tcW w:w="1623" w:type="dxa"/>
            <w:hideMark/>
          </w:tcPr>
          <w:p w14:paraId="72466A4B" w14:textId="77777777" w:rsidR="00F72D1C" w:rsidRPr="00CD19DF" w:rsidRDefault="00F72D1C" w:rsidP="00F72D1C">
            <w:pPr>
              <w:jc w:val="center"/>
              <w:rPr>
                <w:i/>
                <w:iCs/>
              </w:rPr>
            </w:pPr>
            <w:r w:rsidRPr="00CD19DF">
              <w:rPr>
                <w:i/>
                <w:iCs/>
              </w:rPr>
              <w:t>3</w:t>
            </w:r>
          </w:p>
        </w:tc>
        <w:tc>
          <w:tcPr>
            <w:tcW w:w="1826" w:type="dxa"/>
            <w:hideMark/>
          </w:tcPr>
          <w:p w14:paraId="1268A860" w14:textId="77777777" w:rsidR="00F72D1C" w:rsidRPr="00CD19DF" w:rsidRDefault="00F72D1C" w:rsidP="00F72D1C">
            <w:pPr>
              <w:jc w:val="center"/>
              <w:rPr>
                <w:i/>
                <w:iCs/>
              </w:rPr>
            </w:pPr>
            <w:r w:rsidRPr="00CD19DF">
              <w:rPr>
                <w:i/>
                <w:iCs/>
              </w:rPr>
              <w:t> </w:t>
            </w:r>
          </w:p>
        </w:tc>
        <w:tc>
          <w:tcPr>
            <w:tcW w:w="1276" w:type="dxa"/>
            <w:hideMark/>
          </w:tcPr>
          <w:p w14:paraId="5410185B" w14:textId="77777777" w:rsidR="00F72D1C" w:rsidRPr="00CD19DF" w:rsidRDefault="00F72D1C" w:rsidP="00F72D1C">
            <w:pPr>
              <w:jc w:val="center"/>
              <w:rPr>
                <w:i/>
                <w:iCs/>
              </w:rPr>
            </w:pPr>
            <w:r w:rsidRPr="00CD19DF">
              <w:rPr>
                <w:i/>
                <w:iCs/>
              </w:rPr>
              <w:t>S</w:t>
            </w:r>
          </w:p>
        </w:tc>
        <w:tc>
          <w:tcPr>
            <w:tcW w:w="1701" w:type="dxa"/>
            <w:hideMark/>
          </w:tcPr>
          <w:p w14:paraId="08833EB8" w14:textId="77777777" w:rsidR="00F72D1C" w:rsidRPr="00CD19DF" w:rsidRDefault="00F72D1C" w:rsidP="00F72D1C">
            <w:pPr>
              <w:jc w:val="center"/>
              <w:rPr>
                <w:i/>
                <w:iCs/>
              </w:rPr>
            </w:pPr>
            <w:r w:rsidRPr="00CD19DF">
              <w:rPr>
                <w:i/>
                <w:iCs/>
              </w:rPr>
              <w:t> </w:t>
            </w:r>
          </w:p>
        </w:tc>
      </w:tr>
      <w:tr w:rsidR="00F72D1C" w:rsidRPr="00F67BF2" w14:paraId="32B0BEFA" w14:textId="77777777" w:rsidTr="0090325C">
        <w:trPr>
          <w:trHeight w:val="1035"/>
        </w:trPr>
        <w:tc>
          <w:tcPr>
            <w:tcW w:w="951" w:type="dxa"/>
            <w:hideMark/>
          </w:tcPr>
          <w:p w14:paraId="46891323" w14:textId="77777777" w:rsidR="00F72D1C" w:rsidRPr="00CD19DF" w:rsidRDefault="00F72D1C" w:rsidP="00F72D1C">
            <w:pPr>
              <w:rPr>
                <w:i/>
                <w:iCs/>
              </w:rPr>
            </w:pPr>
            <w:r w:rsidRPr="00CD19DF">
              <w:rPr>
                <w:i/>
                <w:iCs/>
              </w:rPr>
              <w:t>1.1.3</w:t>
            </w:r>
          </w:p>
        </w:tc>
        <w:tc>
          <w:tcPr>
            <w:tcW w:w="6481" w:type="dxa"/>
            <w:hideMark/>
          </w:tcPr>
          <w:p w14:paraId="13AFFEA8" w14:textId="77777777" w:rsidR="00F72D1C" w:rsidRPr="00CD19DF" w:rsidRDefault="00F72D1C" w:rsidP="00F72D1C">
            <w:pPr>
              <w:rPr>
                <w:i/>
                <w:iCs/>
              </w:rPr>
            </w:pPr>
            <w:r w:rsidRPr="00CD19DF">
              <w:rPr>
                <w:i/>
                <w:iCs/>
              </w:rPr>
              <w:t xml:space="preserve">Prover funcionalidades para monitoramento, acompanhamento e gerenciamento das atividades de execução dos serviços de campo e de escritório buscando cumprir prazos, atingir metas, </w:t>
            </w:r>
            <w:r w:rsidRPr="00CD19DF">
              <w:rPr>
                <w:i/>
                <w:iCs/>
              </w:rPr>
              <w:lastRenderedPageBreak/>
              <w:t>corrigir desvios e promover o aprimoramento contínuo do processo.</w:t>
            </w:r>
          </w:p>
        </w:tc>
        <w:tc>
          <w:tcPr>
            <w:tcW w:w="1623" w:type="dxa"/>
            <w:hideMark/>
          </w:tcPr>
          <w:p w14:paraId="61C93DCF" w14:textId="77777777" w:rsidR="00F72D1C" w:rsidRPr="00CD19DF" w:rsidRDefault="00F72D1C" w:rsidP="00F72D1C">
            <w:pPr>
              <w:jc w:val="center"/>
              <w:rPr>
                <w:i/>
                <w:iCs/>
              </w:rPr>
            </w:pPr>
            <w:r w:rsidRPr="00CD19DF">
              <w:rPr>
                <w:i/>
                <w:iCs/>
              </w:rPr>
              <w:lastRenderedPageBreak/>
              <w:t>3</w:t>
            </w:r>
          </w:p>
        </w:tc>
        <w:tc>
          <w:tcPr>
            <w:tcW w:w="1826" w:type="dxa"/>
            <w:hideMark/>
          </w:tcPr>
          <w:p w14:paraId="005512AF" w14:textId="77777777" w:rsidR="00F72D1C" w:rsidRPr="00CD19DF" w:rsidRDefault="00F72D1C" w:rsidP="00F72D1C">
            <w:pPr>
              <w:jc w:val="center"/>
              <w:rPr>
                <w:i/>
                <w:iCs/>
              </w:rPr>
            </w:pPr>
            <w:r w:rsidRPr="00CD19DF">
              <w:rPr>
                <w:i/>
                <w:iCs/>
              </w:rPr>
              <w:t> </w:t>
            </w:r>
          </w:p>
        </w:tc>
        <w:tc>
          <w:tcPr>
            <w:tcW w:w="1276" w:type="dxa"/>
            <w:hideMark/>
          </w:tcPr>
          <w:p w14:paraId="5ABA66F0" w14:textId="77777777" w:rsidR="00F72D1C" w:rsidRPr="00CD19DF" w:rsidRDefault="00F72D1C" w:rsidP="00F72D1C">
            <w:pPr>
              <w:jc w:val="center"/>
              <w:rPr>
                <w:i/>
                <w:iCs/>
              </w:rPr>
            </w:pPr>
            <w:r w:rsidRPr="00CD19DF">
              <w:rPr>
                <w:i/>
                <w:iCs/>
              </w:rPr>
              <w:t>S</w:t>
            </w:r>
          </w:p>
        </w:tc>
        <w:tc>
          <w:tcPr>
            <w:tcW w:w="1701" w:type="dxa"/>
            <w:hideMark/>
          </w:tcPr>
          <w:p w14:paraId="3C0BFB34" w14:textId="77777777" w:rsidR="00F72D1C" w:rsidRPr="00CD19DF" w:rsidRDefault="00F72D1C" w:rsidP="00F72D1C">
            <w:pPr>
              <w:jc w:val="center"/>
              <w:rPr>
                <w:i/>
                <w:iCs/>
              </w:rPr>
            </w:pPr>
            <w:r w:rsidRPr="00CD19DF">
              <w:rPr>
                <w:i/>
                <w:iCs/>
              </w:rPr>
              <w:t> </w:t>
            </w:r>
          </w:p>
        </w:tc>
      </w:tr>
      <w:tr w:rsidR="00F72D1C" w:rsidRPr="00F67BF2" w14:paraId="2F9E7540" w14:textId="77777777" w:rsidTr="0090325C">
        <w:trPr>
          <w:trHeight w:val="1035"/>
        </w:trPr>
        <w:tc>
          <w:tcPr>
            <w:tcW w:w="951" w:type="dxa"/>
            <w:hideMark/>
          </w:tcPr>
          <w:p w14:paraId="419B426E" w14:textId="77777777" w:rsidR="00F72D1C" w:rsidRPr="00CD19DF" w:rsidRDefault="00F72D1C" w:rsidP="00F72D1C">
            <w:pPr>
              <w:rPr>
                <w:i/>
                <w:iCs/>
              </w:rPr>
            </w:pPr>
            <w:r w:rsidRPr="00CD19DF">
              <w:rPr>
                <w:i/>
                <w:iCs/>
              </w:rPr>
              <w:t>1.1.4</w:t>
            </w:r>
          </w:p>
        </w:tc>
        <w:tc>
          <w:tcPr>
            <w:tcW w:w="6481" w:type="dxa"/>
            <w:hideMark/>
          </w:tcPr>
          <w:p w14:paraId="7C5045FB" w14:textId="77777777" w:rsidR="00F72D1C" w:rsidRPr="00CD19DF" w:rsidRDefault="00F72D1C" w:rsidP="00F72D1C">
            <w:pPr>
              <w:rPr>
                <w:i/>
                <w:iCs/>
              </w:rPr>
            </w:pPr>
            <w:r w:rsidRPr="00CD19DF">
              <w:rPr>
                <w:i/>
                <w:iCs/>
              </w:rPr>
              <w:t>Possibilitar a reutilização dos dados de um serviço reprovado com a geração automática das taxas de serviço para fins de cobrança em futuro faturamento, disponibilizando as informações referentes a reprovação de serviço.</w:t>
            </w:r>
          </w:p>
        </w:tc>
        <w:tc>
          <w:tcPr>
            <w:tcW w:w="1623" w:type="dxa"/>
            <w:hideMark/>
          </w:tcPr>
          <w:p w14:paraId="2E99AE16" w14:textId="77777777" w:rsidR="00F72D1C" w:rsidRPr="00CD19DF" w:rsidRDefault="00F72D1C" w:rsidP="00F72D1C">
            <w:pPr>
              <w:jc w:val="center"/>
              <w:rPr>
                <w:i/>
                <w:iCs/>
              </w:rPr>
            </w:pPr>
            <w:r w:rsidRPr="00CD19DF">
              <w:rPr>
                <w:i/>
                <w:iCs/>
              </w:rPr>
              <w:t>2</w:t>
            </w:r>
          </w:p>
        </w:tc>
        <w:tc>
          <w:tcPr>
            <w:tcW w:w="1826" w:type="dxa"/>
            <w:hideMark/>
          </w:tcPr>
          <w:p w14:paraId="58B85E3A" w14:textId="77777777" w:rsidR="00F72D1C" w:rsidRPr="00CD19DF" w:rsidRDefault="00F72D1C" w:rsidP="00F72D1C">
            <w:pPr>
              <w:jc w:val="center"/>
              <w:rPr>
                <w:i/>
                <w:iCs/>
              </w:rPr>
            </w:pPr>
            <w:r w:rsidRPr="00CD19DF">
              <w:rPr>
                <w:i/>
                <w:iCs/>
              </w:rPr>
              <w:t> </w:t>
            </w:r>
          </w:p>
        </w:tc>
        <w:tc>
          <w:tcPr>
            <w:tcW w:w="1276" w:type="dxa"/>
            <w:hideMark/>
          </w:tcPr>
          <w:p w14:paraId="3403C7EA" w14:textId="77777777" w:rsidR="00F72D1C" w:rsidRPr="00CD19DF" w:rsidRDefault="00F72D1C" w:rsidP="00F72D1C">
            <w:pPr>
              <w:jc w:val="center"/>
              <w:rPr>
                <w:i/>
                <w:iCs/>
              </w:rPr>
            </w:pPr>
            <w:r w:rsidRPr="00CD19DF">
              <w:rPr>
                <w:i/>
                <w:iCs/>
              </w:rPr>
              <w:t>N</w:t>
            </w:r>
          </w:p>
        </w:tc>
        <w:tc>
          <w:tcPr>
            <w:tcW w:w="1701" w:type="dxa"/>
            <w:hideMark/>
          </w:tcPr>
          <w:p w14:paraId="1019249E" w14:textId="77777777" w:rsidR="00F72D1C" w:rsidRPr="00CD19DF" w:rsidRDefault="00F72D1C" w:rsidP="00F72D1C">
            <w:pPr>
              <w:jc w:val="center"/>
              <w:rPr>
                <w:i/>
                <w:iCs/>
              </w:rPr>
            </w:pPr>
            <w:r w:rsidRPr="00CD19DF">
              <w:rPr>
                <w:i/>
                <w:iCs/>
              </w:rPr>
              <w:t> </w:t>
            </w:r>
          </w:p>
        </w:tc>
      </w:tr>
      <w:tr w:rsidR="00F72D1C" w:rsidRPr="00F67BF2" w14:paraId="6E268D19" w14:textId="77777777" w:rsidTr="0090325C">
        <w:trPr>
          <w:trHeight w:val="1035"/>
        </w:trPr>
        <w:tc>
          <w:tcPr>
            <w:tcW w:w="951" w:type="dxa"/>
            <w:hideMark/>
          </w:tcPr>
          <w:p w14:paraId="6D04E666" w14:textId="77777777" w:rsidR="00F72D1C" w:rsidRPr="00CD19DF" w:rsidRDefault="00F72D1C" w:rsidP="00F72D1C">
            <w:pPr>
              <w:rPr>
                <w:i/>
                <w:iCs/>
              </w:rPr>
            </w:pPr>
            <w:r w:rsidRPr="00CD19DF">
              <w:rPr>
                <w:i/>
                <w:iCs/>
              </w:rPr>
              <w:t>1.1.5</w:t>
            </w:r>
          </w:p>
        </w:tc>
        <w:tc>
          <w:tcPr>
            <w:tcW w:w="6481" w:type="dxa"/>
            <w:hideMark/>
          </w:tcPr>
          <w:p w14:paraId="7007C233" w14:textId="77777777" w:rsidR="00F72D1C" w:rsidRPr="00CD19DF" w:rsidRDefault="00F72D1C" w:rsidP="00F72D1C">
            <w:pPr>
              <w:rPr>
                <w:i/>
                <w:iCs/>
              </w:rPr>
            </w:pPr>
            <w:r w:rsidRPr="00CD19DF">
              <w:rPr>
                <w:i/>
                <w:iCs/>
              </w:rPr>
              <w:t>Registrar informações sobre quem efetuou a solicitação de serviço, tais como: nome, número de telefone, e-mail, relação de parentesco (ou outra) com o titular da unidade consumidora, dentre outras, a fim de permitir o contato com o solicitante.</w:t>
            </w:r>
          </w:p>
        </w:tc>
        <w:tc>
          <w:tcPr>
            <w:tcW w:w="1623" w:type="dxa"/>
            <w:hideMark/>
          </w:tcPr>
          <w:p w14:paraId="74B21523" w14:textId="77777777" w:rsidR="00F72D1C" w:rsidRPr="00CD19DF" w:rsidRDefault="00F72D1C" w:rsidP="00F72D1C">
            <w:pPr>
              <w:jc w:val="center"/>
              <w:rPr>
                <w:i/>
                <w:iCs/>
              </w:rPr>
            </w:pPr>
            <w:r w:rsidRPr="00CD19DF">
              <w:rPr>
                <w:i/>
                <w:iCs/>
              </w:rPr>
              <w:t>2</w:t>
            </w:r>
          </w:p>
        </w:tc>
        <w:tc>
          <w:tcPr>
            <w:tcW w:w="1826" w:type="dxa"/>
            <w:hideMark/>
          </w:tcPr>
          <w:p w14:paraId="6EE1CE3B" w14:textId="77777777" w:rsidR="00F72D1C" w:rsidRPr="00CD19DF" w:rsidRDefault="00F72D1C" w:rsidP="00F72D1C">
            <w:pPr>
              <w:jc w:val="center"/>
              <w:rPr>
                <w:i/>
                <w:iCs/>
              </w:rPr>
            </w:pPr>
            <w:r w:rsidRPr="00CD19DF">
              <w:rPr>
                <w:i/>
                <w:iCs/>
              </w:rPr>
              <w:t> </w:t>
            </w:r>
          </w:p>
        </w:tc>
        <w:tc>
          <w:tcPr>
            <w:tcW w:w="1276" w:type="dxa"/>
            <w:hideMark/>
          </w:tcPr>
          <w:p w14:paraId="67B1AAA3" w14:textId="77777777" w:rsidR="00F72D1C" w:rsidRPr="00CD19DF" w:rsidRDefault="00F72D1C" w:rsidP="00F72D1C">
            <w:pPr>
              <w:jc w:val="center"/>
              <w:rPr>
                <w:i/>
                <w:iCs/>
              </w:rPr>
            </w:pPr>
            <w:r w:rsidRPr="00CD19DF">
              <w:rPr>
                <w:i/>
                <w:iCs/>
              </w:rPr>
              <w:t>N</w:t>
            </w:r>
          </w:p>
        </w:tc>
        <w:tc>
          <w:tcPr>
            <w:tcW w:w="1701" w:type="dxa"/>
            <w:hideMark/>
          </w:tcPr>
          <w:p w14:paraId="25EC1D23" w14:textId="77777777" w:rsidR="00F72D1C" w:rsidRPr="00CD19DF" w:rsidRDefault="00F72D1C" w:rsidP="00F72D1C">
            <w:pPr>
              <w:jc w:val="center"/>
              <w:rPr>
                <w:i/>
                <w:iCs/>
              </w:rPr>
            </w:pPr>
            <w:r w:rsidRPr="00CD19DF">
              <w:rPr>
                <w:i/>
                <w:iCs/>
              </w:rPr>
              <w:t> </w:t>
            </w:r>
          </w:p>
        </w:tc>
      </w:tr>
      <w:tr w:rsidR="00F72D1C" w:rsidRPr="00F67BF2" w14:paraId="7EEB84D7" w14:textId="77777777" w:rsidTr="0090325C">
        <w:trPr>
          <w:trHeight w:val="690"/>
        </w:trPr>
        <w:tc>
          <w:tcPr>
            <w:tcW w:w="951" w:type="dxa"/>
            <w:hideMark/>
          </w:tcPr>
          <w:p w14:paraId="57FFD990" w14:textId="77777777" w:rsidR="00F72D1C" w:rsidRPr="00CD19DF" w:rsidRDefault="00F72D1C" w:rsidP="00F72D1C">
            <w:pPr>
              <w:rPr>
                <w:i/>
                <w:iCs/>
              </w:rPr>
            </w:pPr>
            <w:r w:rsidRPr="00CD19DF">
              <w:rPr>
                <w:i/>
                <w:iCs/>
              </w:rPr>
              <w:t>1.1.6</w:t>
            </w:r>
          </w:p>
        </w:tc>
        <w:tc>
          <w:tcPr>
            <w:tcW w:w="6481" w:type="dxa"/>
            <w:hideMark/>
          </w:tcPr>
          <w:p w14:paraId="0D4A4F4B" w14:textId="77777777" w:rsidR="00F72D1C" w:rsidRPr="00CD19DF" w:rsidRDefault="00F72D1C" w:rsidP="00F72D1C">
            <w:pPr>
              <w:rPr>
                <w:i/>
                <w:iCs/>
              </w:rPr>
            </w:pPr>
            <w:r w:rsidRPr="00CD19DF">
              <w:rPr>
                <w:i/>
                <w:iCs/>
              </w:rPr>
              <w:t>Atualizar informações cadastrais dos consumidores na ocasião de entrada de dados, tramitação e conclusão de serviços, efetuando consistências.</w:t>
            </w:r>
          </w:p>
        </w:tc>
        <w:tc>
          <w:tcPr>
            <w:tcW w:w="1623" w:type="dxa"/>
            <w:hideMark/>
          </w:tcPr>
          <w:p w14:paraId="76D0ABE3" w14:textId="77777777" w:rsidR="00F72D1C" w:rsidRPr="00CD19DF" w:rsidRDefault="00F72D1C" w:rsidP="00F72D1C">
            <w:pPr>
              <w:jc w:val="center"/>
              <w:rPr>
                <w:i/>
                <w:iCs/>
              </w:rPr>
            </w:pPr>
            <w:r w:rsidRPr="00CD19DF">
              <w:rPr>
                <w:i/>
                <w:iCs/>
              </w:rPr>
              <w:t>2</w:t>
            </w:r>
          </w:p>
        </w:tc>
        <w:tc>
          <w:tcPr>
            <w:tcW w:w="1826" w:type="dxa"/>
            <w:hideMark/>
          </w:tcPr>
          <w:p w14:paraId="3E5F13C8" w14:textId="77777777" w:rsidR="00F72D1C" w:rsidRPr="00CD19DF" w:rsidRDefault="00F72D1C" w:rsidP="00F72D1C">
            <w:pPr>
              <w:jc w:val="center"/>
              <w:rPr>
                <w:i/>
                <w:iCs/>
              </w:rPr>
            </w:pPr>
            <w:r w:rsidRPr="00CD19DF">
              <w:rPr>
                <w:i/>
                <w:iCs/>
              </w:rPr>
              <w:t> </w:t>
            </w:r>
          </w:p>
        </w:tc>
        <w:tc>
          <w:tcPr>
            <w:tcW w:w="1276" w:type="dxa"/>
            <w:hideMark/>
          </w:tcPr>
          <w:p w14:paraId="6086C449" w14:textId="77777777" w:rsidR="00F72D1C" w:rsidRPr="00CD19DF" w:rsidRDefault="00F72D1C" w:rsidP="00F72D1C">
            <w:pPr>
              <w:jc w:val="center"/>
              <w:rPr>
                <w:i/>
                <w:iCs/>
              </w:rPr>
            </w:pPr>
            <w:r w:rsidRPr="00CD19DF">
              <w:rPr>
                <w:i/>
                <w:iCs/>
              </w:rPr>
              <w:t>N</w:t>
            </w:r>
          </w:p>
        </w:tc>
        <w:tc>
          <w:tcPr>
            <w:tcW w:w="1701" w:type="dxa"/>
            <w:hideMark/>
          </w:tcPr>
          <w:p w14:paraId="2D24FC30" w14:textId="77777777" w:rsidR="00F72D1C" w:rsidRPr="00CD19DF" w:rsidRDefault="00F72D1C" w:rsidP="00F72D1C">
            <w:pPr>
              <w:jc w:val="center"/>
              <w:rPr>
                <w:i/>
                <w:iCs/>
              </w:rPr>
            </w:pPr>
            <w:r w:rsidRPr="00CD19DF">
              <w:rPr>
                <w:i/>
                <w:iCs/>
              </w:rPr>
              <w:t> </w:t>
            </w:r>
          </w:p>
        </w:tc>
      </w:tr>
      <w:tr w:rsidR="00F72D1C" w:rsidRPr="00F67BF2" w14:paraId="58625425" w14:textId="77777777" w:rsidTr="0090325C">
        <w:trPr>
          <w:trHeight w:val="345"/>
        </w:trPr>
        <w:tc>
          <w:tcPr>
            <w:tcW w:w="951" w:type="dxa"/>
            <w:hideMark/>
          </w:tcPr>
          <w:p w14:paraId="2C543048" w14:textId="77777777" w:rsidR="00F72D1C" w:rsidRPr="00CD19DF" w:rsidRDefault="00F72D1C" w:rsidP="00F72D1C">
            <w:pPr>
              <w:rPr>
                <w:i/>
                <w:iCs/>
              </w:rPr>
            </w:pPr>
            <w:r w:rsidRPr="00CD19DF">
              <w:rPr>
                <w:i/>
                <w:iCs/>
              </w:rPr>
              <w:t>1.1.7</w:t>
            </w:r>
          </w:p>
        </w:tc>
        <w:tc>
          <w:tcPr>
            <w:tcW w:w="6481" w:type="dxa"/>
            <w:hideMark/>
          </w:tcPr>
          <w:p w14:paraId="34CCFD85" w14:textId="77777777" w:rsidR="00F72D1C" w:rsidRPr="00CD19DF" w:rsidRDefault="00F72D1C" w:rsidP="00F72D1C">
            <w:pPr>
              <w:rPr>
                <w:i/>
                <w:iCs/>
              </w:rPr>
            </w:pPr>
            <w:r w:rsidRPr="00CD19DF">
              <w:rPr>
                <w:i/>
                <w:iCs/>
              </w:rPr>
              <w:t>Possibilitar o registro de notas /observações de formato livre, associadas às Ordens de Serviço.</w:t>
            </w:r>
          </w:p>
        </w:tc>
        <w:tc>
          <w:tcPr>
            <w:tcW w:w="1623" w:type="dxa"/>
            <w:hideMark/>
          </w:tcPr>
          <w:p w14:paraId="3726961B" w14:textId="77777777" w:rsidR="00F72D1C" w:rsidRPr="00CD19DF" w:rsidRDefault="00F72D1C" w:rsidP="00F72D1C">
            <w:pPr>
              <w:jc w:val="center"/>
              <w:rPr>
                <w:i/>
                <w:iCs/>
              </w:rPr>
            </w:pPr>
            <w:r w:rsidRPr="00CD19DF">
              <w:rPr>
                <w:i/>
                <w:iCs/>
              </w:rPr>
              <w:t>2</w:t>
            </w:r>
          </w:p>
        </w:tc>
        <w:tc>
          <w:tcPr>
            <w:tcW w:w="1826" w:type="dxa"/>
            <w:hideMark/>
          </w:tcPr>
          <w:p w14:paraId="5E596BE3" w14:textId="77777777" w:rsidR="00F72D1C" w:rsidRPr="00CD19DF" w:rsidRDefault="00F72D1C" w:rsidP="00F72D1C">
            <w:pPr>
              <w:jc w:val="center"/>
              <w:rPr>
                <w:i/>
                <w:iCs/>
              </w:rPr>
            </w:pPr>
            <w:r w:rsidRPr="00CD19DF">
              <w:rPr>
                <w:i/>
                <w:iCs/>
              </w:rPr>
              <w:t> </w:t>
            </w:r>
          </w:p>
        </w:tc>
        <w:tc>
          <w:tcPr>
            <w:tcW w:w="1276" w:type="dxa"/>
            <w:hideMark/>
          </w:tcPr>
          <w:p w14:paraId="278CDAC1" w14:textId="77777777" w:rsidR="00F72D1C" w:rsidRPr="00CD19DF" w:rsidRDefault="00F72D1C" w:rsidP="00F72D1C">
            <w:pPr>
              <w:jc w:val="center"/>
              <w:rPr>
                <w:i/>
                <w:iCs/>
              </w:rPr>
            </w:pPr>
            <w:r w:rsidRPr="00CD19DF">
              <w:rPr>
                <w:i/>
                <w:iCs/>
              </w:rPr>
              <w:t>N</w:t>
            </w:r>
          </w:p>
        </w:tc>
        <w:tc>
          <w:tcPr>
            <w:tcW w:w="1701" w:type="dxa"/>
            <w:hideMark/>
          </w:tcPr>
          <w:p w14:paraId="61B0D82E" w14:textId="77777777" w:rsidR="00F72D1C" w:rsidRPr="00CD19DF" w:rsidRDefault="00F72D1C" w:rsidP="00F72D1C">
            <w:pPr>
              <w:jc w:val="center"/>
              <w:rPr>
                <w:i/>
                <w:iCs/>
              </w:rPr>
            </w:pPr>
            <w:r w:rsidRPr="00CD19DF">
              <w:rPr>
                <w:i/>
                <w:iCs/>
              </w:rPr>
              <w:t> </w:t>
            </w:r>
          </w:p>
        </w:tc>
      </w:tr>
      <w:tr w:rsidR="00F72D1C" w:rsidRPr="00F67BF2" w14:paraId="7210CE60" w14:textId="77777777" w:rsidTr="0090325C">
        <w:trPr>
          <w:trHeight w:val="1725"/>
        </w:trPr>
        <w:tc>
          <w:tcPr>
            <w:tcW w:w="951" w:type="dxa"/>
            <w:hideMark/>
          </w:tcPr>
          <w:p w14:paraId="4F42FDCF" w14:textId="77777777" w:rsidR="00F72D1C" w:rsidRPr="00CD19DF" w:rsidRDefault="00F72D1C" w:rsidP="00F72D1C">
            <w:pPr>
              <w:rPr>
                <w:i/>
                <w:iCs/>
              </w:rPr>
            </w:pPr>
            <w:r w:rsidRPr="00CD19DF">
              <w:rPr>
                <w:i/>
                <w:iCs/>
              </w:rPr>
              <w:t>1.1.8</w:t>
            </w:r>
          </w:p>
        </w:tc>
        <w:tc>
          <w:tcPr>
            <w:tcW w:w="6481" w:type="dxa"/>
            <w:hideMark/>
          </w:tcPr>
          <w:p w14:paraId="580FDD64" w14:textId="77777777" w:rsidR="00F72D1C" w:rsidRPr="00CD19DF" w:rsidRDefault="00F72D1C" w:rsidP="00F72D1C">
            <w:pPr>
              <w:rPr>
                <w:i/>
                <w:iCs/>
              </w:rPr>
            </w:pPr>
            <w:r w:rsidRPr="00CD19DF">
              <w:rPr>
                <w:i/>
                <w:iCs/>
              </w:rPr>
              <w:t>Possibilitar o registro do período programado para execução do serviço, a pedido do cliente. Assim como seu acionamento para execução, acompanhamento e alertas sobre seu não cumprimento. No caso de serviço não realizado com justificativa de não realização por restrições do cliente, que seja possível reprogramá-lo em nova data e hora e assim o mesmo será novamente acionado, etc. Possibilitar, para um mesmo tipo de serviço, a diferenciação de serviços programados e não programados, a fim de que se possa atribuir diferentes prazos.</w:t>
            </w:r>
          </w:p>
        </w:tc>
        <w:tc>
          <w:tcPr>
            <w:tcW w:w="1623" w:type="dxa"/>
            <w:hideMark/>
          </w:tcPr>
          <w:p w14:paraId="73AD3472" w14:textId="77777777" w:rsidR="00F72D1C" w:rsidRPr="00CD19DF" w:rsidRDefault="00F72D1C" w:rsidP="00F72D1C">
            <w:pPr>
              <w:jc w:val="center"/>
              <w:rPr>
                <w:i/>
                <w:iCs/>
              </w:rPr>
            </w:pPr>
            <w:r w:rsidRPr="00CD19DF">
              <w:rPr>
                <w:i/>
                <w:iCs/>
              </w:rPr>
              <w:t>3</w:t>
            </w:r>
          </w:p>
        </w:tc>
        <w:tc>
          <w:tcPr>
            <w:tcW w:w="1826" w:type="dxa"/>
            <w:hideMark/>
          </w:tcPr>
          <w:p w14:paraId="56C1E190" w14:textId="77777777" w:rsidR="00F72D1C" w:rsidRPr="00CD19DF" w:rsidRDefault="00F72D1C" w:rsidP="00F72D1C">
            <w:pPr>
              <w:jc w:val="center"/>
              <w:rPr>
                <w:i/>
                <w:iCs/>
              </w:rPr>
            </w:pPr>
            <w:r w:rsidRPr="00CD19DF">
              <w:rPr>
                <w:i/>
                <w:iCs/>
              </w:rPr>
              <w:t> </w:t>
            </w:r>
          </w:p>
        </w:tc>
        <w:tc>
          <w:tcPr>
            <w:tcW w:w="1276" w:type="dxa"/>
            <w:hideMark/>
          </w:tcPr>
          <w:p w14:paraId="66F73DBB" w14:textId="77777777" w:rsidR="00F72D1C" w:rsidRPr="00CD19DF" w:rsidRDefault="00F72D1C" w:rsidP="00F72D1C">
            <w:pPr>
              <w:jc w:val="center"/>
              <w:rPr>
                <w:i/>
                <w:iCs/>
              </w:rPr>
            </w:pPr>
            <w:r w:rsidRPr="00CD19DF">
              <w:rPr>
                <w:i/>
                <w:iCs/>
              </w:rPr>
              <w:t>N</w:t>
            </w:r>
          </w:p>
        </w:tc>
        <w:tc>
          <w:tcPr>
            <w:tcW w:w="1701" w:type="dxa"/>
            <w:hideMark/>
          </w:tcPr>
          <w:p w14:paraId="360828C5" w14:textId="77777777" w:rsidR="00F72D1C" w:rsidRPr="00CD19DF" w:rsidRDefault="00F72D1C" w:rsidP="00F72D1C">
            <w:pPr>
              <w:jc w:val="center"/>
              <w:rPr>
                <w:i/>
                <w:iCs/>
              </w:rPr>
            </w:pPr>
            <w:r w:rsidRPr="00CD19DF">
              <w:rPr>
                <w:i/>
                <w:iCs/>
              </w:rPr>
              <w:t> </w:t>
            </w:r>
          </w:p>
        </w:tc>
      </w:tr>
      <w:tr w:rsidR="00F72D1C" w:rsidRPr="00F67BF2" w14:paraId="5A48A49F" w14:textId="77777777" w:rsidTr="0090325C">
        <w:trPr>
          <w:trHeight w:val="1380"/>
        </w:trPr>
        <w:tc>
          <w:tcPr>
            <w:tcW w:w="951" w:type="dxa"/>
            <w:hideMark/>
          </w:tcPr>
          <w:p w14:paraId="09CA3DA7" w14:textId="77777777" w:rsidR="00F72D1C" w:rsidRPr="00CD19DF" w:rsidRDefault="00F72D1C" w:rsidP="00F72D1C">
            <w:pPr>
              <w:rPr>
                <w:i/>
                <w:iCs/>
              </w:rPr>
            </w:pPr>
            <w:r w:rsidRPr="00CD19DF">
              <w:rPr>
                <w:i/>
                <w:iCs/>
              </w:rPr>
              <w:t>1.1.9</w:t>
            </w:r>
          </w:p>
        </w:tc>
        <w:tc>
          <w:tcPr>
            <w:tcW w:w="6481" w:type="dxa"/>
            <w:hideMark/>
          </w:tcPr>
          <w:p w14:paraId="2EABDE0D" w14:textId="77777777" w:rsidR="00F72D1C" w:rsidRPr="00CD19DF" w:rsidRDefault="00F72D1C" w:rsidP="00F72D1C">
            <w:pPr>
              <w:rPr>
                <w:i/>
                <w:iCs/>
              </w:rPr>
            </w:pPr>
            <w:r w:rsidRPr="00CD19DF">
              <w:rPr>
                <w:i/>
                <w:iCs/>
              </w:rPr>
              <w:t xml:space="preserve">Atualizar a situação (status) da Ordem de Serviço automaticamente, nos eventos em que se fizerem atualizações dos serviços. Exemplo: Alterar a situação “Gerada” para a situação “Em andamento” quando a Ordem de Serviço é encaminhada para a área executora. Além de possibilitar a </w:t>
            </w:r>
            <w:r w:rsidRPr="00CD19DF">
              <w:rPr>
                <w:i/>
                <w:iCs/>
              </w:rPr>
              <w:lastRenderedPageBreak/>
              <w:t>consulta das situações do mesmo serviço nos sistemas integrados (WFM, SOD, ADMS, SAP, ou outro disponível).</w:t>
            </w:r>
          </w:p>
        </w:tc>
        <w:tc>
          <w:tcPr>
            <w:tcW w:w="1623" w:type="dxa"/>
            <w:hideMark/>
          </w:tcPr>
          <w:p w14:paraId="12725CE9" w14:textId="77777777" w:rsidR="00F72D1C" w:rsidRPr="00CD19DF" w:rsidRDefault="00F72D1C" w:rsidP="00F72D1C">
            <w:pPr>
              <w:jc w:val="center"/>
              <w:rPr>
                <w:i/>
                <w:iCs/>
              </w:rPr>
            </w:pPr>
            <w:r w:rsidRPr="00CD19DF">
              <w:rPr>
                <w:i/>
                <w:iCs/>
              </w:rPr>
              <w:lastRenderedPageBreak/>
              <w:t>3</w:t>
            </w:r>
          </w:p>
        </w:tc>
        <w:tc>
          <w:tcPr>
            <w:tcW w:w="1826" w:type="dxa"/>
            <w:hideMark/>
          </w:tcPr>
          <w:p w14:paraId="4863155C" w14:textId="77777777" w:rsidR="00F72D1C" w:rsidRPr="00CD19DF" w:rsidRDefault="00F72D1C" w:rsidP="00F72D1C">
            <w:pPr>
              <w:jc w:val="center"/>
              <w:rPr>
                <w:i/>
                <w:iCs/>
              </w:rPr>
            </w:pPr>
            <w:r w:rsidRPr="00CD19DF">
              <w:rPr>
                <w:i/>
                <w:iCs/>
              </w:rPr>
              <w:t> </w:t>
            </w:r>
          </w:p>
        </w:tc>
        <w:tc>
          <w:tcPr>
            <w:tcW w:w="1276" w:type="dxa"/>
            <w:hideMark/>
          </w:tcPr>
          <w:p w14:paraId="1C37458A" w14:textId="77777777" w:rsidR="00F72D1C" w:rsidRPr="00CD19DF" w:rsidRDefault="00F72D1C" w:rsidP="00F72D1C">
            <w:pPr>
              <w:jc w:val="center"/>
              <w:rPr>
                <w:i/>
                <w:iCs/>
              </w:rPr>
            </w:pPr>
            <w:r w:rsidRPr="00CD19DF">
              <w:rPr>
                <w:i/>
                <w:iCs/>
              </w:rPr>
              <w:t>N</w:t>
            </w:r>
          </w:p>
        </w:tc>
        <w:tc>
          <w:tcPr>
            <w:tcW w:w="1701" w:type="dxa"/>
            <w:hideMark/>
          </w:tcPr>
          <w:p w14:paraId="0F736DD1" w14:textId="77777777" w:rsidR="00F72D1C" w:rsidRPr="00CD19DF" w:rsidRDefault="00F72D1C" w:rsidP="00F72D1C">
            <w:pPr>
              <w:jc w:val="center"/>
              <w:rPr>
                <w:i/>
                <w:iCs/>
              </w:rPr>
            </w:pPr>
            <w:r w:rsidRPr="00CD19DF">
              <w:rPr>
                <w:i/>
                <w:iCs/>
              </w:rPr>
              <w:t> </w:t>
            </w:r>
          </w:p>
        </w:tc>
      </w:tr>
      <w:tr w:rsidR="00F72D1C" w:rsidRPr="00F67BF2" w14:paraId="335C0579" w14:textId="77777777" w:rsidTr="0090325C">
        <w:trPr>
          <w:trHeight w:val="345"/>
        </w:trPr>
        <w:tc>
          <w:tcPr>
            <w:tcW w:w="951" w:type="dxa"/>
            <w:noWrap/>
            <w:hideMark/>
          </w:tcPr>
          <w:p w14:paraId="2FE03C5B" w14:textId="77777777" w:rsidR="00F72D1C" w:rsidRPr="00CD19DF" w:rsidRDefault="00F72D1C" w:rsidP="00F72D1C">
            <w:pPr>
              <w:rPr>
                <w:i/>
                <w:iCs/>
              </w:rPr>
            </w:pPr>
            <w:r w:rsidRPr="00CD19DF">
              <w:rPr>
                <w:i/>
                <w:iCs/>
              </w:rPr>
              <w:t>1.1.10</w:t>
            </w:r>
          </w:p>
        </w:tc>
        <w:tc>
          <w:tcPr>
            <w:tcW w:w="6481" w:type="dxa"/>
            <w:hideMark/>
          </w:tcPr>
          <w:p w14:paraId="48784BAB" w14:textId="77777777" w:rsidR="00F72D1C" w:rsidRPr="00CD19DF" w:rsidRDefault="00F72D1C" w:rsidP="00F72D1C">
            <w:pPr>
              <w:rPr>
                <w:i/>
                <w:iCs/>
              </w:rPr>
            </w:pPr>
            <w:r w:rsidRPr="00CD19DF">
              <w:rPr>
                <w:i/>
                <w:iCs/>
              </w:rPr>
              <w:t>Possibilitar a alteração do responsável pela Ordem de Serviço, gravando histórico.</w:t>
            </w:r>
          </w:p>
        </w:tc>
        <w:tc>
          <w:tcPr>
            <w:tcW w:w="1623" w:type="dxa"/>
            <w:hideMark/>
          </w:tcPr>
          <w:p w14:paraId="49FBCC71" w14:textId="77777777" w:rsidR="00F72D1C" w:rsidRPr="00CD19DF" w:rsidRDefault="00F72D1C" w:rsidP="00F72D1C">
            <w:pPr>
              <w:jc w:val="center"/>
              <w:rPr>
                <w:i/>
                <w:iCs/>
              </w:rPr>
            </w:pPr>
            <w:r w:rsidRPr="00CD19DF">
              <w:rPr>
                <w:i/>
                <w:iCs/>
              </w:rPr>
              <w:t>3</w:t>
            </w:r>
          </w:p>
        </w:tc>
        <w:tc>
          <w:tcPr>
            <w:tcW w:w="1826" w:type="dxa"/>
            <w:hideMark/>
          </w:tcPr>
          <w:p w14:paraId="5BDEE56A" w14:textId="77777777" w:rsidR="00F72D1C" w:rsidRPr="00CD19DF" w:rsidRDefault="00F72D1C" w:rsidP="00F72D1C">
            <w:pPr>
              <w:jc w:val="center"/>
              <w:rPr>
                <w:i/>
                <w:iCs/>
              </w:rPr>
            </w:pPr>
            <w:r w:rsidRPr="00CD19DF">
              <w:rPr>
                <w:i/>
                <w:iCs/>
              </w:rPr>
              <w:t> </w:t>
            </w:r>
          </w:p>
        </w:tc>
        <w:tc>
          <w:tcPr>
            <w:tcW w:w="1276" w:type="dxa"/>
            <w:hideMark/>
          </w:tcPr>
          <w:p w14:paraId="1113EF99" w14:textId="77777777" w:rsidR="00F72D1C" w:rsidRPr="00CD19DF" w:rsidRDefault="00F72D1C" w:rsidP="00F72D1C">
            <w:pPr>
              <w:jc w:val="center"/>
              <w:rPr>
                <w:i/>
                <w:iCs/>
              </w:rPr>
            </w:pPr>
            <w:r w:rsidRPr="00CD19DF">
              <w:rPr>
                <w:i/>
                <w:iCs/>
              </w:rPr>
              <w:t>N</w:t>
            </w:r>
          </w:p>
        </w:tc>
        <w:tc>
          <w:tcPr>
            <w:tcW w:w="1701" w:type="dxa"/>
            <w:hideMark/>
          </w:tcPr>
          <w:p w14:paraId="44DB7D20" w14:textId="77777777" w:rsidR="00F72D1C" w:rsidRPr="00CD19DF" w:rsidRDefault="00F72D1C" w:rsidP="00F72D1C">
            <w:pPr>
              <w:jc w:val="center"/>
              <w:rPr>
                <w:i/>
                <w:iCs/>
              </w:rPr>
            </w:pPr>
            <w:r w:rsidRPr="00CD19DF">
              <w:rPr>
                <w:i/>
                <w:iCs/>
              </w:rPr>
              <w:t> </w:t>
            </w:r>
          </w:p>
        </w:tc>
      </w:tr>
      <w:tr w:rsidR="00F72D1C" w:rsidRPr="00F67BF2" w14:paraId="1ABBDEC4" w14:textId="77777777" w:rsidTr="0090325C">
        <w:trPr>
          <w:trHeight w:val="2760"/>
        </w:trPr>
        <w:tc>
          <w:tcPr>
            <w:tcW w:w="951" w:type="dxa"/>
            <w:noWrap/>
            <w:hideMark/>
          </w:tcPr>
          <w:p w14:paraId="6C4ACC6B" w14:textId="77777777" w:rsidR="00F72D1C" w:rsidRPr="00CD19DF" w:rsidRDefault="00F72D1C" w:rsidP="00F72D1C">
            <w:pPr>
              <w:rPr>
                <w:i/>
                <w:iCs/>
              </w:rPr>
            </w:pPr>
            <w:r w:rsidRPr="00CD19DF">
              <w:rPr>
                <w:i/>
                <w:iCs/>
              </w:rPr>
              <w:t>1.1.11</w:t>
            </w:r>
          </w:p>
        </w:tc>
        <w:tc>
          <w:tcPr>
            <w:tcW w:w="6481" w:type="dxa"/>
            <w:hideMark/>
          </w:tcPr>
          <w:p w14:paraId="0C91206E" w14:textId="77777777" w:rsidR="00F72D1C" w:rsidRPr="00CD19DF" w:rsidRDefault="00F72D1C" w:rsidP="00F72D1C">
            <w:pPr>
              <w:rPr>
                <w:i/>
                <w:iCs/>
              </w:rPr>
            </w:pPr>
            <w:r w:rsidRPr="00CD19DF">
              <w:rPr>
                <w:i/>
                <w:iCs/>
              </w:rPr>
              <w:t>Possibilitar que o registro de cada serviço, do início até sua completa execução, possa ser registrado, etapa por etapa, com executor, data, hora, veículo, quilometragem, materiais e equipamentos instalados, justificativas e irregularidades, para acompanhamento do serviço, geração de alertas por atrasos, consultas pelas áreas de atendimento, de serviço e monitoração centralizada. Deve assegurar aderência à legislação vigente quanto ao registro e acompanhamento dos serviços e atendimento ao cliente, desde a origem da solicitação (call center, atendimento virtual, atendimento presencial, etc.) até o encerramento do serviço, por meio da geração de estatísticas e controles exigidos pela legislação. A atualização dos cadastros deve ser realizada conforme as definições existentes no próprio fluxo do processo.</w:t>
            </w:r>
          </w:p>
        </w:tc>
        <w:tc>
          <w:tcPr>
            <w:tcW w:w="1623" w:type="dxa"/>
            <w:hideMark/>
          </w:tcPr>
          <w:p w14:paraId="3695E3AB" w14:textId="77777777" w:rsidR="00F72D1C" w:rsidRPr="00CD19DF" w:rsidRDefault="00F72D1C" w:rsidP="00F72D1C">
            <w:pPr>
              <w:jc w:val="center"/>
              <w:rPr>
                <w:i/>
                <w:iCs/>
              </w:rPr>
            </w:pPr>
            <w:r w:rsidRPr="00CD19DF">
              <w:rPr>
                <w:i/>
                <w:iCs/>
              </w:rPr>
              <w:t>2</w:t>
            </w:r>
          </w:p>
        </w:tc>
        <w:tc>
          <w:tcPr>
            <w:tcW w:w="1826" w:type="dxa"/>
            <w:hideMark/>
          </w:tcPr>
          <w:p w14:paraId="2F4BEA71" w14:textId="77777777" w:rsidR="00F72D1C" w:rsidRPr="00CD19DF" w:rsidRDefault="00F72D1C" w:rsidP="00F72D1C">
            <w:pPr>
              <w:jc w:val="center"/>
              <w:rPr>
                <w:i/>
                <w:iCs/>
              </w:rPr>
            </w:pPr>
            <w:r w:rsidRPr="00CD19DF">
              <w:rPr>
                <w:i/>
                <w:iCs/>
              </w:rPr>
              <w:t> </w:t>
            </w:r>
          </w:p>
        </w:tc>
        <w:tc>
          <w:tcPr>
            <w:tcW w:w="1276" w:type="dxa"/>
            <w:hideMark/>
          </w:tcPr>
          <w:p w14:paraId="0E6DCA4B" w14:textId="77777777" w:rsidR="00F72D1C" w:rsidRPr="00CD19DF" w:rsidRDefault="00F72D1C" w:rsidP="00F72D1C">
            <w:pPr>
              <w:jc w:val="center"/>
              <w:rPr>
                <w:i/>
                <w:iCs/>
              </w:rPr>
            </w:pPr>
            <w:r w:rsidRPr="00CD19DF">
              <w:rPr>
                <w:i/>
                <w:iCs/>
              </w:rPr>
              <w:t>N</w:t>
            </w:r>
          </w:p>
        </w:tc>
        <w:tc>
          <w:tcPr>
            <w:tcW w:w="1701" w:type="dxa"/>
            <w:hideMark/>
          </w:tcPr>
          <w:p w14:paraId="24F65F89" w14:textId="77777777" w:rsidR="00F72D1C" w:rsidRPr="00CD19DF" w:rsidRDefault="00F72D1C" w:rsidP="00F72D1C">
            <w:pPr>
              <w:jc w:val="center"/>
              <w:rPr>
                <w:i/>
                <w:iCs/>
              </w:rPr>
            </w:pPr>
            <w:r w:rsidRPr="00CD19DF">
              <w:rPr>
                <w:i/>
                <w:iCs/>
              </w:rPr>
              <w:t> </w:t>
            </w:r>
          </w:p>
        </w:tc>
      </w:tr>
      <w:tr w:rsidR="00F72D1C" w:rsidRPr="00F67BF2" w14:paraId="721F6233" w14:textId="77777777" w:rsidTr="0090325C">
        <w:trPr>
          <w:trHeight w:val="345"/>
        </w:trPr>
        <w:tc>
          <w:tcPr>
            <w:tcW w:w="951" w:type="dxa"/>
            <w:noWrap/>
            <w:hideMark/>
          </w:tcPr>
          <w:p w14:paraId="345DD06F" w14:textId="77777777" w:rsidR="00F72D1C" w:rsidRPr="00CD19DF" w:rsidRDefault="00F72D1C" w:rsidP="00F72D1C">
            <w:pPr>
              <w:rPr>
                <w:i/>
                <w:iCs/>
              </w:rPr>
            </w:pPr>
            <w:r w:rsidRPr="00CD19DF">
              <w:rPr>
                <w:i/>
                <w:iCs/>
              </w:rPr>
              <w:t>1.1.12</w:t>
            </w:r>
          </w:p>
        </w:tc>
        <w:tc>
          <w:tcPr>
            <w:tcW w:w="6481" w:type="dxa"/>
            <w:hideMark/>
          </w:tcPr>
          <w:p w14:paraId="0E11F3E4" w14:textId="77777777" w:rsidR="00F72D1C" w:rsidRPr="00CD19DF" w:rsidRDefault="00F72D1C" w:rsidP="00F72D1C">
            <w:pPr>
              <w:rPr>
                <w:i/>
                <w:iCs/>
              </w:rPr>
            </w:pPr>
            <w:r w:rsidRPr="00CD19DF">
              <w:rPr>
                <w:i/>
                <w:iCs/>
              </w:rPr>
              <w:t>Identificar se o atendimento é de responsabilidade da Copel ou do Cliente (transformador particular).</w:t>
            </w:r>
          </w:p>
        </w:tc>
        <w:tc>
          <w:tcPr>
            <w:tcW w:w="1623" w:type="dxa"/>
            <w:hideMark/>
          </w:tcPr>
          <w:p w14:paraId="61C622D4" w14:textId="77777777" w:rsidR="00F72D1C" w:rsidRPr="00CD19DF" w:rsidRDefault="00F72D1C" w:rsidP="00F72D1C">
            <w:pPr>
              <w:jc w:val="center"/>
              <w:rPr>
                <w:i/>
                <w:iCs/>
              </w:rPr>
            </w:pPr>
            <w:r w:rsidRPr="00CD19DF">
              <w:rPr>
                <w:i/>
                <w:iCs/>
              </w:rPr>
              <w:t>2</w:t>
            </w:r>
          </w:p>
        </w:tc>
        <w:tc>
          <w:tcPr>
            <w:tcW w:w="1826" w:type="dxa"/>
            <w:hideMark/>
          </w:tcPr>
          <w:p w14:paraId="09331747" w14:textId="77777777" w:rsidR="00F72D1C" w:rsidRPr="00CD19DF" w:rsidRDefault="00F72D1C" w:rsidP="00F72D1C">
            <w:pPr>
              <w:jc w:val="center"/>
              <w:rPr>
                <w:i/>
                <w:iCs/>
              </w:rPr>
            </w:pPr>
            <w:r w:rsidRPr="00CD19DF">
              <w:rPr>
                <w:i/>
                <w:iCs/>
              </w:rPr>
              <w:t> </w:t>
            </w:r>
          </w:p>
        </w:tc>
        <w:tc>
          <w:tcPr>
            <w:tcW w:w="1276" w:type="dxa"/>
            <w:hideMark/>
          </w:tcPr>
          <w:p w14:paraId="0810C6BA" w14:textId="77777777" w:rsidR="00F72D1C" w:rsidRPr="00CD19DF" w:rsidRDefault="00F72D1C" w:rsidP="00F72D1C">
            <w:pPr>
              <w:jc w:val="center"/>
              <w:rPr>
                <w:i/>
                <w:iCs/>
              </w:rPr>
            </w:pPr>
            <w:r w:rsidRPr="00CD19DF">
              <w:rPr>
                <w:i/>
                <w:iCs/>
              </w:rPr>
              <w:t>N</w:t>
            </w:r>
          </w:p>
        </w:tc>
        <w:tc>
          <w:tcPr>
            <w:tcW w:w="1701" w:type="dxa"/>
            <w:hideMark/>
          </w:tcPr>
          <w:p w14:paraId="06A48F70" w14:textId="77777777" w:rsidR="00F72D1C" w:rsidRPr="00CD19DF" w:rsidRDefault="00F72D1C" w:rsidP="00F72D1C">
            <w:pPr>
              <w:jc w:val="center"/>
              <w:rPr>
                <w:i/>
                <w:iCs/>
              </w:rPr>
            </w:pPr>
            <w:r w:rsidRPr="00CD19DF">
              <w:rPr>
                <w:i/>
                <w:iCs/>
              </w:rPr>
              <w:t> </w:t>
            </w:r>
          </w:p>
        </w:tc>
      </w:tr>
      <w:tr w:rsidR="00F72D1C" w:rsidRPr="00F67BF2" w14:paraId="35E712F4" w14:textId="77777777" w:rsidTr="0090325C">
        <w:trPr>
          <w:trHeight w:val="690"/>
        </w:trPr>
        <w:tc>
          <w:tcPr>
            <w:tcW w:w="951" w:type="dxa"/>
            <w:noWrap/>
            <w:hideMark/>
          </w:tcPr>
          <w:p w14:paraId="3907264E" w14:textId="77777777" w:rsidR="00F72D1C" w:rsidRPr="00CD19DF" w:rsidRDefault="00F72D1C" w:rsidP="00F72D1C">
            <w:pPr>
              <w:rPr>
                <w:i/>
                <w:iCs/>
              </w:rPr>
            </w:pPr>
            <w:r w:rsidRPr="00CD19DF">
              <w:rPr>
                <w:i/>
                <w:iCs/>
              </w:rPr>
              <w:t>1.1.13</w:t>
            </w:r>
          </w:p>
        </w:tc>
        <w:tc>
          <w:tcPr>
            <w:tcW w:w="6481" w:type="dxa"/>
            <w:hideMark/>
          </w:tcPr>
          <w:p w14:paraId="625547D7" w14:textId="77777777" w:rsidR="00F72D1C" w:rsidRPr="00CD19DF" w:rsidRDefault="00F72D1C" w:rsidP="00F72D1C">
            <w:pPr>
              <w:rPr>
                <w:i/>
                <w:iCs/>
              </w:rPr>
            </w:pPr>
            <w:r w:rsidRPr="00CD19DF">
              <w:rPr>
                <w:i/>
                <w:iCs/>
              </w:rPr>
              <w:t>Possibilitar estratificações "online" das solicitações de serviços registradas. Exemplos: estratificação por tipo, por data, por situação, etc.</w:t>
            </w:r>
          </w:p>
        </w:tc>
        <w:tc>
          <w:tcPr>
            <w:tcW w:w="1623" w:type="dxa"/>
            <w:hideMark/>
          </w:tcPr>
          <w:p w14:paraId="7CB1E436" w14:textId="77777777" w:rsidR="00F72D1C" w:rsidRPr="00CD19DF" w:rsidRDefault="00F72D1C" w:rsidP="00F72D1C">
            <w:pPr>
              <w:jc w:val="center"/>
              <w:rPr>
                <w:i/>
                <w:iCs/>
              </w:rPr>
            </w:pPr>
            <w:r w:rsidRPr="00CD19DF">
              <w:rPr>
                <w:i/>
                <w:iCs/>
              </w:rPr>
              <w:t>2</w:t>
            </w:r>
          </w:p>
        </w:tc>
        <w:tc>
          <w:tcPr>
            <w:tcW w:w="1826" w:type="dxa"/>
            <w:hideMark/>
          </w:tcPr>
          <w:p w14:paraId="4F8CD50A" w14:textId="77777777" w:rsidR="00F72D1C" w:rsidRPr="00CD19DF" w:rsidRDefault="00F72D1C" w:rsidP="00F72D1C">
            <w:pPr>
              <w:jc w:val="center"/>
              <w:rPr>
                <w:i/>
                <w:iCs/>
              </w:rPr>
            </w:pPr>
            <w:r w:rsidRPr="00CD19DF">
              <w:rPr>
                <w:i/>
                <w:iCs/>
              </w:rPr>
              <w:t> </w:t>
            </w:r>
          </w:p>
        </w:tc>
        <w:tc>
          <w:tcPr>
            <w:tcW w:w="1276" w:type="dxa"/>
            <w:hideMark/>
          </w:tcPr>
          <w:p w14:paraId="68D5D059" w14:textId="77777777" w:rsidR="00F72D1C" w:rsidRPr="00CD19DF" w:rsidRDefault="00F72D1C" w:rsidP="00F72D1C">
            <w:pPr>
              <w:jc w:val="center"/>
              <w:rPr>
                <w:i/>
                <w:iCs/>
              </w:rPr>
            </w:pPr>
            <w:r w:rsidRPr="00CD19DF">
              <w:rPr>
                <w:i/>
                <w:iCs/>
              </w:rPr>
              <w:t>N</w:t>
            </w:r>
          </w:p>
        </w:tc>
        <w:tc>
          <w:tcPr>
            <w:tcW w:w="1701" w:type="dxa"/>
            <w:hideMark/>
          </w:tcPr>
          <w:p w14:paraId="6DA6DFDD" w14:textId="77777777" w:rsidR="00F72D1C" w:rsidRPr="00CD19DF" w:rsidRDefault="00F72D1C" w:rsidP="00F72D1C">
            <w:pPr>
              <w:jc w:val="center"/>
              <w:rPr>
                <w:i/>
                <w:iCs/>
              </w:rPr>
            </w:pPr>
            <w:r w:rsidRPr="00CD19DF">
              <w:rPr>
                <w:i/>
                <w:iCs/>
              </w:rPr>
              <w:t> </w:t>
            </w:r>
          </w:p>
        </w:tc>
      </w:tr>
      <w:tr w:rsidR="00F72D1C" w:rsidRPr="00F67BF2" w14:paraId="75EF34BB" w14:textId="77777777" w:rsidTr="0090325C">
        <w:trPr>
          <w:trHeight w:val="690"/>
        </w:trPr>
        <w:tc>
          <w:tcPr>
            <w:tcW w:w="951" w:type="dxa"/>
            <w:noWrap/>
            <w:hideMark/>
          </w:tcPr>
          <w:p w14:paraId="7CCEE33E" w14:textId="77777777" w:rsidR="00F72D1C" w:rsidRPr="00CD19DF" w:rsidRDefault="00F72D1C" w:rsidP="00F72D1C">
            <w:pPr>
              <w:rPr>
                <w:i/>
                <w:iCs/>
              </w:rPr>
            </w:pPr>
            <w:r w:rsidRPr="00CD19DF">
              <w:rPr>
                <w:i/>
                <w:iCs/>
              </w:rPr>
              <w:t>1.1.14</w:t>
            </w:r>
          </w:p>
        </w:tc>
        <w:tc>
          <w:tcPr>
            <w:tcW w:w="6481" w:type="dxa"/>
            <w:hideMark/>
          </w:tcPr>
          <w:p w14:paraId="27F0C21A" w14:textId="77777777" w:rsidR="00F72D1C" w:rsidRPr="00CD19DF" w:rsidRDefault="00F72D1C" w:rsidP="00F72D1C">
            <w:pPr>
              <w:rPr>
                <w:i/>
                <w:iCs/>
              </w:rPr>
            </w:pPr>
            <w:r w:rsidRPr="00CD19DF">
              <w:rPr>
                <w:i/>
                <w:iCs/>
              </w:rPr>
              <w:t>Todo serviço deve ter a equipe de execução de campo registrada, inclusive, identificando se quando tratar de empresa terceirizada.</w:t>
            </w:r>
          </w:p>
        </w:tc>
        <w:tc>
          <w:tcPr>
            <w:tcW w:w="1623" w:type="dxa"/>
            <w:hideMark/>
          </w:tcPr>
          <w:p w14:paraId="5A532D98" w14:textId="77777777" w:rsidR="00F72D1C" w:rsidRPr="00CD19DF" w:rsidRDefault="00F72D1C" w:rsidP="00F72D1C">
            <w:pPr>
              <w:jc w:val="center"/>
              <w:rPr>
                <w:i/>
                <w:iCs/>
              </w:rPr>
            </w:pPr>
            <w:r w:rsidRPr="00CD19DF">
              <w:rPr>
                <w:i/>
                <w:iCs/>
              </w:rPr>
              <w:t>3</w:t>
            </w:r>
          </w:p>
        </w:tc>
        <w:tc>
          <w:tcPr>
            <w:tcW w:w="1826" w:type="dxa"/>
            <w:hideMark/>
          </w:tcPr>
          <w:p w14:paraId="44090B5E" w14:textId="77777777" w:rsidR="00F72D1C" w:rsidRPr="00CD19DF" w:rsidRDefault="00F72D1C" w:rsidP="00F72D1C">
            <w:pPr>
              <w:jc w:val="center"/>
              <w:rPr>
                <w:i/>
                <w:iCs/>
              </w:rPr>
            </w:pPr>
            <w:r w:rsidRPr="00CD19DF">
              <w:rPr>
                <w:i/>
                <w:iCs/>
              </w:rPr>
              <w:t> </w:t>
            </w:r>
          </w:p>
        </w:tc>
        <w:tc>
          <w:tcPr>
            <w:tcW w:w="1276" w:type="dxa"/>
            <w:hideMark/>
          </w:tcPr>
          <w:p w14:paraId="2A05E540" w14:textId="77777777" w:rsidR="00F72D1C" w:rsidRPr="00CD19DF" w:rsidRDefault="00F72D1C" w:rsidP="00F72D1C">
            <w:pPr>
              <w:jc w:val="center"/>
              <w:rPr>
                <w:i/>
                <w:iCs/>
              </w:rPr>
            </w:pPr>
            <w:r w:rsidRPr="00CD19DF">
              <w:rPr>
                <w:i/>
                <w:iCs/>
              </w:rPr>
              <w:t>N</w:t>
            </w:r>
          </w:p>
        </w:tc>
        <w:tc>
          <w:tcPr>
            <w:tcW w:w="1701" w:type="dxa"/>
            <w:hideMark/>
          </w:tcPr>
          <w:p w14:paraId="3F388265" w14:textId="77777777" w:rsidR="00F72D1C" w:rsidRPr="00CD19DF" w:rsidRDefault="00F72D1C" w:rsidP="00F72D1C">
            <w:pPr>
              <w:jc w:val="center"/>
              <w:rPr>
                <w:i/>
                <w:iCs/>
              </w:rPr>
            </w:pPr>
            <w:r w:rsidRPr="00CD19DF">
              <w:rPr>
                <w:i/>
                <w:iCs/>
              </w:rPr>
              <w:t> </w:t>
            </w:r>
          </w:p>
        </w:tc>
      </w:tr>
      <w:tr w:rsidR="00F72D1C" w:rsidRPr="00F67BF2" w14:paraId="7258C596" w14:textId="77777777" w:rsidTr="0090325C">
        <w:trPr>
          <w:trHeight w:val="1380"/>
        </w:trPr>
        <w:tc>
          <w:tcPr>
            <w:tcW w:w="951" w:type="dxa"/>
            <w:noWrap/>
            <w:hideMark/>
          </w:tcPr>
          <w:p w14:paraId="74C6D42E" w14:textId="77777777" w:rsidR="00F72D1C" w:rsidRPr="00CD19DF" w:rsidRDefault="00F72D1C" w:rsidP="00F72D1C">
            <w:pPr>
              <w:rPr>
                <w:i/>
                <w:iCs/>
              </w:rPr>
            </w:pPr>
            <w:r w:rsidRPr="00CD19DF">
              <w:rPr>
                <w:i/>
                <w:iCs/>
              </w:rPr>
              <w:lastRenderedPageBreak/>
              <w:t>1.1.15</w:t>
            </w:r>
          </w:p>
        </w:tc>
        <w:tc>
          <w:tcPr>
            <w:tcW w:w="6481" w:type="dxa"/>
            <w:hideMark/>
          </w:tcPr>
          <w:p w14:paraId="0AC6D86F" w14:textId="77777777" w:rsidR="00F72D1C" w:rsidRPr="00CD19DF" w:rsidRDefault="00F72D1C" w:rsidP="00F72D1C">
            <w:pPr>
              <w:rPr>
                <w:i/>
                <w:iCs/>
              </w:rPr>
            </w:pPr>
            <w:r w:rsidRPr="00CD19DF">
              <w:rPr>
                <w:i/>
                <w:iCs/>
              </w:rPr>
              <w:t>Possibilitar o cancelamento / alteração do serviço contratado, acusando quando for o caso, a impossibilidade em função da execução do mesmo. Quando for possível, a informação deve ser cancelada / alterada na Ordem de Serviço que automaticamente cancelará / alterará o contrato gerado. Automaticamente, com base nos requisitos contratuais, o sistema irá gerar documento específico para devolução e / ou cobrança dos valores devidos.</w:t>
            </w:r>
          </w:p>
        </w:tc>
        <w:tc>
          <w:tcPr>
            <w:tcW w:w="1623" w:type="dxa"/>
            <w:hideMark/>
          </w:tcPr>
          <w:p w14:paraId="0969C736" w14:textId="77777777" w:rsidR="00F72D1C" w:rsidRPr="00CD19DF" w:rsidRDefault="00F72D1C" w:rsidP="00F72D1C">
            <w:pPr>
              <w:jc w:val="center"/>
              <w:rPr>
                <w:i/>
                <w:iCs/>
              </w:rPr>
            </w:pPr>
            <w:r w:rsidRPr="00CD19DF">
              <w:rPr>
                <w:i/>
                <w:iCs/>
              </w:rPr>
              <w:t>2</w:t>
            </w:r>
          </w:p>
        </w:tc>
        <w:tc>
          <w:tcPr>
            <w:tcW w:w="1826" w:type="dxa"/>
            <w:hideMark/>
          </w:tcPr>
          <w:p w14:paraId="3A0C0E87" w14:textId="77777777" w:rsidR="00F72D1C" w:rsidRPr="00CD19DF" w:rsidRDefault="00F72D1C" w:rsidP="00F72D1C">
            <w:pPr>
              <w:jc w:val="center"/>
              <w:rPr>
                <w:i/>
                <w:iCs/>
              </w:rPr>
            </w:pPr>
            <w:r w:rsidRPr="00CD19DF">
              <w:rPr>
                <w:i/>
                <w:iCs/>
              </w:rPr>
              <w:t> </w:t>
            </w:r>
          </w:p>
        </w:tc>
        <w:tc>
          <w:tcPr>
            <w:tcW w:w="1276" w:type="dxa"/>
            <w:hideMark/>
          </w:tcPr>
          <w:p w14:paraId="7B961573" w14:textId="77777777" w:rsidR="00F72D1C" w:rsidRPr="00CD19DF" w:rsidRDefault="00F72D1C" w:rsidP="00F72D1C">
            <w:pPr>
              <w:jc w:val="center"/>
              <w:rPr>
                <w:i/>
                <w:iCs/>
              </w:rPr>
            </w:pPr>
            <w:r w:rsidRPr="00CD19DF">
              <w:rPr>
                <w:i/>
                <w:iCs/>
              </w:rPr>
              <w:t>N</w:t>
            </w:r>
          </w:p>
        </w:tc>
        <w:tc>
          <w:tcPr>
            <w:tcW w:w="1701" w:type="dxa"/>
            <w:hideMark/>
          </w:tcPr>
          <w:p w14:paraId="47C1D6C3" w14:textId="77777777" w:rsidR="00F72D1C" w:rsidRPr="00CD19DF" w:rsidRDefault="00F72D1C" w:rsidP="00F72D1C">
            <w:pPr>
              <w:jc w:val="center"/>
              <w:rPr>
                <w:i/>
                <w:iCs/>
              </w:rPr>
            </w:pPr>
            <w:r w:rsidRPr="00CD19DF">
              <w:rPr>
                <w:i/>
                <w:iCs/>
              </w:rPr>
              <w:t> </w:t>
            </w:r>
          </w:p>
        </w:tc>
      </w:tr>
      <w:tr w:rsidR="00F72D1C" w:rsidRPr="00F67BF2" w14:paraId="045B8AE0" w14:textId="77777777" w:rsidTr="0090325C">
        <w:trPr>
          <w:trHeight w:val="345"/>
        </w:trPr>
        <w:tc>
          <w:tcPr>
            <w:tcW w:w="951" w:type="dxa"/>
            <w:noWrap/>
            <w:hideMark/>
          </w:tcPr>
          <w:p w14:paraId="52A10806" w14:textId="77777777" w:rsidR="00F72D1C" w:rsidRPr="00CD19DF" w:rsidRDefault="00F72D1C" w:rsidP="00F72D1C">
            <w:pPr>
              <w:rPr>
                <w:i/>
                <w:iCs/>
              </w:rPr>
            </w:pPr>
            <w:r w:rsidRPr="00CD19DF">
              <w:rPr>
                <w:i/>
                <w:iCs/>
              </w:rPr>
              <w:t>1.1.16</w:t>
            </w:r>
          </w:p>
        </w:tc>
        <w:tc>
          <w:tcPr>
            <w:tcW w:w="6481" w:type="dxa"/>
            <w:hideMark/>
          </w:tcPr>
          <w:p w14:paraId="06BDA3D4" w14:textId="77777777" w:rsidR="00F72D1C" w:rsidRPr="00CD19DF" w:rsidRDefault="00F72D1C" w:rsidP="00F72D1C">
            <w:pPr>
              <w:rPr>
                <w:i/>
                <w:iCs/>
              </w:rPr>
            </w:pPr>
            <w:r w:rsidRPr="00CD19DF">
              <w:rPr>
                <w:i/>
                <w:iCs/>
              </w:rPr>
              <w:t>Permitir a criação de regiões de serviços, para direcionamento das solicitações de serviços.</w:t>
            </w:r>
          </w:p>
        </w:tc>
        <w:tc>
          <w:tcPr>
            <w:tcW w:w="1623" w:type="dxa"/>
            <w:hideMark/>
          </w:tcPr>
          <w:p w14:paraId="3442A0BB" w14:textId="77777777" w:rsidR="00F72D1C" w:rsidRPr="00CD19DF" w:rsidRDefault="00F72D1C" w:rsidP="00F72D1C">
            <w:pPr>
              <w:jc w:val="center"/>
              <w:rPr>
                <w:i/>
                <w:iCs/>
              </w:rPr>
            </w:pPr>
            <w:r w:rsidRPr="00CD19DF">
              <w:rPr>
                <w:i/>
                <w:iCs/>
              </w:rPr>
              <w:t>3</w:t>
            </w:r>
          </w:p>
        </w:tc>
        <w:tc>
          <w:tcPr>
            <w:tcW w:w="1826" w:type="dxa"/>
            <w:hideMark/>
          </w:tcPr>
          <w:p w14:paraId="7B1CFFEB" w14:textId="77777777" w:rsidR="00F72D1C" w:rsidRPr="00CD19DF" w:rsidRDefault="00F72D1C" w:rsidP="00F72D1C">
            <w:pPr>
              <w:jc w:val="center"/>
              <w:rPr>
                <w:i/>
                <w:iCs/>
              </w:rPr>
            </w:pPr>
            <w:r w:rsidRPr="00CD19DF">
              <w:rPr>
                <w:i/>
                <w:iCs/>
              </w:rPr>
              <w:t> </w:t>
            </w:r>
          </w:p>
        </w:tc>
        <w:tc>
          <w:tcPr>
            <w:tcW w:w="1276" w:type="dxa"/>
            <w:hideMark/>
          </w:tcPr>
          <w:p w14:paraId="2292E058" w14:textId="77777777" w:rsidR="00F72D1C" w:rsidRPr="00CD19DF" w:rsidRDefault="00F72D1C" w:rsidP="00F72D1C">
            <w:pPr>
              <w:jc w:val="center"/>
              <w:rPr>
                <w:i/>
                <w:iCs/>
              </w:rPr>
            </w:pPr>
            <w:r w:rsidRPr="00CD19DF">
              <w:rPr>
                <w:i/>
                <w:iCs/>
              </w:rPr>
              <w:t>N</w:t>
            </w:r>
          </w:p>
        </w:tc>
        <w:tc>
          <w:tcPr>
            <w:tcW w:w="1701" w:type="dxa"/>
            <w:hideMark/>
          </w:tcPr>
          <w:p w14:paraId="77B5611D" w14:textId="77777777" w:rsidR="00F72D1C" w:rsidRPr="00CD19DF" w:rsidRDefault="00F72D1C" w:rsidP="00F72D1C">
            <w:pPr>
              <w:jc w:val="center"/>
              <w:rPr>
                <w:i/>
                <w:iCs/>
              </w:rPr>
            </w:pPr>
            <w:r w:rsidRPr="00CD19DF">
              <w:rPr>
                <w:i/>
                <w:iCs/>
              </w:rPr>
              <w:t> </w:t>
            </w:r>
          </w:p>
        </w:tc>
      </w:tr>
      <w:tr w:rsidR="00F72D1C" w:rsidRPr="00F67BF2" w14:paraId="0E715786" w14:textId="77777777" w:rsidTr="0090325C">
        <w:trPr>
          <w:trHeight w:val="1035"/>
        </w:trPr>
        <w:tc>
          <w:tcPr>
            <w:tcW w:w="951" w:type="dxa"/>
            <w:noWrap/>
            <w:hideMark/>
          </w:tcPr>
          <w:p w14:paraId="46EB783C" w14:textId="77777777" w:rsidR="00F72D1C" w:rsidRPr="00CD19DF" w:rsidRDefault="00F72D1C" w:rsidP="00F72D1C">
            <w:pPr>
              <w:rPr>
                <w:i/>
                <w:iCs/>
              </w:rPr>
            </w:pPr>
            <w:r w:rsidRPr="00CD19DF">
              <w:rPr>
                <w:i/>
                <w:iCs/>
              </w:rPr>
              <w:t>1.1.17</w:t>
            </w:r>
          </w:p>
        </w:tc>
        <w:tc>
          <w:tcPr>
            <w:tcW w:w="6481" w:type="dxa"/>
            <w:hideMark/>
          </w:tcPr>
          <w:p w14:paraId="52706CDD" w14:textId="77777777" w:rsidR="00F72D1C" w:rsidRPr="00CD19DF" w:rsidRDefault="00F72D1C" w:rsidP="00F72D1C">
            <w:pPr>
              <w:rPr>
                <w:i/>
                <w:iCs/>
              </w:rPr>
            </w:pPr>
            <w:r w:rsidRPr="00CD19DF">
              <w:rPr>
                <w:i/>
                <w:iCs/>
              </w:rPr>
              <w:t>Possibilitar a apuração do custo da realização do serviço, estratificado por itens de materiais, mão de obra, veículos, etc. Na conclusão de serviços, os materiais utilizados devem ser listados e baixados automaticamente e geradas automaticamente a reposição quando em estoque mínimo (parametrizável).</w:t>
            </w:r>
          </w:p>
        </w:tc>
        <w:tc>
          <w:tcPr>
            <w:tcW w:w="1623" w:type="dxa"/>
            <w:hideMark/>
          </w:tcPr>
          <w:p w14:paraId="3E0D36AC" w14:textId="77777777" w:rsidR="00F72D1C" w:rsidRPr="00CD19DF" w:rsidRDefault="00F72D1C" w:rsidP="00F72D1C">
            <w:pPr>
              <w:jc w:val="center"/>
              <w:rPr>
                <w:i/>
                <w:iCs/>
              </w:rPr>
            </w:pPr>
            <w:r w:rsidRPr="00CD19DF">
              <w:rPr>
                <w:i/>
                <w:iCs/>
              </w:rPr>
              <w:t>1</w:t>
            </w:r>
          </w:p>
        </w:tc>
        <w:tc>
          <w:tcPr>
            <w:tcW w:w="1826" w:type="dxa"/>
            <w:hideMark/>
          </w:tcPr>
          <w:p w14:paraId="1BF73CE7" w14:textId="77777777" w:rsidR="00F72D1C" w:rsidRPr="00CD19DF" w:rsidRDefault="00F72D1C" w:rsidP="00F72D1C">
            <w:pPr>
              <w:jc w:val="center"/>
              <w:rPr>
                <w:i/>
                <w:iCs/>
              </w:rPr>
            </w:pPr>
            <w:r w:rsidRPr="00CD19DF">
              <w:rPr>
                <w:i/>
                <w:iCs/>
              </w:rPr>
              <w:t> </w:t>
            </w:r>
          </w:p>
        </w:tc>
        <w:tc>
          <w:tcPr>
            <w:tcW w:w="1276" w:type="dxa"/>
            <w:hideMark/>
          </w:tcPr>
          <w:p w14:paraId="76E82A47" w14:textId="77777777" w:rsidR="00F72D1C" w:rsidRPr="00CD19DF" w:rsidRDefault="00F72D1C" w:rsidP="00F72D1C">
            <w:pPr>
              <w:jc w:val="center"/>
              <w:rPr>
                <w:i/>
                <w:iCs/>
              </w:rPr>
            </w:pPr>
            <w:r w:rsidRPr="00CD19DF">
              <w:rPr>
                <w:i/>
                <w:iCs/>
              </w:rPr>
              <w:t>N</w:t>
            </w:r>
          </w:p>
        </w:tc>
        <w:tc>
          <w:tcPr>
            <w:tcW w:w="1701" w:type="dxa"/>
            <w:hideMark/>
          </w:tcPr>
          <w:p w14:paraId="43AAE71F" w14:textId="77777777" w:rsidR="00F72D1C" w:rsidRPr="00CD19DF" w:rsidRDefault="00F72D1C" w:rsidP="00F72D1C">
            <w:pPr>
              <w:jc w:val="center"/>
              <w:rPr>
                <w:i/>
                <w:iCs/>
              </w:rPr>
            </w:pPr>
            <w:r w:rsidRPr="00CD19DF">
              <w:rPr>
                <w:i/>
                <w:iCs/>
              </w:rPr>
              <w:t> </w:t>
            </w:r>
          </w:p>
        </w:tc>
      </w:tr>
      <w:tr w:rsidR="00F72D1C" w:rsidRPr="00F67BF2" w14:paraId="08CC629D" w14:textId="77777777" w:rsidTr="0090325C">
        <w:trPr>
          <w:trHeight w:val="690"/>
        </w:trPr>
        <w:tc>
          <w:tcPr>
            <w:tcW w:w="951" w:type="dxa"/>
            <w:noWrap/>
            <w:hideMark/>
          </w:tcPr>
          <w:p w14:paraId="2D375931" w14:textId="77777777" w:rsidR="00F72D1C" w:rsidRPr="00CD19DF" w:rsidRDefault="00F72D1C" w:rsidP="00F72D1C">
            <w:pPr>
              <w:rPr>
                <w:i/>
                <w:iCs/>
              </w:rPr>
            </w:pPr>
            <w:r w:rsidRPr="00CD19DF">
              <w:rPr>
                <w:i/>
                <w:iCs/>
              </w:rPr>
              <w:t>1.1.18</w:t>
            </w:r>
          </w:p>
        </w:tc>
        <w:tc>
          <w:tcPr>
            <w:tcW w:w="6481" w:type="dxa"/>
            <w:hideMark/>
          </w:tcPr>
          <w:p w14:paraId="3F657867" w14:textId="77777777" w:rsidR="00F72D1C" w:rsidRPr="00CD19DF" w:rsidRDefault="00F72D1C" w:rsidP="00F72D1C">
            <w:pPr>
              <w:rPr>
                <w:i/>
                <w:iCs/>
              </w:rPr>
            </w:pPr>
            <w:r w:rsidRPr="00CD19DF">
              <w:rPr>
                <w:i/>
                <w:iCs/>
              </w:rPr>
              <w:t>Possibilitar o registro da documentação solicitada ao cliente, bem como permitir que a área de análise registre a documentação faltante para a execução do serviço.</w:t>
            </w:r>
          </w:p>
        </w:tc>
        <w:tc>
          <w:tcPr>
            <w:tcW w:w="1623" w:type="dxa"/>
            <w:hideMark/>
          </w:tcPr>
          <w:p w14:paraId="32C8EBD3" w14:textId="77777777" w:rsidR="00F72D1C" w:rsidRPr="00CD19DF" w:rsidRDefault="00F72D1C" w:rsidP="00F72D1C">
            <w:pPr>
              <w:jc w:val="center"/>
              <w:rPr>
                <w:i/>
                <w:iCs/>
              </w:rPr>
            </w:pPr>
            <w:r w:rsidRPr="00CD19DF">
              <w:rPr>
                <w:i/>
                <w:iCs/>
              </w:rPr>
              <w:t>1</w:t>
            </w:r>
          </w:p>
        </w:tc>
        <w:tc>
          <w:tcPr>
            <w:tcW w:w="1826" w:type="dxa"/>
            <w:hideMark/>
          </w:tcPr>
          <w:p w14:paraId="610BC069" w14:textId="77777777" w:rsidR="00F72D1C" w:rsidRPr="00CD19DF" w:rsidRDefault="00F72D1C" w:rsidP="00F72D1C">
            <w:pPr>
              <w:jc w:val="center"/>
              <w:rPr>
                <w:i/>
                <w:iCs/>
              </w:rPr>
            </w:pPr>
            <w:r w:rsidRPr="00CD19DF">
              <w:rPr>
                <w:i/>
                <w:iCs/>
              </w:rPr>
              <w:t> </w:t>
            </w:r>
          </w:p>
        </w:tc>
        <w:tc>
          <w:tcPr>
            <w:tcW w:w="1276" w:type="dxa"/>
            <w:hideMark/>
          </w:tcPr>
          <w:p w14:paraId="1AE17648" w14:textId="77777777" w:rsidR="00F72D1C" w:rsidRPr="00CD19DF" w:rsidRDefault="00F72D1C" w:rsidP="00F72D1C">
            <w:pPr>
              <w:jc w:val="center"/>
              <w:rPr>
                <w:i/>
                <w:iCs/>
              </w:rPr>
            </w:pPr>
            <w:r w:rsidRPr="00CD19DF">
              <w:rPr>
                <w:i/>
                <w:iCs/>
              </w:rPr>
              <w:t>N</w:t>
            </w:r>
          </w:p>
        </w:tc>
        <w:tc>
          <w:tcPr>
            <w:tcW w:w="1701" w:type="dxa"/>
            <w:hideMark/>
          </w:tcPr>
          <w:p w14:paraId="56835E7A" w14:textId="77777777" w:rsidR="00F72D1C" w:rsidRPr="00CD19DF" w:rsidRDefault="00F72D1C" w:rsidP="00F72D1C">
            <w:pPr>
              <w:jc w:val="center"/>
              <w:rPr>
                <w:i/>
                <w:iCs/>
              </w:rPr>
            </w:pPr>
            <w:r w:rsidRPr="00CD19DF">
              <w:rPr>
                <w:i/>
                <w:iCs/>
              </w:rPr>
              <w:t> </w:t>
            </w:r>
          </w:p>
        </w:tc>
      </w:tr>
      <w:tr w:rsidR="00F72D1C" w:rsidRPr="00F67BF2" w14:paraId="431431A0" w14:textId="77777777" w:rsidTr="0090325C">
        <w:trPr>
          <w:trHeight w:val="345"/>
        </w:trPr>
        <w:tc>
          <w:tcPr>
            <w:tcW w:w="951" w:type="dxa"/>
            <w:noWrap/>
            <w:hideMark/>
          </w:tcPr>
          <w:p w14:paraId="23EFD0EB" w14:textId="77777777" w:rsidR="00F72D1C" w:rsidRPr="00CD19DF" w:rsidRDefault="00F72D1C" w:rsidP="00F72D1C">
            <w:pPr>
              <w:rPr>
                <w:i/>
                <w:iCs/>
              </w:rPr>
            </w:pPr>
            <w:r w:rsidRPr="00CD19DF">
              <w:rPr>
                <w:i/>
                <w:iCs/>
              </w:rPr>
              <w:t>1.1.19</w:t>
            </w:r>
          </w:p>
        </w:tc>
        <w:tc>
          <w:tcPr>
            <w:tcW w:w="6481" w:type="dxa"/>
            <w:hideMark/>
          </w:tcPr>
          <w:p w14:paraId="422E7D78" w14:textId="77777777" w:rsidR="00F72D1C" w:rsidRPr="00CD19DF" w:rsidRDefault="00F72D1C" w:rsidP="00F72D1C">
            <w:pPr>
              <w:rPr>
                <w:i/>
                <w:iCs/>
              </w:rPr>
            </w:pPr>
            <w:r w:rsidRPr="00CD19DF">
              <w:rPr>
                <w:i/>
                <w:iCs/>
              </w:rPr>
              <w:t>Possibilitar que todos os documentos gerados relacionados ao consumidor sejam passíveis de reimpressão.</w:t>
            </w:r>
          </w:p>
        </w:tc>
        <w:tc>
          <w:tcPr>
            <w:tcW w:w="1623" w:type="dxa"/>
            <w:hideMark/>
          </w:tcPr>
          <w:p w14:paraId="0C9043FB" w14:textId="77777777" w:rsidR="00F72D1C" w:rsidRPr="00CD19DF" w:rsidRDefault="00F72D1C" w:rsidP="00F72D1C">
            <w:pPr>
              <w:jc w:val="center"/>
              <w:rPr>
                <w:i/>
                <w:iCs/>
              </w:rPr>
            </w:pPr>
            <w:r w:rsidRPr="00CD19DF">
              <w:rPr>
                <w:i/>
                <w:iCs/>
              </w:rPr>
              <w:t>2</w:t>
            </w:r>
          </w:p>
        </w:tc>
        <w:tc>
          <w:tcPr>
            <w:tcW w:w="1826" w:type="dxa"/>
            <w:hideMark/>
          </w:tcPr>
          <w:p w14:paraId="158CB06E" w14:textId="77777777" w:rsidR="00F72D1C" w:rsidRPr="00CD19DF" w:rsidRDefault="00F72D1C" w:rsidP="00F72D1C">
            <w:pPr>
              <w:jc w:val="center"/>
              <w:rPr>
                <w:i/>
                <w:iCs/>
              </w:rPr>
            </w:pPr>
            <w:r w:rsidRPr="00CD19DF">
              <w:rPr>
                <w:i/>
                <w:iCs/>
              </w:rPr>
              <w:t> </w:t>
            </w:r>
          </w:p>
        </w:tc>
        <w:tc>
          <w:tcPr>
            <w:tcW w:w="1276" w:type="dxa"/>
            <w:hideMark/>
          </w:tcPr>
          <w:p w14:paraId="515920EF" w14:textId="77777777" w:rsidR="00F72D1C" w:rsidRPr="00CD19DF" w:rsidRDefault="00F72D1C" w:rsidP="00F72D1C">
            <w:pPr>
              <w:jc w:val="center"/>
              <w:rPr>
                <w:i/>
                <w:iCs/>
              </w:rPr>
            </w:pPr>
            <w:r w:rsidRPr="00CD19DF">
              <w:rPr>
                <w:i/>
                <w:iCs/>
              </w:rPr>
              <w:t>N</w:t>
            </w:r>
          </w:p>
        </w:tc>
        <w:tc>
          <w:tcPr>
            <w:tcW w:w="1701" w:type="dxa"/>
            <w:hideMark/>
          </w:tcPr>
          <w:p w14:paraId="63515AC5" w14:textId="77777777" w:rsidR="00F72D1C" w:rsidRPr="00CD19DF" w:rsidRDefault="00F72D1C" w:rsidP="00F72D1C">
            <w:pPr>
              <w:jc w:val="center"/>
              <w:rPr>
                <w:i/>
                <w:iCs/>
              </w:rPr>
            </w:pPr>
            <w:r w:rsidRPr="00CD19DF">
              <w:rPr>
                <w:i/>
                <w:iCs/>
              </w:rPr>
              <w:t> </w:t>
            </w:r>
          </w:p>
        </w:tc>
      </w:tr>
      <w:tr w:rsidR="00F72D1C" w:rsidRPr="00F67BF2" w14:paraId="02E9FF3F" w14:textId="77777777" w:rsidTr="0090325C">
        <w:trPr>
          <w:trHeight w:val="1725"/>
        </w:trPr>
        <w:tc>
          <w:tcPr>
            <w:tcW w:w="951" w:type="dxa"/>
            <w:noWrap/>
            <w:hideMark/>
          </w:tcPr>
          <w:p w14:paraId="78C09CD7" w14:textId="77777777" w:rsidR="00F72D1C" w:rsidRPr="00CD19DF" w:rsidRDefault="00F72D1C" w:rsidP="00F72D1C">
            <w:pPr>
              <w:rPr>
                <w:i/>
                <w:iCs/>
              </w:rPr>
            </w:pPr>
            <w:r w:rsidRPr="00CD19DF">
              <w:rPr>
                <w:i/>
                <w:iCs/>
              </w:rPr>
              <w:t>1.1.20</w:t>
            </w:r>
          </w:p>
        </w:tc>
        <w:tc>
          <w:tcPr>
            <w:tcW w:w="6481" w:type="dxa"/>
            <w:hideMark/>
          </w:tcPr>
          <w:p w14:paraId="104DDC85" w14:textId="77777777" w:rsidR="00F72D1C" w:rsidRPr="00CD19DF" w:rsidRDefault="00F72D1C" w:rsidP="00F72D1C">
            <w:pPr>
              <w:rPr>
                <w:i/>
                <w:iCs/>
              </w:rPr>
            </w:pPr>
            <w:r w:rsidRPr="00CD19DF">
              <w:rPr>
                <w:i/>
                <w:iCs/>
              </w:rPr>
              <w:t>Prover funcionalidades para que o sistema proposto permita anexar documentos e esses documentos possam ser visualizados ou baixados posteriormente. A anexação de documentos deve ser parametrizável, tanto para a permissão ou não, por tipo de solicitação, quanto para a possibilidade de migração automática destes arquivos, com dados que o vinculem às respectivas solicitações e unidades consumidoras, para um banco paralelo da COPEL, a partir de determinada idade da solicitação, também parametrizável.</w:t>
            </w:r>
          </w:p>
        </w:tc>
        <w:tc>
          <w:tcPr>
            <w:tcW w:w="1623" w:type="dxa"/>
            <w:hideMark/>
          </w:tcPr>
          <w:p w14:paraId="161189E6" w14:textId="77777777" w:rsidR="00F72D1C" w:rsidRPr="00CD19DF" w:rsidRDefault="00F72D1C" w:rsidP="00F72D1C">
            <w:pPr>
              <w:jc w:val="center"/>
              <w:rPr>
                <w:i/>
                <w:iCs/>
              </w:rPr>
            </w:pPr>
            <w:r w:rsidRPr="00CD19DF">
              <w:rPr>
                <w:i/>
                <w:iCs/>
              </w:rPr>
              <w:t>2</w:t>
            </w:r>
          </w:p>
        </w:tc>
        <w:tc>
          <w:tcPr>
            <w:tcW w:w="1826" w:type="dxa"/>
            <w:hideMark/>
          </w:tcPr>
          <w:p w14:paraId="39E3FD25" w14:textId="77777777" w:rsidR="00F72D1C" w:rsidRPr="00CD19DF" w:rsidRDefault="00F72D1C" w:rsidP="00F72D1C">
            <w:pPr>
              <w:jc w:val="center"/>
              <w:rPr>
                <w:i/>
                <w:iCs/>
              </w:rPr>
            </w:pPr>
            <w:r w:rsidRPr="00CD19DF">
              <w:rPr>
                <w:i/>
                <w:iCs/>
              </w:rPr>
              <w:t> </w:t>
            </w:r>
          </w:p>
        </w:tc>
        <w:tc>
          <w:tcPr>
            <w:tcW w:w="1276" w:type="dxa"/>
            <w:hideMark/>
          </w:tcPr>
          <w:p w14:paraId="7A733DF1" w14:textId="77777777" w:rsidR="00F72D1C" w:rsidRPr="00CD19DF" w:rsidRDefault="00F72D1C" w:rsidP="00F72D1C">
            <w:pPr>
              <w:jc w:val="center"/>
              <w:rPr>
                <w:i/>
                <w:iCs/>
              </w:rPr>
            </w:pPr>
            <w:r w:rsidRPr="00CD19DF">
              <w:rPr>
                <w:i/>
                <w:iCs/>
              </w:rPr>
              <w:t>S</w:t>
            </w:r>
          </w:p>
        </w:tc>
        <w:tc>
          <w:tcPr>
            <w:tcW w:w="1701" w:type="dxa"/>
            <w:hideMark/>
          </w:tcPr>
          <w:p w14:paraId="321C4E06" w14:textId="77777777" w:rsidR="00F72D1C" w:rsidRPr="00CD19DF" w:rsidRDefault="00F72D1C" w:rsidP="00F72D1C">
            <w:pPr>
              <w:jc w:val="center"/>
              <w:rPr>
                <w:i/>
                <w:iCs/>
              </w:rPr>
            </w:pPr>
            <w:r w:rsidRPr="00CD19DF">
              <w:rPr>
                <w:i/>
                <w:iCs/>
              </w:rPr>
              <w:t> </w:t>
            </w:r>
          </w:p>
        </w:tc>
      </w:tr>
      <w:tr w:rsidR="00F72D1C" w:rsidRPr="00F67BF2" w14:paraId="73B47479" w14:textId="77777777" w:rsidTr="0090325C">
        <w:trPr>
          <w:trHeight w:val="1380"/>
        </w:trPr>
        <w:tc>
          <w:tcPr>
            <w:tcW w:w="951" w:type="dxa"/>
            <w:noWrap/>
            <w:hideMark/>
          </w:tcPr>
          <w:p w14:paraId="65F1B6CD" w14:textId="77777777" w:rsidR="00F72D1C" w:rsidRPr="00CD19DF" w:rsidRDefault="00F72D1C" w:rsidP="00F72D1C">
            <w:pPr>
              <w:rPr>
                <w:i/>
                <w:iCs/>
              </w:rPr>
            </w:pPr>
            <w:r w:rsidRPr="00CD19DF">
              <w:rPr>
                <w:i/>
                <w:iCs/>
              </w:rPr>
              <w:lastRenderedPageBreak/>
              <w:t>1.1.21</w:t>
            </w:r>
          </w:p>
        </w:tc>
        <w:tc>
          <w:tcPr>
            <w:tcW w:w="6481" w:type="dxa"/>
            <w:hideMark/>
          </w:tcPr>
          <w:p w14:paraId="04FEC90B" w14:textId="77777777" w:rsidR="00F72D1C" w:rsidRPr="00CD19DF" w:rsidRDefault="00F72D1C" w:rsidP="00F72D1C">
            <w:pPr>
              <w:rPr>
                <w:i/>
                <w:iCs/>
              </w:rPr>
            </w:pPr>
            <w:r w:rsidRPr="00CD19DF">
              <w:rPr>
                <w:i/>
                <w:iCs/>
              </w:rPr>
              <w:t>Constar, nas solicitações de serviço, os prazos para execução. Os serviços com prazos previstos em norma/regulamentação deverão ter os prazos gerados automaticamente e visualizados online pelo atendimento para acompanhamento e informação ao cliente. Deve possibilitar o cadastramento dos prazos para cada serviço, atribuindo critérios para a diferenciação, quando determinados pela legislação vigente.</w:t>
            </w:r>
          </w:p>
        </w:tc>
        <w:tc>
          <w:tcPr>
            <w:tcW w:w="1623" w:type="dxa"/>
            <w:hideMark/>
          </w:tcPr>
          <w:p w14:paraId="3D736B0F" w14:textId="77777777" w:rsidR="00F72D1C" w:rsidRPr="00CD19DF" w:rsidRDefault="00F72D1C" w:rsidP="00F72D1C">
            <w:pPr>
              <w:jc w:val="center"/>
              <w:rPr>
                <w:i/>
                <w:iCs/>
              </w:rPr>
            </w:pPr>
            <w:r w:rsidRPr="00CD19DF">
              <w:rPr>
                <w:i/>
                <w:iCs/>
              </w:rPr>
              <w:t>3</w:t>
            </w:r>
          </w:p>
        </w:tc>
        <w:tc>
          <w:tcPr>
            <w:tcW w:w="1826" w:type="dxa"/>
            <w:hideMark/>
          </w:tcPr>
          <w:p w14:paraId="0FDF03E8" w14:textId="77777777" w:rsidR="00F72D1C" w:rsidRPr="00CD19DF" w:rsidRDefault="00F72D1C" w:rsidP="00F72D1C">
            <w:pPr>
              <w:jc w:val="center"/>
              <w:rPr>
                <w:i/>
                <w:iCs/>
              </w:rPr>
            </w:pPr>
            <w:r w:rsidRPr="00CD19DF">
              <w:rPr>
                <w:i/>
                <w:iCs/>
              </w:rPr>
              <w:t> </w:t>
            </w:r>
          </w:p>
        </w:tc>
        <w:tc>
          <w:tcPr>
            <w:tcW w:w="1276" w:type="dxa"/>
            <w:hideMark/>
          </w:tcPr>
          <w:p w14:paraId="79A58C82" w14:textId="77777777" w:rsidR="00F72D1C" w:rsidRPr="00CD19DF" w:rsidRDefault="00F72D1C" w:rsidP="00F72D1C">
            <w:pPr>
              <w:jc w:val="center"/>
              <w:rPr>
                <w:i/>
                <w:iCs/>
              </w:rPr>
            </w:pPr>
            <w:r w:rsidRPr="00CD19DF">
              <w:rPr>
                <w:i/>
                <w:iCs/>
              </w:rPr>
              <w:t>S</w:t>
            </w:r>
          </w:p>
        </w:tc>
        <w:tc>
          <w:tcPr>
            <w:tcW w:w="1701" w:type="dxa"/>
            <w:hideMark/>
          </w:tcPr>
          <w:p w14:paraId="5F0C3E07" w14:textId="77777777" w:rsidR="00F72D1C" w:rsidRPr="00CD19DF" w:rsidRDefault="00F72D1C" w:rsidP="00F72D1C">
            <w:pPr>
              <w:jc w:val="center"/>
              <w:rPr>
                <w:i/>
                <w:iCs/>
              </w:rPr>
            </w:pPr>
            <w:r w:rsidRPr="00CD19DF">
              <w:rPr>
                <w:i/>
                <w:iCs/>
              </w:rPr>
              <w:t> </w:t>
            </w:r>
          </w:p>
        </w:tc>
      </w:tr>
      <w:tr w:rsidR="00F72D1C" w:rsidRPr="00F67BF2" w14:paraId="2A39A053" w14:textId="77777777" w:rsidTr="0090325C">
        <w:trPr>
          <w:trHeight w:val="690"/>
        </w:trPr>
        <w:tc>
          <w:tcPr>
            <w:tcW w:w="951" w:type="dxa"/>
            <w:noWrap/>
            <w:hideMark/>
          </w:tcPr>
          <w:p w14:paraId="6CE52F4E" w14:textId="77777777" w:rsidR="00F72D1C" w:rsidRPr="00CD19DF" w:rsidRDefault="00F72D1C" w:rsidP="00F72D1C">
            <w:pPr>
              <w:rPr>
                <w:i/>
                <w:iCs/>
              </w:rPr>
            </w:pPr>
            <w:r w:rsidRPr="00CD19DF">
              <w:rPr>
                <w:i/>
                <w:iCs/>
              </w:rPr>
              <w:t>1.1.22</w:t>
            </w:r>
          </w:p>
        </w:tc>
        <w:tc>
          <w:tcPr>
            <w:tcW w:w="6481" w:type="dxa"/>
            <w:hideMark/>
          </w:tcPr>
          <w:p w14:paraId="2F54AC29" w14:textId="77777777" w:rsidR="00F72D1C" w:rsidRPr="00CD19DF" w:rsidRDefault="00F72D1C" w:rsidP="00F72D1C">
            <w:pPr>
              <w:rPr>
                <w:i/>
                <w:iCs/>
              </w:rPr>
            </w:pPr>
            <w:r w:rsidRPr="00CD19DF">
              <w:rPr>
                <w:i/>
                <w:iCs/>
              </w:rPr>
              <w:t>A Ordem de Serviço gerada no sistema legado deve ser visualizada/migrada no novo sistema, permitindo o seu tratamento dependendo da situação.</w:t>
            </w:r>
          </w:p>
        </w:tc>
        <w:tc>
          <w:tcPr>
            <w:tcW w:w="1623" w:type="dxa"/>
            <w:hideMark/>
          </w:tcPr>
          <w:p w14:paraId="5E5D7F3A" w14:textId="77777777" w:rsidR="00F72D1C" w:rsidRPr="00CD19DF" w:rsidRDefault="00F72D1C" w:rsidP="00F72D1C">
            <w:pPr>
              <w:jc w:val="center"/>
              <w:rPr>
                <w:i/>
                <w:iCs/>
              </w:rPr>
            </w:pPr>
            <w:r w:rsidRPr="00CD19DF">
              <w:rPr>
                <w:i/>
                <w:iCs/>
              </w:rPr>
              <w:t>1</w:t>
            </w:r>
          </w:p>
        </w:tc>
        <w:tc>
          <w:tcPr>
            <w:tcW w:w="1826" w:type="dxa"/>
            <w:hideMark/>
          </w:tcPr>
          <w:p w14:paraId="43E6C836" w14:textId="77777777" w:rsidR="00F72D1C" w:rsidRPr="00CD19DF" w:rsidRDefault="00F72D1C" w:rsidP="00F72D1C">
            <w:pPr>
              <w:jc w:val="center"/>
              <w:rPr>
                <w:i/>
                <w:iCs/>
              </w:rPr>
            </w:pPr>
            <w:r w:rsidRPr="00CD19DF">
              <w:rPr>
                <w:i/>
                <w:iCs/>
              </w:rPr>
              <w:t> </w:t>
            </w:r>
          </w:p>
        </w:tc>
        <w:tc>
          <w:tcPr>
            <w:tcW w:w="1276" w:type="dxa"/>
            <w:hideMark/>
          </w:tcPr>
          <w:p w14:paraId="079B87ED" w14:textId="77777777" w:rsidR="00F72D1C" w:rsidRPr="00CD19DF" w:rsidRDefault="00F72D1C" w:rsidP="00F72D1C">
            <w:pPr>
              <w:jc w:val="center"/>
              <w:rPr>
                <w:i/>
                <w:iCs/>
              </w:rPr>
            </w:pPr>
            <w:r w:rsidRPr="00CD19DF">
              <w:rPr>
                <w:i/>
                <w:iCs/>
              </w:rPr>
              <w:t>N</w:t>
            </w:r>
          </w:p>
        </w:tc>
        <w:tc>
          <w:tcPr>
            <w:tcW w:w="1701" w:type="dxa"/>
            <w:hideMark/>
          </w:tcPr>
          <w:p w14:paraId="74BA4D6F" w14:textId="77777777" w:rsidR="00F72D1C" w:rsidRPr="00CD19DF" w:rsidRDefault="00F72D1C" w:rsidP="00F72D1C">
            <w:pPr>
              <w:jc w:val="center"/>
              <w:rPr>
                <w:i/>
                <w:iCs/>
              </w:rPr>
            </w:pPr>
            <w:r w:rsidRPr="00CD19DF">
              <w:rPr>
                <w:i/>
                <w:iCs/>
              </w:rPr>
              <w:t> </w:t>
            </w:r>
          </w:p>
        </w:tc>
      </w:tr>
      <w:tr w:rsidR="00F72D1C" w:rsidRPr="00F67BF2" w14:paraId="22F7163C" w14:textId="77777777" w:rsidTr="0090325C">
        <w:trPr>
          <w:trHeight w:val="690"/>
        </w:trPr>
        <w:tc>
          <w:tcPr>
            <w:tcW w:w="951" w:type="dxa"/>
            <w:noWrap/>
            <w:hideMark/>
          </w:tcPr>
          <w:p w14:paraId="7FC85382" w14:textId="77777777" w:rsidR="00F72D1C" w:rsidRPr="00CD19DF" w:rsidRDefault="00F72D1C" w:rsidP="00F72D1C">
            <w:pPr>
              <w:rPr>
                <w:i/>
                <w:iCs/>
              </w:rPr>
            </w:pPr>
            <w:r w:rsidRPr="00CD19DF">
              <w:rPr>
                <w:i/>
                <w:iCs/>
              </w:rPr>
              <w:t>1.1.23</w:t>
            </w:r>
          </w:p>
        </w:tc>
        <w:tc>
          <w:tcPr>
            <w:tcW w:w="6481" w:type="dxa"/>
            <w:hideMark/>
          </w:tcPr>
          <w:p w14:paraId="4338ADBE" w14:textId="77777777" w:rsidR="00F72D1C" w:rsidRPr="00CD19DF" w:rsidRDefault="00F72D1C" w:rsidP="00F72D1C">
            <w:pPr>
              <w:rPr>
                <w:i/>
                <w:iCs/>
              </w:rPr>
            </w:pPr>
            <w:r w:rsidRPr="00CD19DF">
              <w:rPr>
                <w:i/>
                <w:iCs/>
              </w:rPr>
              <w:t>Prover aplicativo para extração de relatório de dados cadastrais das unidades consumidoras / clientes, no qual o usuário possa estabelecer consistências entre os campos do cadastro, à sua escolha, e montar seu relatório.</w:t>
            </w:r>
          </w:p>
        </w:tc>
        <w:tc>
          <w:tcPr>
            <w:tcW w:w="1623" w:type="dxa"/>
            <w:hideMark/>
          </w:tcPr>
          <w:p w14:paraId="706E3440" w14:textId="77777777" w:rsidR="00F72D1C" w:rsidRPr="00CD19DF" w:rsidRDefault="00F72D1C" w:rsidP="00F72D1C">
            <w:pPr>
              <w:jc w:val="center"/>
              <w:rPr>
                <w:i/>
                <w:iCs/>
              </w:rPr>
            </w:pPr>
            <w:r w:rsidRPr="00CD19DF">
              <w:rPr>
                <w:i/>
                <w:iCs/>
              </w:rPr>
              <w:t>1</w:t>
            </w:r>
          </w:p>
        </w:tc>
        <w:tc>
          <w:tcPr>
            <w:tcW w:w="1826" w:type="dxa"/>
            <w:hideMark/>
          </w:tcPr>
          <w:p w14:paraId="4ED78079" w14:textId="77777777" w:rsidR="00F72D1C" w:rsidRPr="00CD19DF" w:rsidRDefault="00F72D1C" w:rsidP="00F72D1C">
            <w:pPr>
              <w:jc w:val="center"/>
              <w:rPr>
                <w:i/>
                <w:iCs/>
              </w:rPr>
            </w:pPr>
            <w:r w:rsidRPr="00CD19DF">
              <w:rPr>
                <w:i/>
                <w:iCs/>
              </w:rPr>
              <w:t> </w:t>
            </w:r>
          </w:p>
        </w:tc>
        <w:tc>
          <w:tcPr>
            <w:tcW w:w="1276" w:type="dxa"/>
            <w:hideMark/>
          </w:tcPr>
          <w:p w14:paraId="3C687A4C" w14:textId="77777777" w:rsidR="00F72D1C" w:rsidRPr="00CD19DF" w:rsidRDefault="00F72D1C" w:rsidP="00F72D1C">
            <w:pPr>
              <w:jc w:val="center"/>
              <w:rPr>
                <w:i/>
                <w:iCs/>
              </w:rPr>
            </w:pPr>
            <w:r w:rsidRPr="00CD19DF">
              <w:rPr>
                <w:i/>
                <w:iCs/>
              </w:rPr>
              <w:t>N</w:t>
            </w:r>
          </w:p>
        </w:tc>
        <w:tc>
          <w:tcPr>
            <w:tcW w:w="1701" w:type="dxa"/>
            <w:hideMark/>
          </w:tcPr>
          <w:p w14:paraId="0F28955F" w14:textId="77777777" w:rsidR="00F72D1C" w:rsidRPr="00CD19DF" w:rsidRDefault="00F72D1C" w:rsidP="00F72D1C">
            <w:pPr>
              <w:jc w:val="center"/>
              <w:rPr>
                <w:i/>
                <w:iCs/>
              </w:rPr>
            </w:pPr>
            <w:r w:rsidRPr="00CD19DF">
              <w:rPr>
                <w:i/>
                <w:iCs/>
              </w:rPr>
              <w:t> </w:t>
            </w:r>
          </w:p>
        </w:tc>
      </w:tr>
      <w:tr w:rsidR="00F72D1C" w:rsidRPr="00F67BF2" w14:paraId="0A29155A" w14:textId="77777777" w:rsidTr="0090325C">
        <w:trPr>
          <w:trHeight w:val="1725"/>
        </w:trPr>
        <w:tc>
          <w:tcPr>
            <w:tcW w:w="951" w:type="dxa"/>
            <w:noWrap/>
            <w:hideMark/>
          </w:tcPr>
          <w:p w14:paraId="7C1CC287" w14:textId="77777777" w:rsidR="00F72D1C" w:rsidRPr="00CD19DF" w:rsidRDefault="00F72D1C" w:rsidP="00F72D1C">
            <w:pPr>
              <w:rPr>
                <w:i/>
                <w:iCs/>
              </w:rPr>
            </w:pPr>
            <w:r w:rsidRPr="00CD19DF">
              <w:rPr>
                <w:i/>
                <w:iCs/>
              </w:rPr>
              <w:t>1.1.24</w:t>
            </w:r>
          </w:p>
        </w:tc>
        <w:tc>
          <w:tcPr>
            <w:tcW w:w="6481" w:type="dxa"/>
            <w:hideMark/>
          </w:tcPr>
          <w:p w14:paraId="765FA0DD" w14:textId="77777777" w:rsidR="00F72D1C" w:rsidRPr="00CD19DF" w:rsidRDefault="00F72D1C" w:rsidP="00F72D1C">
            <w:pPr>
              <w:rPr>
                <w:i/>
                <w:iCs/>
              </w:rPr>
            </w:pPr>
            <w:r w:rsidRPr="00CD19DF">
              <w:rPr>
                <w:i/>
                <w:iCs/>
              </w:rPr>
              <w:t>Nas unidades consumidoras com equipamento de medição inteligente instalado, para o caso de recebimento de mensagem de falha na execução remota de serviços, via integração com o MDM, o sistema ora proposto deverá prever, de forma parametrizável, a possibilidade de encerrar o serviço ou de encaminhar o serviço para o sistema de distribuição de serviços (SOD, WFM ou outro), a fim de que seja providenciada a sua execução de outra forma.</w:t>
            </w:r>
          </w:p>
        </w:tc>
        <w:tc>
          <w:tcPr>
            <w:tcW w:w="1623" w:type="dxa"/>
            <w:hideMark/>
          </w:tcPr>
          <w:p w14:paraId="4DAB26CF" w14:textId="77777777" w:rsidR="00F72D1C" w:rsidRPr="00CD19DF" w:rsidRDefault="00F72D1C" w:rsidP="00F72D1C">
            <w:pPr>
              <w:jc w:val="center"/>
              <w:rPr>
                <w:i/>
                <w:iCs/>
              </w:rPr>
            </w:pPr>
            <w:r w:rsidRPr="00CD19DF">
              <w:rPr>
                <w:i/>
                <w:iCs/>
              </w:rPr>
              <w:t>1</w:t>
            </w:r>
          </w:p>
        </w:tc>
        <w:tc>
          <w:tcPr>
            <w:tcW w:w="1826" w:type="dxa"/>
            <w:hideMark/>
          </w:tcPr>
          <w:p w14:paraId="39FCBC06" w14:textId="77777777" w:rsidR="00F72D1C" w:rsidRPr="00CD19DF" w:rsidRDefault="00F72D1C" w:rsidP="00F72D1C">
            <w:pPr>
              <w:jc w:val="center"/>
              <w:rPr>
                <w:i/>
                <w:iCs/>
              </w:rPr>
            </w:pPr>
            <w:r w:rsidRPr="00CD19DF">
              <w:rPr>
                <w:i/>
                <w:iCs/>
              </w:rPr>
              <w:t> </w:t>
            </w:r>
          </w:p>
        </w:tc>
        <w:tc>
          <w:tcPr>
            <w:tcW w:w="1276" w:type="dxa"/>
            <w:hideMark/>
          </w:tcPr>
          <w:p w14:paraId="2FC61071" w14:textId="77777777" w:rsidR="00F72D1C" w:rsidRPr="00CD19DF" w:rsidRDefault="00F72D1C" w:rsidP="00F72D1C">
            <w:pPr>
              <w:jc w:val="center"/>
              <w:rPr>
                <w:i/>
                <w:iCs/>
              </w:rPr>
            </w:pPr>
            <w:r w:rsidRPr="00CD19DF">
              <w:rPr>
                <w:i/>
                <w:iCs/>
              </w:rPr>
              <w:t>N</w:t>
            </w:r>
          </w:p>
        </w:tc>
        <w:tc>
          <w:tcPr>
            <w:tcW w:w="1701" w:type="dxa"/>
            <w:hideMark/>
          </w:tcPr>
          <w:p w14:paraId="5C7185DB" w14:textId="77777777" w:rsidR="00F72D1C" w:rsidRPr="00CD19DF" w:rsidRDefault="00F72D1C" w:rsidP="00F72D1C">
            <w:pPr>
              <w:jc w:val="center"/>
              <w:rPr>
                <w:i/>
                <w:iCs/>
              </w:rPr>
            </w:pPr>
            <w:r w:rsidRPr="00CD19DF">
              <w:rPr>
                <w:i/>
                <w:iCs/>
              </w:rPr>
              <w:t> </w:t>
            </w:r>
          </w:p>
        </w:tc>
      </w:tr>
      <w:tr w:rsidR="00F72D1C" w:rsidRPr="00F67BF2" w14:paraId="01944B52" w14:textId="77777777" w:rsidTr="0090325C">
        <w:trPr>
          <w:trHeight w:val="1380"/>
        </w:trPr>
        <w:tc>
          <w:tcPr>
            <w:tcW w:w="951" w:type="dxa"/>
            <w:noWrap/>
            <w:hideMark/>
          </w:tcPr>
          <w:p w14:paraId="6524DBA9" w14:textId="77777777" w:rsidR="00F72D1C" w:rsidRPr="00CD19DF" w:rsidRDefault="00F72D1C" w:rsidP="00F72D1C">
            <w:pPr>
              <w:rPr>
                <w:i/>
                <w:iCs/>
              </w:rPr>
            </w:pPr>
            <w:r w:rsidRPr="00CD19DF">
              <w:rPr>
                <w:i/>
                <w:iCs/>
              </w:rPr>
              <w:t>1.1.25</w:t>
            </w:r>
          </w:p>
        </w:tc>
        <w:tc>
          <w:tcPr>
            <w:tcW w:w="6481" w:type="dxa"/>
            <w:hideMark/>
          </w:tcPr>
          <w:p w14:paraId="520BC48D" w14:textId="77777777" w:rsidR="00F72D1C" w:rsidRPr="00CD19DF" w:rsidRDefault="00F72D1C" w:rsidP="00F72D1C">
            <w:pPr>
              <w:rPr>
                <w:i/>
                <w:iCs/>
              </w:rPr>
            </w:pPr>
            <w:r w:rsidRPr="00CD19DF">
              <w:rPr>
                <w:i/>
                <w:iCs/>
              </w:rPr>
              <w:t>O sistema deve prever parametrização de ordens de serviço que farão integração com o MDM, para execução remota do serviço, quando a unidade consumidora tiver medidor inteligente, com relé de corte, instalado. Além de possibilitar, também de forma parametrizável, a geração de serviços emergenciais, sob demanda do MDM, quando da falta de energia apontada pelo medidor inteligente instalado na unidade consumidora.</w:t>
            </w:r>
          </w:p>
        </w:tc>
        <w:tc>
          <w:tcPr>
            <w:tcW w:w="1623" w:type="dxa"/>
            <w:hideMark/>
          </w:tcPr>
          <w:p w14:paraId="28802D1E" w14:textId="77777777" w:rsidR="00F72D1C" w:rsidRPr="00CD19DF" w:rsidRDefault="00F72D1C" w:rsidP="00F72D1C">
            <w:pPr>
              <w:jc w:val="center"/>
              <w:rPr>
                <w:i/>
                <w:iCs/>
              </w:rPr>
            </w:pPr>
            <w:r w:rsidRPr="00CD19DF">
              <w:rPr>
                <w:i/>
                <w:iCs/>
              </w:rPr>
              <w:t>1</w:t>
            </w:r>
          </w:p>
        </w:tc>
        <w:tc>
          <w:tcPr>
            <w:tcW w:w="1826" w:type="dxa"/>
            <w:hideMark/>
          </w:tcPr>
          <w:p w14:paraId="584F8DD8" w14:textId="77777777" w:rsidR="00F72D1C" w:rsidRPr="00CD19DF" w:rsidRDefault="00F72D1C" w:rsidP="00F72D1C">
            <w:pPr>
              <w:jc w:val="center"/>
              <w:rPr>
                <w:i/>
                <w:iCs/>
              </w:rPr>
            </w:pPr>
            <w:r w:rsidRPr="00CD19DF">
              <w:rPr>
                <w:i/>
                <w:iCs/>
              </w:rPr>
              <w:t> </w:t>
            </w:r>
          </w:p>
        </w:tc>
        <w:tc>
          <w:tcPr>
            <w:tcW w:w="1276" w:type="dxa"/>
            <w:hideMark/>
          </w:tcPr>
          <w:p w14:paraId="7F018F47" w14:textId="77777777" w:rsidR="00F72D1C" w:rsidRPr="00CD19DF" w:rsidRDefault="00F72D1C" w:rsidP="00F72D1C">
            <w:pPr>
              <w:jc w:val="center"/>
              <w:rPr>
                <w:i/>
                <w:iCs/>
              </w:rPr>
            </w:pPr>
            <w:r w:rsidRPr="00CD19DF">
              <w:rPr>
                <w:i/>
                <w:iCs/>
              </w:rPr>
              <w:t>N</w:t>
            </w:r>
          </w:p>
        </w:tc>
        <w:tc>
          <w:tcPr>
            <w:tcW w:w="1701" w:type="dxa"/>
            <w:hideMark/>
          </w:tcPr>
          <w:p w14:paraId="79E281A3" w14:textId="77777777" w:rsidR="00F72D1C" w:rsidRPr="00CD19DF" w:rsidRDefault="00F72D1C" w:rsidP="00F72D1C">
            <w:pPr>
              <w:jc w:val="center"/>
              <w:rPr>
                <w:i/>
                <w:iCs/>
              </w:rPr>
            </w:pPr>
            <w:r w:rsidRPr="00CD19DF">
              <w:rPr>
                <w:i/>
                <w:iCs/>
              </w:rPr>
              <w:t> </w:t>
            </w:r>
          </w:p>
        </w:tc>
      </w:tr>
      <w:tr w:rsidR="00F72D1C" w:rsidRPr="00F67BF2" w14:paraId="517C5387" w14:textId="77777777" w:rsidTr="0090325C">
        <w:trPr>
          <w:trHeight w:val="1035"/>
        </w:trPr>
        <w:tc>
          <w:tcPr>
            <w:tcW w:w="951" w:type="dxa"/>
            <w:noWrap/>
            <w:hideMark/>
          </w:tcPr>
          <w:p w14:paraId="311A3B11" w14:textId="77777777" w:rsidR="00F72D1C" w:rsidRPr="00CD19DF" w:rsidRDefault="00F72D1C" w:rsidP="00F72D1C">
            <w:pPr>
              <w:rPr>
                <w:i/>
                <w:iCs/>
              </w:rPr>
            </w:pPr>
            <w:r w:rsidRPr="00CD19DF">
              <w:rPr>
                <w:i/>
                <w:iCs/>
              </w:rPr>
              <w:lastRenderedPageBreak/>
              <w:t>1.1.26</w:t>
            </w:r>
          </w:p>
        </w:tc>
        <w:tc>
          <w:tcPr>
            <w:tcW w:w="6481" w:type="dxa"/>
            <w:hideMark/>
          </w:tcPr>
          <w:p w14:paraId="5658D072" w14:textId="77777777" w:rsidR="00F72D1C" w:rsidRPr="00CD19DF" w:rsidRDefault="00F72D1C" w:rsidP="00F72D1C">
            <w:pPr>
              <w:rPr>
                <w:i/>
                <w:iCs/>
              </w:rPr>
            </w:pPr>
            <w:r w:rsidRPr="00CD19DF">
              <w:rPr>
                <w:i/>
                <w:iCs/>
              </w:rPr>
              <w:t>O sistema deve propiciar aplicação para a criação de solicitações e suas ordens de serviço, além da parametrização dos scripts de geração e conclusão das ordens de serviço, levando a geração de novas ordens de serviço, ou a abertura de novas solicitações, até a baixa da solicitação.</w:t>
            </w:r>
          </w:p>
        </w:tc>
        <w:tc>
          <w:tcPr>
            <w:tcW w:w="1623" w:type="dxa"/>
            <w:hideMark/>
          </w:tcPr>
          <w:p w14:paraId="28417F84" w14:textId="77777777" w:rsidR="00F72D1C" w:rsidRPr="00CD19DF" w:rsidRDefault="00F72D1C" w:rsidP="00F72D1C">
            <w:pPr>
              <w:jc w:val="center"/>
              <w:rPr>
                <w:i/>
                <w:iCs/>
              </w:rPr>
            </w:pPr>
            <w:r w:rsidRPr="00CD19DF">
              <w:rPr>
                <w:i/>
                <w:iCs/>
              </w:rPr>
              <w:t>2</w:t>
            </w:r>
          </w:p>
        </w:tc>
        <w:tc>
          <w:tcPr>
            <w:tcW w:w="1826" w:type="dxa"/>
            <w:hideMark/>
          </w:tcPr>
          <w:p w14:paraId="73C5C1DE" w14:textId="77777777" w:rsidR="00F72D1C" w:rsidRPr="00CD19DF" w:rsidRDefault="00F72D1C" w:rsidP="00F72D1C">
            <w:pPr>
              <w:jc w:val="center"/>
              <w:rPr>
                <w:i/>
                <w:iCs/>
              </w:rPr>
            </w:pPr>
            <w:r w:rsidRPr="00CD19DF">
              <w:rPr>
                <w:i/>
                <w:iCs/>
              </w:rPr>
              <w:t> </w:t>
            </w:r>
          </w:p>
        </w:tc>
        <w:tc>
          <w:tcPr>
            <w:tcW w:w="1276" w:type="dxa"/>
            <w:hideMark/>
          </w:tcPr>
          <w:p w14:paraId="04AB5677" w14:textId="77777777" w:rsidR="00F72D1C" w:rsidRPr="00CD19DF" w:rsidRDefault="00F72D1C" w:rsidP="00F72D1C">
            <w:pPr>
              <w:jc w:val="center"/>
              <w:rPr>
                <w:i/>
                <w:iCs/>
              </w:rPr>
            </w:pPr>
            <w:r w:rsidRPr="00CD19DF">
              <w:rPr>
                <w:i/>
                <w:iCs/>
              </w:rPr>
              <w:t>S</w:t>
            </w:r>
          </w:p>
        </w:tc>
        <w:tc>
          <w:tcPr>
            <w:tcW w:w="1701" w:type="dxa"/>
            <w:hideMark/>
          </w:tcPr>
          <w:p w14:paraId="3C20CD9A" w14:textId="77777777" w:rsidR="00F72D1C" w:rsidRPr="00CD19DF" w:rsidRDefault="00F72D1C" w:rsidP="00F72D1C">
            <w:pPr>
              <w:jc w:val="center"/>
              <w:rPr>
                <w:i/>
                <w:iCs/>
              </w:rPr>
            </w:pPr>
            <w:r w:rsidRPr="00CD19DF">
              <w:rPr>
                <w:i/>
                <w:iCs/>
              </w:rPr>
              <w:t> </w:t>
            </w:r>
          </w:p>
        </w:tc>
      </w:tr>
      <w:tr w:rsidR="00F72D1C" w:rsidRPr="00F67BF2" w14:paraId="042CDD71" w14:textId="77777777" w:rsidTr="0090325C">
        <w:trPr>
          <w:trHeight w:val="1725"/>
        </w:trPr>
        <w:tc>
          <w:tcPr>
            <w:tcW w:w="951" w:type="dxa"/>
            <w:noWrap/>
            <w:hideMark/>
          </w:tcPr>
          <w:p w14:paraId="299D3FEE" w14:textId="77777777" w:rsidR="00F72D1C" w:rsidRPr="00CD19DF" w:rsidRDefault="00F72D1C" w:rsidP="00F72D1C">
            <w:pPr>
              <w:rPr>
                <w:i/>
                <w:iCs/>
              </w:rPr>
            </w:pPr>
            <w:r w:rsidRPr="00CD19DF">
              <w:rPr>
                <w:i/>
                <w:iCs/>
              </w:rPr>
              <w:t>1.1.27</w:t>
            </w:r>
          </w:p>
        </w:tc>
        <w:tc>
          <w:tcPr>
            <w:tcW w:w="6481" w:type="dxa"/>
            <w:hideMark/>
          </w:tcPr>
          <w:p w14:paraId="10AA57CB" w14:textId="77777777" w:rsidR="00F72D1C" w:rsidRPr="00CD19DF" w:rsidRDefault="00F72D1C" w:rsidP="00F72D1C">
            <w:pPr>
              <w:rPr>
                <w:i/>
                <w:iCs/>
              </w:rPr>
            </w:pPr>
            <w:r w:rsidRPr="00CD19DF">
              <w:rPr>
                <w:i/>
                <w:iCs/>
              </w:rPr>
              <w:t>O sistema deve prever, no cadastro de criação da ordem de serviço (OS) e seu script de geração e conclusão, a possibilidade de conclusão automática das OSs, mediante parametrização de verificação do cadastro da unidade consumidora (situação de fornecimento, dados técnicos, grupo de tensão, existência ou não de equipamentos de medição instalados, última forma de desligamento, etc.), situação da emissão do faturamento final, quando da solicitação do consumidor para desligamento.</w:t>
            </w:r>
          </w:p>
        </w:tc>
        <w:tc>
          <w:tcPr>
            <w:tcW w:w="1623" w:type="dxa"/>
            <w:hideMark/>
          </w:tcPr>
          <w:p w14:paraId="71F6C16A" w14:textId="77777777" w:rsidR="00F72D1C" w:rsidRPr="00CD19DF" w:rsidRDefault="00F72D1C" w:rsidP="00F72D1C">
            <w:pPr>
              <w:jc w:val="center"/>
              <w:rPr>
                <w:i/>
                <w:iCs/>
              </w:rPr>
            </w:pPr>
            <w:r w:rsidRPr="00CD19DF">
              <w:rPr>
                <w:i/>
                <w:iCs/>
              </w:rPr>
              <w:t>1</w:t>
            </w:r>
          </w:p>
        </w:tc>
        <w:tc>
          <w:tcPr>
            <w:tcW w:w="1826" w:type="dxa"/>
            <w:hideMark/>
          </w:tcPr>
          <w:p w14:paraId="2266E1F7" w14:textId="77777777" w:rsidR="00F72D1C" w:rsidRPr="00CD19DF" w:rsidRDefault="00F72D1C" w:rsidP="00F72D1C">
            <w:pPr>
              <w:jc w:val="center"/>
              <w:rPr>
                <w:i/>
                <w:iCs/>
              </w:rPr>
            </w:pPr>
            <w:r w:rsidRPr="00CD19DF">
              <w:rPr>
                <w:i/>
                <w:iCs/>
              </w:rPr>
              <w:t> </w:t>
            </w:r>
          </w:p>
        </w:tc>
        <w:tc>
          <w:tcPr>
            <w:tcW w:w="1276" w:type="dxa"/>
            <w:hideMark/>
          </w:tcPr>
          <w:p w14:paraId="5FF78E48" w14:textId="77777777" w:rsidR="00F72D1C" w:rsidRPr="00CD19DF" w:rsidRDefault="00F72D1C" w:rsidP="00F72D1C">
            <w:pPr>
              <w:jc w:val="center"/>
              <w:rPr>
                <w:i/>
                <w:iCs/>
              </w:rPr>
            </w:pPr>
            <w:r w:rsidRPr="00CD19DF">
              <w:rPr>
                <w:i/>
                <w:iCs/>
              </w:rPr>
              <w:t>N</w:t>
            </w:r>
          </w:p>
        </w:tc>
        <w:tc>
          <w:tcPr>
            <w:tcW w:w="1701" w:type="dxa"/>
            <w:hideMark/>
          </w:tcPr>
          <w:p w14:paraId="371A39EC" w14:textId="77777777" w:rsidR="00F72D1C" w:rsidRPr="00CD19DF" w:rsidRDefault="00F72D1C" w:rsidP="00F72D1C">
            <w:pPr>
              <w:jc w:val="center"/>
              <w:rPr>
                <w:i/>
                <w:iCs/>
              </w:rPr>
            </w:pPr>
            <w:r w:rsidRPr="00CD19DF">
              <w:rPr>
                <w:i/>
                <w:iCs/>
              </w:rPr>
              <w:t> </w:t>
            </w:r>
          </w:p>
        </w:tc>
      </w:tr>
      <w:tr w:rsidR="00F72D1C" w:rsidRPr="00F67BF2" w14:paraId="28C28000" w14:textId="77777777" w:rsidTr="0090325C">
        <w:trPr>
          <w:trHeight w:val="1725"/>
        </w:trPr>
        <w:tc>
          <w:tcPr>
            <w:tcW w:w="951" w:type="dxa"/>
            <w:noWrap/>
            <w:hideMark/>
          </w:tcPr>
          <w:p w14:paraId="4837EF33" w14:textId="77777777" w:rsidR="00F72D1C" w:rsidRPr="00CD19DF" w:rsidRDefault="00F72D1C" w:rsidP="00F72D1C">
            <w:pPr>
              <w:rPr>
                <w:i/>
                <w:iCs/>
              </w:rPr>
            </w:pPr>
            <w:r w:rsidRPr="00CD19DF">
              <w:rPr>
                <w:i/>
                <w:iCs/>
              </w:rPr>
              <w:t>1.1.28</w:t>
            </w:r>
          </w:p>
        </w:tc>
        <w:tc>
          <w:tcPr>
            <w:tcW w:w="6481" w:type="dxa"/>
            <w:hideMark/>
          </w:tcPr>
          <w:p w14:paraId="24E04561" w14:textId="77777777" w:rsidR="00F72D1C" w:rsidRPr="00CD19DF" w:rsidRDefault="00F72D1C" w:rsidP="00F72D1C">
            <w:pPr>
              <w:rPr>
                <w:i/>
                <w:iCs/>
              </w:rPr>
            </w:pPr>
            <w:r w:rsidRPr="00CD19DF">
              <w:rPr>
                <w:i/>
                <w:iCs/>
              </w:rPr>
              <w:t>Prever a cobrança automática de taxas de serviços, conforme o descrito nos Art. 102, 103, 172 e 175 da Resolução Normativa ANEEL 414/2010, exceto por aqueles que dependem de orçamento. As taxas cobradas automaticamente devem seguir, além dos parâmetros específicos de cada uma delas, os valores, previamente cadastrados, respectivos ao número de fases da unidade consumidora ou do grupo de tensão, conforme preveem as Resoluções Homologatórias da ANEEL (Exemplo: Resolução Homologatória ANEEL 2704/2020).</w:t>
            </w:r>
          </w:p>
        </w:tc>
        <w:tc>
          <w:tcPr>
            <w:tcW w:w="1623" w:type="dxa"/>
            <w:hideMark/>
          </w:tcPr>
          <w:p w14:paraId="4AD26983" w14:textId="77777777" w:rsidR="00F72D1C" w:rsidRPr="00CD19DF" w:rsidRDefault="00F72D1C" w:rsidP="00F72D1C">
            <w:pPr>
              <w:jc w:val="center"/>
              <w:rPr>
                <w:i/>
                <w:iCs/>
              </w:rPr>
            </w:pPr>
            <w:r w:rsidRPr="00CD19DF">
              <w:rPr>
                <w:i/>
                <w:iCs/>
              </w:rPr>
              <w:t>2</w:t>
            </w:r>
          </w:p>
        </w:tc>
        <w:tc>
          <w:tcPr>
            <w:tcW w:w="1826" w:type="dxa"/>
            <w:hideMark/>
          </w:tcPr>
          <w:p w14:paraId="0526A72D" w14:textId="77777777" w:rsidR="00F72D1C" w:rsidRPr="00CD19DF" w:rsidRDefault="00F72D1C" w:rsidP="00F72D1C">
            <w:pPr>
              <w:jc w:val="center"/>
              <w:rPr>
                <w:i/>
                <w:iCs/>
              </w:rPr>
            </w:pPr>
            <w:r w:rsidRPr="00CD19DF">
              <w:rPr>
                <w:i/>
                <w:iCs/>
              </w:rPr>
              <w:t> </w:t>
            </w:r>
          </w:p>
        </w:tc>
        <w:tc>
          <w:tcPr>
            <w:tcW w:w="1276" w:type="dxa"/>
            <w:hideMark/>
          </w:tcPr>
          <w:p w14:paraId="36E821FF" w14:textId="77777777" w:rsidR="00F72D1C" w:rsidRPr="00CD19DF" w:rsidRDefault="00F72D1C" w:rsidP="00F72D1C">
            <w:pPr>
              <w:jc w:val="center"/>
              <w:rPr>
                <w:i/>
                <w:iCs/>
              </w:rPr>
            </w:pPr>
            <w:r w:rsidRPr="00CD19DF">
              <w:rPr>
                <w:i/>
                <w:iCs/>
              </w:rPr>
              <w:t>N</w:t>
            </w:r>
          </w:p>
        </w:tc>
        <w:tc>
          <w:tcPr>
            <w:tcW w:w="1701" w:type="dxa"/>
            <w:hideMark/>
          </w:tcPr>
          <w:p w14:paraId="026CF368" w14:textId="77777777" w:rsidR="00F72D1C" w:rsidRPr="00CD19DF" w:rsidRDefault="00F72D1C" w:rsidP="00F72D1C">
            <w:pPr>
              <w:jc w:val="center"/>
              <w:rPr>
                <w:i/>
                <w:iCs/>
              </w:rPr>
            </w:pPr>
            <w:r w:rsidRPr="00CD19DF">
              <w:rPr>
                <w:i/>
                <w:iCs/>
              </w:rPr>
              <w:t> </w:t>
            </w:r>
          </w:p>
        </w:tc>
      </w:tr>
      <w:tr w:rsidR="00F72D1C" w:rsidRPr="00F67BF2" w14:paraId="285BA931" w14:textId="77777777" w:rsidTr="0090325C">
        <w:trPr>
          <w:trHeight w:val="1035"/>
        </w:trPr>
        <w:tc>
          <w:tcPr>
            <w:tcW w:w="951" w:type="dxa"/>
            <w:noWrap/>
            <w:hideMark/>
          </w:tcPr>
          <w:p w14:paraId="48B541B7" w14:textId="77777777" w:rsidR="00F72D1C" w:rsidRPr="00CD19DF" w:rsidRDefault="00F72D1C" w:rsidP="00F72D1C">
            <w:pPr>
              <w:rPr>
                <w:i/>
                <w:iCs/>
              </w:rPr>
            </w:pPr>
            <w:r w:rsidRPr="00CD19DF">
              <w:rPr>
                <w:i/>
                <w:iCs/>
              </w:rPr>
              <w:t>1.1.29</w:t>
            </w:r>
          </w:p>
        </w:tc>
        <w:tc>
          <w:tcPr>
            <w:tcW w:w="6481" w:type="dxa"/>
            <w:hideMark/>
          </w:tcPr>
          <w:p w14:paraId="6CA6DF6C" w14:textId="77777777" w:rsidR="00F72D1C" w:rsidRPr="00CD19DF" w:rsidRDefault="00F72D1C" w:rsidP="00F72D1C">
            <w:pPr>
              <w:rPr>
                <w:i/>
                <w:iCs/>
              </w:rPr>
            </w:pPr>
            <w:r w:rsidRPr="00CD19DF">
              <w:rPr>
                <w:i/>
                <w:iCs/>
              </w:rPr>
              <w:t>Associar a cobrança das taxas de vistoria, nas solicitações de ligação, de padronização ou de alteração de carga, ao(s) respectivo(s) motivo(s) de impedimento à realização do serviço ou de reprova do padrão de entrada de serviço.</w:t>
            </w:r>
          </w:p>
        </w:tc>
        <w:tc>
          <w:tcPr>
            <w:tcW w:w="1623" w:type="dxa"/>
            <w:hideMark/>
          </w:tcPr>
          <w:p w14:paraId="58D6192F" w14:textId="77777777" w:rsidR="00F72D1C" w:rsidRPr="00CD19DF" w:rsidRDefault="00F72D1C" w:rsidP="00F72D1C">
            <w:pPr>
              <w:jc w:val="center"/>
              <w:rPr>
                <w:i/>
                <w:iCs/>
              </w:rPr>
            </w:pPr>
            <w:r w:rsidRPr="00CD19DF">
              <w:rPr>
                <w:i/>
                <w:iCs/>
              </w:rPr>
              <w:t>2</w:t>
            </w:r>
          </w:p>
        </w:tc>
        <w:tc>
          <w:tcPr>
            <w:tcW w:w="1826" w:type="dxa"/>
            <w:hideMark/>
          </w:tcPr>
          <w:p w14:paraId="28911018" w14:textId="77777777" w:rsidR="00F72D1C" w:rsidRPr="00CD19DF" w:rsidRDefault="00F72D1C" w:rsidP="00F72D1C">
            <w:pPr>
              <w:jc w:val="center"/>
              <w:rPr>
                <w:i/>
                <w:iCs/>
              </w:rPr>
            </w:pPr>
            <w:r w:rsidRPr="00CD19DF">
              <w:rPr>
                <w:i/>
                <w:iCs/>
              </w:rPr>
              <w:t> </w:t>
            </w:r>
          </w:p>
        </w:tc>
        <w:tc>
          <w:tcPr>
            <w:tcW w:w="1276" w:type="dxa"/>
            <w:hideMark/>
          </w:tcPr>
          <w:p w14:paraId="60233166" w14:textId="77777777" w:rsidR="00F72D1C" w:rsidRPr="00CD19DF" w:rsidRDefault="00F72D1C" w:rsidP="00F72D1C">
            <w:pPr>
              <w:jc w:val="center"/>
              <w:rPr>
                <w:i/>
                <w:iCs/>
              </w:rPr>
            </w:pPr>
            <w:r w:rsidRPr="00CD19DF">
              <w:rPr>
                <w:i/>
                <w:iCs/>
              </w:rPr>
              <w:t>N</w:t>
            </w:r>
          </w:p>
        </w:tc>
        <w:tc>
          <w:tcPr>
            <w:tcW w:w="1701" w:type="dxa"/>
            <w:hideMark/>
          </w:tcPr>
          <w:p w14:paraId="412AF73D" w14:textId="77777777" w:rsidR="00F72D1C" w:rsidRPr="00CD19DF" w:rsidRDefault="00F72D1C" w:rsidP="00F72D1C">
            <w:pPr>
              <w:jc w:val="center"/>
              <w:rPr>
                <w:i/>
                <w:iCs/>
              </w:rPr>
            </w:pPr>
            <w:r w:rsidRPr="00CD19DF">
              <w:rPr>
                <w:i/>
                <w:iCs/>
              </w:rPr>
              <w:t> </w:t>
            </w:r>
          </w:p>
        </w:tc>
      </w:tr>
      <w:tr w:rsidR="00F72D1C" w:rsidRPr="00F67BF2" w14:paraId="19A1D3A2" w14:textId="77777777" w:rsidTr="0090325C">
        <w:trPr>
          <w:trHeight w:val="1380"/>
        </w:trPr>
        <w:tc>
          <w:tcPr>
            <w:tcW w:w="951" w:type="dxa"/>
            <w:noWrap/>
            <w:hideMark/>
          </w:tcPr>
          <w:p w14:paraId="5F7681F5" w14:textId="77777777" w:rsidR="00F72D1C" w:rsidRPr="00CD19DF" w:rsidRDefault="00F72D1C" w:rsidP="00F72D1C">
            <w:pPr>
              <w:rPr>
                <w:i/>
                <w:iCs/>
              </w:rPr>
            </w:pPr>
            <w:r w:rsidRPr="00CD19DF">
              <w:rPr>
                <w:i/>
                <w:iCs/>
              </w:rPr>
              <w:t>1.1.30</w:t>
            </w:r>
          </w:p>
        </w:tc>
        <w:tc>
          <w:tcPr>
            <w:tcW w:w="6481" w:type="dxa"/>
            <w:hideMark/>
          </w:tcPr>
          <w:p w14:paraId="606486F1" w14:textId="77777777" w:rsidR="00F72D1C" w:rsidRPr="00CD19DF" w:rsidRDefault="00F72D1C" w:rsidP="00F72D1C">
            <w:pPr>
              <w:rPr>
                <w:i/>
                <w:iCs/>
              </w:rPr>
            </w:pPr>
            <w:r w:rsidRPr="00CD19DF">
              <w:rPr>
                <w:i/>
                <w:iCs/>
              </w:rPr>
              <w:t>Associar a cobrança das taxas de visita técnica, nas ordens de serviço, ao(s) respectivo(s) motivo(s) de impedimento à realização do serviço, inclusive para o serviço de suspensão do fornecimento, quando este é impedido, pelo consumidor, por pagamento intempestivo dos débitos que o motivaram, conforme Art. 172 da Resolução Normativa ANEEL 414/2010.</w:t>
            </w:r>
          </w:p>
        </w:tc>
        <w:tc>
          <w:tcPr>
            <w:tcW w:w="1623" w:type="dxa"/>
            <w:hideMark/>
          </w:tcPr>
          <w:p w14:paraId="0B99BDD2" w14:textId="77777777" w:rsidR="00F72D1C" w:rsidRPr="00CD19DF" w:rsidRDefault="00F72D1C" w:rsidP="00F72D1C">
            <w:pPr>
              <w:jc w:val="center"/>
              <w:rPr>
                <w:i/>
                <w:iCs/>
              </w:rPr>
            </w:pPr>
            <w:r w:rsidRPr="00CD19DF">
              <w:rPr>
                <w:i/>
                <w:iCs/>
              </w:rPr>
              <w:t>2</w:t>
            </w:r>
          </w:p>
        </w:tc>
        <w:tc>
          <w:tcPr>
            <w:tcW w:w="1826" w:type="dxa"/>
            <w:hideMark/>
          </w:tcPr>
          <w:p w14:paraId="2413D4D7" w14:textId="77777777" w:rsidR="00F72D1C" w:rsidRPr="00CD19DF" w:rsidRDefault="00F72D1C" w:rsidP="00F72D1C">
            <w:pPr>
              <w:jc w:val="center"/>
              <w:rPr>
                <w:i/>
                <w:iCs/>
              </w:rPr>
            </w:pPr>
            <w:r w:rsidRPr="00CD19DF">
              <w:rPr>
                <w:i/>
                <w:iCs/>
              </w:rPr>
              <w:t> </w:t>
            </w:r>
          </w:p>
        </w:tc>
        <w:tc>
          <w:tcPr>
            <w:tcW w:w="1276" w:type="dxa"/>
            <w:hideMark/>
          </w:tcPr>
          <w:p w14:paraId="27D914BF" w14:textId="77777777" w:rsidR="00F72D1C" w:rsidRPr="00CD19DF" w:rsidRDefault="00F72D1C" w:rsidP="00F72D1C">
            <w:pPr>
              <w:jc w:val="center"/>
              <w:rPr>
                <w:i/>
                <w:iCs/>
              </w:rPr>
            </w:pPr>
            <w:r w:rsidRPr="00CD19DF">
              <w:rPr>
                <w:i/>
                <w:iCs/>
              </w:rPr>
              <w:t>N</w:t>
            </w:r>
          </w:p>
        </w:tc>
        <w:tc>
          <w:tcPr>
            <w:tcW w:w="1701" w:type="dxa"/>
            <w:hideMark/>
          </w:tcPr>
          <w:p w14:paraId="4DFDB8A8" w14:textId="77777777" w:rsidR="00F72D1C" w:rsidRPr="00CD19DF" w:rsidRDefault="00F72D1C" w:rsidP="00F72D1C">
            <w:pPr>
              <w:jc w:val="center"/>
              <w:rPr>
                <w:i/>
                <w:iCs/>
              </w:rPr>
            </w:pPr>
            <w:r w:rsidRPr="00CD19DF">
              <w:rPr>
                <w:i/>
                <w:iCs/>
              </w:rPr>
              <w:t> </w:t>
            </w:r>
          </w:p>
        </w:tc>
      </w:tr>
      <w:tr w:rsidR="00F72D1C" w:rsidRPr="00F67BF2" w14:paraId="1D41DB8D" w14:textId="77777777" w:rsidTr="0090325C">
        <w:trPr>
          <w:trHeight w:val="1725"/>
        </w:trPr>
        <w:tc>
          <w:tcPr>
            <w:tcW w:w="951" w:type="dxa"/>
            <w:noWrap/>
            <w:hideMark/>
          </w:tcPr>
          <w:p w14:paraId="7040B614" w14:textId="77777777" w:rsidR="00F72D1C" w:rsidRPr="00CD19DF" w:rsidRDefault="00F72D1C" w:rsidP="00F72D1C">
            <w:pPr>
              <w:rPr>
                <w:i/>
                <w:iCs/>
              </w:rPr>
            </w:pPr>
            <w:r w:rsidRPr="00CD19DF">
              <w:rPr>
                <w:i/>
                <w:iCs/>
              </w:rPr>
              <w:lastRenderedPageBreak/>
              <w:t>1.1.31</w:t>
            </w:r>
          </w:p>
        </w:tc>
        <w:tc>
          <w:tcPr>
            <w:tcW w:w="6481" w:type="dxa"/>
            <w:hideMark/>
          </w:tcPr>
          <w:p w14:paraId="7D96215C" w14:textId="77777777" w:rsidR="00F72D1C" w:rsidRPr="00CD19DF" w:rsidRDefault="00F72D1C" w:rsidP="00F72D1C">
            <w:pPr>
              <w:rPr>
                <w:i/>
                <w:iCs/>
              </w:rPr>
            </w:pPr>
            <w:r w:rsidRPr="00CD19DF">
              <w:rPr>
                <w:i/>
                <w:iCs/>
              </w:rPr>
              <w:t>Prever que as ordens de serviço sejam encaminhadas às respectivas áreas responsáveis pela execução do serviço automaticamente ou, no caso de mais de uma área responsável, apresentar em tela, para seleção, das áreas disponíveis. Estas áreas devem ser associadas às ordens de serviço previamente, em aplicação específica, baseando-se em critérios de workflow como: dados do cadastro da unidade consumidora (grupo de tensão, localização, tipo de ligação, tipo de medição instalado, etc.), tipo do serviço, dentre outros.</w:t>
            </w:r>
          </w:p>
        </w:tc>
        <w:tc>
          <w:tcPr>
            <w:tcW w:w="1623" w:type="dxa"/>
            <w:hideMark/>
          </w:tcPr>
          <w:p w14:paraId="038ACF9F" w14:textId="77777777" w:rsidR="00F72D1C" w:rsidRPr="00CD19DF" w:rsidRDefault="00F72D1C" w:rsidP="00F72D1C">
            <w:pPr>
              <w:jc w:val="center"/>
              <w:rPr>
                <w:i/>
                <w:iCs/>
              </w:rPr>
            </w:pPr>
            <w:r w:rsidRPr="00CD19DF">
              <w:rPr>
                <w:i/>
                <w:iCs/>
              </w:rPr>
              <w:t>2</w:t>
            </w:r>
          </w:p>
        </w:tc>
        <w:tc>
          <w:tcPr>
            <w:tcW w:w="1826" w:type="dxa"/>
            <w:hideMark/>
          </w:tcPr>
          <w:p w14:paraId="7F4BAA59" w14:textId="77777777" w:rsidR="00F72D1C" w:rsidRPr="00CD19DF" w:rsidRDefault="00F72D1C" w:rsidP="00F72D1C">
            <w:pPr>
              <w:jc w:val="center"/>
              <w:rPr>
                <w:i/>
                <w:iCs/>
              </w:rPr>
            </w:pPr>
            <w:r w:rsidRPr="00CD19DF">
              <w:rPr>
                <w:i/>
                <w:iCs/>
              </w:rPr>
              <w:t> </w:t>
            </w:r>
          </w:p>
        </w:tc>
        <w:tc>
          <w:tcPr>
            <w:tcW w:w="1276" w:type="dxa"/>
            <w:hideMark/>
          </w:tcPr>
          <w:p w14:paraId="14D32341" w14:textId="77777777" w:rsidR="00F72D1C" w:rsidRPr="00CD19DF" w:rsidRDefault="00F72D1C" w:rsidP="00F72D1C">
            <w:pPr>
              <w:jc w:val="center"/>
              <w:rPr>
                <w:i/>
                <w:iCs/>
              </w:rPr>
            </w:pPr>
            <w:r w:rsidRPr="00CD19DF">
              <w:rPr>
                <w:i/>
                <w:iCs/>
              </w:rPr>
              <w:t>N</w:t>
            </w:r>
          </w:p>
        </w:tc>
        <w:tc>
          <w:tcPr>
            <w:tcW w:w="1701" w:type="dxa"/>
            <w:hideMark/>
          </w:tcPr>
          <w:p w14:paraId="02FC1F1A" w14:textId="77777777" w:rsidR="00F72D1C" w:rsidRPr="00CD19DF" w:rsidRDefault="00F72D1C" w:rsidP="00F72D1C">
            <w:pPr>
              <w:jc w:val="center"/>
              <w:rPr>
                <w:i/>
                <w:iCs/>
              </w:rPr>
            </w:pPr>
            <w:r w:rsidRPr="00CD19DF">
              <w:rPr>
                <w:i/>
                <w:iCs/>
              </w:rPr>
              <w:t> </w:t>
            </w:r>
          </w:p>
        </w:tc>
      </w:tr>
      <w:tr w:rsidR="00F72D1C" w:rsidRPr="00F67BF2" w14:paraId="285965E1" w14:textId="77777777" w:rsidTr="0090325C">
        <w:trPr>
          <w:trHeight w:val="1725"/>
        </w:trPr>
        <w:tc>
          <w:tcPr>
            <w:tcW w:w="951" w:type="dxa"/>
            <w:noWrap/>
            <w:hideMark/>
          </w:tcPr>
          <w:p w14:paraId="02905F0F" w14:textId="77777777" w:rsidR="00F72D1C" w:rsidRPr="00CD19DF" w:rsidRDefault="00F72D1C" w:rsidP="00F72D1C">
            <w:pPr>
              <w:rPr>
                <w:i/>
                <w:iCs/>
              </w:rPr>
            </w:pPr>
            <w:r w:rsidRPr="00CD19DF">
              <w:rPr>
                <w:i/>
                <w:iCs/>
              </w:rPr>
              <w:t>1.1.32</w:t>
            </w:r>
          </w:p>
        </w:tc>
        <w:tc>
          <w:tcPr>
            <w:tcW w:w="6481" w:type="dxa"/>
            <w:hideMark/>
          </w:tcPr>
          <w:p w14:paraId="779B7AB8" w14:textId="77777777" w:rsidR="00F72D1C" w:rsidRPr="00CD19DF" w:rsidRDefault="00F72D1C" w:rsidP="00F72D1C">
            <w:pPr>
              <w:rPr>
                <w:i/>
                <w:iCs/>
              </w:rPr>
            </w:pPr>
            <w:r w:rsidRPr="00CD19DF">
              <w:rPr>
                <w:i/>
                <w:iCs/>
              </w:rPr>
              <w:t>Prever parametrização em interface amigável para que as ordens de serviço sejam enviadas, via integração, aos sistemas de distribuição de serviços (SOD, WFM, ADMS ou outro), para execução em campo. Esta parametrização deve obedecer a critérios definidos, como: tipo de serviço, volume de serviço (lote ou individual), área responsável, grupo de tensão, etc.</w:t>
            </w:r>
            <w:r w:rsidRPr="00CD19DF">
              <w:rPr>
                <w:i/>
                <w:iCs/>
              </w:rPr>
              <w:br/>
              <w:t>Tais parâmetros devem ser editáveis, com período de vigência (data inicial e final) e log de alterações.</w:t>
            </w:r>
          </w:p>
        </w:tc>
        <w:tc>
          <w:tcPr>
            <w:tcW w:w="1623" w:type="dxa"/>
            <w:hideMark/>
          </w:tcPr>
          <w:p w14:paraId="22BFCE7F" w14:textId="77777777" w:rsidR="00F72D1C" w:rsidRPr="00CD19DF" w:rsidRDefault="00F72D1C" w:rsidP="00F72D1C">
            <w:pPr>
              <w:jc w:val="center"/>
              <w:rPr>
                <w:i/>
                <w:iCs/>
              </w:rPr>
            </w:pPr>
            <w:r w:rsidRPr="00CD19DF">
              <w:rPr>
                <w:i/>
                <w:iCs/>
              </w:rPr>
              <w:t>1</w:t>
            </w:r>
          </w:p>
        </w:tc>
        <w:tc>
          <w:tcPr>
            <w:tcW w:w="1826" w:type="dxa"/>
            <w:hideMark/>
          </w:tcPr>
          <w:p w14:paraId="3361AD0A" w14:textId="77777777" w:rsidR="00F72D1C" w:rsidRPr="00CD19DF" w:rsidRDefault="00F72D1C" w:rsidP="00F72D1C">
            <w:pPr>
              <w:jc w:val="center"/>
              <w:rPr>
                <w:i/>
                <w:iCs/>
              </w:rPr>
            </w:pPr>
            <w:r w:rsidRPr="00CD19DF">
              <w:rPr>
                <w:i/>
                <w:iCs/>
              </w:rPr>
              <w:t> </w:t>
            </w:r>
          </w:p>
        </w:tc>
        <w:tc>
          <w:tcPr>
            <w:tcW w:w="1276" w:type="dxa"/>
            <w:hideMark/>
          </w:tcPr>
          <w:p w14:paraId="45381660" w14:textId="77777777" w:rsidR="00F72D1C" w:rsidRPr="00CD19DF" w:rsidRDefault="00F72D1C" w:rsidP="00F72D1C">
            <w:pPr>
              <w:jc w:val="center"/>
              <w:rPr>
                <w:i/>
                <w:iCs/>
              </w:rPr>
            </w:pPr>
            <w:r w:rsidRPr="00CD19DF">
              <w:rPr>
                <w:i/>
                <w:iCs/>
              </w:rPr>
              <w:t>N</w:t>
            </w:r>
          </w:p>
        </w:tc>
        <w:tc>
          <w:tcPr>
            <w:tcW w:w="1701" w:type="dxa"/>
            <w:hideMark/>
          </w:tcPr>
          <w:p w14:paraId="13BF2E21" w14:textId="77777777" w:rsidR="00F72D1C" w:rsidRPr="00CD19DF" w:rsidRDefault="00F72D1C" w:rsidP="00F72D1C">
            <w:pPr>
              <w:jc w:val="center"/>
              <w:rPr>
                <w:i/>
                <w:iCs/>
              </w:rPr>
            </w:pPr>
            <w:r w:rsidRPr="00CD19DF">
              <w:rPr>
                <w:i/>
                <w:iCs/>
              </w:rPr>
              <w:t> </w:t>
            </w:r>
          </w:p>
        </w:tc>
      </w:tr>
      <w:tr w:rsidR="00F72D1C" w:rsidRPr="00F67BF2" w14:paraId="4BD35B6C" w14:textId="77777777" w:rsidTr="0090325C">
        <w:trPr>
          <w:trHeight w:val="1035"/>
        </w:trPr>
        <w:tc>
          <w:tcPr>
            <w:tcW w:w="951" w:type="dxa"/>
            <w:noWrap/>
            <w:hideMark/>
          </w:tcPr>
          <w:p w14:paraId="08A643EE" w14:textId="77777777" w:rsidR="00F72D1C" w:rsidRPr="00CD19DF" w:rsidRDefault="00F72D1C" w:rsidP="00F72D1C">
            <w:pPr>
              <w:rPr>
                <w:i/>
                <w:iCs/>
              </w:rPr>
            </w:pPr>
            <w:r w:rsidRPr="00CD19DF">
              <w:rPr>
                <w:i/>
                <w:iCs/>
              </w:rPr>
              <w:t>1.1.33</w:t>
            </w:r>
          </w:p>
        </w:tc>
        <w:tc>
          <w:tcPr>
            <w:tcW w:w="6481" w:type="dxa"/>
            <w:hideMark/>
          </w:tcPr>
          <w:p w14:paraId="6D88B71B" w14:textId="77777777" w:rsidR="00F72D1C" w:rsidRPr="00CD19DF" w:rsidRDefault="00F72D1C" w:rsidP="00F72D1C">
            <w:pPr>
              <w:rPr>
                <w:i/>
                <w:iCs/>
              </w:rPr>
            </w:pPr>
            <w:r w:rsidRPr="00CD19DF">
              <w:rPr>
                <w:i/>
                <w:iCs/>
              </w:rPr>
              <w:t>Possibilitar a consulta de mensagens trocadas com sistemas integrados: consulta de XMLs, com mensagens de envio, de retorno, de reprogramação, de cancelamento, de impossibilidade temporária de conclusão e de erros. Deverá possibilitar o reprocessamento de envio destas mensagens unitárias ou em lote.</w:t>
            </w:r>
          </w:p>
        </w:tc>
        <w:tc>
          <w:tcPr>
            <w:tcW w:w="1623" w:type="dxa"/>
            <w:hideMark/>
          </w:tcPr>
          <w:p w14:paraId="30E5891C" w14:textId="77777777" w:rsidR="00F72D1C" w:rsidRPr="00CD19DF" w:rsidRDefault="00F72D1C" w:rsidP="00F72D1C">
            <w:pPr>
              <w:jc w:val="center"/>
              <w:rPr>
                <w:i/>
                <w:iCs/>
              </w:rPr>
            </w:pPr>
            <w:r w:rsidRPr="00CD19DF">
              <w:rPr>
                <w:i/>
                <w:iCs/>
              </w:rPr>
              <w:t>1</w:t>
            </w:r>
          </w:p>
        </w:tc>
        <w:tc>
          <w:tcPr>
            <w:tcW w:w="1826" w:type="dxa"/>
            <w:hideMark/>
          </w:tcPr>
          <w:p w14:paraId="70C9CC36" w14:textId="77777777" w:rsidR="00F72D1C" w:rsidRPr="00CD19DF" w:rsidRDefault="00F72D1C" w:rsidP="00F72D1C">
            <w:pPr>
              <w:jc w:val="center"/>
              <w:rPr>
                <w:i/>
                <w:iCs/>
              </w:rPr>
            </w:pPr>
            <w:r w:rsidRPr="00CD19DF">
              <w:rPr>
                <w:i/>
                <w:iCs/>
              </w:rPr>
              <w:t> </w:t>
            </w:r>
          </w:p>
        </w:tc>
        <w:tc>
          <w:tcPr>
            <w:tcW w:w="1276" w:type="dxa"/>
            <w:hideMark/>
          </w:tcPr>
          <w:p w14:paraId="08AC3A0B" w14:textId="77777777" w:rsidR="00F72D1C" w:rsidRPr="00CD19DF" w:rsidRDefault="00F72D1C" w:rsidP="00F72D1C">
            <w:pPr>
              <w:jc w:val="center"/>
              <w:rPr>
                <w:i/>
                <w:iCs/>
              </w:rPr>
            </w:pPr>
            <w:r w:rsidRPr="00CD19DF">
              <w:rPr>
                <w:i/>
                <w:iCs/>
              </w:rPr>
              <w:t>N</w:t>
            </w:r>
          </w:p>
        </w:tc>
        <w:tc>
          <w:tcPr>
            <w:tcW w:w="1701" w:type="dxa"/>
            <w:hideMark/>
          </w:tcPr>
          <w:p w14:paraId="523B6660" w14:textId="77777777" w:rsidR="00F72D1C" w:rsidRPr="00CD19DF" w:rsidRDefault="00F72D1C" w:rsidP="00F72D1C">
            <w:pPr>
              <w:jc w:val="center"/>
              <w:rPr>
                <w:i/>
                <w:iCs/>
              </w:rPr>
            </w:pPr>
            <w:r w:rsidRPr="00CD19DF">
              <w:rPr>
                <w:i/>
                <w:iCs/>
              </w:rPr>
              <w:t> </w:t>
            </w:r>
          </w:p>
        </w:tc>
      </w:tr>
      <w:tr w:rsidR="00F72D1C" w:rsidRPr="00F67BF2" w14:paraId="30083D0D" w14:textId="77777777" w:rsidTr="0090325C">
        <w:trPr>
          <w:trHeight w:val="2760"/>
        </w:trPr>
        <w:tc>
          <w:tcPr>
            <w:tcW w:w="951" w:type="dxa"/>
            <w:noWrap/>
            <w:hideMark/>
          </w:tcPr>
          <w:p w14:paraId="06672351" w14:textId="77777777" w:rsidR="00F72D1C" w:rsidRPr="00CD19DF" w:rsidRDefault="00F72D1C" w:rsidP="00F72D1C">
            <w:pPr>
              <w:rPr>
                <w:i/>
                <w:iCs/>
              </w:rPr>
            </w:pPr>
            <w:r w:rsidRPr="00CD19DF">
              <w:rPr>
                <w:i/>
                <w:iCs/>
              </w:rPr>
              <w:lastRenderedPageBreak/>
              <w:t>1.1.34</w:t>
            </w:r>
          </w:p>
        </w:tc>
        <w:tc>
          <w:tcPr>
            <w:tcW w:w="6481" w:type="dxa"/>
            <w:hideMark/>
          </w:tcPr>
          <w:p w14:paraId="3DC28F2D" w14:textId="6882EAAF" w:rsidR="00F72D1C" w:rsidRPr="00CD19DF" w:rsidRDefault="00F72D1C" w:rsidP="00647ACD">
            <w:pPr>
              <w:rPr>
                <w:i/>
                <w:iCs/>
              </w:rPr>
            </w:pPr>
            <w:r w:rsidRPr="00CD19DF">
              <w:rPr>
                <w:i/>
                <w:iCs/>
              </w:rPr>
              <w:t>Prever, nos scripts de geração das solicitações de ligação, padronização e alteração de carga, a integração com o sistema de geoprocessamento da COPEL a fim de obter a definição, durante o atendimento, mediante verificação de parâmetros preenchidos na solicitação ou pré-existentes no cadastro da unidade consumidora, das especificações técnicas requeridas (número de fases, limitação do disjuntor, endereço, número do poste, coordenadas geográficas, identificação da unidade consumidora vizinha, distância da rede de distribuição, etc.), sobre a possibilidade da unidade consumidora ser ligada imediatamente, gerando uma ordem de serviço para realizar a vistoria, ou sobre a necessidade de obra na rede de distribuição, gerando uma ordem de serviço para elaborar o orçamento.</w:t>
            </w:r>
          </w:p>
        </w:tc>
        <w:tc>
          <w:tcPr>
            <w:tcW w:w="1623" w:type="dxa"/>
            <w:hideMark/>
          </w:tcPr>
          <w:p w14:paraId="6BFB8664" w14:textId="77777777" w:rsidR="00F72D1C" w:rsidRPr="00CD19DF" w:rsidRDefault="00F72D1C" w:rsidP="00F72D1C">
            <w:pPr>
              <w:jc w:val="center"/>
              <w:rPr>
                <w:i/>
                <w:iCs/>
              </w:rPr>
            </w:pPr>
            <w:r w:rsidRPr="00CD19DF">
              <w:rPr>
                <w:i/>
                <w:iCs/>
              </w:rPr>
              <w:t>1</w:t>
            </w:r>
          </w:p>
        </w:tc>
        <w:tc>
          <w:tcPr>
            <w:tcW w:w="1826" w:type="dxa"/>
            <w:hideMark/>
          </w:tcPr>
          <w:p w14:paraId="2B5F8A63" w14:textId="77777777" w:rsidR="00F72D1C" w:rsidRPr="00CD19DF" w:rsidRDefault="00F72D1C" w:rsidP="00F72D1C">
            <w:pPr>
              <w:jc w:val="center"/>
              <w:rPr>
                <w:i/>
                <w:iCs/>
              </w:rPr>
            </w:pPr>
            <w:r w:rsidRPr="00CD19DF">
              <w:rPr>
                <w:i/>
                <w:iCs/>
              </w:rPr>
              <w:t> </w:t>
            </w:r>
          </w:p>
        </w:tc>
        <w:tc>
          <w:tcPr>
            <w:tcW w:w="1276" w:type="dxa"/>
            <w:hideMark/>
          </w:tcPr>
          <w:p w14:paraId="0B4CCCB6" w14:textId="77777777" w:rsidR="00F72D1C" w:rsidRPr="00CD19DF" w:rsidRDefault="00F72D1C" w:rsidP="00F72D1C">
            <w:pPr>
              <w:jc w:val="center"/>
              <w:rPr>
                <w:i/>
                <w:iCs/>
              </w:rPr>
            </w:pPr>
            <w:r w:rsidRPr="00CD19DF">
              <w:rPr>
                <w:i/>
                <w:iCs/>
              </w:rPr>
              <w:t>N</w:t>
            </w:r>
          </w:p>
        </w:tc>
        <w:tc>
          <w:tcPr>
            <w:tcW w:w="1701" w:type="dxa"/>
            <w:hideMark/>
          </w:tcPr>
          <w:p w14:paraId="1C56264E" w14:textId="77777777" w:rsidR="00F72D1C" w:rsidRPr="00CD19DF" w:rsidRDefault="00F72D1C" w:rsidP="00F72D1C">
            <w:pPr>
              <w:jc w:val="center"/>
              <w:rPr>
                <w:i/>
                <w:iCs/>
              </w:rPr>
            </w:pPr>
            <w:r w:rsidRPr="00CD19DF">
              <w:rPr>
                <w:i/>
                <w:iCs/>
              </w:rPr>
              <w:t> </w:t>
            </w:r>
          </w:p>
        </w:tc>
      </w:tr>
      <w:tr w:rsidR="00F72D1C" w:rsidRPr="00F67BF2" w14:paraId="0BC3666B" w14:textId="77777777" w:rsidTr="0090325C">
        <w:trPr>
          <w:trHeight w:val="1725"/>
        </w:trPr>
        <w:tc>
          <w:tcPr>
            <w:tcW w:w="951" w:type="dxa"/>
            <w:noWrap/>
            <w:hideMark/>
          </w:tcPr>
          <w:p w14:paraId="471AF6D6" w14:textId="77777777" w:rsidR="00F72D1C" w:rsidRPr="00CD19DF" w:rsidRDefault="00F72D1C" w:rsidP="00F72D1C">
            <w:pPr>
              <w:rPr>
                <w:i/>
                <w:iCs/>
              </w:rPr>
            </w:pPr>
            <w:r w:rsidRPr="00CD19DF">
              <w:rPr>
                <w:i/>
                <w:iCs/>
              </w:rPr>
              <w:t>1.1.35</w:t>
            </w:r>
          </w:p>
        </w:tc>
        <w:tc>
          <w:tcPr>
            <w:tcW w:w="6481" w:type="dxa"/>
            <w:hideMark/>
          </w:tcPr>
          <w:p w14:paraId="707C44C8" w14:textId="77777777" w:rsidR="00F72D1C" w:rsidRPr="00CD19DF" w:rsidRDefault="00F72D1C" w:rsidP="00F72D1C">
            <w:pPr>
              <w:rPr>
                <w:i/>
                <w:iCs/>
              </w:rPr>
            </w:pPr>
            <w:r w:rsidRPr="00CD19DF">
              <w:rPr>
                <w:i/>
                <w:iCs/>
              </w:rPr>
              <w:t>Prever, nos scripts de geração das solicitações de ligação, padronização e alteração de carga, quanto à análise da necessidade de obra na rede de distribuição ou da possibilidade de ligação imediata, uma parametrização para definir entre a utilização de uma ordem de serviço específica, cujo prazo esteja contido no prazo da ordem de serviço a seguir (de orçamento ou de vistoria), e a integração com o sistema de geoprocessamento da COPEL.</w:t>
            </w:r>
          </w:p>
        </w:tc>
        <w:tc>
          <w:tcPr>
            <w:tcW w:w="1623" w:type="dxa"/>
            <w:hideMark/>
          </w:tcPr>
          <w:p w14:paraId="6A67B313" w14:textId="77777777" w:rsidR="00F72D1C" w:rsidRPr="00CD19DF" w:rsidRDefault="00F72D1C" w:rsidP="00F72D1C">
            <w:pPr>
              <w:jc w:val="center"/>
              <w:rPr>
                <w:i/>
                <w:iCs/>
              </w:rPr>
            </w:pPr>
            <w:r w:rsidRPr="00CD19DF">
              <w:rPr>
                <w:i/>
                <w:iCs/>
              </w:rPr>
              <w:t>1</w:t>
            </w:r>
          </w:p>
        </w:tc>
        <w:tc>
          <w:tcPr>
            <w:tcW w:w="1826" w:type="dxa"/>
            <w:hideMark/>
          </w:tcPr>
          <w:p w14:paraId="274DDB03" w14:textId="77777777" w:rsidR="00F72D1C" w:rsidRPr="00CD19DF" w:rsidRDefault="00F72D1C" w:rsidP="00F72D1C">
            <w:pPr>
              <w:jc w:val="center"/>
              <w:rPr>
                <w:i/>
                <w:iCs/>
              </w:rPr>
            </w:pPr>
            <w:r w:rsidRPr="00CD19DF">
              <w:rPr>
                <w:i/>
                <w:iCs/>
              </w:rPr>
              <w:t> </w:t>
            </w:r>
          </w:p>
        </w:tc>
        <w:tc>
          <w:tcPr>
            <w:tcW w:w="1276" w:type="dxa"/>
            <w:hideMark/>
          </w:tcPr>
          <w:p w14:paraId="70D7C646" w14:textId="77777777" w:rsidR="00F72D1C" w:rsidRPr="00CD19DF" w:rsidRDefault="00F72D1C" w:rsidP="00F72D1C">
            <w:pPr>
              <w:jc w:val="center"/>
              <w:rPr>
                <w:i/>
                <w:iCs/>
              </w:rPr>
            </w:pPr>
            <w:r w:rsidRPr="00CD19DF">
              <w:rPr>
                <w:i/>
                <w:iCs/>
              </w:rPr>
              <w:t>N</w:t>
            </w:r>
          </w:p>
        </w:tc>
        <w:tc>
          <w:tcPr>
            <w:tcW w:w="1701" w:type="dxa"/>
            <w:hideMark/>
          </w:tcPr>
          <w:p w14:paraId="20DE5083" w14:textId="77777777" w:rsidR="00F72D1C" w:rsidRPr="00CD19DF" w:rsidRDefault="00F72D1C" w:rsidP="00F72D1C">
            <w:pPr>
              <w:jc w:val="center"/>
              <w:rPr>
                <w:i/>
                <w:iCs/>
              </w:rPr>
            </w:pPr>
            <w:r w:rsidRPr="00CD19DF">
              <w:rPr>
                <w:i/>
                <w:iCs/>
              </w:rPr>
              <w:t> </w:t>
            </w:r>
          </w:p>
        </w:tc>
      </w:tr>
      <w:tr w:rsidR="00F72D1C" w:rsidRPr="00F67BF2" w14:paraId="25C1DF6B" w14:textId="77777777" w:rsidTr="0090325C">
        <w:trPr>
          <w:trHeight w:val="1725"/>
        </w:trPr>
        <w:tc>
          <w:tcPr>
            <w:tcW w:w="951" w:type="dxa"/>
            <w:noWrap/>
            <w:hideMark/>
          </w:tcPr>
          <w:p w14:paraId="623CCC85" w14:textId="77777777" w:rsidR="00F72D1C" w:rsidRPr="00CD19DF" w:rsidRDefault="00F72D1C" w:rsidP="00F72D1C">
            <w:pPr>
              <w:rPr>
                <w:i/>
                <w:iCs/>
              </w:rPr>
            </w:pPr>
            <w:r w:rsidRPr="00CD19DF">
              <w:rPr>
                <w:i/>
                <w:iCs/>
              </w:rPr>
              <w:t>1.1.36</w:t>
            </w:r>
          </w:p>
        </w:tc>
        <w:tc>
          <w:tcPr>
            <w:tcW w:w="6481" w:type="dxa"/>
            <w:hideMark/>
          </w:tcPr>
          <w:p w14:paraId="517EE641" w14:textId="77777777" w:rsidR="00F72D1C" w:rsidRPr="00CD19DF" w:rsidRDefault="00F72D1C" w:rsidP="00F72D1C">
            <w:pPr>
              <w:rPr>
                <w:i/>
                <w:iCs/>
              </w:rPr>
            </w:pPr>
            <w:r w:rsidRPr="00CD19DF">
              <w:rPr>
                <w:i/>
                <w:iCs/>
              </w:rPr>
              <w:t>Prever a possibilidade de verificação, via integração com os sistemas de distribuição de serviços de campo (WFM, SOD, ADMS ou outro), os estados do serviço tratado por estes sistemas (aguardando distribuição, em execução, executado, etc.) na tela de consulta das ordens de serviço.</w:t>
            </w:r>
            <w:r w:rsidRPr="00CD19DF">
              <w:rPr>
                <w:i/>
                <w:iCs/>
              </w:rPr>
              <w:br/>
              <w:t>Deve prever, ainda, a parametrização para possibilitar o envio, para cada situação do serviço recebida do sistema de distribuição, de mensagens por SMS, e-mail, push ou outra disponível, para o consumidor.</w:t>
            </w:r>
          </w:p>
        </w:tc>
        <w:tc>
          <w:tcPr>
            <w:tcW w:w="1623" w:type="dxa"/>
            <w:hideMark/>
          </w:tcPr>
          <w:p w14:paraId="0C542096" w14:textId="77777777" w:rsidR="00F72D1C" w:rsidRPr="00CD19DF" w:rsidRDefault="00F72D1C" w:rsidP="00F72D1C">
            <w:pPr>
              <w:jc w:val="center"/>
              <w:rPr>
                <w:i/>
                <w:iCs/>
              </w:rPr>
            </w:pPr>
            <w:r w:rsidRPr="00CD19DF">
              <w:rPr>
                <w:i/>
                <w:iCs/>
              </w:rPr>
              <w:t>1</w:t>
            </w:r>
          </w:p>
        </w:tc>
        <w:tc>
          <w:tcPr>
            <w:tcW w:w="1826" w:type="dxa"/>
            <w:hideMark/>
          </w:tcPr>
          <w:p w14:paraId="1272CD39" w14:textId="77777777" w:rsidR="00F72D1C" w:rsidRPr="00CD19DF" w:rsidRDefault="00F72D1C" w:rsidP="00F72D1C">
            <w:pPr>
              <w:jc w:val="center"/>
              <w:rPr>
                <w:i/>
                <w:iCs/>
              </w:rPr>
            </w:pPr>
            <w:r w:rsidRPr="00CD19DF">
              <w:rPr>
                <w:i/>
                <w:iCs/>
              </w:rPr>
              <w:t> </w:t>
            </w:r>
          </w:p>
        </w:tc>
        <w:tc>
          <w:tcPr>
            <w:tcW w:w="1276" w:type="dxa"/>
            <w:hideMark/>
          </w:tcPr>
          <w:p w14:paraId="5937B60F" w14:textId="77777777" w:rsidR="00F72D1C" w:rsidRPr="00CD19DF" w:rsidRDefault="00F72D1C" w:rsidP="00F72D1C">
            <w:pPr>
              <w:jc w:val="center"/>
              <w:rPr>
                <w:i/>
                <w:iCs/>
              </w:rPr>
            </w:pPr>
            <w:r w:rsidRPr="00CD19DF">
              <w:rPr>
                <w:i/>
                <w:iCs/>
              </w:rPr>
              <w:t>N</w:t>
            </w:r>
          </w:p>
        </w:tc>
        <w:tc>
          <w:tcPr>
            <w:tcW w:w="1701" w:type="dxa"/>
            <w:hideMark/>
          </w:tcPr>
          <w:p w14:paraId="495039B0" w14:textId="77777777" w:rsidR="00F72D1C" w:rsidRPr="00CD19DF" w:rsidRDefault="00F72D1C" w:rsidP="00F72D1C">
            <w:pPr>
              <w:jc w:val="center"/>
              <w:rPr>
                <w:i/>
                <w:iCs/>
              </w:rPr>
            </w:pPr>
            <w:r w:rsidRPr="00CD19DF">
              <w:rPr>
                <w:i/>
                <w:iCs/>
              </w:rPr>
              <w:t> </w:t>
            </w:r>
          </w:p>
        </w:tc>
      </w:tr>
      <w:tr w:rsidR="00F72D1C" w:rsidRPr="00F67BF2" w14:paraId="727AB37E" w14:textId="77777777" w:rsidTr="0090325C">
        <w:trPr>
          <w:trHeight w:val="1380"/>
        </w:trPr>
        <w:tc>
          <w:tcPr>
            <w:tcW w:w="951" w:type="dxa"/>
            <w:noWrap/>
            <w:hideMark/>
          </w:tcPr>
          <w:p w14:paraId="19A4D47B" w14:textId="77777777" w:rsidR="00F72D1C" w:rsidRPr="00CD19DF" w:rsidRDefault="00F72D1C" w:rsidP="00F72D1C">
            <w:pPr>
              <w:rPr>
                <w:i/>
                <w:iCs/>
              </w:rPr>
            </w:pPr>
            <w:r w:rsidRPr="00CD19DF">
              <w:rPr>
                <w:i/>
                <w:iCs/>
              </w:rPr>
              <w:lastRenderedPageBreak/>
              <w:t>1.1.37</w:t>
            </w:r>
          </w:p>
        </w:tc>
        <w:tc>
          <w:tcPr>
            <w:tcW w:w="6481" w:type="dxa"/>
            <w:hideMark/>
          </w:tcPr>
          <w:p w14:paraId="63782688" w14:textId="77777777" w:rsidR="00F72D1C" w:rsidRPr="00CD19DF" w:rsidRDefault="00F72D1C" w:rsidP="00F72D1C">
            <w:pPr>
              <w:rPr>
                <w:i/>
                <w:iCs/>
              </w:rPr>
            </w:pPr>
            <w:r w:rsidRPr="00CD19DF">
              <w:rPr>
                <w:i/>
                <w:iCs/>
              </w:rPr>
              <w:t>Prever parametrização para continuidade ou interrupção da contagem do prazo, de acordo com a relação entre o tipo de ordem de serviço e o motivo do impedimento à sua realização ou da reprova do serviço. Tal parametrização da contagem deve surtir efeito na contabilização da transgressão de prazos regulamentados, quando for o caso, para o cálculo da compensação indenizatória, conforme legislação vigente.</w:t>
            </w:r>
          </w:p>
        </w:tc>
        <w:tc>
          <w:tcPr>
            <w:tcW w:w="1623" w:type="dxa"/>
            <w:hideMark/>
          </w:tcPr>
          <w:p w14:paraId="136B23EC" w14:textId="77777777" w:rsidR="00F72D1C" w:rsidRPr="00CD19DF" w:rsidRDefault="00F72D1C" w:rsidP="00F72D1C">
            <w:pPr>
              <w:jc w:val="center"/>
              <w:rPr>
                <w:i/>
                <w:iCs/>
              </w:rPr>
            </w:pPr>
            <w:r w:rsidRPr="00CD19DF">
              <w:rPr>
                <w:i/>
                <w:iCs/>
              </w:rPr>
              <w:t>2</w:t>
            </w:r>
          </w:p>
        </w:tc>
        <w:tc>
          <w:tcPr>
            <w:tcW w:w="1826" w:type="dxa"/>
            <w:hideMark/>
          </w:tcPr>
          <w:p w14:paraId="104DD986" w14:textId="77777777" w:rsidR="00F72D1C" w:rsidRPr="00CD19DF" w:rsidRDefault="00F72D1C" w:rsidP="00F72D1C">
            <w:pPr>
              <w:jc w:val="center"/>
              <w:rPr>
                <w:i/>
                <w:iCs/>
              </w:rPr>
            </w:pPr>
            <w:r w:rsidRPr="00CD19DF">
              <w:rPr>
                <w:i/>
                <w:iCs/>
              </w:rPr>
              <w:t> </w:t>
            </w:r>
          </w:p>
        </w:tc>
        <w:tc>
          <w:tcPr>
            <w:tcW w:w="1276" w:type="dxa"/>
            <w:hideMark/>
          </w:tcPr>
          <w:p w14:paraId="159E936B" w14:textId="77777777" w:rsidR="00F72D1C" w:rsidRPr="00CD19DF" w:rsidRDefault="00F72D1C" w:rsidP="00F72D1C">
            <w:pPr>
              <w:jc w:val="center"/>
              <w:rPr>
                <w:i/>
                <w:iCs/>
              </w:rPr>
            </w:pPr>
            <w:r w:rsidRPr="00CD19DF">
              <w:rPr>
                <w:i/>
                <w:iCs/>
              </w:rPr>
              <w:t>N</w:t>
            </w:r>
          </w:p>
        </w:tc>
        <w:tc>
          <w:tcPr>
            <w:tcW w:w="1701" w:type="dxa"/>
            <w:hideMark/>
          </w:tcPr>
          <w:p w14:paraId="7F8A2A03" w14:textId="77777777" w:rsidR="00F72D1C" w:rsidRPr="00CD19DF" w:rsidRDefault="00F72D1C" w:rsidP="00F72D1C">
            <w:pPr>
              <w:jc w:val="center"/>
              <w:rPr>
                <w:i/>
                <w:iCs/>
              </w:rPr>
            </w:pPr>
            <w:r w:rsidRPr="00CD19DF">
              <w:rPr>
                <w:i/>
                <w:iCs/>
              </w:rPr>
              <w:t> </w:t>
            </w:r>
          </w:p>
        </w:tc>
      </w:tr>
      <w:tr w:rsidR="00F72D1C" w:rsidRPr="00F67BF2" w14:paraId="009DE5B7" w14:textId="77777777" w:rsidTr="0090325C">
        <w:trPr>
          <w:trHeight w:val="1380"/>
        </w:trPr>
        <w:tc>
          <w:tcPr>
            <w:tcW w:w="951" w:type="dxa"/>
            <w:noWrap/>
            <w:hideMark/>
          </w:tcPr>
          <w:p w14:paraId="6844D318" w14:textId="77777777" w:rsidR="00F72D1C" w:rsidRPr="00CD19DF" w:rsidRDefault="00F72D1C" w:rsidP="00F72D1C">
            <w:pPr>
              <w:rPr>
                <w:i/>
                <w:iCs/>
              </w:rPr>
            </w:pPr>
            <w:r w:rsidRPr="00CD19DF">
              <w:rPr>
                <w:i/>
                <w:iCs/>
              </w:rPr>
              <w:t>1.1.38</w:t>
            </w:r>
          </w:p>
        </w:tc>
        <w:tc>
          <w:tcPr>
            <w:tcW w:w="6481" w:type="dxa"/>
            <w:hideMark/>
          </w:tcPr>
          <w:p w14:paraId="33633655" w14:textId="77777777" w:rsidR="00F72D1C" w:rsidRPr="00CD19DF" w:rsidRDefault="00F72D1C" w:rsidP="00F72D1C">
            <w:pPr>
              <w:rPr>
                <w:i/>
                <w:iCs/>
              </w:rPr>
            </w:pPr>
            <w:r w:rsidRPr="00CD19DF">
              <w:rPr>
                <w:i/>
                <w:iCs/>
              </w:rPr>
              <w:t>Prever dashboard e visualizador de tarefas ou de serviços, para que cada área possa filtrar e trabalhar nas solicitações de serviço, de sua responsabilidade. O visualizador de tarefas ou de ordens de serviços deve possuir a seleção, por período, por área e por situação da ordem de serviço (despachada, concluída, ativa, cancelada, tratamento on-line, entre outras).</w:t>
            </w:r>
          </w:p>
        </w:tc>
        <w:tc>
          <w:tcPr>
            <w:tcW w:w="1623" w:type="dxa"/>
            <w:hideMark/>
          </w:tcPr>
          <w:p w14:paraId="002822F7" w14:textId="77777777" w:rsidR="00F72D1C" w:rsidRPr="00CD19DF" w:rsidRDefault="00F72D1C" w:rsidP="00F72D1C">
            <w:pPr>
              <w:jc w:val="center"/>
              <w:rPr>
                <w:i/>
                <w:iCs/>
              </w:rPr>
            </w:pPr>
            <w:r w:rsidRPr="00CD19DF">
              <w:rPr>
                <w:i/>
                <w:iCs/>
              </w:rPr>
              <w:t>3</w:t>
            </w:r>
          </w:p>
        </w:tc>
        <w:tc>
          <w:tcPr>
            <w:tcW w:w="1826" w:type="dxa"/>
            <w:hideMark/>
          </w:tcPr>
          <w:p w14:paraId="1ED2072B" w14:textId="77777777" w:rsidR="00F72D1C" w:rsidRPr="00CD19DF" w:rsidRDefault="00F72D1C" w:rsidP="00F72D1C">
            <w:pPr>
              <w:jc w:val="center"/>
              <w:rPr>
                <w:i/>
                <w:iCs/>
              </w:rPr>
            </w:pPr>
            <w:r w:rsidRPr="00CD19DF">
              <w:rPr>
                <w:i/>
                <w:iCs/>
              </w:rPr>
              <w:t> </w:t>
            </w:r>
          </w:p>
        </w:tc>
        <w:tc>
          <w:tcPr>
            <w:tcW w:w="1276" w:type="dxa"/>
            <w:hideMark/>
          </w:tcPr>
          <w:p w14:paraId="7A69C141" w14:textId="77777777" w:rsidR="00F72D1C" w:rsidRPr="00CD19DF" w:rsidRDefault="00F72D1C" w:rsidP="00F72D1C">
            <w:pPr>
              <w:jc w:val="center"/>
              <w:rPr>
                <w:i/>
                <w:iCs/>
              </w:rPr>
            </w:pPr>
            <w:r w:rsidRPr="00CD19DF">
              <w:rPr>
                <w:i/>
                <w:iCs/>
              </w:rPr>
              <w:t>S</w:t>
            </w:r>
          </w:p>
        </w:tc>
        <w:tc>
          <w:tcPr>
            <w:tcW w:w="1701" w:type="dxa"/>
            <w:hideMark/>
          </w:tcPr>
          <w:p w14:paraId="4627D186" w14:textId="77777777" w:rsidR="00F72D1C" w:rsidRPr="00CD19DF" w:rsidRDefault="00F72D1C" w:rsidP="00F72D1C">
            <w:pPr>
              <w:jc w:val="center"/>
              <w:rPr>
                <w:i/>
                <w:iCs/>
              </w:rPr>
            </w:pPr>
            <w:r w:rsidRPr="00CD19DF">
              <w:rPr>
                <w:i/>
                <w:iCs/>
              </w:rPr>
              <w:t> </w:t>
            </w:r>
          </w:p>
        </w:tc>
      </w:tr>
      <w:tr w:rsidR="00F72D1C" w:rsidRPr="00F67BF2" w14:paraId="0395CF52" w14:textId="77777777" w:rsidTr="0090325C">
        <w:trPr>
          <w:trHeight w:val="1035"/>
        </w:trPr>
        <w:tc>
          <w:tcPr>
            <w:tcW w:w="951" w:type="dxa"/>
            <w:noWrap/>
            <w:hideMark/>
          </w:tcPr>
          <w:p w14:paraId="44823D66" w14:textId="77777777" w:rsidR="00F72D1C" w:rsidRPr="00CD19DF" w:rsidRDefault="00F72D1C" w:rsidP="00F72D1C">
            <w:pPr>
              <w:rPr>
                <w:i/>
                <w:iCs/>
              </w:rPr>
            </w:pPr>
            <w:r w:rsidRPr="00CD19DF">
              <w:rPr>
                <w:i/>
                <w:iCs/>
              </w:rPr>
              <w:t>1.1.39</w:t>
            </w:r>
          </w:p>
        </w:tc>
        <w:tc>
          <w:tcPr>
            <w:tcW w:w="6481" w:type="dxa"/>
            <w:hideMark/>
          </w:tcPr>
          <w:p w14:paraId="537A5A6E" w14:textId="77777777" w:rsidR="00F72D1C" w:rsidRPr="00CD19DF" w:rsidRDefault="00F72D1C" w:rsidP="00F72D1C">
            <w:pPr>
              <w:rPr>
                <w:i/>
                <w:iCs/>
              </w:rPr>
            </w:pPr>
            <w:r w:rsidRPr="00CD19DF">
              <w:rPr>
                <w:i/>
                <w:iCs/>
              </w:rPr>
              <w:t>Possuir aplicação para exibir a solicitação de serviços do cliente e da UC, que já foram concluídas ou solicitações e ordens de serviços que estejam em andamento, com filtros por tipo de solicitação de serviço, situação e período em que fora solicitada.</w:t>
            </w:r>
          </w:p>
        </w:tc>
        <w:tc>
          <w:tcPr>
            <w:tcW w:w="1623" w:type="dxa"/>
            <w:hideMark/>
          </w:tcPr>
          <w:p w14:paraId="17EC143E" w14:textId="77777777" w:rsidR="00F72D1C" w:rsidRPr="00CD19DF" w:rsidRDefault="00F72D1C" w:rsidP="00F72D1C">
            <w:pPr>
              <w:jc w:val="center"/>
              <w:rPr>
                <w:i/>
                <w:iCs/>
              </w:rPr>
            </w:pPr>
            <w:r w:rsidRPr="00CD19DF">
              <w:rPr>
                <w:i/>
                <w:iCs/>
              </w:rPr>
              <w:t>3</w:t>
            </w:r>
          </w:p>
        </w:tc>
        <w:tc>
          <w:tcPr>
            <w:tcW w:w="1826" w:type="dxa"/>
            <w:hideMark/>
          </w:tcPr>
          <w:p w14:paraId="56D13FAD" w14:textId="77777777" w:rsidR="00F72D1C" w:rsidRPr="00CD19DF" w:rsidRDefault="00F72D1C" w:rsidP="00F72D1C">
            <w:pPr>
              <w:jc w:val="center"/>
              <w:rPr>
                <w:i/>
                <w:iCs/>
              </w:rPr>
            </w:pPr>
            <w:r w:rsidRPr="00CD19DF">
              <w:rPr>
                <w:i/>
                <w:iCs/>
              </w:rPr>
              <w:t> </w:t>
            </w:r>
          </w:p>
        </w:tc>
        <w:tc>
          <w:tcPr>
            <w:tcW w:w="1276" w:type="dxa"/>
            <w:hideMark/>
          </w:tcPr>
          <w:p w14:paraId="3484AFAF" w14:textId="77777777" w:rsidR="00F72D1C" w:rsidRPr="00CD19DF" w:rsidRDefault="00F72D1C" w:rsidP="00F72D1C">
            <w:pPr>
              <w:jc w:val="center"/>
              <w:rPr>
                <w:i/>
                <w:iCs/>
              </w:rPr>
            </w:pPr>
            <w:r w:rsidRPr="00CD19DF">
              <w:rPr>
                <w:i/>
                <w:iCs/>
              </w:rPr>
              <w:t>N</w:t>
            </w:r>
          </w:p>
        </w:tc>
        <w:tc>
          <w:tcPr>
            <w:tcW w:w="1701" w:type="dxa"/>
            <w:hideMark/>
          </w:tcPr>
          <w:p w14:paraId="61548C43" w14:textId="77777777" w:rsidR="00F72D1C" w:rsidRPr="00CD19DF" w:rsidRDefault="00F72D1C" w:rsidP="00F72D1C">
            <w:pPr>
              <w:jc w:val="center"/>
              <w:rPr>
                <w:i/>
                <w:iCs/>
              </w:rPr>
            </w:pPr>
            <w:r w:rsidRPr="00CD19DF">
              <w:rPr>
                <w:i/>
                <w:iCs/>
              </w:rPr>
              <w:t> </w:t>
            </w:r>
          </w:p>
        </w:tc>
      </w:tr>
      <w:tr w:rsidR="00F72D1C" w:rsidRPr="00F67BF2" w14:paraId="2A1F83CD" w14:textId="77777777" w:rsidTr="0090325C">
        <w:trPr>
          <w:trHeight w:val="1380"/>
        </w:trPr>
        <w:tc>
          <w:tcPr>
            <w:tcW w:w="951" w:type="dxa"/>
            <w:noWrap/>
            <w:hideMark/>
          </w:tcPr>
          <w:p w14:paraId="253F1C43" w14:textId="77777777" w:rsidR="00F72D1C" w:rsidRPr="00CD19DF" w:rsidRDefault="00F72D1C" w:rsidP="00F72D1C">
            <w:pPr>
              <w:rPr>
                <w:i/>
                <w:iCs/>
              </w:rPr>
            </w:pPr>
            <w:r w:rsidRPr="00CD19DF">
              <w:rPr>
                <w:i/>
                <w:iCs/>
              </w:rPr>
              <w:t>1.1.40</w:t>
            </w:r>
          </w:p>
        </w:tc>
        <w:tc>
          <w:tcPr>
            <w:tcW w:w="6481" w:type="dxa"/>
            <w:hideMark/>
          </w:tcPr>
          <w:p w14:paraId="012BF4E9" w14:textId="77777777" w:rsidR="00F72D1C" w:rsidRPr="00CD19DF" w:rsidRDefault="00F72D1C" w:rsidP="00F72D1C">
            <w:pPr>
              <w:rPr>
                <w:i/>
                <w:iCs/>
              </w:rPr>
            </w:pPr>
            <w:r w:rsidRPr="00CD19DF">
              <w:rPr>
                <w:i/>
                <w:iCs/>
              </w:rPr>
              <w:t>Prever a funcionalidade de totalização de débitos, vencidos, a vencer, ou ambos. A seleção deve ocorrer por cliente e/ou por unidade consumidora, e deve mostrar os débitos em aberto, data de vencimento, e totalização, conforme a situação dos débitos (vencidos, a vencer, ou ambos). Essa funcionalidade deve ser possível de ser utilizada após a seleção de uma unidade consumidora ou de um cliente para geração de serviço.</w:t>
            </w:r>
          </w:p>
        </w:tc>
        <w:tc>
          <w:tcPr>
            <w:tcW w:w="1623" w:type="dxa"/>
            <w:hideMark/>
          </w:tcPr>
          <w:p w14:paraId="0E5F3576" w14:textId="77777777" w:rsidR="00F72D1C" w:rsidRPr="00CD19DF" w:rsidRDefault="00F72D1C" w:rsidP="00F72D1C">
            <w:pPr>
              <w:jc w:val="center"/>
              <w:rPr>
                <w:i/>
                <w:iCs/>
              </w:rPr>
            </w:pPr>
            <w:r w:rsidRPr="00CD19DF">
              <w:rPr>
                <w:i/>
                <w:iCs/>
              </w:rPr>
              <w:t>3</w:t>
            </w:r>
          </w:p>
        </w:tc>
        <w:tc>
          <w:tcPr>
            <w:tcW w:w="1826" w:type="dxa"/>
            <w:hideMark/>
          </w:tcPr>
          <w:p w14:paraId="7592A6CA" w14:textId="77777777" w:rsidR="00F72D1C" w:rsidRPr="00CD19DF" w:rsidRDefault="00F72D1C" w:rsidP="00F72D1C">
            <w:pPr>
              <w:jc w:val="center"/>
              <w:rPr>
                <w:i/>
                <w:iCs/>
              </w:rPr>
            </w:pPr>
            <w:r w:rsidRPr="00CD19DF">
              <w:rPr>
                <w:i/>
                <w:iCs/>
              </w:rPr>
              <w:t> </w:t>
            </w:r>
          </w:p>
        </w:tc>
        <w:tc>
          <w:tcPr>
            <w:tcW w:w="1276" w:type="dxa"/>
            <w:hideMark/>
          </w:tcPr>
          <w:p w14:paraId="16157E32" w14:textId="77777777" w:rsidR="00F72D1C" w:rsidRPr="00CD19DF" w:rsidRDefault="00F72D1C" w:rsidP="00F72D1C">
            <w:pPr>
              <w:jc w:val="center"/>
              <w:rPr>
                <w:i/>
                <w:iCs/>
              </w:rPr>
            </w:pPr>
            <w:r w:rsidRPr="00CD19DF">
              <w:rPr>
                <w:i/>
                <w:iCs/>
              </w:rPr>
              <w:t>N</w:t>
            </w:r>
          </w:p>
        </w:tc>
        <w:tc>
          <w:tcPr>
            <w:tcW w:w="1701" w:type="dxa"/>
            <w:hideMark/>
          </w:tcPr>
          <w:p w14:paraId="51970820" w14:textId="77777777" w:rsidR="00F72D1C" w:rsidRPr="00CD19DF" w:rsidRDefault="00F72D1C" w:rsidP="00F72D1C">
            <w:pPr>
              <w:jc w:val="center"/>
              <w:rPr>
                <w:i/>
                <w:iCs/>
              </w:rPr>
            </w:pPr>
            <w:r w:rsidRPr="00CD19DF">
              <w:rPr>
                <w:i/>
                <w:iCs/>
              </w:rPr>
              <w:t> </w:t>
            </w:r>
          </w:p>
        </w:tc>
      </w:tr>
      <w:tr w:rsidR="00F72D1C" w:rsidRPr="00F67BF2" w14:paraId="6AE3672C" w14:textId="77777777" w:rsidTr="0090325C">
        <w:trPr>
          <w:trHeight w:val="690"/>
        </w:trPr>
        <w:tc>
          <w:tcPr>
            <w:tcW w:w="951" w:type="dxa"/>
            <w:noWrap/>
            <w:hideMark/>
          </w:tcPr>
          <w:p w14:paraId="16101097" w14:textId="77777777" w:rsidR="00F72D1C" w:rsidRPr="00CD19DF" w:rsidRDefault="00F72D1C" w:rsidP="00F72D1C">
            <w:pPr>
              <w:rPr>
                <w:i/>
                <w:iCs/>
              </w:rPr>
            </w:pPr>
            <w:r w:rsidRPr="00CD19DF">
              <w:rPr>
                <w:i/>
                <w:iCs/>
              </w:rPr>
              <w:t>1.1.41</w:t>
            </w:r>
          </w:p>
        </w:tc>
        <w:tc>
          <w:tcPr>
            <w:tcW w:w="6481" w:type="dxa"/>
            <w:hideMark/>
          </w:tcPr>
          <w:p w14:paraId="01591E6B" w14:textId="77777777" w:rsidR="00F72D1C" w:rsidRPr="00CD19DF" w:rsidRDefault="00F72D1C" w:rsidP="00F72D1C">
            <w:pPr>
              <w:rPr>
                <w:i/>
                <w:iCs/>
              </w:rPr>
            </w:pPr>
            <w:r w:rsidRPr="00CD19DF">
              <w:rPr>
                <w:i/>
                <w:iCs/>
              </w:rPr>
              <w:t>Disponibilizar, sem custo adicional, todos os Webservices necessários para geração de quaisquer serviços, para atendimento ao cliente, em qualquer canal de atendimento.</w:t>
            </w:r>
          </w:p>
        </w:tc>
        <w:tc>
          <w:tcPr>
            <w:tcW w:w="1623" w:type="dxa"/>
            <w:hideMark/>
          </w:tcPr>
          <w:p w14:paraId="52F08CC4" w14:textId="77777777" w:rsidR="00F72D1C" w:rsidRPr="00CD19DF" w:rsidRDefault="00F72D1C" w:rsidP="00F72D1C">
            <w:pPr>
              <w:jc w:val="center"/>
              <w:rPr>
                <w:i/>
                <w:iCs/>
              </w:rPr>
            </w:pPr>
            <w:r w:rsidRPr="00CD19DF">
              <w:rPr>
                <w:i/>
                <w:iCs/>
              </w:rPr>
              <w:t>1</w:t>
            </w:r>
          </w:p>
        </w:tc>
        <w:tc>
          <w:tcPr>
            <w:tcW w:w="1826" w:type="dxa"/>
            <w:hideMark/>
          </w:tcPr>
          <w:p w14:paraId="71552740" w14:textId="77777777" w:rsidR="00F72D1C" w:rsidRPr="00CD19DF" w:rsidRDefault="00F72D1C" w:rsidP="00F72D1C">
            <w:pPr>
              <w:jc w:val="center"/>
              <w:rPr>
                <w:i/>
                <w:iCs/>
              </w:rPr>
            </w:pPr>
            <w:r w:rsidRPr="00CD19DF">
              <w:rPr>
                <w:i/>
                <w:iCs/>
              </w:rPr>
              <w:t> </w:t>
            </w:r>
          </w:p>
        </w:tc>
        <w:tc>
          <w:tcPr>
            <w:tcW w:w="1276" w:type="dxa"/>
            <w:hideMark/>
          </w:tcPr>
          <w:p w14:paraId="6ACFA4B4" w14:textId="77777777" w:rsidR="00F72D1C" w:rsidRPr="00CD19DF" w:rsidRDefault="00F72D1C" w:rsidP="00F72D1C">
            <w:pPr>
              <w:jc w:val="center"/>
              <w:rPr>
                <w:i/>
                <w:iCs/>
              </w:rPr>
            </w:pPr>
            <w:r w:rsidRPr="00CD19DF">
              <w:rPr>
                <w:i/>
                <w:iCs/>
              </w:rPr>
              <w:t>N</w:t>
            </w:r>
          </w:p>
        </w:tc>
        <w:tc>
          <w:tcPr>
            <w:tcW w:w="1701" w:type="dxa"/>
            <w:hideMark/>
          </w:tcPr>
          <w:p w14:paraId="3AEE814E" w14:textId="77777777" w:rsidR="00F72D1C" w:rsidRPr="00CD19DF" w:rsidRDefault="00F72D1C" w:rsidP="00F72D1C">
            <w:pPr>
              <w:jc w:val="center"/>
              <w:rPr>
                <w:i/>
                <w:iCs/>
              </w:rPr>
            </w:pPr>
            <w:r w:rsidRPr="00CD19DF">
              <w:rPr>
                <w:i/>
                <w:iCs/>
              </w:rPr>
              <w:t> </w:t>
            </w:r>
          </w:p>
        </w:tc>
      </w:tr>
      <w:tr w:rsidR="00F72D1C" w:rsidRPr="00F67BF2" w14:paraId="0FD3360E" w14:textId="77777777" w:rsidTr="00DE132A">
        <w:trPr>
          <w:trHeight w:val="6058"/>
        </w:trPr>
        <w:tc>
          <w:tcPr>
            <w:tcW w:w="951" w:type="dxa"/>
            <w:noWrap/>
            <w:hideMark/>
          </w:tcPr>
          <w:p w14:paraId="30F9FB05" w14:textId="77777777" w:rsidR="00F72D1C" w:rsidRPr="00CD19DF" w:rsidRDefault="00F72D1C" w:rsidP="00F72D1C">
            <w:pPr>
              <w:rPr>
                <w:i/>
                <w:iCs/>
              </w:rPr>
            </w:pPr>
            <w:r w:rsidRPr="00CD19DF">
              <w:rPr>
                <w:i/>
                <w:iCs/>
              </w:rPr>
              <w:lastRenderedPageBreak/>
              <w:t>1.1.42</w:t>
            </w:r>
          </w:p>
        </w:tc>
        <w:tc>
          <w:tcPr>
            <w:tcW w:w="6481" w:type="dxa"/>
            <w:hideMark/>
          </w:tcPr>
          <w:p w14:paraId="011FC85C" w14:textId="77777777" w:rsidR="00F72D1C" w:rsidRPr="00CD19DF" w:rsidRDefault="00F72D1C" w:rsidP="00F72D1C">
            <w:pPr>
              <w:rPr>
                <w:i/>
                <w:iCs/>
              </w:rPr>
            </w:pPr>
            <w:r w:rsidRPr="00CD19DF">
              <w:rPr>
                <w:i/>
                <w:iCs/>
              </w:rPr>
              <w:t>Prever funcionalidade para os atendimentos em que houver necessidade de estudo de rede e/ou obras, com integração com o sistema SAP com o envio de todas as informações necessárias para o devido registro e o recebimento das informações do SAP referente a conclusão das etapas do atendimento.</w:t>
            </w:r>
            <w:r w:rsidRPr="00CD19DF">
              <w:rPr>
                <w:i/>
                <w:iCs/>
              </w:rPr>
              <w:br w:type="page"/>
              <w:t>De: Novo sistema</w:t>
            </w:r>
            <w:r w:rsidRPr="00CD19DF">
              <w:rPr>
                <w:i/>
                <w:iCs/>
              </w:rPr>
              <w:br w:type="page"/>
              <w:t>Para: SAP (Gestão de obras)</w:t>
            </w:r>
            <w:r w:rsidRPr="00CD19DF">
              <w:rPr>
                <w:i/>
                <w:iCs/>
              </w:rPr>
              <w:br w:type="page"/>
              <w:t>· Criação do processo;</w:t>
            </w:r>
            <w:r w:rsidRPr="00CD19DF">
              <w:rPr>
                <w:i/>
                <w:iCs/>
              </w:rPr>
              <w:br w:type="page"/>
              <w:t>· Aceite do cliente (sem pagamento, na confirmação do pagamento e com opção de execução por particular);</w:t>
            </w:r>
            <w:r w:rsidRPr="00CD19DF">
              <w:rPr>
                <w:i/>
                <w:iCs/>
              </w:rPr>
              <w:br w:type="page"/>
              <w:t>· Paralisação/Desparalização de prazos;</w:t>
            </w:r>
            <w:r w:rsidRPr="00CD19DF">
              <w:rPr>
                <w:i/>
                <w:iCs/>
              </w:rPr>
              <w:br w:type="page"/>
              <w:t>· Conclusão de obra particular;</w:t>
            </w:r>
            <w:r w:rsidRPr="00CD19DF">
              <w:rPr>
                <w:i/>
                <w:iCs/>
              </w:rPr>
              <w:br w:type="page"/>
              <w:t>· Recebimento da obra executada pelo cliente;</w:t>
            </w:r>
            <w:r w:rsidRPr="00CD19DF">
              <w:rPr>
                <w:i/>
                <w:iCs/>
              </w:rPr>
              <w:br w:type="page"/>
              <w:t>Do: SAP (Gestão de obras)</w:t>
            </w:r>
            <w:r w:rsidRPr="00CD19DF">
              <w:rPr>
                <w:i/>
                <w:iCs/>
              </w:rPr>
              <w:br w:type="page"/>
              <w:t>Para: Novo sistema</w:t>
            </w:r>
            <w:r w:rsidRPr="00CD19DF">
              <w:rPr>
                <w:i/>
                <w:iCs/>
              </w:rPr>
              <w:br w:type="page"/>
              <w:t>· Orçamento – Anexar cartas e documentos no protocolo de atendimento;</w:t>
            </w:r>
            <w:r w:rsidRPr="00CD19DF">
              <w:rPr>
                <w:i/>
                <w:iCs/>
              </w:rPr>
              <w:br w:type="page"/>
              <w:t>· Conclusão de obra;</w:t>
            </w:r>
            <w:r w:rsidRPr="00CD19DF">
              <w:rPr>
                <w:i/>
                <w:iCs/>
              </w:rPr>
              <w:br w:type="page"/>
              <w:t>· Vistoria/revistoria de obra particular;</w:t>
            </w:r>
            <w:r w:rsidRPr="00CD19DF">
              <w:rPr>
                <w:i/>
                <w:iCs/>
              </w:rPr>
              <w:br w:type="page"/>
              <w:t>· Observações:</w:t>
            </w:r>
            <w:r w:rsidRPr="00CD19DF">
              <w:rPr>
                <w:i/>
                <w:iCs/>
              </w:rPr>
              <w:br w:type="page"/>
              <w:t>a) Cada etapa do fluxo deverá prever a devida contabilização dos prazos previstas em regulamento, resolução Aneel vigente, e norma internas, bem como as suspensões de prazo.</w:t>
            </w:r>
            <w:r w:rsidRPr="00CD19DF">
              <w:rPr>
                <w:i/>
                <w:iCs/>
              </w:rPr>
              <w:br w:type="page"/>
              <w:t>b) Essas etapas poderão ocorrer dentro dos fluxos dos serviços: pedido de ligação, alteração de carga (troca de padrão), bem como através de funcionalidades independente ou isoladas.</w:t>
            </w:r>
            <w:r w:rsidRPr="00CD19DF">
              <w:rPr>
                <w:i/>
                <w:iCs/>
              </w:rPr>
              <w:br w:type="page"/>
              <w:t>c) Para demais informações complementares, deve-se verificar a especificação “Obras na rede”, a qual está detalhada no documento da frente “Faturamento”</w:t>
            </w:r>
          </w:p>
        </w:tc>
        <w:tc>
          <w:tcPr>
            <w:tcW w:w="1623" w:type="dxa"/>
            <w:hideMark/>
          </w:tcPr>
          <w:p w14:paraId="3B562739" w14:textId="77777777" w:rsidR="00F72D1C" w:rsidRPr="00CD19DF" w:rsidRDefault="00F72D1C" w:rsidP="00F72D1C">
            <w:pPr>
              <w:jc w:val="center"/>
              <w:rPr>
                <w:i/>
                <w:iCs/>
              </w:rPr>
            </w:pPr>
            <w:r w:rsidRPr="00CD19DF">
              <w:rPr>
                <w:i/>
                <w:iCs/>
              </w:rPr>
              <w:t>1</w:t>
            </w:r>
          </w:p>
        </w:tc>
        <w:tc>
          <w:tcPr>
            <w:tcW w:w="1826" w:type="dxa"/>
            <w:hideMark/>
          </w:tcPr>
          <w:p w14:paraId="732B7937" w14:textId="77777777" w:rsidR="00F72D1C" w:rsidRPr="00CD19DF" w:rsidRDefault="00F72D1C" w:rsidP="00F72D1C">
            <w:pPr>
              <w:jc w:val="center"/>
              <w:rPr>
                <w:i/>
                <w:iCs/>
              </w:rPr>
            </w:pPr>
            <w:r w:rsidRPr="00CD19DF">
              <w:rPr>
                <w:i/>
                <w:iCs/>
              </w:rPr>
              <w:t> </w:t>
            </w:r>
          </w:p>
        </w:tc>
        <w:tc>
          <w:tcPr>
            <w:tcW w:w="1276" w:type="dxa"/>
            <w:hideMark/>
          </w:tcPr>
          <w:p w14:paraId="65D63188" w14:textId="77777777" w:rsidR="00F72D1C" w:rsidRPr="00CD19DF" w:rsidRDefault="00F72D1C" w:rsidP="00F72D1C">
            <w:pPr>
              <w:jc w:val="center"/>
              <w:rPr>
                <w:i/>
                <w:iCs/>
              </w:rPr>
            </w:pPr>
            <w:r w:rsidRPr="00CD19DF">
              <w:rPr>
                <w:i/>
                <w:iCs/>
              </w:rPr>
              <w:t>N</w:t>
            </w:r>
          </w:p>
        </w:tc>
        <w:tc>
          <w:tcPr>
            <w:tcW w:w="1701" w:type="dxa"/>
            <w:hideMark/>
          </w:tcPr>
          <w:p w14:paraId="653726AA" w14:textId="77777777" w:rsidR="00F72D1C" w:rsidRPr="00CD19DF" w:rsidRDefault="00F72D1C" w:rsidP="00F72D1C">
            <w:pPr>
              <w:jc w:val="center"/>
              <w:rPr>
                <w:i/>
                <w:iCs/>
              </w:rPr>
            </w:pPr>
            <w:r w:rsidRPr="00CD19DF">
              <w:rPr>
                <w:i/>
                <w:iCs/>
              </w:rPr>
              <w:t> </w:t>
            </w:r>
          </w:p>
        </w:tc>
      </w:tr>
      <w:tr w:rsidR="00F72D1C" w:rsidRPr="00F67BF2" w14:paraId="26D78E1E" w14:textId="77777777" w:rsidTr="0090325C">
        <w:trPr>
          <w:trHeight w:val="690"/>
        </w:trPr>
        <w:tc>
          <w:tcPr>
            <w:tcW w:w="951" w:type="dxa"/>
            <w:noWrap/>
            <w:hideMark/>
          </w:tcPr>
          <w:p w14:paraId="34CD78F3" w14:textId="77777777" w:rsidR="00F72D1C" w:rsidRPr="00CD19DF" w:rsidRDefault="00F72D1C" w:rsidP="00F72D1C">
            <w:pPr>
              <w:rPr>
                <w:i/>
                <w:iCs/>
              </w:rPr>
            </w:pPr>
            <w:r w:rsidRPr="00CD19DF">
              <w:rPr>
                <w:i/>
                <w:iCs/>
              </w:rPr>
              <w:t>1.1.43</w:t>
            </w:r>
          </w:p>
        </w:tc>
        <w:tc>
          <w:tcPr>
            <w:tcW w:w="6481" w:type="dxa"/>
            <w:hideMark/>
          </w:tcPr>
          <w:p w14:paraId="49A5CF27" w14:textId="77777777" w:rsidR="00F72D1C" w:rsidRPr="00CD19DF" w:rsidRDefault="00F72D1C" w:rsidP="00F72D1C">
            <w:pPr>
              <w:rPr>
                <w:i/>
                <w:iCs/>
              </w:rPr>
            </w:pPr>
            <w:r w:rsidRPr="00CD19DF">
              <w:rPr>
                <w:i/>
                <w:iCs/>
              </w:rPr>
              <w:t>Possuir a funcionalidade para cadastro/consulta/exclusão de feriados nacionais, estaduais, municipais e bancários.</w:t>
            </w:r>
          </w:p>
        </w:tc>
        <w:tc>
          <w:tcPr>
            <w:tcW w:w="1623" w:type="dxa"/>
            <w:hideMark/>
          </w:tcPr>
          <w:p w14:paraId="7908F2F1" w14:textId="77777777" w:rsidR="00F72D1C" w:rsidRPr="00CD19DF" w:rsidRDefault="00F72D1C" w:rsidP="00F72D1C">
            <w:pPr>
              <w:jc w:val="center"/>
              <w:rPr>
                <w:i/>
                <w:iCs/>
              </w:rPr>
            </w:pPr>
            <w:r w:rsidRPr="00CD19DF">
              <w:rPr>
                <w:i/>
                <w:iCs/>
              </w:rPr>
              <w:t>3</w:t>
            </w:r>
          </w:p>
        </w:tc>
        <w:tc>
          <w:tcPr>
            <w:tcW w:w="1826" w:type="dxa"/>
            <w:hideMark/>
          </w:tcPr>
          <w:p w14:paraId="675CF757" w14:textId="77777777" w:rsidR="00F72D1C" w:rsidRPr="00CD19DF" w:rsidRDefault="00F72D1C" w:rsidP="00F72D1C">
            <w:pPr>
              <w:jc w:val="center"/>
              <w:rPr>
                <w:i/>
                <w:iCs/>
              </w:rPr>
            </w:pPr>
            <w:r w:rsidRPr="00CD19DF">
              <w:rPr>
                <w:i/>
                <w:iCs/>
              </w:rPr>
              <w:t> </w:t>
            </w:r>
          </w:p>
        </w:tc>
        <w:tc>
          <w:tcPr>
            <w:tcW w:w="1276" w:type="dxa"/>
            <w:hideMark/>
          </w:tcPr>
          <w:p w14:paraId="7489C51B" w14:textId="77777777" w:rsidR="00F72D1C" w:rsidRPr="00CD19DF" w:rsidRDefault="00F72D1C" w:rsidP="00F72D1C">
            <w:pPr>
              <w:jc w:val="center"/>
              <w:rPr>
                <w:i/>
                <w:iCs/>
              </w:rPr>
            </w:pPr>
            <w:r w:rsidRPr="00CD19DF">
              <w:rPr>
                <w:i/>
                <w:iCs/>
              </w:rPr>
              <w:t>S</w:t>
            </w:r>
          </w:p>
        </w:tc>
        <w:tc>
          <w:tcPr>
            <w:tcW w:w="1701" w:type="dxa"/>
            <w:hideMark/>
          </w:tcPr>
          <w:p w14:paraId="645B8A5A" w14:textId="77777777" w:rsidR="00F72D1C" w:rsidRPr="00CD19DF" w:rsidRDefault="00F72D1C" w:rsidP="00F72D1C">
            <w:pPr>
              <w:jc w:val="center"/>
              <w:rPr>
                <w:i/>
                <w:iCs/>
              </w:rPr>
            </w:pPr>
            <w:r w:rsidRPr="00CD19DF">
              <w:rPr>
                <w:i/>
                <w:iCs/>
              </w:rPr>
              <w:t> </w:t>
            </w:r>
          </w:p>
        </w:tc>
      </w:tr>
      <w:tr w:rsidR="00F72D1C" w:rsidRPr="00F67BF2" w14:paraId="2EF1E180" w14:textId="77777777" w:rsidTr="0090325C">
        <w:trPr>
          <w:trHeight w:val="1725"/>
        </w:trPr>
        <w:tc>
          <w:tcPr>
            <w:tcW w:w="951" w:type="dxa"/>
            <w:noWrap/>
            <w:hideMark/>
          </w:tcPr>
          <w:p w14:paraId="3673CC32" w14:textId="77777777" w:rsidR="00F72D1C" w:rsidRPr="00CD19DF" w:rsidRDefault="00F72D1C" w:rsidP="00F72D1C">
            <w:pPr>
              <w:rPr>
                <w:i/>
                <w:iCs/>
              </w:rPr>
            </w:pPr>
            <w:r w:rsidRPr="00CD19DF">
              <w:rPr>
                <w:i/>
                <w:iCs/>
              </w:rPr>
              <w:t>1.1.44</w:t>
            </w:r>
          </w:p>
        </w:tc>
        <w:tc>
          <w:tcPr>
            <w:tcW w:w="6481" w:type="dxa"/>
            <w:hideMark/>
          </w:tcPr>
          <w:p w14:paraId="136D75F4" w14:textId="77777777" w:rsidR="00F72D1C" w:rsidRPr="00CD19DF" w:rsidRDefault="00F72D1C" w:rsidP="00F72D1C">
            <w:pPr>
              <w:rPr>
                <w:i/>
                <w:iCs/>
              </w:rPr>
            </w:pPr>
            <w:r w:rsidRPr="00CD19DF">
              <w:rPr>
                <w:i/>
                <w:iCs/>
              </w:rPr>
              <w:t>Prever, nas conclusões de ordens de serviços de campo, seja pela conclusão direta no sistema ou via integração com os sistemas de distribuição de serviços, campos específicos para registro dos lacres instalados e retirados do padrão de entrada de serviço, no(s) bornes do(s) equipamento(s) de medição e disjuntor(es), etc.</w:t>
            </w:r>
            <w:r w:rsidRPr="00CD19DF">
              <w:rPr>
                <w:i/>
                <w:iCs/>
              </w:rPr>
              <w:br/>
            </w:r>
            <w:r w:rsidRPr="00CD19DF">
              <w:rPr>
                <w:i/>
                <w:iCs/>
              </w:rPr>
              <w:lastRenderedPageBreak/>
              <w:t>Os lacres instalados devem ser marcados como tais, no lote de lacres sob responsabilidade do executor do serviço.</w:t>
            </w:r>
          </w:p>
        </w:tc>
        <w:tc>
          <w:tcPr>
            <w:tcW w:w="1623" w:type="dxa"/>
            <w:hideMark/>
          </w:tcPr>
          <w:p w14:paraId="6952D8AC" w14:textId="77777777" w:rsidR="00F72D1C" w:rsidRPr="00CD19DF" w:rsidRDefault="00F72D1C" w:rsidP="00F72D1C">
            <w:pPr>
              <w:jc w:val="center"/>
              <w:rPr>
                <w:i/>
                <w:iCs/>
              </w:rPr>
            </w:pPr>
            <w:r w:rsidRPr="00CD19DF">
              <w:rPr>
                <w:i/>
                <w:iCs/>
              </w:rPr>
              <w:lastRenderedPageBreak/>
              <w:t>1</w:t>
            </w:r>
          </w:p>
        </w:tc>
        <w:tc>
          <w:tcPr>
            <w:tcW w:w="1826" w:type="dxa"/>
            <w:hideMark/>
          </w:tcPr>
          <w:p w14:paraId="2A4F1FD1" w14:textId="77777777" w:rsidR="00F72D1C" w:rsidRPr="00CD19DF" w:rsidRDefault="00F72D1C" w:rsidP="00F72D1C">
            <w:pPr>
              <w:jc w:val="center"/>
              <w:rPr>
                <w:i/>
                <w:iCs/>
              </w:rPr>
            </w:pPr>
            <w:r w:rsidRPr="00CD19DF">
              <w:rPr>
                <w:i/>
                <w:iCs/>
              </w:rPr>
              <w:t> </w:t>
            </w:r>
          </w:p>
        </w:tc>
        <w:tc>
          <w:tcPr>
            <w:tcW w:w="1276" w:type="dxa"/>
            <w:hideMark/>
          </w:tcPr>
          <w:p w14:paraId="38846CE4" w14:textId="77777777" w:rsidR="00F72D1C" w:rsidRPr="00CD19DF" w:rsidRDefault="00F72D1C" w:rsidP="00F72D1C">
            <w:pPr>
              <w:jc w:val="center"/>
              <w:rPr>
                <w:i/>
                <w:iCs/>
              </w:rPr>
            </w:pPr>
            <w:r w:rsidRPr="00CD19DF">
              <w:rPr>
                <w:i/>
                <w:iCs/>
              </w:rPr>
              <w:t>N</w:t>
            </w:r>
          </w:p>
        </w:tc>
        <w:tc>
          <w:tcPr>
            <w:tcW w:w="1701" w:type="dxa"/>
            <w:hideMark/>
          </w:tcPr>
          <w:p w14:paraId="4B524A1C" w14:textId="77777777" w:rsidR="00F72D1C" w:rsidRPr="00CD19DF" w:rsidRDefault="00F72D1C" w:rsidP="00F72D1C">
            <w:pPr>
              <w:jc w:val="center"/>
              <w:rPr>
                <w:i/>
                <w:iCs/>
              </w:rPr>
            </w:pPr>
            <w:r w:rsidRPr="00CD19DF">
              <w:rPr>
                <w:i/>
                <w:iCs/>
              </w:rPr>
              <w:t> </w:t>
            </w:r>
          </w:p>
        </w:tc>
      </w:tr>
      <w:tr w:rsidR="00F72D1C" w:rsidRPr="00F67BF2" w14:paraId="0E394449" w14:textId="77777777" w:rsidTr="0090325C">
        <w:trPr>
          <w:trHeight w:val="690"/>
        </w:trPr>
        <w:tc>
          <w:tcPr>
            <w:tcW w:w="951" w:type="dxa"/>
            <w:noWrap/>
            <w:hideMark/>
          </w:tcPr>
          <w:p w14:paraId="1064B05D" w14:textId="77777777" w:rsidR="00F72D1C" w:rsidRPr="00CD19DF" w:rsidRDefault="00F72D1C" w:rsidP="00F72D1C">
            <w:pPr>
              <w:rPr>
                <w:i/>
                <w:iCs/>
              </w:rPr>
            </w:pPr>
            <w:r w:rsidRPr="00CD19DF">
              <w:rPr>
                <w:i/>
                <w:iCs/>
              </w:rPr>
              <w:t>1.1.45</w:t>
            </w:r>
          </w:p>
        </w:tc>
        <w:tc>
          <w:tcPr>
            <w:tcW w:w="6481" w:type="dxa"/>
            <w:hideMark/>
          </w:tcPr>
          <w:p w14:paraId="01CE907E" w14:textId="77777777" w:rsidR="00F72D1C" w:rsidRPr="00CD19DF" w:rsidRDefault="00F72D1C" w:rsidP="00F72D1C">
            <w:pPr>
              <w:rPr>
                <w:i/>
                <w:iCs/>
              </w:rPr>
            </w:pPr>
            <w:r w:rsidRPr="00CD19DF">
              <w:rPr>
                <w:i/>
                <w:iCs/>
              </w:rPr>
              <w:t>O sistema deve ser capaz de realizar a coordenação e a respectiva decomposição/estratificação dos processos relativos ao gerenciamento de ordens de serviço.</w:t>
            </w:r>
          </w:p>
        </w:tc>
        <w:tc>
          <w:tcPr>
            <w:tcW w:w="1623" w:type="dxa"/>
            <w:hideMark/>
          </w:tcPr>
          <w:p w14:paraId="6C89E7CB" w14:textId="77777777" w:rsidR="00F72D1C" w:rsidRPr="00CD19DF" w:rsidRDefault="00F72D1C" w:rsidP="00F72D1C">
            <w:pPr>
              <w:jc w:val="center"/>
              <w:rPr>
                <w:i/>
                <w:iCs/>
              </w:rPr>
            </w:pPr>
            <w:r w:rsidRPr="00CD19DF">
              <w:rPr>
                <w:i/>
                <w:iCs/>
              </w:rPr>
              <w:t>2</w:t>
            </w:r>
          </w:p>
        </w:tc>
        <w:tc>
          <w:tcPr>
            <w:tcW w:w="1826" w:type="dxa"/>
            <w:hideMark/>
          </w:tcPr>
          <w:p w14:paraId="018E5588" w14:textId="77777777" w:rsidR="00F72D1C" w:rsidRPr="00CD19DF" w:rsidRDefault="00F72D1C" w:rsidP="00F72D1C">
            <w:pPr>
              <w:jc w:val="center"/>
              <w:rPr>
                <w:i/>
                <w:iCs/>
              </w:rPr>
            </w:pPr>
            <w:r w:rsidRPr="00CD19DF">
              <w:rPr>
                <w:i/>
                <w:iCs/>
              </w:rPr>
              <w:t> </w:t>
            </w:r>
          </w:p>
        </w:tc>
        <w:tc>
          <w:tcPr>
            <w:tcW w:w="1276" w:type="dxa"/>
            <w:hideMark/>
          </w:tcPr>
          <w:p w14:paraId="4C73F37C" w14:textId="77777777" w:rsidR="00F72D1C" w:rsidRPr="00CD19DF" w:rsidRDefault="00F72D1C" w:rsidP="00F72D1C">
            <w:pPr>
              <w:jc w:val="center"/>
              <w:rPr>
                <w:i/>
                <w:iCs/>
              </w:rPr>
            </w:pPr>
            <w:r w:rsidRPr="00CD19DF">
              <w:rPr>
                <w:i/>
                <w:iCs/>
              </w:rPr>
              <w:t>S</w:t>
            </w:r>
          </w:p>
        </w:tc>
        <w:tc>
          <w:tcPr>
            <w:tcW w:w="1701" w:type="dxa"/>
            <w:hideMark/>
          </w:tcPr>
          <w:p w14:paraId="1750B4EA" w14:textId="77777777" w:rsidR="00F72D1C" w:rsidRPr="00CD19DF" w:rsidRDefault="00F72D1C" w:rsidP="00F72D1C">
            <w:pPr>
              <w:jc w:val="center"/>
              <w:rPr>
                <w:i/>
                <w:iCs/>
              </w:rPr>
            </w:pPr>
            <w:r w:rsidRPr="00CD19DF">
              <w:rPr>
                <w:i/>
                <w:iCs/>
              </w:rPr>
              <w:t> </w:t>
            </w:r>
          </w:p>
        </w:tc>
      </w:tr>
      <w:tr w:rsidR="00F72D1C" w:rsidRPr="00F67BF2" w14:paraId="09D65E0D" w14:textId="77777777" w:rsidTr="0090325C">
        <w:trPr>
          <w:trHeight w:val="690"/>
        </w:trPr>
        <w:tc>
          <w:tcPr>
            <w:tcW w:w="951" w:type="dxa"/>
            <w:noWrap/>
            <w:hideMark/>
          </w:tcPr>
          <w:p w14:paraId="45FD5EBD" w14:textId="77777777" w:rsidR="00F72D1C" w:rsidRPr="00CD19DF" w:rsidRDefault="00F72D1C" w:rsidP="00F72D1C">
            <w:pPr>
              <w:rPr>
                <w:i/>
                <w:iCs/>
              </w:rPr>
            </w:pPr>
            <w:r w:rsidRPr="00CD19DF">
              <w:rPr>
                <w:i/>
                <w:iCs/>
              </w:rPr>
              <w:t>1.1.46</w:t>
            </w:r>
          </w:p>
        </w:tc>
        <w:tc>
          <w:tcPr>
            <w:tcW w:w="6481" w:type="dxa"/>
            <w:hideMark/>
          </w:tcPr>
          <w:p w14:paraId="242857AC" w14:textId="77777777" w:rsidR="00F72D1C" w:rsidRPr="00CD19DF" w:rsidRDefault="00F72D1C" w:rsidP="00F72D1C">
            <w:pPr>
              <w:rPr>
                <w:i/>
                <w:iCs/>
              </w:rPr>
            </w:pPr>
            <w:r w:rsidRPr="00CD19DF">
              <w:rPr>
                <w:i/>
                <w:iCs/>
              </w:rPr>
              <w:t>O sistema deve ser capaz de suportar a configuração dos processos e respectivas tarefas, manuais e automáticas, através de interface gráfica.</w:t>
            </w:r>
          </w:p>
        </w:tc>
        <w:tc>
          <w:tcPr>
            <w:tcW w:w="1623" w:type="dxa"/>
            <w:hideMark/>
          </w:tcPr>
          <w:p w14:paraId="3AB82140" w14:textId="77777777" w:rsidR="00F72D1C" w:rsidRPr="00CD19DF" w:rsidRDefault="00F72D1C" w:rsidP="00F72D1C">
            <w:pPr>
              <w:jc w:val="center"/>
              <w:rPr>
                <w:i/>
                <w:iCs/>
              </w:rPr>
            </w:pPr>
            <w:r w:rsidRPr="00CD19DF">
              <w:rPr>
                <w:i/>
                <w:iCs/>
              </w:rPr>
              <w:t>2</w:t>
            </w:r>
          </w:p>
        </w:tc>
        <w:tc>
          <w:tcPr>
            <w:tcW w:w="1826" w:type="dxa"/>
            <w:hideMark/>
          </w:tcPr>
          <w:p w14:paraId="44E05DD4" w14:textId="77777777" w:rsidR="00F72D1C" w:rsidRPr="00CD19DF" w:rsidRDefault="00F72D1C" w:rsidP="00F72D1C">
            <w:pPr>
              <w:jc w:val="center"/>
              <w:rPr>
                <w:i/>
                <w:iCs/>
              </w:rPr>
            </w:pPr>
            <w:r w:rsidRPr="00CD19DF">
              <w:rPr>
                <w:i/>
                <w:iCs/>
              </w:rPr>
              <w:t> </w:t>
            </w:r>
          </w:p>
        </w:tc>
        <w:tc>
          <w:tcPr>
            <w:tcW w:w="1276" w:type="dxa"/>
            <w:hideMark/>
          </w:tcPr>
          <w:p w14:paraId="6E7C7617" w14:textId="77777777" w:rsidR="00F72D1C" w:rsidRPr="00CD19DF" w:rsidRDefault="00F72D1C" w:rsidP="00F72D1C">
            <w:pPr>
              <w:jc w:val="center"/>
              <w:rPr>
                <w:i/>
                <w:iCs/>
              </w:rPr>
            </w:pPr>
            <w:r w:rsidRPr="00CD19DF">
              <w:rPr>
                <w:i/>
                <w:iCs/>
              </w:rPr>
              <w:t>N</w:t>
            </w:r>
          </w:p>
        </w:tc>
        <w:tc>
          <w:tcPr>
            <w:tcW w:w="1701" w:type="dxa"/>
            <w:hideMark/>
          </w:tcPr>
          <w:p w14:paraId="37CB35A9" w14:textId="77777777" w:rsidR="00F72D1C" w:rsidRPr="00CD19DF" w:rsidRDefault="00F72D1C" w:rsidP="00F72D1C">
            <w:pPr>
              <w:jc w:val="center"/>
              <w:rPr>
                <w:i/>
                <w:iCs/>
              </w:rPr>
            </w:pPr>
            <w:r w:rsidRPr="00CD19DF">
              <w:rPr>
                <w:i/>
                <w:iCs/>
              </w:rPr>
              <w:t> </w:t>
            </w:r>
          </w:p>
        </w:tc>
      </w:tr>
      <w:tr w:rsidR="00F72D1C" w:rsidRPr="00F67BF2" w14:paraId="3FF2AC75" w14:textId="77777777" w:rsidTr="0090325C">
        <w:trPr>
          <w:trHeight w:val="345"/>
        </w:trPr>
        <w:tc>
          <w:tcPr>
            <w:tcW w:w="951" w:type="dxa"/>
            <w:noWrap/>
            <w:hideMark/>
          </w:tcPr>
          <w:p w14:paraId="7FE2E166" w14:textId="77777777" w:rsidR="00F72D1C" w:rsidRPr="00CD19DF" w:rsidRDefault="00F72D1C" w:rsidP="00F72D1C">
            <w:pPr>
              <w:rPr>
                <w:i/>
                <w:iCs/>
              </w:rPr>
            </w:pPr>
            <w:r w:rsidRPr="00CD19DF">
              <w:rPr>
                <w:i/>
                <w:iCs/>
              </w:rPr>
              <w:t>1.1.47</w:t>
            </w:r>
          </w:p>
        </w:tc>
        <w:tc>
          <w:tcPr>
            <w:tcW w:w="6481" w:type="dxa"/>
            <w:hideMark/>
          </w:tcPr>
          <w:p w14:paraId="3DEE0D9A" w14:textId="77777777" w:rsidR="00F72D1C" w:rsidRPr="00CD19DF" w:rsidRDefault="00F72D1C" w:rsidP="00F72D1C">
            <w:pPr>
              <w:rPr>
                <w:i/>
                <w:iCs/>
              </w:rPr>
            </w:pPr>
            <w:r w:rsidRPr="00CD19DF">
              <w:rPr>
                <w:i/>
                <w:iCs/>
              </w:rPr>
              <w:t>Integrar-se com outros sistemas legados de OSS (Operational Suport System) da Copel,ex: ativação e inventário.</w:t>
            </w:r>
          </w:p>
        </w:tc>
        <w:tc>
          <w:tcPr>
            <w:tcW w:w="1623" w:type="dxa"/>
            <w:hideMark/>
          </w:tcPr>
          <w:p w14:paraId="708C970C" w14:textId="77777777" w:rsidR="00F72D1C" w:rsidRPr="00CD19DF" w:rsidRDefault="00F72D1C" w:rsidP="00F72D1C">
            <w:pPr>
              <w:jc w:val="center"/>
              <w:rPr>
                <w:i/>
                <w:iCs/>
              </w:rPr>
            </w:pPr>
            <w:r w:rsidRPr="00CD19DF">
              <w:rPr>
                <w:i/>
                <w:iCs/>
              </w:rPr>
              <w:t>1</w:t>
            </w:r>
          </w:p>
        </w:tc>
        <w:tc>
          <w:tcPr>
            <w:tcW w:w="1826" w:type="dxa"/>
            <w:hideMark/>
          </w:tcPr>
          <w:p w14:paraId="5C8B99D9" w14:textId="77777777" w:rsidR="00F72D1C" w:rsidRPr="00CD19DF" w:rsidRDefault="00F72D1C" w:rsidP="00F72D1C">
            <w:pPr>
              <w:jc w:val="center"/>
              <w:rPr>
                <w:i/>
                <w:iCs/>
              </w:rPr>
            </w:pPr>
            <w:r w:rsidRPr="00CD19DF">
              <w:rPr>
                <w:i/>
                <w:iCs/>
              </w:rPr>
              <w:t> </w:t>
            </w:r>
          </w:p>
        </w:tc>
        <w:tc>
          <w:tcPr>
            <w:tcW w:w="1276" w:type="dxa"/>
            <w:hideMark/>
          </w:tcPr>
          <w:p w14:paraId="729A08A6" w14:textId="77777777" w:rsidR="00F72D1C" w:rsidRPr="00CD19DF" w:rsidRDefault="00F72D1C" w:rsidP="00F72D1C">
            <w:pPr>
              <w:jc w:val="center"/>
              <w:rPr>
                <w:i/>
                <w:iCs/>
              </w:rPr>
            </w:pPr>
            <w:r w:rsidRPr="00CD19DF">
              <w:rPr>
                <w:i/>
                <w:iCs/>
              </w:rPr>
              <w:t>N</w:t>
            </w:r>
          </w:p>
        </w:tc>
        <w:tc>
          <w:tcPr>
            <w:tcW w:w="1701" w:type="dxa"/>
            <w:hideMark/>
          </w:tcPr>
          <w:p w14:paraId="1A4ABAF3" w14:textId="77777777" w:rsidR="00F72D1C" w:rsidRPr="00CD19DF" w:rsidRDefault="00F72D1C" w:rsidP="00F72D1C">
            <w:pPr>
              <w:jc w:val="center"/>
              <w:rPr>
                <w:i/>
                <w:iCs/>
              </w:rPr>
            </w:pPr>
            <w:r w:rsidRPr="00CD19DF">
              <w:rPr>
                <w:i/>
                <w:iCs/>
              </w:rPr>
              <w:t> </w:t>
            </w:r>
          </w:p>
        </w:tc>
      </w:tr>
      <w:tr w:rsidR="00F72D1C" w:rsidRPr="00F67BF2" w14:paraId="5FE36E9F" w14:textId="77777777" w:rsidTr="0090325C">
        <w:trPr>
          <w:trHeight w:val="690"/>
        </w:trPr>
        <w:tc>
          <w:tcPr>
            <w:tcW w:w="951" w:type="dxa"/>
            <w:noWrap/>
            <w:hideMark/>
          </w:tcPr>
          <w:p w14:paraId="5BCED679" w14:textId="77777777" w:rsidR="00F72D1C" w:rsidRPr="00CD19DF" w:rsidRDefault="00F72D1C" w:rsidP="00F72D1C">
            <w:pPr>
              <w:rPr>
                <w:i/>
                <w:iCs/>
              </w:rPr>
            </w:pPr>
            <w:r w:rsidRPr="00CD19DF">
              <w:rPr>
                <w:i/>
                <w:iCs/>
              </w:rPr>
              <w:t>1.1.48</w:t>
            </w:r>
          </w:p>
        </w:tc>
        <w:tc>
          <w:tcPr>
            <w:tcW w:w="6481" w:type="dxa"/>
            <w:hideMark/>
          </w:tcPr>
          <w:p w14:paraId="2906D539" w14:textId="77777777" w:rsidR="00F72D1C" w:rsidRPr="00CD19DF" w:rsidRDefault="00F72D1C" w:rsidP="00F72D1C">
            <w:pPr>
              <w:rPr>
                <w:i/>
                <w:iCs/>
              </w:rPr>
            </w:pPr>
            <w:r w:rsidRPr="00CD19DF">
              <w:rPr>
                <w:i/>
                <w:iCs/>
              </w:rPr>
              <w:t>Permitir o acompanhamento (verificação do estado e posição atual no workflow )e administração das ordens de serviço com visualização, podendo ser filtrado por qualquer canal de venda e relacionamento.</w:t>
            </w:r>
          </w:p>
        </w:tc>
        <w:tc>
          <w:tcPr>
            <w:tcW w:w="1623" w:type="dxa"/>
            <w:hideMark/>
          </w:tcPr>
          <w:p w14:paraId="062EA974" w14:textId="77777777" w:rsidR="00F72D1C" w:rsidRPr="00CD19DF" w:rsidRDefault="00F72D1C" w:rsidP="00F72D1C">
            <w:pPr>
              <w:jc w:val="center"/>
              <w:rPr>
                <w:i/>
                <w:iCs/>
              </w:rPr>
            </w:pPr>
            <w:r w:rsidRPr="00CD19DF">
              <w:rPr>
                <w:i/>
                <w:iCs/>
              </w:rPr>
              <w:t>3</w:t>
            </w:r>
          </w:p>
        </w:tc>
        <w:tc>
          <w:tcPr>
            <w:tcW w:w="1826" w:type="dxa"/>
            <w:hideMark/>
          </w:tcPr>
          <w:p w14:paraId="47276E07" w14:textId="77777777" w:rsidR="00F72D1C" w:rsidRPr="00CD19DF" w:rsidRDefault="00F72D1C" w:rsidP="00F72D1C">
            <w:pPr>
              <w:jc w:val="center"/>
              <w:rPr>
                <w:i/>
                <w:iCs/>
              </w:rPr>
            </w:pPr>
            <w:r w:rsidRPr="00CD19DF">
              <w:rPr>
                <w:i/>
                <w:iCs/>
              </w:rPr>
              <w:t> </w:t>
            </w:r>
          </w:p>
        </w:tc>
        <w:tc>
          <w:tcPr>
            <w:tcW w:w="1276" w:type="dxa"/>
            <w:hideMark/>
          </w:tcPr>
          <w:p w14:paraId="4EB4E6CC" w14:textId="77777777" w:rsidR="00F72D1C" w:rsidRPr="00CD19DF" w:rsidRDefault="00F72D1C" w:rsidP="00F72D1C">
            <w:pPr>
              <w:jc w:val="center"/>
              <w:rPr>
                <w:i/>
                <w:iCs/>
              </w:rPr>
            </w:pPr>
            <w:r w:rsidRPr="00CD19DF">
              <w:rPr>
                <w:i/>
                <w:iCs/>
              </w:rPr>
              <w:t>N</w:t>
            </w:r>
          </w:p>
        </w:tc>
        <w:tc>
          <w:tcPr>
            <w:tcW w:w="1701" w:type="dxa"/>
            <w:hideMark/>
          </w:tcPr>
          <w:p w14:paraId="0D06FB4D" w14:textId="77777777" w:rsidR="00F72D1C" w:rsidRPr="00CD19DF" w:rsidRDefault="00F72D1C" w:rsidP="00F72D1C">
            <w:pPr>
              <w:jc w:val="center"/>
              <w:rPr>
                <w:i/>
                <w:iCs/>
              </w:rPr>
            </w:pPr>
            <w:r w:rsidRPr="00CD19DF">
              <w:rPr>
                <w:i/>
                <w:iCs/>
              </w:rPr>
              <w:t> </w:t>
            </w:r>
          </w:p>
        </w:tc>
      </w:tr>
      <w:tr w:rsidR="00F72D1C" w:rsidRPr="00F67BF2" w14:paraId="0B56269D" w14:textId="77777777" w:rsidTr="0090325C">
        <w:trPr>
          <w:trHeight w:val="690"/>
        </w:trPr>
        <w:tc>
          <w:tcPr>
            <w:tcW w:w="951" w:type="dxa"/>
            <w:noWrap/>
            <w:hideMark/>
          </w:tcPr>
          <w:p w14:paraId="3317A5B3" w14:textId="77777777" w:rsidR="00F72D1C" w:rsidRPr="00CD19DF" w:rsidRDefault="00F72D1C" w:rsidP="00F72D1C">
            <w:pPr>
              <w:rPr>
                <w:i/>
                <w:iCs/>
              </w:rPr>
            </w:pPr>
            <w:r w:rsidRPr="00CD19DF">
              <w:rPr>
                <w:i/>
                <w:iCs/>
              </w:rPr>
              <w:t>1.1.49</w:t>
            </w:r>
          </w:p>
        </w:tc>
        <w:tc>
          <w:tcPr>
            <w:tcW w:w="6481" w:type="dxa"/>
            <w:hideMark/>
          </w:tcPr>
          <w:p w14:paraId="2D3C98FF" w14:textId="77777777" w:rsidR="00F72D1C" w:rsidRPr="00CD19DF" w:rsidRDefault="00F72D1C" w:rsidP="00F72D1C">
            <w:pPr>
              <w:rPr>
                <w:i/>
                <w:iCs/>
              </w:rPr>
            </w:pPr>
            <w:r w:rsidRPr="00CD19DF">
              <w:rPr>
                <w:i/>
                <w:iCs/>
              </w:rPr>
              <w:t>Prover relatórios estatísticos de processamento das ordens de serviço, por meio de relatório impresso e visualização em tela. Ex: Quantidade de ordens em atraso, quantidade de ordens concluídas entre outros.</w:t>
            </w:r>
          </w:p>
        </w:tc>
        <w:tc>
          <w:tcPr>
            <w:tcW w:w="1623" w:type="dxa"/>
            <w:hideMark/>
          </w:tcPr>
          <w:p w14:paraId="08C647BB" w14:textId="77777777" w:rsidR="00F72D1C" w:rsidRPr="00CD19DF" w:rsidRDefault="00F72D1C" w:rsidP="00F72D1C">
            <w:pPr>
              <w:jc w:val="center"/>
              <w:rPr>
                <w:i/>
                <w:iCs/>
              </w:rPr>
            </w:pPr>
            <w:r w:rsidRPr="00CD19DF">
              <w:rPr>
                <w:i/>
                <w:iCs/>
              </w:rPr>
              <w:t>2</w:t>
            </w:r>
          </w:p>
        </w:tc>
        <w:tc>
          <w:tcPr>
            <w:tcW w:w="1826" w:type="dxa"/>
            <w:hideMark/>
          </w:tcPr>
          <w:p w14:paraId="39BA8349" w14:textId="77777777" w:rsidR="00F72D1C" w:rsidRPr="00CD19DF" w:rsidRDefault="00F72D1C" w:rsidP="00F72D1C">
            <w:pPr>
              <w:jc w:val="center"/>
              <w:rPr>
                <w:i/>
                <w:iCs/>
              </w:rPr>
            </w:pPr>
            <w:r w:rsidRPr="00CD19DF">
              <w:rPr>
                <w:i/>
                <w:iCs/>
              </w:rPr>
              <w:t> </w:t>
            </w:r>
          </w:p>
        </w:tc>
        <w:tc>
          <w:tcPr>
            <w:tcW w:w="1276" w:type="dxa"/>
            <w:hideMark/>
          </w:tcPr>
          <w:p w14:paraId="434B63C2" w14:textId="77777777" w:rsidR="00F72D1C" w:rsidRPr="00CD19DF" w:rsidRDefault="00F72D1C" w:rsidP="00F72D1C">
            <w:pPr>
              <w:jc w:val="center"/>
              <w:rPr>
                <w:i/>
                <w:iCs/>
              </w:rPr>
            </w:pPr>
            <w:r w:rsidRPr="00CD19DF">
              <w:rPr>
                <w:i/>
                <w:iCs/>
              </w:rPr>
              <w:t>N</w:t>
            </w:r>
          </w:p>
        </w:tc>
        <w:tc>
          <w:tcPr>
            <w:tcW w:w="1701" w:type="dxa"/>
            <w:hideMark/>
          </w:tcPr>
          <w:p w14:paraId="3E3ED3F5" w14:textId="77777777" w:rsidR="00F72D1C" w:rsidRPr="00CD19DF" w:rsidRDefault="00F72D1C" w:rsidP="00F72D1C">
            <w:pPr>
              <w:jc w:val="center"/>
              <w:rPr>
                <w:i/>
                <w:iCs/>
              </w:rPr>
            </w:pPr>
            <w:r w:rsidRPr="00CD19DF">
              <w:rPr>
                <w:i/>
                <w:iCs/>
              </w:rPr>
              <w:t> </w:t>
            </w:r>
          </w:p>
        </w:tc>
      </w:tr>
      <w:tr w:rsidR="00F72D1C" w:rsidRPr="00F67BF2" w14:paraId="6BAD3C35" w14:textId="77777777" w:rsidTr="0090325C">
        <w:trPr>
          <w:trHeight w:val="690"/>
        </w:trPr>
        <w:tc>
          <w:tcPr>
            <w:tcW w:w="951" w:type="dxa"/>
            <w:noWrap/>
            <w:hideMark/>
          </w:tcPr>
          <w:p w14:paraId="031408E4" w14:textId="77777777" w:rsidR="00F72D1C" w:rsidRPr="00CD19DF" w:rsidRDefault="00F72D1C" w:rsidP="00F72D1C">
            <w:pPr>
              <w:rPr>
                <w:i/>
                <w:iCs/>
              </w:rPr>
            </w:pPr>
            <w:r w:rsidRPr="00CD19DF">
              <w:rPr>
                <w:i/>
                <w:iCs/>
              </w:rPr>
              <w:t>1.1.51</w:t>
            </w:r>
          </w:p>
        </w:tc>
        <w:tc>
          <w:tcPr>
            <w:tcW w:w="6481" w:type="dxa"/>
            <w:hideMark/>
          </w:tcPr>
          <w:p w14:paraId="32A5BA9E" w14:textId="77777777" w:rsidR="00F72D1C" w:rsidRPr="00CD19DF" w:rsidRDefault="00F72D1C" w:rsidP="00F72D1C">
            <w:pPr>
              <w:rPr>
                <w:i/>
                <w:iCs/>
              </w:rPr>
            </w:pPr>
            <w:r w:rsidRPr="00CD19DF">
              <w:rPr>
                <w:i/>
                <w:iCs/>
              </w:rPr>
              <w:t>Prover solução GIS ou integração com solução GIS/COPEL e outros sistemas de inventário, de modo a subsidiar estudos de viabilidade técnica.</w:t>
            </w:r>
          </w:p>
        </w:tc>
        <w:tc>
          <w:tcPr>
            <w:tcW w:w="1623" w:type="dxa"/>
            <w:hideMark/>
          </w:tcPr>
          <w:p w14:paraId="1AF50430" w14:textId="77777777" w:rsidR="00F72D1C" w:rsidRPr="00CD19DF" w:rsidRDefault="00F72D1C" w:rsidP="00F72D1C">
            <w:pPr>
              <w:jc w:val="center"/>
              <w:rPr>
                <w:i/>
                <w:iCs/>
              </w:rPr>
            </w:pPr>
            <w:r w:rsidRPr="00CD19DF">
              <w:rPr>
                <w:i/>
                <w:iCs/>
              </w:rPr>
              <w:t>1</w:t>
            </w:r>
          </w:p>
        </w:tc>
        <w:tc>
          <w:tcPr>
            <w:tcW w:w="1826" w:type="dxa"/>
            <w:hideMark/>
          </w:tcPr>
          <w:p w14:paraId="44AE662D" w14:textId="77777777" w:rsidR="00F72D1C" w:rsidRPr="00CD19DF" w:rsidRDefault="00F72D1C" w:rsidP="00F72D1C">
            <w:pPr>
              <w:jc w:val="center"/>
              <w:rPr>
                <w:i/>
                <w:iCs/>
              </w:rPr>
            </w:pPr>
            <w:r w:rsidRPr="00CD19DF">
              <w:rPr>
                <w:i/>
                <w:iCs/>
              </w:rPr>
              <w:t> </w:t>
            </w:r>
          </w:p>
        </w:tc>
        <w:tc>
          <w:tcPr>
            <w:tcW w:w="1276" w:type="dxa"/>
            <w:hideMark/>
          </w:tcPr>
          <w:p w14:paraId="7192A3C9" w14:textId="77777777" w:rsidR="00F72D1C" w:rsidRPr="00CD19DF" w:rsidRDefault="00F72D1C" w:rsidP="00F72D1C">
            <w:pPr>
              <w:jc w:val="center"/>
              <w:rPr>
                <w:i/>
                <w:iCs/>
              </w:rPr>
            </w:pPr>
            <w:r w:rsidRPr="00CD19DF">
              <w:rPr>
                <w:i/>
                <w:iCs/>
              </w:rPr>
              <w:t>N</w:t>
            </w:r>
          </w:p>
        </w:tc>
        <w:tc>
          <w:tcPr>
            <w:tcW w:w="1701" w:type="dxa"/>
            <w:hideMark/>
          </w:tcPr>
          <w:p w14:paraId="21A25540" w14:textId="77777777" w:rsidR="00F72D1C" w:rsidRPr="00CD19DF" w:rsidRDefault="00F72D1C" w:rsidP="00F72D1C">
            <w:pPr>
              <w:jc w:val="center"/>
              <w:rPr>
                <w:i/>
                <w:iCs/>
              </w:rPr>
            </w:pPr>
            <w:r w:rsidRPr="00CD19DF">
              <w:rPr>
                <w:i/>
                <w:iCs/>
              </w:rPr>
              <w:t> </w:t>
            </w:r>
          </w:p>
        </w:tc>
      </w:tr>
      <w:tr w:rsidR="00F72D1C" w:rsidRPr="00F67BF2" w14:paraId="5F8921ED" w14:textId="77777777" w:rsidTr="0090325C">
        <w:trPr>
          <w:trHeight w:val="690"/>
        </w:trPr>
        <w:tc>
          <w:tcPr>
            <w:tcW w:w="951" w:type="dxa"/>
            <w:noWrap/>
            <w:hideMark/>
          </w:tcPr>
          <w:p w14:paraId="6FEBB3CA" w14:textId="77777777" w:rsidR="00F72D1C" w:rsidRPr="00CD19DF" w:rsidRDefault="00F72D1C" w:rsidP="00F72D1C">
            <w:pPr>
              <w:rPr>
                <w:i/>
                <w:iCs/>
              </w:rPr>
            </w:pPr>
            <w:r w:rsidRPr="00CD19DF">
              <w:rPr>
                <w:i/>
                <w:iCs/>
              </w:rPr>
              <w:t>1.1.52</w:t>
            </w:r>
          </w:p>
        </w:tc>
        <w:tc>
          <w:tcPr>
            <w:tcW w:w="6481" w:type="dxa"/>
            <w:hideMark/>
          </w:tcPr>
          <w:p w14:paraId="405D3402" w14:textId="77777777" w:rsidR="00F72D1C" w:rsidRPr="00CD19DF" w:rsidRDefault="00F72D1C" w:rsidP="00F72D1C">
            <w:pPr>
              <w:rPr>
                <w:i/>
                <w:iCs/>
              </w:rPr>
            </w:pPr>
            <w:r w:rsidRPr="00CD19DF">
              <w:rPr>
                <w:i/>
                <w:iCs/>
              </w:rPr>
              <w:t>Prover funcionalidade básicas (registro de ordens de serviço e acompanhamento até o encerramento da mesma) de despacho de atividades e ordens de serviço.</w:t>
            </w:r>
          </w:p>
        </w:tc>
        <w:tc>
          <w:tcPr>
            <w:tcW w:w="1623" w:type="dxa"/>
            <w:hideMark/>
          </w:tcPr>
          <w:p w14:paraId="52A112A8" w14:textId="77777777" w:rsidR="00F72D1C" w:rsidRPr="00CD19DF" w:rsidRDefault="00F72D1C" w:rsidP="00F72D1C">
            <w:pPr>
              <w:jc w:val="center"/>
              <w:rPr>
                <w:i/>
                <w:iCs/>
              </w:rPr>
            </w:pPr>
            <w:r w:rsidRPr="00CD19DF">
              <w:rPr>
                <w:i/>
                <w:iCs/>
              </w:rPr>
              <w:t>3</w:t>
            </w:r>
          </w:p>
        </w:tc>
        <w:tc>
          <w:tcPr>
            <w:tcW w:w="1826" w:type="dxa"/>
            <w:hideMark/>
          </w:tcPr>
          <w:p w14:paraId="0855A062" w14:textId="77777777" w:rsidR="00F72D1C" w:rsidRPr="00CD19DF" w:rsidRDefault="00F72D1C" w:rsidP="00F72D1C">
            <w:pPr>
              <w:jc w:val="center"/>
              <w:rPr>
                <w:i/>
                <w:iCs/>
              </w:rPr>
            </w:pPr>
            <w:r w:rsidRPr="00CD19DF">
              <w:rPr>
                <w:i/>
                <w:iCs/>
              </w:rPr>
              <w:t> </w:t>
            </w:r>
          </w:p>
        </w:tc>
        <w:tc>
          <w:tcPr>
            <w:tcW w:w="1276" w:type="dxa"/>
            <w:hideMark/>
          </w:tcPr>
          <w:p w14:paraId="57F691E9" w14:textId="77777777" w:rsidR="00F72D1C" w:rsidRPr="00CD19DF" w:rsidRDefault="00F72D1C" w:rsidP="00F72D1C">
            <w:pPr>
              <w:jc w:val="center"/>
              <w:rPr>
                <w:i/>
                <w:iCs/>
              </w:rPr>
            </w:pPr>
            <w:r w:rsidRPr="00CD19DF">
              <w:rPr>
                <w:i/>
                <w:iCs/>
              </w:rPr>
              <w:t>S</w:t>
            </w:r>
          </w:p>
        </w:tc>
        <w:tc>
          <w:tcPr>
            <w:tcW w:w="1701" w:type="dxa"/>
            <w:hideMark/>
          </w:tcPr>
          <w:p w14:paraId="29488E55" w14:textId="77777777" w:rsidR="00F72D1C" w:rsidRPr="00CD19DF" w:rsidRDefault="00F72D1C" w:rsidP="00F72D1C">
            <w:pPr>
              <w:jc w:val="center"/>
              <w:rPr>
                <w:i/>
                <w:iCs/>
              </w:rPr>
            </w:pPr>
            <w:r w:rsidRPr="00CD19DF">
              <w:rPr>
                <w:i/>
                <w:iCs/>
              </w:rPr>
              <w:t> </w:t>
            </w:r>
          </w:p>
        </w:tc>
      </w:tr>
      <w:tr w:rsidR="00F72D1C" w:rsidRPr="00F67BF2" w14:paraId="0E72C59E" w14:textId="77777777" w:rsidTr="0090325C">
        <w:trPr>
          <w:trHeight w:val="690"/>
        </w:trPr>
        <w:tc>
          <w:tcPr>
            <w:tcW w:w="951" w:type="dxa"/>
            <w:noWrap/>
            <w:hideMark/>
          </w:tcPr>
          <w:p w14:paraId="2AE77324" w14:textId="77777777" w:rsidR="00F72D1C" w:rsidRPr="00CD19DF" w:rsidRDefault="00F72D1C" w:rsidP="00F72D1C">
            <w:pPr>
              <w:rPr>
                <w:i/>
                <w:iCs/>
              </w:rPr>
            </w:pPr>
            <w:r w:rsidRPr="00CD19DF">
              <w:rPr>
                <w:i/>
                <w:iCs/>
              </w:rPr>
              <w:t>1.1.53</w:t>
            </w:r>
          </w:p>
        </w:tc>
        <w:tc>
          <w:tcPr>
            <w:tcW w:w="6481" w:type="dxa"/>
            <w:hideMark/>
          </w:tcPr>
          <w:p w14:paraId="0C38F117" w14:textId="77777777" w:rsidR="00F72D1C" w:rsidRPr="00CD19DF" w:rsidRDefault="00F72D1C" w:rsidP="00F72D1C">
            <w:pPr>
              <w:rPr>
                <w:i/>
                <w:iCs/>
              </w:rPr>
            </w:pPr>
            <w:r w:rsidRPr="00CD19DF">
              <w:rPr>
                <w:i/>
                <w:iCs/>
              </w:rPr>
              <w:t>Integrar com o sistema de geoprocessamento (GEO) para que a área de Atendimento possa consultar o mapa temático.</w:t>
            </w:r>
          </w:p>
        </w:tc>
        <w:tc>
          <w:tcPr>
            <w:tcW w:w="1623" w:type="dxa"/>
            <w:hideMark/>
          </w:tcPr>
          <w:p w14:paraId="7F85BDFE" w14:textId="77777777" w:rsidR="00F72D1C" w:rsidRPr="00CD19DF" w:rsidRDefault="00F72D1C" w:rsidP="00F72D1C">
            <w:pPr>
              <w:jc w:val="center"/>
              <w:rPr>
                <w:i/>
                <w:iCs/>
              </w:rPr>
            </w:pPr>
            <w:r w:rsidRPr="00CD19DF">
              <w:rPr>
                <w:i/>
                <w:iCs/>
              </w:rPr>
              <w:t>1</w:t>
            </w:r>
          </w:p>
        </w:tc>
        <w:tc>
          <w:tcPr>
            <w:tcW w:w="1826" w:type="dxa"/>
            <w:hideMark/>
          </w:tcPr>
          <w:p w14:paraId="48D6B3C8" w14:textId="77777777" w:rsidR="00F72D1C" w:rsidRPr="00CD19DF" w:rsidRDefault="00F72D1C" w:rsidP="00F72D1C">
            <w:pPr>
              <w:jc w:val="center"/>
              <w:rPr>
                <w:i/>
                <w:iCs/>
              </w:rPr>
            </w:pPr>
            <w:r w:rsidRPr="00CD19DF">
              <w:rPr>
                <w:i/>
                <w:iCs/>
              </w:rPr>
              <w:t> </w:t>
            </w:r>
          </w:p>
        </w:tc>
        <w:tc>
          <w:tcPr>
            <w:tcW w:w="1276" w:type="dxa"/>
            <w:hideMark/>
          </w:tcPr>
          <w:p w14:paraId="6FBBD8E5" w14:textId="77777777" w:rsidR="00F72D1C" w:rsidRPr="00CD19DF" w:rsidRDefault="00F72D1C" w:rsidP="00F72D1C">
            <w:pPr>
              <w:jc w:val="center"/>
              <w:rPr>
                <w:i/>
                <w:iCs/>
              </w:rPr>
            </w:pPr>
            <w:r w:rsidRPr="00CD19DF">
              <w:rPr>
                <w:i/>
                <w:iCs/>
              </w:rPr>
              <w:t>N</w:t>
            </w:r>
          </w:p>
        </w:tc>
        <w:tc>
          <w:tcPr>
            <w:tcW w:w="1701" w:type="dxa"/>
            <w:hideMark/>
          </w:tcPr>
          <w:p w14:paraId="147CAFD9" w14:textId="77777777" w:rsidR="00F72D1C" w:rsidRPr="00CD19DF" w:rsidRDefault="00F72D1C" w:rsidP="00F72D1C">
            <w:pPr>
              <w:jc w:val="center"/>
              <w:rPr>
                <w:i/>
                <w:iCs/>
              </w:rPr>
            </w:pPr>
            <w:r w:rsidRPr="00CD19DF">
              <w:rPr>
                <w:i/>
                <w:iCs/>
              </w:rPr>
              <w:t> </w:t>
            </w:r>
          </w:p>
        </w:tc>
      </w:tr>
      <w:tr w:rsidR="00F72D1C" w:rsidRPr="00F67BF2" w14:paraId="7BF0E5BA" w14:textId="77777777" w:rsidTr="0090325C">
        <w:trPr>
          <w:trHeight w:val="690"/>
        </w:trPr>
        <w:tc>
          <w:tcPr>
            <w:tcW w:w="951" w:type="dxa"/>
            <w:noWrap/>
            <w:hideMark/>
          </w:tcPr>
          <w:p w14:paraId="6413F133" w14:textId="77777777" w:rsidR="00F72D1C" w:rsidRPr="00CD19DF" w:rsidRDefault="00F72D1C" w:rsidP="00F72D1C">
            <w:pPr>
              <w:rPr>
                <w:i/>
                <w:iCs/>
              </w:rPr>
            </w:pPr>
            <w:r w:rsidRPr="00CD19DF">
              <w:rPr>
                <w:i/>
                <w:iCs/>
              </w:rPr>
              <w:lastRenderedPageBreak/>
              <w:t>1.1.54</w:t>
            </w:r>
          </w:p>
        </w:tc>
        <w:tc>
          <w:tcPr>
            <w:tcW w:w="6481" w:type="dxa"/>
            <w:hideMark/>
          </w:tcPr>
          <w:p w14:paraId="6C191135" w14:textId="77777777" w:rsidR="00F72D1C" w:rsidRPr="00CD19DF" w:rsidRDefault="00F72D1C" w:rsidP="00F72D1C">
            <w:pPr>
              <w:rPr>
                <w:i/>
                <w:iCs/>
              </w:rPr>
            </w:pPr>
            <w:r w:rsidRPr="00CD19DF">
              <w:rPr>
                <w:i/>
                <w:iCs/>
              </w:rPr>
              <w:t>Prover integração com sistemas legados da Copel de modo a obter informações de dados de interrupção, em nível de consumidor, do DIC, FIC e DMIC.</w:t>
            </w:r>
          </w:p>
        </w:tc>
        <w:tc>
          <w:tcPr>
            <w:tcW w:w="1623" w:type="dxa"/>
            <w:hideMark/>
          </w:tcPr>
          <w:p w14:paraId="18B61CBC" w14:textId="77777777" w:rsidR="00F72D1C" w:rsidRPr="00CD19DF" w:rsidRDefault="00F72D1C" w:rsidP="00F72D1C">
            <w:pPr>
              <w:jc w:val="center"/>
              <w:rPr>
                <w:i/>
                <w:iCs/>
              </w:rPr>
            </w:pPr>
            <w:r w:rsidRPr="00CD19DF">
              <w:rPr>
                <w:i/>
                <w:iCs/>
              </w:rPr>
              <w:t>1</w:t>
            </w:r>
          </w:p>
        </w:tc>
        <w:tc>
          <w:tcPr>
            <w:tcW w:w="1826" w:type="dxa"/>
            <w:hideMark/>
          </w:tcPr>
          <w:p w14:paraId="1D792327" w14:textId="77777777" w:rsidR="00F72D1C" w:rsidRPr="00CD19DF" w:rsidRDefault="00F72D1C" w:rsidP="00F72D1C">
            <w:pPr>
              <w:jc w:val="center"/>
              <w:rPr>
                <w:i/>
                <w:iCs/>
              </w:rPr>
            </w:pPr>
            <w:r w:rsidRPr="00CD19DF">
              <w:rPr>
                <w:i/>
                <w:iCs/>
              </w:rPr>
              <w:t> </w:t>
            </w:r>
          </w:p>
        </w:tc>
        <w:tc>
          <w:tcPr>
            <w:tcW w:w="1276" w:type="dxa"/>
            <w:hideMark/>
          </w:tcPr>
          <w:p w14:paraId="4B465440" w14:textId="77777777" w:rsidR="00F72D1C" w:rsidRPr="00CD19DF" w:rsidRDefault="00F72D1C" w:rsidP="00F72D1C">
            <w:pPr>
              <w:jc w:val="center"/>
              <w:rPr>
                <w:i/>
                <w:iCs/>
              </w:rPr>
            </w:pPr>
            <w:r w:rsidRPr="00CD19DF">
              <w:rPr>
                <w:i/>
                <w:iCs/>
              </w:rPr>
              <w:t>N</w:t>
            </w:r>
          </w:p>
        </w:tc>
        <w:tc>
          <w:tcPr>
            <w:tcW w:w="1701" w:type="dxa"/>
            <w:hideMark/>
          </w:tcPr>
          <w:p w14:paraId="641B0738" w14:textId="77777777" w:rsidR="00F72D1C" w:rsidRPr="00CD19DF" w:rsidRDefault="00F72D1C" w:rsidP="00F72D1C">
            <w:pPr>
              <w:jc w:val="center"/>
              <w:rPr>
                <w:i/>
                <w:iCs/>
              </w:rPr>
            </w:pPr>
            <w:r w:rsidRPr="00CD19DF">
              <w:rPr>
                <w:i/>
                <w:iCs/>
              </w:rPr>
              <w:t> </w:t>
            </w:r>
          </w:p>
        </w:tc>
      </w:tr>
      <w:tr w:rsidR="00F72D1C" w:rsidRPr="00F67BF2" w14:paraId="7000CDDE" w14:textId="77777777" w:rsidTr="0090325C">
        <w:trPr>
          <w:trHeight w:val="1380"/>
        </w:trPr>
        <w:tc>
          <w:tcPr>
            <w:tcW w:w="951" w:type="dxa"/>
            <w:noWrap/>
            <w:hideMark/>
          </w:tcPr>
          <w:p w14:paraId="63AA1079" w14:textId="77777777" w:rsidR="00F72D1C" w:rsidRPr="00CD19DF" w:rsidRDefault="00F72D1C" w:rsidP="00F72D1C">
            <w:pPr>
              <w:rPr>
                <w:i/>
                <w:iCs/>
              </w:rPr>
            </w:pPr>
            <w:r w:rsidRPr="00CD19DF">
              <w:rPr>
                <w:i/>
                <w:iCs/>
              </w:rPr>
              <w:t>1.1.55</w:t>
            </w:r>
          </w:p>
        </w:tc>
        <w:tc>
          <w:tcPr>
            <w:tcW w:w="6481" w:type="dxa"/>
            <w:hideMark/>
          </w:tcPr>
          <w:p w14:paraId="0E46CE32" w14:textId="77777777" w:rsidR="00F72D1C" w:rsidRPr="00CD19DF" w:rsidRDefault="00F72D1C" w:rsidP="00F72D1C">
            <w:pPr>
              <w:rPr>
                <w:i/>
                <w:iCs/>
              </w:rPr>
            </w:pPr>
            <w:r w:rsidRPr="00CD19DF">
              <w:rPr>
                <w:i/>
                <w:iCs/>
              </w:rPr>
              <w:t>Possibilitar cadastrar as datas de feriados oficiais (nacionais, municipais e bancários) e não oficiais (paralisações, festas locais) e que estes dados possam ser visualizados nos canais de comunicação e utilizados como parâmetros de acordo com os critérios definidos pela empresa. Exemplo: aplicação de multas por atraso de pagamento, cronograma de leitura, entre outros.</w:t>
            </w:r>
          </w:p>
        </w:tc>
        <w:tc>
          <w:tcPr>
            <w:tcW w:w="1623" w:type="dxa"/>
            <w:hideMark/>
          </w:tcPr>
          <w:p w14:paraId="4D611EA4" w14:textId="77777777" w:rsidR="00F72D1C" w:rsidRPr="00CD19DF" w:rsidRDefault="00F72D1C" w:rsidP="00F72D1C">
            <w:pPr>
              <w:jc w:val="center"/>
              <w:rPr>
                <w:i/>
                <w:iCs/>
              </w:rPr>
            </w:pPr>
            <w:r w:rsidRPr="00CD19DF">
              <w:rPr>
                <w:i/>
                <w:iCs/>
              </w:rPr>
              <w:t>2</w:t>
            </w:r>
          </w:p>
        </w:tc>
        <w:tc>
          <w:tcPr>
            <w:tcW w:w="1826" w:type="dxa"/>
            <w:hideMark/>
          </w:tcPr>
          <w:p w14:paraId="21E1688D" w14:textId="77777777" w:rsidR="00F72D1C" w:rsidRPr="00CD19DF" w:rsidRDefault="00F72D1C" w:rsidP="00F72D1C">
            <w:pPr>
              <w:jc w:val="center"/>
              <w:rPr>
                <w:i/>
                <w:iCs/>
              </w:rPr>
            </w:pPr>
            <w:r w:rsidRPr="00CD19DF">
              <w:rPr>
                <w:i/>
                <w:iCs/>
              </w:rPr>
              <w:t> </w:t>
            </w:r>
          </w:p>
        </w:tc>
        <w:tc>
          <w:tcPr>
            <w:tcW w:w="1276" w:type="dxa"/>
            <w:hideMark/>
          </w:tcPr>
          <w:p w14:paraId="5F749D12" w14:textId="77777777" w:rsidR="00F72D1C" w:rsidRPr="00CD19DF" w:rsidRDefault="00F72D1C" w:rsidP="00F72D1C">
            <w:pPr>
              <w:jc w:val="center"/>
              <w:rPr>
                <w:i/>
                <w:iCs/>
              </w:rPr>
            </w:pPr>
            <w:r w:rsidRPr="00CD19DF">
              <w:rPr>
                <w:i/>
                <w:iCs/>
              </w:rPr>
              <w:t>S</w:t>
            </w:r>
          </w:p>
        </w:tc>
        <w:tc>
          <w:tcPr>
            <w:tcW w:w="1701" w:type="dxa"/>
            <w:hideMark/>
          </w:tcPr>
          <w:p w14:paraId="17BAB00E" w14:textId="77777777" w:rsidR="00F72D1C" w:rsidRPr="00CD19DF" w:rsidRDefault="00F72D1C" w:rsidP="00F72D1C">
            <w:pPr>
              <w:jc w:val="center"/>
              <w:rPr>
                <w:i/>
                <w:iCs/>
              </w:rPr>
            </w:pPr>
            <w:r w:rsidRPr="00CD19DF">
              <w:rPr>
                <w:i/>
                <w:iCs/>
              </w:rPr>
              <w:t> </w:t>
            </w:r>
          </w:p>
        </w:tc>
      </w:tr>
      <w:tr w:rsidR="00F72D1C" w:rsidRPr="00F67BF2" w14:paraId="1FBB615D" w14:textId="77777777" w:rsidTr="0090325C">
        <w:trPr>
          <w:trHeight w:val="1035"/>
        </w:trPr>
        <w:tc>
          <w:tcPr>
            <w:tcW w:w="951" w:type="dxa"/>
            <w:noWrap/>
            <w:hideMark/>
          </w:tcPr>
          <w:p w14:paraId="69E6B41C" w14:textId="77777777" w:rsidR="00F72D1C" w:rsidRPr="00CD19DF" w:rsidRDefault="00F72D1C" w:rsidP="00F72D1C">
            <w:pPr>
              <w:rPr>
                <w:i/>
                <w:iCs/>
              </w:rPr>
            </w:pPr>
            <w:r w:rsidRPr="00CD19DF">
              <w:rPr>
                <w:i/>
                <w:iCs/>
              </w:rPr>
              <w:t>1.1.56</w:t>
            </w:r>
          </w:p>
        </w:tc>
        <w:tc>
          <w:tcPr>
            <w:tcW w:w="6481" w:type="dxa"/>
            <w:hideMark/>
          </w:tcPr>
          <w:p w14:paraId="529876C1" w14:textId="77777777" w:rsidR="00F72D1C" w:rsidRPr="00CD19DF" w:rsidRDefault="00F72D1C" w:rsidP="00F72D1C">
            <w:pPr>
              <w:rPr>
                <w:i/>
                <w:iCs/>
              </w:rPr>
            </w:pPr>
            <w:r w:rsidRPr="00CD19DF">
              <w:rPr>
                <w:i/>
                <w:iCs/>
              </w:rPr>
              <w:t>Promover funcionalidade que permita bloquear, ou apenas apresentar uma mensagem informativa (à escolha do usuário), a geração de serviços, o bloqueio poderá ser efetuado por serviço, unidade consumidora, tensão, cliente, município, bairro, seccional, regional, distrital</w:t>
            </w:r>
          </w:p>
        </w:tc>
        <w:tc>
          <w:tcPr>
            <w:tcW w:w="1623" w:type="dxa"/>
            <w:hideMark/>
          </w:tcPr>
          <w:p w14:paraId="3E10A91F" w14:textId="77777777" w:rsidR="00F72D1C" w:rsidRPr="00CD19DF" w:rsidRDefault="00F72D1C" w:rsidP="00F72D1C">
            <w:pPr>
              <w:jc w:val="center"/>
              <w:rPr>
                <w:i/>
                <w:iCs/>
              </w:rPr>
            </w:pPr>
            <w:r w:rsidRPr="00CD19DF">
              <w:rPr>
                <w:i/>
                <w:iCs/>
              </w:rPr>
              <w:t>2</w:t>
            </w:r>
          </w:p>
        </w:tc>
        <w:tc>
          <w:tcPr>
            <w:tcW w:w="1826" w:type="dxa"/>
            <w:hideMark/>
          </w:tcPr>
          <w:p w14:paraId="2034F064" w14:textId="77777777" w:rsidR="00F72D1C" w:rsidRPr="00CD19DF" w:rsidRDefault="00F72D1C" w:rsidP="00F72D1C">
            <w:pPr>
              <w:jc w:val="center"/>
              <w:rPr>
                <w:i/>
                <w:iCs/>
              </w:rPr>
            </w:pPr>
            <w:r w:rsidRPr="00CD19DF">
              <w:rPr>
                <w:i/>
                <w:iCs/>
              </w:rPr>
              <w:t> </w:t>
            </w:r>
          </w:p>
        </w:tc>
        <w:tc>
          <w:tcPr>
            <w:tcW w:w="1276" w:type="dxa"/>
            <w:hideMark/>
          </w:tcPr>
          <w:p w14:paraId="29F6F5E9" w14:textId="77777777" w:rsidR="00F72D1C" w:rsidRPr="00CD19DF" w:rsidRDefault="00F72D1C" w:rsidP="00F72D1C">
            <w:pPr>
              <w:jc w:val="center"/>
              <w:rPr>
                <w:i/>
                <w:iCs/>
              </w:rPr>
            </w:pPr>
            <w:r w:rsidRPr="00CD19DF">
              <w:rPr>
                <w:i/>
                <w:iCs/>
              </w:rPr>
              <w:t>N</w:t>
            </w:r>
          </w:p>
        </w:tc>
        <w:tc>
          <w:tcPr>
            <w:tcW w:w="1701" w:type="dxa"/>
            <w:hideMark/>
          </w:tcPr>
          <w:p w14:paraId="0244AD5C" w14:textId="77777777" w:rsidR="00F72D1C" w:rsidRPr="00CD19DF" w:rsidRDefault="00F72D1C" w:rsidP="00F72D1C">
            <w:pPr>
              <w:jc w:val="center"/>
              <w:rPr>
                <w:i/>
                <w:iCs/>
              </w:rPr>
            </w:pPr>
            <w:r w:rsidRPr="00CD19DF">
              <w:rPr>
                <w:i/>
                <w:iCs/>
              </w:rPr>
              <w:t> </w:t>
            </w:r>
          </w:p>
        </w:tc>
      </w:tr>
      <w:tr w:rsidR="00F72D1C" w:rsidRPr="00F67BF2" w14:paraId="4271A028" w14:textId="77777777" w:rsidTr="0090325C">
        <w:trPr>
          <w:trHeight w:val="1035"/>
        </w:trPr>
        <w:tc>
          <w:tcPr>
            <w:tcW w:w="951" w:type="dxa"/>
            <w:noWrap/>
            <w:hideMark/>
          </w:tcPr>
          <w:p w14:paraId="7292F670" w14:textId="77777777" w:rsidR="00F72D1C" w:rsidRPr="00CD19DF" w:rsidRDefault="00F72D1C" w:rsidP="00F72D1C">
            <w:pPr>
              <w:rPr>
                <w:i/>
                <w:iCs/>
              </w:rPr>
            </w:pPr>
            <w:r w:rsidRPr="00CD19DF">
              <w:rPr>
                <w:i/>
                <w:iCs/>
              </w:rPr>
              <w:t>1.1.57</w:t>
            </w:r>
          </w:p>
        </w:tc>
        <w:tc>
          <w:tcPr>
            <w:tcW w:w="6481" w:type="dxa"/>
            <w:hideMark/>
          </w:tcPr>
          <w:p w14:paraId="0B052CBD" w14:textId="77777777" w:rsidR="00F72D1C" w:rsidRPr="00CD19DF" w:rsidRDefault="00F72D1C" w:rsidP="00F72D1C">
            <w:pPr>
              <w:rPr>
                <w:i/>
                <w:iCs/>
              </w:rPr>
            </w:pPr>
            <w:r w:rsidRPr="00CD19DF">
              <w:rPr>
                <w:i/>
                <w:iCs/>
              </w:rPr>
              <w:t>O sistema deve permitir realizar o apontamento de recursos para todas as OSs que tenham atividades em campo, relacionando de forma automática o tipo de material e de serviço a ser disponibilizado para cada ordem de serviço</w:t>
            </w:r>
          </w:p>
        </w:tc>
        <w:tc>
          <w:tcPr>
            <w:tcW w:w="1623" w:type="dxa"/>
            <w:hideMark/>
          </w:tcPr>
          <w:p w14:paraId="6092007C" w14:textId="77777777" w:rsidR="00F72D1C" w:rsidRPr="00CD19DF" w:rsidRDefault="00F72D1C" w:rsidP="00F72D1C">
            <w:pPr>
              <w:jc w:val="center"/>
              <w:rPr>
                <w:i/>
                <w:iCs/>
              </w:rPr>
            </w:pPr>
            <w:r w:rsidRPr="00CD19DF">
              <w:rPr>
                <w:i/>
                <w:iCs/>
              </w:rPr>
              <w:t>2</w:t>
            </w:r>
          </w:p>
        </w:tc>
        <w:tc>
          <w:tcPr>
            <w:tcW w:w="1826" w:type="dxa"/>
            <w:hideMark/>
          </w:tcPr>
          <w:p w14:paraId="5C298D3B" w14:textId="77777777" w:rsidR="00F72D1C" w:rsidRPr="00CD19DF" w:rsidRDefault="00F72D1C" w:rsidP="00F72D1C">
            <w:pPr>
              <w:jc w:val="center"/>
              <w:rPr>
                <w:i/>
                <w:iCs/>
              </w:rPr>
            </w:pPr>
            <w:r w:rsidRPr="00CD19DF">
              <w:rPr>
                <w:i/>
                <w:iCs/>
              </w:rPr>
              <w:t> </w:t>
            </w:r>
          </w:p>
        </w:tc>
        <w:tc>
          <w:tcPr>
            <w:tcW w:w="1276" w:type="dxa"/>
            <w:hideMark/>
          </w:tcPr>
          <w:p w14:paraId="411BF7C3" w14:textId="77777777" w:rsidR="00F72D1C" w:rsidRPr="00CD19DF" w:rsidRDefault="00F72D1C" w:rsidP="00F72D1C">
            <w:pPr>
              <w:jc w:val="center"/>
              <w:rPr>
                <w:i/>
                <w:iCs/>
              </w:rPr>
            </w:pPr>
            <w:r w:rsidRPr="00CD19DF">
              <w:rPr>
                <w:i/>
                <w:iCs/>
              </w:rPr>
              <w:t>N</w:t>
            </w:r>
          </w:p>
        </w:tc>
        <w:tc>
          <w:tcPr>
            <w:tcW w:w="1701" w:type="dxa"/>
            <w:hideMark/>
          </w:tcPr>
          <w:p w14:paraId="68FCB9D2" w14:textId="77777777" w:rsidR="00F72D1C" w:rsidRPr="00CD19DF" w:rsidRDefault="00F72D1C" w:rsidP="00F72D1C">
            <w:pPr>
              <w:jc w:val="center"/>
              <w:rPr>
                <w:i/>
                <w:iCs/>
              </w:rPr>
            </w:pPr>
            <w:r w:rsidRPr="00CD19DF">
              <w:rPr>
                <w:i/>
                <w:iCs/>
              </w:rPr>
              <w:t> </w:t>
            </w:r>
          </w:p>
        </w:tc>
      </w:tr>
      <w:tr w:rsidR="00F72D1C" w:rsidRPr="00F67BF2" w14:paraId="1DE70E82" w14:textId="77777777" w:rsidTr="0090325C">
        <w:trPr>
          <w:trHeight w:val="2070"/>
        </w:trPr>
        <w:tc>
          <w:tcPr>
            <w:tcW w:w="951" w:type="dxa"/>
            <w:noWrap/>
            <w:hideMark/>
          </w:tcPr>
          <w:p w14:paraId="1C19E378" w14:textId="77777777" w:rsidR="00F72D1C" w:rsidRPr="00CD19DF" w:rsidRDefault="00F72D1C" w:rsidP="00F72D1C">
            <w:pPr>
              <w:rPr>
                <w:i/>
                <w:iCs/>
              </w:rPr>
            </w:pPr>
            <w:r w:rsidRPr="00CD19DF">
              <w:rPr>
                <w:i/>
                <w:iCs/>
              </w:rPr>
              <w:t>1.1.58</w:t>
            </w:r>
          </w:p>
        </w:tc>
        <w:tc>
          <w:tcPr>
            <w:tcW w:w="6481" w:type="dxa"/>
            <w:hideMark/>
          </w:tcPr>
          <w:p w14:paraId="28382A44" w14:textId="0D38F388" w:rsidR="00F72D1C" w:rsidRPr="00CD19DF" w:rsidRDefault="00F72D1C" w:rsidP="00F72D1C">
            <w:pPr>
              <w:rPr>
                <w:i/>
                <w:iCs/>
              </w:rPr>
            </w:pPr>
            <w:r w:rsidRPr="00CD19DF">
              <w:rPr>
                <w:i/>
                <w:iCs/>
              </w:rPr>
              <w:t xml:space="preserve">O Sistema deve possuir funcionalidades que permitam a configuração de regras para validar os apontamentos dos recursos utilizados / informados na conclusão de uma ordem de Serviço. Dentre as regras estão: os Materiais utilizados, </w:t>
            </w:r>
            <w:r w:rsidR="00647ACD" w:rsidRPr="00CD19DF">
              <w:rPr>
                <w:i/>
                <w:iCs/>
              </w:rPr>
              <w:t>Eletricistas</w:t>
            </w:r>
            <w:r w:rsidRPr="00CD19DF">
              <w:rPr>
                <w:i/>
                <w:iCs/>
              </w:rPr>
              <w:t xml:space="preserve"> responsáveis, situação do Material, localização da UC, Fase Ligada da UC, Atividade realizada, tipo e subtipo de Ordem de Serviço. Além disso é necessário também que os recursos utilizados, possam ser relacionados a códigos contábeis (bens de Massa / código - itens de Material), TUC e Unidade de Cadastro.</w:t>
            </w:r>
          </w:p>
        </w:tc>
        <w:tc>
          <w:tcPr>
            <w:tcW w:w="1623" w:type="dxa"/>
            <w:hideMark/>
          </w:tcPr>
          <w:p w14:paraId="0DBA4AF9" w14:textId="77777777" w:rsidR="00F72D1C" w:rsidRPr="00CD19DF" w:rsidRDefault="00F72D1C" w:rsidP="00F72D1C">
            <w:pPr>
              <w:jc w:val="center"/>
              <w:rPr>
                <w:i/>
                <w:iCs/>
              </w:rPr>
            </w:pPr>
            <w:r w:rsidRPr="00CD19DF">
              <w:rPr>
                <w:i/>
                <w:iCs/>
              </w:rPr>
              <w:t>2</w:t>
            </w:r>
          </w:p>
        </w:tc>
        <w:tc>
          <w:tcPr>
            <w:tcW w:w="1826" w:type="dxa"/>
            <w:hideMark/>
          </w:tcPr>
          <w:p w14:paraId="3EDAE4E2" w14:textId="77777777" w:rsidR="00F72D1C" w:rsidRPr="00CD19DF" w:rsidRDefault="00F72D1C" w:rsidP="00F72D1C">
            <w:pPr>
              <w:jc w:val="center"/>
              <w:rPr>
                <w:i/>
                <w:iCs/>
              </w:rPr>
            </w:pPr>
            <w:r w:rsidRPr="00CD19DF">
              <w:rPr>
                <w:i/>
                <w:iCs/>
              </w:rPr>
              <w:t> </w:t>
            </w:r>
          </w:p>
        </w:tc>
        <w:tc>
          <w:tcPr>
            <w:tcW w:w="1276" w:type="dxa"/>
            <w:hideMark/>
          </w:tcPr>
          <w:p w14:paraId="6E8B954E" w14:textId="77777777" w:rsidR="00F72D1C" w:rsidRPr="00CD19DF" w:rsidRDefault="00F72D1C" w:rsidP="00F72D1C">
            <w:pPr>
              <w:jc w:val="center"/>
              <w:rPr>
                <w:i/>
                <w:iCs/>
              </w:rPr>
            </w:pPr>
            <w:r w:rsidRPr="00CD19DF">
              <w:rPr>
                <w:i/>
                <w:iCs/>
              </w:rPr>
              <w:t>N</w:t>
            </w:r>
          </w:p>
        </w:tc>
        <w:tc>
          <w:tcPr>
            <w:tcW w:w="1701" w:type="dxa"/>
            <w:hideMark/>
          </w:tcPr>
          <w:p w14:paraId="7BEBBE0E" w14:textId="77777777" w:rsidR="00F72D1C" w:rsidRPr="00CD19DF" w:rsidRDefault="00F72D1C" w:rsidP="00F72D1C">
            <w:pPr>
              <w:jc w:val="center"/>
              <w:rPr>
                <w:i/>
                <w:iCs/>
              </w:rPr>
            </w:pPr>
            <w:r w:rsidRPr="00CD19DF">
              <w:rPr>
                <w:i/>
                <w:iCs/>
              </w:rPr>
              <w:t> </w:t>
            </w:r>
          </w:p>
        </w:tc>
      </w:tr>
      <w:tr w:rsidR="00F72D1C" w:rsidRPr="00F67BF2" w14:paraId="6CEB05DB" w14:textId="77777777" w:rsidTr="0090325C">
        <w:trPr>
          <w:trHeight w:val="1725"/>
        </w:trPr>
        <w:tc>
          <w:tcPr>
            <w:tcW w:w="951" w:type="dxa"/>
            <w:noWrap/>
            <w:hideMark/>
          </w:tcPr>
          <w:p w14:paraId="44244899" w14:textId="77777777" w:rsidR="00F72D1C" w:rsidRPr="00CD19DF" w:rsidRDefault="00F72D1C" w:rsidP="00F72D1C">
            <w:pPr>
              <w:rPr>
                <w:i/>
                <w:iCs/>
              </w:rPr>
            </w:pPr>
            <w:r w:rsidRPr="00CD19DF">
              <w:rPr>
                <w:i/>
                <w:iCs/>
              </w:rPr>
              <w:lastRenderedPageBreak/>
              <w:t>1.1.59</w:t>
            </w:r>
          </w:p>
        </w:tc>
        <w:tc>
          <w:tcPr>
            <w:tcW w:w="6481" w:type="dxa"/>
            <w:hideMark/>
          </w:tcPr>
          <w:p w14:paraId="3F01F857" w14:textId="77777777" w:rsidR="00F72D1C" w:rsidRPr="00CD19DF" w:rsidRDefault="00F72D1C" w:rsidP="00F72D1C">
            <w:pPr>
              <w:rPr>
                <w:i/>
                <w:iCs/>
              </w:rPr>
            </w:pPr>
            <w:r w:rsidRPr="00CD19DF">
              <w:rPr>
                <w:i/>
                <w:iCs/>
              </w:rPr>
              <w:t>O Sistema deve dispor de funcionalidades que permitam a automatização de Kit de Materiais e Atividades realizadas, decorrentes do apontamento de um recurso utilizado na conclusão de uma Ordem de Serviço. Sendo que Kit de Materiais seriam os materiais acessórios necessários na instalação ou retirada de equipamento. Já atividades, são as atividades necessárias para um Eletricista executar a instalação ou retirada de um Equipamento.</w:t>
            </w:r>
          </w:p>
        </w:tc>
        <w:tc>
          <w:tcPr>
            <w:tcW w:w="1623" w:type="dxa"/>
            <w:hideMark/>
          </w:tcPr>
          <w:p w14:paraId="49A0E484" w14:textId="77777777" w:rsidR="00F72D1C" w:rsidRPr="00CD19DF" w:rsidRDefault="00F72D1C" w:rsidP="00F72D1C">
            <w:pPr>
              <w:jc w:val="center"/>
              <w:rPr>
                <w:i/>
                <w:iCs/>
              </w:rPr>
            </w:pPr>
            <w:r w:rsidRPr="00CD19DF">
              <w:rPr>
                <w:i/>
                <w:iCs/>
              </w:rPr>
              <w:t>2</w:t>
            </w:r>
          </w:p>
        </w:tc>
        <w:tc>
          <w:tcPr>
            <w:tcW w:w="1826" w:type="dxa"/>
            <w:hideMark/>
          </w:tcPr>
          <w:p w14:paraId="3C6B7DA9" w14:textId="77777777" w:rsidR="00F72D1C" w:rsidRPr="00CD19DF" w:rsidRDefault="00F72D1C" w:rsidP="00F72D1C">
            <w:pPr>
              <w:jc w:val="center"/>
              <w:rPr>
                <w:i/>
                <w:iCs/>
              </w:rPr>
            </w:pPr>
            <w:r w:rsidRPr="00CD19DF">
              <w:rPr>
                <w:i/>
                <w:iCs/>
              </w:rPr>
              <w:t> </w:t>
            </w:r>
          </w:p>
        </w:tc>
        <w:tc>
          <w:tcPr>
            <w:tcW w:w="1276" w:type="dxa"/>
            <w:hideMark/>
          </w:tcPr>
          <w:p w14:paraId="02C090D8" w14:textId="77777777" w:rsidR="00F72D1C" w:rsidRPr="00CD19DF" w:rsidRDefault="00F72D1C" w:rsidP="00F72D1C">
            <w:pPr>
              <w:jc w:val="center"/>
              <w:rPr>
                <w:i/>
                <w:iCs/>
              </w:rPr>
            </w:pPr>
            <w:r w:rsidRPr="00CD19DF">
              <w:rPr>
                <w:i/>
                <w:iCs/>
              </w:rPr>
              <w:t>N</w:t>
            </w:r>
          </w:p>
        </w:tc>
        <w:tc>
          <w:tcPr>
            <w:tcW w:w="1701" w:type="dxa"/>
            <w:hideMark/>
          </w:tcPr>
          <w:p w14:paraId="308156C8" w14:textId="77777777" w:rsidR="00F72D1C" w:rsidRPr="00CD19DF" w:rsidRDefault="00F72D1C" w:rsidP="00F72D1C">
            <w:pPr>
              <w:jc w:val="center"/>
              <w:rPr>
                <w:i/>
                <w:iCs/>
              </w:rPr>
            </w:pPr>
            <w:r w:rsidRPr="00CD19DF">
              <w:rPr>
                <w:i/>
                <w:iCs/>
              </w:rPr>
              <w:t> </w:t>
            </w:r>
          </w:p>
        </w:tc>
      </w:tr>
      <w:tr w:rsidR="00F72D1C" w:rsidRPr="00F67BF2" w14:paraId="29668012" w14:textId="77777777" w:rsidTr="0090325C">
        <w:trPr>
          <w:trHeight w:val="1035"/>
        </w:trPr>
        <w:tc>
          <w:tcPr>
            <w:tcW w:w="951" w:type="dxa"/>
            <w:noWrap/>
            <w:hideMark/>
          </w:tcPr>
          <w:p w14:paraId="0F4C932E" w14:textId="77777777" w:rsidR="00F72D1C" w:rsidRPr="00CD19DF" w:rsidRDefault="00F72D1C" w:rsidP="00F72D1C">
            <w:pPr>
              <w:rPr>
                <w:i/>
                <w:iCs/>
              </w:rPr>
            </w:pPr>
            <w:r w:rsidRPr="00CD19DF">
              <w:rPr>
                <w:i/>
                <w:iCs/>
              </w:rPr>
              <w:t>1.1.60</w:t>
            </w:r>
          </w:p>
        </w:tc>
        <w:tc>
          <w:tcPr>
            <w:tcW w:w="6481" w:type="dxa"/>
            <w:hideMark/>
          </w:tcPr>
          <w:p w14:paraId="07B6FF7D" w14:textId="77777777" w:rsidR="00F72D1C" w:rsidRPr="00CD19DF" w:rsidRDefault="00F72D1C" w:rsidP="00F72D1C">
            <w:pPr>
              <w:rPr>
                <w:i/>
                <w:iCs/>
              </w:rPr>
            </w:pPr>
            <w:r w:rsidRPr="00CD19DF">
              <w:rPr>
                <w:i/>
                <w:iCs/>
              </w:rPr>
              <w:t>Quando for selecionado o cliente como solicitante e durante a geração de algum serviço for atualizado os dados do cliente, os dados do solicitante deverão ser atualizados automaticamente também, enquanto a solicitação de serviço estiver em andamento.</w:t>
            </w:r>
          </w:p>
        </w:tc>
        <w:tc>
          <w:tcPr>
            <w:tcW w:w="1623" w:type="dxa"/>
            <w:hideMark/>
          </w:tcPr>
          <w:p w14:paraId="12742598" w14:textId="77777777" w:rsidR="00F72D1C" w:rsidRPr="00CD19DF" w:rsidRDefault="00F72D1C" w:rsidP="00F72D1C">
            <w:pPr>
              <w:jc w:val="center"/>
              <w:rPr>
                <w:i/>
                <w:iCs/>
              </w:rPr>
            </w:pPr>
            <w:r w:rsidRPr="00CD19DF">
              <w:rPr>
                <w:i/>
                <w:iCs/>
              </w:rPr>
              <w:t>1</w:t>
            </w:r>
          </w:p>
        </w:tc>
        <w:tc>
          <w:tcPr>
            <w:tcW w:w="1826" w:type="dxa"/>
            <w:hideMark/>
          </w:tcPr>
          <w:p w14:paraId="0CD30121" w14:textId="77777777" w:rsidR="00F72D1C" w:rsidRPr="00CD19DF" w:rsidRDefault="00F72D1C" w:rsidP="00F72D1C">
            <w:pPr>
              <w:jc w:val="center"/>
              <w:rPr>
                <w:i/>
                <w:iCs/>
              </w:rPr>
            </w:pPr>
            <w:r w:rsidRPr="00CD19DF">
              <w:rPr>
                <w:i/>
                <w:iCs/>
              </w:rPr>
              <w:t> </w:t>
            </w:r>
          </w:p>
        </w:tc>
        <w:tc>
          <w:tcPr>
            <w:tcW w:w="1276" w:type="dxa"/>
            <w:hideMark/>
          </w:tcPr>
          <w:p w14:paraId="15DEF85A" w14:textId="77777777" w:rsidR="00F72D1C" w:rsidRPr="00CD19DF" w:rsidRDefault="00F72D1C" w:rsidP="00F72D1C">
            <w:pPr>
              <w:jc w:val="center"/>
              <w:rPr>
                <w:i/>
                <w:iCs/>
              </w:rPr>
            </w:pPr>
            <w:r w:rsidRPr="00CD19DF">
              <w:rPr>
                <w:i/>
                <w:iCs/>
              </w:rPr>
              <w:t>N</w:t>
            </w:r>
          </w:p>
        </w:tc>
        <w:tc>
          <w:tcPr>
            <w:tcW w:w="1701" w:type="dxa"/>
            <w:hideMark/>
          </w:tcPr>
          <w:p w14:paraId="25EA525D" w14:textId="77777777" w:rsidR="00F72D1C" w:rsidRPr="00CD19DF" w:rsidRDefault="00F72D1C" w:rsidP="00F72D1C">
            <w:pPr>
              <w:jc w:val="center"/>
              <w:rPr>
                <w:i/>
                <w:iCs/>
              </w:rPr>
            </w:pPr>
            <w:r w:rsidRPr="00CD19DF">
              <w:rPr>
                <w:i/>
                <w:iCs/>
              </w:rPr>
              <w:t> </w:t>
            </w:r>
          </w:p>
        </w:tc>
      </w:tr>
      <w:tr w:rsidR="00F72D1C" w:rsidRPr="00F67BF2" w14:paraId="68F1A009" w14:textId="77777777" w:rsidTr="0090325C">
        <w:trPr>
          <w:trHeight w:val="390"/>
        </w:trPr>
        <w:tc>
          <w:tcPr>
            <w:tcW w:w="13858" w:type="dxa"/>
            <w:gridSpan w:val="6"/>
            <w:hideMark/>
          </w:tcPr>
          <w:p w14:paraId="5C4BF48D" w14:textId="168F3983" w:rsidR="00F72D1C" w:rsidRPr="00F67BF2" w:rsidRDefault="00F72D1C" w:rsidP="00DE132A">
            <w:pPr>
              <w:jc w:val="left"/>
              <w:rPr>
                <w:i/>
                <w:iCs/>
              </w:rPr>
            </w:pPr>
            <w:r w:rsidRPr="00F67BF2">
              <w:rPr>
                <w:b/>
                <w:bCs/>
                <w:i/>
                <w:iCs/>
              </w:rPr>
              <w:t>1.2</w:t>
            </w:r>
            <w:r w:rsidR="00DE132A">
              <w:rPr>
                <w:b/>
                <w:bCs/>
                <w:i/>
                <w:iCs/>
              </w:rPr>
              <w:t xml:space="preserve"> </w:t>
            </w:r>
            <w:r w:rsidRPr="00F67BF2">
              <w:rPr>
                <w:b/>
                <w:bCs/>
                <w:i/>
                <w:iCs/>
              </w:rPr>
              <w:t>–</w:t>
            </w:r>
            <w:r>
              <w:rPr>
                <w:b/>
                <w:bCs/>
                <w:i/>
                <w:iCs/>
              </w:rPr>
              <w:t xml:space="preserve"> </w:t>
            </w:r>
            <w:r w:rsidRPr="00F67BF2">
              <w:rPr>
                <w:b/>
                <w:bCs/>
                <w:i/>
                <w:iCs/>
              </w:rPr>
              <w:t>Pedido de ligação definitiva em baixa tensão e pedido de ligação provisória</w:t>
            </w:r>
            <w:r w:rsidRPr="00F67BF2">
              <w:rPr>
                <w:i/>
                <w:iCs/>
              </w:rPr>
              <w:br/>
            </w:r>
          </w:p>
        </w:tc>
      </w:tr>
      <w:tr w:rsidR="00F72D1C" w:rsidRPr="00F67BF2" w14:paraId="6DA3F1B7" w14:textId="77777777" w:rsidTr="0090325C">
        <w:trPr>
          <w:trHeight w:val="1035"/>
        </w:trPr>
        <w:tc>
          <w:tcPr>
            <w:tcW w:w="951" w:type="dxa"/>
            <w:hideMark/>
          </w:tcPr>
          <w:p w14:paraId="189558CE" w14:textId="77777777" w:rsidR="00F72D1C" w:rsidRPr="00CD19DF" w:rsidRDefault="00F72D1C" w:rsidP="00F72D1C">
            <w:pPr>
              <w:rPr>
                <w:b/>
                <w:bCs/>
                <w:i/>
                <w:iCs/>
              </w:rPr>
            </w:pPr>
            <w:r w:rsidRPr="00CD19DF">
              <w:rPr>
                <w:b/>
                <w:bCs/>
                <w:i/>
                <w:iCs/>
              </w:rPr>
              <w:t>Item</w:t>
            </w:r>
          </w:p>
        </w:tc>
        <w:tc>
          <w:tcPr>
            <w:tcW w:w="6481" w:type="dxa"/>
            <w:hideMark/>
          </w:tcPr>
          <w:p w14:paraId="347CA104" w14:textId="77777777" w:rsidR="00F72D1C" w:rsidRPr="00CD19DF" w:rsidRDefault="00F72D1C" w:rsidP="00F72D1C">
            <w:pPr>
              <w:rPr>
                <w:b/>
                <w:bCs/>
                <w:i/>
                <w:iCs/>
              </w:rPr>
            </w:pPr>
            <w:r w:rsidRPr="00CD19DF">
              <w:rPr>
                <w:b/>
                <w:bCs/>
                <w:i/>
                <w:iCs/>
              </w:rPr>
              <w:t>Descrição</w:t>
            </w:r>
          </w:p>
        </w:tc>
        <w:tc>
          <w:tcPr>
            <w:tcW w:w="1623" w:type="dxa"/>
            <w:hideMark/>
          </w:tcPr>
          <w:p w14:paraId="2C39E98D" w14:textId="77777777" w:rsidR="00F72D1C" w:rsidRPr="009435CA" w:rsidRDefault="00F72D1C" w:rsidP="00F72D1C">
            <w:pPr>
              <w:jc w:val="center"/>
              <w:rPr>
                <w:b/>
                <w:i/>
                <w:iCs/>
              </w:rPr>
            </w:pPr>
            <w:r w:rsidRPr="009435CA">
              <w:rPr>
                <w:b/>
                <w:i/>
                <w:iCs/>
              </w:rPr>
              <w:t>Classificação Mínima [1]</w:t>
            </w:r>
          </w:p>
        </w:tc>
        <w:tc>
          <w:tcPr>
            <w:tcW w:w="1826" w:type="dxa"/>
            <w:hideMark/>
          </w:tcPr>
          <w:p w14:paraId="44C18A8F" w14:textId="77777777" w:rsidR="00F72D1C" w:rsidRPr="009435CA" w:rsidRDefault="00F72D1C" w:rsidP="00F72D1C">
            <w:pPr>
              <w:jc w:val="center"/>
              <w:rPr>
                <w:b/>
                <w:i/>
                <w:iCs/>
              </w:rPr>
            </w:pPr>
            <w:r w:rsidRPr="009435CA">
              <w:rPr>
                <w:b/>
                <w:i/>
                <w:iCs/>
              </w:rPr>
              <w:t>Resposta Proponente [2]</w:t>
            </w:r>
          </w:p>
        </w:tc>
        <w:tc>
          <w:tcPr>
            <w:tcW w:w="1276" w:type="dxa"/>
            <w:hideMark/>
          </w:tcPr>
          <w:p w14:paraId="4FED5C9A" w14:textId="77777777" w:rsidR="00F72D1C" w:rsidRPr="009435CA" w:rsidRDefault="00F72D1C" w:rsidP="00F72D1C">
            <w:pPr>
              <w:jc w:val="center"/>
              <w:rPr>
                <w:b/>
                <w:i/>
                <w:iCs/>
              </w:rPr>
            </w:pPr>
            <w:r w:rsidRPr="009435CA">
              <w:rPr>
                <w:b/>
                <w:i/>
                <w:iCs/>
              </w:rPr>
              <w:t>POC (S/N) [3]</w:t>
            </w:r>
          </w:p>
        </w:tc>
        <w:tc>
          <w:tcPr>
            <w:tcW w:w="1701" w:type="dxa"/>
            <w:hideMark/>
          </w:tcPr>
          <w:p w14:paraId="600652D0" w14:textId="77777777" w:rsidR="00F72D1C" w:rsidRPr="009435CA" w:rsidRDefault="00F72D1C" w:rsidP="00F72D1C">
            <w:pPr>
              <w:jc w:val="center"/>
              <w:rPr>
                <w:b/>
                <w:i/>
                <w:iCs/>
              </w:rPr>
            </w:pPr>
            <w:r w:rsidRPr="009435CA">
              <w:rPr>
                <w:b/>
                <w:i/>
                <w:iCs/>
              </w:rPr>
              <w:t>Análise POC - Copel[4]</w:t>
            </w:r>
          </w:p>
        </w:tc>
      </w:tr>
      <w:tr w:rsidR="00F72D1C" w:rsidRPr="00F67BF2" w14:paraId="61EC58A2" w14:textId="77777777" w:rsidTr="0090325C">
        <w:trPr>
          <w:trHeight w:val="1380"/>
        </w:trPr>
        <w:tc>
          <w:tcPr>
            <w:tcW w:w="951" w:type="dxa"/>
            <w:hideMark/>
          </w:tcPr>
          <w:p w14:paraId="457CF8DC" w14:textId="77777777" w:rsidR="00F72D1C" w:rsidRPr="00CD19DF" w:rsidRDefault="00F72D1C" w:rsidP="00F72D1C">
            <w:pPr>
              <w:rPr>
                <w:i/>
                <w:iCs/>
              </w:rPr>
            </w:pPr>
            <w:r w:rsidRPr="00CD19DF">
              <w:rPr>
                <w:i/>
                <w:iCs/>
              </w:rPr>
              <w:t>1.2.1</w:t>
            </w:r>
          </w:p>
        </w:tc>
        <w:tc>
          <w:tcPr>
            <w:tcW w:w="6481" w:type="dxa"/>
            <w:hideMark/>
          </w:tcPr>
          <w:p w14:paraId="6663E1AB" w14:textId="77777777" w:rsidR="00F72D1C" w:rsidRPr="00CD19DF" w:rsidRDefault="00F72D1C" w:rsidP="00F72D1C">
            <w:pPr>
              <w:rPr>
                <w:i/>
                <w:iCs/>
              </w:rPr>
            </w:pPr>
            <w:r w:rsidRPr="00CD19DF">
              <w:rPr>
                <w:i/>
                <w:iCs/>
              </w:rPr>
              <w:t>Prover funcionalidades para geração de ligação definitiva e ligação provisória, solicitações estas que são oriundas de qualquer canal de atendimento (processo Atender Clientes). Registrar detalhes tais como: serviço requisitado, prazos (legais ou de metas empresariais), dados cadastrais do solicitante e ciente (telefone, e-mail, documentos pessoais obrigatórios (CPF e RG, dentre outros)</w:t>
            </w:r>
          </w:p>
        </w:tc>
        <w:tc>
          <w:tcPr>
            <w:tcW w:w="1623" w:type="dxa"/>
            <w:hideMark/>
          </w:tcPr>
          <w:p w14:paraId="20D53D7B" w14:textId="77777777" w:rsidR="00F72D1C" w:rsidRPr="00CD19DF" w:rsidRDefault="00F72D1C" w:rsidP="00F72D1C">
            <w:pPr>
              <w:jc w:val="center"/>
              <w:rPr>
                <w:i/>
                <w:iCs/>
              </w:rPr>
            </w:pPr>
            <w:r w:rsidRPr="00CD19DF">
              <w:rPr>
                <w:i/>
                <w:iCs/>
              </w:rPr>
              <w:t>3</w:t>
            </w:r>
          </w:p>
        </w:tc>
        <w:tc>
          <w:tcPr>
            <w:tcW w:w="1826" w:type="dxa"/>
            <w:hideMark/>
          </w:tcPr>
          <w:p w14:paraId="2FA461CA" w14:textId="77777777" w:rsidR="00F72D1C" w:rsidRPr="00F67BF2" w:rsidRDefault="00F72D1C" w:rsidP="00F72D1C">
            <w:pPr>
              <w:jc w:val="center"/>
              <w:rPr>
                <w:i/>
                <w:iCs/>
              </w:rPr>
            </w:pPr>
            <w:r w:rsidRPr="00F67BF2">
              <w:rPr>
                <w:i/>
                <w:iCs/>
              </w:rPr>
              <w:t> </w:t>
            </w:r>
          </w:p>
        </w:tc>
        <w:tc>
          <w:tcPr>
            <w:tcW w:w="1276" w:type="dxa"/>
            <w:hideMark/>
          </w:tcPr>
          <w:p w14:paraId="50484E82" w14:textId="77777777" w:rsidR="00F72D1C" w:rsidRPr="00F67BF2" w:rsidRDefault="00F72D1C" w:rsidP="00F72D1C">
            <w:pPr>
              <w:jc w:val="center"/>
              <w:rPr>
                <w:i/>
                <w:iCs/>
              </w:rPr>
            </w:pPr>
            <w:r w:rsidRPr="00F67BF2">
              <w:rPr>
                <w:i/>
                <w:iCs/>
              </w:rPr>
              <w:t>S</w:t>
            </w:r>
          </w:p>
        </w:tc>
        <w:tc>
          <w:tcPr>
            <w:tcW w:w="1701" w:type="dxa"/>
            <w:hideMark/>
          </w:tcPr>
          <w:p w14:paraId="00F8C00D" w14:textId="77777777" w:rsidR="00F72D1C" w:rsidRPr="00F67BF2" w:rsidRDefault="00F72D1C" w:rsidP="00F72D1C">
            <w:pPr>
              <w:jc w:val="center"/>
              <w:rPr>
                <w:i/>
                <w:iCs/>
              </w:rPr>
            </w:pPr>
            <w:r w:rsidRPr="00F67BF2">
              <w:rPr>
                <w:i/>
                <w:iCs/>
              </w:rPr>
              <w:t> </w:t>
            </w:r>
          </w:p>
        </w:tc>
      </w:tr>
      <w:tr w:rsidR="00F72D1C" w:rsidRPr="00F67BF2" w14:paraId="4D670631" w14:textId="77777777" w:rsidTr="0090325C">
        <w:trPr>
          <w:trHeight w:val="1035"/>
        </w:trPr>
        <w:tc>
          <w:tcPr>
            <w:tcW w:w="951" w:type="dxa"/>
            <w:hideMark/>
          </w:tcPr>
          <w:p w14:paraId="43113B9C" w14:textId="77777777" w:rsidR="00F72D1C" w:rsidRPr="00CD19DF" w:rsidRDefault="00F72D1C" w:rsidP="00F72D1C">
            <w:pPr>
              <w:rPr>
                <w:i/>
                <w:iCs/>
              </w:rPr>
            </w:pPr>
            <w:r w:rsidRPr="00CD19DF">
              <w:rPr>
                <w:i/>
                <w:iCs/>
              </w:rPr>
              <w:t>1.2.2</w:t>
            </w:r>
          </w:p>
        </w:tc>
        <w:tc>
          <w:tcPr>
            <w:tcW w:w="6481" w:type="dxa"/>
            <w:hideMark/>
          </w:tcPr>
          <w:p w14:paraId="07289F2D" w14:textId="210BC63B" w:rsidR="00F72D1C" w:rsidRPr="00CD19DF" w:rsidRDefault="00F72D1C" w:rsidP="00F72D1C">
            <w:pPr>
              <w:rPr>
                <w:i/>
                <w:iCs/>
              </w:rPr>
            </w:pPr>
            <w:r w:rsidRPr="00CD19DF">
              <w:rPr>
                <w:i/>
                <w:iCs/>
              </w:rPr>
              <w:t>Possibilitar a geraçã</w:t>
            </w:r>
            <w:r>
              <w:rPr>
                <w:i/>
                <w:iCs/>
              </w:rPr>
              <w:t>o de serviços de ligações</w:t>
            </w:r>
            <w:r w:rsidRPr="00CD19DF">
              <w:rPr>
                <w:i/>
                <w:iCs/>
              </w:rPr>
              <w:t xml:space="preserve"> diferentes, como por exemplo: </w:t>
            </w:r>
            <w:r w:rsidR="00647ACD" w:rsidRPr="00CD19DF">
              <w:rPr>
                <w:i/>
                <w:iCs/>
              </w:rPr>
              <w:t>a) ligação</w:t>
            </w:r>
            <w:r w:rsidRPr="00CD19DF">
              <w:rPr>
                <w:i/>
                <w:iCs/>
              </w:rPr>
              <w:t xml:space="preserve"> de unidade consumidora nova, b) ligação de unidade consumidora desligada. Essa geração do serviço deve ocorrer automaticamente após a emissão do serviço.</w:t>
            </w:r>
          </w:p>
        </w:tc>
        <w:tc>
          <w:tcPr>
            <w:tcW w:w="1623" w:type="dxa"/>
            <w:hideMark/>
          </w:tcPr>
          <w:p w14:paraId="3C6F2A1C" w14:textId="77777777" w:rsidR="00F72D1C" w:rsidRPr="00CD19DF" w:rsidRDefault="00F72D1C" w:rsidP="00F72D1C">
            <w:pPr>
              <w:jc w:val="center"/>
              <w:rPr>
                <w:i/>
                <w:iCs/>
              </w:rPr>
            </w:pPr>
            <w:r w:rsidRPr="00CD19DF">
              <w:rPr>
                <w:i/>
                <w:iCs/>
              </w:rPr>
              <w:t>3</w:t>
            </w:r>
          </w:p>
        </w:tc>
        <w:tc>
          <w:tcPr>
            <w:tcW w:w="1826" w:type="dxa"/>
            <w:hideMark/>
          </w:tcPr>
          <w:p w14:paraId="0FAF46D2" w14:textId="77777777" w:rsidR="00F72D1C" w:rsidRPr="00F67BF2" w:rsidRDefault="00F72D1C" w:rsidP="00F72D1C">
            <w:pPr>
              <w:jc w:val="center"/>
              <w:rPr>
                <w:i/>
                <w:iCs/>
              </w:rPr>
            </w:pPr>
            <w:r w:rsidRPr="00F67BF2">
              <w:rPr>
                <w:i/>
                <w:iCs/>
              </w:rPr>
              <w:t> </w:t>
            </w:r>
          </w:p>
        </w:tc>
        <w:tc>
          <w:tcPr>
            <w:tcW w:w="1276" w:type="dxa"/>
            <w:hideMark/>
          </w:tcPr>
          <w:p w14:paraId="523CA72D" w14:textId="77777777" w:rsidR="00F72D1C" w:rsidRPr="00F67BF2" w:rsidRDefault="00F72D1C" w:rsidP="00F72D1C">
            <w:pPr>
              <w:jc w:val="center"/>
              <w:rPr>
                <w:i/>
                <w:iCs/>
              </w:rPr>
            </w:pPr>
            <w:r w:rsidRPr="00F67BF2">
              <w:rPr>
                <w:i/>
                <w:iCs/>
              </w:rPr>
              <w:t>S</w:t>
            </w:r>
          </w:p>
        </w:tc>
        <w:tc>
          <w:tcPr>
            <w:tcW w:w="1701" w:type="dxa"/>
            <w:hideMark/>
          </w:tcPr>
          <w:p w14:paraId="7BE64EB9" w14:textId="77777777" w:rsidR="00F72D1C" w:rsidRPr="00F67BF2" w:rsidRDefault="00F72D1C" w:rsidP="00F72D1C">
            <w:pPr>
              <w:jc w:val="center"/>
              <w:rPr>
                <w:i/>
                <w:iCs/>
              </w:rPr>
            </w:pPr>
            <w:r w:rsidRPr="00F67BF2">
              <w:rPr>
                <w:i/>
                <w:iCs/>
              </w:rPr>
              <w:t> </w:t>
            </w:r>
          </w:p>
        </w:tc>
      </w:tr>
      <w:tr w:rsidR="00F72D1C" w:rsidRPr="00F67BF2" w14:paraId="761DC279" w14:textId="77777777" w:rsidTr="0090325C">
        <w:trPr>
          <w:trHeight w:val="8190"/>
        </w:trPr>
        <w:tc>
          <w:tcPr>
            <w:tcW w:w="951" w:type="dxa"/>
            <w:hideMark/>
          </w:tcPr>
          <w:p w14:paraId="046570BA" w14:textId="77777777" w:rsidR="00F72D1C" w:rsidRPr="00CD19DF" w:rsidRDefault="00F72D1C" w:rsidP="00F72D1C">
            <w:pPr>
              <w:rPr>
                <w:i/>
                <w:iCs/>
              </w:rPr>
            </w:pPr>
            <w:r w:rsidRPr="00CD19DF">
              <w:rPr>
                <w:i/>
                <w:iCs/>
              </w:rPr>
              <w:lastRenderedPageBreak/>
              <w:t>1.2.3</w:t>
            </w:r>
          </w:p>
        </w:tc>
        <w:tc>
          <w:tcPr>
            <w:tcW w:w="6481" w:type="dxa"/>
            <w:hideMark/>
          </w:tcPr>
          <w:p w14:paraId="42A24AC4" w14:textId="77777777" w:rsidR="00F72D1C" w:rsidRPr="00CD19DF" w:rsidRDefault="00F72D1C" w:rsidP="00AC7B34">
            <w:pPr>
              <w:jc w:val="left"/>
              <w:rPr>
                <w:i/>
                <w:iCs/>
              </w:rPr>
            </w:pPr>
            <w:r w:rsidRPr="00CD19DF">
              <w:rPr>
                <w:i/>
                <w:iCs/>
              </w:rPr>
              <w:t>Prover funcionalidades, para que nos pedidos de ligação, sejam obrigatórios os seguintes campos para seleção do atendimento ou webservice:</w:t>
            </w:r>
            <w:r w:rsidRPr="00CD19DF">
              <w:rPr>
                <w:i/>
                <w:iCs/>
              </w:rPr>
              <w:br/>
              <w:t>1) tipo de ligação: este campo pode ser selecionado por checkbox com as opções: definitiva ou provisória;</w:t>
            </w:r>
            <w:r w:rsidRPr="00CD19DF">
              <w:rPr>
                <w:i/>
                <w:iCs/>
              </w:rPr>
              <w:br/>
              <w:t>2) classe principal: seleção por lista de valores, sendo (residencial, industrial, comercial, serviços e outras atividades, rural, poder Público, iluminação pública,</w:t>
            </w:r>
            <w:r w:rsidRPr="00CD19DF">
              <w:rPr>
                <w:i/>
                <w:iCs/>
              </w:rPr>
              <w:br/>
              <w:t>serviço público, consumo próprio e revenda), conforme estabelecidos na Resolução Aneel 414/2010;</w:t>
            </w:r>
            <w:r w:rsidRPr="00CD19DF">
              <w:rPr>
                <w:i/>
                <w:iCs/>
              </w:rPr>
              <w:br/>
              <w:t>3) Natureza ou descrição do negócio: campo texto, com informações</w:t>
            </w:r>
            <w:r w:rsidRPr="00CD19DF">
              <w:rPr>
                <w:i/>
                <w:iCs/>
              </w:rPr>
              <w:br/>
              <w:t>digitadas pelo atendimento;</w:t>
            </w:r>
            <w:r w:rsidRPr="00CD19DF">
              <w:rPr>
                <w:i/>
                <w:iCs/>
              </w:rPr>
              <w:br/>
              <w:t>4) Atendedor ou Agência: deve ser de preenchimento automático pelo sistema, conforme a agência da Copel que irá realizar o serviço de ligação, em campo.</w:t>
            </w:r>
            <w:r w:rsidRPr="00CD19DF">
              <w:rPr>
                <w:i/>
                <w:iCs/>
              </w:rPr>
              <w:br/>
              <w:t>5) Tipo de imóvel: residencial, industrial, rural, comercial, prédio, poder público,</w:t>
            </w:r>
            <w:r w:rsidRPr="00CD19DF">
              <w:rPr>
                <w:i/>
                <w:iCs/>
              </w:rPr>
              <w:br/>
              <w:t>outros.</w:t>
            </w:r>
            <w:r w:rsidRPr="00CD19DF">
              <w:rPr>
                <w:i/>
                <w:iCs/>
              </w:rPr>
              <w:br/>
              <w:t>6) Logradouro: conforme seleção do atendente, deve ser exibida a lista de valores dos logradouros (endereços).</w:t>
            </w:r>
            <w:r w:rsidRPr="00CD19DF">
              <w:rPr>
                <w:i/>
                <w:iCs/>
              </w:rPr>
              <w:br/>
              <w:t>7) Unidade consumidora vizinha: campo numérico (preenchimento não</w:t>
            </w:r>
            <w:r w:rsidRPr="00CD19DF">
              <w:rPr>
                <w:i/>
                <w:iCs/>
              </w:rPr>
              <w:br/>
              <w:t>obrigatório);</w:t>
            </w:r>
            <w:r w:rsidRPr="00CD19DF">
              <w:rPr>
                <w:i/>
                <w:iCs/>
              </w:rPr>
              <w:br/>
              <w:t>8) Grupo de tensão: campo para seleção de opções “A” ou “B”;</w:t>
            </w:r>
            <w:r w:rsidRPr="00CD19DF">
              <w:rPr>
                <w:i/>
                <w:iCs/>
              </w:rPr>
              <w:br/>
              <w:t>9) Subgrupo de tensão: lista de valores, com subgrupo, de acordo com a</w:t>
            </w:r>
            <w:r w:rsidRPr="00CD19DF">
              <w:rPr>
                <w:i/>
                <w:iCs/>
              </w:rPr>
              <w:br/>
              <w:t>resolução vigente da Aneel.</w:t>
            </w:r>
            <w:r w:rsidRPr="00CD19DF">
              <w:rPr>
                <w:i/>
                <w:iCs/>
              </w:rPr>
              <w:br/>
              <w:t>10)Fase: valores que devem ser acessados por lista de valores. São as seguintes: monofásico, monofásico rural, bifásico, trifásico.</w:t>
            </w:r>
            <w:r w:rsidRPr="00CD19DF">
              <w:rPr>
                <w:i/>
                <w:iCs/>
              </w:rPr>
              <w:br/>
              <w:t>11) Disjuntor: com valores cadastrados do disjuntor.</w:t>
            </w:r>
            <w:r w:rsidRPr="00CD19DF">
              <w:rPr>
                <w:i/>
                <w:iCs/>
              </w:rPr>
              <w:br/>
              <w:t xml:space="preserve">12)Tarifa branca: Opção de selecionar tarifa branca, através de </w:t>
            </w:r>
            <w:r w:rsidRPr="00CD19DF">
              <w:rPr>
                <w:i/>
                <w:iCs/>
              </w:rPr>
              <w:lastRenderedPageBreak/>
              <w:t>checkbox.</w:t>
            </w:r>
            <w:r w:rsidRPr="00CD19DF">
              <w:rPr>
                <w:i/>
                <w:iCs/>
              </w:rPr>
              <w:br/>
              <w:t>13) Dados da ligação anterior: campo contendo as seguintes informações, no caso de ligação de UC desligada, classe</w:t>
            </w:r>
            <w:r w:rsidRPr="00CD19DF">
              <w:rPr>
                <w:i/>
                <w:iCs/>
              </w:rPr>
              <w:br/>
              <w:t>de consumo anterior, tipo de faturamento, grupo de tensão, subgrupo de tensão, tipo de tarifa.</w:t>
            </w:r>
            <w:r w:rsidRPr="00CD19DF">
              <w:rPr>
                <w:i/>
                <w:iCs/>
              </w:rPr>
              <w:br/>
              <w:t>14)Declaração de carga. (esse campo será explicado em requisitos específicos, a seguir)</w:t>
            </w:r>
            <w:r w:rsidRPr="00CD19DF">
              <w:rPr>
                <w:i/>
                <w:iCs/>
              </w:rPr>
              <w:br/>
              <w:t>15) botão "registro de atendimento", para que o usuário possa digitar informações complementares da ligação, que não estão nos campos da funcionalidade</w:t>
            </w:r>
            <w:r w:rsidRPr="00CD19DF">
              <w:rPr>
                <w:i/>
                <w:iCs/>
              </w:rPr>
              <w:br/>
              <w:t>16) Sem rede:   campo selecionado através de checkbox que indique se em campo há necessidade de construção de rede para execução o serviço. Esse</w:t>
            </w:r>
            <w:r w:rsidRPr="00CD19DF">
              <w:rPr>
                <w:i/>
                <w:iCs/>
              </w:rPr>
              <w:br/>
              <w:t>campo, quando selecionado, deve direcionar o serviço ao Workflow específico, que no caso seria para Análise Técnica.</w:t>
            </w:r>
            <w:r w:rsidRPr="00CD19DF">
              <w:rPr>
                <w:i/>
                <w:iCs/>
              </w:rPr>
              <w:br/>
              <w:t>17) botão registro de atendimento. Esse campo deve ser editado pelo atendimento e conterá outras informações necessárias para a</w:t>
            </w:r>
            <w:r w:rsidRPr="00CD19DF">
              <w:rPr>
                <w:i/>
                <w:iCs/>
              </w:rPr>
              <w:br/>
              <w:t>execução correta da ligação em campo. Todos os campos aqui descrit</w:t>
            </w:r>
            <w:r>
              <w:rPr>
                <w:i/>
                <w:iCs/>
              </w:rPr>
              <w:t>os, devem ser integrados com</w:t>
            </w:r>
            <w:r w:rsidRPr="00CD19DF">
              <w:rPr>
                <w:i/>
                <w:iCs/>
              </w:rPr>
              <w:t xml:space="preserve"> o sistema distribuição de serviços de campo (WFM, MDM, SOD, ADMS, ou outro disponível, para ligações do grupo B, definitivas ou provisórias.</w:t>
            </w:r>
            <w:r w:rsidRPr="00CD19DF">
              <w:rPr>
                <w:i/>
                <w:iCs/>
              </w:rPr>
              <w:br/>
              <w:t>disponível), para ligações do grupo B, definitivas ou provisórias.</w:t>
            </w:r>
            <w:r w:rsidRPr="00CD19DF">
              <w:rPr>
                <w:i/>
                <w:iCs/>
              </w:rPr>
              <w:br/>
              <w:t>18) Botão “Cadastr</w:t>
            </w:r>
            <w:r>
              <w:rPr>
                <w:i/>
                <w:iCs/>
              </w:rPr>
              <w:t xml:space="preserve">o do cliente”: deve integrar a </w:t>
            </w:r>
            <w:r w:rsidRPr="00CD19DF">
              <w:rPr>
                <w:i/>
                <w:iCs/>
              </w:rPr>
              <w:t xml:space="preserve"> funcionalidade cadastro do cliente, por dentro do pedido de ligação,</w:t>
            </w:r>
            <w:r w:rsidRPr="00CD19DF">
              <w:rPr>
                <w:i/>
                <w:iCs/>
              </w:rPr>
              <w:br/>
              <w:t>quando o usuário clica neste botão.</w:t>
            </w:r>
            <w:r w:rsidRPr="00CD19DF">
              <w:rPr>
                <w:i/>
                <w:iCs/>
              </w:rPr>
              <w:br/>
              <w:t>19) Botão entrega alternativa: quando acessado, deve direcionar para o cadastro de entrega alternativa.</w:t>
            </w:r>
            <w:r w:rsidRPr="00CD19DF">
              <w:rPr>
                <w:i/>
                <w:iCs/>
              </w:rPr>
              <w:br/>
              <w:t>20)Ponto de referência: este campo alfanumérico deve ser de preenchimento opcional. Este campo deve vir após o campo logradouro.</w:t>
            </w:r>
            <w:r w:rsidRPr="00CD19DF">
              <w:rPr>
                <w:i/>
                <w:iCs/>
              </w:rPr>
              <w:br/>
              <w:t>21) Botões "cancela", "confirma", nos quais o atendimento irá cancelar ou confirmar a solicitação do pedido de</w:t>
            </w:r>
            <w:r w:rsidRPr="00CD19DF">
              <w:rPr>
                <w:i/>
                <w:iCs/>
              </w:rPr>
              <w:br/>
            </w:r>
            <w:r w:rsidRPr="00CD19DF">
              <w:rPr>
                <w:i/>
                <w:iCs/>
              </w:rPr>
              <w:lastRenderedPageBreak/>
              <w:t>ligação. Atenção:</w:t>
            </w:r>
            <w:r w:rsidRPr="00CD19DF">
              <w:rPr>
                <w:i/>
                <w:iCs/>
              </w:rPr>
              <w:br/>
              <w:t>a) deverá ser criado parâmetro específicos para o campo “disjuntor”, que determina a obrigatoriedade de preenchimento do campo, conforme o</w:t>
            </w:r>
            <w:r w:rsidRPr="00CD19DF">
              <w:rPr>
                <w:i/>
                <w:iCs/>
              </w:rPr>
              <w:br/>
              <w:t>grupo de tensão. Este campo é de preenchimento obrigatório para ligações do grupo B, mas é um campo de preenchimento opcional para ligação do grupo A.</w:t>
            </w:r>
            <w:r w:rsidRPr="00CD19DF">
              <w:rPr>
                <w:i/>
                <w:iCs/>
              </w:rPr>
              <w:br/>
              <w:t>B) O botão “registro do atendimento” é de preenchimento opcional para ligações do grupo A ou B, definitiva ou provisórias.</w:t>
            </w:r>
            <w:r w:rsidRPr="00CD19DF">
              <w:rPr>
                <w:i/>
                <w:iCs/>
              </w:rPr>
              <w:br/>
              <w:t>C) Os campos “Tarifa branca”,  “Sem rede” e “Unidade Consumidora Vizinha” são de preenchimento opcional, para ligações do grupo A ou B, definitiva ou</w:t>
            </w:r>
            <w:r w:rsidRPr="00CD19DF">
              <w:rPr>
                <w:i/>
                <w:iCs/>
              </w:rPr>
              <w:br/>
              <w:t>provisórias, pois dependem da solicitação ou informação do cliente, bem como da localização da Unidade consumidora.</w:t>
            </w:r>
          </w:p>
        </w:tc>
        <w:tc>
          <w:tcPr>
            <w:tcW w:w="1623" w:type="dxa"/>
            <w:hideMark/>
          </w:tcPr>
          <w:p w14:paraId="671B07B5" w14:textId="77777777" w:rsidR="00F72D1C" w:rsidRPr="00CD19DF" w:rsidRDefault="00F72D1C" w:rsidP="00F72D1C">
            <w:pPr>
              <w:jc w:val="center"/>
              <w:rPr>
                <w:i/>
                <w:iCs/>
              </w:rPr>
            </w:pPr>
            <w:r w:rsidRPr="00CD19DF">
              <w:rPr>
                <w:i/>
                <w:iCs/>
              </w:rPr>
              <w:lastRenderedPageBreak/>
              <w:t>2</w:t>
            </w:r>
          </w:p>
        </w:tc>
        <w:tc>
          <w:tcPr>
            <w:tcW w:w="1826" w:type="dxa"/>
            <w:hideMark/>
          </w:tcPr>
          <w:p w14:paraId="1303A809" w14:textId="77777777" w:rsidR="00F72D1C" w:rsidRPr="00F67BF2" w:rsidRDefault="00F72D1C" w:rsidP="00F72D1C">
            <w:pPr>
              <w:jc w:val="center"/>
              <w:rPr>
                <w:i/>
                <w:iCs/>
              </w:rPr>
            </w:pPr>
            <w:r w:rsidRPr="00F67BF2">
              <w:rPr>
                <w:i/>
                <w:iCs/>
              </w:rPr>
              <w:t> </w:t>
            </w:r>
          </w:p>
        </w:tc>
        <w:tc>
          <w:tcPr>
            <w:tcW w:w="1276" w:type="dxa"/>
            <w:hideMark/>
          </w:tcPr>
          <w:p w14:paraId="0E522FB9" w14:textId="77777777" w:rsidR="00F72D1C" w:rsidRPr="00F67BF2" w:rsidRDefault="00F72D1C" w:rsidP="00F72D1C">
            <w:pPr>
              <w:jc w:val="center"/>
              <w:rPr>
                <w:i/>
                <w:iCs/>
              </w:rPr>
            </w:pPr>
            <w:r w:rsidRPr="00F67BF2">
              <w:rPr>
                <w:i/>
                <w:iCs/>
              </w:rPr>
              <w:t>S</w:t>
            </w:r>
          </w:p>
        </w:tc>
        <w:tc>
          <w:tcPr>
            <w:tcW w:w="1701" w:type="dxa"/>
            <w:hideMark/>
          </w:tcPr>
          <w:p w14:paraId="01FD8681" w14:textId="77777777" w:rsidR="00F72D1C" w:rsidRPr="00F67BF2" w:rsidRDefault="00F72D1C" w:rsidP="00F72D1C">
            <w:pPr>
              <w:jc w:val="center"/>
              <w:rPr>
                <w:i/>
                <w:iCs/>
              </w:rPr>
            </w:pPr>
            <w:r w:rsidRPr="00F67BF2">
              <w:rPr>
                <w:i/>
                <w:iCs/>
              </w:rPr>
              <w:t> </w:t>
            </w:r>
          </w:p>
        </w:tc>
      </w:tr>
      <w:tr w:rsidR="00F72D1C" w:rsidRPr="00F67BF2" w14:paraId="71BC9F82" w14:textId="77777777" w:rsidTr="0090325C">
        <w:trPr>
          <w:trHeight w:val="5520"/>
        </w:trPr>
        <w:tc>
          <w:tcPr>
            <w:tcW w:w="951" w:type="dxa"/>
            <w:hideMark/>
          </w:tcPr>
          <w:p w14:paraId="6EBAA454" w14:textId="77777777" w:rsidR="00F72D1C" w:rsidRPr="00CD19DF" w:rsidRDefault="00F72D1C" w:rsidP="00F72D1C">
            <w:pPr>
              <w:rPr>
                <w:i/>
                <w:iCs/>
              </w:rPr>
            </w:pPr>
            <w:r w:rsidRPr="00CD19DF">
              <w:rPr>
                <w:i/>
                <w:iCs/>
              </w:rPr>
              <w:lastRenderedPageBreak/>
              <w:t>1.2.4</w:t>
            </w:r>
          </w:p>
        </w:tc>
        <w:tc>
          <w:tcPr>
            <w:tcW w:w="6481" w:type="dxa"/>
            <w:hideMark/>
          </w:tcPr>
          <w:p w14:paraId="093F0B8D" w14:textId="77777777" w:rsidR="00F72D1C" w:rsidRPr="00CD19DF" w:rsidRDefault="00F72D1C" w:rsidP="00F72D1C">
            <w:pPr>
              <w:rPr>
                <w:i/>
                <w:iCs/>
              </w:rPr>
            </w:pPr>
            <w:r w:rsidRPr="00CD19DF">
              <w:rPr>
                <w:i/>
                <w:iCs/>
              </w:rPr>
              <w:t>Para a ligação provisória, o sistema deve possuir ainda os seguintes campos adicionais:</w:t>
            </w:r>
            <w:r w:rsidRPr="00CD19DF">
              <w:rPr>
                <w:i/>
                <w:iCs/>
              </w:rPr>
              <w:br w:type="page"/>
              <w:t>22) classe de consumo: este campo deve possuir lista de valores com subclasses de consumo, de acordo com a Resolução Aneel l414/2010 e a tabela</w:t>
            </w:r>
            <w:r w:rsidRPr="00CD19DF">
              <w:rPr>
                <w:i/>
                <w:iCs/>
              </w:rPr>
              <w:br w:type="page"/>
              <w:t>CONCLA-IBGE.</w:t>
            </w:r>
            <w:r w:rsidRPr="00CD19DF">
              <w:rPr>
                <w:i/>
                <w:iCs/>
              </w:rPr>
              <w:br w:type="page"/>
              <w:t>23) tipo de faturamento: convencional, tarifa branca,</w:t>
            </w:r>
            <w:r>
              <w:rPr>
                <w:i/>
                <w:iCs/>
              </w:rPr>
              <w:t xml:space="preserve"> </w:t>
            </w:r>
            <w:r w:rsidRPr="00CD19DF">
              <w:rPr>
                <w:i/>
                <w:iCs/>
              </w:rPr>
              <w:t>etc.</w:t>
            </w:r>
            <w:r w:rsidRPr="00CD19DF">
              <w:rPr>
                <w:i/>
                <w:iCs/>
              </w:rPr>
              <w:br w:type="page"/>
              <w:t>24) ligação com medição. O usuário deve ser selecionar a opção ()sim ou ()não.</w:t>
            </w:r>
            <w:r w:rsidRPr="00CD19DF">
              <w:rPr>
                <w:i/>
                <w:iCs/>
              </w:rPr>
              <w:br w:type="page"/>
              <w:t>25) data da ligação: formato do campo DD/MM/AAAA</w:t>
            </w:r>
            <w:r w:rsidRPr="00CD19DF">
              <w:rPr>
                <w:i/>
                <w:iCs/>
              </w:rPr>
              <w:br w:type="page"/>
              <w:t>26) data do desligamento: formato do campo DD/MM/AAAA;</w:t>
            </w:r>
            <w:r w:rsidRPr="00CD19DF">
              <w:rPr>
                <w:i/>
                <w:iCs/>
              </w:rPr>
              <w:br w:type="page"/>
              <w:t>27) horas/dia: este campo deve ser preenchido com 12, mas deve ser possível a alteração do mesmo pelo</w:t>
            </w:r>
            <w:r w:rsidRPr="00CD19DF">
              <w:rPr>
                <w:i/>
                <w:iCs/>
              </w:rPr>
              <w:br w:type="page"/>
              <w:t>usuário ou através de parâmetro específico.</w:t>
            </w:r>
            <w:r w:rsidRPr="00CD19DF">
              <w:rPr>
                <w:i/>
                <w:iCs/>
              </w:rPr>
              <w:br w:type="page"/>
              <w:t>28) botões: calcular (para efetuar o cálculo e consolidação da fatura), Cancelar (para cancelar a solicitação do serviço),confirmar (para confirmação a solicitação do serviço) e Voltar (retorna para funcionalidade anterior)</w:t>
            </w:r>
            <w:r w:rsidRPr="00CD19DF">
              <w:rPr>
                <w:i/>
                <w:iCs/>
              </w:rPr>
              <w:br w:type="page"/>
              <w:t>O sistema deve preencher, de forma automática a quantidade de dias a faturar e exibir a possibilidade de geração/impressão da fatura no momento do serviço, conforme o preenchimento da declaração de carga e da data da ligação do desligamento. A fatura deve ser permitida a geração/ impressão apenas se a ligação provisória for sem medição do grupo B.</w:t>
            </w:r>
          </w:p>
        </w:tc>
        <w:tc>
          <w:tcPr>
            <w:tcW w:w="1623" w:type="dxa"/>
            <w:hideMark/>
          </w:tcPr>
          <w:p w14:paraId="52AADC64" w14:textId="77777777" w:rsidR="00F72D1C" w:rsidRPr="00CD19DF" w:rsidRDefault="00F72D1C" w:rsidP="00F72D1C">
            <w:pPr>
              <w:jc w:val="center"/>
              <w:rPr>
                <w:i/>
                <w:iCs/>
              </w:rPr>
            </w:pPr>
            <w:r w:rsidRPr="00CD19DF">
              <w:rPr>
                <w:i/>
                <w:iCs/>
              </w:rPr>
              <w:t>2</w:t>
            </w:r>
          </w:p>
        </w:tc>
        <w:tc>
          <w:tcPr>
            <w:tcW w:w="1826" w:type="dxa"/>
            <w:hideMark/>
          </w:tcPr>
          <w:p w14:paraId="7FD5BCB2" w14:textId="77777777" w:rsidR="00F72D1C" w:rsidRPr="00F67BF2" w:rsidRDefault="00F72D1C" w:rsidP="00F72D1C">
            <w:pPr>
              <w:jc w:val="center"/>
              <w:rPr>
                <w:i/>
                <w:iCs/>
              </w:rPr>
            </w:pPr>
            <w:r w:rsidRPr="00F67BF2">
              <w:rPr>
                <w:i/>
                <w:iCs/>
              </w:rPr>
              <w:t> </w:t>
            </w:r>
          </w:p>
        </w:tc>
        <w:tc>
          <w:tcPr>
            <w:tcW w:w="1276" w:type="dxa"/>
            <w:hideMark/>
          </w:tcPr>
          <w:p w14:paraId="45B4E6BC" w14:textId="77777777" w:rsidR="00F72D1C" w:rsidRPr="00F67BF2" w:rsidRDefault="00F72D1C" w:rsidP="00F72D1C">
            <w:pPr>
              <w:jc w:val="center"/>
              <w:rPr>
                <w:i/>
                <w:iCs/>
              </w:rPr>
            </w:pPr>
            <w:r w:rsidRPr="00F67BF2">
              <w:rPr>
                <w:i/>
                <w:iCs/>
              </w:rPr>
              <w:t>N</w:t>
            </w:r>
          </w:p>
        </w:tc>
        <w:tc>
          <w:tcPr>
            <w:tcW w:w="1701" w:type="dxa"/>
            <w:hideMark/>
          </w:tcPr>
          <w:p w14:paraId="48048DB1" w14:textId="77777777" w:rsidR="00F72D1C" w:rsidRPr="00F67BF2" w:rsidRDefault="00F72D1C" w:rsidP="00F72D1C">
            <w:pPr>
              <w:jc w:val="center"/>
              <w:rPr>
                <w:i/>
                <w:iCs/>
              </w:rPr>
            </w:pPr>
            <w:r w:rsidRPr="00F67BF2">
              <w:rPr>
                <w:i/>
                <w:iCs/>
              </w:rPr>
              <w:t> </w:t>
            </w:r>
          </w:p>
        </w:tc>
      </w:tr>
      <w:tr w:rsidR="00F72D1C" w:rsidRPr="00F67BF2" w14:paraId="7632AE4C" w14:textId="77777777" w:rsidTr="0090325C">
        <w:trPr>
          <w:trHeight w:val="3105"/>
        </w:trPr>
        <w:tc>
          <w:tcPr>
            <w:tcW w:w="951" w:type="dxa"/>
            <w:hideMark/>
          </w:tcPr>
          <w:p w14:paraId="6C4020C1" w14:textId="77777777" w:rsidR="00F72D1C" w:rsidRPr="00CD19DF" w:rsidRDefault="00F72D1C" w:rsidP="00F72D1C">
            <w:pPr>
              <w:rPr>
                <w:i/>
                <w:iCs/>
              </w:rPr>
            </w:pPr>
            <w:r w:rsidRPr="00CD19DF">
              <w:rPr>
                <w:i/>
                <w:iCs/>
              </w:rPr>
              <w:lastRenderedPageBreak/>
              <w:t>1.2.5</w:t>
            </w:r>
          </w:p>
        </w:tc>
        <w:tc>
          <w:tcPr>
            <w:tcW w:w="6481" w:type="dxa"/>
            <w:hideMark/>
          </w:tcPr>
          <w:p w14:paraId="733586EB" w14:textId="43CA037B" w:rsidR="00F72D1C" w:rsidRPr="00CD19DF" w:rsidRDefault="00F72D1C" w:rsidP="00AC7B34">
            <w:pPr>
              <w:rPr>
                <w:i/>
                <w:iCs/>
              </w:rPr>
            </w:pPr>
            <w:r w:rsidRPr="00CD19DF">
              <w:rPr>
                <w:i/>
                <w:iCs/>
              </w:rPr>
              <w:t>Em toda ligação definitiva ou provisória, deverão ser geradas, todas ordem de serviço, necessárias para que o sistema esteja adequado conforme Resolução vigente da Aneel, como por exemplo: ordem de serviço de vistoria, de ligação, de Pedido de estudo, de Orçamentos Diversos, obras na rede entre outras, conforme o tipo de ligação e integração com SAP e com o sistema distribuição de serviços de campo (WFM, MDM, SOD, ADMS, ou outro</w:t>
            </w:r>
            <w:r w:rsidR="00AC7B34">
              <w:rPr>
                <w:i/>
                <w:iCs/>
              </w:rPr>
              <w:t xml:space="preserve"> </w:t>
            </w:r>
            <w:r w:rsidRPr="00CD19DF">
              <w:rPr>
                <w:i/>
                <w:iCs/>
              </w:rPr>
              <w:t>disponível), sempre que necessário. Há ligações que são necessárias obras na rede, enquanto outras são necessárias apenas as ordem de serviço de vistoria e ligação. O prazo de cada ordem de serviço vinculado à solicitação de ligação, deve estar de acordo com a Resolução Aneel vigente e de acordo com o anexo III da resolução Aneel 414/2010.</w:t>
            </w:r>
          </w:p>
        </w:tc>
        <w:tc>
          <w:tcPr>
            <w:tcW w:w="1623" w:type="dxa"/>
            <w:hideMark/>
          </w:tcPr>
          <w:p w14:paraId="6785DA7B" w14:textId="77777777" w:rsidR="00F72D1C" w:rsidRPr="00CD19DF" w:rsidRDefault="00F72D1C" w:rsidP="00F72D1C">
            <w:pPr>
              <w:jc w:val="center"/>
              <w:rPr>
                <w:i/>
                <w:iCs/>
              </w:rPr>
            </w:pPr>
            <w:r w:rsidRPr="00CD19DF">
              <w:rPr>
                <w:i/>
                <w:iCs/>
              </w:rPr>
              <w:t>1</w:t>
            </w:r>
          </w:p>
        </w:tc>
        <w:tc>
          <w:tcPr>
            <w:tcW w:w="1826" w:type="dxa"/>
            <w:hideMark/>
          </w:tcPr>
          <w:p w14:paraId="151B9D4B" w14:textId="77777777" w:rsidR="00F72D1C" w:rsidRPr="00F67BF2" w:rsidRDefault="00F72D1C" w:rsidP="00F72D1C">
            <w:pPr>
              <w:jc w:val="center"/>
              <w:rPr>
                <w:i/>
                <w:iCs/>
              </w:rPr>
            </w:pPr>
            <w:r w:rsidRPr="00F67BF2">
              <w:rPr>
                <w:i/>
                <w:iCs/>
              </w:rPr>
              <w:t> </w:t>
            </w:r>
          </w:p>
        </w:tc>
        <w:tc>
          <w:tcPr>
            <w:tcW w:w="1276" w:type="dxa"/>
            <w:hideMark/>
          </w:tcPr>
          <w:p w14:paraId="5F6DFC58" w14:textId="77777777" w:rsidR="00F72D1C" w:rsidRPr="00F67BF2" w:rsidRDefault="00F72D1C" w:rsidP="00F72D1C">
            <w:pPr>
              <w:jc w:val="center"/>
              <w:rPr>
                <w:i/>
                <w:iCs/>
              </w:rPr>
            </w:pPr>
            <w:r w:rsidRPr="00F67BF2">
              <w:rPr>
                <w:i/>
                <w:iCs/>
              </w:rPr>
              <w:t>N</w:t>
            </w:r>
          </w:p>
        </w:tc>
        <w:tc>
          <w:tcPr>
            <w:tcW w:w="1701" w:type="dxa"/>
            <w:hideMark/>
          </w:tcPr>
          <w:p w14:paraId="19769B5B" w14:textId="77777777" w:rsidR="00F72D1C" w:rsidRPr="00F67BF2" w:rsidRDefault="00F72D1C" w:rsidP="00F72D1C">
            <w:pPr>
              <w:jc w:val="center"/>
              <w:rPr>
                <w:i/>
                <w:iCs/>
              </w:rPr>
            </w:pPr>
            <w:r w:rsidRPr="00F67BF2">
              <w:rPr>
                <w:i/>
                <w:iCs/>
              </w:rPr>
              <w:t> </w:t>
            </w:r>
          </w:p>
        </w:tc>
      </w:tr>
      <w:tr w:rsidR="00F72D1C" w:rsidRPr="00F67BF2" w14:paraId="793D538D" w14:textId="77777777" w:rsidTr="0090325C">
        <w:trPr>
          <w:trHeight w:val="1035"/>
        </w:trPr>
        <w:tc>
          <w:tcPr>
            <w:tcW w:w="951" w:type="dxa"/>
            <w:hideMark/>
          </w:tcPr>
          <w:p w14:paraId="11559B50" w14:textId="77777777" w:rsidR="00F72D1C" w:rsidRPr="00CD19DF" w:rsidRDefault="00F72D1C" w:rsidP="00F72D1C">
            <w:pPr>
              <w:rPr>
                <w:i/>
                <w:iCs/>
              </w:rPr>
            </w:pPr>
            <w:r w:rsidRPr="00CD19DF">
              <w:rPr>
                <w:i/>
                <w:iCs/>
              </w:rPr>
              <w:t>1.2.6</w:t>
            </w:r>
          </w:p>
        </w:tc>
        <w:tc>
          <w:tcPr>
            <w:tcW w:w="6481" w:type="dxa"/>
            <w:hideMark/>
          </w:tcPr>
          <w:p w14:paraId="1C340FBA" w14:textId="77777777" w:rsidR="00F72D1C" w:rsidRPr="00CD19DF" w:rsidRDefault="00F72D1C" w:rsidP="00F72D1C">
            <w:pPr>
              <w:rPr>
                <w:i/>
                <w:iCs/>
              </w:rPr>
            </w:pPr>
            <w:r w:rsidRPr="00CD19DF">
              <w:rPr>
                <w:i/>
                <w:iCs/>
              </w:rPr>
              <w:t>Prever funcionalidades para a ligação definitiva ou provisória, para que após solicitada a mesma seja direcionada para uma área específica, a ser cadastrada, como por exemplo: agência, medição, análise técnica, etc, dependendo do tipo de ligação, gerado pelo atendimento.</w:t>
            </w:r>
          </w:p>
        </w:tc>
        <w:tc>
          <w:tcPr>
            <w:tcW w:w="1623" w:type="dxa"/>
            <w:hideMark/>
          </w:tcPr>
          <w:p w14:paraId="144C06E0" w14:textId="77777777" w:rsidR="00F72D1C" w:rsidRPr="00CD19DF" w:rsidRDefault="00F72D1C" w:rsidP="00F72D1C">
            <w:pPr>
              <w:jc w:val="center"/>
              <w:rPr>
                <w:i/>
                <w:iCs/>
              </w:rPr>
            </w:pPr>
            <w:r w:rsidRPr="00CD19DF">
              <w:rPr>
                <w:i/>
                <w:iCs/>
              </w:rPr>
              <w:t>3</w:t>
            </w:r>
          </w:p>
        </w:tc>
        <w:tc>
          <w:tcPr>
            <w:tcW w:w="1826" w:type="dxa"/>
            <w:hideMark/>
          </w:tcPr>
          <w:p w14:paraId="43B06A9C" w14:textId="77777777" w:rsidR="00F72D1C" w:rsidRPr="00F67BF2" w:rsidRDefault="00F72D1C" w:rsidP="00F72D1C">
            <w:pPr>
              <w:jc w:val="center"/>
              <w:rPr>
                <w:i/>
                <w:iCs/>
              </w:rPr>
            </w:pPr>
            <w:r w:rsidRPr="00F67BF2">
              <w:rPr>
                <w:i/>
                <w:iCs/>
              </w:rPr>
              <w:t> </w:t>
            </w:r>
          </w:p>
        </w:tc>
        <w:tc>
          <w:tcPr>
            <w:tcW w:w="1276" w:type="dxa"/>
            <w:hideMark/>
          </w:tcPr>
          <w:p w14:paraId="61F6B517" w14:textId="77777777" w:rsidR="00F72D1C" w:rsidRPr="00F67BF2" w:rsidRDefault="00F72D1C" w:rsidP="00F72D1C">
            <w:pPr>
              <w:jc w:val="center"/>
              <w:rPr>
                <w:i/>
                <w:iCs/>
              </w:rPr>
            </w:pPr>
            <w:r w:rsidRPr="00F67BF2">
              <w:rPr>
                <w:i/>
                <w:iCs/>
              </w:rPr>
              <w:t>S</w:t>
            </w:r>
          </w:p>
        </w:tc>
        <w:tc>
          <w:tcPr>
            <w:tcW w:w="1701" w:type="dxa"/>
            <w:hideMark/>
          </w:tcPr>
          <w:p w14:paraId="508E2C10" w14:textId="77777777" w:rsidR="00F72D1C" w:rsidRPr="00F67BF2" w:rsidRDefault="00F72D1C" w:rsidP="00F72D1C">
            <w:pPr>
              <w:jc w:val="center"/>
              <w:rPr>
                <w:i/>
                <w:iCs/>
              </w:rPr>
            </w:pPr>
            <w:r w:rsidRPr="00F67BF2">
              <w:rPr>
                <w:i/>
                <w:iCs/>
              </w:rPr>
              <w:t> </w:t>
            </w:r>
          </w:p>
        </w:tc>
      </w:tr>
      <w:tr w:rsidR="00F72D1C" w:rsidRPr="00F67BF2" w14:paraId="14CD587C" w14:textId="77777777" w:rsidTr="0090325C">
        <w:trPr>
          <w:trHeight w:val="5175"/>
        </w:trPr>
        <w:tc>
          <w:tcPr>
            <w:tcW w:w="951" w:type="dxa"/>
            <w:hideMark/>
          </w:tcPr>
          <w:p w14:paraId="40BB3E16" w14:textId="77777777" w:rsidR="00F72D1C" w:rsidRPr="00CD19DF" w:rsidRDefault="00F72D1C" w:rsidP="00F72D1C">
            <w:pPr>
              <w:rPr>
                <w:i/>
                <w:iCs/>
              </w:rPr>
            </w:pPr>
            <w:r w:rsidRPr="00CD19DF">
              <w:rPr>
                <w:i/>
                <w:iCs/>
              </w:rPr>
              <w:lastRenderedPageBreak/>
              <w:t>1.2.7</w:t>
            </w:r>
          </w:p>
        </w:tc>
        <w:tc>
          <w:tcPr>
            <w:tcW w:w="6481" w:type="dxa"/>
            <w:noWrap/>
            <w:hideMark/>
          </w:tcPr>
          <w:p w14:paraId="6A49A130" w14:textId="3703F607" w:rsidR="00F72D1C" w:rsidRPr="00F67BF2" w:rsidRDefault="00F72D1C" w:rsidP="00647ACD">
            <w:pPr>
              <w:rPr>
                <w:i/>
                <w:iCs/>
              </w:rPr>
            </w:pPr>
            <w:r w:rsidRPr="00F67BF2">
              <w:rPr>
                <w:i/>
                <w:iCs/>
              </w:rPr>
              <w:t>Campo: Declaração  de  carga: possibilitar que a aplicação de pedido de ligação definitiva ou provisória tenha um campo para registro de informações referentes a declaração de carga da unidade consumidora. A declaração de carga deve conter alguns padrões de carga pré-existentes, com conjuntos de equipamentos pré-estabelecidos para as ligações monofásicas, bifásicas e trifásicas mais comuns (com disjuntor de 50 A). Além dos padrões, a declaração de carga deverá conter uma relação de equipamentos elétricos atualizados, com os campos: equipamento, quantidade, potências dos equipamentos, como por exemplo, ar-condicionado, 1000 BTU, 2000 BTU, 12000 BTU, motor 5 CV, forno elétrico: 1000W, entre outros. Os valores em BTU, CV, KVA, deverão ser automaticamente, convertidos em W (watts), conforme fórmulas matemáticas. A declaração de carga deve conter ainda campos com a carga total declarada dos equipamentos em W (watts). Incluir campo para hábitos de consumo (períodos do dia de maior uso: manhã, tarde, noite), quando for selecionado o serviço para unidades consumidoras de classes comerciais ou industriais. Esse campo (hábito de consumo) não deve ser de preenchimento obrigatório, mas a declaração de carga sempre é obrigatória em todos os pedidos de ligação. A declaração de carga para ligações do grupo A, deve ainda possuir também os campos carga instalada e demanda prevista. A declaração de carga para ligações dos grupos A e B devem possuir os botões: “apagar declaração”, “padrão de carga” e “confirma”.</w:t>
            </w:r>
            <w:r w:rsidRPr="00F67BF2">
              <w:rPr>
                <w:i/>
                <w:iCs/>
                <w:noProof/>
                <w:lang w:eastAsia="pt-BR"/>
              </w:rPr>
              <mc:AlternateContent>
                <mc:Choice Requires="wps">
                  <w:drawing>
                    <wp:anchor distT="0" distB="0" distL="114300" distR="114300" simplePos="0" relativeHeight="251657216" behindDoc="0" locked="0" layoutInCell="1" allowOverlap="1" wp14:anchorId="5CDAA38B" wp14:editId="4AC0F85E">
                      <wp:simplePos x="0" y="0"/>
                      <wp:positionH relativeFrom="column">
                        <wp:posOffset>400050</wp:posOffset>
                      </wp:positionH>
                      <wp:positionV relativeFrom="paragraph">
                        <wp:posOffset>466725</wp:posOffset>
                      </wp:positionV>
                      <wp:extent cx="57150" cy="19050"/>
                      <wp:effectExtent l="0" t="0" r="19050" b="0"/>
                      <wp:wrapNone/>
                      <wp:docPr id="15" name="Freeform 8">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microsoft.com/office/word/2010/wordprocessingShape">
                          <wps:wsp>
                            <wps:cNvSpPr/>
                            <wps:spPr>
                              <a:xfrm>
                                <a:off x="0" y="0"/>
                                <a:ext cx="49530" cy="0"/>
                              </a:xfrm>
                              <a:custGeom>
                                <a:avLst/>
                                <a:gdLst/>
                                <a:ahLst/>
                                <a:cxnLst/>
                                <a:rect l="0" t="0" r="0" b="0"/>
                                <a:pathLst>
                                  <a:path w="49530">
                                    <a:moveTo>
                                      <a:pt x="0" y="0"/>
                                    </a:moveTo>
                                    <a:lnTo>
                                      <a:pt x="48962" y="0"/>
                                    </a:lnTo>
                                  </a:path>
                                </a:pathLst>
                              </a:custGeom>
                              <a:ln w="14664">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3721A550" id="Freeform 8" o:spid="_x0000_s1026" style="position:absolute;margin-left:31.5pt;margin-top:36.75pt;width:4.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" path="m,l48962,e" filled="f" strokeweight=".40733mm">
                      <v:path arrowok="t" textboxrect="0,0,49530,0"/>
                    </v:shape>
                  </w:pict>
                </mc:Fallback>
              </mc:AlternateContent>
            </w:r>
            <w:r w:rsidRPr="00F67BF2">
              <w:rPr>
                <w:i/>
                <w:iCs/>
                <w:noProof/>
                <w:lang w:eastAsia="pt-BR"/>
              </w:rPr>
              <mc:AlternateContent>
                <mc:Choice Requires="wps">
                  <w:drawing>
                    <wp:anchor distT="0" distB="0" distL="114300" distR="114300" simplePos="0" relativeHeight="251662336" behindDoc="0" locked="0" layoutInCell="1" allowOverlap="1" wp14:anchorId="68050510" wp14:editId="23A02BA1">
                      <wp:simplePos x="0" y="0"/>
                      <wp:positionH relativeFrom="column">
                        <wp:posOffset>2590800</wp:posOffset>
                      </wp:positionH>
                      <wp:positionV relativeFrom="paragraph">
                        <wp:posOffset>3276600</wp:posOffset>
                      </wp:positionV>
                      <wp:extent cx="38100" cy="19050"/>
                      <wp:effectExtent l="0" t="0" r="19050" b="0"/>
                      <wp:wrapNone/>
                      <wp:docPr id="16" name="Freeform 7">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SpPr/>
                            <wps:spPr>
                              <a:xfrm>
                                <a:off x="0" y="0"/>
                                <a:ext cx="28575" cy="0"/>
                              </a:xfrm>
                              <a:custGeom>
                                <a:avLst/>
                                <a:gdLst/>
                                <a:ahLst/>
                                <a:cxnLst/>
                                <a:rect l="0" t="0" r="0" b="0"/>
                                <a:pathLst>
                                  <a:path w="28575">
                                    <a:moveTo>
                                      <a:pt x="0" y="0"/>
                                    </a:moveTo>
                                    <a:lnTo>
                                      <a:pt x="28008" y="0"/>
                                    </a:lnTo>
                                  </a:path>
                                </a:pathLst>
                              </a:custGeom>
                              <a:ln w="14664">
                                <a:solidFill>
                                  <a:srgbClr val="000000"/>
                                </a:solidFill>
                              </a:ln>
                            </wps:spPr>
                            <wps:bodyPr/>
                          </wps:wsp>
                        </a:graphicData>
                      </a:graphic>
                      <wp14:sizeRelH relativeFrom="page">
                        <wp14:pctWidth>0</wp14:pctWidth>
                      </wp14:sizeRelH>
                      <wp14:sizeRelV relativeFrom="page">
                        <wp14:pctHeight>0</wp14:pctHeight>
                      </wp14:sizeRelV>
                    </wp:anchor>
                  </w:drawing>
                </mc:Choice>
                <mc:Fallback>
                  <w:pict>
                    <v:shape w14:anchorId="5A93F5F7" id="Freeform 7" o:spid="_x0000_s1026" style="position:absolute;margin-left:204pt;margin-top:258pt;width:3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" path="m,l28008,e" filled="f" strokeweight=".40733mm">
                      <v:path arrowok="t" textboxrect="0,0,28575,0"/>
                    </v:shape>
                  </w:pict>
                </mc:Fallback>
              </mc:AlternateContent>
            </w:r>
          </w:p>
        </w:tc>
        <w:tc>
          <w:tcPr>
            <w:tcW w:w="1623" w:type="dxa"/>
            <w:hideMark/>
          </w:tcPr>
          <w:p w14:paraId="25B9AE6B" w14:textId="77777777" w:rsidR="00F72D1C" w:rsidRPr="00CD19DF" w:rsidRDefault="00F72D1C" w:rsidP="00F72D1C">
            <w:pPr>
              <w:jc w:val="center"/>
              <w:rPr>
                <w:i/>
                <w:iCs/>
              </w:rPr>
            </w:pPr>
            <w:r w:rsidRPr="00CD19DF">
              <w:rPr>
                <w:i/>
                <w:iCs/>
              </w:rPr>
              <w:t>1</w:t>
            </w:r>
          </w:p>
        </w:tc>
        <w:tc>
          <w:tcPr>
            <w:tcW w:w="1826" w:type="dxa"/>
            <w:hideMark/>
          </w:tcPr>
          <w:p w14:paraId="5F64FBA3" w14:textId="77777777" w:rsidR="00F72D1C" w:rsidRPr="00F67BF2" w:rsidRDefault="00F72D1C" w:rsidP="00F72D1C">
            <w:pPr>
              <w:jc w:val="center"/>
              <w:rPr>
                <w:i/>
                <w:iCs/>
              </w:rPr>
            </w:pPr>
            <w:r w:rsidRPr="00F67BF2">
              <w:rPr>
                <w:i/>
                <w:iCs/>
              </w:rPr>
              <w:t> </w:t>
            </w:r>
          </w:p>
        </w:tc>
        <w:tc>
          <w:tcPr>
            <w:tcW w:w="1276" w:type="dxa"/>
            <w:hideMark/>
          </w:tcPr>
          <w:p w14:paraId="401681F8" w14:textId="77777777" w:rsidR="00F72D1C" w:rsidRPr="00F67BF2" w:rsidRDefault="00F72D1C" w:rsidP="00F72D1C">
            <w:pPr>
              <w:jc w:val="center"/>
              <w:rPr>
                <w:i/>
                <w:iCs/>
              </w:rPr>
            </w:pPr>
            <w:r w:rsidRPr="00F67BF2">
              <w:rPr>
                <w:i/>
                <w:iCs/>
              </w:rPr>
              <w:t>N</w:t>
            </w:r>
          </w:p>
        </w:tc>
        <w:tc>
          <w:tcPr>
            <w:tcW w:w="1701" w:type="dxa"/>
            <w:hideMark/>
          </w:tcPr>
          <w:p w14:paraId="3A84D432" w14:textId="77777777" w:rsidR="00F72D1C" w:rsidRPr="00F67BF2" w:rsidRDefault="00F72D1C" w:rsidP="00F72D1C">
            <w:pPr>
              <w:jc w:val="center"/>
              <w:rPr>
                <w:i/>
                <w:iCs/>
              </w:rPr>
            </w:pPr>
            <w:r w:rsidRPr="00F67BF2">
              <w:rPr>
                <w:i/>
                <w:iCs/>
              </w:rPr>
              <w:t> </w:t>
            </w:r>
          </w:p>
        </w:tc>
      </w:tr>
      <w:tr w:rsidR="00F72D1C" w:rsidRPr="00F67BF2" w14:paraId="4FCC4940" w14:textId="77777777" w:rsidTr="0090325C">
        <w:trPr>
          <w:trHeight w:val="620"/>
        </w:trPr>
        <w:tc>
          <w:tcPr>
            <w:tcW w:w="951" w:type="dxa"/>
            <w:hideMark/>
          </w:tcPr>
          <w:p w14:paraId="24C84A1E" w14:textId="77777777" w:rsidR="00F72D1C" w:rsidRPr="00CD19DF" w:rsidRDefault="00F72D1C" w:rsidP="00F72D1C">
            <w:pPr>
              <w:rPr>
                <w:i/>
                <w:iCs/>
              </w:rPr>
            </w:pPr>
            <w:r w:rsidRPr="00CD19DF">
              <w:rPr>
                <w:i/>
                <w:iCs/>
              </w:rPr>
              <w:t>1.2.8</w:t>
            </w:r>
          </w:p>
        </w:tc>
        <w:tc>
          <w:tcPr>
            <w:tcW w:w="6481" w:type="dxa"/>
            <w:hideMark/>
          </w:tcPr>
          <w:p w14:paraId="32D015CD" w14:textId="77777777" w:rsidR="00F72D1C" w:rsidRPr="00CD19DF" w:rsidRDefault="00F72D1C" w:rsidP="00F72D1C">
            <w:pPr>
              <w:rPr>
                <w:i/>
                <w:iCs/>
              </w:rPr>
            </w:pPr>
            <w:r w:rsidRPr="00CD19DF">
              <w:rPr>
                <w:i/>
                <w:iCs/>
              </w:rPr>
              <w:t xml:space="preserve">No pedido de ligação definitiva em baixa tensão, o campo “padrão de carga” da declaração de carga deve ser de preenchimento automático para ligações com fases monofásica, monofásica rural, bifásica ou trifásica (inferior a 100 Amperes), desde que não haja equipamento de sobrevida ou carga de flutuação de brusca (aparelho de raios-x, motores ou solda). O valor 100A deve ser parametrizável e o preenchimento </w:t>
            </w:r>
            <w:r w:rsidRPr="00CD19DF">
              <w:rPr>
                <w:i/>
                <w:iCs/>
              </w:rPr>
              <w:lastRenderedPageBreak/>
              <w:t>automático também deve ser parametrizável, do tipo liga x desliga a função de preenchimento automático. O valor da carga do padrão de carga menor deve ser para a disjuntor monofásico, intermediário para disjuntor bifásico ou monofásico rural, e o maior para a ligação com disjuntor trifásico, inferior a 100A. Entretanto, o atendente pode selecionar a declaração de carga, sempre que for necessário. Em toda ligação definitiva ou provisória a declaração de carga deve ser preenchida, de forma automática ou pelo usuário, conforme regras definidas neste requisito.</w:t>
            </w:r>
          </w:p>
        </w:tc>
        <w:tc>
          <w:tcPr>
            <w:tcW w:w="1623" w:type="dxa"/>
            <w:hideMark/>
          </w:tcPr>
          <w:p w14:paraId="73E11616" w14:textId="77777777" w:rsidR="00F72D1C" w:rsidRPr="00CD19DF" w:rsidRDefault="00F72D1C" w:rsidP="00F72D1C">
            <w:pPr>
              <w:jc w:val="center"/>
              <w:rPr>
                <w:i/>
                <w:iCs/>
              </w:rPr>
            </w:pPr>
            <w:r w:rsidRPr="00CD19DF">
              <w:rPr>
                <w:i/>
                <w:iCs/>
              </w:rPr>
              <w:lastRenderedPageBreak/>
              <w:t>1</w:t>
            </w:r>
          </w:p>
        </w:tc>
        <w:tc>
          <w:tcPr>
            <w:tcW w:w="1826" w:type="dxa"/>
            <w:hideMark/>
          </w:tcPr>
          <w:p w14:paraId="1D19482D" w14:textId="77777777" w:rsidR="00F72D1C" w:rsidRPr="00F67BF2" w:rsidRDefault="00F72D1C" w:rsidP="00F72D1C">
            <w:pPr>
              <w:jc w:val="center"/>
              <w:rPr>
                <w:i/>
                <w:iCs/>
              </w:rPr>
            </w:pPr>
            <w:r w:rsidRPr="00F67BF2">
              <w:rPr>
                <w:i/>
                <w:iCs/>
              </w:rPr>
              <w:t> </w:t>
            </w:r>
          </w:p>
        </w:tc>
        <w:tc>
          <w:tcPr>
            <w:tcW w:w="1276" w:type="dxa"/>
            <w:hideMark/>
          </w:tcPr>
          <w:p w14:paraId="6DF29553" w14:textId="77777777" w:rsidR="00F72D1C" w:rsidRPr="00F67BF2" w:rsidRDefault="00F72D1C" w:rsidP="00F72D1C">
            <w:pPr>
              <w:jc w:val="center"/>
              <w:rPr>
                <w:i/>
                <w:iCs/>
              </w:rPr>
            </w:pPr>
            <w:r w:rsidRPr="00F67BF2">
              <w:rPr>
                <w:i/>
                <w:iCs/>
              </w:rPr>
              <w:t>N</w:t>
            </w:r>
          </w:p>
        </w:tc>
        <w:tc>
          <w:tcPr>
            <w:tcW w:w="1701" w:type="dxa"/>
            <w:hideMark/>
          </w:tcPr>
          <w:p w14:paraId="0E578D16" w14:textId="77777777" w:rsidR="00F72D1C" w:rsidRPr="00F67BF2" w:rsidRDefault="00F72D1C" w:rsidP="00F72D1C">
            <w:pPr>
              <w:jc w:val="center"/>
              <w:rPr>
                <w:i/>
                <w:iCs/>
              </w:rPr>
            </w:pPr>
            <w:r w:rsidRPr="00F67BF2">
              <w:rPr>
                <w:i/>
                <w:iCs/>
              </w:rPr>
              <w:t> </w:t>
            </w:r>
          </w:p>
        </w:tc>
      </w:tr>
      <w:tr w:rsidR="00F72D1C" w:rsidRPr="00F67BF2" w14:paraId="1375FD66" w14:textId="77777777" w:rsidTr="0090325C">
        <w:trPr>
          <w:trHeight w:val="690"/>
        </w:trPr>
        <w:tc>
          <w:tcPr>
            <w:tcW w:w="951" w:type="dxa"/>
            <w:hideMark/>
          </w:tcPr>
          <w:p w14:paraId="6B23084B" w14:textId="77777777" w:rsidR="00F72D1C" w:rsidRPr="00CD19DF" w:rsidRDefault="00F72D1C" w:rsidP="00F72D1C">
            <w:pPr>
              <w:rPr>
                <w:i/>
                <w:iCs/>
              </w:rPr>
            </w:pPr>
            <w:r w:rsidRPr="00CD19DF">
              <w:rPr>
                <w:i/>
                <w:iCs/>
              </w:rPr>
              <w:t>1.2.9</w:t>
            </w:r>
          </w:p>
        </w:tc>
        <w:tc>
          <w:tcPr>
            <w:tcW w:w="6481" w:type="dxa"/>
            <w:hideMark/>
          </w:tcPr>
          <w:p w14:paraId="3A02229A" w14:textId="77777777" w:rsidR="00F72D1C" w:rsidRPr="00CD19DF" w:rsidRDefault="00F72D1C" w:rsidP="00F72D1C">
            <w:pPr>
              <w:rPr>
                <w:i/>
                <w:iCs/>
              </w:rPr>
            </w:pPr>
            <w:r w:rsidRPr="00CD19DF">
              <w:rPr>
                <w:i/>
                <w:iCs/>
              </w:rPr>
              <w:t>Permitir através de uma aplicação (funcionalidade) específica alterar/incluir/excluir os equipamentos da declaração de carga, bem como suas respectivas potências individuais e campos necessários.</w:t>
            </w:r>
          </w:p>
        </w:tc>
        <w:tc>
          <w:tcPr>
            <w:tcW w:w="1623" w:type="dxa"/>
            <w:hideMark/>
          </w:tcPr>
          <w:p w14:paraId="7EF6436F" w14:textId="77777777" w:rsidR="00F72D1C" w:rsidRPr="00CD19DF" w:rsidRDefault="00F72D1C" w:rsidP="00F72D1C">
            <w:pPr>
              <w:jc w:val="center"/>
              <w:rPr>
                <w:i/>
                <w:iCs/>
              </w:rPr>
            </w:pPr>
            <w:r w:rsidRPr="00CD19DF">
              <w:rPr>
                <w:i/>
                <w:iCs/>
              </w:rPr>
              <w:t>3</w:t>
            </w:r>
          </w:p>
        </w:tc>
        <w:tc>
          <w:tcPr>
            <w:tcW w:w="1826" w:type="dxa"/>
            <w:hideMark/>
          </w:tcPr>
          <w:p w14:paraId="48860331" w14:textId="77777777" w:rsidR="00F72D1C" w:rsidRPr="00F67BF2" w:rsidRDefault="00F72D1C" w:rsidP="00F72D1C">
            <w:pPr>
              <w:jc w:val="center"/>
              <w:rPr>
                <w:i/>
                <w:iCs/>
              </w:rPr>
            </w:pPr>
            <w:r w:rsidRPr="00F67BF2">
              <w:rPr>
                <w:i/>
                <w:iCs/>
              </w:rPr>
              <w:t> </w:t>
            </w:r>
          </w:p>
        </w:tc>
        <w:tc>
          <w:tcPr>
            <w:tcW w:w="1276" w:type="dxa"/>
            <w:hideMark/>
          </w:tcPr>
          <w:p w14:paraId="58355108" w14:textId="77777777" w:rsidR="00F72D1C" w:rsidRPr="00F67BF2" w:rsidRDefault="00F72D1C" w:rsidP="00F72D1C">
            <w:pPr>
              <w:jc w:val="center"/>
              <w:rPr>
                <w:i/>
                <w:iCs/>
              </w:rPr>
            </w:pPr>
            <w:r w:rsidRPr="00F67BF2">
              <w:rPr>
                <w:i/>
                <w:iCs/>
              </w:rPr>
              <w:t>S</w:t>
            </w:r>
          </w:p>
        </w:tc>
        <w:tc>
          <w:tcPr>
            <w:tcW w:w="1701" w:type="dxa"/>
            <w:hideMark/>
          </w:tcPr>
          <w:p w14:paraId="10727EC5" w14:textId="77777777" w:rsidR="00F72D1C" w:rsidRPr="00F67BF2" w:rsidRDefault="00F72D1C" w:rsidP="00F72D1C">
            <w:pPr>
              <w:jc w:val="center"/>
              <w:rPr>
                <w:i/>
                <w:iCs/>
              </w:rPr>
            </w:pPr>
            <w:r w:rsidRPr="00F67BF2">
              <w:rPr>
                <w:i/>
                <w:iCs/>
              </w:rPr>
              <w:t> </w:t>
            </w:r>
          </w:p>
        </w:tc>
      </w:tr>
      <w:tr w:rsidR="00F72D1C" w:rsidRPr="00F67BF2" w14:paraId="3179A213" w14:textId="77777777" w:rsidTr="0090325C">
        <w:trPr>
          <w:trHeight w:val="1380"/>
        </w:trPr>
        <w:tc>
          <w:tcPr>
            <w:tcW w:w="951" w:type="dxa"/>
            <w:noWrap/>
            <w:hideMark/>
          </w:tcPr>
          <w:p w14:paraId="3086DD84" w14:textId="77777777" w:rsidR="00F72D1C" w:rsidRPr="00CD19DF" w:rsidRDefault="00F72D1C" w:rsidP="00F72D1C">
            <w:pPr>
              <w:rPr>
                <w:i/>
                <w:iCs/>
              </w:rPr>
            </w:pPr>
            <w:r w:rsidRPr="00CD19DF">
              <w:rPr>
                <w:i/>
                <w:iCs/>
              </w:rPr>
              <w:t>1.2.10</w:t>
            </w:r>
          </w:p>
        </w:tc>
        <w:tc>
          <w:tcPr>
            <w:tcW w:w="6481" w:type="dxa"/>
            <w:hideMark/>
          </w:tcPr>
          <w:p w14:paraId="40ECD1EB" w14:textId="77777777" w:rsidR="00F72D1C" w:rsidRPr="00CD19DF" w:rsidRDefault="00F72D1C" w:rsidP="00F72D1C">
            <w:pPr>
              <w:rPr>
                <w:i/>
                <w:iCs/>
              </w:rPr>
            </w:pPr>
            <w:r w:rsidRPr="00CD19DF">
              <w:rPr>
                <w:i/>
                <w:iCs/>
              </w:rPr>
              <w:t>Possibilitar que na declaração de carga seja possível incluir determinados equipamentos, que possam direcionar o pedido de ligação para o WorkFlow (área) específico, como por exemplo: sem rede, ligação subterrânea, cargas especiais (motores, aparelhos de solda, raios- x) disjuntores para ligação provisória), total da carga declarada, etc.</w:t>
            </w:r>
          </w:p>
        </w:tc>
        <w:tc>
          <w:tcPr>
            <w:tcW w:w="1623" w:type="dxa"/>
            <w:hideMark/>
          </w:tcPr>
          <w:p w14:paraId="583DEA5A" w14:textId="77777777" w:rsidR="00F72D1C" w:rsidRPr="00CD19DF" w:rsidRDefault="00F72D1C" w:rsidP="00F72D1C">
            <w:pPr>
              <w:jc w:val="center"/>
              <w:rPr>
                <w:i/>
                <w:iCs/>
              </w:rPr>
            </w:pPr>
            <w:r w:rsidRPr="00CD19DF">
              <w:rPr>
                <w:i/>
                <w:iCs/>
              </w:rPr>
              <w:t>3</w:t>
            </w:r>
          </w:p>
        </w:tc>
        <w:tc>
          <w:tcPr>
            <w:tcW w:w="1826" w:type="dxa"/>
            <w:hideMark/>
          </w:tcPr>
          <w:p w14:paraId="5A54718F" w14:textId="77777777" w:rsidR="00F72D1C" w:rsidRPr="00F67BF2" w:rsidRDefault="00F72D1C" w:rsidP="00F72D1C">
            <w:pPr>
              <w:jc w:val="center"/>
              <w:rPr>
                <w:i/>
                <w:iCs/>
              </w:rPr>
            </w:pPr>
            <w:r w:rsidRPr="00F67BF2">
              <w:rPr>
                <w:i/>
                <w:iCs/>
              </w:rPr>
              <w:t> </w:t>
            </w:r>
          </w:p>
        </w:tc>
        <w:tc>
          <w:tcPr>
            <w:tcW w:w="1276" w:type="dxa"/>
            <w:hideMark/>
          </w:tcPr>
          <w:p w14:paraId="7495663E" w14:textId="77777777" w:rsidR="00F72D1C" w:rsidRPr="00F67BF2" w:rsidRDefault="00F72D1C" w:rsidP="00F72D1C">
            <w:pPr>
              <w:jc w:val="center"/>
              <w:rPr>
                <w:i/>
                <w:iCs/>
              </w:rPr>
            </w:pPr>
            <w:r w:rsidRPr="00F67BF2">
              <w:rPr>
                <w:i/>
                <w:iCs/>
              </w:rPr>
              <w:t>S</w:t>
            </w:r>
          </w:p>
        </w:tc>
        <w:tc>
          <w:tcPr>
            <w:tcW w:w="1701" w:type="dxa"/>
            <w:hideMark/>
          </w:tcPr>
          <w:p w14:paraId="22805CED" w14:textId="77777777" w:rsidR="00F72D1C" w:rsidRPr="00F67BF2" w:rsidRDefault="00F72D1C" w:rsidP="00F72D1C">
            <w:pPr>
              <w:jc w:val="center"/>
              <w:rPr>
                <w:i/>
                <w:iCs/>
              </w:rPr>
            </w:pPr>
            <w:r w:rsidRPr="00F67BF2">
              <w:rPr>
                <w:i/>
                <w:iCs/>
              </w:rPr>
              <w:t> </w:t>
            </w:r>
          </w:p>
        </w:tc>
      </w:tr>
      <w:tr w:rsidR="00F72D1C" w:rsidRPr="00F67BF2" w14:paraId="69B132BE" w14:textId="77777777" w:rsidTr="0090325C">
        <w:trPr>
          <w:trHeight w:val="1725"/>
        </w:trPr>
        <w:tc>
          <w:tcPr>
            <w:tcW w:w="951" w:type="dxa"/>
            <w:noWrap/>
            <w:hideMark/>
          </w:tcPr>
          <w:p w14:paraId="224B92AA" w14:textId="77777777" w:rsidR="00F72D1C" w:rsidRPr="00CD19DF" w:rsidRDefault="00F72D1C" w:rsidP="00F72D1C">
            <w:pPr>
              <w:rPr>
                <w:i/>
                <w:iCs/>
              </w:rPr>
            </w:pPr>
            <w:r w:rsidRPr="00CD19DF">
              <w:rPr>
                <w:i/>
                <w:iCs/>
              </w:rPr>
              <w:t>1.2.11</w:t>
            </w:r>
          </w:p>
        </w:tc>
        <w:tc>
          <w:tcPr>
            <w:tcW w:w="6481" w:type="dxa"/>
            <w:hideMark/>
          </w:tcPr>
          <w:p w14:paraId="48463C7A" w14:textId="77777777" w:rsidR="00F72D1C" w:rsidRPr="00CD19DF" w:rsidRDefault="00F72D1C" w:rsidP="00F72D1C">
            <w:pPr>
              <w:rPr>
                <w:i/>
                <w:iCs/>
              </w:rPr>
            </w:pPr>
            <w:r w:rsidRPr="00CD19DF">
              <w:rPr>
                <w:i/>
                <w:iCs/>
              </w:rPr>
              <w:t>Possibilitar que após a geração de qualquer serviço de ligação, deverá ocorrer a integração entre o Sistema Comercial e os demais sistemas. Quando se trata de ligação com obras, deverá ocorrer a integração com o sistema SAP. Quando o serviço de ligação for para execução de campo deve haver integração com o sistema de distribuição de serviços de campo (WFM, SOD, ADMS, ou outro disponível) para realização da vistoria e ligação.</w:t>
            </w:r>
          </w:p>
        </w:tc>
        <w:tc>
          <w:tcPr>
            <w:tcW w:w="1623" w:type="dxa"/>
            <w:hideMark/>
          </w:tcPr>
          <w:p w14:paraId="498B016A" w14:textId="77777777" w:rsidR="00F72D1C" w:rsidRPr="00CD19DF" w:rsidRDefault="00F72D1C" w:rsidP="00F72D1C">
            <w:pPr>
              <w:jc w:val="center"/>
              <w:rPr>
                <w:i/>
                <w:iCs/>
              </w:rPr>
            </w:pPr>
            <w:r w:rsidRPr="00CD19DF">
              <w:rPr>
                <w:i/>
                <w:iCs/>
              </w:rPr>
              <w:t>1</w:t>
            </w:r>
          </w:p>
        </w:tc>
        <w:tc>
          <w:tcPr>
            <w:tcW w:w="1826" w:type="dxa"/>
            <w:hideMark/>
          </w:tcPr>
          <w:p w14:paraId="74C22B54" w14:textId="77777777" w:rsidR="00F72D1C" w:rsidRPr="00F67BF2" w:rsidRDefault="00F72D1C" w:rsidP="00F72D1C">
            <w:pPr>
              <w:jc w:val="center"/>
              <w:rPr>
                <w:i/>
                <w:iCs/>
              </w:rPr>
            </w:pPr>
            <w:r w:rsidRPr="00F67BF2">
              <w:rPr>
                <w:i/>
                <w:iCs/>
              </w:rPr>
              <w:t> </w:t>
            </w:r>
          </w:p>
        </w:tc>
        <w:tc>
          <w:tcPr>
            <w:tcW w:w="1276" w:type="dxa"/>
            <w:hideMark/>
          </w:tcPr>
          <w:p w14:paraId="58051DF7" w14:textId="77777777" w:rsidR="00F72D1C" w:rsidRPr="00F67BF2" w:rsidRDefault="00F72D1C" w:rsidP="00F72D1C">
            <w:pPr>
              <w:jc w:val="center"/>
              <w:rPr>
                <w:i/>
                <w:iCs/>
              </w:rPr>
            </w:pPr>
            <w:r w:rsidRPr="00F67BF2">
              <w:rPr>
                <w:i/>
                <w:iCs/>
              </w:rPr>
              <w:t>N</w:t>
            </w:r>
          </w:p>
        </w:tc>
        <w:tc>
          <w:tcPr>
            <w:tcW w:w="1701" w:type="dxa"/>
            <w:hideMark/>
          </w:tcPr>
          <w:p w14:paraId="575B6EA9" w14:textId="77777777" w:rsidR="00F72D1C" w:rsidRPr="00F67BF2" w:rsidRDefault="00F72D1C" w:rsidP="00F72D1C">
            <w:pPr>
              <w:jc w:val="center"/>
              <w:rPr>
                <w:i/>
                <w:iCs/>
              </w:rPr>
            </w:pPr>
            <w:r w:rsidRPr="00F67BF2">
              <w:rPr>
                <w:i/>
                <w:iCs/>
              </w:rPr>
              <w:t> </w:t>
            </w:r>
          </w:p>
        </w:tc>
      </w:tr>
      <w:tr w:rsidR="00F72D1C" w:rsidRPr="00F67BF2" w14:paraId="1B04686A" w14:textId="77777777" w:rsidTr="0090325C">
        <w:trPr>
          <w:trHeight w:val="1725"/>
        </w:trPr>
        <w:tc>
          <w:tcPr>
            <w:tcW w:w="951" w:type="dxa"/>
            <w:noWrap/>
            <w:hideMark/>
          </w:tcPr>
          <w:p w14:paraId="4DF48BB3" w14:textId="77777777" w:rsidR="00F72D1C" w:rsidRPr="00CD19DF" w:rsidRDefault="00F72D1C" w:rsidP="00F72D1C">
            <w:pPr>
              <w:rPr>
                <w:i/>
                <w:iCs/>
              </w:rPr>
            </w:pPr>
            <w:r w:rsidRPr="00CD19DF">
              <w:rPr>
                <w:i/>
                <w:iCs/>
              </w:rPr>
              <w:lastRenderedPageBreak/>
              <w:t>1.2.12</w:t>
            </w:r>
          </w:p>
        </w:tc>
        <w:tc>
          <w:tcPr>
            <w:tcW w:w="6481" w:type="dxa"/>
            <w:hideMark/>
          </w:tcPr>
          <w:p w14:paraId="39A0225A" w14:textId="77777777" w:rsidR="00F72D1C" w:rsidRPr="00CD19DF" w:rsidRDefault="00F72D1C" w:rsidP="00F72D1C">
            <w:pPr>
              <w:rPr>
                <w:i/>
                <w:iCs/>
              </w:rPr>
            </w:pPr>
            <w:r w:rsidRPr="00CD19DF">
              <w:rPr>
                <w:i/>
                <w:iCs/>
              </w:rPr>
              <w:t>Prover integração com sistemas de distribuição de serviços de campo (WFM, SOD, ADMS, ou outro disponível) para que os dados de conclusão do serviço de campo como a(s) leitura(s) do(s) equipamento(s) de medição, bem como a instalação, retirada ou substituição desses equipamentos ou de outros materiais, além de dados das equipes de campo, dentre outros, específicos de cada serviço, quando recebidos pelo sistema proposto, sejam utilizados para a conclusão das ordens de serviço.</w:t>
            </w:r>
          </w:p>
        </w:tc>
        <w:tc>
          <w:tcPr>
            <w:tcW w:w="1623" w:type="dxa"/>
            <w:hideMark/>
          </w:tcPr>
          <w:p w14:paraId="4F52A5BE" w14:textId="77777777" w:rsidR="00F72D1C" w:rsidRPr="00CD19DF" w:rsidRDefault="00F72D1C" w:rsidP="00F72D1C">
            <w:pPr>
              <w:jc w:val="center"/>
              <w:rPr>
                <w:i/>
                <w:iCs/>
              </w:rPr>
            </w:pPr>
            <w:r w:rsidRPr="00CD19DF">
              <w:rPr>
                <w:i/>
                <w:iCs/>
              </w:rPr>
              <w:t>1</w:t>
            </w:r>
          </w:p>
        </w:tc>
        <w:tc>
          <w:tcPr>
            <w:tcW w:w="1826" w:type="dxa"/>
            <w:hideMark/>
          </w:tcPr>
          <w:p w14:paraId="30AD5C11" w14:textId="77777777" w:rsidR="00F72D1C" w:rsidRPr="00F67BF2" w:rsidRDefault="00F72D1C" w:rsidP="00F72D1C">
            <w:pPr>
              <w:jc w:val="center"/>
              <w:rPr>
                <w:i/>
                <w:iCs/>
              </w:rPr>
            </w:pPr>
            <w:r w:rsidRPr="00F67BF2">
              <w:rPr>
                <w:i/>
                <w:iCs/>
              </w:rPr>
              <w:t> </w:t>
            </w:r>
          </w:p>
        </w:tc>
        <w:tc>
          <w:tcPr>
            <w:tcW w:w="1276" w:type="dxa"/>
            <w:hideMark/>
          </w:tcPr>
          <w:p w14:paraId="05B1BD30" w14:textId="77777777" w:rsidR="00F72D1C" w:rsidRPr="00F67BF2" w:rsidRDefault="00F72D1C" w:rsidP="00F72D1C">
            <w:pPr>
              <w:jc w:val="center"/>
              <w:rPr>
                <w:i/>
                <w:iCs/>
              </w:rPr>
            </w:pPr>
            <w:r w:rsidRPr="00F67BF2">
              <w:rPr>
                <w:i/>
                <w:iCs/>
              </w:rPr>
              <w:t>N</w:t>
            </w:r>
          </w:p>
        </w:tc>
        <w:tc>
          <w:tcPr>
            <w:tcW w:w="1701" w:type="dxa"/>
            <w:hideMark/>
          </w:tcPr>
          <w:p w14:paraId="0EB39915" w14:textId="77777777" w:rsidR="00F72D1C" w:rsidRPr="00F67BF2" w:rsidRDefault="00F72D1C" w:rsidP="00F72D1C">
            <w:pPr>
              <w:jc w:val="center"/>
              <w:rPr>
                <w:i/>
                <w:iCs/>
              </w:rPr>
            </w:pPr>
            <w:r w:rsidRPr="00F67BF2">
              <w:rPr>
                <w:i/>
                <w:iCs/>
              </w:rPr>
              <w:t> </w:t>
            </w:r>
          </w:p>
        </w:tc>
      </w:tr>
      <w:tr w:rsidR="00F72D1C" w:rsidRPr="00F67BF2" w14:paraId="07203478" w14:textId="77777777" w:rsidTr="0090325C">
        <w:trPr>
          <w:trHeight w:val="1380"/>
        </w:trPr>
        <w:tc>
          <w:tcPr>
            <w:tcW w:w="951" w:type="dxa"/>
            <w:noWrap/>
            <w:hideMark/>
          </w:tcPr>
          <w:p w14:paraId="13265D50" w14:textId="77777777" w:rsidR="00F72D1C" w:rsidRPr="00CD19DF" w:rsidRDefault="00F72D1C" w:rsidP="00F72D1C">
            <w:pPr>
              <w:rPr>
                <w:i/>
                <w:iCs/>
              </w:rPr>
            </w:pPr>
            <w:r w:rsidRPr="00CD19DF">
              <w:rPr>
                <w:i/>
                <w:iCs/>
              </w:rPr>
              <w:t>1.2.13</w:t>
            </w:r>
          </w:p>
        </w:tc>
        <w:tc>
          <w:tcPr>
            <w:tcW w:w="6481" w:type="dxa"/>
            <w:hideMark/>
          </w:tcPr>
          <w:p w14:paraId="41D67F62" w14:textId="77777777" w:rsidR="00F72D1C" w:rsidRPr="00CD19DF" w:rsidRDefault="00F72D1C" w:rsidP="00F72D1C">
            <w:pPr>
              <w:rPr>
                <w:i/>
                <w:iCs/>
              </w:rPr>
            </w:pPr>
            <w:r w:rsidRPr="00CD19DF">
              <w:rPr>
                <w:i/>
                <w:iCs/>
              </w:rPr>
              <w:t>Enviar para o sistema proposto, através de integração com sistemas de distribuição de serviços de campo (WFM, SOD, ADMS, ou outro disponível), dados do medidor, tipo de faturamento, leitura inicial, concluídas em campo, outras informações eventualmente informadas pelo eletricista, como por exemplo, número do medidor vizinho, atividade da unidade consumidora, entre outras informações necessárias.</w:t>
            </w:r>
          </w:p>
        </w:tc>
        <w:tc>
          <w:tcPr>
            <w:tcW w:w="1623" w:type="dxa"/>
            <w:hideMark/>
          </w:tcPr>
          <w:p w14:paraId="5CE1AAB7" w14:textId="77777777" w:rsidR="00F72D1C" w:rsidRPr="00CD19DF" w:rsidRDefault="00F72D1C" w:rsidP="00F72D1C">
            <w:pPr>
              <w:jc w:val="center"/>
              <w:rPr>
                <w:i/>
                <w:iCs/>
              </w:rPr>
            </w:pPr>
            <w:r w:rsidRPr="00CD19DF">
              <w:rPr>
                <w:i/>
                <w:iCs/>
              </w:rPr>
              <w:t>1</w:t>
            </w:r>
          </w:p>
        </w:tc>
        <w:tc>
          <w:tcPr>
            <w:tcW w:w="1826" w:type="dxa"/>
            <w:hideMark/>
          </w:tcPr>
          <w:p w14:paraId="585F1FB2" w14:textId="77777777" w:rsidR="00F72D1C" w:rsidRPr="00F67BF2" w:rsidRDefault="00F72D1C" w:rsidP="00F72D1C">
            <w:pPr>
              <w:jc w:val="center"/>
              <w:rPr>
                <w:i/>
                <w:iCs/>
              </w:rPr>
            </w:pPr>
            <w:r w:rsidRPr="00F67BF2">
              <w:rPr>
                <w:i/>
                <w:iCs/>
              </w:rPr>
              <w:t> </w:t>
            </w:r>
          </w:p>
        </w:tc>
        <w:tc>
          <w:tcPr>
            <w:tcW w:w="1276" w:type="dxa"/>
            <w:hideMark/>
          </w:tcPr>
          <w:p w14:paraId="544FDB1C" w14:textId="77777777" w:rsidR="00F72D1C" w:rsidRPr="00F67BF2" w:rsidRDefault="00F72D1C" w:rsidP="00F72D1C">
            <w:pPr>
              <w:jc w:val="center"/>
              <w:rPr>
                <w:i/>
                <w:iCs/>
              </w:rPr>
            </w:pPr>
            <w:r w:rsidRPr="00F67BF2">
              <w:rPr>
                <w:i/>
                <w:iCs/>
              </w:rPr>
              <w:t>N</w:t>
            </w:r>
          </w:p>
        </w:tc>
        <w:tc>
          <w:tcPr>
            <w:tcW w:w="1701" w:type="dxa"/>
            <w:hideMark/>
          </w:tcPr>
          <w:p w14:paraId="1695AD25" w14:textId="77777777" w:rsidR="00F72D1C" w:rsidRPr="00F67BF2" w:rsidRDefault="00F72D1C" w:rsidP="00F72D1C">
            <w:pPr>
              <w:jc w:val="center"/>
              <w:rPr>
                <w:i/>
                <w:iCs/>
              </w:rPr>
            </w:pPr>
            <w:r w:rsidRPr="00F67BF2">
              <w:rPr>
                <w:i/>
                <w:iCs/>
              </w:rPr>
              <w:t> </w:t>
            </w:r>
          </w:p>
        </w:tc>
      </w:tr>
      <w:tr w:rsidR="00F72D1C" w:rsidRPr="00F67BF2" w14:paraId="3309B320" w14:textId="77777777" w:rsidTr="0090325C">
        <w:trPr>
          <w:trHeight w:val="1035"/>
        </w:trPr>
        <w:tc>
          <w:tcPr>
            <w:tcW w:w="951" w:type="dxa"/>
            <w:noWrap/>
            <w:hideMark/>
          </w:tcPr>
          <w:p w14:paraId="798992C4" w14:textId="77777777" w:rsidR="00F72D1C" w:rsidRPr="00CD19DF" w:rsidRDefault="00F72D1C" w:rsidP="00F72D1C">
            <w:pPr>
              <w:rPr>
                <w:i/>
                <w:iCs/>
              </w:rPr>
            </w:pPr>
            <w:r w:rsidRPr="00CD19DF">
              <w:rPr>
                <w:i/>
                <w:iCs/>
              </w:rPr>
              <w:t>1.2.14</w:t>
            </w:r>
          </w:p>
        </w:tc>
        <w:tc>
          <w:tcPr>
            <w:tcW w:w="6481" w:type="dxa"/>
            <w:hideMark/>
          </w:tcPr>
          <w:p w14:paraId="2DD06BBB" w14:textId="77777777" w:rsidR="00F72D1C" w:rsidRPr="00CD19DF" w:rsidRDefault="00F72D1C" w:rsidP="00F72D1C">
            <w:pPr>
              <w:rPr>
                <w:i/>
                <w:iCs/>
              </w:rPr>
            </w:pPr>
            <w:r w:rsidRPr="00CD19DF">
              <w:rPr>
                <w:i/>
                <w:iCs/>
              </w:rPr>
              <w:t>Possibilitar que após a conclusão da ligação do grupo B pelo eletricista, o serviço fique no status "despachado" (concluído parcialmente) para que o mesmo seja concluído definitivamente, por uma área específica na Copel, para analisar a classificação, e conferir outros dados necessários.</w:t>
            </w:r>
          </w:p>
        </w:tc>
        <w:tc>
          <w:tcPr>
            <w:tcW w:w="1623" w:type="dxa"/>
            <w:hideMark/>
          </w:tcPr>
          <w:p w14:paraId="2FC1A898" w14:textId="77777777" w:rsidR="00F72D1C" w:rsidRPr="00CD19DF" w:rsidRDefault="00F72D1C" w:rsidP="00F72D1C">
            <w:pPr>
              <w:jc w:val="center"/>
              <w:rPr>
                <w:i/>
                <w:iCs/>
              </w:rPr>
            </w:pPr>
            <w:r w:rsidRPr="00CD19DF">
              <w:rPr>
                <w:i/>
                <w:iCs/>
              </w:rPr>
              <w:t>2</w:t>
            </w:r>
          </w:p>
        </w:tc>
        <w:tc>
          <w:tcPr>
            <w:tcW w:w="1826" w:type="dxa"/>
            <w:hideMark/>
          </w:tcPr>
          <w:p w14:paraId="336DA9E2" w14:textId="77777777" w:rsidR="00F72D1C" w:rsidRPr="00F67BF2" w:rsidRDefault="00F72D1C" w:rsidP="00F72D1C">
            <w:pPr>
              <w:jc w:val="center"/>
              <w:rPr>
                <w:i/>
                <w:iCs/>
              </w:rPr>
            </w:pPr>
            <w:r w:rsidRPr="00F67BF2">
              <w:rPr>
                <w:i/>
                <w:iCs/>
              </w:rPr>
              <w:t> </w:t>
            </w:r>
          </w:p>
        </w:tc>
        <w:tc>
          <w:tcPr>
            <w:tcW w:w="1276" w:type="dxa"/>
            <w:hideMark/>
          </w:tcPr>
          <w:p w14:paraId="111B14B4" w14:textId="77777777" w:rsidR="00F72D1C" w:rsidRPr="00F67BF2" w:rsidRDefault="00F72D1C" w:rsidP="00F72D1C">
            <w:pPr>
              <w:jc w:val="center"/>
              <w:rPr>
                <w:i/>
                <w:iCs/>
              </w:rPr>
            </w:pPr>
            <w:r w:rsidRPr="00F67BF2">
              <w:rPr>
                <w:i/>
                <w:iCs/>
              </w:rPr>
              <w:t>N</w:t>
            </w:r>
          </w:p>
        </w:tc>
        <w:tc>
          <w:tcPr>
            <w:tcW w:w="1701" w:type="dxa"/>
            <w:hideMark/>
          </w:tcPr>
          <w:p w14:paraId="56F5E973" w14:textId="77777777" w:rsidR="00F72D1C" w:rsidRPr="00F67BF2" w:rsidRDefault="00F72D1C" w:rsidP="00F72D1C">
            <w:pPr>
              <w:jc w:val="center"/>
              <w:rPr>
                <w:i/>
                <w:iCs/>
              </w:rPr>
            </w:pPr>
            <w:r w:rsidRPr="00F67BF2">
              <w:rPr>
                <w:i/>
                <w:iCs/>
              </w:rPr>
              <w:t> </w:t>
            </w:r>
          </w:p>
        </w:tc>
      </w:tr>
      <w:tr w:rsidR="00F72D1C" w:rsidRPr="00F67BF2" w14:paraId="5533B221" w14:textId="77777777" w:rsidTr="0090325C">
        <w:trPr>
          <w:trHeight w:val="1380"/>
        </w:trPr>
        <w:tc>
          <w:tcPr>
            <w:tcW w:w="951" w:type="dxa"/>
            <w:noWrap/>
            <w:hideMark/>
          </w:tcPr>
          <w:p w14:paraId="16299E01" w14:textId="77777777" w:rsidR="00F72D1C" w:rsidRPr="00CD19DF" w:rsidRDefault="00F72D1C" w:rsidP="00F72D1C">
            <w:pPr>
              <w:rPr>
                <w:i/>
                <w:iCs/>
              </w:rPr>
            </w:pPr>
            <w:r w:rsidRPr="00CD19DF">
              <w:rPr>
                <w:i/>
                <w:iCs/>
              </w:rPr>
              <w:t>1.2.15</w:t>
            </w:r>
          </w:p>
        </w:tc>
        <w:tc>
          <w:tcPr>
            <w:tcW w:w="6481" w:type="dxa"/>
            <w:hideMark/>
          </w:tcPr>
          <w:p w14:paraId="559F5BDC" w14:textId="77777777" w:rsidR="00F72D1C" w:rsidRPr="00CD19DF" w:rsidRDefault="00F72D1C" w:rsidP="00F72D1C">
            <w:pPr>
              <w:rPr>
                <w:i/>
                <w:iCs/>
              </w:rPr>
            </w:pPr>
            <w:r w:rsidRPr="00CD19DF">
              <w:rPr>
                <w:i/>
                <w:iCs/>
              </w:rPr>
              <w:t>Prover funcionalidades para que todas as informações digitadas pelo eletricista através do sistema de distribuição de serviços de campo (WFM, SOD, ADMS, ou outro disponível) sejam enviadas, por meio de integração, para o sistema proposto, durante a baixa da vistoria e da ligação, para garantir para que essas informações possam ser analisadas pelo equipe que irá implantar a unidade consumidora no sistema.</w:t>
            </w:r>
          </w:p>
        </w:tc>
        <w:tc>
          <w:tcPr>
            <w:tcW w:w="1623" w:type="dxa"/>
            <w:hideMark/>
          </w:tcPr>
          <w:p w14:paraId="5D93FC68" w14:textId="77777777" w:rsidR="00F72D1C" w:rsidRPr="00CD19DF" w:rsidRDefault="00F72D1C" w:rsidP="00F72D1C">
            <w:pPr>
              <w:jc w:val="center"/>
              <w:rPr>
                <w:i/>
                <w:iCs/>
              </w:rPr>
            </w:pPr>
            <w:r w:rsidRPr="00CD19DF">
              <w:rPr>
                <w:i/>
                <w:iCs/>
              </w:rPr>
              <w:t>1</w:t>
            </w:r>
          </w:p>
        </w:tc>
        <w:tc>
          <w:tcPr>
            <w:tcW w:w="1826" w:type="dxa"/>
            <w:hideMark/>
          </w:tcPr>
          <w:p w14:paraId="11471ACB" w14:textId="77777777" w:rsidR="00F72D1C" w:rsidRPr="00F67BF2" w:rsidRDefault="00F72D1C" w:rsidP="00F72D1C">
            <w:pPr>
              <w:jc w:val="center"/>
              <w:rPr>
                <w:i/>
                <w:iCs/>
              </w:rPr>
            </w:pPr>
            <w:r w:rsidRPr="00F67BF2">
              <w:rPr>
                <w:i/>
                <w:iCs/>
              </w:rPr>
              <w:t> </w:t>
            </w:r>
          </w:p>
        </w:tc>
        <w:tc>
          <w:tcPr>
            <w:tcW w:w="1276" w:type="dxa"/>
            <w:hideMark/>
          </w:tcPr>
          <w:p w14:paraId="6FDB9EA2" w14:textId="77777777" w:rsidR="00F72D1C" w:rsidRPr="00F67BF2" w:rsidRDefault="00F72D1C" w:rsidP="00F72D1C">
            <w:pPr>
              <w:jc w:val="center"/>
              <w:rPr>
                <w:i/>
                <w:iCs/>
              </w:rPr>
            </w:pPr>
            <w:r w:rsidRPr="00F67BF2">
              <w:rPr>
                <w:i/>
                <w:iCs/>
              </w:rPr>
              <w:t>N</w:t>
            </w:r>
          </w:p>
        </w:tc>
        <w:tc>
          <w:tcPr>
            <w:tcW w:w="1701" w:type="dxa"/>
            <w:hideMark/>
          </w:tcPr>
          <w:p w14:paraId="5761923A" w14:textId="77777777" w:rsidR="00F72D1C" w:rsidRPr="00F67BF2" w:rsidRDefault="00F72D1C" w:rsidP="00F72D1C">
            <w:pPr>
              <w:jc w:val="center"/>
              <w:rPr>
                <w:i/>
                <w:iCs/>
              </w:rPr>
            </w:pPr>
            <w:r w:rsidRPr="00F67BF2">
              <w:rPr>
                <w:i/>
                <w:iCs/>
              </w:rPr>
              <w:t> </w:t>
            </w:r>
          </w:p>
        </w:tc>
      </w:tr>
      <w:tr w:rsidR="00F72D1C" w:rsidRPr="00F67BF2" w14:paraId="5662A5B2" w14:textId="77777777" w:rsidTr="0090325C">
        <w:trPr>
          <w:trHeight w:val="4220"/>
        </w:trPr>
        <w:tc>
          <w:tcPr>
            <w:tcW w:w="951" w:type="dxa"/>
            <w:noWrap/>
            <w:hideMark/>
          </w:tcPr>
          <w:p w14:paraId="3B458DE1" w14:textId="77777777" w:rsidR="00F72D1C" w:rsidRPr="00CD19DF" w:rsidRDefault="00F72D1C" w:rsidP="00F72D1C">
            <w:pPr>
              <w:rPr>
                <w:i/>
                <w:iCs/>
              </w:rPr>
            </w:pPr>
            <w:r w:rsidRPr="00CD19DF">
              <w:rPr>
                <w:i/>
                <w:iCs/>
              </w:rPr>
              <w:lastRenderedPageBreak/>
              <w:t>1.2.16</w:t>
            </w:r>
          </w:p>
        </w:tc>
        <w:tc>
          <w:tcPr>
            <w:tcW w:w="6481" w:type="dxa"/>
            <w:hideMark/>
          </w:tcPr>
          <w:p w14:paraId="7660CE2C" w14:textId="77777777" w:rsidR="00F72D1C" w:rsidRPr="00CD19DF" w:rsidRDefault="00F72D1C" w:rsidP="00AC7B34">
            <w:pPr>
              <w:jc w:val="left"/>
              <w:rPr>
                <w:i/>
                <w:iCs/>
              </w:rPr>
            </w:pPr>
            <w:r w:rsidRPr="00CD19DF">
              <w:rPr>
                <w:i/>
                <w:iCs/>
              </w:rPr>
              <w:t>Viabilizar para que a ligação definitiva de unidade consumidora desligada, de baixa tensão, quando atender a todos os critérios simultâneos a seguir, ocorra a conclusão automática do serviço e que a leitura seja incluída em aplicação específica do faturamento, como sendo leitura inicial de faturamento e a unidade consumidora seja incluída na segmentação/grupo de roteiro de leitura adequados. Os critérios são os seguintes: além das condições abaixo, a LIGAÇÃO somente deverá ser gerada concluída se TODAS as seguintes condições abaixo forem atendidas, simultaneamente:</w:t>
            </w:r>
            <w:r w:rsidRPr="00CD19DF">
              <w:rPr>
                <w:i/>
                <w:iCs/>
              </w:rPr>
              <w:br/>
              <w:t>1. A ligação é para unidade consumidora desligada de baixa tensão; e</w:t>
            </w:r>
            <w:r w:rsidRPr="00CD19DF">
              <w:rPr>
                <w:i/>
                <w:iCs/>
              </w:rPr>
              <w:br/>
              <w:t>2. O campo classe principal é residencial; e</w:t>
            </w:r>
            <w:r w:rsidRPr="00CD19DF">
              <w:rPr>
                <w:i/>
                <w:iCs/>
              </w:rPr>
              <w:br/>
              <w:t>3. A classe de consumo é residencial; e</w:t>
            </w:r>
            <w:r w:rsidRPr="00CD19DF">
              <w:rPr>
                <w:i/>
                <w:iCs/>
              </w:rPr>
              <w:br/>
              <w:t>4. O cliente é pessoa física; e</w:t>
            </w:r>
            <w:r w:rsidRPr="00CD19DF">
              <w:rPr>
                <w:i/>
                <w:iCs/>
              </w:rPr>
              <w:br/>
              <w:t>5. O grupo de tensão de fornecimento e faturamento é “B” (tensão secundária); e</w:t>
            </w:r>
            <w:r w:rsidRPr="00CD19DF">
              <w:rPr>
                <w:i/>
                <w:iCs/>
              </w:rPr>
              <w:br/>
              <w:t>6. A unidade consumidora a ser ligada pertence a área urbana; e</w:t>
            </w:r>
            <w:r w:rsidRPr="00CD19DF">
              <w:rPr>
                <w:i/>
                <w:iCs/>
              </w:rPr>
              <w:br/>
              <w:t>7. O grupo de roteiro de leitura já estão cadastrados na unidade consumidora desligada; e</w:t>
            </w:r>
            <w:r w:rsidRPr="00CD19DF">
              <w:rPr>
                <w:i/>
                <w:iCs/>
              </w:rPr>
              <w:br/>
              <w:t>8. O tipo de tarifa é convencional e o cliente optar em permanecer com modalidade tarifária convencional na solicitação da ligação; e</w:t>
            </w:r>
            <w:r w:rsidRPr="00CD19DF">
              <w:rPr>
                <w:i/>
                <w:iCs/>
              </w:rPr>
              <w:br/>
              <w:t>9. Os medidores forem mantidos em campo na unidade consumidora desligada, ou seja, não haverá troca de medição durante a ligação, em campo.</w:t>
            </w:r>
            <w:r w:rsidRPr="00CD19DF">
              <w:rPr>
                <w:i/>
                <w:iCs/>
              </w:rPr>
              <w:br/>
              <w:t xml:space="preserve">Se todas as 9 regras estabelecidas neste requisito forem atendidas, a ligação deve nascer concluída. Se pelo menos uma dessas 9 regras NÃO for atendida, depois de concluída a ligação, ela deve ser gerada em status "despachada" (concluído parcialmente), para análise e conclusão de outra área. Observação: esse requisito também deve ser aplicado </w:t>
            </w:r>
            <w:r w:rsidRPr="00CD19DF">
              <w:rPr>
                <w:i/>
                <w:iCs/>
              </w:rPr>
              <w:lastRenderedPageBreak/>
              <w:t>para as ligações provisórias com medição.</w:t>
            </w:r>
            <w:r w:rsidRPr="00CD19DF">
              <w:rPr>
                <w:i/>
                <w:iCs/>
              </w:rPr>
              <w:br/>
            </w:r>
            <w:r w:rsidRPr="00CD19DF">
              <w:rPr>
                <w:i/>
                <w:iCs/>
              </w:rPr>
              <w:br/>
              <w:t>Obs: a leitura da conclusão da ligação digitadas pelo eletricista através do sistema de distribuição de serviços de campo (WFM, SOD, ADMS, ou outro disponível) deve ser leitura inicial do faturamento da unidade consumidora.</w:t>
            </w:r>
          </w:p>
        </w:tc>
        <w:tc>
          <w:tcPr>
            <w:tcW w:w="1623" w:type="dxa"/>
            <w:hideMark/>
          </w:tcPr>
          <w:p w14:paraId="7AD25B3A" w14:textId="77777777" w:rsidR="00F72D1C" w:rsidRPr="00CD19DF" w:rsidRDefault="00F72D1C" w:rsidP="00F72D1C">
            <w:pPr>
              <w:jc w:val="center"/>
              <w:rPr>
                <w:i/>
                <w:iCs/>
              </w:rPr>
            </w:pPr>
            <w:r w:rsidRPr="00CD19DF">
              <w:rPr>
                <w:i/>
                <w:iCs/>
              </w:rPr>
              <w:lastRenderedPageBreak/>
              <w:t>1</w:t>
            </w:r>
          </w:p>
        </w:tc>
        <w:tc>
          <w:tcPr>
            <w:tcW w:w="1826" w:type="dxa"/>
            <w:hideMark/>
          </w:tcPr>
          <w:p w14:paraId="7302B9FA" w14:textId="77777777" w:rsidR="00F72D1C" w:rsidRPr="00F67BF2" w:rsidRDefault="00F72D1C" w:rsidP="00F72D1C">
            <w:pPr>
              <w:jc w:val="center"/>
              <w:rPr>
                <w:i/>
                <w:iCs/>
              </w:rPr>
            </w:pPr>
            <w:r w:rsidRPr="00F67BF2">
              <w:rPr>
                <w:i/>
                <w:iCs/>
              </w:rPr>
              <w:t> </w:t>
            </w:r>
          </w:p>
        </w:tc>
        <w:tc>
          <w:tcPr>
            <w:tcW w:w="1276" w:type="dxa"/>
            <w:hideMark/>
          </w:tcPr>
          <w:p w14:paraId="4AA59A0A" w14:textId="77777777" w:rsidR="00F72D1C" w:rsidRPr="00F67BF2" w:rsidRDefault="00F72D1C" w:rsidP="00F72D1C">
            <w:pPr>
              <w:jc w:val="center"/>
              <w:rPr>
                <w:i/>
                <w:iCs/>
              </w:rPr>
            </w:pPr>
            <w:r w:rsidRPr="00F67BF2">
              <w:rPr>
                <w:i/>
                <w:iCs/>
              </w:rPr>
              <w:t>N</w:t>
            </w:r>
          </w:p>
        </w:tc>
        <w:tc>
          <w:tcPr>
            <w:tcW w:w="1701" w:type="dxa"/>
            <w:hideMark/>
          </w:tcPr>
          <w:p w14:paraId="4E1352F7" w14:textId="77777777" w:rsidR="00F72D1C" w:rsidRPr="00F67BF2" w:rsidRDefault="00F72D1C" w:rsidP="00F72D1C">
            <w:pPr>
              <w:jc w:val="center"/>
              <w:rPr>
                <w:i/>
                <w:iCs/>
              </w:rPr>
            </w:pPr>
            <w:r w:rsidRPr="00F67BF2">
              <w:rPr>
                <w:i/>
                <w:iCs/>
              </w:rPr>
              <w:t> </w:t>
            </w:r>
          </w:p>
        </w:tc>
      </w:tr>
      <w:tr w:rsidR="00F72D1C" w:rsidRPr="00F67BF2" w14:paraId="3836174E" w14:textId="77777777" w:rsidTr="0090325C">
        <w:trPr>
          <w:trHeight w:val="690"/>
        </w:trPr>
        <w:tc>
          <w:tcPr>
            <w:tcW w:w="951" w:type="dxa"/>
            <w:noWrap/>
            <w:hideMark/>
          </w:tcPr>
          <w:p w14:paraId="217B80F2" w14:textId="02290A49" w:rsidR="00F72D1C" w:rsidRPr="00CD19DF" w:rsidRDefault="00303A55" w:rsidP="00F72D1C">
            <w:pPr>
              <w:rPr>
                <w:i/>
                <w:iCs/>
              </w:rPr>
            </w:pPr>
            <w:r>
              <w:rPr>
                <w:i/>
                <w:iCs/>
              </w:rPr>
              <w:t>1.2</w:t>
            </w:r>
            <w:r w:rsidR="00F72D1C" w:rsidRPr="00CD19DF">
              <w:rPr>
                <w:i/>
                <w:iCs/>
              </w:rPr>
              <w:t>.17</w:t>
            </w:r>
          </w:p>
        </w:tc>
        <w:tc>
          <w:tcPr>
            <w:tcW w:w="6481" w:type="dxa"/>
            <w:hideMark/>
          </w:tcPr>
          <w:p w14:paraId="1A0E913E" w14:textId="77777777" w:rsidR="00F72D1C" w:rsidRPr="00CD19DF" w:rsidRDefault="00F72D1C" w:rsidP="00F72D1C">
            <w:pPr>
              <w:rPr>
                <w:i/>
                <w:iCs/>
              </w:rPr>
            </w:pPr>
            <w:r w:rsidRPr="00CD19DF">
              <w:rPr>
                <w:i/>
                <w:iCs/>
              </w:rPr>
              <w:t>Prever mecanismo de alerta e consistência quando for necessária verificação de rede, apresentação de Declaração de Carga Instalada e/ou projeto elétrico, nas solicitações de serviços tais como: ligação nova.</w:t>
            </w:r>
          </w:p>
        </w:tc>
        <w:tc>
          <w:tcPr>
            <w:tcW w:w="1623" w:type="dxa"/>
            <w:hideMark/>
          </w:tcPr>
          <w:p w14:paraId="3BE6BC62" w14:textId="77777777" w:rsidR="00F72D1C" w:rsidRPr="00CD19DF" w:rsidRDefault="00F72D1C" w:rsidP="00F72D1C">
            <w:pPr>
              <w:jc w:val="center"/>
              <w:rPr>
                <w:i/>
                <w:iCs/>
              </w:rPr>
            </w:pPr>
            <w:r w:rsidRPr="00CD19DF">
              <w:rPr>
                <w:i/>
                <w:iCs/>
              </w:rPr>
              <w:t>3</w:t>
            </w:r>
          </w:p>
        </w:tc>
        <w:tc>
          <w:tcPr>
            <w:tcW w:w="1826" w:type="dxa"/>
            <w:hideMark/>
          </w:tcPr>
          <w:p w14:paraId="1DD5D2AC" w14:textId="77777777" w:rsidR="00F72D1C" w:rsidRPr="00F67BF2" w:rsidRDefault="00F72D1C" w:rsidP="00F72D1C">
            <w:pPr>
              <w:jc w:val="center"/>
              <w:rPr>
                <w:i/>
                <w:iCs/>
              </w:rPr>
            </w:pPr>
            <w:r w:rsidRPr="00F67BF2">
              <w:rPr>
                <w:i/>
                <w:iCs/>
              </w:rPr>
              <w:t> </w:t>
            </w:r>
          </w:p>
        </w:tc>
        <w:tc>
          <w:tcPr>
            <w:tcW w:w="1276" w:type="dxa"/>
            <w:hideMark/>
          </w:tcPr>
          <w:p w14:paraId="2EFFC682" w14:textId="77777777" w:rsidR="00F72D1C" w:rsidRPr="00F67BF2" w:rsidRDefault="00F72D1C" w:rsidP="00F72D1C">
            <w:pPr>
              <w:jc w:val="center"/>
              <w:rPr>
                <w:i/>
                <w:iCs/>
              </w:rPr>
            </w:pPr>
            <w:r w:rsidRPr="00F67BF2">
              <w:rPr>
                <w:i/>
                <w:iCs/>
              </w:rPr>
              <w:t>N</w:t>
            </w:r>
          </w:p>
        </w:tc>
        <w:tc>
          <w:tcPr>
            <w:tcW w:w="1701" w:type="dxa"/>
            <w:hideMark/>
          </w:tcPr>
          <w:p w14:paraId="256F41A5" w14:textId="77777777" w:rsidR="00F72D1C" w:rsidRPr="00F67BF2" w:rsidRDefault="00F72D1C" w:rsidP="00F72D1C">
            <w:pPr>
              <w:jc w:val="center"/>
              <w:rPr>
                <w:i/>
                <w:iCs/>
              </w:rPr>
            </w:pPr>
            <w:r w:rsidRPr="00F67BF2">
              <w:rPr>
                <w:i/>
                <w:iCs/>
              </w:rPr>
              <w:t> </w:t>
            </w:r>
          </w:p>
        </w:tc>
      </w:tr>
      <w:tr w:rsidR="00F72D1C" w:rsidRPr="00F67BF2" w14:paraId="58E4A5FF" w14:textId="77777777" w:rsidTr="0090325C">
        <w:trPr>
          <w:trHeight w:val="5520"/>
        </w:trPr>
        <w:tc>
          <w:tcPr>
            <w:tcW w:w="951" w:type="dxa"/>
            <w:noWrap/>
            <w:hideMark/>
          </w:tcPr>
          <w:p w14:paraId="0E28E64D" w14:textId="77777777" w:rsidR="00F72D1C" w:rsidRPr="00CD19DF" w:rsidRDefault="00F72D1C" w:rsidP="00F72D1C">
            <w:pPr>
              <w:rPr>
                <w:i/>
                <w:iCs/>
              </w:rPr>
            </w:pPr>
            <w:r w:rsidRPr="00CD19DF">
              <w:rPr>
                <w:i/>
                <w:iCs/>
              </w:rPr>
              <w:lastRenderedPageBreak/>
              <w:t>1.2.18</w:t>
            </w:r>
          </w:p>
        </w:tc>
        <w:tc>
          <w:tcPr>
            <w:tcW w:w="6481" w:type="dxa"/>
            <w:hideMark/>
          </w:tcPr>
          <w:p w14:paraId="5217DF14" w14:textId="77777777" w:rsidR="00F72D1C" w:rsidRPr="00CD19DF" w:rsidRDefault="00F72D1C" w:rsidP="00F72D1C">
            <w:pPr>
              <w:rPr>
                <w:i/>
                <w:iCs/>
              </w:rPr>
            </w:pPr>
            <w:r w:rsidRPr="00CD19DF">
              <w:rPr>
                <w:i/>
                <w:iCs/>
              </w:rPr>
              <w:t>Possibilitar o cadastramento antecipado de unidades consumidoras, visando facilitar o processo de novas ligações, como por exemplo: loteamentos, prédios, etc. O cadastramento antecipado, ou cadastro de condomínio, deve listar todas as unidades consumidoras do empreendimento, endereço, identificação, número do projeto elétrico, grupo de tensão, subgrupo de tensão e número do poste de ligação. Cada unidade consumidora listada deve conter as seguintes informações: número da unidade consumidora, identificação da unidade (AP101, AP102), identificação do bloco, fase, disjuntor, classe, localização do centro de medição. Prover funcionalidades para cadastro facilitado sequencial com padronização automática da tipologia (apartamento = AP, etc., sendo parametrizável) e opção de importação de arquivo. Possibilitar emissão de serviço de vistoria, com opção de reprova, aprovação parcial e aprovação total. Possibilitar alteração dos dados após aprovação, prevendo alteração automática das unidades consumidoras conforme parametrização. Protocolo deve ser único. Prover mecanismo de consistência das unidades relacionadas com o endereço do cadastro de condomínio. Possibilitar cadastro de mão-de-obra, materiais e equipamentos instalados pelo cliente e pela Copel. Permitir emissão de documentos com as informações cadastradas nessa funcionalidade, parametrizáveis, para reconhecimento formal pelo cliente. O cadastro de condomínios deve ser uma aplicação específica, entretanto quando solicitada a ligação, esta deve direcionar para a aplicação cadastro de condomínios quando o tipo de imóvel é “prédio”</w:t>
            </w:r>
          </w:p>
        </w:tc>
        <w:tc>
          <w:tcPr>
            <w:tcW w:w="1623" w:type="dxa"/>
            <w:hideMark/>
          </w:tcPr>
          <w:p w14:paraId="78D5EA90" w14:textId="77777777" w:rsidR="00F72D1C" w:rsidRPr="00CD19DF" w:rsidRDefault="00F72D1C" w:rsidP="00F72D1C">
            <w:pPr>
              <w:jc w:val="center"/>
              <w:rPr>
                <w:i/>
                <w:iCs/>
              </w:rPr>
            </w:pPr>
            <w:r w:rsidRPr="00CD19DF">
              <w:rPr>
                <w:i/>
                <w:iCs/>
              </w:rPr>
              <w:t>2</w:t>
            </w:r>
          </w:p>
        </w:tc>
        <w:tc>
          <w:tcPr>
            <w:tcW w:w="1826" w:type="dxa"/>
            <w:hideMark/>
          </w:tcPr>
          <w:p w14:paraId="41949085" w14:textId="77777777" w:rsidR="00F72D1C" w:rsidRPr="00F67BF2" w:rsidRDefault="00F72D1C" w:rsidP="00F72D1C">
            <w:pPr>
              <w:jc w:val="center"/>
              <w:rPr>
                <w:i/>
                <w:iCs/>
              </w:rPr>
            </w:pPr>
            <w:r w:rsidRPr="00F67BF2">
              <w:rPr>
                <w:i/>
                <w:iCs/>
              </w:rPr>
              <w:t> </w:t>
            </w:r>
          </w:p>
        </w:tc>
        <w:tc>
          <w:tcPr>
            <w:tcW w:w="1276" w:type="dxa"/>
            <w:hideMark/>
          </w:tcPr>
          <w:p w14:paraId="7B79220B" w14:textId="77777777" w:rsidR="00F72D1C" w:rsidRPr="00F67BF2" w:rsidRDefault="00F72D1C" w:rsidP="00F72D1C">
            <w:pPr>
              <w:jc w:val="center"/>
              <w:rPr>
                <w:i/>
                <w:iCs/>
              </w:rPr>
            </w:pPr>
            <w:r w:rsidRPr="00F67BF2">
              <w:rPr>
                <w:i/>
                <w:iCs/>
              </w:rPr>
              <w:t>S</w:t>
            </w:r>
          </w:p>
        </w:tc>
        <w:tc>
          <w:tcPr>
            <w:tcW w:w="1701" w:type="dxa"/>
            <w:hideMark/>
          </w:tcPr>
          <w:p w14:paraId="711BF721" w14:textId="77777777" w:rsidR="00F72D1C" w:rsidRPr="00F67BF2" w:rsidRDefault="00F72D1C" w:rsidP="00F72D1C">
            <w:pPr>
              <w:jc w:val="center"/>
              <w:rPr>
                <w:i/>
                <w:iCs/>
              </w:rPr>
            </w:pPr>
            <w:r w:rsidRPr="00F67BF2">
              <w:rPr>
                <w:i/>
                <w:iCs/>
              </w:rPr>
              <w:t> </w:t>
            </w:r>
          </w:p>
        </w:tc>
      </w:tr>
      <w:tr w:rsidR="00F72D1C" w:rsidRPr="00F67BF2" w14:paraId="7CD868F5" w14:textId="77777777" w:rsidTr="0090325C">
        <w:trPr>
          <w:trHeight w:val="1430"/>
        </w:trPr>
        <w:tc>
          <w:tcPr>
            <w:tcW w:w="951" w:type="dxa"/>
            <w:noWrap/>
            <w:hideMark/>
          </w:tcPr>
          <w:p w14:paraId="56C10EF6" w14:textId="77777777" w:rsidR="00F72D1C" w:rsidRPr="00CD19DF" w:rsidRDefault="00F72D1C" w:rsidP="00F72D1C">
            <w:pPr>
              <w:rPr>
                <w:i/>
                <w:iCs/>
              </w:rPr>
            </w:pPr>
            <w:r w:rsidRPr="00CD19DF">
              <w:rPr>
                <w:i/>
                <w:iCs/>
              </w:rPr>
              <w:t>1.2.19</w:t>
            </w:r>
          </w:p>
        </w:tc>
        <w:tc>
          <w:tcPr>
            <w:tcW w:w="6481" w:type="dxa"/>
            <w:hideMark/>
          </w:tcPr>
          <w:p w14:paraId="4767DFB7" w14:textId="2AF91BC2" w:rsidR="00F72D1C" w:rsidRPr="00CD19DF" w:rsidRDefault="00F72D1C" w:rsidP="00F72D1C">
            <w:pPr>
              <w:rPr>
                <w:i/>
                <w:iCs/>
              </w:rPr>
            </w:pPr>
            <w:r w:rsidRPr="00CD19DF">
              <w:rPr>
                <w:i/>
                <w:iCs/>
              </w:rPr>
              <w:t xml:space="preserve">Prover funcionalidade para que quando for alterada a localização da unidade consumidora, durante o pedido de ligação, esta alteração ocorra no sistema comercial e também na integração com sistemas de distribuição de serviços de campo (WFM, SOD, ADMS, ou outro disponível). Exemplo: vistoria para ligação em área urbana do grupo B, o prazo para vistoria é três dias úteis, </w:t>
            </w:r>
            <w:r w:rsidRPr="00CD19DF">
              <w:rPr>
                <w:i/>
                <w:iCs/>
              </w:rPr>
              <w:lastRenderedPageBreak/>
              <w:t xml:space="preserve">se alterada a localização para rural, om prazo para vistoria passa a ser cinco dias e </w:t>
            </w:r>
            <w:r w:rsidR="00647ACD" w:rsidRPr="00CD19DF">
              <w:rPr>
                <w:i/>
                <w:iCs/>
              </w:rPr>
              <w:t>vice-versa</w:t>
            </w:r>
            <w:r w:rsidRPr="00CD19DF">
              <w:rPr>
                <w:i/>
                <w:iCs/>
              </w:rPr>
              <w:t>. O mesmo ocorre como o prazo para ligação urbana, cujo prazo é dois dias úteis e se alterada para rural, o prazo passa a ser cinco dias úteis. As alterações processadas no sistema comercial devem ser integradas e processadas, de forma automática, com os sistemas de distribuição dos serviços de campo, mediante integração e estarem adequadas de acordo com as Resolução Aneel vigente, independentemente se o serviço já está para a execução pela agência, no sistema de distribuição de serviços de campo (WFM, SOD, ADMS, ou outro disponível).</w:t>
            </w:r>
          </w:p>
        </w:tc>
        <w:tc>
          <w:tcPr>
            <w:tcW w:w="1623" w:type="dxa"/>
            <w:hideMark/>
          </w:tcPr>
          <w:p w14:paraId="76FE3BFB" w14:textId="77777777" w:rsidR="00F72D1C" w:rsidRPr="00CD19DF" w:rsidRDefault="00F72D1C" w:rsidP="00F72D1C">
            <w:pPr>
              <w:jc w:val="center"/>
              <w:rPr>
                <w:i/>
                <w:iCs/>
              </w:rPr>
            </w:pPr>
            <w:r w:rsidRPr="00CD19DF">
              <w:rPr>
                <w:i/>
                <w:iCs/>
              </w:rPr>
              <w:lastRenderedPageBreak/>
              <w:t>1</w:t>
            </w:r>
          </w:p>
        </w:tc>
        <w:tc>
          <w:tcPr>
            <w:tcW w:w="1826" w:type="dxa"/>
            <w:hideMark/>
          </w:tcPr>
          <w:p w14:paraId="124FF77C" w14:textId="77777777" w:rsidR="00F72D1C" w:rsidRPr="00F67BF2" w:rsidRDefault="00F72D1C" w:rsidP="00F72D1C">
            <w:pPr>
              <w:jc w:val="center"/>
              <w:rPr>
                <w:i/>
                <w:iCs/>
              </w:rPr>
            </w:pPr>
            <w:r w:rsidRPr="00F67BF2">
              <w:rPr>
                <w:i/>
                <w:iCs/>
              </w:rPr>
              <w:t> </w:t>
            </w:r>
          </w:p>
        </w:tc>
        <w:tc>
          <w:tcPr>
            <w:tcW w:w="1276" w:type="dxa"/>
            <w:hideMark/>
          </w:tcPr>
          <w:p w14:paraId="20D607B9" w14:textId="77777777" w:rsidR="00F72D1C" w:rsidRPr="00F67BF2" w:rsidRDefault="00F72D1C" w:rsidP="00F72D1C">
            <w:pPr>
              <w:jc w:val="center"/>
              <w:rPr>
                <w:i/>
                <w:iCs/>
              </w:rPr>
            </w:pPr>
            <w:r w:rsidRPr="00F67BF2">
              <w:rPr>
                <w:i/>
                <w:iCs/>
              </w:rPr>
              <w:t>N</w:t>
            </w:r>
          </w:p>
        </w:tc>
        <w:tc>
          <w:tcPr>
            <w:tcW w:w="1701" w:type="dxa"/>
            <w:hideMark/>
          </w:tcPr>
          <w:p w14:paraId="4DF2F61C" w14:textId="77777777" w:rsidR="00F72D1C" w:rsidRPr="00F67BF2" w:rsidRDefault="00F72D1C" w:rsidP="00F72D1C">
            <w:pPr>
              <w:jc w:val="center"/>
              <w:rPr>
                <w:i/>
                <w:iCs/>
              </w:rPr>
            </w:pPr>
            <w:r w:rsidRPr="00F67BF2">
              <w:rPr>
                <w:i/>
                <w:iCs/>
              </w:rPr>
              <w:t> </w:t>
            </w:r>
          </w:p>
        </w:tc>
      </w:tr>
      <w:tr w:rsidR="00F72D1C" w:rsidRPr="00F67BF2" w14:paraId="420C57BB" w14:textId="77777777" w:rsidTr="0090325C">
        <w:trPr>
          <w:trHeight w:val="1380"/>
        </w:trPr>
        <w:tc>
          <w:tcPr>
            <w:tcW w:w="951" w:type="dxa"/>
            <w:noWrap/>
            <w:hideMark/>
          </w:tcPr>
          <w:p w14:paraId="153F8893" w14:textId="77777777" w:rsidR="00F72D1C" w:rsidRPr="00CD19DF" w:rsidRDefault="00F72D1C" w:rsidP="00F72D1C">
            <w:pPr>
              <w:rPr>
                <w:i/>
                <w:iCs/>
              </w:rPr>
            </w:pPr>
            <w:r w:rsidRPr="00CD19DF">
              <w:rPr>
                <w:i/>
                <w:iCs/>
              </w:rPr>
              <w:t>1.2.20</w:t>
            </w:r>
          </w:p>
        </w:tc>
        <w:tc>
          <w:tcPr>
            <w:tcW w:w="6481" w:type="dxa"/>
            <w:hideMark/>
          </w:tcPr>
          <w:p w14:paraId="416735C3" w14:textId="77777777" w:rsidR="00F72D1C" w:rsidRPr="00CD19DF" w:rsidRDefault="00F72D1C" w:rsidP="00F72D1C">
            <w:pPr>
              <w:rPr>
                <w:i/>
                <w:iCs/>
              </w:rPr>
            </w:pPr>
            <w:r w:rsidRPr="00CD19DF">
              <w:rPr>
                <w:i/>
                <w:iCs/>
              </w:rPr>
              <w:t>Prever nos scripts de geração das solicitações de ligação, quanto à análise da necessidade de obra na rede de distribuição ou da possibilidade de ligação imediata, uma parametrização para definir entre a utilização de uma ordem de serviço específica, cujo prazo esteja contido no prazo da ordem de serviço a seguir (de orçamento ou de vistoria), e a integração com o sistema de geoprocessamento da COPEL.</w:t>
            </w:r>
          </w:p>
        </w:tc>
        <w:tc>
          <w:tcPr>
            <w:tcW w:w="1623" w:type="dxa"/>
            <w:hideMark/>
          </w:tcPr>
          <w:p w14:paraId="2F8642D2" w14:textId="77777777" w:rsidR="00F72D1C" w:rsidRPr="00CD19DF" w:rsidRDefault="00F72D1C" w:rsidP="00F72D1C">
            <w:pPr>
              <w:jc w:val="center"/>
              <w:rPr>
                <w:i/>
                <w:iCs/>
              </w:rPr>
            </w:pPr>
            <w:r w:rsidRPr="00CD19DF">
              <w:rPr>
                <w:i/>
                <w:iCs/>
              </w:rPr>
              <w:t>1</w:t>
            </w:r>
          </w:p>
        </w:tc>
        <w:tc>
          <w:tcPr>
            <w:tcW w:w="1826" w:type="dxa"/>
            <w:hideMark/>
          </w:tcPr>
          <w:p w14:paraId="4CBE48FB" w14:textId="77777777" w:rsidR="00F72D1C" w:rsidRPr="00F67BF2" w:rsidRDefault="00F72D1C" w:rsidP="00F72D1C">
            <w:pPr>
              <w:jc w:val="center"/>
              <w:rPr>
                <w:i/>
                <w:iCs/>
              </w:rPr>
            </w:pPr>
            <w:r w:rsidRPr="00F67BF2">
              <w:rPr>
                <w:i/>
                <w:iCs/>
              </w:rPr>
              <w:t> </w:t>
            </w:r>
          </w:p>
        </w:tc>
        <w:tc>
          <w:tcPr>
            <w:tcW w:w="1276" w:type="dxa"/>
            <w:hideMark/>
          </w:tcPr>
          <w:p w14:paraId="3B02A518" w14:textId="77777777" w:rsidR="00F72D1C" w:rsidRPr="00F67BF2" w:rsidRDefault="00F72D1C" w:rsidP="00F72D1C">
            <w:pPr>
              <w:jc w:val="center"/>
              <w:rPr>
                <w:i/>
                <w:iCs/>
              </w:rPr>
            </w:pPr>
            <w:r w:rsidRPr="00F67BF2">
              <w:rPr>
                <w:i/>
                <w:iCs/>
              </w:rPr>
              <w:t>N</w:t>
            </w:r>
          </w:p>
        </w:tc>
        <w:tc>
          <w:tcPr>
            <w:tcW w:w="1701" w:type="dxa"/>
            <w:hideMark/>
          </w:tcPr>
          <w:p w14:paraId="6F845060" w14:textId="77777777" w:rsidR="00F72D1C" w:rsidRPr="00F67BF2" w:rsidRDefault="00F72D1C" w:rsidP="00F72D1C">
            <w:pPr>
              <w:jc w:val="center"/>
              <w:rPr>
                <w:i/>
                <w:iCs/>
              </w:rPr>
            </w:pPr>
            <w:r w:rsidRPr="00F67BF2">
              <w:rPr>
                <w:i/>
                <w:iCs/>
              </w:rPr>
              <w:t> </w:t>
            </w:r>
          </w:p>
        </w:tc>
      </w:tr>
      <w:tr w:rsidR="00F72D1C" w:rsidRPr="00F67BF2" w14:paraId="588D4C08" w14:textId="77777777" w:rsidTr="0090325C">
        <w:trPr>
          <w:trHeight w:val="1035"/>
        </w:trPr>
        <w:tc>
          <w:tcPr>
            <w:tcW w:w="951" w:type="dxa"/>
            <w:noWrap/>
            <w:hideMark/>
          </w:tcPr>
          <w:p w14:paraId="6E8E674A" w14:textId="77777777" w:rsidR="00F72D1C" w:rsidRPr="00CD19DF" w:rsidRDefault="00F72D1C" w:rsidP="00F72D1C">
            <w:pPr>
              <w:rPr>
                <w:i/>
                <w:iCs/>
              </w:rPr>
            </w:pPr>
            <w:r w:rsidRPr="00CD19DF">
              <w:rPr>
                <w:i/>
                <w:iCs/>
              </w:rPr>
              <w:t>1.2.21</w:t>
            </w:r>
          </w:p>
        </w:tc>
        <w:tc>
          <w:tcPr>
            <w:tcW w:w="6481" w:type="dxa"/>
            <w:hideMark/>
          </w:tcPr>
          <w:p w14:paraId="681D7139" w14:textId="77777777" w:rsidR="00F72D1C" w:rsidRPr="00CD19DF" w:rsidRDefault="00F72D1C" w:rsidP="00F72D1C">
            <w:pPr>
              <w:rPr>
                <w:i/>
                <w:iCs/>
              </w:rPr>
            </w:pPr>
            <w:r w:rsidRPr="00CD19DF">
              <w:rPr>
                <w:i/>
                <w:iCs/>
              </w:rPr>
              <w:t>Prover funcionalidades para automatizar a definição de grupo de roteiro de leitura na conclusão do pedido de ligação para UC nova quando informado endereço completo ou UC de referência ou informação de NIO (medidor) posterior ou anterior.</w:t>
            </w:r>
          </w:p>
        </w:tc>
        <w:tc>
          <w:tcPr>
            <w:tcW w:w="1623" w:type="dxa"/>
            <w:hideMark/>
          </w:tcPr>
          <w:p w14:paraId="4C8D94E9" w14:textId="77777777" w:rsidR="00F72D1C" w:rsidRPr="00CD19DF" w:rsidRDefault="00F72D1C" w:rsidP="00F72D1C">
            <w:pPr>
              <w:jc w:val="center"/>
              <w:rPr>
                <w:i/>
                <w:iCs/>
              </w:rPr>
            </w:pPr>
            <w:r w:rsidRPr="00CD19DF">
              <w:rPr>
                <w:i/>
                <w:iCs/>
              </w:rPr>
              <w:t>2</w:t>
            </w:r>
          </w:p>
        </w:tc>
        <w:tc>
          <w:tcPr>
            <w:tcW w:w="1826" w:type="dxa"/>
            <w:hideMark/>
          </w:tcPr>
          <w:p w14:paraId="6E969C7D" w14:textId="77777777" w:rsidR="00F72D1C" w:rsidRPr="00F67BF2" w:rsidRDefault="00F72D1C" w:rsidP="00F72D1C">
            <w:pPr>
              <w:jc w:val="center"/>
              <w:rPr>
                <w:i/>
                <w:iCs/>
              </w:rPr>
            </w:pPr>
            <w:r w:rsidRPr="00F67BF2">
              <w:rPr>
                <w:i/>
                <w:iCs/>
              </w:rPr>
              <w:t> </w:t>
            </w:r>
          </w:p>
        </w:tc>
        <w:tc>
          <w:tcPr>
            <w:tcW w:w="1276" w:type="dxa"/>
            <w:hideMark/>
          </w:tcPr>
          <w:p w14:paraId="22FE4C31" w14:textId="77777777" w:rsidR="00F72D1C" w:rsidRPr="00F67BF2" w:rsidRDefault="00F72D1C" w:rsidP="00F72D1C">
            <w:pPr>
              <w:jc w:val="center"/>
              <w:rPr>
                <w:i/>
                <w:iCs/>
              </w:rPr>
            </w:pPr>
            <w:r w:rsidRPr="00F67BF2">
              <w:rPr>
                <w:i/>
                <w:iCs/>
              </w:rPr>
              <w:t>N</w:t>
            </w:r>
          </w:p>
        </w:tc>
        <w:tc>
          <w:tcPr>
            <w:tcW w:w="1701" w:type="dxa"/>
            <w:hideMark/>
          </w:tcPr>
          <w:p w14:paraId="10BDB31E" w14:textId="77777777" w:rsidR="00F72D1C" w:rsidRPr="00F67BF2" w:rsidRDefault="00F72D1C" w:rsidP="00F72D1C">
            <w:pPr>
              <w:jc w:val="center"/>
              <w:rPr>
                <w:i/>
                <w:iCs/>
              </w:rPr>
            </w:pPr>
            <w:r w:rsidRPr="00F67BF2">
              <w:rPr>
                <w:i/>
                <w:iCs/>
              </w:rPr>
              <w:t> </w:t>
            </w:r>
          </w:p>
        </w:tc>
      </w:tr>
      <w:tr w:rsidR="00F72D1C" w:rsidRPr="00F67BF2" w14:paraId="4479B422" w14:textId="77777777" w:rsidTr="0090325C">
        <w:trPr>
          <w:trHeight w:val="1380"/>
        </w:trPr>
        <w:tc>
          <w:tcPr>
            <w:tcW w:w="951" w:type="dxa"/>
            <w:noWrap/>
            <w:hideMark/>
          </w:tcPr>
          <w:p w14:paraId="3FAAA958" w14:textId="77777777" w:rsidR="00F72D1C" w:rsidRPr="00CD19DF" w:rsidRDefault="00F72D1C" w:rsidP="00F72D1C">
            <w:pPr>
              <w:rPr>
                <w:i/>
                <w:iCs/>
              </w:rPr>
            </w:pPr>
            <w:r w:rsidRPr="00CD19DF">
              <w:rPr>
                <w:i/>
                <w:iCs/>
              </w:rPr>
              <w:t>1.2.22</w:t>
            </w:r>
          </w:p>
        </w:tc>
        <w:tc>
          <w:tcPr>
            <w:tcW w:w="6481" w:type="dxa"/>
            <w:hideMark/>
          </w:tcPr>
          <w:p w14:paraId="112F7807" w14:textId="77777777" w:rsidR="00F72D1C" w:rsidRPr="00CD19DF" w:rsidRDefault="00F72D1C" w:rsidP="00F72D1C">
            <w:pPr>
              <w:rPr>
                <w:i/>
                <w:iCs/>
              </w:rPr>
            </w:pPr>
            <w:r w:rsidRPr="00CD19DF">
              <w:rPr>
                <w:i/>
                <w:iCs/>
              </w:rPr>
              <w:t>Permitir a alteração da opção de tarifa branca quando gerada a adesão durante a emissão do pedido de ligação, quando necessário, para os casos em que a opção pela tarifa branca é gerada incorretamente no atendimento e não sendo ligada a UC com medidor específico da tarifa branca o sistema não permite a conclusão da SS.</w:t>
            </w:r>
          </w:p>
        </w:tc>
        <w:tc>
          <w:tcPr>
            <w:tcW w:w="1623" w:type="dxa"/>
            <w:hideMark/>
          </w:tcPr>
          <w:p w14:paraId="651C5CF6" w14:textId="77777777" w:rsidR="00F72D1C" w:rsidRPr="00CD19DF" w:rsidRDefault="00F72D1C" w:rsidP="00F72D1C">
            <w:pPr>
              <w:jc w:val="center"/>
              <w:rPr>
                <w:i/>
                <w:iCs/>
              </w:rPr>
            </w:pPr>
            <w:r w:rsidRPr="00CD19DF">
              <w:rPr>
                <w:i/>
                <w:iCs/>
              </w:rPr>
              <w:t>2</w:t>
            </w:r>
          </w:p>
        </w:tc>
        <w:tc>
          <w:tcPr>
            <w:tcW w:w="1826" w:type="dxa"/>
            <w:hideMark/>
          </w:tcPr>
          <w:p w14:paraId="0C2740F5" w14:textId="77777777" w:rsidR="00F72D1C" w:rsidRPr="00F67BF2" w:rsidRDefault="00F72D1C" w:rsidP="00F72D1C">
            <w:pPr>
              <w:jc w:val="center"/>
              <w:rPr>
                <w:i/>
                <w:iCs/>
              </w:rPr>
            </w:pPr>
            <w:r w:rsidRPr="00F67BF2">
              <w:rPr>
                <w:i/>
                <w:iCs/>
              </w:rPr>
              <w:t> </w:t>
            </w:r>
          </w:p>
        </w:tc>
        <w:tc>
          <w:tcPr>
            <w:tcW w:w="1276" w:type="dxa"/>
            <w:hideMark/>
          </w:tcPr>
          <w:p w14:paraId="58F3A695" w14:textId="77777777" w:rsidR="00F72D1C" w:rsidRPr="00F67BF2" w:rsidRDefault="00F72D1C" w:rsidP="00F72D1C">
            <w:pPr>
              <w:jc w:val="center"/>
              <w:rPr>
                <w:i/>
                <w:iCs/>
              </w:rPr>
            </w:pPr>
            <w:r w:rsidRPr="00F67BF2">
              <w:rPr>
                <w:i/>
                <w:iCs/>
              </w:rPr>
              <w:t>N</w:t>
            </w:r>
          </w:p>
        </w:tc>
        <w:tc>
          <w:tcPr>
            <w:tcW w:w="1701" w:type="dxa"/>
            <w:hideMark/>
          </w:tcPr>
          <w:p w14:paraId="164A8915" w14:textId="77777777" w:rsidR="00F72D1C" w:rsidRPr="00F67BF2" w:rsidRDefault="00F72D1C" w:rsidP="00F72D1C">
            <w:pPr>
              <w:jc w:val="center"/>
              <w:rPr>
                <w:i/>
                <w:iCs/>
              </w:rPr>
            </w:pPr>
            <w:r w:rsidRPr="00F67BF2">
              <w:rPr>
                <w:i/>
                <w:iCs/>
              </w:rPr>
              <w:t> </w:t>
            </w:r>
          </w:p>
        </w:tc>
      </w:tr>
      <w:tr w:rsidR="00F72D1C" w:rsidRPr="00F67BF2" w14:paraId="14351204" w14:textId="77777777" w:rsidTr="0090325C">
        <w:trPr>
          <w:trHeight w:val="1035"/>
        </w:trPr>
        <w:tc>
          <w:tcPr>
            <w:tcW w:w="951" w:type="dxa"/>
            <w:noWrap/>
            <w:hideMark/>
          </w:tcPr>
          <w:p w14:paraId="0C005D76" w14:textId="77777777" w:rsidR="00F72D1C" w:rsidRPr="00CD19DF" w:rsidRDefault="00F72D1C" w:rsidP="00F72D1C">
            <w:pPr>
              <w:rPr>
                <w:i/>
                <w:iCs/>
              </w:rPr>
            </w:pPr>
            <w:r w:rsidRPr="00CD19DF">
              <w:rPr>
                <w:i/>
                <w:iCs/>
              </w:rPr>
              <w:t>1.2.23</w:t>
            </w:r>
          </w:p>
        </w:tc>
        <w:tc>
          <w:tcPr>
            <w:tcW w:w="6481" w:type="dxa"/>
            <w:hideMark/>
          </w:tcPr>
          <w:p w14:paraId="050E3AEF" w14:textId="77777777" w:rsidR="00F72D1C" w:rsidRPr="00CD19DF" w:rsidRDefault="00F72D1C" w:rsidP="00F72D1C">
            <w:pPr>
              <w:rPr>
                <w:i/>
                <w:iCs/>
              </w:rPr>
            </w:pPr>
            <w:r w:rsidRPr="00CD19DF">
              <w:rPr>
                <w:i/>
                <w:iCs/>
              </w:rPr>
              <w:t>Prover funcionalidades para automatizar a definição de grupo de roteiro de leitura na ligação de UC desligada, de acordo com o endereço informado ou conforme a grupo de roteiro de leitura cadastrada anteriormente na UC desligada.</w:t>
            </w:r>
          </w:p>
        </w:tc>
        <w:tc>
          <w:tcPr>
            <w:tcW w:w="1623" w:type="dxa"/>
            <w:hideMark/>
          </w:tcPr>
          <w:p w14:paraId="0DF785BF" w14:textId="77777777" w:rsidR="00F72D1C" w:rsidRPr="00CD19DF" w:rsidRDefault="00F72D1C" w:rsidP="00F72D1C">
            <w:pPr>
              <w:jc w:val="center"/>
              <w:rPr>
                <w:i/>
                <w:iCs/>
              </w:rPr>
            </w:pPr>
            <w:r w:rsidRPr="00CD19DF">
              <w:rPr>
                <w:i/>
                <w:iCs/>
              </w:rPr>
              <w:t>2</w:t>
            </w:r>
          </w:p>
        </w:tc>
        <w:tc>
          <w:tcPr>
            <w:tcW w:w="1826" w:type="dxa"/>
            <w:hideMark/>
          </w:tcPr>
          <w:p w14:paraId="6BD29639" w14:textId="77777777" w:rsidR="00F72D1C" w:rsidRPr="00F67BF2" w:rsidRDefault="00F72D1C" w:rsidP="00F72D1C">
            <w:pPr>
              <w:jc w:val="center"/>
              <w:rPr>
                <w:i/>
                <w:iCs/>
              </w:rPr>
            </w:pPr>
            <w:r w:rsidRPr="00F67BF2">
              <w:rPr>
                <w:i/>
                <w:iCs/>
              </w:rPr>
              <w:t> </w:t>
            </w:r>
          </w:p>
        </w:tc>
        <w:tc>
          <w:tcPr>
            <w:tcW w:w="1276" w:type="dxa"/>
            <w:hideMark/>
          </w:tcPr>
          <w:p w14:paraId="08D9FE7F" w14:textId="77777777" w:rsidR="00F72D1C" w:rsidRPr="00F67BF2" w:rsidRDefault="00F72D1C" w:rsidP="00F72D1C">
            <w:pPr>
              <w:jc w:val="center"/>
              <w:rPr>
                <w:i/>
                <w:iCs/>
              </w:rPr>
            </w:pPr>
            <w:r w:rsidRPr="00F67BF2">
              <w:rPr>
                <w:i/>
                <w:iCs/>
              </w:rPr>
              <w:t>N</w:t>
            </w:r>
          </w:p>
        </w:tc>
        <w:tc>
          <w:tcPr>
            <w:tcW w:w="1701" w:type="dxa"/>
            <w:hideMark/>
          </w:tcPr>
          <w:p w14:paraId="2E05164B" w14:textId="77777777" w:rsidR="00F72D1C" w:rsidRPr="00F67BF2" w:rsidRDefault="00F72D1C" w:rsidP="00F72D1C">
            <w:pPr>
              <w:jc w:val="center"/>
              <w:rPr>
                <w:i/>
                <w:iCs/>
              </w:rPr>
            </w:pPr>
            <w:r w:rsidRPr="00F67BF2">
              <w:rPr>
                <w:i/>
                <w:iCs/>
              </w:rPr>
              <w:t> </w:t>
            </w:r>
          </w:p>
        </w:tc>
      </w:tr>
      <w:tr w:rsidR="00F72D1C" w:rsidRPr="00F67BF2" w14:paraId="6F4A005C" w14:textId="77777777" w:rsidTr="0090325C">
        <w:trPr>
          <w:trHeight w:val="690"/>
        </w:trPr>
        <w:tc>
          <w:tcPr>
            <w:tcW w:w="951" w:type="dxa"/>
            <w:noWrap/>
            <w:hideMark/>
          </w:tcPr>
          <w:p w14:paraId="5300E3F7" w14:textId="77777777" w:rsidR="00F72D1C" w:rsidRPr="00CD19DF" w:rsidRDefault="00F72D1C" w:rsidP="00F72D1C">
            <w:pPr>
              <w:rPr>
                <w:i/>
                <w:iCs/>
              </w:rPr>
            </w:pPr>
            <w:r w:rsidRPr="00CD19DF">
              <w:rPr>
                <w:i/>
                <w:iCs/>
              </w:rPr>
              <w:lastRenderedPageBreak/>
              <w:t>1.2.24</w:t>
            </w:r>
          </w:p>
        </w:tc>
        <w:tc>
          <w:tcPr>
            <w:tcW w:w="6481" w:type="dxa"/>
            <w:hideMark/>
          </w:tcPr>
          <w:p w14:paraId="643663A1" w14:textId="77777777" w:rsidR="00F72D1C" w:rsidRPr="00CD19DF" w:rsidRDefault="00F72D1C" w:rsidP="00F72D1C">
            <w:pPr>
              <w:rPr>
                <w:i/>
                <w:iCs/>
              </w:rPr>
            </w:pPr>
            <w:r w:rsidRPr="00CD19DF">
              <w:rPr>
                <w:i/>
                <w:iCs/>
              </w:rPr>
              <w:t>Possibilitar cobrança de vistorias em caso de reprova com comando específico, quando a reprova for responsabilidade do consumidor.</w:t>
            </w:r>
          </w:p>
        </w:tc>
        <w:tc>
          <w:tcPr>
            <w:tcW w:w="1623" w:type="dxa"/>
            <w:hideMark/>
          </w:tcPr>
          <w:p w14:paraId="1598FCB8" w14:textId="77777777" w:rsidR="00F72D1C" w:rsidRPr="00CD19DF" w:rsidRDefault="00F72D1C" w:rsidP="00F72D1C">
            <w:pPr>
              <w:jc w:val="center"/>
              <w:rPr>
                <w:i/>
                <w:iCs/>
              </w:rPr>
            </w:pPr>
            <w:r w:rsidRPr="00CD19DF">
              <w:rPr>
                <w:i/>
                <w:iCs/>
              </w:rPr>
              <w:t>2</w:t>
            </w:r>
          </w:p>
        </w:tc>
        <w:tc>
          <w:tcPr>
            <w:tcW w:w="1826" w:type="dxa"/>
            <w:hideMark/>
          </w:tcPr>
          <w:p w14:paraId="2923E188" w14:textId="77777777" w:rsidR="00F72D1C" w:rsidRPr="00F67BF2" w:rsidRDefault="00F72D1C" w:rsidP="00F72D1C">
            <w:pPr>
              <w:jc w:val="center"/>
              <w:rPr>
                <w:i/>
                <w:iCs/>
              </w:rPr>
            </w:pPr>
            <w:r w:rsidRPr="00F67BF2">
              <w:rPr>
                <w:i/>
                <w:iCs/>
              </w:rPr>
              <w:t> </w:t>
            </w:r>
          </w:p>
        </w:tc>
        <w:tc>
          <w:tcPr>
            <w:tcW w:w="1276" w:type="dxa"/>
            <w:hideMark/>
          </w:tcPr>
          <w:p w14:paraId="608FEB35" w14:textId="77777777" w:rsidR="00F72D1C" w:rsidRPr="00F67BF2" w:rsidRDefault="00F72D1C" w:rsidP="00F72D1C">
            <w:pPr>
              <w:jc w:val="center"/>
              <w:rPr>
                <w:i/>
                <w:iCs/>
              </w:rPr>
            </w:pPr>
            <w:r w:rsidRPr="00F67BF2">
              <w:rPr>
                <w:i/>
                <w:iCs/>
              </w:rPr>
              <w:t>N</w:t>
            </w:r>
          </w:p>
        </w:tc>
        <w:tc>
          <w:tcPr>
            <w:tcW w:w="1701" w:type="dxa"/>
            <w:hideMark/>
          </w:tcPr>
          <w:p w14:paraId="0C3F3111" w14:textId="77777777" w:rsidR="00F72D1C" w:rsidRPr="00F67BF2" w:rsidRDefault="00F72D1C" w:rsidP="00F72D1C">
            <w:pPr>
              <w:jc w:val="center"/>
              <w:rPr>
                <w:i/>
                <w:iCs/>
              </w:rPr>
            </w:pPr>
            <w:r w:rsidRPr="00F67BF2">
              <w:rPr>
                <w:i/>
                <w:iCs/>
              </w:rPr>
              <w:t> </w:t>
            </w:r>
          </w:p>
        </w:tc>
      </w:tr>
      <w:tr w:rsidR="00F72D1C" w:rsidRPr="00F67BF2" w14:paraId="6A7FCB17" w14:textId="77777777" w:rsidTr="0090325C">
        <w:trPr>
          <w:trHeight w:val="3105"/>
        </w:trPr>
        <w:tc>
          <w:tcPr>
            <w:tcW w:w="951" w:type="dxa"/>
            <w:noWrap/>
            <w:hideMark/>
          </w:tcPr>
          <w:p w14:paraId="04FCC98E" w14:textId="77777777" w:rsidR="00F72D1C" w:rsidRPr="00CD19DF" w:rsidRDefault="00F72D1C" w:rsidP="00F72D1C">
            <w:pPr>
              <w:rPr>
                <w:i/>
                <w:iCs/>
              </w:rPr>
            </w:pPr>
            <w:r w:rsidRPr="00CD19DF">
              <w:rPr>
                <w:i/>
                <w:iCs/>
              </w:rPr>
              <w:t>1.2.25</w:t>
            </w:r>
          </w:p>
        </w:tc>
        <w:tc>
          <w:tcPr>
            <w:tcW w:w="6481" w:type="dxa"/>
            <w:hideMark/>
          </w:tcPr>
          <w:p w14:paraId="70CCF113" w14:textId="77777777" w:rsidR="00F72D1C" w:rsidRPr="00CD19DF" w:rsidRDefault="00F72D1C" w:rsidP="00F72D1C">
            <w:pPr>
              <w:rPr>
                <w:i/>
                <w:iCs/>
              </w:rPr>
            </w:pPr>
            <w:r w:rsidRPr="00CD19DF">
              <w:rPr>
                <w:i/>
                <w:iCs/>
              </w:rPr>
              <w:t>Prever duas aplicações distintas, sendo uma para gerar o pedido de ligação pelo atendimento, e a outra para concluir a ligação, por outra área, quando a ligação foi realizada em campo. Os dados da primeira aplicação devem ser visíveis na aplicação de implantação da ligação no sistema proposto. Nesta aplicação para implantação da ligação, deverão ser visualizados também os dados do medidor (se houver instalação de medição pelo eletricista), bem como a(s) leitura(s) de instalação ou manutenção do medidor instalado ou mantido na unidade consumidora ligada e ainda as mensagens do eletricista, como por exemplo: atividade da unidade consumidora, número do medidor vizinho, etc. Obs: a leitura de instalação ou manutenção do medidor instalado deve ser enviada para a aplicação do processo faturamento (crítica), como sendo a leitura inicial do faturamento da respectiva unidade consumidora.</w:t>
            </w:r>
          </w:p>
        </w:tc>
        <w:tc>
          <w:tcPr>
            <w:tcW w:w="1623" w:type="dxa"/>
            <w:hideMark/>
          </w:tcPr>
          <w:p w14:paraId="0149515B" w14:textId="77777777" w:rsidR="00F72D1C" w:rsidRPr="00CD19DF" w:rsidRDefault="00F72D1C" w:rsidP="00F72D1C">
            <w:pPr>
              <w:jc w:val="center"/>
              <w:rPr>
                <w:i/>
                <w:iCs/>
              </w:rPr>
            </w:pPr>
            <w:r w:rsidRPr="00CD19DF">
              <w:rPr>
                <w:i/>
                <w:iCs/>
              </w:rPr>
              <w:t>2</w:t>
            </w:r>
          </w:p>
        </w:tc>
        <w:tc>
          <w:tcPr>
            <w:tcW w:w="1826" w:type="dxa"/>
            <w:hideMark/>
          </w:tcPr>
          <w:p w14:paraId="74C2AF73" w14:textId="77777777" w:rsidR="00F72D1C" w:rsidRPr="00F67BF2" w:rsidRDefault="00F72D1C" w:rsidP="00F72D1C">
            <w:pPr>
              <w:jc w:val="center"/>
              <w:rPr>
                <w:i/>
                <w:iCs/>
              </w:rPr>
            </w:pPr>
            <w:r w:rsidRPr="00F67BF2">
              <w:rPr>
                <w:i/>
                <w:iCs/>
              </w:rPr>
              <w:t> </w:t>
            </w:r>
          </w:p>
        </w:tc>
        <w:tc>
          <w:tcPr>
            <w:tcW w:w="1276" w:type="dxa"/>
            <w:hideMark/>
          </w:tcPr>
          <w:p w14:paraId="6BD1D319" w14:textId="77777777" w:rsidR="00F72D1C" w:rsidRPr="00F67BF2" w:rsidRDefault="00F72D1C" w:rsidP="00F72D1C">
            <w:pPr>
              <w:jc w:val="center"/>
              <w:rPr>
                <w:i/>
                <w:iCs/>
              </w:rPr>
            </w:pPr>
            <w:r w:rsidRPr="00F67BF2">
              <w:rPr>
                <w:i/>
                <w:iCs/>
              </w:rPr>
              <w:t>S</w:t>
            </w:r>
          </w:p>
        </w:tc>
        <w:tc>
          <w:tcPr>
            <w:tcW w:w="1701" w:type="dxa"/>
            <w:hideMark/>
          </w:tcPr>
          <w:p w14:paraId="6B9C6947" w14:textId="77777777" w:rsidR="00F72D1C" w:rsidRPr="00F67BF2" w:rsidRDefault="00F72D1C" w:rsidP="00F72D1C">
            <w:pPr>
              <w:jc w:val="center"/>
              <w:rPr>
                <w:i/>
                <w:iCs/>
              </w:rPr>
            </w:pPr>
            <w:r w:rsidRPr="00F67BF2">
              <w:rPr>
                <w:i/>
                <w:iCs/>
              </w:rPr>
              <w:t> </w:t>
            </w:r>
          </w:p>
        </w:tc>
      </w:tr>
      <w:tr w:rsidR="00F72D1C" w:rsidRPr="00F67BF2" w14:paraId="0CBE0554" w14:textId="77777777" w:rsidTr="0090325C">
        <w:trPr>
          <w:trHeight w:val="690"/>
        </w:trPr>
        <w:tc>
          <w:tcPr>
            <w:tcW w:w="951" w:type="dxa"/>
            <w:noWrap/>
            <w:hideMark/>
          </w:tcPr>
          <w:p w14:paraId="439F2CC3" w14:textId="77777777" w:rsidR="00F72D1C" w:rsidRPr="00CD19DF" w:rsidRDefault="00F72D1C" w:rsidP="00F72D1C">
            <w:pPr>
              <w:rPr>
                <w:i/>
                <w:iCs/>
              </w:rPr>
            </w:pPr>
            <w:r w:rsidRPr="00CD19DF">
              <w:rPr>
                <w:i/>
                <w:iCs/>
              </w:rPr>
              <w:t>1.2.26</w:t>
            </w:r>
          </w:p>
        </w:tc>
        <w:tc>
          <w:tcPr>
            <w:tcW w:w="6481" w:type="dxa"/>
            <w:hideMark/>
          </w:tcPr>
          <w:p w14:paraId="4C8514E6" w14:textId="77777777" w:rsidR="00F72D1C" w:rsidRPr="00CD19DF" w:rsidRDefault="00F72D1C" w:rsidP="00F72D1C">
            <w:pPr>
              <w:rPr>
                <w:i/>
                <w:iCs/>
              </w:rPr>
            </w:pPr>
            <w:r w:rsidRPr="00CD19DF">
              <w:rPr>
                <w:i/>
                <w:iCs/>
              </w:rPr>
              <w:t>Quando o usuário selecionar a tarifa branca, deve ser gerada no pedido de ligação uma ordem de serviço específica, dentro do serviço de ligação, quando isto ocorrer durante a solicitação da ligação.</w:t>
            </w:r>
          </w:p>
        </w:tc>
        <w:tc>
          <w:tcPr>
            <w:tcW w:w="1623" w:type="dxa"/>
            <w:hideMark/>
          </w:tcPr>
          <w:p w14:paraId="287F9027" w14:textId="77777777" w:rsidR="00F72D1C" w:rsidRPr="00CD19DF" w:rsidRDefault="00F72D1C" w:rsidP="00F72D1C">
            <w:pPr>
              <w:jc w:val="center"/>
              <w:rPr>
                <w:i/>
                <w:iCs/>
              </w:rPr>
            </w:pPr>
            <w:r w:rsidRPr="00CD19DF">
              <w:rPr>
                <w:i/>
                <w:iCs/>
              </w:rPr>
              <w:t>2</w:t>
            </w:r>
          </w:p>
        </w:tc>
        <w:tc>
          <w:tcPr>
            <w:tcW w:w="1826" w:type="dxa"/>
            <w:hideMark/>
          </w:tcPr>
          <w:p w14:paraId="40C9DE6B" w14:textId="77777777" w:rsidR="00F72D1C" w:rsidRPr="00F67BF2" w:rsidRDefault="00F72D1C" w:rsidP="00F72D1C">
            <w:pPr>
              <w:jc w:val="center"/>
              <w:rPr>
                <w:i/>
                <w:iCs/>
              </w:rPr>
            </w:pPr>
            <w:r w:rsidRPr="00F67BF2">
              <w:rPr>
                <w:i/>
                <w:iCs/>
              </w:rPr>
              <w:t> </w:t>
            </w:r>
          </w:p>
        </w:tc>
        <w:tc>
          <w:tcPr>
            <w:tcW w:w="1276" w:type="dxa"/>
            <w:hideMark/>
          </w:tcPr>
          <w:p w14:paraId="1B6675D5" w14:textId="77777777" w:rsidR="00F72D1C" w:rsidRPr="00F67BF2" w:rsidRDefault="00F72D1C" w:rsidP="00F72D1C">
            <w:pPr>
              <w:jc w:val="center"/>
              <w:rPr>
                <w:i/>
                <w:iCs/>
              </w:rPr>
            </w:pPr>
            <w:r w:rsidRPr="00F67BF2">
              <w:rPr>
                <w:i/>
                <w:iCs/>
              </w:rPr>
              <w:t>N</w:t>
            </w:r>
          </w:p>
        </w:tc>
        <w:tc>
          <w:tcPr>
            <w:tcW w:w="1701" w:type="dxa"/>
            <w:hideMark/>
          </w:tcPr>
          <w:p w14:paraId="44C32061" w14:textId="77777777" w:rsidR="00F72D1C" w:rsidRPr="00F67BF2" w:rsidRDefault="00F72D1C" w:rsidP="00F72D1C">
            <w:pPr>
              <w:jc w:val="center"/>
              <w:rPr>
                <w:i/>
                <w:iCs/>
              </w:rPr>
            </w:pPr>
            <w:r w:rsidRPr="00F67BF2">
              <w:rPr>
                <w:i/>
                <w:iCs/>
              </w:rPr>
              <w:t> </w:t>
            </w:r>
          </w:p>
        </w:tc>
      </w:tr>
      <w:tr w:rsidR="00F72D1C" w:rsidRPr="00F67BF2" w14:paraId="18F0B51C" w14:textId="77777777" w:rsidTr="0090325C">
        <w:trPr>
          <w:trHeight w:val="1035"/>
        </w:trPr>
        <w:tc>
          <w:tcPr>
            <w:tcW w:w="951" w:type="dxa"/>
            <w:noWrap/>
            <w:hideMark/>
          </w:tcPr>
          <w:p w14:paraId="70DF240E" w14:textId="77777777" w:rsidR="00F72D1C" w:rsidRPr="00CD19DF" w:rsidRDefault="00F72D1C" w:rsidP="00F72D1C">
            <w:pPr>
              <w:rPr>
                <w:i/>
                <w:iCs/>
              </w:rPr>
            </w:pPr>
            <w:r w:rsidRPr="00CD19DF">
              <w:rPr>
                <w:i/>
                <w:iCs/>
              </w:rPr>
              <w:t>1.2.27</w:t>
            </w:r>
          </w:p>
        </w:tc>
        <w:tc>
          <w:tcPr>
            <w:tcW w:w="6481" w:type="dxa"/>
            <w:hideMark/>
          </w:tcPr>
          <w:p w14:paraId="3B77244C" w14:textId="77777777" w:rsidR="00F72D1C" w:rsidRPr="00CD19DF" w:rsidRDefault="00F72D1C" w:rsidP="00F72D1C">
            <w:pPr>
              <w:rPr>
                <w:i/>
                <w:iCs/>
              </w:rPr>
            </w:pPr>
            <w:r w:rsidRPr="00CD19DF">
              <w:rPr>
                <w:i/>
                <w:iCs/>
              </w:rPr>
              <w:t>Integrar com o sistema de geoprocessamento da Copel para criar um mecanismo que indique automaticamente na Ordem de Serviço as fases a serem ligadas as unidades consumidoras, com base em informações de balanceamento obtidas no GEO</w:t>
            </w:r>
          </w:p>
        </w:tc>
        <w:tc>
          <w:tcPr>
            <w:tcW w:w="1623" w:type="dxa"/>
            <w:hideMark/>
          </w:tcPr>
          <w:p w14:paraId="64B85126" w14:textId="77777777" w:rsidR="00F72D1C" w:rsidRPr="00CD19DF" w:rsidRDefault="00F72D1C" w:rsidP="00F72D1C">
            <w:pPr>
              <w:jc w:val="center"/>
              <w:rPr>
                <w:i/>
                <w:iCs/>
              </w:rPr>
            </w:pPr>
            <w:r w:rsidRPr="00CD19DF">
              <w:rPr>
                <w:i/>
                <w:iCs/>
              </w:rPr>
              <w:t>1</w:t>
            </w:r>
          </w:p>
        </w:tc>
        <w:tc>
          <w:tcPr>
            <w:tcW w:w="1826" w:type="dxa"/>
            <w:hideMark/>
          </w:tcPr>
          <w:p w14:paraId="0E0DFAF8" w14:textId="77777777" w:rsidR="00F72D1C" w:rsidRPr="00F67BF2" w:rsidRDefault="00F72D1C" w:rsidP="00F72D1C">
            <w:pPr>
              <w:jc w:val="center"/>
              <w:rPr>
                <w:i/>
                <w:iCs/>
              </w:rPr>
            </w:pPr>
            <w:r w:rsidRPr="00F67BF2">
              <w:rPr>
                <w:i/>
                <w:iCs/>
              </w:rPr>
              <w:t> </w:t>
            </w:r>
          </w:p>
        </w:tc>
        <w:tc>
          <w:tcPr>
            <w:tcW w:w="1276" w:type="dxa"/>
            <w:hideMark/>
          </w:tcPr>
          <w:p w14:paraId="4961BF9B" w14:textId="77777777" w:rsidR="00F72D1C" w:rsidRPr="00F67BF2" w:rsidRDefault="00F72D1C" w:rsidP="00F72D1C">
            <w:pPr>
              <w:jc w:val="center"/>
              <w:rPr>
                <w:i/>
                <w:iCs/>
              </w:rPr>
            </w:pPr>
            <w:r w:rsidRPr="00F67BF2">
              <w:rPr>
                <w:i/>
                <w:iCs/>
              </w:rPr>
              <w:t>N</w:t>
            </w:r>
          </w:p>
        </w:tc>
        <w:tc>
          <w:tcPr>
            <w:tcW w:w="1701" w:type="dxa"/>
            <w:hideMark/>
          </w:tcPr>
          <w:p w14:paraId="46006A09" w14:textId="77777777" w:rsidR="00F72D1C" w:rsidRPr="00F67BF2" w:rsidRDefault="00F72D1C" w:rsidP="00F72D1C">
            <w:pPr>
              <w:jc w:val="center"/>
              <w:rPr>
                <w:i/>
                <w:iCs/>
              </w:rPr>
            </w:pPr>
            <w:r w:rsidRPr="00F67BF2">
              <w:rPr>
                <w:i/>
                <w:iCs/>
              </w:rPr>
              <w:t> </w:t>
            </w:r>
          </w:p>
        </w:tc>
      </w:tr>
      <w:tr w:rsidR="00F72D1C" w:rsidRPr="00F67BF2" w14:paraId="25D916BF" w14:textId="77777777" w:rsidTr="0090325C">
        <w:trPr>
          <w:trHeight w:val="1725"/>
        </w:trPr>
        <w:tc>
          <w:tcPr>
            <w:tcW w:w="951" w:type="dxa"/>
            <w:noWrap/>
            <w:hideMark/>
          </w:tcPr>
          <w:p w14:paraId="6560C4D7" w14:textId="77777777" w:rsidR="00F72D1C" w:rsidRPr="00CD19DF" w:rsidRDefault="00F72D1C" w:rsidP="00F72D1C">
            <w:pPr>
              <w:rPr>
                <w:i/>
                <w:iCs/>
              </w:rPr>
            </w:pPr>
            <w:r w:rsidRPr="00CD19DF">
              <w:rPr>
                <w:i/>
                <w:iCs/>
              </w:rPr>
              <w:t>1.2.28</w:t>
            </w:r>
          </w:p>
        </w:tc>
        <w:tc>
          <w:tcPr>
            <w:tcW w:w="6481" w:type="dxa"/>
            <w:hideMark/>
          </w:tcPr>
          <w:p w14:paraId="4C6C6BDC" w14:textId="77777777" w:rsidR="00F72D1C" w:rsidRPr="00CD19DF" w:rsidRDefault="00F72D1C" w:rsidP="00F72D1C">
            <w:pPr>
              <w:rPr>
                <w:i/>
                <w:iCs/>
              </w:rPr>
            </w:pPr>
            <w:r w:rsidRPr="00CD19DF">
              <w:rPr>
                <w:i/>
                <w:iCs/>
              </w:rPr>
              <w:t>Comparar a solicitação com base na tabela de dimensionamento e limitações da norma técnica de Baixa Tensão, e apresentar restrições, se houver, fazendo cálculos da carga declarada e comparar com o carregamento da rede de distribuição em que será atendido. Sendo digitado o tipo de ligação pretendida, o sistema deverá calcular o carregamento da rede de distribuição. Deverá integrar com o sistema de geoprocessamento da Copel.</w:t>
            </w:r>
          </w:p>
        </w:tc>
        <w:tc>
          <w:tcPr>
            <w:tcW w:w="1623" w:type="dxa"/>
            <w:hideMark/>
          </w:tcPr>
          <w:p w14:paraId="7672A525" w14:textId="77777777" w:rsidR="00F72D1C" w:rsidRPr="00CD19DF" w:rsidRDefault="00F72D1C" w:rsidP="00F72D1C">
            <w:pPr>
              <w:jc w:val="center"/>
              <w:rPr>
                <w:i/>
                <w:iCs/>
              </w:rPr>
            </w:pPr>
            <w:r w:rsidRPr="00CD19DF">
              <w:rPr>
                <w:i/>
                <w:iCs/>
              </w:rPr>
              <w:t>1</w:t>
            </w:r>
          </w:p>
        </w:tc>
        <w:tc>
          <w:tcPr>
            <w:tcW w:w="1826" w:type="dxa"/>
            <w:hideMark/>
          </w:tcPr>
          <w:p w14:paraId="27366E8F" w14:textId="77777777" w:rsidR="00F72D1C" w:rsidRPr="00F67BF2" w:rsidRDefault="00F72D1C" w:rsidP="00F72D1C">
            <w:pPr>
              <w:jc w:val="center"/>
              <w:rPr>
                <w:i/>
                <w:iCs/>
              </w:rPr>
            </w:pPr>
            <w:r w:rsidRPr="00F67BF2">
              <w:rPr>
                <w:i/>
                <w:iCs/>
              </w:rPr>
              <w:t> </w:t>
            </w:r>
          </w:p>
        </w:tc>
        <w:tc>
          <w:tcPr>
            <w:tcW w:w="1276" w:type="dxa"/>
            <w:hideMark/>
          </w:tcPr>
          <w:p w14:paraId="6E3C3000" w14:textId="77777777" w:rsidR="00F72D1C" w:rsidRPr="00F67BF2" w:rsidRDefault="00F72D1C" w:rsidP="00F72D1C">
            <w:pPr>
              <w:jc w:val="center"/>
              <w:rPr>
                <w:i/>
                <w:iCs/>
              </w:rPr>
            </w:pPr>
            <w:r w:rsidRPr="00F67BF2">
              <w:rPr>
                <w:i/>
                <w:iCs/>
              </w:rPr>
              <w:t>N</w:t>
            </w:r>
          </w:p>
        </w:tc>
        <w:tc>
          <w:tcPr>
            <w:tcW w:w="1701" w:type="dxa"/>
            <w:hideMark/>
          </w:tcPr>
          <w:p w14:paraId="160A57DA" w14:textId="77777777" w:rsidR="00F72D1C" w:rsidRPr="00F67BF2" w:rsidRDefault="00F72D1C" w:rsidP="00F72D1C">
            <w:pPr>
              <w:jc w:val="center"/>
              <w:rPr>
                <w:i/>
                <w:iCs/>
              </w:rPr>
            </w:pPr>
            <w:r w:rsidRPr="00F67BF2">
              <w:rPr>
                <w:i/>
                <w:iCs/>
              </w:rPr>
              <w:t> </w:t>
            </w:r>
          </w:p>
        </w:tc>
      </w:tr>
      <w:tr w:rsidR="00F72D1C" w:rsidRPr="00F67BF2" w14:paraId="7DD13C91" w14:textId="77777777" w:rsidTr="0090325C">
        <w:trPr>
          <w:trHeight w:val="2415"/>
        </w:trPr>
        <w:tc>
          <w:tcPr>
            <w:tcW w:w="951" w:type="dxa"/>
            <w:noWrap/>
            <w:hideMark/>
          </w:tcPr>
          <w:p w14:paraId="144A5AFB" w14:textId="77777777" w:rsidR="00F72D1C" w:rsidRPr="00CD19DF" w:rsidRDefault="00F72D1C" w:rsidP="00F72D1C">
            <w:pPr>
              <w:rPr>
                <w:i/>
                <w:iCs/>
              </w:rPr>
            </w:pPr>
            <w:r w:rsidRPr="00CD19DF">
              <w:rPr>
                <w:i/>
                <w:iCs/>
              </w:rPr>
              <w:lastRenderedPageBreak/>
              <w:t>1.2.29</w:t>
            </w:r>
          </w:p>
        </w:tc>
        <w:tc>
          <w:tcPr>
            <w:tcW w:w="6481" w:type="dxa"/>
            <w:hideMark/>
          </w:tcPr>
          <w:p w14:paraId="03910E81" w14:textId="77777777" w:rsidR="00F72D1C" w:rsidRPr="00CD19DF" w:rsidRDefault="00F72D1C" w:rsidP="00F72D1C">
            <w:pPr>
              <w:rPr>
                <w:i/>
                <w:iCs/>
              </w:rPr>
            </w:pPr>
            <w:r w:rsidRPr="00CD19DF">
              <w:rPr>
                <w:i/>
                <w:iCs/>
              </w:rPr>
              <w:t>Quando houver pedido de ligação com alteração  na potência do disjuntor  (com ou sem alteração da fase), o sistema proposto deve enviar ao sistema de serviços, através de integração, o valor da amperagem  do disjuntor anterior e o valor da amperagem do disjuntor atual, independentemente se houve troca ou manutenção do tipo de disjuntor (monofásico, monofásico-rural, bifásico, trifásico). Neste caso a ligação nunca deverá ser concluída automaticamente no sistema de gestão de consumidores, e deverá ser enviada para execução em campo, independentemente se trata de ligação virtual (ocorre quando há ligação apenas no sistema (em campo o cliente está ligado)) ou ligação definitiva em campo</w:t>
            </w:r>
          </w:p>
        </w:tc>
        <w:tc>
          <w:tcPr>
            <w:tcW w:w="1623" w:type="dxa"/>
            <w:hideMark/>
          </w:tcPr>
          <w:p w14:paraId="6EE60AA1" w14:textId="77777777" w:rsidR="00F72D1C" w:rsidRPr="00CD19DF" w:rsidRDefault="00F72D1C" w:rsidP="00F72D1C">
            <w:pPr>
              <w:jc w:val="center"/>
              <w:rPr>
                <w:i/>
                <w:iCs/>
              </w:rPr>
            </w:pPr>
            <w:r w:rsidRPr="00CD19DF">
              <w:rPr>
                <w:i/>
                <w:iCs/>
              </w:rPr>
              <w:t>1</w:t>
            </w:r>
          </w:p>
        </w:tc>
        <w:tc>
          <w:tcPr>
            <w:tcW w:w="1826" w:type="dxa"/>
            <w:hideMark/>
          </w:tcPr>
          <w:p w14:paraId="0A32C34B" w14:textId="77777777" w:rsidR="00F72D1C" w:rsidRPr="00CD19DF" w:rsidRDefault="00F72D1C" w:rsidP="00F72D1C">
            <w:pPr>
              <w:jc w:val="center"/>
              <w:rPr>
                <w:i/>
                <w:iCs/>
              </w:rPr>
            </w:pPr>
          </w:p>
        </w:tc>
        <w:tc>
          <w:tcPr>
            <w:tcW w:w="1276" w:type="dxa"/>
            <w:hideMark/>
          </w:tcPr>
          <w:p w14:paraId="587AD103" w14:textId="77777777" w:rsidR="00F72D1C" w:rsidRPr="00F67BF2" w:rsidRDefault="00F72D1C" w:rsidP="00F72D1C">
            <w:pPr>
              <w:jc w:val="center"/>
              <w:rPr>
                <w:i/>
                <w:iCs/>
              </w:rPr>
            </w:pPr>
            <w:r w:rsidRPr="00F67BF2">
              <w:rPr>
                <w:i/>
                <w:iCs/>
              </w:rPr>
              <w:t>N</w:t>
            </w:r>
          </w:p>
        </w:tc>
        <w:tc>
          <w:tcPr>
            <w:tcW w:w="1701" w:type="dxa"/>
            <w:hideMark/>
          </w:tcPr>
          <w:p w14:paraId="7AB145D7" w14:textId="77777777" w:rsidR="00F72D1C" w:rsidRPr="00F67BF2" w:rsidRDefault="00F72D1C" w:rsidP="00F72D1C">
            <w:pPr>
              <w:jc w:val="center"/>
              <w:rPr>
                <w:i/>
                <w:iCs/>
              </w:rPr>
            </w:pPr>
            <w:r w:rsidRPr="00F67BF2">
              <w:rPr>
                <w:i/>
                <w:iCs/>
              </w:rPr>
              <w:t> </w:t>
            </w:r>
          </w:p>
        </w:tc>
      </w:tr>
      <w:tr w:rsidR="00F72D1C" w:rsidRPr="00F67BF2" w14:paraId="7B4CC004" w14:textId="77777777" w:rsidTr="0090325C">
        <w:trPr>
          <w:trHeight w:val="1380"/>
        </w:trPr>
        <w:tc>
          <w:tcPr>
            <w:tcW w:w="951" w:type="dxa"/>
            <w:noWrap/>
            <w:hideMark/>
          </w:tcPr>
          <w:p w14:paraId="5F0D836E" w14:textId="77777777" w:rsidR="00F72D1C" w:rsidRPr="00CD19DF" w:rsidRDefault="00F72D1C" w:rsidP="00F72D1C">
            <w:pPr>
              <w:rPr>
                <w:i/>
                <w:iCs/>
              </w:rPr>
            </w:pPr>
            <w:r w:rsidRPr="00CD19DF">
              <w:rPr>
                <w:i/>
                <w:iCs/>
              </w:rPr>
              <w:t>1.2.30</w:t>
            </w:r>
          </w:p>
        </w:tc>
        <w:tc>
          <w:tcPr>
            <w:tcW w:w="6481" w:type="dxa"/>
            <w:hideMark/>
          </w:tcPr>
          <w:p w14:paraId="2477FD70" w14:textId="77777777" w:rsidR="00F72D1C" w:rsidRPr="00CD19DF" w:rsidRDefault="00F72D1C" w:rsidP="00F72D1C">
            <w:pPr>
              <w:rPr>
                <w:i/>
                <w:iCs/>
              </w:rPr>
            </w:pPr>
            <w:r w:rsidRPr="00CD19DF">
              <w:rPr>
                <w:i/>
                <w:iCs/>
              </w:rPr>
              <w:t>No pedido de ligação definitiva ou provisória, deve ser disponibilizado o campo "cão bravo", para ser selecionado pelo atendimento, quando houver necessidade e deverá haver integração deste campo com o sistema de leitura e sistema de serviços, visando proteger a segurança do eletricista e do leiturista, durante a execução de suas atividades.</w:t>
            </w:r>
          </w:p>
        </w:tc>
        <w:tc>
          <w:tcPr>
            <w:tcW w:w="1623" w:type="dxa"/>
            <w:hideMark/>
          </w:tcPr>
          <w:p w14:paraId="2A426970" w14:textId="77777777" w:rsidR="00F72D1C" w:rsidRPr="00CD19DF" w:rsidRDefault="00F72D1C" w:rsidP="00F72D1C">
            <w:pPr>
              <w:jc w:val="center"/>
              <w:rPr>
                <w:i/>
                <w:iCs/>
              </w:rPr>
            </w:pPr>
            <w:r w:rsidRPr="00CD19DF">
              <w:rPr>
                <w:i/>
                <w:iCs/>
              </w:rPr>
              <w:t>1</w:t>
            </w:r>
          </w:p>
        </w:tc>
        <w:tc>
          <w:tcPr>
            <w:tcW w:w="1826" w:type="dxa"/>
            <w:hideMark/>
          </w:tcPr>
          <w:p w14:paraId="50D3A68F" w14:textId="77777777" w:rsidR="00F72D1C" w:rsidRPr="00CD19DF" w:rsidRDefault="00F72D1C" w:rsidP="00F72D1C">
            <w:pPr>
              <w:jc w:val="center"/>
              <w:rPr>
                <w:i/>
                <w:iCs/>
              </w:rPr>
            </w:pPr>
          </w:p>
        </w:tc>
        <w:tc>
          <w:tcPr>
            <w:tcW w:w="1276" w:type="dxa"/>
            <w:hideMark/>
          </w:tcPr>
          <w:p w14:paraId="62A9909E" w14:textId="77777777" w:rsidR="00F72D1C" w:rsidRPr="00F67BF2" w:rsidRDefault="00F72D1C" w:rsidP="00F72D1C">
            <w:pPr>
              <w:jc w:val="center"/>
              <w:rPr>
                <w:i/>
                <w:iCs/>
              </w:rPr>
            </w:pPr>
            <w:r w:rsidRPr="00F67BF2">
              <w:rPr>
                <w:i/>
                <w:iCs/>
              </w:rPr>
              <w:t>N</w:t>
            </w:r>
          </w:p>
        </w:tc>
        <w:tc>
          <w:tcPr>
            <w:tcW w:w="1701" w:type="dxa"/>
            <w:hideMark/>
          </w:tcPr>
          <w:p w14:paraId="1E1DE0FB" w14:textId="77777777" w:rsidR="00F72D1C" w:rsidRPr="00F67BF2" w:rsidRDefault="00F72D1C" w:rsidP="00F72D1C">
            <w:pPr>
              <w:jc w:val="center"/>
              <w:rPr>
                <w:i/>
                <w:iCs/>
              </w:rPr>
            </w:pPr>
            <w:r w:rsidRPr="00F67BF2">
              <w:rPr>
                <w:i/>
                <w:iCs/>
              </w:rPr>
              <w:t> </w:t>
            </w:r>
          </w:p>
        </w:tc>
      </w:tr>
      <w:tr w:rsidR="00F72D1C" w:rsidRPr="00F67BF2" w14:paraId="6B328E69" w14:textId="77777777" w:rsidTr="0090325C">
        <w:trPr>
          <w:trHeight w:val="2760"/>
        </w:trPr>
        <w:tc>
          <w:tcPr>
            <w:tcW w:w="951" w:type="dxa"/>
            <w:noWrap/>
            <w:hideMark/>
          </w:tcPr>
          <w:p w14:paraId="4A6F5A8E" w14:textId="77777777" w:rsidR="00F72D1C" w:rsidRPr="00CD19DF" w:rsidRDefault="00F72D1C" w:rsidP="00F72D1C">
            <w:pPr>
              <w:rPr>
                <w:i/>
                <w:iCs/>
              </w:rPr>
            </w:pPr>
            <w:r w:rsidRPr="00CD19DF">
              <w:rPr>
                <w:i/>
                <w:iCs/>
              </w:rPr>
              <w:t>1.2.31</w:t>
            </w:r>
          </w:p>
        </w:tc>
        <w:tc>
          <w:tcPr>
            <w:tcW w:w="6481" w:type="dxa"/>
            <w:hideMark/>
          </w:tcPr>
          <w:p w14:paraId="2CF1D23A" w14:textId="77777777" w:rsidR="00F72D1C" w:rsidRPr="00CD19DF" w:rsidRDefault="00F72D1C" w:rsidP="00F72D1C">
            <w:pPr>
              <w:rPr>
                <w:i/>
                <w:iCs/>
              </w:rPr>
            </w:pPr>
            <w:r w:rsidRPr="00CD19DF">
              <w:rPr>
                <w:i/>
                <w:iCs/>
              </w:rPr>
              <w:t>O sistema proposto deve prever também a ligação virtual, isto ocorre quando a unidade consumidora foi desligada apenas "virtualmente" (em campo (fisicamente) o cliente permaneceu ligado). A ligação virtual deve ser concluída automaticamente, através de integração, como ocorre atualmente.</w:t>
            </w:r>
            <w:r w:rsidRPr="00CD19DF">
              <w:rPr>
                <w:i/>
                <w:iCs/>
              </w:rPr>
              <w:br/>
              <w:t xml:space="preserve"> A ligação virtual não deve ser concluída automaticamente quando ocorrer, durante o pedido de ligação, a alteração da potência e/ou do tipo de disjuntor (monofásico, bifásico, trifásico); ou quando não há medição ou foi trocado o equipamento de medição da unidade consumidora, ou ainda, quando ocorrer qualquer alteração de característica técnica da ligação, como por exemplo, alteração do grupo e subgrupo de tensão, etc, ou ainda alteração na declaração de carga.</w:t>
            </w:r>
          </w:p>
        </w:tc>
        <w:tc>
          <w:tcPr>
            <w:tcW w:w="1623" w:type="dxa"/>
            <w:hideMark/>
          </w:tcPr>
          <w:p w14:paraId="541AD056" w14:textId="77777777" w:rsidR="00F72D1C" w:rsidRPr="00CD19DF" w:rsidRDefault="00F72D1C" w:rsidP="00F72D1C">
            <w:pPr>
              <w:jc w:val="center"/>
              <w:rPr>
                <w:i/>
                <w:iCs/>
              </w:rPr>
            </w:pPr>
            <w:r w:rsidRPr="00CD19DF">
              <w:rPr>
                <w:i/>
                <w:iCs/>
              </w:rPr>
              <w:t>1</w:t>
            </w:r>
          </w:p>
        </w:tc>
        <w:tc>
          <w:tcPr>
            <w:tcW w:w="1826" w:type="dxa"/>
            <w:hideMark/>
          </w:tcPr>
          <w:p w14:paraId="23B76835" w14:textId="77777777" w:rsidR="00F72D1C" w:rsidRPr="00CD19DF" w:rsidRDefault="00F72D1C" w:rsidP="00F72D1C">
            <w:pPr>
              <w:jc w:val="center"/>
              <w:rPr>
                <w:i/>
                <w:iCs/>
              </w:rPr>
            </w:pPr>
          </w:p>
        </w:tc>
        <w:tc>
          <w:tcPr>
            <w:tcW w:w="1276" w:type="dxa"/>
            <w:hideMark/>
          </w:tcPr>
          <w:p w14:paraId="4E25817C" w14:textId="77777777" w:rsidR="00F72D1C" w:rsidRPr="00F67BF2" w:rsidRDefault="00F72D1C" w:rsidP="00F72D1C">
            <w:pPr>
              <w:jc w:val="center"/>
              <w:rPr>
                <w:i/>
                <w:iCs/>
              </w:rPr>
            </w:pPr>
            <w:r w:rsidRPr="00F67BF2">
              <w:rPr>
                <w:i/>
                <w:iCs/>
              </w:rPr>
              <w:t>N</w:t>
            </w:r>
          </w:p>
        </w:tc>
        <w:tc>
          <w:tcPr>
            <w:tcW w:w="1701" w:type="dxa"/>
            <w:hideMark/>
          </w:tcPr>
          <w:p w14:paraId="0FE54FC9" w14:textId="77777777" w:rsidR="00F72D1C" w:rsidRPr="00F67BF2" w:rsidRDefault="00F72D1C" w:rsidP="00F72D1C">
            <w:pPr>
              <w:jc w:val="center"/>
              <w:rPr>
                <w:i/>
                <w:iCs/>
              </w:rPr>
            </w:pPr>
            <w:r w:rsidRPr="00F67BF2">
              <w:rPr>
                <w:i/>
                <w:iCs/>
              </w:rPr>
              <w:t> </w:t>
            </w:r>
          </w:p>
        </w:tc>
      </w:tr>
      <w:tr w:rsidR="00F72D1C" w:rsidRPr="00F67BF2" w14:paraId="248A59A8" w14:textId="77777777" w:rsidTr="0090325C">
        <w:trPr>
          <w:trHeight w:val="390"/>
        </w:trPr>
        <w:tc>
          <w:tcPr>
            <w:tcW w:w="13858" w:type="dxa"/>
            <w:gridSpan w:val="6"/>
            <w:hideMark/>
          </w:tcPr>
          <w:p w14:paraId="0D8E3B6C" w14:textId="77777777" w:rsidR="00F72D1C" w:rsidRPr="00F67BF2" w:rsidRDefault="00F72D1C" w:rsidP="00F72D1C">
            <w:pPr>
              <w:rPr>
                <w:i/>
                <w:iCs/>
              </w:rPr>
            </w:pPr>
            <w:r w:rsidRPr="00F67BF2">
              <w:rPr>
                <w:b/>
                <w:bCs/>
                <w:i/>
                <w:iCs/>
              </w:rPr>
              <w:t xml:space="preserve">1.3 – Ligação provisória                                                               </w:t>
            </w:r>
          </w:p>
        </w:tc>
      </w:tr>
      <w:tr w:rsidR="00F72D1C" w:rsidRPr="00F67BF2" w14:paraId="1DFDA543" w14:textId="77777777" w:rsidTr="0090325C">
        <w:trPr>
          <w:trHeight w:val="1035"/>
        </w:trPr>
        <w:tc>
          <w:tcPr>
            <w:tcW w:w="951" w:type="dxa"/>
            <w:hideMark/>
          </w:tcPr>
          <w:p w14:paraId="6A9E3714" w14:textId="77777777" w:rsidR="00F72D1C" w:rsidRPr="00CD19DF" w:rsidRDefault="00F72D1C" w:rsidP="00F72D1C">
            <w:pPr>
              <w:rPr>
                <w:b/>
                <w:bCs/>
                <w:i/>
                <w:iCs/>
              </w:rPr>
            </w:pPr>
            <w:r w:rsidRPr="00CD19DF">
              <w:rPr>
                <w:b/>
                <w:bCs/>
                <w:i/>
                <w:iCs/>
              </w:rPr>
              <w:lastRenderedPageBreak/>
              <w:t>Item</w:t>
            </w:r>
          </w:p>
        </w:tc>
        <w:tc>
          <w:tcPr>
            <w:tcW w:w="6481" w:type="dxa"/>
            <w:hideMark/>
          </w:tcPr>
          <w:p w14:paraId="52B3EB2F" w14:textId="77777777" w:rsidR="00F72D1C" w:rsidRPr="00CD19DF" w:rsidRDefault="00F72D1C" w:rsidP="00F72D1C">
            <w:pPr>
              <w:rPr>
                <w:b/>
                <w:bCs/>
                <w:i/>
                <w:iCs/>
              </w:rPr>
            </w:pPr>
            <w:r w:rsidRPr="00CD19DF">
              <w:rPr>
                <w:b/>
                <w:bCs/>
                <w:i/>
                <w:iCs/>
              </w:rPr>
              <w:t>Descrição</w:t>
            </w:r>
          </w:p>
        </w:tc>
        <w:tc>
          <w:tcPr>
            <w:tcW w:w="1623" w:type="dxa"/>
            <w:hideMark/>
          </w:tcPr>
          <w:p w14:paraId="5B5239A6" w14:textId="77777777" w:rsidR="00F72D1C" w:rsidRPr="009435CA" w:rsidRDefault="00F72D1C" w:rsidP="00F72D1C">
            <w:pPr>
              <w:jc w:val="center"/>
              <w:rPr>
                <w:b/>
                <w:i/>
                <w:iCs/>
              </w:rPr>
            </w:pPr>
            <w:r w:rsidRPr="009435CA">
              <w:rPr>
                <w:b/>
                <w:i/>
                <w:iCs/>
              </w:rPr>
              <w:t>Classificação Mínima [1]</w:t>
            </w:r>
          </w:p>
        </w:tc>
        <w:tc>
          <w:tcPr>
            <w:tcW w:w="1826" w:type="dxa"/>
            <w:hideMark/>
          </w:tcPr>
          <w:p w14:paraId="7C7A6B65" w14:textId="77777777" w:rsidR="00F72D1C" w:rsidRPr="009435CA" w:rsidRDefault="00F72D1C" w:rsidP="00F72D1C">
            <w:pPr>
              <w:jc w:val="center"/>
              <w:rPr>
                <w:b/>
                <w:i/>
                <w:iCs/>
              </w:rPr>
            </w:pPr>
            <w:r w:rsidRPr="009435CA">
              <w:rPr>
                <w:b/>
                <w:i/>
                <w:iCs/>
              </w:rPr>
              <w:t>Resposta Proponente [2]</w:t>
            </w:r>
          </w:p>
        </w:tc>
        <w:tc>
          <w:tcPr>
            <w:tcW w:w="1276" w:type="dxa"/>
            <w:hideMark/>
          </w:tcPr>
          <w:p w14:paraId="7F76F693" w14:textId="77777777" w:rsidR="00F72D1C" w:rsidRPr="009435CA" w:rsidRDefault="00F72D1C" w:rsidP="00F72D1C">
            <w:pPr>
              <w:jc w:val="center"/>
              <w:rPr>
                <w:b/>
                <w:i/>
                <w:iCs/>
              </w:rPr>
            </w:pPr>
            <w:r w:rsidRPr="009435CA">
              <w:rPr>
                <w:b/>
                <w:i/>
                <w:iCs/>
              </w:rPr>
              <w:t>POC (S/N) [3]</w:t>
            </w:r>
          </w:p>
        </w:tc>
        <w:tc>
          <w:tcPr>
            <w:tcW w:w="1701" w:type="dxa"/>
            <w:hideMark/>
          </w:tcPr>
          <w:p w14:paraId="11DE7365" w14:textId="77777777" w:rsidR="00F72D1C" w:rsidRPr="009435CA" w:rsidRDefault="00F72D1C" w:rsidP="00F72D1C">
            <w:pPr>
              <w:jc w:val="center"/>
              <w:rPr>
                <w:b/>
                <w:i/>
                <w:iCs/>
              </w:rPr>
            </w:pPr>
            <w:r w:rsidRPr="009435CA">
              <w:rPr>
                <w:b/>
                <w:i/>
                <w:iCs/>
              </w:rPr>
              <w:t>Análise POC - Copel[4]</w:t>
            </w:r>
          </w:p>
        </w:tc>
      </w:tr>
      <w:tr w:rsidR="00F72D1C" w:rsidRPr="00F67BF2" w14:paraId="381486C7" w14:textId="77777777" w:rsidTr="0090325C">
        <w:trPr>
          <w:trHeight w:val="690"/>
        </w:trPr>
        <w:tc>
          <w:tcPr>
            <w:tcW w:w="951" w:type="dxa"/>
            <w:hideMark/>
          </w:tcPr>
          <w:p w14:paraId="26B9BE54" w14:textId="77777777" w:rsidR="00F72D1C" w:rsidRPr="00CD19DF" w:rsidRDefault="00F72D1C" w:rsidP="00F72D1C">
            <w:pPr>
              <w:rPr>
                <w:i/>
                <w:iCs/>
              </w:rPr>
            </w:pPr>
            <w:r w:rsidRPr="00CD19DF">
              <w:rPr>
                <w:i/>
                <w:iCs/>
              </w:rPr>
              <w:t>1.3.1</w:t>
            </w:r>
          </w:p>
        </w:tc>
        <w:tc>
          <w:tcPr>
            <w:tcW w:w="6481" w:type="dxa"/>
            <w:hideMark/>
          </w:tcPr>
          <w:p w14:paraId="3EC75ED4" w14:textId="77777777" w:rsidR="00F72D1C" w:rsidRPr="00CD19DF" w:rsidRDefault="00F72D1C" w:rsidP="00F72D1C">
            <w:pPr>
              <w:rPr>
                <w:i/>
                <w:iCs/>
              </w:rPr>
            </w:pPr>
            <w:r w:rsidRPr="00CD19DF">
              <w:rPr>
                <w:i/>
                <w:iCs/>
              </w:rPr>
              <w:t>Controlar a execução de serviços que dependam do pagamento de faturas, como ocorre na ligação provisória do grupo B, sem medição.</w:t>
            </w:r>
          </w:p>
        </w:tc>
        <w:tc>
          <w:tcPr>
            <w:tcW w:w="1623" w:type="dxa"/>
            <w:hideMark/>
          </w:tcPr>
          <w:p w14:paraId="018DBB58" w14:textId="77777777" w:rsidR="00F72D1C" w:rsidRPr="00CD19DF" w:rsidRDefault="00F72D1C" w:rsidP="00F72D1C">
            <w:pPr>
              <w:jc w:val="center"/>
              <w:rPr>
                <w:i/>
                <w:iCs/>
              </w:rPr>
            </w:pPr>
            <w:r w:rsidRPr="00CD19DF">
              <w:rPr>
                <w:i/>
                <w:iCs/>
              </w:rPr>
              <w:t>3</w:t>
            </w:r>
          </w:p>
        </w:tc>
        <w:tc>
          <w:tcPr>
            <w:tcW w:w="1826" w:type="dxa"/>
            <w:hideMark/>
          </w:tcPr>
          <w:p w14:paraId="3558C7A8" w14:textId="77777777" w:rsidR="00F72D1C" w:rsidRPr="00F67BF2" w:rsidRDefault="00F72D1C" w:rsidP="00F72D1C">
            <w:pPr>
              <w:jc w:val="center"/>
              <w:rPr>
                <w:i/>
                <w:iCs/>
              </w:rPr>
            </w:pPr>
            <w:r w:rsidRPr="00F67BF2">
              <w:rPr>
                <w:i/>
                <w:iCs/>
              </w:rPr>
              <w:t> </w:t>
            </w:r>
          </w:p>
        </w:tc>
        <w:tc>
          <w:tcPr>
            <w:tcW w:w="1276" w:type="dxa"/>
            <w:hideMark/>
          </w:tcPr>
          <w:p w14:paraId="29F043B6" w14:textId="77777777" w:rsidR="00F72D1C" w:rsidRPr="00F67BF2" w:rsidRDefault="00F72D1C" w:rsidP="00F72D1C">
            <w:pPr>
              <w:jc w:val="center"/>
              <w:rPr>
                <w:i/>
                <w:iCs/>
              </w:rPr>
            </w:pPr>
            <w:r w:rsidRPr="00F67BF2">
              <w:rPr>
                <w:i/>
                <w:iCs/>
              </w:rPr>
              <w:t>S</w:t>
            </w:r>
          </w:p>
        </w:tc>
        <w:tc>
          <w:tcPr>
            <w:tcW w:w="1701" w:type="dxa"/>
            <w:hideMark/>
          </w:tcPr>
          <w:p w14:paraId="01626DA2" w14:textId="77777777" w:rsidR="00F72D1C" w:rsidRPr="00F67BF2" w:rsidRDefault="00F72D1C" w:rsidP="00F72D1C">
            <w:pPr>
              <w:jc w:val="center"/>
              <w:rPr>
                <w:i/>
                <w:iCs/>
              </w:rPr>
            </w:pPr>
            <w:r w:rsidRPr="00F67BF2">
              <w:rPr>
                <w:i/>
                <w:iCs/>
              </w:rPr>
              <w:t> </w:t>
            </w:r>
          </w:p>
        </w:tc>
      </w:tr>
      <w:tr w:rsidR="00F72D1C" w:rsidRPr="00F67BF2" w14:paraId="6C8892FB" w14:textId="77777777" w:rsidTr="0090325C">
        <w:trPr>
          <w:trHeight w:val="690"/>
        </w:trPr>
        <w:tc>
          <w:tcPr>
            <w:tcW w:w="951" w:type="dxa"/>
            <w:hideMark/>
          </w:tcPr>
          <w:p w14:paraId="068354DB" w14:textId="77777777" w:rsidR="00F72D1C" w:rsidRPr="00CD19DF" w:rsidRDefault="00F72D1C" w:rsidP="00F72D1C">
            <w:pPr>
              <w:rPr>
                <w:i/>
                <w:iCs/>
              </w:rPr>
            </w:pPr>
            <w:r w:rsidRPr="00CD19DF">
              <w:rPr>
                <w:i/>
                <w:iCs/>
              </w:rPr>
              <w:t>1.3.2</w:t>
            </w:r>
          </w:p>
        </w:tc>
        <w:tc>
          <w:tcPr>
            <w:tcW w:w="6481" w:type="dxa"/>
            <w:hideMark/>
          </w:tcPr>
          <w:p w14:paraId="775B00A4" w14:textId="77777777" w:rsidR="00F72D1C" w:rsidRPr="00CD19DF" w:rsidRDefault="00F72D1C" w:rsidP="00F72D1C">
            <w:pPr>
              <w:rPr>
                <w:i/>
                <w:iCs/>
              </w:rPr>
            </w:pPr>
            <w:r w:rsidRPr="00CD19DF">
              <w:rPr>
                <w:i/>
                <w:iCs/>
              </w:rPr>
              <w:t>O sistema deverá permitir que a ligação provisória sem medição seja enviada para execução da vistoria e ligação em campo somente após a baixa da fatura pelo atendimento.</w:t>
            </w:r>
          </w:p>
        </w:tc>
        <w:tc>
          <w:tcPr>
            <w:tcW w:w="1623" w:type="dxa"/>
            <w:hideMark/>
          </w:tcPr>
          <w:p w14:paraId="79347E6C" w14:textId="77777777" w:rsidR="00F72D1C" w:rsidRPr="00CD19DF" w:rsidRDefault="00F72D1C" w:rsidP="00F72D1C">
            <w:pPr>
              <w:jc w:val="center"/>
              <w:rPr>
                <w:i/>
                <w:iCs/>
              </w:rPr>
            </w:pPr>
            <w:r w:rsidRPr="00CD19DF">
              <w:rPr>
                <w:i/>
                <w:iCs/>
              </w:rPr>
              <w:t>3</w:t>
            </w:r>
          </w:p>
        </w:tc>
        <w:tc>
          <w:tcPr>
            <w:tcW w:w="1826" w:type="dxa"/>
            <w:hideMark/>
          </w:tcPr>
          <w:p w14:paraId="6DE2F655" w14:textId="77777777" w:rsidR="00F72D1C" w:rsidRPr="00F67BF2" w:rsidRDefault="00F72D1C" w:rsidP="00F72D1C">
            <w:pPr>
              <w:jc w:val="center"/>
              <w:rPr>
                <w:i/>
                <w:iCs/>
              </w:rPr>
            </w:pPr>
            <w:r w:rsidRPr="00F67BF2">
              <w:rPr>
                <w:i/>
                <w:iCs/>
              </w:rPr>
              <w:t> </w:t>
            </w:r>
          </w:p>
        </w:tc>
        <w:tc>
          <w:tcPr>
            <w:tcW w:w="1276" w:type="dxa"/>
            <w:hideMark/>
          </w:tcPr>
          <w:p w14:paraId="371119E2" w14:textId="77777777" w:rsidR="00F72D1C" w:rsidRPr="00F67BF2" w:rsidRDefault="00F72D1C" w:rsidP="00F72D1C">
            <w:pPr>
              <w:jc w:val="center"/>
              <w:rPr>
                <w:i/>
                <w:iCs/>
              </w:rPr>
            </w:pPr>
            <w:r w:rsidRPr="00F67BF2">
              <w:rPr>
                <w:i/>
                <w:iCs/>
              </w:rPr>
              <w:t>S</w:t>
            </w:r>
          </w:p>
        </w:tc>
        <w:tc>
          <w:tcPr>
            <w:tcW w:w="1701" w:type="dxa"/>
            <w:hideMark/>
          </w:tcPr>
          <w:p w14:paraId="261AC872" w14:textId="77777777" w:rsidR="00F72D1C" w:rsidRPr="00F67BF2" w:rsidRDefault="00F72D1C" w:rsidP="00F72D1C">
            <w:pPr>
              <w:jc w:val="center"/>
              <w:rPr>
                <w:i/>
                <w:iCs/>
              </w:rPr>
            </w:pPr>
            <w:r w:rsidRPr="00F67BF2">
              <w:rPr>
                <w:i/>
                <w:iCs/>
              </w:rPr>
              <w:t> </w:t>
            </w:r>
          </w:p>
        </w:tc>
      </w:tr>
      <w:tr w:rsidR="00F72D1C" w:rsidRPr="00F67BF2" w14:paraId="033A6708" w14:textId="77777777" w:rsidTr="0090325C">
        <w:trPr>
          <w:trHeight w:val="690"/>
        </w:trPr>
        <w:tc>
          <w:tcPr>
            <w:tcW w:w="951" w:type="dxa"/>
            <w:hideMark/>
          </w:tcPr>
          <w:p w14:paraId="4E7B91A8" w14:textId="77777777" w:rsidR="00F72D1C" w:rsidRPr="00CD19DF" w:rsidRDefault="00F72D1C" w:rsidP="00F72D1C">
            <w:pPr>
              <w:rPr>
                <w:i/>
                <w:iCs/>
              </w:rPr>
            </w:pPr>
            <w:r w:rsidRPr="00CD19DF">
              <w:rPr>
                <w:i/>
                <w:iCs/>
              </w:rPr>
              <w:t>1.3.3</w:t>
            </w:r>
          </w:p>
        </w:tc>
        <w:tc>
          <w:tcPr>
            <w:tcW w:w="6481" w:type="dxa"/>
            <w:hideMark/>
          </w:tcPr>
          <w:p w14:paraId="758FB837" w14:textId="77777777" w:rsidR="00F72D1C" w:rsidRPr="00CD19DF" w:rsidRDefault="00F72D1C" w:rsidP="00F72D1C">
            <w:pPr>
              <w:rPr>
                <w:i/>
                <w:iCs/>
              </w:rPr>
            </w:pPr>
            <w:r w:rsidRPr="00CD19DF">
              <w:rPr>
                <w:i/>
                <w:iCs/>
              </w:rPr>
              <w:t>A ligação provisória do grupo B deve ser permitida gerar com medição ou sem medição. A ligação provisória do grupo A deve ser gerada com medição.</w:t>
            </w:r>
          </w:p>
        </w:tc>
        <w:tc>
          <w:tcPr>
            <w:tcW w:w="1623" w:type="dxa"/>
            <w:hideMark/>
          </w:tcPr>
          <w:p w14:paraId="259AFC2F" w14:textId="77777777" w:rsidR="00F72D1C" w:rsidRPr="00CD19DF" w:rsidRDefault="00F72D1C" w:rsidP="00F72D1C">
            <w:pPr>
              <w:jc w:val="center"/>
              <w:rPr>
                <w:i/>
                <w:iCs/>
              </w:rPr>
            </w:pPr>
            <w:r w:rsidRPr="00CD19DF">
              <w:rPr>
                <w:i/>
                <w:iCs/>
              </w:rPr>
              <w:t>2</w:t>
            </w:r>
          </w:p>
        </w:tc>
        <w:tc>
          <w:tcPr>
            <w:tcW w:w="1826" w:type="dxa"/>
            <w:hideMark/>
          </w:tcPr>
          <w:p w14:paraId="45C9679F" w14:textId="77777777" w:rsidR="00F72D1C" w:rsidRPr="00F67BF2" w:rsidRDefault="00F72D1C" w:rsidP="00F72D1C">
            <w:pPr>
              <w:jc w:val="center"/>
              <w:rPr>
                <w:i/>
                <w:iCs/>
              </w:rPr>
            </w:pPr>
            <w:r w:rsidRPr="00F67BF2">
              <w:rPr>
                <w:i/>
                <w:iCs/>
              </w:rPr>
              <w:t> </w:t>
            </w:r>
          </w:p>
        </w:tc>
        <w:tc>
          <w:tcPr>
            <w:tcW w:w="1276" w:type="dxa"/>
            <w:hideMark/>
          </w:tcPr>
          <w:p w14:paraId="5A9922B7" w14:textId="77777777" w:rsidR="00F72D1C" w:rsidRPr="00F67BF2" w:rsidRDefault="00F72D1C" w:rsidP="00F72D1C">
            <w:pPr>
              <w:jc w:val="center"/>
              <w:rPr>
                <w:i/>
                <w:iCs/>
              </w:rPr>
            </w:pPr>
            <w:r w:rsidRPr="00F67BF2">
              <w:rPr>
                <w:i/>
                <w:iCs/>
              </w:rPr>
              <w:t>S</w:t>
            </w:r>
          </w:p>
        </w:tc>
        <w:tc>
          <w:tcPr>
            <w:tcW w:w="1701" w:type="dxa"/>
            <w:hideMark/>
          </w:tcPr>
          <w:p w14:paraId="3FD5AC29" w14:textId="77777777" w:rsidR="00F72D1C" w:rsidRPr="00F67BF2" w:rsidRDefault="00F72D1C" w:rsidP="00F72D1C">
            <w:pPr>
              <w:jc w:val="center"/>
              <w:rPr>
                <w:i/>
                <w:iCs/>
              </w:rPr>
            </w:pPr>
            <w:r w:rsidRPr="00F67BF2">
              <w:rPr>
                <w:i/>
                <w:iCs/>
              </w:rPr>
              <w:t> </w:t>
            </w:r>
          </w:p>
        </w:tc>
      </w:tr>
      <w:tr w:rsidR="00F72D1C" w:rsidRPr="00F67BF2" w14:paraId="035109E9" w14:textId="77777777" w:rsidTr="0090325C">
        <w:trPr>
          <w:trHeight w:val="1725"/>
        </w:trPr>
        <w:tc>
          <w:tcPr>
            <w:tcW w:w="951" w:type="dxa"/>
            <w:hideMark/>
          </w:tcPr>
          <w:p w14:paraId="728F51FB" w14:textId="77777777" w:rsidR="00F72D1C" w:rsidRPr="00CD19DF" w:rsidRDefault="00F72D1C" w:rsidP="00F72D1C">
            <w:pPr>
              <w:rPr>
                <w:i/>
                <w:iCs/>
              </w:rPr>
            </w:pPr>
            <w:r w:rsidRPr="00CD19DF">
              <w:rPr>
                <w:i/>
                <w:iCs/>
              </w:rPr>
              <w:t>1.3.4</w:t>
            </w:r>
          </w:p>
        </w:tc>
        <w:tc>
          <w:tcPr>
            <w:tcW w:w="6481" w:type="dxa"/>
            <w:hideMark/>
          </w:tcPr>
          <w:p w14:paraId="7F48ED3D" w14:textId="77777777" w:rsidR="00F72D1C" w:rsidRPr="00CD19DF" w:rsidRDefault="00F72D1C" w:rsidP="00F72D1C">
            <w:pPr>
              <w:rPr>
                <w:i/>
                <w:iCs/>
              </w:rPr>
            </w:pPr>
            <w:r w:rsidRPr="00CD19DF">
              <w:rPr>
                <w:i/>
                <w:iCs/>
              </w:rPr>
              <w:t>Prover funcionalidades para que ligações provisórias geradas do grupo de tensão “B”, sem medição, a fatura desta ligação possa ser gerada/impressa para que o cliente primeiro efetue a quitação, e depois o serviço seja encaminhado para o sistema de distribuição de serviços de campo (WFM, SOD, ADMS, ou outro disponível). Deve haver aí um status intermediário na ordem de serviço para esses casos, como por exemplo: aguardando pagamento.</w:t>
            </w:r>
          </w:p>
        </w:tc>
        <w:tc>
          <w:tcPr>
            <w:tcW w:w="1623" w:type="dxa"/>
            <w:hideMark/>
          </w:tcPr>
          <w:p w14:paraId="2BC23306" w14:textId="77777777" w:rsidR="00F72D1C" w:rsidRPr="00CD19DF" w:rsidRDefault="00F72D1C" w:rsidP="00F72D1C">
            <w:pPr>
              <w:jc w:val="center"/>
              <w:rPr>
                <w:i/>
                <w:iCs/>
              </w:rPr>
            </w:pPr>
            <w:r w:rsidRPr="00CD19DF">
              <w:rPr>
                <w:i/>
                <w:iCs/>
              </w:rPr>
              <w:t>2</w:t>
            </w:r>
          </w:p>
        </w:tc>
        <w:tc>
          <w:tcPr>
            <w:tcW w:w="1826" w:type="dxa"/>
            <w:hideMark/>
          </w:tcPr>
          <w:p w14:paraId="542C3C61" w14:textId="77777777" w:rsidR="00F72D1C" w:rsidRPr="00F67BF2" w:rsidRDefault="00F72D1C" w:rsidP="00F72D1C">
            <w:pPr>
              <w:jc w:val="center"/>
              <w:rPr>
                <w:i/>
                <w:iCs/>
              </w:rPr>
            </w:pPr>
            <w:r w:rsidRPr="00F67BF2">
              <w:rPr>
                <w:i/>
                <w:iCs/>
              </w:rPr>
              <w:t> </w:t>
            </w:r>
          </w:p>
        </w:tc>
        <w:tc>
          <w:tcPr>
            <w:tcW w:w="1276" w:type="dxa"/>
            <w:hideMark/>
          </w:tcPr>
          <w:p w14:paraId="40152EDA" w14:textId="77777777" w:rsidR="00F72D1C" w:rsidRPr="00F67BF2" w:rsidRDefault="00F72D1C" w:rsidP="00F72D1C">
            <w:pPr>
              <w:jc w:val="center"/>
              <w:rPr>
                <w:i/>
                <w:iCs/>
              </w:rPr>
            </w:pPr>
            <w:r w:rsidRPr="00F67BF2">
              <w:rPr>
                <w:i/>
                <w:iCs/>
              </w:rPr>
              <w:t>N</w:t>
            </w:r>
          </w:p>
        </w:tc>
        <w:tc>
          <w:tcPr>
            <w:tcW w:w="1701" w:type="dxa"/>
            <w:hideMark/>
          </w:tcPr>
          <w:p w14:paraId="07B34454" w14:textId="77777777" w:rsidR="00F72D1C" w:rsidRPr="00F67BF2" w:rsidRDefault="00F72D1C" w:rsidP="00F72D1C">
            <w:pPr>
              <w:jc w:val="center"/>
              <w:rPr>
                <w:i/>
                <w:iCs/>
              </w:rPr>
            </w:pPr>
            <w:r w:rsidRPr="00F67BF2">
              <w:rPr>
                <w:i/>
                <w:iCs/>
              </w:rPr>
              <w:t> </w:t>
            </w:r>
          </w:p>
        </w:tc>
      </w:tr>
      <w:tr w:rsidR="00F72D1C" w:rsidRPr="00F67BF2" w14:paraId="4ADB7C30" w14:textId="77777777" w:rsidTr="0090325C">
        <w:trPr>
          <w:trHeight w:val="345"/>
        </w:trPr>
        <w:tc>
          <w:tcPr>
            <w:tcW w:w="951" w:type="dxa"/>
            <w:hideMark/>
          </w:tcPr>
          <w:p w14:paraId="56F5D662" w14:textId="77777777" w:rsidR="00F72D1C" w:rsidRPr="00CD19DF" w:rsidRDefault="00F72D1C" w:rsidP="00F72D1C">
            <w:pPr>
              <w:rPr>
                <w:i/>
                <w:iCs/>
              </w:rPr>
            </w:pPr>
            <w:r w:rsidRPr="00CD19DF">
              <w:rPr>
                <w:i/>
                <w:iCs/>
              </w:rPr>
              <w:t>1.3.5</w:t>
            </w:r>
          </w:p>
        </w:tc>
        <w:tc>
          <w:tcPr>
            <w:tcW w:w="6481" w:type="dxa"/>
            <w:hideMark/>
          </w:tcPr>
          <w:p w14:paraId="302E43EC" w14:textId="77777777" w:rsidR="00F72D1C" w:rsidRPr="00CD19DF" w:rsidRDefault="00F72D1C" w:rsidP="00F72D1C">
            <w:pPr>
              <w:rPr>
                <w:i/>
                <w:iCs/>
              </w:rPr>
            </w:pPr>
            <w:r w:rsidRPr="00CD19DF">
              <w:rPr>
                <w:i/>
                <w:iCs/>
              </w:rPr>
              <w:t>Deverá haver uma ordem de serviço específica para fatura de ligação provisória.</w:t>
            </w:r>
          </w:p>
        </w:tc>
        <w:tc>
          <w:tcPr>
            <w:tcW w:w="1623" w:type="dxa"/>
            <w:hideMark/>
          </w:tcPr>
          <w:p w14:paraId="79F088CD" w14:textId="77777777" w:rsidR="00F72D1C" w:rsidRPr="00CD19DF" w:rsidRDefault="00F72D1C" w:rsidP="00F72D1C">
            <w:pPr>
              <w:jc w:val="center"/>
              <w:rPr>
                <w:i/>
                <w:iCs/>
              </w:rPr>
            </w:pPr>
            <w:r w:rsidRPr="00CD19DF">
              <w:rPr>
                <w:i/>
                <w:iCs/>
              </w:rPr>
              <w:t>3</w:t>
            </w:r>
          </w:p>
        </w:tc>
        <w:tc>
          <w:tcPr>
            <w:tcW w:w="1826" w:type="dxa"/>
            <w:hideMark/>
          </w:tcPr>
          <w:p w14:paraId="1BBD1909" w14:textId="77777777" w:rsidR="00F72D1C" w:rsidRPr="00F67BF2" w:rsidRDefault="00F72D1C" w:rsidP="00F72D1C">
            <w:pPr>
              <w:jc w:val="center"/>
              <w:rPr>
                <w:i/>
                <w:iCs/>
              </w:rPr>
            </w:pPr>
            <w:r w:rsidRPr="00F67BF2">
              <w:rPr>
                <w:i/>
                <w:iCs/>
              </w:rPr>
              <w:t> </w:t>
            </w:r>
          </w:p>
        </w:tc>
        <w:tc>
          <w:tcPr>
            <w:tcW w:w="1276" w:type="dxa"/>
            <w:hideMark/>
          </w:tcPr>
          <w:p w14:paraId="40762BC9" w14:textId="77777777" w:rsidR="00F72D1C" w:rsidRPr="00F67BF2" w:rsidRDefault="00F72D1C" w:rsidP="00F72D1C">
            <w:pPr>
              <w:jc w:val="center"/>
              <w:rPr>
                <w:i/>
                <w:iCs/>
              </w:rPr>
            </w:pPr>
            <w:r w:rsidRPr="00F67BF2">
              <w:rPr>
                <w:i/>
                <w:iCs/>
              </w:rPr>
              <w:t>N</w:t>
            </w:r>
          </w:p>
        </w:tc>
        <w:tc>
          <w:tcPr>
            <w:tcW w:w="1701" w:type="dxa"/>
            <w:hideMark/>
          </w:tcPr>
          <w:p w14:paraId="107A9CBB" w14:textId="77777777" w:rsidR="00F72D1C" w:rsidRPr="00F67BF2" w:rsidRDefault="00F72D1C" w:rsidP="00F72D1C">
            <w:pPr>
              <w:jc w:val="center"/>
              <w:rPr>
                <w:i/>
                <w:iCs/>
              </w:rPr>
            </w:pPr>
            <w:r w:rsidRPr="00F67BF2">
              <w:rPr>
                <w:i/>
                <w:iCs/>
              </w:rPr>
              <w:t> </w:t>
            </w:r>
          </w:p>
        </w:tc>
      </w:tr>
      <w:tr w:rsidR="00F72D1C" w:rsidRPr="00F67BF2" w14:paraId="5A583EA4" w14:textId="77777777" w:rsidTr="0090325C">
        <w:trPr>
          <w:trHeight w:val="690"/>
        </w:trPr>
        <w:tc>
          <w:tcPr>
            <w:tcW w:w="951" w:type="dxa"/>
            <w:hideMark/>
          </w:tcPr>
          <w:p w14:paraId="61381780" w14:textId="77777777" w:rsidR="00F72D1C" w:rsidRPr="00CD19DF" w:rsidRDefault="00F72D1C" w:rsidP="00F72D1C">
            <w:pPr>
              <w:rPr>
                <w:i/>
                <w:iCs/>
              </w:rPr>
            </w:pPr>
            <w:r w:rsidRPr="00CD19DF">
              <w:rPr>
                <w:i/>
                <w:iCs/>
              </w:rPr>
              <w:t>1.3.6</w:t>
            </w:r>
          </w:p>
        </w:tc>
        <w:tc>
          <w:tcPr>
            <w:tcW w:w="6481" w:type="dxa"/>
            <w:hideMark/>
          </w:tcPr>
          <w:p w14:paraId="3FEA7014" w14:textId="77777777" w:rsidR="00F72D1C" w:rsidRPr="00CD19DF" w:rsidRDefault="00F72D1C" w:rsidP="00F72D1C">
            <w:pPr>
              <w:rPr>
                <w:i/>
                <w:iCs/>
              </w:rPr>
            </w:pPr>
            <w:r w:rsidRPr="00CD19DF">
              <w:rPr>
                <w:i/>
                <w:iCs/>
              </w:rPr>
              <w:t>Após a ligação em campo, a ligação provisória sem medição, deve ser implantada, automaticamente, conforme segmentação de roteiros definida pela Copel, específico para ligação provisória.</w:t>
            </w:r>
          </w:p>
        </w:tc>
        <w:tc>
          <w:tcPr>
            <w:tcW w:w="1623" w:type="dxa"/>
            <w:hideMark/>
          </w:tcPr>
          <w:p w14:paraId="1FDA7C4B" w14:textId="77777777" w:rsidR="00F72D1C" w:rsidRPr="00CD19DF" w:rsidRDefault="00F72D1C" w:rsidP="00F72D1C">
            <w:pPr>
              <w:jc w:val="center"/>
              <w:rPr>
                <w:i/>
                <w:iCs/>
              </w:rPr>
            </w:pPr>
            <w:r w:rsidRPr="00CD19DF">
              <w:rPr>
                <w:i/>
                <w:iCs/>
              </w:rPr>
              <w:t>2</w:t>
            </w:r>
          </w:p>
        </w:tc>
        <w:tc>
          <w:tcPr>
            <w:tcW w:w="1826" w:type="dxa"/>
            <w:hideMark/>
          </w:tcPr>
          <w:p w14:paraId="1BDF1899" w14:textId="77777777" w:rsidR="00F72D1C" w:rsidRPr="00F67BF2" w:rsidRDefault="00F72D1C" w:rsidP="00F72D1C">
            <w:pPr>
              <w:jc w:val="center"/>
              <w:rPr>
                <w:i/>
                <w:iCs/>
              </w:rPr>
            </w:pPr>
            <w:r w:rsidRPr="00F67BF2">
              <w:rPr>
                <w:i/>
                <w:iCs/>
              </w:rPr>
              <w:t> </w:t>
            </w:r>
          </w:p>
        </w:tc>
        <w:tc>
          <w:tcPr>
            <w:tcW w:w="1276" w:type="dxa"/>
            <w:hideMark/>
          </w:tcPr>
          <w:p w14:paraId="58BF66C5" w14:textId="77777777" w:rsidR="00F72D1C" w:rsidRPr="00F67BF2" w:rsidRDefault="00F72D1C" w:rsidP="00F72D1C">
            <w:pPr>
              <w:jc w:val="center"/>
              <w:rPr>
                <w:i/>
                <w:iCs/>
              </w:rPr>
            </w:pPr>
            <w:r w:rsidRPr="00F67BF2">
              <w:rPr>
                <w:i/>
                <w:iCs/>
              </w:rPr>
              <w:t>N</w:t>
            </w:r>
          </w:p>
        </w:tc>
        <w:tc>
          <w:tcPr>
            <w:tcW w:w="1701" w:type="dxa"/>
            <w:hideMark/>
          </w:tcPr>
          <w:p w14:paraId="41D66E74" w14:textId="77777777" w:rsidR="00F72D1C" w:rsidRPr="00F67BF2" w:rsidRDefault="00F72D1C" w:rsidP="00F72D1C">
            <w:pPr>
              <w:jc w:val="center"/>
              <w:rPr>
                <w:i/>
                <w:iCs/>
              </w:rPr>
            </w:pPr>
            <w:r w:rsidRPr="00F67BF2">
              <w:rPr>
                <w:i/>
                <w:iCs/>
              </w:rPr>
              <w:t> </w:t>
            </w:r>
          </w:p>
        </w:tc>
      </w:tr>
      <w:tr w:rsidR="00F72D1C" w:rsidRPr="00F67BF2" w14:paraId="3871E400" w14:textId="77777777" w:rsidTr="0090325C">
        <w:trPr>
          <w:trHeight w:val="2070"/>
        </w:trPr>
        <w:tc>
          <w:tcPr>
            <w:tcW w:w="951" w:type="dxa"/>
            <w:hideMark/>
          </w:tcPr>
          <w:p w14:paraId="06680601" w14:textId="77777777" w:rsidR="00F72D1C" w:rsidRPr="00CD19DF" w:rsidRDefault="00F72D1C" w:rsidP="00F72D1C">
            <w:pPr>
              <w:rPr>
                <w:i/>
                <w:iCs/>
              </w:rPr>
            </w:pPr>
            <w:r w:rsidRPr="00CD19DF">
              <w:rPr>
                <w:i/>
                <w:iCs/>
              </w:rPr>
              <w:lastRenderedPageBreak/>
              <w:t>1.3.7</w:t>
            </w:r>
          </w:p>
        </w:tc>
        <w:tc>
          <w:tcPr>
            <w:tcW w:w="6481" w:type="dxa"/>
            <w:hideMark/>
          </w:tcPr>
          <w:p w14:paraId="5FBB0178" w14:textId="77777777" w:rsidR="00F72D1C" w:rsidRPr="00CD19DF" w:rsidRDefault="00F72D1C" w:rsidP="00F72D1C">
            <w:pPr>
              <w:rPr>
                <w:i/>
                <w:iCs/>
              </w:rPr>
            </w:pPr>
            <w:r w:rsidRPr="00CD19DF">
              <w:rPr>
                <w:i/>
                <w:iCs/>
              </w:rPr>
              <w:t>No caso de ligação provisória (com ou sem medição), quando ocorrer a ligação em campo, o sistema deve gerar automaticamente, através de integração, uma ordem de serviço de desligamento no sistema comercial proposto, com data e hora, conforme programação desse serviço no pedido inicial de ligação provisória. Na data e hora do desligamento, o sistema deve encaminhar automaticamente a ordem de serviço, através do sistema de integração, com o sistema de distribuição de serviços de campo (WFM, SOD, ADMS, ou outro disponível) para realização do desligamento.</w:t>
            </w:r>
          </w:p>
        </w:tc>
        <w:tc>
          <w:tcPr>
            <w:tcW w:w="1623" w:type="dxa"/>
            <w:hideMark/>
          </w:tcPr>
          <w:p w14:paraId="24343FC6" w14:textId="77777777" w:rsidR="00F72D1C" w:rsidRPr="00CD19DF" w:rsidRDefault="00F72D1C" w:rsidP="00F72D1C">
            <w:pPr>
              <w:jc w:val="center"/>
              <w:rPr>
                <w:i/>
                <w:iCs/>
              </w:rPr>
            </w:pPr>
            <w:r w:rsidRPr="00CD19DF">
              <w:rPr>
                <w:i/>
                <w:iCs/>
              </w:rPr>
              <w:t>2</w:t>
            </w:r>
          </w:p>
        </w:tc>
        <w:tc>
          <w:tcPr>
            <w:tcW w:w="1826" w:type="dxa"/>
            <w:hideMark/>
          </w:tcPr>
          <w:p w14:paraId="037F46FB" w14:textId="77777777" w:rsidR="00F72D1C" w:rsidRPr="00F67BF2" w:rsidRDefault="00F72D1C" w:rsidP="00F72D1C">
            <w:pPr>
              <w:jc w:val="center"/>
              <w:rPr>
                <w:i/>
                <w:iCs/>
              </w:rPr>
            </w:pPr>
            <w:r w:rsidRPr="00F67BF2">
              <w:rPr>
                <w:i/>
                <w:iCs/>
              </w:rPr>
              <w:t> </w:t>
            </w:r>
          </w:p>
        </w:tc>
        <w:tc>
          <w:tcPr>
            <w:tcW w:w="1276" w:type="dxa"/>
            <w:hideMark/>
          </w:tcPr>
          <w:p w14:paraId="44D2B990" w14:textId="77777777" w:rsidR="00F72D1C" w:rsidRPr="00F67BF2" w:rsidRDefault="00F72D1C" w:rsidP="00F72D1C">
            <w:pPr>
              <w:jc w:val="center"/>
              <w:rPr>
                <w:i/>
                <w:iCs/>
              </w:rPr>
            </w:pPr>
            <w:r w:rsidRPr="00F67BF2">
              <w:rPr>
                <w:i/>
                <w:iCs/>
              </w:rPr>
              <w:t>N</w:t>
            </w:r>
          </w:p>
        </w:tc>
        <w:tc>
          <w:tcPr>
            <w:tcW w:w="1701" w:type="dxa"/>
            <w:hideMark/>
          </w:tcPr>
          <w:p w14:paraId="6325B3DC" w14:textId="77777777" w:rsidR="00F72D1C" w:rsidRPr="00F67BF2" w:rsidRDefault="00F72D1C" w:rsidP="00F72D1C">
            <w:pPr>
              <w:jc w:val="center"/>
              <w:rPr>
                <w:i/>
                <w:iCs/>
              </w:rPr>
            </w:pPr>
            <w:r w:rsidRPr="00F67BF2">
              <w:rPr>
                <w:i/>
                <w:iCs/>
              </w:rPr>
              <w:t> </w:t>
            </w:r>
          </w:p>
        </w:tc>
      </w:tr>
      <w:tr w:rsidR="00F72D1C" w:rsidRPr="00F67BF2" w14:paraId="34DA74F2" w14:textId="77777777" w:rsidTr="0090325C">
        <w:trPr>
          <w:trHeight w:val="690"/>
        </w:trPr>
        <w:tc>
          <w:tcPr>
            <w:tcW w:w="951" w:type="dxa"/>
            <w:hideMark/>
          </w:tcPr>
          <w:p w14:paraId="0444AF1E" w14:textId="77777777" w:rsidR="00F72D1C" w:rsidRPr="00CD19DF" w:rsidRDefault="00F72D1C" w:rsidP="00F72D1C">
            <w:pPr>
              <w:rPr>
                <w:i/>
                <w:iCs/>
              </w:rPr>
            </w:pPr>
            <w:r w:rsidRPr="00CD19DF">
              <w:rPr>
                <w:i/>
                <w:iCs/>
              </w:rPr>
              <w:t>1.3.8</w:t>
            </w:r>
          </w:p>
        </w:tc>
        <w:tc>
          <w:tcPr>
            <w:tcW w:w="6481" w:type="dxa"/>
            <w:hideMark/>
          </w:tcPr>
          <w:p w14:paraId="59FEC094" w14:textId="77777777" w:rsidR="00F72D1C" w:rsidRPr="00CD19DF" w:rsidRDefault="00F72D1C" w:rsidP="00F72D1C">
            <w:pPr>
              <w:rPr>
                <w:i/>
                <w:iCs/>
              </w:rPr>
            </w:pPr>
            <w:r w:rsidRPr="00CD19DF">
              <w:rPr>
                <w:i/>
                <w:iCs/>
              </w:rPr>
              <w:t>Prover funcionalidades para que a ligação provisória, sem medição, a fatura sempre deve ser gerada, de forma antecipada.</w:t>
            </w:r>
          </w:p>
        </w:tc>
        <w:tc>
          <w:tcPr>
            <w:tcW w:w="1623" w:type="dxa"/>
            <w:hideMark/>
          </w:tcPr>
          <w:p w14:paraId="1D2ECDD3" w14:textId="77777777" w:rsidR="00F72D1C" w:rsidRPr="00CD19DF" w:rsidRDefault="00F72D1C" w:rsidP="00F72D1C">
            <w:pPr>
              <w:jc w:val="center"/>
              <w:rPr>
                <w:i/>
                <w:iCs/>
              </w:rPr>
            </w:pPr>
            <w:r w:rsidRPr="00CD19DF">
              <w:rPr>
                <w:i/>
                <w:iCs/>
              </w:rPr>
              <w:t>3</w:t>
            </w:r>
          </w:p>
        </w:tc>
        <w:tc>
          <w:tcPr>
            <w:tcW w:w="1826" w:type="dxa"/>
            <w:hideMark/>
          </w:tcPr>
          <w:p w14:paraId="279AEC40" w14:textId="77777777" w:rsidR="00F72D1C" w:rsidRPr="00F67BF2" w:rsidRDefault="00F72D1C" w:rsidP="00F72D1C">
            <w:pPr>
              <w:jc w:val="center"/>
              <w:rPr>
                <w:i/>
                <w:iCs/>
              </w:rPr>
            </w:pPr>
            <w:r w:rsidRPr="00F67BF2">
              <w:rPr>
                <w:i/>
                <w:iCs/>
              </w:rPr>
              <w:t> </w:t>
            </w:r>
          </w:p>
        </w:tc>
        <w:tc>
          <w:tcPr>
            <w:tcW w:w="1276" w:type="dxa"/>
            <w:hideMark/>
          </w:tcPr>
          <w:p w14:paraId="7D66097F" w14:textId="77777777" w:rsidR="00F72D1C" w:rsidRPr="00F67BF2" w:rsidRDefault="00F72D1C" w:rsidP="00F72D1C">
            <w:pPr>
              <w:jc w:val="center"/>
              <w:rPr>
                <w:i/>
                <w:iCs/>
              </w:rPr>
            </w:pPr>
            <w:r w:rsidRPr="00F67BF2">
              <w:rPr>
                <w:i/>
                <w:iCs/>
              </w:rPr>
              <w:t>N</w:t>
            </w:r>
          </w:p>
        </w:tc>
        <w:tc>
          <w:tcPr>
            <w:tcW w:w="1701" w:type="dxa"/>
            <w:hideMark/>
          </w:tcPr>
          <w:p w14:paraId="4E873A75" w14:textId="77777777" w:rsidR="00F72D1C" w:rsidRPr="00F67BF2" w:rsidRDefault="00F72D1C" w:rsidP="00F72D1C">
            <w:pPr>
              <w:jc w:val="center"/>
              <w:rPr>
                <w:i/>
                <w:iCs/>
              </w:rPr>
            </w:pPr>
            <w:r w:rsidRPr="00F67BF2">
              <w:rPr>
                <w:i/>
                <w:iCs/>
              </w:rPr>
              <w:t> </w:t>
            </w:r>
          </w:p>
        </w:tc>
      </w:tr>
      <w:tr w:rsidR="00F72D1C" w:rsidRPr="00F67BF2" w14:paraId="36404803" w14:textId="77777777" w:rsidTr="0090325C">
        <w:trPr>
          <w:trHeight w:val="3105"/>
        </w:trPr>
        <w:tc>
          <w:tcPr>
            <w:tcW w:w="951" w:type="dxa"/>
            <w:hideMark/>
          </w:tcPr>
          <w:p w14:paraId="3BC5249B" w14:textId="77777777" w:rsidR="00F72D1C" w:rsidRPr="00CD19DF" w:rsidRDefault="00F72D1C" w:rsidP="00F72D1C">
            <w:pPr>
              <w:rPr>
                <w:i/>
                <w:iCs/>
              </w:rPr>
            </w:pPr>
            <w:r w:rsidRPr="00CD19DF">
              <w:rPr>
                <w:i/>
                <w:iCs/>
              </w:rPr>
              <w:t>1.3.9</w:t>
            </w:r>
          </w:p>
        </w:tc>
        <w:tc>
          <w:tcPr>
            <w:tcW w:w="6481" w:type="dxa"/>
            <w:hideMark/>
          </w:tcPr>
          <w:p w14:paraId="151A2D19" w14:textId="589BD17E" w:rsidR="00F72D1C" w:rsidRPr="00CD19DF" w:rsidRDefault="00F72D1C" w:rsidP="00F72D1C">
            <w:pPr>
              <w:rPr>
                <w:i/>
                <w:iCs/>
              </w:rPr>
            </w:pPr>
            <w:r w:rsidRPr="00CD19DF">
              <w:rPr>
                <w:i/>
                <w:iCs/>
              </w:rPr>
              <w:t xml:space="preserve">Prever para que haja um status na ligação provisória sem medição, no qual o atendimento imprime ou envia a fatura e aguarda a apresentação do pagamento da mesma ou confirmação do pagamento. Após a confirmação do pagamento da fatura, o colaborador deve baixar a ordem </w:t>
            </w:r>
            <w:r w:rsidR="00647ACD" w:rsidRPr="00CD19DF">
              <w:rPr>
                <w:i/>
                <w:iCs/>
              </w:rPr>
              <w:t>do serviço</w:t>
            </w:r>
            <w:r w:rsidRPr="00CD19DF">
              <w:rPr>
                <w:i/>
                <w:iCs/>
              </w:rPr>
              <w:t xml:space="preserve"> da fatura de ligação provisória (que estava em status despachado) e na sequência poderá encaminhar a ligação provisória sem medição para vistoria e ligação, através de integração com o sistema de distribuição de serviços de campo (WFM, SOD, ADMS, ou outro disponível) para realização da vistoria e ligação. Assim sendo, para todas ligações provisórias, sem medição, o sistema deve primeiro permitir a baixa da fatura quitada pelo atendimento, para depois</w:t>
            </w:r>
            <w:r>
              <w:rPr>
                <w:i/>
                <w:iCs/>
              </w:rPr>
              <w:t xml:space="preserve"> enviar a ligação para execução</w:t>
            </w:r>
            <w:r w:rsidRPr="00CD19DF">
              <w:rPr>
                <w:i/>
                <w:iCs/>
              </w:rPr>
              <w:t xml:space="preserve"> para campo. Por isto o sistema deve prever que a ordem de serviço da fatura de ligação provisória tenha 2 status: despachada (aguardando pagamento), e concluída (pagamento confirmado).</w:t>
            </w:r>
          </w:p>
        </w:tc>
        <w:tc>
          <w:tcPr>
            <w:tcW w:w="1623" w:type="dxa"/>
            <w:hideMark/>
          </w:tcPr>
          <w:p w14:paraId="2840C2F1" w14:textId="77777777" w:rsidR="00F72D1C" w:rsidRPr="00CD19DF" w:rsidRDefault="00F72D1C" w:rsidP="00F72D1C">
            <w:pPr>
              <w:jc w:val="center"/>
              <w:rPr>
                <w:i/>
                <w:iCs/>
              </w:rPr>
            </w:pPr>
            <w:r w:rsidRPr="00CD19DF">
              <w:rPr>
                <w:i/>
                <w:iCs/>
              </w:rPr>
              <w:t>2</w:t>
            </w:r>
          </w:p>
        </w:tc>
        <w:tc>
          <w:tcPr>
            <w:tcW w:w="1826" w:type="dxa"/>
            <w:hideMark/>
          </w:tcPr>
          <w:p w14:paraId="57836D7E" w14:textId="77777777" w:rsidR="00F72D1C" w:rsidRPr="00F67BF2" w:rsidRDefault="00F72D1C" w:rsidP="00F72D1C">
            <w:pPr>
              <w:jc w:val="center"/>
              <w:rPr>
                <w:i/>
                <w:iCs/>
              </w:rPr>
            </w:pPr>
            <w:r w:rsidRPr="00F67BF2">
              <w:rPr>
                <w:i/>
                <w:iCs/>
              </w:rPr>
              <w:t> </w:t>
            </w:r>
          </w:p>
        </w:tc>
        <w:tc>
          <w:tcPr>
            <w:tcW w:w="1276" w:type="dxa"/>
            <w:hideMark/>
          </w:tcPr>
          <w:p w14:paraId="680C61B9" w14:textId="77777777" w:rsidR="00F72D1C" w:rsidRPr="00F67BF2" w:rsidRDefault="00F72D1C" w:rsidP="00F72D1C">
            <w:pPr>
              <w:jc w:val="center"/>
              <w:rPr>
                <w:i/>
                <w:iCs/>
              </w:rPr>
            </w:pPr>
            <w:r w:rsidRPr="00F67BF2">
              <w:rPr>
                <w:i/>
                <w:iCs/>
              </w:rPr>
              <w:t>N</w:t>
            </w:r>
          </w:p>
        </w:tc>
        <w:tc>
          <w:tcPr>
            <w:tcW w:w="1701" w:type="dxa"/>
            <w:hideMark/>
          </w:tcPr>
          <w:p w14:paraId="3E0DE613" w14:textId="77777777" w:rsidR="00F72D1C" w:rsidRPr="00F67BF2" w:rsidRDefault="00F72D1C" w:rsidP="00F72D1C">
            <w:pPr>
              <w:jc w:val="center"/>
              <w:rPr>
                <w:i/>
                <w:iCs/>
              </w:rPr>
            </w:pPr>
            <w:r w:rsidRPr="00F67BF2">
              <w:rPr>
                <w:i/>
                <w:iCs/>
              </w:rPr>
              <w:t> </w:t>
            </w:r>
          </w:p>
        </w:tc>
      </w:tr>
      <w:tr w:rsidR="00F72D1C" w:rsidRPr="00F67BF2" w14:paraId="5F20A4AE" w14:textId="77777777" w:rsidTr="0090325C">
        <w:trPr>
          <w:trHeight w:val="1035"/>
        </w:trPr>
        <w:tc>
          <w:tcPr>
            <w:tcW w:w="951" w:type="dxa"/>
            <w:hideMark/>
          </w:tcPr>
          <w:p w14:paraId="5B175E26" w14:textId="77777777" w:rsidR="00F72D1C" w:rsidRPr="00CD19DF" w:rsidRDefault="00F72D1C" w:rsidP="00F72D1C">
            <w:pPr>
              <w:rPr>
                <w:i/>
                <w:iCs/>
              </w:rPr>
            </w:pPr>
            <w:r w:rsidRPr="00CD19DF">
              <w:rPr>
                <w:i/>
                <w:iCs/>
              </w:rPr>
              <w:t>1.3.10</w:t>
            </w:r>
          </w:p>
        </w:tc>
        <w:tc>
          <w:tcPr>
            <w:tcW w:w="6481" w:type="dxa"/>
            <w:hideMark/>
          </w:tcPr>
          <w:p w14:paraId="2A83C773" w14:textId="77777777" w:rsidR="00F72D1C" w:rsidRPr="00CD19DF" w:rsidRDefault="00F72D1C" w:rsidP="00F72D1C">
            <w:pPr>
              <w:rPr>
                <w:i/>
                <w:iCs/>
              </w:rPr>
            </w:pPr>
            <w:r w:rsidRPr="00CD19DF">
              <w:rPr>
                <w:i/>
                <w:iCs/>
              </w:rPr>
              <w:t>Na ligação provisória com medição, o sistema deve faturar o consumo medido, conforme ligação definitiva e encaminhar a fatura posteriormente para o endereço cadastrado e definido pelo cliente, para recebimento da mesma.</w:t>
            </w:r>
          </w:p>
        </w:tc>
        <w:tc>
          <w:tcPr>
            <w:tcW w:w="1623" w:type="dxa"/>
            <w:hideMark/>
          </w:tcPr>
          <w:p w14:paraId="1C8752FB" w14:textId="77777777" w:rsidR="00F72D1C" w:rsidRPr="00CD19DF" w:rsidRDefault="00F72D1C" w:rsidP="00F72D1C">
            <w:pPr>
              <w:jc w:val="center"/>
              <w:rPr>
                <w:i/>
                <w:iCs/>
              </w:rPr>
            </w:pPr>
            <w:r w:rsidRPr="00CD19DF">
              <w:rPr>
                <w:i/>
                <w:iCs/>
              </w:rPr>
              <w:t>2</w:t>
            </w:r>
          </w:p>
        </w:tc>
        <w:tc>
          <w:tcPr>
            <w:tcW w:w="1826" w:type="dxa"/>
            <w:hideMark/>
          </w:tcPr>
          <w:p w14:paraId="0E87369C" w14:textId="77777777" w:rsidR="00F72D1C" w:rsidRPr="00F67BF2" w:rsidRDefault="00F72D1C" w:rsidP="00F72D1C">
            <w:pPr>
              <w:jc w:val="center"/>
              <w:rPr>
                <w:i/>
                <w:iCs/>
              </w:rPr>
            </w:pPr>
            <w:r w:rsidRPr="00F67BF2">
              <w:rPr>
                <w:i/>
                <w:iCs/>
              </w:rPr>
              <w:t> </w:t>
            </w:r>
          </w:p>
        </w:tc>
        <w:tc>
          <w:tcPr>
            <w:tcW w:w="1276" w:type="dxa"/>
            <w:hideMark/>
          </w:tcPr>
          <w:p w14:paraId="7446C6D3" w14:textId="77777777" w:rsidR="00F72D1C" w:rsidRPr="00F67BF2" w:rsidRDefault="00F72D1C" w:rsidP="00F72D1C">
            <w:pPr>
              <w:jc w:val="center"/>
              <w:rPr>
                <w:i/>
                <w:iCs/>
              </w:rPr>
            </w:pPr>
            <w:r w:rsidRPr="00F67BF2">
              <w:rPr>
                <w:i/>
                <w:iCs/>
              </w:rPr>
              <w:t>N</w:t>
            </w:r>
          </w:p>
        </w:tc>
        <w:tc>
          <w:tcPr>
            <w:tcW w:w="1701" w:type="dxa"/>
            <w:hideMark/>
          </w:tcPr>
          <w:p w14:paraId="5A4689C8" w14:textId="77777777" w:rsidR="00F72D1C" w:rsidRPr="00F67BF2" w:rsidRDefault="00F72D1C" w:rsidP="00F72D1C">
            <w:pPr>
              <w:jc w:val="center"/>
              <w:rPr>
                <w:i/>
                <w:iCs/>
              </w:rPr>
            </w:pPr>
            <w:r w:rsidRPr="00F67BF2">
              <w:rPr>
                <w:i/>
                <w:iCs/>
              </w:rPr>
              <w:t> </w:t>
            </w:r>
          </w:p>
        </w:tc>
      </w:tr>
      <w:tr w:rsidR="00F72D1C" w:rsidRPr="00F67BF2" w14:paraId="5C27DC8A" w14:textId="77777777" w:rsidTr="0090325C">
        <w:trPr>
          <w:trHeight w:val="1035"/>
        </w:trPr>
        <w:tc>
          <w:tcPr>
            <w:tcW w:w="951" w:type="dxa"/>
            <w:hideMark/>
          </w:tcPr>
          <w:p w14:paraId="025A9E0D" w14:textId="77777777" w:rsidR="00F72D1C" w:rsidRPr="00CD19DF" w:rsidRDefault="00F72D1C" w:rsidP="00F72D1C">
            <w:pPr>
              <w:rPr>
                <w:i/>
                <w:iCs/>
              </w:rPr>
            </w:pPr>
            <w:r w:rsidRPr="00CD19DF">
              <w:rPr>
                <w:i/>
                <w:iCs/>
              </w:rPr>
              <w:lastRenderedPageBreak/>
              <w:t>1.3.11</w:t>
            </w:r>
          </w:p>
        </w:tc>
        <w:tc>
          <w:tcPr>
            <w:tcW w:w="6481" w:type="dxa"/>
            <w:hideMark/>
          </w:tcPr>
          <w:p w14:paraId="696E0F58" w14:textId="77777777" w:rsidR="00F72D1C" w:rsidRPr="00CD19DF" w:rsidRDefault="00F72D1C" w:rsidP="00F72D1C">
            <w:pPr>
              <w:rPr>
                <w:i/>
                <w:iCs/>
              </w:rPr>
            </w:pPr>
            <w:r w:rsidRPr="00CD19DF">
              <w:rPr>
                <w:i/>
                <w:iCs/>
              </w:rPr>
              <w:t>Deverá haver um parâmetro para que ligações provisórias possam ser geradas, para um prazo máximo, conforme regras da Copel, também. Atualmente o prazo máximo é 90 dias. Através deste parâmetro, esse valor pode ser alterado pela Copel, quando necessário.</w:t>
            </w:r>
          </w:p>
        </w:tc>
        <w:tc>
          <w:tcPr>
            <w:tcW w:w="1623" w:type="dxa"/>
            <w:hideMark/>
          </w:tcPr>
          <w:p w14:paraId="3E4F8CC5" w14:textId="77777777" w:rsidR="00F72D1C" w:rsidRPr="00CD19DF" w:rsidRDefault="00F72D1C" w:rsidP="00F72D1C">
            <w:pPr>
              <w:jc w:val="center"/>
              <w:rPr>
                <w:i/>
                <w:iCs/>
              </w:rPr>
            </w:pPr>
            <w:r w:rsidRPr="00CD19DF">
              <w:rPr>
                <w:i/>
                <w:iCs/>
              </w:rPr>
              <w:t>2</w:t>
            </w:r>
          </w:p>
        </w:tc>
        <w:tc>
          <w:tcPr>
            <w:tcW w:w="1826" w:type="dxa"/>
            <w:hideMark/>
          </w:tcPr>
          <w:p w14:paraId="0CD83E55" w14:textId="77777777" w:rsidR="00F72D1C" w:rsidRPr="00F67BF2" w:rsidRDefault="00F72D1C" w:rsidP="00F72D1C">
            <w:pPr>
              <w:jc w:val="center"/>
              <w:rPr>
                <w:i/>
                <w:iCs/>
              </w:rPr>
            </w:pPr>
            <w:r w:rsidRPr="00F67BF2">
              <w:rPr>
                <w:i/>
                <w:iCs/>
              </w:rPr>
              <w:t> </w:t>
            </w:r>
          </w:p>
        </w:tc>
        <w:tc>
          <w:tcPr>
            <w:tcW w:w="1276" w:type="dxa"/>
            <w:hideMark/>
          </w:tcPr>
          <w:p w14:paraId="5EDBF168" w14:textId="77777777" w:rsidR="00F72D1C" w:rsidRPr="00F67BF2" w:rsidRDefault="00F72D1C" w:rsidP="00F72D1C">
            <w:pPr>
              <w:jc w:val="center"/>
              <w:rPr>
                <w:i/>
                <w:iCs/>
              </w:rPr>
            </w:pPr>
            <w:r w:rsidRPr="00F67BF2">
              <w:rPr>
                <w:i/>
                <w:iCs/>
              </w:rPr>
              <w:t>N</w:t>
            </w:r>
          </w:p>
        </w:tc>
        <w:tc>
          <w:tcPr>
            <w:tcW w:w="1701" w:type="dxa"/>
            <w:hideMark/>
          </w:tcPr>
          <w:p w14:paraId="36C91B44" w14:textId="77777777" w:rsidR="00F72D1C" w:rsidRPr="00F67BF2" w:rsidRDefault="00F72D1C" w:rsidP="00F72D1C">
            <w:pPr>
              <w:jc w:val="center"/>
              <w:rPr>
                <w:i/>
                <w:iCs/>
              </w:rPr>
            </w:pPr>
            <w:r w:rsidRPr="00F67BF2">
              <w:rPr>
                <w:i/>
                <w:iCs/>
              </w:rPr>
              <w:t> </w:t>
            </w:r>
          </w:p>
        </w:tc>
      </w:tr>
      <w:tr w:rsidR="00F72D1C" w:rsidRPr="00F67BF2" w14:paraId="718BD67A" w14:textId="77777777" w:rsidTr="0090325C">
        <w:trPr>
          <w:trHeight w:val="690"/>
        </w:trPr>
        <w:tc>
          <w:tcPr>
            <w:tcW w:w="951" w:type="dxa"/>
            <w:hideMark/>
          </w:tcPr>
          <w:p w14:paraId="00447600" w14:textId="77777777" w:rsidR="00F72D1C" w:rsidRPr="00CD19DF" w:rsidRDefault="00F72D1C" w:rsidP="00F72D1C">
            <w:pPr>
              <w:rPr>
                <w:i/>
                <w:iCs/>
              </w:rPr>
            </w:pPr>
            <w:r w:rsidRPr="00CD19DF">
              <w:rPr>
                <w:i/>
                <w:iCs/>
              </w:rPr>
              <w:t>1.3.12</w:t>
            </w:r>
          </w:p>
        </w:tc>
        <w:tc>
          <w:tcPr>
            <w:tcW w:w="6481" w:type="dxa"/>
            <w:hideMark/>
          </w:tcPr>
          <w:p w14:paraId="5D6F85A3" w14:textId="77777777" w:rsidR="00F72D1C" w:rsidRPr="00CD19DF" w:rsidRDefault="00F72D1C" w:rsidP="00F72D1C">
            <w:pPr>
              <w:rPr>
                <w:i/>
                <w:iCs/>
              </w:rPr>
            </w:pPr>
            <w:r w:rsidRPr="00CD19DF">
              <w:rPr>
                <w:i/>
                <w:iCs/>
              </w:rPr>
              <w:t>Nas ligações provisórias (com ou sem medição), o sistema deve-se acrescentar na fatura, o custo do serviço, conforme Resolução vigente da Aneel.</w:t>
            </w:r>
          </w:p>
        </w:tc>
        <w:tc>
          <w:tcPr>
            <w:tcW w:w="1623" w:type="dxa"/>
            <w:hideMark/>
          </w:tcPr>
          <w:p w14:paraId="1A669B6E" w14:textId="77777777" w:rsidR="00F72D1C" w:rsidRPr="00CD19DF" w:rsidRDefault="00F72D1C" w:rsidP="00F72D1C">
            <w:pPr>
              <w:jc w:val="center"/>
              <w:rPr>
                <w:i/>
                <w:iCs/>
              </w:rPr>
            </w:pPr>
            <w:r w:rsidRPr="00CD19DF">
              <w:rPr>
                <w:i/>
                <w:iCs/>
              </w:rPr>
              <w:t>2</w:t>
            </w:r>
          </w:p>
        </w:tc>
        <w:tc>
          <w:tcPr>
            <w:tcW w:w="1826" w:type="dxa"/>
            <w:hideMark/>
          </w:tcPr>
          <w:p w14:paraId="6D658B52" w14:textId="77777777" w:rsidR="00F72D1C" w:rsidRPr="00F67BF2" w:rsidRDefault="00F72D1C" w:rsidP="00F72D1C">
            <w:pPr>
              <w:jc w:val="center"/>
              <w:rPr>
                <w:i/>
                <w:iCs/>
              </w:rPr>
            </w:pPr>
            <w:r w:rsidRPr="00F67BF2">
              <w:rPr>
                <w:i/>
                <w:iCs/>
              </w:rPr>
              <w:t> </w:t>
            </w:r>
          </w:p>
        </w:tc>
        <w:tc>
          <w:tcPr>
            <w:tcW w:w="1276" w:type="dxa"/>
            <w:hideMark/>
          </w:tcPr>
          <w:p w14:paraId="6B9ECA1D" w14:textId="77777777" w:rsidR="00F72D1C" w:rsidRPr="00F67BF2" w:rsidRDefault="00F72D1C" w:rsidP="00F72D1C">
            <w:pPr>
              <w:jc w:val="center"/>
              <w:rPr>
                <w:i/>
                <w:iCs/>
              </w:rPr>
            </w:pPr>
            <w:r w:rsidRPr="00F67BF2">
              <w:rPr>
                <w:i/>
                <w:iCs/>
              </w:rPr>
              <w:t>N</w:t>
            </w:r>
          </w:p>
        </w:tc>
        <w:tc>
          <w:tcPr>
            <w:tcW w:w="1701" w:type="dxa"/>
            <w:hideMark/>
          </w:tcPr>
          <w:p w14:paraId="45BCA828" w14:textId="77777777" w:rsidR="00F72D1C" w:rsidRPr="00F67BF2" w:rsidRDefault="00F72D1C" w:rsidP="00F72D1C">
            <w:pPr>
              <w:jc w:val="center"/>
              <w:rPr>
                <w:i/>
                <w:iCs/>
              </w:rPr>
            </w:pPr>
            <w:r w:rsidRPr="00F67BF2">
              <w:rPr>
                <w:i/>
                <w:iCs/>
              </w:rPr>
              <w:t> </w:t>
            </w:r>
          </w:p>
        </w:tc>
      </w:tr>
      <w:tr w:rsidR="00F72D1C" w:rsidRPr="00F67BF2" w14:paraId="17DE422A" w14:textId="77777777" w:rsidTr="0090325C">
        <w:trPr>
          <w:trHeight w:val="1380"/>
        </w:trPr>
        <w:tc>
          <w:tcPr>
            <w:tcW w:w="951" w:type="dxa"/>
            <w:hideMark/>
          </w:tcPr>
          <w:p w14:paraId="1CAFFF42" w14:textId="77777777" w:rsidR="00F72D1C" w:rsidRPr="00CD19DF" w:rsidRDefault="00F72D1C" w:rsidP="00F72D1C">
            <w:pPr>
              <w:rPr>
                <w:i/>
                <w:iCs/>
              </w:rPr>
            </w:pPr>
            <w:r w:rsidRPr="00CD19DF">
              <w:rPr>
                <w:i/>
                <w:iCs/>
              </w:rPr>
              <w:t>1.3.13</w:t>
            </w:r>
          </w:p>
        </w:tc>
        <w:tc>
          <w:tcPr>
            <w:tcW w:w="6481" w:type="dxa"/>
            <w:hideMark/>
          </w:tcPr>
          <w:p w14:paraId="26E0410C" w14:textId="16E5F62F" w:rsidR="00F72D1C" w:rsidRPr="00CD19DF" w:rsidRDefault="00F72D1C" w:rsidP="00F72D1C">
            <w:pPr>
              <w:rPr>
                <w:i/>
                <w:iCs/>
              </w:rPr>
            </w:pPr>
            <w:r w:rsidRPr="00CD19DF">
              <w:rPr>
                <w:i/>
                <w:iCs/>
              </w:rPr>
              <w:t>Deverá haver a possibilidade de prorrogação/</w:t>
            </w:r>
            <w:r w:rsidR="00647ACD" w:rsidRPr="00CD19DF">
              <w:rPr>
                <w:i/>
                <w:iCs/>
              </w:rPr>
              <w:t>reprogramação</w:t>
            </w:r>
            <w:r w:rsidRPr="00CD19DF">
              <w:rPr>
                <w:i/>
                <w:iCs/>
              </w:rPr>
              <w:t xml:space="preserve"> da ligação provisória, antes que ocorra o desligamento, caso o cliente deseje. Neste caso, se a ligação provisória original é sem medição, deve ser gerada nova fatura eventual, antecipada, respeitando-se o prazo limite total definido em parâmetro, que atualmente é 90 dias.</w:t>
            </w:r>
          </w:p>
        </w:tc>
        <w:tc>
          <w:tcPr>
            <w:tcW w:w="1623" w:type="dxa"/>
            <w:hideMark/>
          </w:tcPr>
          <w:p w14:paraId="042C3A70" w14:textId="77777777" w:rsidR="00F72D1C" w:rsidRPr="00CD19DF" w:rsidRDefault="00F72D1C" w:rsidP="00F72D1C">
            <w:pPr>
              <w:jc w:val="center"/>
              <w:rPr>
                <w:i/>
                <w:iCs/>
              </w:rPr>
            </w:pPr>
            <w:r w:rsidRPr="00CD19DF">
              <w:rPr>
                <w:i/>
                <w:iCs/>
              </w:rPr>
              <w:t>2</w:t>
            </w:r>
          </w:p>
        </w:tc>
        <w:tc>
          <w:tcPr>
            <w:tcW w:w="1826" w:type="dxa"/>
            <w:hideMark/>
          </w:tcPr>
          <w:p w14:paraId="2FCA7C55" w14:textId="77777777" w:rsidR="00F72D1C" w:rsidRPr="00F67BF2" w:rsidRDefault="00F72D1C" w:rsidP="00F72D1C">
            <w:pPr>
              <w:jc w:val="center"/>
              <w:rPr>
                <w:i/>
                <w:iCs/>
              </w:rPr>
            </w:pPr>
            <w:r w:rsidRPr="00F67BF2">
              <w:rPr>
                <w:i/>
                <w:iCs/>
              </w:rPr>
              <w:t> </w:t>
            </w:r>
          </w:p>
        </w:tc>
        <w:tc>
          <w:tcPr>
            <w:tcW w:w="1276" w:type="dxa"/>
            <w:hideMark/>
          </w:tcPr>
          <w:p w14:paraId="061091B7" w14:textId="77777777" w:rsidR="00F72D1C" w:rsidRPr="00F67BF2" w:rsidRDefault="00F72D1C" w:rsidP="00F72D1C">
            <w:pPr>
              <w:jc w:val="center"/>
              <w:rPr>
                <w:i/>
                <w:iCs/>
              </w:rPr>
            </w:pPr>
            <w:r w:rsidRPr="00F67BF2">
              <w:rPr>
                <w:i/>
                <w:iCs/>
              </w:rPr>
              <w:t>N</w:t>
            </w:r>
          </w:p>
        </w:tc>
        <w:tc>
          <w:tcPr>
            <w:tcW w:w="1701" w:type="dxa"/>
            <w:hideMark/>
          </w:tcPr>
          <w:p w14:paraId="44B2BBDF" w14:textId="77777777" w:rsidR="00F72D1C" w:rsidRPr="00F67BF2" w:rsidRDefault="00F72D1C" w:rsidP="00F72D1C">
            <w:pPr>
              <w:jc w:val="center"/>
              <w:rPr>
                <w:i/>
                <w:iCs/>
              </w:rPr>
            </w:pPr>
            <w:r w:rsidRPr="00F67BF2">
              <w:rPr>
                <w:i/>
                <w:iCs/>
              </w:rPr>
              <w:t> </w:t>
            </w:r>
          </w:p>
        </w:tc>
      </w:tr>
      <w:tr w:rsidR="00F72D1C" w:rsidRPr="00F67BF2" w14:paraId="38DCB89A" w14:textId="77777777" w:rsidTr="0090325C">
        <w:trPr>
          <w:trHeight w:val="2070"/>
        </w:trPr>
        <w:tc>
          <w:tcPr>
            <w:tcW w:w="951" w:type="dxa"/>
            <w:hideMark/>
          </w:tcPr>
          <w:p w14:paraId="449D0B2A" w14:textId="77777777" w:rsidR="00F72D1C" w:rsidRPr="00CD19DF" w:rsidRDefault="00F72D1C" w:rsidP="00F72D1C">
            <w:pPr>
              <w:rPr>
                <w:i/>
                <w:iCs/>
              </w:rPr>
            </w:pPr>
            <w:r w:rsidRPr="00CD19DF">
              <w:rPr>
                <w:i/>
                <w:iCs/>
              </w:rPr>
              <w:t>1.3.14</w:t>
            </w:r>
          </w:p>
        </w:tc>
        <w:tc>
          <w:tcPr>
            <w:tcW w:w="6481" w:type="dxa"/>
            <w:hideMark/>
          </w:tcPr>
          <w:p w14:paraId="57C23627" w14:textId="432D1880" w:rsidR="00F72D1C" w:rsidRPr="00CD19DF" w:rsidRDefault="00F72D1C" w:rsidP="00F72D1C">
            <w:pPr>
              <w:rPr>
                <w:i/>
                <w:iCs/>
              </w:rPr>
            </w:pPr>
            <w:r w:rsidRPr="00CD19DF">
              <w:rPr>
                <w:i/>
                <w:iCs/>
              </w:rPr>
              <w:t xml:space="preserve">No caso de cancelamento de ligação provisória, antes do serviço ser enviado para ligação em campo, por solicitação do consumidor (desistência do cliente </w:t>
            </w:r>
            <w:r w:rsidR="00647ACD" w:rsidRPr="00CD19DF">
              <w:rPr>
                <w:i/>
                <w:iCs/>
              </w:rPr>
              <w:t>pelo serviço</w:t>
            </w:r>
            <w:r w:rsidRPr="00CD19DF">
              <w:rPr>
                <w:i/>
                <w:iCs/>
              </w:rPr>
              <w:t>), a fatura gerada, se ainda não foi quitada deve ser cancelada com esta informação: serviço cancelado a pedido do consumidor. Se a fatura já foi quitada, verificar especificações de faturamento, para providenciar a devolução do valor pago pelo consumidor, desde que a ligação provisória não tenha ocorrido</w:t>
            </w:r>
            <w:r w:rsidRPr="00CD19DF">
              <w:rPr>
                <w:i/>
                <w:iCs/>
              </w:rPr>
              <w:br/>
              <w:t>em campo.</w:t>
            </w:r>
          </w:p>
        </w:tc>
        <w:tc>
          <w:tcPr>
            <w:tcW w:w="1623" w:type="dxa"/>
            <w:hideMark/>
          </w:tcPr>
          <w:p w14:paraId="50A46596" w14:textId="77777777" w:rsidR="00F72D1C" w:rsidRPr="00CD19DF" w:rsidRDefault="00F72D1C" w:rsidP="00F72D1C">
            <w:pPr>
              <w:jc w:val="center"/>
              <w:rPr>
                <w:i/>
                <w:iCs/>
              </w:rPr>
            </w:pPr>
            <w:r w:rsidRPr="00CD19DF">
              <w:rPr>
                <w:i/>
                <w:iCs/>
              </w:rPr>
              <w:t>2</w:t>
            </w:r>
          </w:p>
        </w:tc>
        <w:tc>
          <w:tcPr>
            <w:tcW w:w="1826" w:type="dxa"/>
            <w:hideMark/>
          </w:tcPr>
          <w:p w14:paraId="4DDA0927" w14:textId="77777777" w:rsidR="00F72D1C" w:rsidRPr="00F67BF2" w:rsidRDefault="00F72D1C" w:rsidP="00F72D1C">
            <w:pPr>
              <w:jc w:val="center"/>
              <w:rPr>
                <w:i/>
                <w:iCs/>
              </w:rPr>
            </w:pPr>
            <w:r w:rsidRPr="00F67BF2">
              <w:rPr>
                <w:i/>
                <w:iCs/>
              </w:rPr>
              <w:t> </w:t>
            </w:r>
          </w:p>
        </w:tc>
        <w:tc>
          <w:tcPr>
            <w:tcW w:w="1276" w:type="dxa"/>
            <w:hideMark/>
          </w:tcPr>
          <w:p w14:paraId="409DF8F5" w14:textId="77777777" w:rsidR="00F72D1C" w:rsidRPr="00F67BF2" w:rsidRDefault="00F72D1C" w:rsidP="00F72D1C">
            <w:pPr>
              <w:jc w:val="center"/>
              <w:rPr>
                <w:i/>
                <w:iCs/>
              </w:rPr>
            </w:pPr>
            <w:r w:rsidRPr="00F67BF2">
              <w:rPr>
                <w:i/>
                <w:iCs/>
              </w:rPr>
              <w:t>N</w:t>
            </w:r>
          </w:p>
        </w:tc>
        <w:tc>
          <w:tcPr>
            <w:tcW w:w="1701" w:type="dxa"/>
            <w:hideMark/>
          </w:tcPr>
          <w:p w14:paraId="0764960A" w14:textId="77777777" w:rsidR="00F72D1C" w:rsidRPr="00F67BF2" w:rsidRDefault="00F72D1C" w:rsidP="00F72D1C">
            <w:pPr>
              <w:jc w:val="center"/>
              <w:rPr>
                <w:i/>
                <w:iCs/>
              </w:rPr>
            </w:pPr>
            <w:r w:rsidRPr="00F67BF2">
              <w:rPr>
                <w:i/>
                <w:iCs/>
              </w:rPr>
              <w:t> </w:t>
            </w:r>
          </w:p>
        </w:tc>
      </w:tr>
      <w:tr w:rsidR="00F72D1C" w:rsidRPr="00F67BF2" w14:paraId="2D42A4ED" w14:textId="77777777" w:rsidTr="0090325C">
        <w:trPr>
          <w:trHeight w:val="390"/>
        </w:trPr>
        <w:tc>
          <w:tcPr>
            <w:tcW w:w="13858" w:type="dxa"/>
            <w:gridSpan w:val="6"/>
            <w:hideMark/>
          </w:tcPr>
          <w:p w14:paraId="06A2C3EA" w14:textId="77777777" w:rsidR="00F72D1C" w:rsidRPr="00F67BF2" w:rsidRDefault="00F72D1C" w:rsidP="00F72D1C">
            <w:pPr>
              <w:rPr>
                <w:i/>
                <w:iCs/>
              </w:rPr>
            </w:pPr>
            <w:r w:rsidRPr="00F67BF2">
              <w:rPr>
                <w:b/>
                <w:bCs/>
                <w:i/>
                <w:iCs/>
              </w:rPr>
              <w:t>1.4 – Entrega Alternativa</w:t>
            </w:r>
          </w:p>
        </w:tc>
      </w:tr>
      <w:tr w:rsidR="00F72D1C" w:rsidRPr="00F67BF2" w14:paraId="30BD0621" w14:textId="77777777" w:rsidTr="0090325C">
        <w:trPr>
          <w:trHeight w:val="1035"/>
        </w:trPr>
        <w:tc>
          <w:tcPr>
            <w:tcW w:w="951" w:type="dxa"/>
            <w:hideMark/>
          </w:tcPr>
          <w:p w14:paraId="70BDE56C" w14:textId="77777777" w:rsidR="00F72D1C" w:rsidRPr="00CD19DF" w:rsidRDefault="00F72D1C" w:rsidP="00F72D1C">
            <w:pPr>
              <w:rPr>
                <w:b/>
                <w:bCs/>
                <w:i/>
                <w:iCs/>
              </w:rPr>
            </w:pPr>
            <w:r w:rsidRPr="00CD19DF">
              <w:rPr>
                <w:b/>
                <w:bCs/>
                <w:i/>
                <w:iCs/>
              </w:rPr>
              <w:t>Item</w:t>
            </w:r>
          </w:p>
        </w:tc>
        <w:tc>
          <w:tcPr>
            <w:tcW w:w="6481" w:type="dxa"/>
            <w:hideMark/>
          </w:tcPr>
          <w:p w14:paraId="40174B75" w14:textId="77777777" w:rsidR="00F72D1C" w:rsidRPr="00CD19DF" w:rsidRDefault="00F72D1C" w:rsidP="00F72D1C">
            <w:pPr>
              <w:rPr>
                <w:b/>
                <w:bCs/>
                <w:i/>
                <w:iCs/>
              </w:rPr>
            </w:pPr>
            <w:r w:rsidRPr="00CD19DF">
              <w:rPr>
                <w:b/>
                <w:bCs/>
                <w:i/>
                <w:iCs/>
              </w:rPr>
              <w:t>Descrição</w:t>
            </w:r>
          </w:p>
        </w:tc>
        <w:tc>
          <w:tcPr>
            <w:tcW w:w="1623" w:type="dxa"/>
            <w:hideMark/>
          </w:tcPr>
          <w:p w14:paraId="58B69EA5" w14:textId="77777777" w:rsidR="00F72D1C" w:rsidRPr="009435CA" w:rsidRDefault="00F72D1C" w:rsidP="00F72D1C">
            <w:pPr>
              <w:jc w:val="center"/>
              <w:rPr>
                <w:b/>
                <w:i/>
                <w:iCs/>
              </w:rPr>
            </w:pPr>
            <w:r w:rsidRPr="009435CA">
              <w:rPr>
                <w:b/>
                <w:i/>
                <w:iCs/>
              </w:rPr>
              <w:t>Classificação Mínima [1]</w:t>
            </w:r>
          </w:p>
        </w:tc>
        <w:tc>
          <w:tcPr>
            <w:tcW w:w="1826" w:type="dxa"/>
            <w:hideMark/>
          </w:tcPr>
          <w:p w14:paraId="70F1034B" w14:textId="77777777" w:rsidR="00F72D1C" w:rsidRPr="009435CA" w:rsidRDefault="00F72D1C" w:rsidP="00F72D1C">
            <w:pPr>
              <w:jc w:val="center"/>
              <w:rPr>
                <w:b/>
                <w:i/>
                <w:iCs/>
              </w:rPr>
            </w:pPr>
            <w:r w:rsidRPr="009435CA">
              <w:rPr>
                <w:b/>
                <w:i/>
                <w:iCs/>
              </w:rPr>
              <w:t>Resposta Proponente [2]</w:t>
            </w:r>
          </w:p>
        </w:tc>
        <w:tc>
          <w:tcPr>
            <w:tcW w:w="1276" w:type="dxa"/>
            <w:hideMark/>
          </w:tcPr>
          <w:p w14:paraId="69184EE7" w14:textId="77777777" w:rsidR="00F72D1C" w:rsidRPr="009435CA" w:rsidRDefault="00F72D1C" w:rsidP="00F72D1C">
            <w:pPr>
              <w:jc w:val="center"/>
              <w:rPr>
                <w:b/>
                <w:i/>
                <w:iCs/>
              </w:rPr>
            </w:pPr>
            <w:r w:rsidRPr="009435CA">
              <w:rPr>
                <w:b/>
                <w:i/>
                <w:iCs/>
              </w:rPr>
              <w:t>POC (S/N) [3]</w:t>
            </w:r>
          </w:p>
        </w:tc>
        <w:tc>
          <w:tcPr>
            <w:tcW w:w="1701" w:type="dxa"/>
            <w:hideMark/>
          </w:tcPr>
          <w:p w14:paraId="6497DB18" w14:textId="77777777" w:rsidR="00F72D1C" w:rsidRPr="009435CA" w:rsidRDefault="00F72D1C" w:rsidP="00F72D1C">
            <w:pPr>
              <w:jc w:val="center"/>
              <w:rPr>
                <w:b/>
                <w:i/>
                <w:iCs/>
              </w:rPr>
            </w:pPr>
            <w:r w:rsidRPr="009435CA">
              <w:rPr>
                <w:b/>
                <w:i/>
                <w:iCs/>
              </w:rPr>
              <w:t>Análise POC - Copel[4]</w:t>
            </w:r>
          </w:p>
        </w:tc>
      </w:tr>
      <w:tr w:rsidR="00F72D1C" w:rsidRPr="00F67BF2" w14:paraId="3E2B8351" w14:textId="77777777" w:rsidTr="0090325C">
        <w:trPr>
          <w:trHeight w:val="690"/>
        </w:trPr>
        <w:tc>
          <w:tcPr>
            <w:tcW w:w="951" w:type="dxa"/>
            <w:hideMark/>
          </w:tcPr>
          <w:p w14:paraId="5EA0F4BB" w14:textId="77777777" w:rsidR="00F72D1C" w:rsidRPr="00CD19DF" w:rsidRDefault="00F72D1C" w:rsidP="00F72D1C">
            <w:pPr>
              <w:rPr>
                <w:i/>
                <w:iCs/>
              </w:rPr>
            </w:pPr>
            <w:r w:rsidRPr="00CD19DF">
              <w:rPr>
                <w:i/>
                <w:iCs/>
              </w:rPr>
              <w:t>1.4.1</w:t>
            </w:r>
          </w:p>
        </w:tc>
        <w:tc>
          <w:tcPr>
            <w:tcW w:w="6481" w:type="dxa"/>
            <w:hideMark/>
          </w:tcPr>
          <w:p w14:paraId="5FD9947B" w14:textId="77777777" w:rsidR="00F72D1C" w:rsidRPr="00CD19DF" w:rsidRDefault="00F72D1C" w:rsidP="00F72D1C">
            <w:pPr>
              <w:rPr>
                <w:i/>
                <w:iCs/>
              </w:rPr>
            </w:pPr>
            <w:r w:rsidRPr="00CD19DF">
              <w:rPr>
                <w:i/>
                <w:iCs/>
              </w:rPr>
              <w:t>Possibilitar a identificação da forma de entrega alternativa da fatura e outros documentos de contato com o cliente.</w:t>
            </w:r>
          </w:p>
        </w:tc>
        <w:tc>
          <w:tcPr>
            <w:tcW w:w="1623" w:type="dxa"/>
            <w:hideMark/>
          </w:tcPr>
          <w:p w14:paraId="392217C3" w14:textId="77777777" w:rsidR="00F72D1C" w:rsidRPr="00CD19DF" w:rsidRDefault="00F72D1C" w:rsidP="00F72D1C">
            <w:pPr>
              <w:jc w:val="center"/>
              <w:rPr>
                <w:i/>
                <w:iCs/>
              </w:rPr>
            </w:pPr>
            <w:r w:rsidRPr="00CD19DF">
              <w:rPr>
                <w:i/>
                <w:iCs/>
              </w:rPr>
              <w:t>3</w:t>
            </w:r>
          </w:p>
        </w:tc>
        <w:tc>
          <w:tcPr>
            <w:tcW w:w="1826" w:type="dxa"/>
            <w:hideMark/>
          </w:tcPr>
          <w:p w14:paraId="6BF66EF3" w14:textId="77777777" w:rsidR="00F72D1C" w:rsidRPr="00F67BF2" w:rsidRDefault="00F72D1C" w:rsidP="00F72D1C">
            <w:pPr>
              <w:jc w:val="center"/>
              <w:rPr>
                <w:i/>
                <w:iCs/>
              </w:rPr>
            </w:pPr>
            <w:r w:rsidRPr="00F67BF2">
              <w:rPr>
                <w:i/>
                <w:iCs/>
              </w:rPr>
              <w:t> </w:t>
            </w:r>
          </w:p>
        </w:tc>
        <w:tc>
          <w:tcPr>
            <w:tcW w:w="1276" w:type="dxa"/>
            <w:hideMark/>
          </w:tcPr>
          <w:p w14:paraId="680B5BAF" w14:textId="77777777" w:rsidR="00F72D1C" w:rsidRPr="00F67BF2" w:rsidRDefault="00F72D1C" w:rsidP="00F72D1C">
            <w:pPr>
              <w:jc w:val="center"/>
              <w:rPr>
                <w:i/>
                <w:iCs/>
              </w:rPr>
            </w:pPr>
            <w:r w:rsidRPr="00F67BF2">
              <w:rPr>
                <w:i/>
                <w:iCs/>
              </w:rPr>
              <w:t>N</w:t>
            </w:r>
          </w:p>
        </w:tc>
        <w:tc>
          <w:tcPr>
            <w:tcW w:w="1701" w:type="dxa"/>
            <w:hideMark/>
          </w:tcPr>
          <w:p w14:paraId="16C928B6" w14:textId="77777777" w:rsidR="00F72D1C" w:rsidRPr="00F67BF2" w:rsidRDefault="00F72D1C" w:rsidP="00F72D1C">
            <w:pPr>
              <w:jc w:val="center"/>
              <w:rPr>
                <w:i/>
                <w:iCs/>
              </w:rPr>
            </w:pPr>
            <w:r w:rsidRPr="00F67BF2">
              <w:rPr>
                <w:i/>
                <w:iCs/>
              </w:rPr>
              <w:t> </w:t>
            </w:r>
          </w:p>
        </w:tc>
      </w:tr>
      <w:tr w:rsidR="00F72D1C" w:rsidRPr="00F67BF2" w14:paraId="42E8401B" w14:textId="77777777" w:rsidTr="0090325C">
        <w:trPr>
          <w:trHeight w:val="2070"/>
        </w:trPr>
        <w:tc>
          <w:tcPr>
            <w:tcW w:w="951" w:type="dxa"/>
            <w:hideMark/>
          </w:tcPr>
          <w:p w14:paraId="265992EB" w14:textId="77777777" w:rsidR="00F72D1C" w:rsidRPr="00CD19DF" w:rsidRDefault="00F72D1C" w:rsidP="00F72D1C">
            <w:pPr>
              <w:rPr>
                <w:i/>
                <w:iCs/>
              </w:rPr>
            </w:pPr>
            <w:r w:rsidRPr="00CD19DF">
              <w:rPr>
                <w:i/>
                <w:iCs/>
              </w:rPr>
              <w:lastRenderedPageBreak/>
              <w:t>1.4.2</w:t>
            </w:r>
          </w:p>
        </w:tc>
        <w:tc>
          <w:tcPr>
            <w:tcW w:w="6481" w:type="dxa"/>
            <w:hideMark/>
          </w:tcPr>
          <w:p w14:paraId="556608B4" w14:textId="77777777" w:rsidR="00F72D1C" w:rsidRPr="00CD19DF" w:rsidRDefault="00F72D1C" w:rsidP="00F72D1C">
            <w:pPr>
              <w:rPr>
                <w:i/>
                <w:iCs/>
              </w:rPr>
            </w:pPr>
            <w:r w:rsidRPr="00CD19DF">
              <w:rPr>
                <w:i/>
                <w:iCs/>
              </w:rPr>
              <w:t>Possibilitar que o cliente faça a escolha da forma de entrega alternativa. As formas de entrega devem estar aderentes às legislações federal, resolução 414/2010 Aneel, legislação estadual vigente e também à política da Copel. A opção pela forma de entrega pode ser geral para todas as unidades consumidoras, específica para cada unidade consumidora ou por cliente, entrega individual ou agrupada conforme critérios específicos, entrega em endereços específicos, dentre outras. Esta opção do cliente deve ser registrada, com data, hora, responsável e entre outros dados de controle.</w:t>
            </w:r>
          </w:p>
        </w:tc>
        <w:tc>
          <w:tcPr>
            <w:tcW w:w="1623" w:type="dxa"/>
            <w:hideMark/>
          </w:tcPr>
          <w:p w14:paraId="4668B83C" w14:textId="77777777" w:rsidR="00F72D1C" w:rsidRPr="00CD19DF" w:rsidRDefault="00F72D1C" w:rsidP="00F72D1C">
            <w:pPr>
              <w:jc w:val="center"/>
              <w:rPr>
                <w:i/>
                <w:iCs/>
              </w:rPr>
            </w:pPr>
            <w:r w:rsidRPr="00CD19DF">
              <w:rPr>
                <w:i/>
                <w:iCs/>
              </w:rPr>
              <w:t>2</w:t>
            </w:r>
          </w:p>
        </w:tc>
        <w:tc>
          <w:tcPr>
            <w:tcW w:w="1826" w:type="dxa"/>
            <w:hideMark/>
          </w:tcPr>
          <w:p w14:paraId="3A709D47" w14:textId="77777777" w:rsidR="00F72D1C" w:rsidRPr="00F67BF2" w:rsidRDefault="00F72D1C" w:rsidP="00F72D1C">
            <w:pPr>
              <w:jc w:val="center"/>
              <w:rPr>
                <w:i/>
                <w:iCs/>
              </w:rPr>
            </w:pPr>
            <w:r w:rsidRPr="00F67BF2">
              <w:rPr>
                <w:i/>
                <w:iCs/>
              </w:rPr>
              <w:t> </w:t>
            </w:r>
          </w:p>
        </w:tc>
        <w:tc>
          <w:tcPr>
            <w:tcW w:w="1276" w:type="dxa"/>
            <w:hideMark/>
          </w:tcPr>
          <w:p w14:paraId="0D4E9193" w14:textId="77777777" w:rsidR="00F72D1C" w:rsidRPr="00F67BF2" w:rsidRDefault="00F72D1C" w:rsidP="00F72D1C">
            <w:pPr>
              <w:jc w:val="center"/>
              <w:rPr>
                <w:i/>
                <w:iCs/>
              </w:rPr>
            </w:pPr>
            <w:r w:rsidRPr="00F67BF2">
              <w:rPr>
                <w:i/>
                <w:iCs/>
              </w:rPr>
              <w:t>N</w:t>
            </w:r>
          </w:p>
        </w:tc>
        <w:tc>
          <w:tcPr>
            <w:tcW w:w="1701" w:type="dxa"/>
            <w:hideMark/>
          </w:tcPr>
          <w:p w14:paraId="1A3373A5" w14:textId="77777777" w:rsidR="00F72D1C" w:rsidRPr="00F67BF2" w:rsidRDefault="00F72D1C" w:rsidP="00F72D1C">
            <w:pPr>
              <w:jc w:val="center"/>
              <w:rPr>
                <w:i/>
                <w:iCs/>
              </w:rPr>
            </w:pPr>
            <w:r w:rsidRPr="00F67BF2">
              <w:rPr>
                <w:i/>
                <w:iCs/>
              </w:rPr>
              <w:t> </w:t>
            </w:r>
          </w:p>
        </w:tc>
      </w:tr>
      <w:tr w:rsidR="00F72D1C" w:rsidRPr="00F67BF2" w14:paraId="1536F631" w14:textId="77777777" w:rsidTr="0090325C">
        <w:trPr>
          <w:trHeight w:val="7590"/>
        </w:trPr>
        <w:tc>
          <w:tcPr>
            <w:tcW w:w="951" w:type="dxa"/>
            <w:hideMark/>
          </w:tcPr>
          <w:p w14:paraId="62F02A5E" w14:textId="77777777" w:rsidR="00F72D1C" w:rsidRPr="00CD19DF" w:rsidRDefault="00F72D1C" w:rsidP="00F72D1C">
            <w:pPr>
              <w:rPr>
                <w:i/>
                <w:iCs/>
              </w:rPr>
            </w:pPr>
            <w:r w:rsidRPr="00CD19DF">
              <w:rPr>
                <w:i/>
                <w:iCs/>
              </w:rPr>
              <w:lastRenderedPageBreak/>
              <w:t>1.4.3</w:t>
            </w:r>
          </w:p>
        </w:tc>
        <w:tc>
          <w:tcPr>
            <w:tcW w:w="6481" w:type="dxa"/>
            <w:hideMark/>
          </w:tcPr>
          <w:p w14:paraId="32963AD5" w14:textId="0F52BA1C" w:rsidR="00F72D1C" w:rsidRPr="00CD19DF" w:rsidRDefault="00F72D1C" w:rsidP="00AC7B34">
            <w:pPr>
              <w:jc w:val="left"/>
              <w:rPr>
                <w:i/>
                <w:iCs/>
              </w:rPr>
            </w:pPr>
            <w:r w:rsidRPr="00CD19DF">
              <w:rPr>
                <w:i/>
                <w:iCs/>
              </w:rPr>
              <w:t>Prover uma funcionalidade para cadastro de agentes entregadores de faturas (destinatários   alternativos), para que se possam celebrar contratos com estabelecimentos comerciais ou pessoas físicas, para impressão e entrega de faturas. Esta funcionalidade deve possuir os seguintes campos:</w:t>
            </w:r>
            <w:r w:rsidRPr="00CD19DF">
              <w:rPr>
                <w:i/>
                <w:iCs/>
              </w:rPr>
              <w:br/>
              <w:t>1) código: campo numérico com a informação do código do agente;</w:t>
            </w:r>
            <w:r w:rsidRPr="00CD19DF">
              <w:rPr>
                <w:i/>
                <w:iCs/>
              </w:rPr>
              <w:br/>
              <w:t>2) situação: campo numérico, com as opções: 01 ou 02 (informando respectivamente se o agente está ativo ou inativo);</w:t>
            </w:r>
            <w:r w:rsidRPr="00CD19DF">
              <w:rPr>
                <w:i/>
                <w:iCs/>
              </w:rPr>
              <w:br/>
              <w:t>3) CPF  e  RG (para pessoa física) ou</w:t>
            </w:r>
            <w:r w:rsidR="00AC7B34">
              <w:rPr>
                <w:i/>
                <w:iCs/>
              </w:rPr>
              <w:t xml:space="preserve"> CNPJ(para pessoa jurídica);</w:t>
            </w:r>
            <w:r w:rsidR="00AC7B34">
              <w:rPr>
                <w:i/>
                <w:iCs/>
              </w:rPr>
              <w:br/>
              <w:t xml:space="preserve">4) nome </w:t>
            </w:r>
            <w:r w:rsidRPr="00CD19DF">
              <w:rPr>
                <w:i/>
                <w:iCs/>
              </w:rPr>
              <w:t>completo;</w:t>
            </w:r>
            <w:r w:rsidRPr="00CD19DF">
              <w:rPr>
                <w:i/>
                <w:iCs/>
              </w:rPr>
              <w:br/>
              <w:t>5) nome comercial (nome de fantasia);</w:t>
            </w:r>
            <w:r w:rsidRPr="00CD19DF">
              <w:rPr>
                <w:i/>
                <w:iCs/>
              </w:rPr>
              <w:br/>
              <w:t>6) telefone; 7) celular;</w:t>
            </w:r>
            <w:r w:rsidRPr="00CD19DF">
              <w:rPr>
                <w:i/>
                <w:iCs/>
              </w:rPr>
              <w:br/>
              <w:t>8) e-mail;</w:t>
            </w:r>
            <w:r w:rsidRPr="00CD19DF">
              <w:rPr>
                <w:i/>
                <w:iCs/>
              </w:rPr>
              <w:br/>
              <w:t>9) endereço completo;</w:t>
            </w:r>
            <w:r w:rsidRPr="00CD19DF">
              <w:rPr>
                <w:i/>
                <w:iCs/>
              </w:rPr>
              <w:br/>
              <w:t>10) atendedor: campo para informar o número do malote e agência que recebe as faturas da Copel para entregar ao agente.</w:t>
            </w:r>
            <w:r w:rsidRPr="00CD19DF">
              <w:rPr>
                <w:i/>
                <w:iCs/>
              </w:rPr>
              <w:br/>
              <w:t>11) Imprime    fatura: checkbox para informar se trata de um agente que imprime e entrega a fatura e documentos (quando marcada esta opção) ou apenas entrega a fatura e documentos impressos pela Copel (neste caso o campo estará desmarcado).</w:t>
            </w:r>
            <w:r w:rsidRPr="00CD19DF">
              <w:rPr>
                <w:i/>
                <w:iCs/>
              </w:rPr>
              <w:br/>
              <w:t>Observação: nesta funcionalidade deve ser possível cadastrar, consultar, ativar ou inativar um agente, para perfis específicos. Atenção: o campo atendedor deve ser cadastrado em outra funcionalidade específica para cadastrar as agências ou prestadores de serviço da Copel, contendo os respectivos códigos, endereços completos e número do</w:t>
            </w:r>
            <w:r w:rsidRPr="00CD19DF">
              <w:rPr>
                <w:i/>
                <w:iCs/>
              </w:rPr>
              <w:br/>
              <w:t>malote para envio de faturas e documentos pelos Correios.</w:t>
            </w:r>
          </w:p>
        </w:tc>
        <w:tc>
          <w:tcPr>
            <w:tcW w:w="1623" w:type="dxa"/>
            <w:hideMark/>
          </w:tcPr>
          <w:p w14:paraId="485BB952" w14:textId="77777777" w:rsidR="00F72D1C" w:rsidRPr="00CD19DF" w:rsidRDefault="00F72D1C" w:rsidP="00F72D1C">
            <w:pPr>
              <w:jc w:val="center"/>
              <w:rPr>
                <w:i/>
                <w:iCs/>
              </w:rPr>
            </w:pPr>
            <w:r w:rsidRPr="00CD19DF">
              <w:rPr>
                <w:i/>
                <w:iCs/>
              </w:rPr>
              <w:t>2</w:t>
            </w:r>
          </w:p>
        </w:tc>
        <w:tc>
          <w:tcPr>
            <w:tcW w:w="1826" w:type="dxa"/>
            <w:hideMark/>
          </w:tcPr>
          <w:p w14:paraId="01E1649F" w14:textId="77777777" w:rsidR="00F72D1C" w:rsidRPr="00F67BF2" w:rsidRDefault="00F72D1C" w:rsidP="00F72D1C">
            <w:pPr>
              <w:jc w:val="center"/>
              <w:rPr>
                <w:i/>
                <w:iCs/>
              </w:rPr>
            </w:pPr>
            <w:r w:rsidRPr="00F67BF2">
              <w:rPr>
                <w:i/>
                <w:iCs/>
              </w:rPr>
              <w:t> </w:t>
            </w:r>
          </w:p>
        </w:tc>
        <w:tc>
          <w:tcPr>
            <w:tcW w:w="1276" w:type="dxa"/>
            <w:hideMark/>
          </w:tcPr>
          <w:p w14:paraId="3EDDD578" w14:textId="77777777" w:rsidR="00F72D1C" w:rsidRPr="00F67BF2" w:rsidRDefault="00F72D1C" w:rsidP="00F72D1C">
            <w:pPr>
              <w:jc w:val="center"/>
              <w:rPr>
                <w:i/>
                <w:iCs/>
              </w:rPr>
            </w:pPr>
            <w:r w:rsidRPr="00F67BF2">
              <w:rPr>
                <w:i/>
                <w:iCs/>
              </w:rPr>
              <w:t>N</w:t>
            </w:r>
          </w:p>
        </w:tc>
        <w:tc>
          <w:tcPr>
            <w:tcW w:w="1701" w:type="dxa"/>
            <w:hideMark/>
          </w:tcPr>
          <w:p w14:paraId="5F532ECA" w14:textId="77777777" w:rsidR="00F72D1C" w:rsidRPr="00F67BF2" w:rsidRDefault="00F72D1C" w:rsidP="00F72D1C">
            <w:pPr>
              <w:jc w:val="center"/>
              <w:rPr>
                <w:i/>
                <w:iCs/>
              </w:rPr>
            </w:pPr>
            <w:r w:rsidRPr="00F67BF2">
              <w:rPr>
                <w:i/>
                <w:iCs/>
              </w:rPr>
              <w:t> </w:t>
            </w:r>
          </w:p>
        </w:tc>
      </w:tr>
      <w:tr w:rsidR="00F72D1C" w:rsidRPr="00F67BF2" w14:paraId="4A4E669C" w14:textId="77777777" w:rsidTr="0090325C">
        <w:trPr>
          <w:trHeight w:val="2415"/>
        </w:trPr>
        <w:tc>
          <w:tcPr>
            <w:tcW w:w="951" w:type="dxa"/>
            <w:hideMark/>
          </w:tcPr>
          <w:p w14:paraId="788F8479" w14:textId="77777777" w:rsidR="00F72D1C" w:rsidRPr="00CD19DF" w:rsidRDefault="00F72D1C" w:rsidP="00F72D1C">
            <w:pPr>
              <w:rPr>
                <w:i/>
                <w:iCs/>
              </w:rPr>
            </w:pPr>
            <w:r w:rsidRPr="00CD19DF">
              <w:rPr>
                <w:i/>
                <w:iCs/>
              </w:rPr>
              <w:lastRenderedPageBreak/>
              <w:t>1.4.4</w:t>
            </w:r>
          </w:p>
        </w:tc>
        <w:tc>
          <w:tcPr>
            <w:tcW w:w="6481" w:type="dxa"/>
            <w:hideMark/>
          </w:tcPr>
          <w:p w14:paraId="34DA0B85" w14:textId="71060021" w:rsidR="00F72D1C" w:rsidRPr="00CD19DF" w:rsidRDefault="00647ACD" w:rsidP="00F72D1C">
            <w:pPr>
              <w:rPr>
                <w:i/>
                <w:iCs/>
              </w:rPr>
            </w:pPr>
            <w:r w:rsidRPr="00CD19DF">
              <w:rPr>
                <w:i/>
                <w:iCs/>
              </w:rPr>
              <w:t>Domicílio Digital</w:t>
            </w:r>
            <w:r w:rsidR="00F72D1C" w:rsidRPr="00CD19DF">
              <w:rPr>
                <w:i/>
                <w:iCs/>
              </w:rPr>
              <w:t>: Possibilitar a impressão das primeiras vias faturas, cartas e documentos por Destinatário Alternativo (entregador conveniado) e pelos aplicativos da Copel, para todos os clientes de forma on-line e criar regra que impossibilite a geração de outras formas de envio das faturas. Alterar e registrar status de impressão. Realizar gestão do contrato com o entregador, pagamento das taxas de impressão e controle de emissões. Permitir integração e pagamento automatizado com o SAP. O sistema deve ainda inibir mais de uma impressão de primeira via após uma retirada. O sistema deve também viabilizar a geração de relatórios gerenciais para controle desse processo.</w:t>
            </w:r>
          </w:p>
        </w:tc>
        <w:tc>
          <w:tcPr>
            <w:tcW w:w="1623" w:type="dxa"/>
            <w:hideMark/>
          </w:tcPr>
          <w:p w14:paraId="2BF8C702" w14:textId="77777777" w:rsidR="00F72D1C" w:rsidRPr="00CD19DF" w:rsidRDefault="00F72D1C" w:rsidP="00F72D1C">
            <w:pPr>
              <w:jc w:val="center"/>
              <w:rPr>
                <w:i/>
                <w:iCs/>
              </w:rPr>
            </w:pPr>
            <w:r w:rsidRPr="00CD19DF">
              <w:rPr>
                <w:i/>
                <w:iCs/>
              </w:rPr>
              <w:t>1</w:t>
            </w:r>
          </w:p>
        </w:tc>
        <w:tc>
          <w:tcPr>
            <w:tcW w:w="1826" w:type="dxa"/>
            <w:hideMark/>
          </w:tcPr>
          <w:p w14:paraId="01F75B77" w14:textId="77777777" w:rsidR="00F72D1C" w:rsidRPr="00F67BF2" w:rsidRDefault="00F72D1C" w:rsidP="00F72D1C">
            <w:pPr>
              <w:jc w:val="center"/>
              <w:rPr>
                <w:i/>
                <w:iCs/>
              </w:rPr>
            </w:pPr>
            <w:r w:rsidRPr="00F67BF2">
              <w:rPr>
                <w:i/>
                <w:iCs/>
              </w:rPr>
              <w:t> </w:t>
            </w:r>
          </w:p>
        </w:tc>
        <w:tc>
          <w:tcPr>
            <w:tcW w:w="1276" w:type="dxa"/>
            <w:hideMark/>
          </w:tcPr>
          <w:p w14:paraId="097C9F81" w14:textId="77777777" w:rsidR="00F72D1C" w:rsidRPr="00F67BF2" w:rsidRDefault="00F72D1C" w:rsidP="00F72D1C">
            <w:pPr>
              <w:jc w:val="center"/>
              <w:rPr>
                <w:i/>
                <w:iCs/>
              </w:rPr>
            </w:pPr>
            <w:r w:rsidRPr="00F67BF2">
              <w:rPr>
                <w:i/>
                <w:iCs/>
              </w:rPr>
              <w:t>N</w:t>
            </w:r>
          </w:p>
        </w:tc>
        <w:tc>
          <w:tcPr>
            <w:tcW w:w="1701" w:type="dxa"/>
            <w:hideMark/>
          </w:tcPr>
          <w:p w14:paraId="0CFFBEFB" w14:textId="77777777" w:rsidR="00F72D1C" w:rsidRPr="00F67BF2" w:rsidRDefault="00F72D1C" w:rsidP="00F72D1C">
            <w:pPr>
              <w:jc w:val="center"/>
              <w:rPr>
                <w:i/>
                <w:iCs/>
              </w:rPr>
            </w:pPr>
            <w:r w:rsidRPr="00F67BF2">
              <w:rPr>
                <w:i/>
                <w:iCs/>
              </w:rPr>
              <w:t> </w:t>
            </w:r>
          </w:p>
        </w:tc>
      </w:tr>
      <w:tr w:rsidR="00F72D1C" w:rsidRPr="00F67BF2" w14:paraId="28512F1B" w14:textId="77777777" w:rsidTr="0090325C">
        <w:trPr>
          <w:trHeight w:val="1035"/>
        </w:trPr>
        <w:tc>
          <w:tcPr>
            <w:tcW w:w="951" w:type="dxa"/>
            <w:hideMark/>
          </w:tcPr>
          <w:p w14:paraId="3CC34B89" w14:textId="77777777" w:rsidR="00F72D1C" w:rsidRPr="00CD19DF" w:rsidRDefault="00F72D1C" w:rsidP="00F72D1C">
            <w:pPr>
              <w:rPr>
                <w:i/>
                <w:iCs/>
              </w:rPr>
            </w:pPr>
            <w:r w:rsidRPr="00CD19DF">
              <w:rPr>
                <w:i/>
                <w:iCs/>
              </w:rPr>
              <w:t>1.4.5</w:t>
            </w:r>
          </w:p>
        </w:tc>
        <w:tc>
          <w:tcPr>
            <w:tcW w:w="6481" w:type="dxa"/>
            <w:hideMark/>
          </w:tcPr>
          <w:p w14:paraId="2B35AA0D" w14:textId="77777777" w:rsidR="00F72D1C" w:rsidRPr="00CD19DF" w:rsidRDefault="00F72D1C" w:rsidP="00F72D1C">
            <w:pPr>
              <w:rPr>
                <w:i/>
                <w:iCs/>
              </w:rPr>
            </w:pPr>
            <w:r w:rsidRPr="00CD19DF">
              <w:rPr>
                <w:i/>
                <w:iCs/>
              </w:rPr>
              <w:t>Possuir funcionalidade para gestão financeira de faturas de entregas alternativas, que são entregues ou impressas, através de agentes credenciados (domicílio digital), de forma que cada fatura impressa, seja remunerado um valor a ser cadastrado pela Copel ao agente credenciado, mensalmente.</w:t>
            </w:r>
          </w:p>
        </w:tc>
        <w:tc>
          <w:tcPr>
            <w:tcW w:w="1623" w:type="dxa"/>
            <w:hideMark/>
          </w:tcPr>
          <w:p w14:paraId="44C9820C" w14:textId="77777777" w:rsidR="00F72D1C" w:rsidRPr="00CD19DF" w:rsidRDefault="00F72D1C" w:rsidP="00F72D1C">
            <w:pPr>
              <w:jc w:val="center"/>
              <w:rPr>
                <w:i/>
                <w:iCs/>
              </w:rPr>
            </w:pPr>
            <w:r w:rsidRPr="00CD19DF">
              <w:rPr>
                <w:i/>
                <w:iCs/>
              </w:rPr>
              <w:t>2</w:t>
            </w:r>
          </w:p>
        </w:tc>
        <w:tc>
          <w:tcPr>
            <w:tcW w:w="1826" w:type="dxa"/>
            <w:hideMark/>
          </w:tcPr>
          <w:p w14:paraId="018EF196" w14:textId="77777777" w:rsidR="00F72D1C" w:rsidRPr="00F67BF2" w:rsidRDefault="00F72D1C" w:rsidP="00F72D1C">
            <w:pPr>
              <w:jc w:val="center"/>
              <w:rPr>
                <w:i/>
                <w:iCs/>
              </w:rPr>
            </w:pPr>
            <w:r w:rsidRPr="00F67BF2">
              <w:rPr>
                <w:i/>
                <w:iCs/>
              </w:rPr>
              <w:t> </w:t>
            </w:r>
          </w:p>
        </w:tc>
        <w:tc>
          <w:tcPr>
            <w:tcW w:w="1276" w:type="dxa"/>
            <w:hideMark/>
          </w:tcPr>
          <w:p w14:paraId="63D6B832" w14:textId="77777777" w:rsidR="00F72D1C" w:rsidRPr="00F67BF2" w:rsidRDefault="00F72D1C" w:rsidP="00F72D1C">
            <w:pPr>
              <w:jc w:val="center"/>
              <w:rPr>
                <w:i/>
                <w:iCs/>
              </w:rPr>
            </w:pPr>
            <w:r w:rsidRPr="00F67BF2">
              <w:rPr>
                <w:i/>
                <w:iCs/>
              </w:rPr>
              <w:t>N</w:t>
            </w:r>
          </w:p>
        </w:tc>
        <w:tc>
          <w:tcPr>
            <w:tcW w:w="1701" w:type="dxa"/>
            <w:hideMark/>
          </w:tcPr>
          <w:p w14:paraId="3F65328D" w14:textId="77777777" w:rsidR="00F72D1C" w:rsidRPr="00F67BF2" w:rsidRDefault="00F72D1C" w:rsidP="00F72D1C">
            <w:pPr>
              <w:jc w:val="center"/>
              <w:rPr>
                <w:i/>
                <w:iCs/>
              </w:rPr>
            </w:pPr>
            <w:r w:rsidRPr="00F67BF2">
              <w:rPr>
                <w:i/>
                <w:iCs/>
              </w:rPr>
              <w:t> </w:t>
            </w:r>
          </w:p>
        </w:tc>
      </w:tr>
      <w:tr w:rsidR="00F72D1C" w:rsidRPr="00F67BF2" w14:paraId="153CAB7E" w14:textId="77777777" w:rsidTr="0090325C">
        <w:trPr>
          <w:trHeight w:val="2415"/>
        </w:trPr>
        <w:tc>
          <w:tcPr>
            <w:tcW w:w="951" w:type="dxa"/>
            <w:hideMark/>
          </w:tcPr>
          <w:p w14:paraId="4D88D727" w14:textId="77777777" w:rsidR="00F72D1C" w:rsidRPr="00CD19DF" w:rsidRDefault="00F72D1C" w:rsidP="00F72D1C">
            <w:pPr>
              <w:rPr>
                <w:i/>
                <w:iCs/>
              </w:rPr>
            </w:pPr>
            <w:r w:rsidRPr="00CD19DF">
              <w:rPr>
                <w:i/>
                <w:iCs/>
              </w:rPr>
              <w:t>1.4.6</w:t>
            </w:r>
          </w:p>
        </w:tc>
        <w:tc>
          <w:tcPr>
            <w:tcW w:w="6481" w:type="dxa"/>
            <w:hideMark/>
          </w:tcPr>
          <w:p w14:paraId="15B2E3CA" w14:textId="77777777" w:rsidR="00F72D1C" w:rsidRPr="00CD19DF" w:rsidRDefault="00F72D1C" w:rsidP="00F72D1C">
            <w:pPr>
              <w:rPr>
                <w:i/>
                <w:iCs/>
              </w:rPr>
            </w:pPr>
            <w:r w:rsidRPr="00CD19DF">
              <w:rPr>
                <w:i/>
                <w:iCs/>
              </w:rPr>
              <w:t>Prover funcionalidade de cobrança, de forma automática, da taxa de entrega alternativa de faturas de unidades consumidoras localizadas em áreas urbanas atendidas pelos Correios.</w:t>
            </w:r>
            <w:r w:rsidRPr="00CD19DF">
              <w:rPr>
                <w:i/>
                <w:iCs/>
              </w:rPr>
              <w:br/>
              <w:t>Atenção: são isentas de cobrança de taxa de entrega alternativa, quando forem atendidos um dos critérios a seguir:</w:t>
            </w:r>
            <w:r w:rsidRPr="00CD19DF">
              <w:rPr>
                <w:i/>
                <w:iCs/>
              </w:rPr>
              <w:br/>
              <w:t>a) faturas com entrega alternativa por e- mail;</w:t>
            </w:r>
            <w:r w:rsidRPr="00CD19DF">
              <w:rPr>
                <w:i/>
                <w:iCs/>
              </w:rPr>
              <w:br/>
              <w:t>b) faturas de unidades consumidoras com cadastramento de débito bancário;</w:t>
            </w:r>
            <w:r w:rsidRPr="00CD19DF">
              <w:rPr>
                <w:i/>
                <w:iCs/>
              </w:rPr>
              <w:br/>
              <w:t>C) faturas de unidades consumidoras localizadas em áreas rurais ou em áreas não atendidas pelos Correios.</w:t>
            </w:r>
          </w:p>
        </w:tc>
        <w:tc>
          <w:tcPr>
            <w:tcW w:w="1623" w:type="dxa"/>
            <w:hideMark/>
          </w:tcPr>
          <w:p w14:paraId="0AD97016" w14:textId="77777777" w:rsidR="00F72D1C" w:rsidRPr="00CD19DF" w:rsidRDefault="00F72D1C" w:rsidP="00F72D1C">
            <w:pPr>
              <w:jc w:val="center"/>
              <w:rPr>
                <w:i/>
                <w:iCs/>
              </w:rPr>
            </w:pPr>
            <w:r w:rsidRPr="00CD19DF">
              <w:rPr>
                <w:i/>
                <w:iCs/>
              </w:rPr>
              <w:t>2</w:t>
            </w:r>
          </w:p>
        </w:tc>
        <w:tc>
          <w:tcPr>
            <w:tcW w:w="1826" w:type="dxa"/>
            <w:hideMark/>
          </w:tcPr>
          <w:p w14:paraId="52ADBC34" w14:textId="77777777" w:rsidR="00F72D1C" w:rsidRPr="00F67BF2" w:rsidRDefault="00F72D1C" w:rsidP="00F72D1C">
            <w:pPr>
              <w:jc w:val="center"/>
              <w:rPr>
                <w:i/>
                <w:iCs/>
              </w:rPr>
            </w:pPr>
            <w:r w:rsidRPr="00F67BF2">
              <w:rPr>
                <w:i/>
                <w:iCs/>
              </w:rPr>
              <w:t> </w:t>
            </w:r>
          </w:p>
        </w:tc>
        <w:tc>
          <w:tcPr>
            <w:tcW w:w="1276" w:type="dxa"/>
            <w:hideMark/>
          </w:tcPr>
          <w:p w14:paraId="6E1A0A47" w14:textId="77777777" w:rsidR="00F72D1C" w:rsidRPr="00F67BF2" w:rsidRDefault="00F72D1C" w:rsidP="00F72D1C">
            <w:pPr>
              <w:jc w:val="center"/>
              <w:rPr>
                <w:i/>
                <w:iCs/>
              </w:rPr>
            </w:pPr>
            <w:r w:rsidRPr="00F67BF2">
              <w:rPr>
                <w:i/>
                <w:iCs/>
              </w:rPr>
              <w:t>N</w:t>
            </w:r>
          </w:p>
        </w:tc>
        <w:tc>
          <w:tcPr>
            <w:tcW w:w="1701" w:type="dxa"/>
            <w:hideMark/>
          </w:tcPr>
          <w:p w14:paraId="78093B81" w14:textId="77777777" w:rsidR="00F72D1C" w:rsidRPr="00F67BF2" w:rsidRDefault="00F72D1C" w:rsidP="00F72D1C">
            <w:pPr>
              <w:jc w:val="center"/>
              <w:rPr>
                <w:i/>
                <w:iCs/>
              </w:rPr>
            </w:pPr>
            <w:r w:rsidRPr="00F67BF2">
              <w:rPr>
                <w:i/>
                <w:iCs/>
              </w:rPr>
              <w:t> </w:t>
            </w:r>
          </w:p>
        </w:tc>
      </w:tr>
      <w:tr w:rsidR="00F72D1C" w:rsidRPr="00F67BF2" w14:paraId="68ECB353" w14:textId="77777777" w:rsidTr="0090325C">
        <w:trPr>
          <w:trHeight w:val="345"/>
        </w:trPr>
        <w:tc>
          <w:tcPr>
            <w:tcW w:w="951" w:type="dxa"/>
            <w:hideMark/>
          </w:tcPr>
          <w:p w14:paraId="538BBC57" w14:textId="77777777" w:rsidR="00F72D1C" w:rsidRPr="00CD19DF" w:rsidRDefault="00F72D1C" w:rsidP="00F72D1C">
            <w:pPr>
              <w:rPr>
                <w:i/>
                <w:iCs/>
              </w:rPr>
            </w:pPr>
            <w:r w:rsidRPr="00CD19DF">
              <w:rPr>
                <w:i/>
                <w:iCs/>
              </w:rPr>
              <w:t>1.4.7</w:t>
            </w:r>
          </w:p>
        </w:tc>
        <w:tc>
          <w:tcPr>
            <w:tcW w:w="6481" w:type="dxa"/>
            <w:hideMark/>
          </w:tcPr>
          <w:p w14:paraId="32C53EF5" w14:textId="77777777" w:rsidR="00F72D1C" w:rsidRPr="00CD19DF" w:rsidRDefault="00F72D1C" w:rsidP="00F72D1C">
            <w:pPr>
              <w:rPr>
                <w:i/>
                <w:iCs/>
              </w:rPr>
            </w:pPr>
            <w:r w:rsidRPr="00CD19DF">
              <w:rPr>
                <w:i/>
                <w:iCs/>
              </w:rPr>
              <w:t>Prever funcionalidade específica para consultar histórico de entrega alternativa por unidade consumidora.</w:t>
            </w:r>
          </w:p>
        </w:tc>
        <w:tc>
          <w:tcPr>
            <w:tcW w:w="1623" w:type="dxa"/>
            <w:hideMark/>
          </w:tcPr>
          <w:p w14:paraId="540CFF51" w14:textId="77777777" w:rsidR="00F72D1C" w:rsidRPr="00CD19DF" w:rsidRDefault="00F72D1C" w:rsidP="00F72D1C">
            <w:pPr>
              <w:jc w:val="center"/>
              <w:rPr>
                <w:i/>
                <w:iCs/>
              </w:rPr>
            </w:pPr>
            <w:r w:rsidRPr="00CD19DF">
              <w:rPr>
                <w:i/>
                <w:iCs/>
              </w:rPr>
              <w:t>3</w:t>
            </w:r>
          </w:p>
        </w:tc>
        <w:tc>
          <w:tcPr>
            <w:tcW w:w="1826" w:type="dxa"/>
            <w:hideMark/>
          </w:tcPr>
          <w:p w14:paraId="11AB96C1" w14:textId="77777777" w:rsidR="00F72D1C" w:rsidRPr="00F67BF2" w:rsidRDefault="00F72D1C" w:rsidP="00F72D1C">
            <w:pPr>
              <w:jc w:val="center"/>
              <w:rPr>
                <w:i/>
                <w:iCs/>
              </w:rPr>
            </w:pPr>
            <w:r w:rsidRPr="00F67BF2">
              <w:rPr>
                <w:i/>
                <w:iCs/>
              </w:rPr>
              <w:t> </w:t>
            </w:r>
          </w:p>
        </w:tc>
        <w:tc>
          <w:tcPr>
            <w:tcW w:w="1276" w:type="dxa"/>
            <w:hideMark/>
          </w:tcPr>
          <w:p w14:paraId="7EC312CC" w14:textId="77777777" w:rsidR="00F72D1C" w:rsidRPr="00F67BF2" w:rsidRDefault="00F72D1C" w:rsidP="00F72D1C">
            <w:pPr>
              <w:jc w:val="center"/>
              <w:rPr>
                <w:i/>
                <w:iCs/>
              </w:rPr>
            </w:pPr>
            <w:r w:rsidRPr="00F67BF2">
              <w:rPr>
                <w:i/>
                <w:iCs/>
              </w:rPr>
              <w:t>N</w:t>
            </w:r>
          </w:p>
        </w:tc>
        <w:tc>
          <w:tcPr>
            <w:tcW w:w="1701" w:type="dxa"/>
            <w:hideMark/>
          </w:tcPr>
          <w:p w14:paraId="1CB50E27" w14:textId="77777777" w:rsidR="00F72D1C" w:rsidRPr="00F67BF2" w:rsidRDefault="00F72D1C" w:rsidP="00F72D1C">
            <w:pPr>
              <w:jc w:val="center"/>
              <w:rPr>
                <w:i/>
                <w:iCs/>
              </w:rPr>
            </w:pPr>
            <w:r w:rsidRPr="00F67BF2">
              <w:rPr>
                <w:i/>
                <w:iCs/>
              </w:rPr>
              <w:t> </w:t>
            </w:r>
          </w:p>
        </w:tc>
      </w:tr>
      <w:tr w:rsidR="00F72D1C" w:rsidRPr="00F67BF2" w14:paraId="6D2EC4CA" w14:textId="77777777" w:rsidTr="0090325C">
        <w:trPr>
          <w:trHeight w:val="690"/>
        </w:trPr>
        <w:tc>
          <w:tcPr>
            <w:tcW w:w="951" w:type="dxa"/>
            <w:hideMark/>
          </w:tcPr>
          <w:p w14:paraId="5BA86A17" w14:textId="77777777" w:rsidR="00F72D1C" w:rsidRPr="00CD19DF" w:rsidRDefault="00F72D1C" w:rsidP="00F72D1C">
            <w:pPr>
              <w:rPr>
                <w:i/>
                <w:iCs/>
              </w:rPr>
            </w:pPr>
            <w:r w:rsidRPr="00CD19DF">
              <w:rPr>
                <w:i/>
                <w:iCs/>
              </w:rPr>
              <w:t>1.4.8</w:t>
            </w:r>
          </w:p>
        </w:tc>
        <w:tc>
          <w:tcPr>
            <w:tcW w:w="6481" w:type="dxa"/>
            <w:hideMark/>
          </w:tcPr>
          <w:p w14:paraId="66FAE69E" w14:textId="77777777" w:rsidR="00F72D1C" w:rsidRPr="00CD19DF" w:rsidRDefault="00F72D1C" w:rsidP="00F72D1C">
            <w:pPr>
              <w:rPr>
                <w:i/>
                <w:iCs/>
              </w:rPr>
            </w:pPr>
            <w:r w:rsidRPr="00CD19DF">
              <w:rPr>
                <w:i/>
                <w:iCs/>
              </w:rPr>
              <w:t>Prever a funcionalidade para transferência em lotes de faturas de unidades consumidoras de um agente entregador (agente destinatário) para outro agente, através de aplicação específica.</w:t>
            </w:r>
          </w:p>
        </w:tc>
        <w:tc>
          <w:tcPr>
            <w:tcW w:w="1623" w:type="dxa"/>
            <w:hideMark/>
          </w:tcPr>
          <w:p w14:paraId="426E3BAD" w14:textId="77777777" w:rsidR="00F72D1C" w:rsidRPr="00CD19DF" w:rsidRDefault="00F72D1C" w:rsidP="00F72D1C">
            <w:pPr>
              <w:jc w:val="center"/>
              <w:rPr>
                <w:i/>
                <w:iCs/>
              </w:rPr>
            </w:pPr>
            <w:r w:rsidRPr="00CD19DF">
              <w:rPr>
                <w:i/>
                <w:iCs/>
              </w:rPr>
              <w:t>2</w:t>
            </w:r>
          </w:p>
        </w:tc>
        <w:tc>
          <w:tcPr>
            <w:tcW w:w="1826" w:type="dxa"/>
            <w:hideMark/>
          </w:tcPr>
          <w:p w14:paraId="19F4347E" w14:textId="77777777" w:rsidR="00F72D1C" w:rsidRPr="00F67BF2" w:rsidRDefault="00F72D1C" w:rsidP="00F72D1C">
            <w:pPr>
              <w:jc w:val="center"/>
              <w:rPr>
                <w:i/>
                <w:iCs/>
              </w:rPr>
            </w:pPr>
            <w:r w:rsidRPr="00F67BF2">
              <w:rPr>
                <w:i/>
                <w:iCs/>
              </w:rPr>
              <w:t> </w:t>
            </w:r>
          </w:p>
        </w:tc>
        <w:tc>
          <w:tcPr>
            <w:tcW w:w="1276" w:type="dxa"/>
            <w:hideMark/>
          </w:tcPr>
          <w:p w14:paraId="488E74AE" w14:textId="77777777" w:rsidR="00F72D1C" w:rsidRPr="00F67BF2" w:rsidRDefault="00F72D1C" w:rsidP="00F72D1C">
            <w:pPr>
              <w:jc w:val="center"/>
              <w:rPr>
                <w:i/>
                <w:iCs/>
              </w:rPr>
            </w:pPr>
            <w:r w:rsidRPr="00F67BF2">
              <w:rPr>
                <w:i/>
                <w:iCs/>
              </w:rPr>
              <w:t>N</w:t>
            </w:r>
          </w:p>
        </w:tc>
        <w:tc>
          <w:tcPr>
            <w:tcW w:w="1701" w:type="dxa"/>
            <w:hideMark/>
          </w:tcPr>
          <w:p w14:paraId="1C1F05D0" w14:textId="77777777" w:rsidR="00F72D1C" w:rsidRPr="00F67BF2" w:rsidRDefault="00F72D1C" w:rsidP="00F72D1C">
            <w:pPr>
              <w:jc w:val="center"/>
              <w:rPr>
                <w:i/>
                <w:iCs/>
              </w:rPr>
            </w:pPr>
            <w:r w:rsidRPr="00F67BF2">
              <w:rPr>
                <w:i/>
                <w:iCs/>
              </w:rPr>
              <w:t> </w:t>
            </w:r>
          </w:p>
        </w:tc>
      </w:tr>
      <w:tr w:rsidR="00F72D1C" w:rsidRPr="00F67BF2" w14:paraId="567412D5" w14:textId="77777777" w:rsidTr="0090325C">
        <w:trPr>
          <w:trHeight w:val="690"/>
        </w:trPr>
        <w:tc>
          <w:tcPr>
            <w:tcW w:w="951" w:type="dxa"/>
            <w:hideMark/>
          </w:tcPr>
          <w:p w14:paraId="36407D7B" w14:textId="77777777" w:rsidR="00F72D1C" w:rsidRPr="00CD19DF" w:rsidRDefault="00F72D1C" w:rsidP="00F72D1C">
            <w:pPr>
              <w:rPr>
                <w:i/>
                <w:iCs/>
              </w:rPr>
            </w:pPr>
            <w:r w:rsidRPr="00CD19DF">
              <w:rPr>
                <w:i/>
                <w:iCs/>
              </w:rPr>
              <w:lastRenderedPageBreak/>
              <w:t>1.4.9</w:t>
            </w:r>
          </w:p>
        </w:tc>
        <w:tc>
          <w:tcPr>
            <w:tcW w:w="6481" w:type="dxa"/>
            <w:hideMark/>
          </w:tcPr>
          <w:p w14:paraId="631ABA83" w14:textId="77777777" w:rsidR="00F72D1C" w:rsidRPr="00CD19DF" w:rsidRDefault="00F72D1C" w:rsidP="00F72D1C">
            <w:pPr>
              <w:rPr>
                <w:i/>
                <w:iCs/>
              </w:rPr>
            </w:pPr>
            <w:r w:rsidRPr="00CD19DF">
              <w:rPr>
                <w:i/>
                <w:iCs/>
              </w:rPr>
              <w:t>Prever relatórios que permitam gerenciar as unidades consumidoras vinculadas aos respectivos agentes entregadores de forma on-line.</w:t>
            </w:r>
          </w:p>
        </w:tc>
        <w:tc>
          <w:tcPr>
            <w:tcW w:w="1623" w:type="dxa"/>
            <w:hideMark/>
          </w:tcPr>
          <w:p w14:paraId="137223D6" w14:textId="77777777" w:rsidR="00F72D1C" w:rsidRPr="00CD19DF" w:rsidRDefault="00F72D1C" w:rsidP="00F72D1C">
            <w:pPr>
              <w:jc w:val="center"/>
              <w:rPr>
                <w:i/>
                <w:iCs/>
              </w:rPr>
            </w:pPr>
            <w:r w:rsidRPr="00CD19DF">
              <w:rPr>
                <w:i/>
                <w:iCs/>
              </w:rPr>
              <w:t>2</w:t>
            </w:r>
          </w:p>
        </w:tc>
        <w:tc>
          <w:tcPr>
            <w:tcW w:w="1826" w:type="dxa"/>
            <w:hideMark/>
          </w:tcPr>
          <w:p w14:paraId="1CD57FF8" w14:textId="77777777" w:rsidR="00F72D1C" w:rsidRPr="00F67BF2" w:rsidRDefault="00F72D1C" w:rsidP="00F72D1C">
            <w:pPr>
              <w:jc w:val="center"/>
              <w:rPr>
                <w:i/>
                <w:iCs/>
              </w:rPr>
            </w:pPr>
            <w:r w:rsidRPr="00F67BF2">
              <w:rPr>
                <w:i/>
                <w:iCs/>
              </w:rPr>
              <w:t> </w:t>
            </w:r>
          </w:p>
        </w:tc>
        <w:tc>
          <w:tcPr>
            <w:tcW w:w="1276" w:type="dxa"/>
            <w:hideMark/>
          </w:tcPr>
          <w:p w14:paraId="459AFB8D" w14:textId="77777777" w:rsidR="00F72D1C" w:rsidRPr="00F67BF2" w:rsidRDefault="00F72D1C" w:rsidP="00F72D1C">
            <w:pPr>
              <w:jc w:val="center"/>
              <w:rPr>
                <w:i/>
                <w:iCs/>
              </w:rPr>
            </w:pPr>
            <w:r w:rsidRPr="00F67BF2">
              <w:rPr>
                <w:i/>
                <w:iCs/>
              </w:rPr>
              <w:t>N</w:t>
            </w:r>
          </w:p>
        </w:tc>
        <w:tc>
          <w:tcPr>
            <w:tcW w:w="1701" w:type="dxa"/>
            <w:hideMark/>
          </w:tcPr>
          <w:p w14:paraId="65B11B60" w14:textId="77777777" w:rsidR="00F72D1C" w:rsidRPr="00F67BF2" w:rsidRDefault="00F72D1C" w:rsidP="00F72D1C">
            <w:pPr>
              <w:jc w:val="center"/>
              <w:rPr>
                <w:i/>
                <w:iCs/>
              </w:rPr>
            </w:pPr>
            <w:r w:rsidRPr="00F67BF2">
              <w:rPr>
                <w:i/>
                <w:iCs/>
              </w:rPr>
              <w:t> </w:t>
            </w:r>
          </w:p>
        </w:tc>
      </w:tr>
      <w:tr w:rsidR="00F72D1C" w:rsidRPr="00F67BF2" w14:paraId="4663C81D" w14:textId="77777777" w:rsidTr="0090325C">
        <w:trPr>
          <w:trHeight w:val="690"/>
        </w:trPr>
        <w:tc>
          <w:tcPr>
            <w:tcW w:w="951" w:type="dxa"/>
            <w:noWrap/>
            <w:hideMark/>
          </w:tcPr>
          <w:p w14:paraId="3E0350DE" w14:textId="77777777" w:rsidR="00F72D1C" w:rsidRPr="00CD19DF" w:rsidRDefault="00F72D1C" w:rsidP="00F72D1C">
            <w:pPr>
              <w:rPr>
                <w:i/>
                <w:iCs/>
              </w:rPr>
            </w:pPr>
            <w:r w:rsidRPr="00CD19DF">
              <w:rPr>
                <w:i/>
                <w:iCs/>
              </w:rPr>
              <w:t>1.4.10</w:t>
            </w:r>
          </w:p>
        </w:tc>
        <w:tc>
          <w:tcPr>
            <w:tcW w:w="6481" w:type="dxa"/>
            <w:hideMark/>
          </w:tcPr>
          <w:p w14:paraId="2042262C" w14:textId="77777777" w:rsidR="00F72D1C" w:rsidRPr="00CD19DF" w:rsidRDefault="00F72D1C" w:rsidP="00F72D1C">
            <w:pPr>
              <w:rPr>
                <w:i/>
                <w:iCs/>
              </w:rPr>
            </w:pPr>
            <w:r w:rsidRPr="00CD19DF">
              <w:rPr>
                <w:i/>
                <w:iCs/>
              </w:rPr>
              <w:t>Prover sistema de rastreabilidade que permita identificar qual usuário realizou alteração cadastral de entrega alternativa, em qual data e horário.</w:t>
            </w:r>
          </w:p>
        </w:tc>
        <w:tc>
          <w:tcPr>
            <w:tcW w:w="1623" w:type="dxa"/>
            <w:hideMark/>
          </w:tcPr>
          <w:p w14:paraId="24BF3170" w14:textId="77777777" w:rsidR="00F72D1C" w:rsidRPr="00CD19DF" w:rsidRDefault="00F72D1C" w:rsidP="00F72D1C">
            <w:pPr>
              <w:jc w:val="center"/>
              <w:rPr>
                <w:i/>
                <w:iCs/>
              </w:rPr>
            </w:pPr>
            <w:r w:rsidRPr="00CD19DF">
              <w:rPr>
                <w:i/>
                <w:iCs/>
              </w:rPr>
              <w:t>2</w:t>
            </w:r>
          </w:p>
        </w:tc>
        <w:tc>
          <w:tcPr>
            <w:tcW w:w="1826" w:type="dxa"/>
            <w:hideMark/>
          </w:tcPr>
          <w:p w14:paraId="55D86C27" w14:textId="77777777" w:rsidR="00F72D1C" w:rsidRPr="00F67BF2" w:rsidRDefault="00F72D1C" w:rsidP="00F72D1C">
            <w:pPr>
              <w:jc w:val="center"/>
              <w:rPr>
                <w:i/>
                <w:iCs/>
              </w:rPr>
            </w:pPr>
            <w:r w:rsidRPr="00F67BF2">
              <w:rPr>
                <w:i/>
                <w:iCs/>
              </w:rPr>
              <w:t> </w:t>
            </w:r>
          </w:p>
        </w:tc>
        <w:tc>
          <w:tcPr>
            <w:tcW w:w="1276" w:type="dxa"/>
            <w:hideMark/>
          </w:tcPr>
          <w:p w14:paraId="6ABA0588" w14:textId="77777777" w:rsidR="00F72D1C" w:rsidRPr="00F67BF2" w:rsidRDefault="00F72D1C" w:rsidP="00F72D1C">
            <w:pPr>
              <w:jc w:val="center"/>
              <w:rPr>
                <w:i/>
                <w:iCs/>
              </w:rPr>
            </w:pPr>
            <w:r w:rsidRPr="00F67BF2">
              <w:rPr>
                <w:i/>
                <w:iCs/>
              </w:rPr>
              <w:t>N</w:t>
            </w:r>
          </w:p>
        </w:tc>
        <w:tc>
          <w:tcPr>
            <w:tcW w:w="1701" w:type="dxa"/>
            <w:hideMark/>
          </w:tcPr>
          <w:p w14:paraId="7D732BC9" w14:textId="77777777" w:rsidR="00F72D1C" w:rsidRPr="00F67BF2" w:rsidRDefault="00F72D1C" w:rsidP="00F72D1C">
            <w:pPr>
              <w:jc w:val="center"/>
              <w:rPr>
                <w:i/>
                <w:iCs/>
              </w:rPr>
            </w:pPr>
            <w:r w:rsidRPr="00F67BF2">
              <w:rPr>
                <w:i/>
                <w:iCs/>
              </w:rPr>
              <w:t> </w:t>
            </w:r>
          </w:p>
        </w:tc>
      </w:tr>
      <w:tr w:rsidR="00F72D1C" w:rsidRPr="00F67BF2" w14:paraId="61BDF7D2" w14:textId="77777777" w:rsidTr="0090325C">
        <w:trPr>
          <w:trHeight w:val="690"/>
        </w:trPr>
        <w:tc>
          <w:tcPr>
            <w:tcW w:w="951" w:type="dxa"/>
            <w:noWrap/>
            <w:hideMark/>
          </w:tcPr>
          <w:p w14:paraId="7D00D161" w14:textId="77777777" w:rsidR="00F72D1C" w:rsidRPr="00CD19DF" w:rsidRDefault="00F72D1C" w:rsidP="00F72D1C">
            <w:pPr>
              <w:rPr>
                <w:i/>
                <w:iCs/>
              </w:rPr>
            </w:pPr>
            <w:r w:rsidRPr="00CD19DF">
              <w:rPr>
                <w:i/>
                <w:iCs/>
              </w:rPr>
              <w:t>1.4.11</w:t>
            </w:r>
          </w:p>
        </w:tc>
        <w:tc>
          <w:tcPr>
            <w:tcW w:w="6481" w:type="dxa"/>
            <w:hideMark/>
          </w:tcPr>
          <w:p w14:paraId="236D7611" w14:textId="77777777" w:rsidR="00F72D1C" w:rsidRPr="00CD19DF" w:rsidRDefault="00F72D1C" w:rsidP="00F72D1C">
            <w:pPr>
              <w:rPr>
                <w:i/>
                <w:iCs/>
              </w:rPr>
            </w:pPr>
            <w:r w:rsidRPr="00CD19DF">
              <w:rPr>
                <w:i/>
                <w:iCs/>
              </w:rPr>
              <w:t>Prover consultas aos agentes entregadores de faturas, por munícipio e bairro. Essa consulta deverá ser de rápido e fácil execução pelo atendimento.</w:t>
            </w:r>
          </w:p>
        </w:tc>
        <w:tc>
          <w:tcPr>
            <w:tcW w:w="1623" w:type="dxa"/>
            <w:hideMark/>
          </w:tcPr>
          <w:p w14:paraId="39573F85" w14:textId="77777777" w:rsidR="00F72D1C" w:rsidRPr="00CD19DF" w:rsidRDefault="00F72D1C" w:rsidP="00F72D1C">
            <w:pPr>
              <w:jc w:val="center"/>
              <w:rPr>
                <w:i/>
                <w:iCs/>
              </w:rPr>
            </w:pPr>
            <w:r w:rsidRPr="00CD19DF">
              <w:rPr>
                <w:i/>
                <w:iCs/>
              </w:rPr>
              <w:t>3</w:t>
            </w:r>
          </w:p>
        </w:tc>
        <w:tc>
          <w:tcPr>
            <w:tcW w:w="1826" w:type="dxa"/>
            <w:hideMark/>
          </w:tcPr>
          <w:p w14:paraId="632CA6E2" w14:textId="77777777" w:rsidR="00F72D1C" w:rsidRPr="00F67BF2" w:rsidRDefault="00F72D1C" w:rsidP="00F72D1C">
            <w:pPr>
              <w:jc w:val="center"/>
              <w:rPr>
                <w:i/>
                <w:iCs/>
              </w:rPr>
            </w:pPr>
            <w:r w:rsidRPr="00F67BF2">
              <w:rPr>
                <w:i/>
                <w:iCs/>
              </w:rPr>
              <w:t> </w:t>
            </w:r>
          </w:p>
        </w:tc>
        <w:tc>
          <w:tcPr>
            <w:tcW w:w="1276" w:type="dxa"/>
            <w:hideMark/>
          </w:tcPr>
          <w:p w14:paraId="430B1693" w14:textId="77777777" w:rsidR="00F72D1C" w:rsidRPr="00F67BF2" w:rsidRDefault="00F72D1C" w:rsidP="00F72D1C">
            <w:pPr>
              <w:jc w:val="center"/>
              <w:rPr>
                <w:i/>
                <w:iCs/>
              </w:rPr>
            </w:pPr>
            <w:r w:rsidRPr="00F67BF2">
              <w:rPr>
                <w:i/>
                <w:iCs/>
              </w:rPr>
              <w:t>N</w:t>
            </w:r>
          </w:p>
        </w:tc>
        <w:tc>
          <w:tcPr>
            <w:tcW w:w="1701" w:type="dxa"/>
            <w:hideMark/>
          </w:tcPr>
          <w:p w14:paraId="1B6DE384" w14:textId="77777777" w:rsidR="00F72D1C" w:rsidRPr="00F67BF2" w:rsidRDefault="00F72D1C" w:rsidP="00F72D1C">
            <w:pPr>
              <w:jc w:val="center"/>
              <w:rPr>
                <w:i/>
                <w:iCs/>
              </w:rPr>
            </w:pPr>
            <w:r w:rsidRPr="00F67BF2">
              <w:rPr>
                <w:i/>
                <w:iCs/>
              </w:rPr>
              <w:t> </w:t>
            </w:r>
          </w:p>
        </w:tc>
      </w:tr>
      <w:tr w:rsidR="00F72D1C" w:rsidRPr="00F67BF2" w14:paraId="6DBDA4E4" w14:textId="77777777" w:rsidTr="0090325C">
        <w:trPr>
          <w:trHeight w:val="3450"/>
        </w:trPr>
        <w:tc>
          <w:tcPr>
            <w:tcW w:w="951" w:type="dxa"/>
            <w:noWrap/>
            <w:hideMark/>
          </w:tcPr>
          <w:p w14:paraId="4FD92E52" w14:textId="77777777" w:rsidR="00F72D1C" w:rsidRPr="00CD19DF" w:rsidRDefault="00F72D1C" w:rsidP="00F72D1C">
            <w:pPr>
              <w:rPr>
                <w:i/>
                <w:iCs/>
              </w:rPr>
            </w:pPr>
            <w:r w:rsidRPr="00CD19DF">
              <w:rPr>
                <w:i/>
                <w:iCs/>
              </w:rPr>
              <w:t>1.4.12</w:t>
            </w:r>
          </w:p>
        </w:tc>
        <w:tc>
          <w:tcPr>
            <w:tcW w:w="6481" w:type="dxa"/>
            <w:hideMark/>
          </w:tcPr>
          <w:p w14:paraId="59D2E35E" w14:textId="77777777" w:rsidR="00F72D1C" w:rsidRPr="00CD19DF" w:rsidRDefault="00F72D1C" w:rsidP="00AC7B34">
            <w:pPr>
              <w:jc w:val="left"/>
              <w:rPr>
                <w:i/>
                <w:iCs/>
              </w:rPr>
            </w:pPr>
            <w:r w:rsidRPr="00CD19DF">
              <w:rPr>
                <w:i/>
                <w:iCs/>
              </w:rPr>
              <w:t>Prever aplicações específicas para cadastramento, exclusão, alteração, consulta das diversas formas de entrega alternativa da fatura, que são:</w:t>
            </w:r>
            <w:r w:rsidRPr="00CD19DF">
              <w:rPr>
                <w:i/>
                <w:iCs/>
              </w:rPr>
              <w:br/>
              <w:t>A) em outra unidade consumidora;</w:t>
            </w:r>
            <w:r w:rsidRPr="00CD19DF">
              <w:rPr>
                <w:i/>
                <w:iCs/>
              </w:rPr>
              <w:br/>
              <w:t>B) em agente entregador de faturas (domicílio digital, através de lista de valores por município da unidade consumidora);</w:t>
            </w:r>
            <w:r w:rsidRPr="00CD19DF">
              <w:rPr>
                <w:i/>
                <w:iCs/>
              </w:rPr>
              <w:br/>
              <w:t>C) por e-mail;</w:t>
            </w:r>
            <w:r w:rsidRPr="00CD19DF">
              <w:rPr>
                <w:i/>
                <w:iCs/>
              </w:rPr>
              <w:br/>
              <w:t>D) por SMS;</w:t>
            </w:r>
            <w:r w:rsidRPr="00CD19DF">
              <w:rPr>
                <w:i/>
                <w:iCs/>
              </w:rPr>
              <w:br/>
              <w:t>E) em caixa Postal;</w:t>
            </w:r>
            <w:r w:rsidRPr="00CD19DF">
              <w:rPr>
                <w:i/>
                <w:iCs/>
              </w:rPr>
              <w:br/>
              <w:t>F) em outro endereço não vinculado a unidade consumidora (exemplo: cadastro de entrega alternativa em endereço que esteja fora da área de concessão da Copel ou endereço não atendido pela Copel).</w:t>
            </w:r>
          </w:p>
        </w:tc>
        <w:tc>
          <w:tcPr>
            <w:tcW w:w="1623" w:type="dxa"/>
            <w:hideMark/>
          </w:tcPr>
          <w:p w14:paraId="0A69765A" w14:textId="77777777" w:rsidR="00F72D1C" w:rsidRPr="00CD19DF" w:rsidRDefault="00F72D1C" w:rsidP="00F72D1C">
            <w:pPr>
              <w:jc w:val="center"/>
              <w:rPr>
                <w:i/>
                <w:iCs/>
              </w:rPr>
            </w:pPr>
            <w:r w:rsidRPr="00CD19DF">
              <w:rPr>
                <w:i/>
                <w:iCs/>
              </w:rPr>
              <w:t>2</w:t>
            </w:r>
          </w:p>
        </w:tc>
        <w:tc>
          <w:tcPr>
            <w:tcW w:w="1826" w:type="dxa"/>
            <w:hideMark/>
          </w:tcPr>
          <w:p w14:paraId="0AEE0F13" w14:textId="77777777" w:rsidR="00F72D1C" w:rsidRPr="00F67BF2" w:rsidRDefault="00F72D1C" w:rsidP="00F72D1C">
            <w:pPr>
              <w:jc w:val="center"/>
              <w:rPr>
                <w:i/>
                <w:iCs/>
              </w:rPr>
            </w:pPr>
            <w:r w:rsidRPr="00F67BF2">
              <w:rPr>
                <w:i/>
                <w:iCs/>
              </w:rPr>
              <w:t> </w:t>
            </w:r>
          </w:p>
        </w:tc>
        <w:tc>
          <w:tcPr>
            <w:tcW w:w="1276" w:type="dxa"/>
            <w:hideMark/>
          </w:tcPr>
          <w:p w14:paraId="69C4FE1A" w14:textId="77777777" w:rsidR="00F72D1C" w:rsidRPr="00F67BF2" w:rsidRDefault="00F72D1C" w:rsidP="00F72D1C">
            <w:pPr>
              <w:jc w:val="center"/>
              <w:rPr>
                <w:i/>
                <w:iCs/>
              </w:rPr>
            </w:pPr>
            <w:r w:rsidRPr="00F67BF2">
              <w:rPr>
                <w:i/>
                <w:iCs/>
              </w:rPr>
              <w:t>S</w:t>
            </w:r>
          </w:p>
        </w:tc>
        <w:tc>
          <w:tcPr>
            <w:tcW w:w="1701" w:type="dxa"/>
            <w:hideMark/>
          </w:tcPr>
          <w:p w14:paraId="4555201C" w14:textId="77777777" w:rsidR="00F72D1C" w:rsidRPr="00F67BF2" w:rsidRDefault="00F72D1C" w:rsidP="00F72D1C">
            <w:pPr>
              <w:jc w:val="center"/>
              <w:rPr>
                <w:i/>
                <w:iCs/>
              </w:rPr>
            </w:pPr>
            <w:r w:rsidRPr="00F67BF2">
              <w:rPr>
                <w:i/>
                <w:iCs/>
              </w:rPr>
              <w:t> </w:t>
            </w:r>
          </w:p>
        </w:tc>
      </w:tr>
      <w:tr w:rsidR="00F72D1C" w:rsidRPr="00F67BF2" w14:paraId="34BE9723" w14:textId="77777777" w:rsidTr="0090325C">
        <w:trPr>
          <w:trHeight w:val="690"/>
        </w:trPr>
        <w:tc>
          <w:tcPr>
            <w:tcW w:w="951" w:type="dxa"/>
            <w:noWrap/>
            <w:hideMark/>
          </w:tcPr>
          <w:p w14:paraId="1F6BAD0D" w14:textId="77777777" w:rsidR="00F72D1C" w:rsidRPr="00CD19DF" w:rsidRDefault="00F72D1C" w:rsidP="00F72D1C">
            <w:pPr>
              <w:rPr>
                <w:i/>
                <w:iCs/>
              </w:rPr>
            </w:pPr>
            <w:r w:rsidRPr="00CD19DF">
              <w:rPr>
                <w:i/>
                <w:iCs/>
              </w:rPr>
              <w:t>1.4.13</w:t>
            </w:r>
          </w:p>
        </w:tc>
        <w:tc>
          <w:tcPr>
            <w:tcW w:w="6481" w:type="dxa"/>
            <w:hideMark/>
          </w:tcPr>
          <w:p w14:paraId="00DA86B2" w14:textId="77777777" w:rsidR="00F72D1C" w:rsidRPr="00CD19DF" w:rsidRDefault="00F72D1C" w:rsidP="00F72D1C">
            <w:pPr>
              <w:rPr>
                <w:i/>
                <w:iCs/>
              </w:rPr>
            </w:pPr>
            <w:r w:rsidRPr="00CD19DF">
              <w:rPr>
                <w:i/>
                <w:iCs/>
              </w:rPr>
              <w:t>Prever funcionalidade para isenção de taxa de entrega alternativa por unidade consumidora, quando necessário.</w:t>
            </w:r>
          </w:p>
        </w:tc>
        <w:tc>
          <w:tcPr>
            <w:tcW w:w="1623" w:type="dxa"/>
            <w:hideMark/>
          </w:tcPr>
          <w:p w14:paraId="5A6E0C44" w14:textId="77777777" w:rsidR="00F72D1C" w:rsidRPr="00CD19DF" w:rsidRDefault="00F72D1C" w:rsidP="00F72D1C">
            <w:pPr>
              <w:jc w:val="center"/>
              <w:rPr>
                <w:i/>
                <w:iCs/>
              </w:rPr>
            </w:pPr>
            <w:r w:rsidRPr="00CD19DF">
              <w:rPr>
                <w:i/>
                <w:iCs/>
              </w:rPr>
              <w:t>1</w:t>
            </w:r>
          </w:p>
        </w:tc>
        <w:tc>
          <w:tcPr>
            <w:tcW w:w="1826" w:type="dxa"/>
            <w:hideMark/>
          </w:tcPr>
          <w:p w14:paraId="4AD96FFC" w14:textId="77777777" w:rsidR="00F72D1C" w:rsidRPr="00F67BF2" w:rsidRDefault="00F72D1C" w:rsidP="00F72D1C">
            <w:pPr>
              <w:jc w:val="center"/>
              <w:rPr>
                <w:i/>
                <w:iCs/>
              </w:rPr>
            </w:pPr>
            <w:r w:rsidRPr="00F67BF2">
              <w:rPr>
                <w:i/>
                <w:iCs/>
              </w:rPr>
              <w:t> </w:t>
            </w:r>
          </w:p>
        </w:tc>
        <w:tc>
          <w:tcPr>
            <w:tcW w:w="1276" w:type="dxa"/>
            <w:hideMark/>
          </w:tcPr>
          <w:p w14:paraId="12A9EF57" w14:textId="77777777" w:rsidR="00F72D1C" w:rsidRPr="00F67BF2" w:rsidRDefault="00F72D1C" w:rsidP="00F72D1C">
            <w:pPr>
              <w:jc w:val="center"/>
              <w:rPr>
                <w:i/>
                <w:iCs/>
              </w:rPr>
            </w:pPr>
            <w:r w:rsidRPr="00F67BF2">
              <w:rPr>
                <w:i/>
                <w:iCs/>
              </w:rPr>
              <w:t>N</w:t>
            </w:r>
          </w:p>
        </w:tc>
        <w:tc>
          <w:tcPr>
            <w:tcW w:w="1701" w:type="dxa"/>
            <w:hideMark/>
          </w:tcPr>
          <w:p w14:paraId="1C4F9973" w14:textId="77777777" w:rsidR="00F72D1C" w:rsidRPr="00F67BF2" w:rsidRDefault="00F72D1C" w:rsidP="00F72D1C">
            <w:pPr>
              <w:jc w:val="center"/>
              <w:rPr>
                <w:i/>
                <w:iCs/>
              </w:rPr>
            </w:pPr>
            <w:r w:rsidRPr="00F67BF2">
              <w:rPr>
                <w:i/>
                <w:iCs/>
              </w:rPr>
              <w:t> </w:t>
            </w:r>
          </w:p>
        </w:tc>
      </w:tr>
      <w:tr w:rsidR="00F72D1C" w:rsidRPr="00F67BF2" w14:paraId="68C1C6A8" w14:textId="77777777" w:rsidTr="0090325C">
        <w:trPr>
          <w:trHeight w:val="690"/>
        </w:trPr>
        <w:tc>
          <w:tcPr>
            <w:tcW w:w="951" w:type="dxa"/>
            <w:noWrap/>
            <w:hideMark/>
          </w:tcPr>
          <w:p w14:paraId="0EB8E2B3" w14:textId="77777777" w:rsidR="00F72D1C" w:rsidRPr="00CD19DF" w:rsidRDefault="00F72D1C" w:rsidP="00F72D1C">
            <w:pPr>
              <w:rPr>
                <w:i/>
                <w:iCs/>
              </w:rPr>
            </w:pPr>
            <w:r w:rsidRPr="00CD19DF">
              <w:rPr>
                <w:i/>
                <w:iCs/>
              </w:rPr>
              <w:t>1.4.14</w:t>
            </w:r>
          </w:p>
        </w:tc>
        <w:tc>
          <w:tcPr>
            <w:tcW w:w="6481" w:type="dxa"/>
            <w:hideMark/>
          </w:tcPr>
          <w:p w14:paraId="65DD9D5B" w14:textId="77777777" w:rsidR="00F72D1C" w:rsidRPr="00CD19DF" w:rsidRDefault="00F72D1C" w:rsidP="00F72D1C">
            <w:pPr>
              <w:rPr>
                <w:i/>
                <w:iCs/>
              </w:rPr>
            </w:pPr>
            <w:r w:rsidRPr="00CD19DF">
              <w:rPr>
                <w:i/>
                <w:iCs/>
              </w:rPr>
              <w:t>Prever funcionalidade para exclusão da taxa de entrega alternativa, cobrada indevidamente, quando necessário.</w:t>
            </w:r>
          </w:p>
        </w:tc>
        <w:tc>
          <w:tcPr>
            <w:tcW w:w="1623" w:type="dxa"/>
            <w:hideMark/>
          </w:tcPr>
          <w:p w14:paraId="01EA8BF9" w14:textId="77777777" w:rsidR="00F72D1C" w:rsidRPr="00CD19DF" w:rsidRDefault="00F72D1C" w:rsidP="00F72D1C">
            <w:pPr>
              <w:jc w:val="center"/>
              <w:rPr>
                <w:i/>
                <w:iCs/>
              </w:rPr>
            </w:pPr>
            <w:r w:rsidRPr="00CD19DF">
              <w:rPr>
                <w:i/>
                <w:iCs/>
              </w:rPr>
              <w:t>2</w:t>
            </w:r>
          </w:p>
        </w:tc>
        <w:tc>
          <w:tcPr>
            <w:tcW w:w="1826" w:type="dxa"/>
            <w:hideMark/>
          </w:tcPr>
          <w:p w14:paraId="1E086FC1" w14:textId="77777777" w:rsidR="00F72D1C" w:rsidRPr="00F67BF2" w:rsidRDefault="00F72D1C" w:rsidP="00F72D1C">
            <w:pPr>
              <w:jc w:val="center"/>
              <w:rPr>
                <w:i/>
                <w:iCs/>
              </w:rPr>
            </w:pPr>
            <w:r w:rsidRPr="00F67BF2">
              <w:rPr>
                <w:i/>
                <w:iCs/>
              </w:rPr>
              <w:t> </w:t>
            </w:r>
          </w:p>
        </w:tc>
        <w:tc>
          <w:tcPr>
            <w:tcW w:w="1276" w:type="dxa"/>
            <w:hideMark/>
          </w:tcPr>
          <w:p w14:paraId="44B3FD9B" w14:textId="77777777" w:rsidR="00F72D1C" w:rsidRPr="00F67BF2" w:rsidRDefault="00F72D1C" w:rsidP="00F72D1C">
            <w:pPr>
              <w:jc w:val="center"/>
              <w:rPr>
                <w:i/>
                <w:iCs/>
              </w:rPr>
            </w:pPr>
            <w:r w:rsidRPr="00F67BF2">
              <w:rPr>
                <w:i/>
                <w:iCs/>
              </w:rPr>
              <w:t>N</w:t>
            </w:r>
          </w:p>
        </w:tc>
        <w:tc>
          <w:tcPr>
            <w:tcW w:w="1701" w:type="dxa"/>
            <w:hideMark/>
          </w:tcPr>
          <w:p w14:paraId="48150085" w14:textId="77777777" w:rsidR="00F72D1C" w:rsidRPr="00F67BF2" w:rsidRDefault="00F72D1C" w:rsidP="00F72D1C">
            <w:pPr>
              <w:jc w:val="center"/>
              <w:rPr>
                <w:i/>
                <w:iCs/>
              </w:rPr>
            </w:pPr>
            <w:r w:rsidRPr="00F67BF2">
              <w:rPr>
                <w:i/>
                <w:iCs/>
              </w:rPr>
              <w:t> </w:t>
            </w:r>
          </w:p>
        </w:tc>
      </w:tr>
      <w:tr w:rsidR="00F72D1C" w:rsidRPr="00F67BF2" w14:paraId="64042576" w14:textId="77777777" w:rsidTr="0090325C">
        <w:trPr>
          <w:trHeight w:val="345"/>
        </w:trPr>
        <w:tc>
          <w:tcPr>
            <w:tcW w:w="951" w:type="dxa"/>
            <w:noWrap/>
            <w:hideMark/>
          </w:tcPr>
          <w:p w14:paraId="6CEEFACA" w14:textId="77777777" w:rsidR="00F72D1C" w:rsidRPr="00CD19DF" w:rsidRDefault="00F72D1C" w:rsidP="00F72D1C">
            <w:pPr>
              <w:rPr>
                <w:i/>
                <w:iCs/>
              </w:rPr>
            </w:pPr>
            <w:r w:rsidRPr="00CD19DF">
              <w:rPr>
                <w:i/>
                <w:iCs/>
              </w:rPr>
              <w:t>1.4.15</w:t>
            </w:r>
          </w:p>
        </w:tc>
        <w:tc>
          <w:tcPr>
            <w:tcW w:w="6481" w:type="dxa"/>
            <w:hideMark/>
          </w:tcPr>
          <w:p w14:paraId="2717F678" w14:textId="77777777" w:rsidR="00F72D1C" w:rsidRPr="00CD19DF" w:rsidRDefault="00F72D1C" w:rsidP="00F72D1C">
            <w:pPr>
              <w:rPr>
                <w:i/>
                <w:iCs/>
              </w:rPr>
            </w:pPr>
            <w:r w:rsidRPr="00CD19DF">
              <w:rPr>
                <w:i/>
                <w:iCs/>
              </w:rPr>
              <w:t>Prever funcionalidade para consulta, cadastro e alteração do valor da taxa de entrega alternativa.</w:t>
            </w:r>
          </w:p>
        </w:tc>
        <w:tc>
          <w:tcPr>
            <w:tcW w:w="1623" w:type="dxa"/>
            <w:hideMark/>
          </w:tcPr>
          <w:p w14:paraId="5D572066" w14:textId="77777777" w:rsidR="00F72D1C" w:rsidRPr="00CD19DF" w:rsidRDefault="00F72D1C" w:rsidP="00F72D1C">
            <w:pPr>
              <w:jc w:val="center"/>
              <w:rPr>
                <w:i/>
                <w:iCs/>
              </w:rPr>
            </w:pPr>
            <w:r w:rsidRPr="00CD19DF">
              <w:rPr>
                <w:i/>
                <w:iCs/>
              </w:rPr>
              <w:t>3</w:t>
            </w:r>
          </w:p>
        </w:tc>
        <w:tc>
          <w:tcPr>
            <w:tcW w:w="1826" w:type="dxa"/>
            <w:hideMark/>
          </w:tcPr>
          <w:p w14:paraId="7282DBD8" w14:textId="77777777" w:rsidR="00F72D1C" w:rsidRPr="00F67BF2" w:rsidRDefault="00F72D1C" w:rsidP="00F72D1C">
            <w:pPr>
              <w:jc w:val="center"/>
              <w:rPr>
                <w:i/>
                <w:iCs/>
              </w:rPr>
            </w:pPr>
            <w:r w:rsidRPr="00F67BF2">
              <w:rPr>
                <w:i/>
                <w:iCs/>
              </w:rPr>
              <w:t> </w:t>
            </w:r>
          </w:p>
        </w:tc>
        <w:tc>
          <w:tcPr>
            <w:tcW w:w="1276" w:type="dxa"/>
            <w:hideMark/>
          </w:tcPr>
          <w:p w14:paraId="2138D1CD" w14:textId="77777777" w:rsidR="00F72D1C" w:rsidRPr="00F67BF2" w:rsidRDefault="00F72D1C" w:rsidP="00F72D1C">
            <w:pPr>
              <w:jc w:val="center"/>
              <w:rPr>
                <w:i/>
                <w:iCs/>
              </w:rPr>
            </w:pPr>
            <w:r w:rsidRPr="00F67BF2">
              <w:rPr>
                <w:i/>
                <w:iCs/>
              </w:rPr>
              <w:t>N</w:t>
            </w:r>
          </w:p>
        </w:tc>
        <w:tc>
          <w:tcPr>
            <w:tcW w:w="1701" w:type="dxa"/>
            <w:hideMark/>
          </w:tcPr>
          <w:p w14:paraId="1BD56158" w14:textId="77777777" w:rsidR="00F72D1C" w:rsidRPr="00F67BF2" w:rsidRDefault="00F72D1C" w:rsidP="00F72D1C">
            <w:pPr>
              <w:jc w:val="center"/>
              <w:rPr>
                <w:i/>
                <w:iCs/>
              </w:rPr>
            </w:pPr>
            <w:r w:rsidRPr="00F67BF2">
              <w:rPr>
                <w:i/>
                <w:iCs/>
              </w:rPr>
              <w:t> </w:t>
            </w:r>
          </w:p>
        </w:tc>
      </w:tr>
      <w:tr w:rsidR="00F72D1C" w:rsidRPr="00F67BF2" w14:paraId="3481E70F" w14:textId="77777777" w:rsidTr="0090325C">
        <w:trPr>
          <w:trHeight w:val="390"/>
        </w:trPr>
        <w:tc>
          <w:tcPr>
            <w:tcW w:w="13858" w:type="dxa"/>
            <w:gridSpan w:val="6"/>
            <w:hideMark/>
          </w:tcPr>
          <w:p w14:paraId="0E1E1E6D" w14:textId="77777777" w:rsidR="00F72D1C" w:rsidRPr="00F67BF2" w:rsidRDefault="00F72D1C" w:rsidP="00F72D1C">
            <w:pPr>
              <w:rPr>
                <w:i/>
                <w:iCs/>
              </w:rPr>
            </w:pPr>
            <w:r w:rsidRPr="00F67BF2">
              <w:rPr>
                <w:b/>
                <w:bCs/>
                <w:i/>
                <w:iCs/>
              </w:rPr>
              <w:t>1.5– Conformidade dos níveis de tensão</w:t>
            </w:r>
          </w:p>
        </w:tc>
      </w:tr>
      <w:tr w:rsidR="00F72D1C" w:rsidRPr="00F67BF2" w14:paraId="6020E2B6" w14:textId="77777777" w:rsidTr="0090325C">
        <w:trPr>
          <w:trHeight w:val="1035"/>
        </w:trPr>
        <w:tc>
          <w:tcPr>
            <w:tcW w:w="951" w:type="dxa"/>
            <w:hideMark/>
          </w:tcPr>
          <w:p w14:paraId="7689EB69" w14:textId="77777777" w:rsidR="00F72D1C" w:rsidRPr="00CD19DF" w:rsidRDefault="00F72D1C" w:rsidP="00F72D1C">
            <w:pPr>
              <w:rPr>
                <w:b/>
                <w:bCs/>
                <w:i/>
                <w:iCs/>
              </w:rPr>
            </w:pPr>
            <w:r w:rsidRPr="00CD19DF">
              <w:rPr>
                <w:b/>
                <w:bCs/>
                <w:i/>
                <w:iCs/>
              </w:rPr>
              <w:lastRenderedPageBreak/>
              <w:t>Item</w:t>
            </w:r>
          </w:p>
        </w:tc>
        <w:tc>
          <w:tcPr>
            <w:tcW w:w="6481" w:type="dxa"/>
            <w:hideMark/>
          </w:tcPr>
          <w:p w14:paraId="2419077E" w14:textId="77777777" w:rsidR="00F72D1C" w:rsidRPr="00CD19DF" w:rsidRDefault="00F72D1C" w:rsidP="00F72D1C">
            <w:pPr>
              <w:rPr>
                <w:b/>
                <w:bCs/>
                <w:i/>
                <w:iCs/>
              </w:rPr>
            </w:pPr>
            <w:r w:rsidRPr="00CD19DF">
              <w:rPr>
                <w:b/>
                <w:bCs/>
                <w:i/>
                <w:iCs/>
              </w:rPr>
              <w:t>Descrição</w:t>
            </w:r>
          </w:p>
        </w:tc>
        <w:tc>
          <w:tcPr>
            <w:tcW w:w="1623" w:type="dxa"/>
            <w:hideMark/>
          </w:tcPr>
          <w:p w14:paraId="6F41396C" w14:textId="77777777" w:rsidR="00F72D1C" w:rsidRPr="009435CA" w:rsidRDefault="00F72D1C" w:rsidP="00F72D1C">
            <w:pPr>
              <w:jc w:val="center"/>
              <w:rPr>
                <w:b/>
                <w:i/>
                <w:iCs/>
              </w:rPr>
            </w:pPr>
            <w:r w:rsidRPr="009435CA">
              <w:rPr>
                <w:b/>
                <w:i/>
                <w:iCs/>
              </w:rPr>
              <w:t>Classificação Mínima [1]</w:t>
            </w:r>
          </w:p>
        </w:tc>
        <w:tc>
          <w:tcPr>
            <w:tcW w:w="1826" w:type="dxa"/>
            <w:hideMark/>
          </w:tcPr>
          <w:p w14:paraId="3444DD78" w14:textId="77777777" w:rsidR="00F72D1C" w:rsidRPr="009435CA" w:rsidRDefault="00F72D1C" w:rsidP="00F72D1C">
            <w:pPr>
              <w:jc w:val="center"/>
              <w:rPr>
                <w:b/>
                <w:i/>
                <w:iCs/>
              </w:rPr>
            </w:pPr>
            <w:r w:rsidRPr="009435CA">
              <w:rPr>
                <w:b/>
                <w:i/>
                <w:iCs/>
              </w:rPr>
              <w:t>Resposta Proponente [2]</w:t>
            </w:r>
          </w:p>
        </w:tc>
        <w:tc>
          <w:tcPr>
            <w:tcW w:w="1276" w:type="dxa"/>
            <w:hideMark/>
          </w:tcPr>
          <w:p w14:paraId="50F11A89" w14:textId="77777777" w:rsidR="00F72D1C" w:rsidRPr="009435CA" w:rsidRDefault="00F72D1C" w:rsidP="00F72D1C">
            <w:pPr>
              <w:jc w:val="center"/>
              <w:rPr>
                <w:b/>
                <w:i/>
                <w:iCs/>
              </w:rPr>
            </w:pPr>
            <w:r w:rsidRPr="009435CA">
              <w:rPr>
                <w:b/>
                <w:i/>
                <w:iCs/>
              </w:rPr>
              <w:t>POC (S/N) [3]</w:t>
            </w:r>
          </w:p>
        </w:tc>
        <w:tc>
          <w:tcPr>
            <w:tcW w:w="1701" w:type="dxa"/>
            <w:hideMark/>
          </w:tcPr>
          <w:p w14:paraId="4C93E0B8" w14:textId="77777777" w:rsidR="00F72D1C" w:rsidRPr="009435CA" w:rsidRDefault="00F72D1C" w:rsidP="00F72D1C">
            <w:pPr>
              <w:jc w:val="center"/>
              <w:rPr>
                <w:b/>
                <w:i/>
                <w:iCs/>
              </w:rPr>
            </w:pPr>
            <w:r w:rsidRPr="009435CA">
              <w:rPr>
                <w:b/>
                <w:i/>
                <w:iCs/>
              </w:rPr>
              <w:t>Análise POC - Copel[4]</w:t>
            </w:r>
          </w:p>
        </w:tc>
      </w:tr>
      <w:tr w:rsidR="00F72D1C" w:rsidRPr="00F67BF2" w14:paraId="6E4B9027" w14:textId="77777777" w:rsidTr="0090325C">
        <w:trPr>
          <w:trHeight w:val="1380"/>
        </w:trPr>
        <w:tc>
          <w:tcPr>
            <w:tcW w:w="951" w:type="dxa"/>
            <w:hideMark/>
          </w:tcPr>
          <w:p w14:paraId="68A64139" w14:textId="77777777" w:rsidR="00F72D1C" w:rsidRPr="00CD19DF" w:rsidRDefault="00F72D1C" w:rsidP="00F72D1C">
            <w:pPr>
              <w:rPr>
                <w:i/>
                <w:iCs/>
              </w:rPr>
            </w:pPr>
            <w:r w:rsidRPr="00CD19DF">
              <w:rPr>
                <w:i/>
                <w:iCs/>
              </w:rPr>
              <w:t>1.5.1</w:t>
            </w:r>
          </w:p>
        </w:tc>
        <w:tc>
          <w:tcPr>
            <w:tcW w:w="6481" w:type="dxa"/>
            <w:hideMark/>
          </w:tcPr>
          <w:p w14:paraId="4D211121" w14:textId="77777777" w:rsidR="00F72D1C" w:rsidRPr="00CD19DF" w:rsidRDefault="00F72D1C" w:rsidP="00AC7B34">
            <w:pPr>
              <w:jc w:val="left"/>
              <w:rPr>
                <w:i/>
                <w:iCs/>
              </w:rPr>
            </w:pPr>
            <w:r w:rsidRPr="00CD19DF">
              <w:rPr>
                <w:i/>
                <w:iCs/>
              </w:rPr>
              <w:t>O Processo de Conformidade de Níveis de Tensão deve ser constituído de três subsistemas:</w:t>
            </w:r>
            <w:r w:rsidRPr="00CD19DF">
              <w:rPr>
                <w:i/>
                <w:iCs/>
              </w:rPr>
              <w:br/>
              <w:t>a) Reclamação de tensão inadequada;</w:t>
            </w:r>
            <w:r w:rsidRPr="00CD19DF">
              <w:rPr>
                <w:i/>
                <w:iCs/>
              </w:rPr>
              <w:br/>
              <w:t>b) Medição Amostral</w:t>
            </w:r>
            <w:r w:rsidRPr="00CD19DF">
              <w:rPr>
                <w:i/>
                <w:iCs/>
              </w:rPr>
              <w:br/>
              <w:t>c) Iniciativa Copel</w:t>
            </w:r>
          </w:p>
        </w:tc>
        <w:tc>
          <w:tcPr>
            <w:tcW w:w="1623" w:type="dxa"/>
            <w:hideMark/>
          </w:tcPr>
          <w:p w14:paraId="089B0EA3" w14:textId="77777777" w:rsidR="00F72D1C" w:rsidRPr="00CD19DF" w:rsidRDefault="00F72D1C" w:rsidP="00F72D1C">
            <w:pPr>
              <w:jc w:val="center"/>
              <w:rPr>
                <w:i/>
                <w:iCs/>
              </w:rPr>
            </w:pPr>
            <w:r w:rsidRPr="00CD19DF">
              <w:rPr>
                <w:i/>
                <w:iCs/>
              </w:rPr>
              <w:t>3</w:t>
            </w:r>
          </w:p>
        </w:tc>
        <w:tc>
          <w:tcPr>
            <w:tcW w:w="1826" w:type="dxa"/>
            <w:hideMark/>
          </w:tcPr>
          <w:p w14:paraId="3F8D290E" w14:textId="77777777" w:rsidR="00F72D1C" w:rsidRPr="00F67BF2" w:rsidRDefault="00F72D1C" w:rsidP="00F72D1C">
            <w:pPr>
              <w:jc w:val="center"/>
              <w:rPr>
                <w:i/>
                <w:iCs/>
              </w:rPr>
            </w:pPr>
            <w:r w:rsidRPr="00F67BF2">
              <w:rPr>
                <w:i/>
                <w:iCs/>
              </w:rPr>
              <w:t> </w:t>
            </w:r>
          </w:p>
        </w:tc>
        <w:tc>
          <w:tcPr>
            <w:tcW w:w="1276" w:type="dxa"/>
            <w:hideMark/>
          </w:tcPr>
          <w:p w14:paraId="256CCD83" w14:textId="77777777" w:rsidR="00F72D1C" w:rsidRPr="00F67BF2" w:rsidRDefault="00F72D1C" w:rsidP="00F72D1C">
            <w:pPr>
              <w:jc w:val="center"/>
              <w:rPr>
                <w:i/>
                <w:iCs/>
              </w:rPr>
            </w:pPr>
            <w:r w:rsidRPr="00F67BF2">
              <w:rPr>
                <w:i/>
                <w:iCs/>
              </w:rPr>
              <w:t>N</w:t>
            </w:r>
          </w:p>
        </w:tc>
        <w:tc>
          <w:tcPr>
            <w:tcW w:w="1701" w:type="dxa"/>
            <w:hideMark/>
          </w:tcPr>
          <w:p w14:paraId="5A14E2BF" w14:textId="77777777" w:rsidR="00F72D1C" w:rsidRPr="00F67BF2" w:rsidRDefault="00F72D1C" w:rsidP="00F72D1C">
            <w:pPr>
              <w:jc w:val="center"/>
              <w:rPr>
                <w:i/>
                <w:iCs/>
              </w:rPr>
            </w:pPr>
            <w:r w:rsidRPr="00F67BF2">
              <w:rPr>
                <w:i/>
                <w:iCs/>
              </w:rPr>
              <w:t> </w:t>
            </w:r>
          </w:p>
        </w:tc>
      </w:tr>
      <w:tr w:rsidR="00F72D1C" w:rsidRPr="00F67BF2" w14:paraId="6275B839" w14:textId="77777777" w:rsidTr="0090325C">
        <w:trPr>
          <w:trHeight w:val="1035"/>
        </w:trPr>
        <w:tc>
          <w:tcPr>
            <w:tcW w:w="951" w:type="dxa"/>
            <w:hideMark/>
          </w:tcPr>
          <w:p w14:paraId="63E60F0B" w14:textId="77777777" w:rsidR="00F72D1C" w:rsidRPr="00CD19DF" w:rsidRDefault="00F72D1C" w:rsidP="00F72D1C">
            <w:pPr>
              <w:rPr>
                <w:i/>
                <w:iCs/>
              </w:rPr>
            </w:pPr>
            <w:r w:rsidRPr="00CD19DF">
              <w:rPr>
                <w:i/>
                <w:iCs/>
              </w:rPr>
              <w:t>1.5.2</w:t>
            </w:r>
          </w:p>
        </w:tc>
        <w:tc>
          <w:tcPr>
            <w:tcW w:w="6481" w:type="dxa"/>
            <w:hideMark/>
          </w:tcPr>
          <w:p w14:paraId="0BDC01F9" w14:textId="77777777" w:rsidR="00F72D1C" w:rsidRPr="00CD19DF" w:rsidRDefault="00F72D1C" w:rsidP="00F72D1C">
            <w:pPr>
              <w:rPr>
                <w:i/>
                <w:iCs/>
              </w:rPr>
            </w:pPr>
            <w:r w:rsidRPr="00CD19DF">
              <w:rPr>
                <w:i/>
                <w:iCs/>
              </w:rPr>
              <w:t>Reclamação de tensão em regime permanente: deve ser gerado um protocolo para cada reclamação, tanto para medição eventual quanto para consumidor com medição permanente da qualidade de energia.</w:t>
            </w:r>
            <w:r w:rsidRPr="00CD19DF">
              <w:rPr>
                <w:i/>
                <w:iCs/>
              </w:rPr>
              <w:br/>
              <w:t>(*) somente eventual.</w:t>
            </w:r>
          </w:p>
        </w:tc>
        <w:tc>
          <w:tcPr>
            <w:tcW w:w="1623" w:type="dxa"/>
            <w:hideMark/>
          </w:tcPr>
          <w:p w14:paraId="1244734B" w14:textId="77777777" w:rsidR="00F72D1C" w:rsidRPr="00CD19DF" w:rsidRDefault="00F72D1C" w:rsidP="00F72D1C">
            <w:pPr>
              <w:jc w:val="center"/>
              <w:rPr>
                <w:i/>
                <w:iCs/>
              </w:rPr>
            </w:pPr>
            <w:r w:rsidRPr="00CD19DF">
              <w:rPr>
                <w:i/>
                <w:iCs/>
              </w:rPr>
              <w:t>2</w:t>
            </w:r>
          </w:p>
        </w:tc>
        <w:tc>
          <w:tcPr>
            <w:tcW w:w="1826" w:type="dxa"/>
            <w:hideMark/>
          </w:tcPr>
          <w:p w14:paraId="6707C2CF" w14:textId="77777777" w:rsidR="00F72D1C" w:rsidRPr="00F67BF2" w:rsidRDefault="00F72D1C" w:rsidP="00F72D1C">
            <w:pPr>
              <w:jc w:val="center"/>
              <w:rPr>
                <w:i/>
                <w:iCs/>
              </w:rPr>
            </w:pPr>
            <w:r w:rsidRPr="00F67BF2">
              <w:rPr>
                <w:i/>
                <w:iCs/>
              </w:rPr>
              <w:t> </w:t>
            </w:r>
          </w:p>
        </w:tc>
        <w:tc>
          <w:tcPr>
            <w:tcW w:w="1276" w:type="dxa"/>
            <w:hideMark/>
          </w:tcPr>
          <w:p w14:paraId="2FC972BD" w14:textId="77777777" w:rsidR="00F72D1C" w:rsidRPr="00F67BF2" w:rsidRDefault="00F72D1C" w:rsidP="00F72D1C">
            <w:pPr>
              <w:jc w:val="center"/>
              <w:rPr>
                <w:i/>
                <w:iCs/>
              </w:rPr>
            </w:pPr>
            <w:r w:rsidRPr="00F67BF2">
              <w:rPr>
                <w:i/>
                <w:iCs/>
              </w:rPr>
              <w:t>N</w:t>
            </w:r>
          </w:p>
        </w:tc>
        <w:tc>
          <w:tcPr>
            <w:tcW w:w="1701" w:type="dxa"/>
            <w:hideMark/>
          </w:tcPr>
          <w:p w14:paraId="5E4399F2" w14:textId="77777777" w:rsidR="00F72D1C" w:rsidRPr="00F67BF2" w:rsidRDefault="00F72D1C" w:rsidP="00F72D1C">
            <w:pPr>
              <w:jc w:val="center"/>
              <w:rPr>
                <w:i/>
                <w:iCs/>
              </w:rPr>
            </w:pPr>
            <w:r w:rsidRPr="00F67BF2">
              <w:rPr>
                <w:i/>
                <w:iCs/>
              </w:rPr>
              <w:t> </w:t>
            </w:r>
          </w:p>
        </w:tc>
      </w:tr>
      <w:tr w:rsidR="00F72D1C" w:rsidRPr="00F67BF2" w14:paraId="70B9B59F" w14:textId="77777777" w:rsidTr="0090325C">
        <w:trPr>
          <w:trHeight w:val="1380"/>
        </w:trPr>
        <w:tc>
          <w:tcPr>
            <w:tcW w:w="951" w:type="dxa"/>
            <w:hideMark/>
          </w:tcPr>
          <w:p w14:paraId="59293E58" w14:textId="77777777" w:rsidR="00F72D1C" w:rsidRPr="00CD19DF" w:rsidRDefault="00F72D1C" w:rsidP="00F72D1C">
            <w:pPr>
              <w:rPr>
                <w:i/>
                <w:iCs/>
              </w:rPr>
            </w:pPr>
            <w:r w:rsidRPr="00CD19DF">
              <w:rPr>
                <w:i/>
                <w:iCs/>
              </w:rPr>
              <w:t>1.5.3</w:t>
            </w:r>
          </w:p>
        </w:tc>
        <w:tc>
          <w:tcPr>
            <w:tcW w:w="6481" w:type="dxa"/>
            <w:hideMark/>
          </w:tcPr>
          <w:p w14:paraId="1E49956E" w14:textId="77777777" w:rsidR="00F72D1C" w:rsidRPr="00CD19DF" w:rsidRDefault="00F72D1C" w:rsidP="00F72D1C">
            <w:pPr>
              <w:rPr>
                <w:i/>
                <w:iCs/>
              </w:rPr>
            </w:pPr>
            <w:r w:rsidRPr="00CD19DF">
              <w:rPr>
                <w:i/>
                <w:iCs/>
              </w:rPr>
              <w:t>Medições Amostrais: deve abranger as medições únicas, realizadas com medidor temporário e as medições oriundas de medidores com medição permanente da qualidade de energia.</w:t>
            </w:r>
            <w:r w:rsidRPr="00CD19DF">
              <w:rPr>
                <w:i/>
                <w:iCs/>
              </w:rPr>
              <w:br/>
              <w:t>O Sistema deve prever a importação dos róis de unidades consumidoras sorteadas pela ANEEL.</w:t>
            </w:r>
            <w:r w:rsidRPr="00CD19DF">
              <w:rPr>
                <w:i/>
                <w:iCs/>
              </w:rPr>
              <w:br/>
              <w:t>(*) somente medições únicas</w:t>
            </w:r>
          </w:p>
        </w:tc>
        <w:tc>
          <w:tcPr>
            <w:tcW w:w="1623" w:type="dxa"/>
            <w:hideMark/>
          </w:tcPr>
          <w:p w14:paraId="07F6602D" w14:textId="77777777" w:rsidR="00F72D1C" w:rsidRPr="00CD19DF" w:rsidRDefault="00F72D1C" w:rsidP="00F72D1C">
            <w:pPr>
              <w:jc w:val="center"/>
              <w:rPr>
                <w:i/>
                <w:iCs/>
              </w:rPr>
            </w:pPr>
            <w:r w:rsidRPr="00CD19DF">
              <w:rPr>
                <w:i/>
                <w:iCs/>
              </w:rPr>
              <w:t>1</w:t>
            </w:r>
          </w:p>
        </w:tc>
        <w:tc>
          <w:tcPr>
            <w:tcW w:w="1826" w:type="dxa"/>
            <w:hideMark/>
          </w:tcPr>
          <w:p w14:paraId="11D44F34" w14:textId="77777777" w:rsidR="00F72D1C" w:rsidRPr="00F67BF2" w:rsidRDefault="00F72D1C" w:rsidP="00F72D1C">
            <w:pPr>
              <w:jc w:val="center"/>
              <w:rPr>
                <w:i/>
                <w:iCs/>
              </w:rPr>
            </w:pPr>
            <w:r w:rsidRPr="00F67BF2">
              <w:rPr>
                <w:i/>
                <w:iCs/>
              </w:rPr>
              <w:t> </w:t>
            </w:r>
          </w:p>
        </w:tc>
        <w:tc>
          <w:tcPr>
            <w:tcW w:w="1276" w:type="dxa"/>
            <w:hideMark/>
          </w:tcPr>
          <w:p w14:paraId="18EF41DA" w14:textId="77777777" w:rsidR="00F72D1C" w:rsidRPr="00F67BF2" w:rsidRDefault="00F72D1C" w:rsidP="00F72D1C">
            <w:pPr>
              <w:jc w:val="center"/>
              <w:rPr>
                <w:i/>
                <w:iCs/>
              </w:rPr>
            </w:pPr>
            <w:r w:rsidRPr="00F67BF2">
              <w:rPr>
                <w:i/>
                <w:iCs/>
              </w:rPr>
              <w:t>N</w:t>
            </w:r>
          </w:p>
        </w:tc>
        <w:tc>
          <w:tcPr>
            <w:tcW w:w="1701" w:type="dxa"/>
            <w:hideMark/>
          </w:tcPr>
          <w:p w14:paraId="2DBE185F" w14:textId="77777777" w:rsidR="00F72D1C" w:rsidRPr="00F67BF2" w:rsidRDefault="00F72D1C" w:rsidP="00F72D1C">
            <w:pPr>
              <w:jc w:val="center"/>
              <w:rPr>
                <w:i/>
                <w:iCs/>
              </w:rPr>
            </w:pPr>
            <w:r w:rsidRPr="00F67BF2">
              <w:rPr>
                <w:i/>
                <w:iCs/>
              </w:rPr>
              <w:t> </w:t>
            </w:r>
          </w:p>
        </w:tc>
      </w:tr>
      <w:tr w:rsidR="00F72D1C" w:rsidRPr="00F67BF2" w14:paraId="44A6F83D" w14:textId="77777777" w:rsidTr="0090325C">
        <w:trPr>
          <w:trHeight w:val="1035"/>
        </w:trPr>
        <w:tc>
          <w:tcPr>
            <w:tcW w:w="951" w:type="dxa"/>
            <w:hideMark/>
          </w:tcPr>
          <w:p w14:paraId="1F798F0C" w14:textId="77777777" w:rsidR="00F72D1C" w:rsidRPr="00CD19DF" w:rsidRDefault="00F72D1C" w:rsidP="00F72D1C">
            <w:pPr>
              <w:rPr>
                <w:i/>
                <w:iCs/>
              </w:rPr>
            </w:pPr>
            <w:r w:rsidRPr="00CD19DF">
              <w:rPr>
                <w:i/>
                <w:iCs/>
              </w:rPr>
              <w:t>1.5.4</w:t>
            </w:r>
          </w:p>
        </w:tc>
        <w:tc>
          <w:tcPr>
            <w:tcW w:w="6481" w:type="dxa"/>
            <w:hideMark/>
          </w:tcPr>
          <w:p w14:paraId="1571839F" w14:textId="77777777" w:rsidR="00F72D1C" w:rsidRPr="00CD19DF" w:rsidRDefault="00F72D1C" w:rsidP="00F72D1C">
            <w:pPr>
              <w:rPr>
                <w:i/>
                <w:iCs/>
              </w:rPr>
            </w:pPr>
            <w:r w:rsidRPr="00CD19DF">
              <w:rPr>
                <w:i/>
                <w:iCs/>
              </w:rPr>
              <w:t>Medições por Iniciativa Copel: deve ter estrutura similar ao subsistema de medição por reclamação, sem entretanto gerar compensações para o titular da unidade consumidora em caso de constatação de atendimento em nível de tensão inadequado</w:t>
            </w:r>
          </w:p>
        </w:tc>
        <w:tc>
          <w:tcPr>
            <w:tcW w:w="1623" w:type="dxa"/>
            <w:hideMark/>
          </w:tcPr>
          <w:p w14:paraId="3ED33072" w14:textId="77777777" w:rsidR="00F72D1C" w:rsidRPr="00CD19DF" w:rsidRDefault="00F72D1C" w:rsidP="00F72D1C">
            <w:pPr>
              <w:jc w:val="center"/>
              <w:rPr>
                <w:i/>
                <w:iCs/>
              </w:rPr>
            </w:pPr>
            <w:r w:rsidRPr="00CD19DF">
              <w:rPr>
                <w:i/>
                <w:iCs/>
              </w:rPr>
              <w:t>1</w:t>
            </w:r>
          </w:p>
        </w:tc>
        <w:tc>
          <w:tcPr>
            <w:tcW w:w="1826" w:type="dxa"/>
            <w:hideMark/>
          </w:tcPr>
          <w:p w14:paraId="46F65C68" w14:textId="77777777" w:rsidR="00F72D1C" w:rsidRPr="00F67BF2" w:rsidRDefault="00F72D1C" w:rsidP="00F72D1C">
            <w:pPr>
              <w:jc w:val="center"/>
              <w:rPr>
                <w:i/>
                <w:iCs/>
              </w:rPr>
            </w:pPr>
            <w:r w:rsidRPr="00F67BF2">
              <w:rPr>
                <w:i/>
                <w:iCs/>
              </w:rPr>
              <w:t> </w:t>
            </w:r>
          </w:p>
        </w:tc>
        <w:tc>
          <w:tcPr>
            <w:tcW w:w="1276" w:type="dxa"/>
            <w:hideMark/>
          </w:tcPr>
          <w:p w14:paraId="7443D732" w14:textId="77777777" w:rsidR="00F72D1C" w:rsidRPr="00F67BF2" w:rsidRDefault="00F72D1C" w:rsidP="00F72D1C">
            <w:pPr>
              <w:jc w:val="center"/>
              <w:rPr>
                <w:i/>
                <w:iCs/>
              </w:rPr>
            </w:pPr>
            <w:r w:rsidRPr="00F67BF2">
              <w:rPr>
                <w:i/>
                <w:iCs/>
              </w:rPr>
              <w:t>N</w:t>
            </w:r>
          </w:p>
        </w:tc>
        <w:tc>
          <w:tcPr>
            <w:tcW w:w="1701" w:type="dxa"/>
            <w:hideMark/>
          </w:tcPr>
          <w:p w14:paraId="69A39C10" w14:textId="77777777" w:rsidR="00F72D1C" w:rsidRPr="00F67BF2" w:rsidRDefault="00F72D1C" w:rsidP="00F72D1C">
            <w:pPr>
              <w:jc w:val="center"/>
              <w:rPr>
                <w:i/>
                <w:iCs/>
              </w:rPr>
            </w:pPr>
            <w:r w:rsidRPr="00F67BF2">
              <w:rPr>
                <w:i/>
                <w:iCs/>
              </w:rPr>
              <w:t> </w:t>
            </w:r>
          </w:p>
        </w:tc>
      </w:tr>
      <w:tr w:rsidR="00F72D1C" w:rsidRPr="00F67BF2" w14:paraId="53238630" w14:textId="77777777" w:rsidTr="0090325C">
        <w:trPr>
          <w:trHeight w:val="1035"/>
        </w:trPr>
        <w:tc>
          <w:tcPr>
            <w:tcW w:w="951" w:type="dxa"/>
            <w:hideMark/>
          </w:tcPr>
          <w:p w14:paraId="548E219D" w14:textId="77777777" w:rsidR="00F72D1C" w:rsidRPr="00CD19DF" w:rsidRDefault="00F72D1C" w:rsidP="00F72D1C">
            <w:pPr>
              <w:rPr>
                <w:i/>
                <w:iCs/>
              </w:rPr>
            </w:pPr>
            <w:r w:rsidRPr="00CD19DF">
              <w:rPr>
                <w:i/>
                <w:iCs/>
              </w:rPr>
              <w:t>1.5.5</w:t>
            </w:r>
          </w:p>
        </w:tc>
        <w:tc>
          <w:tcPr>
            <w:tcW w:w="6481" w:type="dxa"/>
            <w:hideMark/>
          </w:tcPr>
          <w:p w14:paraId="6BAC5BA0" w14:textId="77777777" w:rsidR="00F72D1C" w:rsidRPr="00CD19DF" w:rsidRDefault="00F72D1C" w:rsidP="00F72D1C">
            <w:pPr>
              <w:rPr>
                <w:i/>
                <w:iCs/>
              </w:rPr>
            </w:pPr>
            <w:r w:rsidRPr="00CD19DF">
              <w:rPr>
                <w:i/>
                <w:iCs/>
              </w:rPr>
              <w:t>O tratamento quanto aos prazos, avaliação do resultado, cálculo inicial e continuado de compensações e armazenamento das informações para Reclamações e Medições Amostrais deve ser aderente às disposições regulatórias da ANEEL, em especial as do Módulo 8 do PRODIST.</w:t>
            </w:r>
          </w:p>
        </w:tc>
        <w:tc>
          <w:tcPr>
            <w:tcW w:w="1623" w:type="dxa"/>
            <w:hideMark/>
          </w:tcPr>
          <w:p w14:paraId="4E43EFED" w14:textId="77777777" w:rsidR="00F72D1C" w:rsidRPr="00CD19DF" w:rsidRDefault="00F72D1C" w:rsidP="00F72D1C">
            <w:pPr>
              <w:jc w:val="center"/>
              <w:rPr>
                <w:i/>
                <w:iCs/>
              </w:rPr>
            </w:pPr>
            <w:r w:rsidRPr="00CD19DF">
              <w:rPr>
                <w:i/>
                <w:iCs/>
              </w:rPr>
              <w:t>1</w:t>
            </w:r>
          </w:p>
        </w:tc>
        <w:tc>
          <w:tcPr>
            <w:tcW w:w="1826" w:type="dxa"/>
            <w:hideMark/>
          </w:tcPr>
          <w:p w14:paraId="1F583908" w14:textId="77777777" w:rsidR="00F72D1C" w:rsidRPr="00F67BF2" w:rsidRDefault="00F72D1C" w:rsidP="00F72D1C">
            <w:pPr>
              <w:jc w:val="center"/>
              <w:rPr>
                <w:i/>
                <w:iCs/>
              </w:rPr>
            </w:pPr>
            <w:r w:rsidRPr="00F67BF2">
              <w:rPr>
                <w:i/>
                <w:iCs/>
              </w:rPr>
              <w:t> </w:t>
            </w:r>
          </w:p>
        </w:tc>
        <w:tc>
          <w:tcPr>
            <w:tcW w:w="1276" w:type="dxa"/>
            <w:hideMark/>
          </w:tcPr>
          <w:p w14:paraId="1690AAE5" w14:textId="77777777" w:rsidR="00F72D1C" w:rsidRPr="00F67BF2" w:rsidRDefault="00F72D1C" w:rsidP="00F72D1C">
            <w:pPr>
              <w:jc w:val="center"/>
              <w:rPr>
                <w:i/>
                <w:iCs/>
              </w:rPr>
            </w:pPr>
            <w:r w:rsidRPr="00F67BF2">
              <w:rPr>
                <w:i/>
                <w:iCs/>
              </w:rPr>
              <w:t>N</w:t>
            </w:r>
          </w:p>
        </w:tc>
        <w:tc>
          <w:tcPr>
            <w:tcW w:w="1701" w:type="dxa"/>
            <w:hideMark/>
          </w:tcPr>
          <w:p w14:paraId="46F8D581" w14:textId="77777777" w:rsidR="00F72D1C" w:rsidRPr="00F67BF2" w:rsidRDefault="00F72D1C" w:rsidP="00F72D1C">
            <w:pPr>
              <w:jc w:val="center"/>
              <w:rPr>
                <w:i/>
                <w:iCs/>
              </w:rPr>
            </w:pPr>
            <w:r w:rsidRPr="00F67BF2">
              <w:rPr>
                <w:i/>
                <w:iCs/>
              </w:rPr>
              <w:t> </w:t>
            </w:r>
          </w:p>
        </w:tc>
      </w:tr>
      <w:tr w:rsidR="00F72D1C" w:rsidRPr="00F67BF2" w14:paraId="166CB9F1" w14:textId="77777777" w:rsidTr="0090325C">
        <w:trPr>
          <w:trHeight w:val="1725"/>
        </w:trPr>
        <w:tc>
          <w:tcPr>
            <w:tcW w:w="951" w:type="dxa"/>
            <w:hideMark/>
          </w:tcPr>
          <w:p w14:paraId="14DFAE7D" w14:textId="77777777" w:rsidR="00F72D1C" w:rsidRPr="00CD19DF" w:rsidRDefault="00F72D1C" w:rsidP="00F72D1C">
            <w:pPr>
              <w:rPr>
                <w:i/>
                <w:iCs/>
              </w:rPr>
            </w:pPr>
            <w:r w:rsidRPr="00CD19DF">
              <w:rPr>
                <w:i/>
                <w:iCs/>
              </w:rPr>
              <w:lastRenderedPageBreak/>
              <w:t>1.5.6</w:t>
            </w:r>
          </w:p>
        </w:tc>
        <w:tc>
          <w:tcPr>
            <w:tcW w:w="6481" w:type="dxa"/>
            <w:hideMark/>
          </w:tcPr>
          <w:p w14:paraId="6435BD16" w14:textId="77777777" w:rsidR="00F72D1C" w:rsidRPr="00CD19DF" w:rsidRDefault="00F72D1C" w:rsidP="00F72D1C">
            <w:pPr>
              <w:rPr>
                <w:i/>
                <w:iCs/>
              </w:rPr>
            </w:pPr>
            <w:r w:rsidRPr="00CD19DF">
              <w:rPr>
                <w:i/>
                <w:iCs/>
              </w:rPr>
              <w:t>Todos os subsistemas devem receber dados oriundos tanto de medições temporárias quanto de medições permanentes da qualidade de energia. Reclamação de tensão inadequada em regime permanente: deve ser gerado um protocolo para cada reclamação, tanto para medição eventual quanto para consumidor com medição permanente da qualidade de energia.</w:t>
            </w:r>
            <w:r w:rsidRPr="00CD19DF">
              <w:rPr>
                <w:i/>
                <w:iCs/>
              </w:rPr>
              <w:br/>
              <w:t>(*) somente eventual</w:t>
            </w:r>
          </w:p>
        </w:tc>
        <w:tc>
          <w:tcPr>
            <w:tcW w:w="1623" w:type="dxa"/>
            <w:hideMark/>
          </w:tcPr>
          <w:p w14:paraId="7CA3E05C" w14:textId="77777777" w:rsidR="00F72D1C" w:rsidRPr="00CD19DF" w:rsidRDefault="00F72D1C" w:rsidP="00F72D1C">
            <w:pPr>
              <w:jc w:val="center"/>
              <w:rPr>
                <w:i/>
                <w:iCs/>
              </w:rPr>
            </w:pPr>
            <w:r w:rsidRPr="00CD19DF">
              <w:rPr>
                <w:i/>
                <w:iCs/>
              </w:rPr>
              <w:t>2</w:t>
            </w:r>
          </w:p>
        </w:tc>
        <w:tc>
          <w:tcPr>
            <w:tcW w:w="1826" w:type="dxa"/>
            <w:hideMark/>
          </w:tcPr>
          <w:p w14:paraId="35E334CA" w14:textId="77777777" w:rsidR="00F72D1C" w:rsidRPr="00F67BF2" w:rsidRDefault="00F72D1C" w:rsidP="00F72D1C">
            <w:pPr>
              <w:jc w:val="center"/>
              <w:rPr>
                <w:i/>
                <w:iCs/>
              </w:rPr>
            </w:pPr>
            <w:r w:rsidRPr="00F67BF2">
              <w:rPr>
                <w:i/>
                <w:iCs/>
              </w:rPr>
              <w:t> </w:t>
            </w:r>
          </w:p>
        </w:tc>
        <w:tc>
          <w:tcPr>
            <w:tcW w:w="1276" w:type="dxa"/>
            <w:hideMark/>
          </w:tcPr>
          <w:p w14:paraId="686CFD86" w14:textId="77777777" w:rsidR="00F72D1C" w:rsidRPr="00F67BF2" w:rsidRDefault="00F72D1C" w:rsidP="00F72D1C">
            <w:pPr>
              <w:jc w:val="center"/>
              <w:rPr>
                <w:i/>
                <w:iCs/>
              </w:rPr>
            </w:pPr>
            <w:r w:rsidRPr="00F67BF2">
              <w:rPr>
                <w:i/>
                <w:iCs/>
              </w:rPr>
              <w:t>N</w:t>
            </w:r>
          </w:p>
        </w:tc>
        <w:tc>
          <w:tcPr>
            <w:tcW w:w="1701" w:type="dxa"/>
            <w:hideMark/>
          </w:tcPr>
          <w:p w14:paraId="3846FD35" w14:textId="77777777" w:rsidR="00F72D1C" w:rsidRPr="00F67BF2" w:rsidRDefault="00F72D1C" w:rsidP="00F72D1C">
            <w:pPr>
              <w:jc w:val="center"/>
              <w:rPr>
                <w:i/>
                <w:iCs/>
              </w:rPr>
            </w:pPr>
            <w:r w:rsidRPr="00F67BF2">
              <w:rPr>
                <w:i/>
                <w:iCs/>
              </w:rPr>
              <w:t> </w:t>
            </w:r>
          </w:p>
        </w:tc>
      </w:tr>
      <w:tr w:rsidR="00F72D1C" w:rsidRPr="00F67BF2" w14:paraId="7F350B60" w14:textId="77777777" w:rsidTr="0090325C">
        <w:trPr>
          <w:trHeight w:val="1035"/>
        </w:trPr>
        <w:tc>
          <w:tcPr>
            <w:tcW w:w="951" w:type="dxa"/>
            <w:hideMark/>
          </w:tcPr>
          <w:p w14:paraId="6426044D" w14:textId="77777777" w:rsidR="00F72D1C" w:rsidRPr="00CD19DF" w:rsidRDefault="00F72D1C" w:rsidP="00F72D1C">
            <w:pPr>
              <w:rPr>
                <w:i/>
                <w:iCs/>
              </w:rPr>
            </w:pPr>
            <w:r w:rsidRPr="00CD19DF">
              <w:rPr>
                <w:i/>
                <w:iCs/>
              </w:rPr>
              <w:t>1.5.7</w:t>
            </w:r>
          </w:p>
        </w:tc>
        <w:tc>
          <w:tcPr>
            <w:tcW w:w="6481" w:type="dxa"/>
            <w:hideMark/>
          </w:tcPr>
          <w:p w14:paraId="217FEF31" w14:textId="77777777" w:rsidR="00F72D1C" w:rsidRPr="00CD19DF" w:rsidRDefault="00F72D1C" w:rsidP="00F72D1C">
            <w:pPr>
              <w:rPr>
                <w:i/>
                <w:iCs/>
              </w:rPr>
            </w:pPr>
            <w:r w:rsidRPr="00CD19DF">
              <w:rPr>
                <w:i/>
                <w:iCs/>
              </w:rPr>
              <w:t>Todos os subsistemas devem ter rotinas de mediação para reconhecer, adequar dados de medição oriundos de diferentes medidores/fabricantes.</w:t>
            </w:r>
            <w:r w:rsidRPr="00CD19DF">
              <w:rPr>
                <w:i/>
                <w:iCs/>
              </w:rPr>
              <w:br/>
              <w:t>(*) somente eventual.</w:t>
            </w:r>
          </w:p>
        </w:tc>
        <w:tc>
          <w:tcPr>
            <w:tcW w:w="1623" w:type="dxa"/>
            <w:hideMark/>
          </w:tcPr>
          <w:p w14:paraId="4407EFE2" w14:textId="77777777" w:rsidR="00F72D1C" w:rsidRPr="00CD19DF" w:rsidRDefault="00F72D1C" w:rsidP="00F72D1C">
            <w:pPr>
              <w:jc w:val="center"/>
              <w:rPr>
                <w:i/>
                <w:iCs/>
              </w:rPr>
            </w:pPr>
            <w:r w:rsidRPr="00CD19DF">
              <w:rPr>
                <w:i/>
                <w:iCs/>
              </w:rPr>
              <w:t>2</w:t>
            </w:r>
          </w:p>
        </w:tc>
        <w:tc>
          <w:tcPr>
            <w:tcW w:w="1826" w:type="dxa"/>
            <w:hideMark/>
          </w:tcPr>
          <w:p w14:paraId="7F8A9D12" w14:textId="77777777" w:rsidR="00F72D1C" w:rsidRPr="00F67BF2" w:rsidRDefault="00F72D1C" w:rsidP="00F72D1C">
            <w:pPr>
              <w:jc w:val="center"/>
              <w:rPr>
                <w:i/>
                <w:iCs/>
              </w:rPr>
            </w:pPr>
            <w:r w:rsidRPr="00F67BF2">
              <w:rPr>
                <w:i/>
                <w:iCs/>
              </w:rPr>
              <w:t> </w:t>
            </w:r>
          </w:p>
        </w:tc>
        <w:tc>
          <w:tcPr>
            <w:tcW w:w="1276" w:type="dxa"/>
            <w:hideMark/>
          </w:tcPr>
          <w:p w14:paraId="03B8B1EE" w14:textId="77777777" w:rsidR="00F72D1C" w:rsidRPr="00F67BF2" w:rsidRDefault="00F72D1C" w:rsidP="00F72D1C">
            <w:pPr>
              <w:jc w:val="center"/>
              <w:rPr>
                <w:i/>
                <w:iCs/>
              </w:rPr>
            </w:pPr>
            <w:r w:rsidRPr="00F67BF2">
              <w:rPr>
                <w:i/>
                <w:iCs/>
              </w:rPr>
              <w:t>N</w:t>
            </w:r>
          </w:p>
        </w:tc>
        <w:tc>
          <w:tcPr>
            <w:tcW w:w="1701" w:type="dxa"/>
            <w:hideMark/>
          </w:tcPr>
          <w:p w14:paraId="5F8EAAA3" w14:textId="77777777" w:rsidR="00F72D1C" w:rsidRPr="00F67BF2" w:rsidRDefault="00F72D1C" w:rsidP="00F72D1C">
            <w:pPr>
              <w:jc w:val="center"/>
              <w:rPr>
                <w:i/>
                <w:iCs/>
              </w:rPr>
            </w:pPr>
            <w:r w:rsidRPr="00F67BF2">
              <w:rPr>
                <w:i/>
                <w:iCs/>
              </w:rPr>
              <w:t> </w:t>
            </w:r>
          </w:p>
        </w:tc>
      </w:tr>
      <w:tr w:rsidR="00F72D1C" w:rsidRPr="00F67BF2" w14:paraId="4B617114" w14:textId="77777777" w:rsidTr="0090325C">
        <w:trPr>
          <w:trHeight w:val="1725"/>
        </w:trPr>
        <w:tc>
          <w:tcPr>
            <w:tcW w:w="951" w:type="dxa"/>
            <w:hideMark/>
          </w:tcPr>
          <w:p w14:paraId="31024BC0" w14:textId="77777777" w:rsidR="00F72D1C" w:rsidRPr="00CD19DF" w:rsidRDefault="00F72D1C" w:rsidP="00F72D1C">
            <w:pPr>
              <w:rPr>
                <w:i/>
                <w:iCs/>
              </w:rPr>
            </w:pPr>
            <w:r w:rsidRPr="00CD19DF">
              <w:rPr>
                <w:i/>
                <w:iCs/>
              </w:rPr>
              <w:t>1.5.8</w:t>
            </w:r>
          </w:p>
        </w:tc>
        <w:tc>
          <w:tcPr>
            <w:tcW w:w="6481" w:type="dxa"/>
            <w:hideMark/>
          </w:tcPr>
          <w:p w14:paraId="4020D18D" w14:textId="77777777" w:rsidR="00F72D1C" w:rsidRPr="00CD19DF" w:rsidRDefault="00F72D1C" w:rsidP="00F72D1C">
            <w:pPr>
              <w:rPr>
                <w:i/>
                <w:iCs/>
              </w:rPr>
            </w:pPr>
            <w:r w:rsidRPr="00CD19DF">
              <w:rPr>
                <w:i/>
                <w:iCs/>
              </w:rPr>
              <w:t>A solução deverá dispor da facilidade de atribuição de textos padronizados (templates) mesclados com variáveis para a geração de correspondências a serem enviadas ao solicitante conforme o resultado das medições ou ainda para comunicações prevista pelo órgão regulador Tais textos padronizados deverão ser editáveis e, devendo também ser disponibilizada a lista de variáveis para a sua composição (nome, endereço, data do cadastro, data de início e fim de medição e outras).</w:t>
            </w:r>
          </w:p>
        </w:tc>
        <w:tc>
          <w:tcPr>
            <w:tcW w:w="1623" w:type="dxa"/>
            <w:hideMark/>
          </w:tcPr>
          <w:p w14:paraId="4613EF08" w14:textId="77777777" w:rsidR="00F72D1C" w:rsidRPr="00CD19DF" w:rsidRDefault="00F72D1C" w:rsidP="00F72D1C">
            <w:pPr>
              <w:jc w:val="center"/>
              <w:rPr>
                <w:i/>
                <w:iCs/>
              </w:rPr>
            </w:pPr>
            <w:r w:rsidRPr="00CD19DF">
              <w:rPr>
                <w:i/>
                <w:iCs/>
              </w:rPr>
              <w:t>2</w:t>
            </w:r>
          </w:p>
        </w:tc>
        <w:tc>
          <w:tcPr>
            <w:tcW w:w="1826" w:type="dxa"/>
            <w:hideMark/>
          </w:tcPr>
          <w:p w14:paraId="05C5D376" w14:textId="77777777" w:rsidR="00F72D1C" w:rsidRPr="00F67BF2" w:rsidRDefault="00F72D1C" w:rsidP="00F72D1C">
            <w:pPr>
              <w:jc w:val="center"/>
              <w:rPr>
                <w:i/>
                <w:iCs/>
              </w:rPr>
            </w:pPr>
            <w:r w:rsidRPr="00F67BF2">
              <w:rPr>
                <w:i/>
                <w:iCs/>
              </w:rPr>
              <w:t> </w:t>
            </w:r>
          </w:p>
        </w:tc>
        <w:tc>
          <w:tcPr>
            <w:tcW w:w="1276" w:type="dxa"/>
            <w:hideMark/>
          </w:tcPr>
          <w:p w14:paraId="114E0945" w14:textId="77777777" w:rsidR="00F72D1C" w:rsidRPr="00F67BF2" w:rsidRDefault="00F72D1C" w:rsidP="00F72D1C">
            <w:pPr>
              <w:jc w:val="center"/>
              <w:rPr>
                <w:i/>
                <w:iCs/>
              </w:rPr>
            </w:pPr>
            <w:r w:rsidRPr="00F67BF2">
              <w:rPr>
                <w:i/>
                <w:iCs/>
              </w:rPr>
              <w:t>N</w:t>
            </w:r>
          </w:p>
        </w:tc>
        <w:tc>
          <w:tcPr>
            <w:tcW w:w="1701" w:type="dxa"/>
            <w:hideMark/>
          </w:tcPr>
          <w:p w14:paraId="79C666C4" w14:textId="77777777" w:rsidR="00F72D1C" w:rsidRPr="00F67BF2" w:rsidRDefault="00F72D1C" w:rsidP="00F72D1C">
            <w:pPr>
              <w:jc w:val="center"/>
              <w:rPr>
                <w:i/>
                <w:iCs/>
              </w:rPr>
            </w:pPr>
            <w:r w:rsidRPr="00F67BF2">
              <w:rPr>
                <w:i/>
                <w:iCs/>
              </w:rPr>
              <w:t> </w:t>
            </w:r>
          </w:p>
        </w:tc>
      </w:tr>
      <w:tr w:rsidR="00F72D1C" w:rsidRPr="00F67BF2" w14:paraId="60F306E8" w14:textId="77777777" w:rsidTr="0090325C">
        <w:trPr>
          <w:trHeight w:val="690"/>
        </w:trPr>
        <w:tc>
          <w:tcPr>
            <w:tcW w:w="951" w:type="dxa"/>
            <w:hideMark/>
          </w:tcPr>
          <w:p w14:paraId="743BDA1D" w14:textId="77777777" w:rsidR="00F72D1C" w:rsidRPr="00CD19DF" w:rsidRDefault="00F72D1C" w:rsidP="00F72D1C">
            <w:pPr>
              <w:rPr>
                <w:i/>
                <w:iCs/>
              </w:rPr>
            </w:pPr>
            <w:r w:rsidRPr="00CD19DF">
              <w:rPr>
                <w:i/>
                <w:iCs/>
              </w:rPr>
              <w:t>1.5.9</w:t>
            </w:r>
          </w:p>
        </w:tc>
        <w:tc>
          <w:tcPr>
            <w:tcW w:w="6481" w:type="dxa"/>
            <w:hideMark/>
          </w:tcPr>
          <w:p w14:paraId="372B802C" w14:textId="77777777" w:rsidR="00F72D1C" w:rsidRPr="00CD19DF" w:rsidRDefault="00F72D1C" w:rsidP="00F72D1C">
            <w:pPr>
              <w:rPr>
                <w:i/>
                <w:iCs/>
              </w:rPr>
            </w:pPr>
            <w:r w:rsidRPr="00CD19DF">
              <w:rPr>
                <w:i/>
                <w:iCs/>
              </w:rPr>
              <w:t>Para as situações previstas, a Solução deverá formatar os anexos à correspondência a ser enviada ao consumidor (limites, valores medidos, gráficos, histogramas, etc.).</w:t>
            </w:r>
          </w:p>
        </w:tc>
        <w:tc>
          <w:tcPr>
            <w:tcW w:w="1623" w:type="dxa"/>
            <w:hideMark/>
          </w:tcPr>
          <w:p w14:paraId="1AE0F8B8" w14:textId="77777777" w:rsidR="00F72D1C" w:rsidRPr="00CD19DF" w:rsidRDefault="00F72D1C" w:rsidP="00F72D1C">
            <w:pPr>
              <w:jc w:val="center"/>
              <w:rPr>
                <w:i/>
                <w:iCs/>
              </w:rPr>
            </w:pPr>
            <w:r w:rsidRPr="00CD19DF">
              <w:rPr>
                <w:i/>
                <w:iCs/>
              </w:rPr>
              <w:t>2</w:t>
            </w:r>
          </w:p>
        </w:tc>
        <w:tc>
          <w:tcPr>
            <w:tcW w:w="1826" w:type="dxa"/>
            <w:hideMark/>
          </w:tcPr>
          <w:p w14:paraId="43B2716D" w14:textId="77777777" w:rsidR="00F72D1C" w:rsidRPr="00F67BF2" w:rsidRDefault="00F72D1C" w:rsidP="00F72D1C">
            <w:pPr>
              <w:jc w:val="center"/>
              <w:rPr>
                <w:i/>
                <w:iCs/>
              </w:rPr>
            </w:pPr>
            <w:r w:rsidRPr="00F67BF2">
              <w:rPr>
                <w:i/>
                <w:iCs/>
              </w:rPr>
              <w:t> </w:t>
            </w:r>
          </w:p>
        </w:tc>
        <w:tc>
          <w:tcPr>
            <w:tcW w:w="1276" w:type="dxa"/>
            <w:hideMark/>
          </w:tcPr>
          <w:p w14:paraId="2FB6407C" w14:textId="77777777" w:rsidR="00F72D1C" w:rsidRPr="00F67BF2" w:rsidRDefault="00F72D1C" w:rsidP="00F72D1C">
            <w:pPr>
              <w:jc w:val="center"/>
              <w:rPr>
                <w:i/>
                <w:iCs/>
              </w:rPr>
            </w:pPr>
            <w:r w:rsidRPr="00F67BF2">
              <w:rPr>
                <w:i/>
                <w:iCs/>
              </w:rPr>
              <w:t>N</w:t>
            </w:r>
          </w:p>
        </w:tc>
        <w:tc>
          <w:tcPr>
            <w:tcW w:w="1701" w:type="dxa"/>
            <w:hideMark/>
          </w:tcPr>
          <w:p w14:paraId="7DD49F5F" w14:textId="77777777" w:rsidR="00F72D1C" w:rsidRPr="00F67BF2" w:rsidRDefault="00F72D1C" w:rsidP="00F72D1C">
            <w:pPr>
              <w:jc w:val="center"/>
              <w:rPr>
                <w:i/>
                <w:iCs/>
              </w:rPr>
            </w:pPr>
            <w:r w:rsidRPr="00F67BF2">
              <w:rPr>
                <w:i/>
                <w:iCs/>
              </w:rPr>
              <w:t> </w:t>
            </w:r>
          </w:p>
        </w:tc>
      </w:tr>
      <w:tr w:rsidR="00F72D1C" w:rsidRPr="00F67BF2" w14:paraId="163E3931" w14:textId="77777777" w:rsidTr="0090325C">
        <w:trPr>
          <w:trHeight w:val="1380"/>
        </w:trPr>
        <w:tc>
          <w:tcPr>
            <w:tcW w:w="951" w:type="dxa"/>
            <w:noWrap/>
            <w:hideMark/>
          </w:tcPr>
          <w:p w14:paraId="665CD4CF" w14:textId="77777777" w:rsidR="00F72D1C" w:rsidRPr="00CD19DF" w:rsidRDefault="00F72D1C" w:rsidP="00F72D1C">
            <w:pPr>
              <w:rPr>
                <w:i/>
                <w:iCs/>
              </w:rPr>
            </w:pPr>
            <w:r w:rsidRPr="00CD19DF">
              <w:rPr>
                <w:i/>
                <w:iCs/>
              </w:rPr>
              <w:t>1.5.10</w:t>
            </w:r>
          </w:p>
        </w:tc>
        <w:tc>
          <w:tcPr>
            <w:tcW w:w="6481" w:type="dxa"/>
            <w:hideMark/>
          </w:tcPr>
          <w:p w14:paraId="125D03EF" w14:textId="77777777" w:rsidR="00F72D1C" w:rsidRPr="00CD19DF" w:rsidRDefault="00F72D1C" w:rsidP="00F72D1C">
            <w:pPr>
              <w:rPr>
                <w:i/>
                <w:iCs/>
              </w:rPr>
            </w:pPr>
            <w:r w:rsidRPr="00CD19DF">
              <w:rPr>
                <w:i/>
                <w:iCs/>
              </w:rPr>
              <w:t>Meios de comunicação com o solicitante:</w:t>
            </w:r>
            <w:r w:rsidRPr="00CD19DF">
              <w:rPr>
                <w:i/>
                <w:iCs/>
              </w:rPr>
              <w:br/>
              <w:t>a) Deverá existir uma tabela, editável, dos meios de comunicação oferecidos pela Empresa;</w:t>
            </w:r>
            <w:r w:rsidRPr="00CD19DF">
              <w:rPr>
                <w:i/>
                <w:iCs/>
              </w:rPr>
              <w:br/>
              <w:t>b) Para cada processo deverá ser obrigatoriamente escolhido, no momento do cadastro, o meio comunicação de preferência do solicitante.</w:t>
            </w:r>
          </w:p>
        </w:tc>
        <w:tc>
          <w:tcPr>
            <w:tcW w:w="1623" w:type="dxa"/>
            <w:hideMark/>
          </w:tcPr>
          <w:p w14:paraId="156CAF89" w14:textId="77777777" w:rsidR="00F72D1C" w:rsidRPr="00CD19DF" w:rsidRDefault="00F72D1C" w:rsidP="00F72D1C">
            <w:pPr>
              <w:jc w:val="center"/>
              <w:rPr>
                <w:i/>
                <w:iCs/>
              </w:rPr>
            </w:pPr>
            <w:r w:rsidRPr="00CD19DF">
              <w:rPr>
                <w:i/>
                <w:iCs/>
              </w:rPr>
              <w:t>2</w:t>
            </w:r>
          </w:p>
        </w:tc>
        <w:tc>
          <w:tcPr>
            <w:tcW w:w="1826" w:type="dxa"/>
            <w:hideMark/>
          </w:tcPr>
          <w:p w14:paraId="0596C7BB" w14:textId="77777777" w:rsidR="00F72D1C" w:rsidRPr="00F67BF2" w:rsidRDefault="00F72D1C" w:rsidP="00F72D1C">
            <w:pPr>
              <w:jc w:val="center"/>
              <w:rPr>
                <w:i/>
                <w:iCs/>
              </w:rPr>
            </w:pPr>
            <w:r w:rsidRPr="00F67BF2">
              <w:rPr>
                <w:i/>
                <w:iCs/>
              </w:rPr>
              <w:t> </w:t>
            </w:r>
          </w:p>
        </w:tc>
        <w:tc>
          <w:tcPr>
            <w:tcW w:w="1276" w:type="dxa"/>
            <w:hideMark/>
          </w:tcPr>
          <w:p w14:paraId="047903D0" w14:textId="77777777" w:rsidR="00F72D1C" w:rsidRPr="00F67BF2" w:rsidRDefault="00F72D1C" w:rsidP="00F72D1C">
            <w:pPr>
              <w:jc w:val="center"/>
              <w:rPr>
                <w:i/>
                <w:iCs/>
              </w:rPr>
            </w:pPr>
            <w:r w:rsidRPr="00F67BF2">
              <w:rPr>
                <w:i/>
                <w:iCs/>
              </w:rPr>
              <w:t>N</w:t>
            </w:r>
          </w:p>
        </w:tc>
        <w:tc>
          <w:tcPr>
            <w:tcW w:w="1701" w:type="dxa"/>
            <w:hideMark/>
          </w:tcPr>
          <w:p w14:paraId="319402DA" w14:textId="77777777" w:rsidR="00F72D1C" w:rsidRPr="00F67BF2" w:rsidRDefault="00F72D1C" w:rsidP="00F72D1C">
            <w:pPr>
              <w:jc w:val="center"/>
              <w:rPr>
                <w:i/>
                <w:iCs/>
              </w:rPr>
            </w:pPr>
            <w:r w:rsidRPr="00F67BF2">
              <w:rPr>
                <w:i/>
                <w:iCs/>
              </w:rPr>
              <w:t> </w:t>
            </w:r>
          </w:p>
        </w:tc>
      </w:tr>
      <w:tr w:rsidR="00F72D1C" w:rsidRPr="00F67BF2" w14:paraId="7FD94782" w14:textId="77777777" w:rsidTr="0090325C">
        <w:trPr>
          <w:trHeight w:val="1035"/>
        </w:trPr>
        <w:tc>
          <w:tcPr>
            <w:tcW w:w="951" w:type="dxa"/>
            <w:noWrap/>
            <w:hideMark/>
          </w:tcPr>
          <w:p w14:paraId="6C24D807" w14:textId="77777777" w:rsidR="00F72D1C" w:rsidRPr="00CD19DF" w:rsidRDefault="00F72D1C" w:rsidP="00F72D1C">
            <w:pPr>
              <w:rPr>
                <w:i/>
                <w:iCs/>
              </w:rPr>
            </w:pPr>
            <w:r w:rsidRPr="00CD19DF">
              <w:rPr>
                <w:i/>
                <w:iCs/>
              </w:rPr>
              <w:t>1.5.11</w:t>
            </w:r>
          </w:p>
        </w:tc>
        <w:tc>
          <w:tcPr>
            <w:tcW w:w="6481" w:type="dxa"/>
            <w:hideMark/>
          </w:tcPr>
          <w:p w14:paraId="5C806C78" w14:textId="77777777" w:rsidR="00F72D1C" w:rsidRPr="00CD19DF" w:rsidRDefault="00F72D1C" w:rsidP="00F72D1C">
            <w:pPr>
              <w:rPr>
                <w:i/>
                <w:iCs/>
              </w:rPr>
            </w:pPr>
            <w:r w:rsidRPr="00CD19DF">
              <w:rPr>
                <w:i/>
                <w:iCs/>
              </w:rPr>
              <w:t>O meio de comunicação Correio Eletrônico (e-mail), deverá permitir o envio de correspondência com teor padronizado diretamente no Sistema, sem exigir que o teor da correspondência tenha que ser anexado ao e-mail.</w:t>
            </w:r>
          </w:p>
        </w:tc>
        <w:tc>
          <w:tcPr>
            <w:tcW w:w="1623" w:type="dxa"/>
            <w:hideMark/>
          </w:tcPr>
          <w:p w14:paraId="45CE0F09" w14:textId="77777777" w:rsidR="00F72D1C" w:rsidRPr="00CD19DF" w:rsidRDefault="00F72D1C" w:rsidP="00F72D1C">
            <w:pPr>
              <w:jc w:val="center"/>
              <w:rPr>
                <w:i/>
                <w:iCs/>
              </w:rPr>
            </w:pPr>
            <w:r w:rsidRPr="00CD19DF">
              <w:rPr>
                <w:i/>
                <w:iCs/>
              </w:rPr>
              <w:t>1</w:t>
            </w:r>
          </w:p>
        </w:tc>
        <w:tc>
          <w:tcPr>
            <w:tcW w:w="1826" w:type="dxa"/>
            <w:hideMark/>
          </w:tcPr>
          <w:p w14:paraId="0D23A523" w14:textId="77777777" w:rsidR="00F72D1C" w:rsidRPr="00F67BF2" w:rsidRDefault="00F72D1C" w:rsidP="00F72D1C">
            <w:pPr>
              <w:jc w:val="center"/>
              <w:rPr>
                <w:i/>
                <w:iCs/>
              </w:rPr>
            </w:pPr>
            <w:r w:rsidRPr="00F67BF2">
              <w:rPr>
                <w:i/>
                <w:iCs/>
              </w:rPr>
              <w:t> </w:t>
            </w:r>
          </w:p>
        </w:tc>
        <w:tc>
          <w:tcPr>
            <w:tcW w:w="1276" w:type="dxa"/>
            <w:hideMark/>
          </w:tcPr>
          <w:p w14:paraId="2B82F387" w14:textId="77777777" w:rsidR="00F72D1C" w:rsidRPr="00F67BF2" w:rsidRDefault="00F72D1C" w:rsidP="00F72D1C">
            <w:pPr>
              <w:jc w:val="center"/>
              <w:rPr>
                <w:i/>
                <w:iCs/>
              </w:rPr>
            </w:pPr>
            <w:r w:rsidRPr="00F67BF2">
              <w:rPr>
                <w:i/>
                <w:iCs/>
              </w:rPr>
              <w:t>N</w:t>
            </w:r>
          </w:p>
        </w:tc>
        <w:tc>
          <w:tcPr>
            <w:tcW w:w="1701" w:type="dxa"/>
            <w:hideMark/>
          </w:tcPr>
          <w:p w14:paraId="59C54447" w14:textId="77777777" w:rsidR="00F72D1C" w:rsidRPr="00F67BF2" w:rsidRDefault="00F72D1C" w:rsidP="00F72D1C">
            <w:pPr>
              <w:jc w:val="center"/>
              <w:rPr>
                <w:i/>
                <w:iCs/>
              </w:rPr>
            </w:pPr>
            <w:r w:rsidRPr="00F67BF2">
              <w:rPr>
                <w:i/>
                <w:iCs/>
              </w:rPr>
              <w:t> </w:t>
            </w:r>
          </w:p>
        </w:tc>
      </w:tr>
      <w:tr w:rsidR="00F72D1C" w:rsidRPr="00F67BF2" w14:paraId="4EC0010E" w14:textId="77777777" w:rsidTr="0090325C">
        <w:trPr>
          <w:trHeight w:val="690"/>
        </w:trPr>
        <w:tc>
          <w:tcPr>
            <w:tcW w:w="951" w:type="dxa"/>
            <w:noWrap/>
            <w:hideMark/>
          </w:tcPr>
          <w:p w14:paraId="4D993FC2" w14:textId="77777777" w:rsidR="00F72D1C" w:rsidRPr="00CD19DF" w:rsidRDefault="00F72D1C" w:rsidP="00F72D1C">
            <w:pPr>
              <w:rPr>
                <w:i/>
                <w:iCs/>
              </w:rPr>
            </w:pPr>
            <w:r w:rsidRPr="00CD19DF">
              <w:rPr>
                <w:i/>
                <w:iCs/>
              </w:rPr>
              <w:lastRenderedPageBreak/>
              <w:t>1.5.12</w:t>
            </w:r>
          </w:p>
        </w:tc>
        <w:tc>
          <w:tcPr>
            <w:tcW w:w="6481" w:type="dxa"/>
            <w:hideMark/>
          </w:tcPr>
          <w:p w14:paraId="0B2FE74C" w14:textId="77777777" w:rsidR="00F72D1C" w:rsidRPr="00CD19DF" w:rsidRDefault="00F72D1C" w:rsidP="00F72D1C">
            <w:pPr>
              <w:rPr>
                <w:i/>
                <w:iCs/>
              </w:rPr>
            </w:pPr>
            <w:r w:rsidRPr="00CD19DF">
              <w:rPr>
                <w:i/>
                <w:iCs/>
              </w:rPr>
              <w:t>As correspondências enviadas por Correio Eletrônico (e-mail) deverão dispor de rastreamento da entrega e, preferencialmente também da leitura .</w:t>
            </w:r>
          </w:p>
        </w:tc>
        <w:tc>
          <w:tcPr>
            <w:tcW w:w="1623" w:type="dxa"/>
            <w:hideMark/>
          </w:tcPr>
          <w:p w14:paraId="47C8FEB7" w14:textId="77777777" w:rsidR="00F72D1C" w:rsidRPr="00CD19DF" w:rsidRDefault="00F72D1C" w:rsidP="00F72D1C">
            <w:pPr>
              <w:jc w:val="center"/>
              <w:rPr>
                <w:i/>
                <w:iCs/>
              </w:rPr>
            </w:pPr>
            <w:r w:rsidRPr="00CD19DF">
              <w:rPr>
                <w:i/>
                <w:iCs/>
              </w:rPr>
              <w:t>1</w:t>
            </w:r>
          </w:p>
        </w:tc>
        <w:tc>
          <w:tcPr>
            <w:tcW w:w="1826" w:type="dxa"/>
            <w:hideMark/>
          </w:tcPr>
          <w:p w14:paraId="04E07D7D" w14:textId="77777777" w:rsidR="00F72D1C" w:rsidRPr="00F67BF2" w:rsidRDefault="00F72D1C" w:rsidP="00F72D1C">
            <w:pPr>
              <w:jc w:val="center"/>
              <w:rPr>
                <w:i/>
                <w:iCs/>
              </w:rPr>
            </w:pPr>
            <w:r w:rsidRPr="00F67BF2">
              <w:rPr>
                <w:i/>
                <w:iCs/>
              </w:rPr>
              <w:t> </w:t>
            </w:r>
          </w:p>
        </w:tc>
        <w:tc>
          <w:tcPr>
            <w:tcW w:w="1276" w:type="dxa"/>
            <w:hideMark/>
          </w:tcPr>
          <w:p w14:paraId="333AD112" w14:textId="77777777" w:rsidR="00F72D1C" w:rsidRPr="00F67BF2" w:rsidRDefault="00F72D1C" w:rsidP="00F72D1C">
            <w:pPr>
              <w:jc w:val="center"/>
              <w:rPr>
                <w:i/>
                <w:iCs/>
              </w:rPr>
            </w:pPr>
            <w:r w:rsidRPr="00F67BF2">
              <w:rPr>
                <w:i/>
                <w:iCs/>
              </w:rPr>
              <w:t>N</w:t>
            </w:r>
          </w:p>
        </w:tc>
        <w:tc>
          <w:tcPr>
            <w:tcW w:w="1701" w:type="dxa"/>
            <w:hideMark/>
          </w:tcPr>
          <w:p w14:paraId="72735CE7" w14:textId="77777777" w:rsidR="00F72D1C" w:rsidRPr="00F67BF2" w:rsidRDefault="00F72D1C" w:rsidP="00F72D1C">
            <w:pPr>
              <w:jc w:val="center"/>
              <w:rPr>
                <w:i/>
                <w:iCs/>
              </w:rPr>
            </w:pPr>
            <w:r w:rsidRPr="00F67BF2">
              <w:rPr>
                <w:i/>
                <w:iCs/>
              </w:rPr>
              <w:t> </w:t>
            </w:r>
          </w:p>
        </w:tc>
      </w:tr>
      <w:tr w:rsidR="00F72D1C" w:rsidRPr="00F67BF2" w14:paraId="1A1573FB" w14:textId="77777777" w:rsidTr="0090325C">
        <w:trPr>
          <w:trHeight w:val="690"/>
        </w:trPr>
        <w:tc>
          <w:tcPr>
            <w:tcW w:w="951" w:type="dxa"/>
            <w:noWrap/>
            <w:hideMark/>
          </w:tcPr>
          <w:p w14:paraId="36F548BC" w14:textId="77777777" w:rsidR="00F72D1C" w:rsidRPr="00CD19DF" w:rsidRDefault="00F72D1C" w:rsidP="00F72D1C">
            <w:pPr>
              <w:rPr>
                <w:i/>
                <w:iCs/>
              </w:rPr>
            </w:pPr>
            <w:r w:rsidRPr="00CD19DF">
              <w:rPr>
                <w:i/>
                <w:iCs/>
              </w:rPr>
              <w:t>1.5.13</w:t>
            </w:r>
          </w:p>
        </w:tc>
        <w:tc>
          <w:tcPr>
            <w:tcW w:w="6481" w:type="dxa"/>
            <w:hideMark/>
          </w:tcPr>
          <w:p w14:paraId="7AF4152E" w14:textId="77777777" w:rsidR="00F72D1C" w:rsidRPr="00CD19DF" w:rsidRDefault="00F72D1C" w:rsidP="00F72D1C">
            <w:pPr>
              <w:rPr>
                <w:i/>
                <w:iCs/>
              </w:rPr>
            </w:pPr>
            <w:r w:rsidRPr="00CD19DF">
              <w:rPr>
                <w:i/>
                <w:iCs/>
              </w:rPr>
              <w:t>As compensações geradas devem ser apresentadas por mês civil, inicialmente em aberto, devendo ser previsto a liberação para lançamento em fatura por usuário qualificado por perfil.</w:t>
            </w:r>
          </w:p>
        </w:tc>
        <w:tc>
          <w:tcPr>
            <w:tcW w:w="1623" w:type="dxa"/>
            <w:hideMark/>
          </w:tcPr>
          <w:p w14:paraId="00DD9175" w14:textId="77777777" w:rsidR="00F72D1C" w:rsidRPr="00CD19DF" w:rsidRDefault="00F72D1C" w:rsidP="00F72D1C">
            <w:pPr>
              <w:jc w:val="center"/>
              <w:rPr>
                <w:i/>
                <w:iCs/>
              </w:rPr>
            </w:pPr>
            <w:r w:rsidRPr="00CD19DF">
              <w:rPr>
                <w:i/>
                <w:iCs/>
              </w:rPr>
              <w:t>2</w:t>
            </w:r>
          </w:p>
        </w:tc>
        <w:tc>
          <w:tcPr>
            <w:tcW w:w="1826" w:type="dxa"/>
            <w:hideMark/>
          </w:tcPr>
          <w:p w14:paraId="4F21DFD6" w14:textId="77777777" w:rsidR="00F72D1C" w:rsidRPr="00F67BF2" w:rsidRDefault="00F72D1C" w:rsidP="00F72D1C">
            <w:pPr>
              <w:jc w:val="center"/>
              <w:rPr>
                <w:i/>
                <w:iCs/>
              </w:rPr>
            </w:pPr>
            <w:r w:rsidRPr="00F67BF2">
              <w:rPr>
                <w:i/>
                <w:iCs/>
              </w:rPr>
              <w:t> </w:t>
            </w:r>
          </w:p>
        </w:tc>
        <w:tc>
          <w:tcPr>
            <w:tcW w:w="1276" w:type="dxa"/>
            <w:hideMark/>
          </w:tcPr>
          <w:p w14:paraId="619506A2" w14:textId="77777777" w:rsidR="00F72D1C" w:rsidRPr="00F67BF2" w:rsidRDefault="00F72D1C" w:rsidP="00F72D1C">
            <w:pPr>
              <w:jc w:val="center"/>
              <w:rPr>
                <w:i/>
                <w:iCs/>
              </w:rPr>
            </w:pPr>
            <w:r w:rsidRPr="00F67BF2">
              <w:rPr>
                <w:i/>
                <w:iCs/>
              </w:rPr>
              <w:t>N</w:t>
            </w:r>
          </w:p>
        </w:tc>
        <w:tc>
          <w:tcPr>
            <w:tcW w:w="1701" w:type="dxa"/>
            <w:hideMark/>
          </w:tcPr>
          <w:p w14:paraId="2D2C5DC1" w14:textId="77777777" w:rsidR="00F72D1C" w:rsidRPr="00F67BF2" w:rsidRDefault="00F72D1C" w:rsidP="00F72D1C">
            <w:pPr>
              <w:jc w:val="center"/>
              <w:rPr>
                <w:i/>
                <w:iCs/>
              </w:rPr>
            </w:pPr>
            <w:r w:rsidRPr="00F67BF2">
              <w:rPr>
                <w:i/>
                <w:iCs/>
              </w:rPr>
              <w:t> </w:t>
            </w:r>
          </w:p>
        </w:tc>
      </w:tr>
      <w:tr w:rsidR="00F72D1C" w:rsidRPr="00F67BF2" w14:paraId="24CCC6D9" w14:textId="77777777" w:rsidTr="0090325C">
        <w:trPr>
          <w:trHeight w:val="690"/>
        </w:trPr>
        <w:tc>
          <w:tcPr>
            <w:tcW w:w="951" w:type="dxa"/>
            <w:noWrap/>
            <w:hideMark/>
          </w:tcPr>
          <w:p w14:paraId="440F26DF" w14:textId="77777777" w:rsidR="00F72D1C" w:rsidRPr="00CD19DF" w:rsidRDefault="00F72D1C" w:rsidP="00F72D1C">
            <w:pPr>
              <w:rPr>
                <w:i/>
                <w:iCs/>
              </w:rPr>
            </w:pPr>
            <w:r w:rsidRPr="00CD19DF">
              <w:rPr>
                <w:i/>
                <w:iCs/>
              </w:rPr>
              <w:t>1.5.14</w:t>
            </w:r>
          </w:p>
        </w:tc>
        <w:tc>
          <w:tcPr>
            <w:tcW w:w="6481" w:type="dxa"/>
            <w:hideMark/>
          </w:tcPr>
          <w:p w14:paraId="145305D1" w14:textId="77777777" w:rsidR="00F72D1C" w:rsidRPr="00CD19DF" w:rsidRDefault="00F72D1C" w:rsidP="00F72D1C">
            <w:pPr>
              <w:rPr>
                <w:i/>
                <w:iCs/>
              </w:rPr>
            </w:pPr>
            <w:r w:rsidRPr="00CD19DF">
              <w:rPr>
                <w:i/>
                <w:iCs/>
              </w:rPr>
              <w:t>Permitir o cancelamento e também a inserção de unidades consumidoras no ambiente de tratamento das compensações.</w:t>
            </w:r>
          </w:p>
        </w:tc>
        <w:tc>
          <w:tcPr>
            <w:tcW w:w="1623" w:type="dxa"/>
            <w:hideMark/>
          </w:tcPr>
          <w:p w14:paraId="5012DD5F" w14:textId="77777777" w:rsidR="00F72D1C" w:rsidRPr="00CD19DF" w:rsidRDefault="00F72D1C" w:rsidP="00F72D1C">
            <w:pPr>
              <w:jc w:val="center"/>
              <w:rPr>
                <w:i/>
                <w:iCs/>
              </w:rPr>
            </w:pPr>
            <w:r w:rsidRPr="00CD19DF">
              <w:rPr>
                <w:i/>
                <w:iCs/>
              </w:rPr>
              <w:t>1</w:t>
            </w:r>
          </w:p>
        </w:tc>
        <w:tc>
          <w:tcPr>
            <w:tcW w:w="1826" w:type="dxa"/>
            <w:hideMark/>
          </w:tcPr>
          <w:p w14:paraId="7EC3530F" w14:textId="77777777" w:rsidR="00F72D1C" w:rsidRPr="00F67BF2" w:rsidRDefault="00F72D1C" w:rsidP="00F72D1C">
            <w:pPr>
              <w:jc w:val="center"/>
              <w:rPr>
                <w:i/>
                <w:iCs/>
              </w:rPr>
            </w:pPr>
            <w:r w:rsidRPr="00F67BF2">
              <w:rPr>
                <w:i/>
                <w:iCs/>
              </w:rPr>
              <w:t> </w:t>
            </w:r>
          </w:p>
        </w:tc>
        <w:tc>
          <w:tcPr>
            <w:tcW w:w="1276" w:type="dxa"/>
            <w:hideMark/>
          </w:tcPr>
          <w:p w14:paraId="26566694" w14:textId="77777777" w:rsidR="00F72D1C" w:rsidRPr="00F67BF2" w:rsidRDefault="00F72D1C" w:rsidP="00F72D1C">
            <w:pPr>
              <w:jc w:val="center"/>
              <w:rPr>
                <w:i/>
                <w:iCs/>
              </w:rPr>
            </w:pPr>
            <w:r w:rsidRPr="00F67BF2">
              <w:rPr>
                <w:i/>
                <w:iCs/>
              </w:rPr>
              <w:t>N</w:t>
            </w:r>
          </w:p>
        </w:tc>
        <w:tc>
          <w:tcPr>
            <w:tcW w:w="1701" w:type="dxa"/>
            <w:hideMark/>
          </w:tcPr>
          <w:p w14:paraId="5BAA069E" w14:textId="77777777" w:rsidR="00F72D1C" w:rsidRPr="00F67BF2" w:rsidRDefault="00F72D1C" w:rsidP="00F72D1C">
            <w:pPr>
              <w:jc w:val="center"/>
              <w:rPr>
                <w:i/>
                <w:iCs/>
              </w:rPr>
            </w:pPr>
            <w:r w:rsidRPr="00F67BF2">
              <w:rPr>
                <w:i/>
                <w:iCs/>
              </w:rPr>
              <w:t> </w:t>
            </w:r>
          </w:p>
        </w:tc>
      </w:tr>
      <w:tr w:rsidR="00F72D1C" w:rsidRPr="00F67BF2" w14:paraId="3DA1E49C" w14:textId="77777777" w:rsidTr="0090325C">
        <w:trPr>
          <w:trHeight w:val="690"/>
        </w:trPr>
        <w:tc>
          <w:tcPr>
            <w:tcW w:w="951" w:type="dxa"/>
            <w:noWrap/>
            <w:hideMark/>
          </w:tcPr>
          <w:p w14:paraId="5EF53870" w14:textId="77777777" w:rsidR="00F72D1C" w:rsidRPr="00CD19DF" w:rsidRDefault="00F72D1C" w:rsidP="00F72D1C">
            <w:pPr>
              <w:rPr>
                <w:i/>
                <w:iCs/>
              </w:rPr>
            </w:pPr>
            <w:r w:rsidRPr="00CD19DF">
              <w:rPr>
                <w:i/>
                <w:iCs/>
              </w:rPr>
              <w:t>1.5.15</w:t>
            </w:r>
          </w:p>
        </w:tc>
        <w:tc>
          <w:tcPr>
            <w:tcW w:w="6481" w:type="dxa"/>
            <w:hideMark/>
          </w:tcPr>
          <w:p w14:paraId="00831714" w14:textId="77777777" w:rsidR="00F72D1C" w:rsidRPr="00CD19DF" w:rsidRDefault="00F72D1C" w:rsidP="00F72D1C">
            <w:pPr>
              <w:rPr>
                <w:i/>
                <w:iCs/>
              </w:rPr>
            </w:pPr>
            <w:r w:rsidRPr="00CD19DF">
              <w:rPr>
                <w:i/>
                <w:iCs/>
              </w:rPr>
              <w:t>O tratamento das compensações total, parcial, saldos após duas faturas, dever ser apresentado por unidade consumidora em relatório específico.</w:t>
            </w:r>
          </w:p>
        </w:tc>
        <w:tc>
          <w:tcPr>
            <w:tcW w:w="1623" w:type="dxa"/>
            <w:hideMark/>
          </w:tcPr>
          <w:p w14:paraId="40190D71" w14:textId="77777777" w:rsidR="00F72D1C" w:rsidRPr="00CD19DF" w:rsidRDefault="00F72D1C" w:rsidP="00F72D1C">
            <w:pPr>
              <w:jc w:val="center"/>
              <w:rPr>
                <w:i/>
                <w:iCs/>
              </w:rPr>
            </w:pPr>
            <w:r w:rsidRPr="00CD19DF">
              <w:rPr>
                <w:i/>
                <w:iCs/>
              </w:rPr>
              <w:t>1</w:t>
            </w:r>
          </w:p>
        </w:tc>
        <w:tc>
          <w:tcPr>
            <w:tcW w:w="1826" w:type="dxa"/>
            <w:hideMark/>
          </w:tcPr>
          <w:p w14:paraId="1C258437" w14:textId="77777777" w:rsidR="00F72D1C" w:rsidRPr="00F67BF2" w:rsidRDefault="00F72D1C" w:rsidP="00F72D1C">
            <w:pPr>
              <w:jc w:val="center"/>
              <w:rPr>
                <w:i/>
                <w:iCs/>
              </w:rPr>
            </w:pPr>
            <w:r w:rsidRPr="00F67BF2">
              <w:rPr>
                <w:i/>
                <w:iCs/>
              </w:rPr>
              <w:t> </w:t>
            </w:r>
          </w:p>
        </w:tc>
        <w:tc>
          <w:tcPr>
            <w:tcW w:w="1276" w:type="dxa"/>
            <w:hideMark/>
          </w:tcPr>
          <w:p w14:paraId="664E00F4" w14:textId="77777777" w:rsidR="00F72D1C" w:rsidRPr="00F67BF2" w:rsidRDefault="00F72D1C" w:rsidP="00F72D1C">
            <w:pPr>
              <w:jc w:val="center"/>
              <w:rPr>
                <w:i/>
                <w:iCs/>
              </w:rPr>
            </w:pPr>
            <w:r w:rsidRPr="00F67BF2">
              <w:rPr>
                <w:i/>
                <w:iCs/>
              </w:rPr>
              <w:t>N</w:t>
            </w:r>
          </w:p>
        </w:tc>
        <w:tc>
          <w:tcPr>
            <w:tcW w:w="1701" w:type="dxa"/>
            <w:hideMark/>
          </w:tcPr>
          <w:p w14:paraId="59877BB6" w14:textId="77777777" w:rsidR="00F72D1C" w:rsidRPr="00F67BF2" w:rsidRDefault="00F72D1C" w:rsidP="00F72D1C">
            <w:pPr>
              <w:jc w:val="center"/>
              <w:rPr>
                <w:i/>
                <w:iCs/>
              </w:rPr>
            </w:pPr>
            <w:r w:rsidRPr="00F67BF2">
              <w:rPr>
                <w:i/>
                <w:iCs/>
              </w:rPr>
              <w:t> </w:t>
            </w:r>
          </w:p>
        </w:tc>
      </w:tr>
      <w:tr w:rsidR="00F72D1C" w:rsidRPr="00F67BF2" w14:paraId="4B45F948" w14:textId="77777777" w:rsidTr="0090325C">
        <w:trPr>
          <w:trHeight w:val="345"/>
        </w:trPr>
        <w:tc>
          <w:tcPr>
            <w:tcW w:w="951" w:type="dxa"/>
            <w:noWrap/>
            <w:hideMark/>
          </w:tcPr>
          <w:p w14:paraId="06CC194E" w14:textId="77777777" w:rsidR="00F72D1C" w:rsidRPr="00CD19DF" w:rsidRDefault="00F72D1C" w:rsidP="00F72D1C">
            <w:pPr>
              <w:rPr>
                <w:i/>
                <w:iCs/>
              </w:rPr>
            </w:pPr>
            <w:r w:rsidRPr="00CD19DF">
              <w:rPr>
                <w:i/>
                <w:iCs/>
              </w:rPr>
              <w:t>1.5.16</w:t>
            </w:r>
          </w:p>
        </w:tc>
        <w:tc>
          <w:tcPr>
            <w:tcW w:w="6481" w:type="dxa"/>
            <w:hideMark/>
          </w:tcPr>
          <w:p w14:paraId="5EF376A3" w14:textId="77777777" w:rsidR="00F72D1C" w:rsidRPr="00CD19DF" w:rsidRDefault="00F72D1C" w:rsidP="00F72D1C">
            <w:pPr>
              <w:rPr>
                <w:i/>
                <w:iCs/>
              </w:rPr>
            </w:pPr>
            <w:r w:rsidRPr="00CD19DF">
              <w:rPr>
                <w:i/>
                <w:iCs/>
              </w:rPr>
              <w:t>Os prazos, onde previstos, devem ser parametrizáveis por usuário qualificado por perfil.</w:t>
            </w:r>
          </w:p>
        </w:tc>
        <w:tc>
          <w:tcPr>
            <w:tcW w:w="1623" w:type="dxa"/>
            <w:hideMark/>
          </w:tcPr>
          <w:p w14:paraId="3D1B38FC" w14:textId="77777777" w:rsidR="00F72D1C" w:rsidRPr="00CD19DF" w:rsidRDefault="00F72D1C" w:rsidP="00F72D1C">
            <w:pPr>
              <w:jc w:val="center"/>
              <w:rPr>
                <w:i/>
                <w:iCs/>
              </w:rPr>
            </w:pPr>
            <w:r w:rsidRPr="00CD19DF">
              <w:rPr>
                <w:i/>
                <w:iCs/>
              </w:rPr>
              <w:t>2</w:t>
            </w:r>
          </w:p>
        </w:tc>
        <w:tc>
          <w:tcPr>
            <w:tcW w:w="1826" w:type="dxa"/>
            <w:hideMark/>
          </w:tcPr>
          <w:p w14:paraId="5865F95B" w14:textId="77777777" w:rsidR="00F72D1C" w:rsidRPr="00F67BF2" w:rsidRDefault="00F72D1C" w:rsidP="00F72D1C">
            <w:pPr>
              <w:jc w:val="center"/>
              <w:rPr>
                <w:i/>
                <w:iCs/>
              </w:rPr>
            </w:pPr>
            <w:r w:rsidRPr="00F67BF2">
              <w:rPr>
                <w:i/>
                <w:iCs/>
              </w:rPr>
              <w:t> </w:t>
            </w:r>
          </w:p>
        </w:tc>
        <w:tc>
          <w:tcPr>
            <w:tcW w:w="1276" w:type="dxa"/>
            <w:hideMark/>
          </w:tcPr>
          <w:p w14:paraId="5B1C01C8" w14:textId="77777777" w:rsidR="00F72D1C" w:rsidRPr="00F67BF2" w:rsidRDefault="00F72D1C" w:rsidP="00F72D1C">
            <w:pPr>
              <w:jc w:val="center"/>
              <w:rPr>
                <w:i/>
                <w:iCs/>
              </w:rPr>
            </w:pPr>
            <w:r w:rsidRPr="00F67BF2">
              <w:rPr>
                <w:i/>
                <w:iCs/>
              </w:rPr>
              <w:t>N</w:t>
            </w:r>
          </w:p>
        </w:tc>
        <w:tc>
          <w:tcPr>
            <w:tcW w:w="1701" w:type="dxa"/>
            <w:hideMark/>
          </w:tcPr>
          <w:p w14:paraId="5C7D3ACF" w14:textId="77777777" w:rsidR="00F72D1C" w:rsidRPr="00F67BF2" w:rsidRDefault="00F72D1C" w:rsidP="00F72D1C">
            <w:pPr>
              <w:jc w:val="center"/>
              <w:rPr>
                <w:i/>
                <w:iCs/>
              </w:rPr>
            </w:pPr>
            <w:r w:rsidRPr="00F67BF2">
              <w:rPr>
                <w:i/>
                <w:iCs/>
              </w:rPr>
              <w:t> </w:t>
            </w:r>
          </w:p>
        </w:tc>
      </w:tr>
      <w:tr w:rsidR="00F72D1C" w:rsidRPr="00F67BF2" w14:paraId="041D335D" w14:textId="77777777" w:rsidTr="0090325C">
        <w:trPr>
          <w:trHeight w:val="690"/>
        </w:trPr>
        <w:tc>
          <w:tcPr>
            <w:tcW w:w="951" w:type="dxa"/>
            <w:noWrap/>
            <w:hideMark/>
          </w:tcPr>
          <w:p w14:paraId="56791014" w14:textId="77777777" w:rsidR="00F72D1C" w:rsidRPr="00CD19DF" w:rsidRDefault="00F72D1C" w:rsidP="00F72D1C">
            <w:pPr>
              <w:rPr>
                <w:i/>
                <w:iCs/>
              </w:rPr>
            </w:pPr>
            <w:r w:rsidRPr="00CD19DF">
              <w:rPr>
                <w:i/>
                <w:iCs/>
              </w:rPr>
              <w:t>1.5.17</w:t>
            </w:r>
          </w:p>
        </w:tc>
        <w:tc>
          <w:tcPr>
            <w:tcW w:w="6481" w:type="dxa"/>
            <w:hideMark/>
          </w:tcPr>
          <w:p w14:paraId="7D6AAFB2" w14:textId="77777777" w:rsidR="00F72D1C" w:rsidRPr="00CD19DF" w:rsidRDefault="00F72D1C" w:rsidP="00F72D1C">
            <w:pPr>
              <w:rPr>
                <w:i/>
                <w:iCs/>
              </w:rPr>
            </w:pPr>
            <w:r w:rsidRPr="00CD19DF">
              <w:rPr>
                <w:i/>
                <w:iCs/>
              </w:rPr>
              <w:t>Interação com outras aplicações: visando a realização de adequações para restabelece a tensão adequada, o Sistema deve prever a interação com outras aplicações (manutenção, planejamento, serviços, obras) (*) obras.</w:t>
            </w:r>
          </w:p>
        </w:tc>
        <w:tc>
          <w:tcPr>
            <w:tcW w:w="1623" w:type="dxa"/>
            <w:hideMark/>
          </w:tcPr>
          <w:p w14:paraId="00E3371B" w14:textId="77777777" w:rsidR="00F72D1C" w:rsidRPr="00CD19DF" w:rsidRDefault="00F72D1C" w:rsidP="00F72D1C">
            <w:pPr>
              <w:jc w:val="center"/>
              <w:rPr>
                <w:i/>
                <w:iCs/>
              </w:rPr>
            </w:pPr>
            <w:r w:rsidRPr="00CD19DF">
              <w:rPr>
                <w:i/>
                <w:iCs/>
              </w:rPr>
              <w:t>1</w:t>
            </w:r>
          </w:p>
        </w:tc>
        <w:tc>
          <w:tcPr>
            <w:tcW w:w="1826" w:type="dxa"/>
            <w:hideMark/>
          </w:tcPr>
          <w:p w14:paraId="27C5A89A" w14:textId="77777777" w:rsidR="00F72D1C" w:rsidRPr="00F67BF2" w:rsidRDefault="00F72D1C" w:rsidP="00F72D1C">
            <w:pPr>
              <w:jc w:val="center"/>
              <w:rPr>
                <w:i/>
                <w:iCs/>
              </w:rPr>
            </w:pPr>
            <w:r w:rsidRPr="00F67BF2">
              <w:rPr>
                <w:i/>
                <w:iCs/>
              </w:rPr>
              <w:t> </w:t>
            </w:r>
          </w:p>
        </w:tc>
        <w:tc>
          <w:tcPr>
            <w:tcW w:w="1276" w:type="dxa"/>
            <w:hideMark/>
          </w:tcPr>
          <w:p w14:paraId="64E1F2B6" w14:textId="77777777" w:rsidR="00F72D1C" w:rsidRPr="00F67BF2" w:rsidRDefault="00F72D1C" w:rsidP="00F72D1C">
            <w:pPr>
              <w:jc w:val="center"/>
              <w:rPr>
                <w:i/>
                <w:iCs/>
              </w:rPr>
            </w:pPr>
            <w:r w:rsidRPr="00F67BF2">
              <w:rPr>
                <w:i/>
                <w:iCs/>
              </w:rPr>
              <w:t>N</w:t>
            </w:r>
          </w:p>
        </w:tc>
        <w:tc>
          <w:tcPr>
            <w:tcW w:w="1701" w:type="dxa"/>
            <w:hideMark/>
          </w:tcPr>
          <w:p w14:paraId="4B29227F" w14:textId="77777777" w:rsidR="00F72D1C" w:rsidRPr="00F67BF2" w:rsidRDefault="00F72D1C" w:rsidP="00F72D1C">
            <w:pPr>
              <w:jc w:val="center"/>
              <w:rPr>
                <w:i/>
                <w:iCs/>
              </w:rPr>
            </w:pPr>
            <w:r w:rsidRPr="00F67BF2">
              <w:rPr>
                <w:i/>
                <w:iCs/>
              </w:rPr>
              <w:t> </w:t>
            </w:r>
          </w:p>
        </w:tc>
      </w:tr>
      <w:tr w:rsidR="00F72D1C" w:rsidRPr="00F67BF2" w14:paraId="6E9C1346" w14:textId="77777777" w:rsidTr="0090325C">
        <w:trPr>
          <w:trHeight w:val="1035"/>
        </w:trPr>
        <w:tc>
          <w:tcPr>
            <w:tcW w:w="951" w:type="dxa"/>
            <w:noWrap/>
            <w:hideMark/>
          </w:tcPr>
          <w:p w14:paraId="6F48265D" w14:textId="77777777" w:rsidR="00F72D1C" w:rsidRPr="00CD19DF" w:rsidRDefault="00F72D1C" w:rsidP="00F72D1C">
            <w:pPr>
              <w:rPr>
                <w:i/>
                <w:iCs/>
              </w:rPr>
            </w:pPr>
            <w:r w:rsidRPr="00CD19DF">
              <w:rPr>
                <w:i/>
                <w:iCs/>
              </w:rPr>
              <w:t>1.5.18</w:t>
            </w:r>
          </w:p>
        </w:tc>
        <w:tc>
          <w:tcPr>
            <w:tcW w:w="6481" w:type="dxa"/>
            <w:hideMark/>
          </w:tcPr>
          <w:p w14:paraId="3DF4A4BD" w14:textId="77777777" w:rsidR="00F72D1C" w:rsidRPr="00CD19DF" w:rsidRDefault="00F72D1C" w:rsidP="00F72D1C">
            <w:pPr>
              <w:rPr>
                <w:i/>
                <w:iCs/>
              </w:rPr>
            </w:pPr>
            <w:r w:rsidRPr="00CD19DF">
              <w:rPr>
                <w:i/>
                <w:iCs/>
              </w:rPr>
              <w:t>Os subsistemas deve prever a gestão da instalação e retirada de medidores temporários ou a busca de medições oriundas de sistemas de medição permanente da qualidade onde for pertinente.(*) para medidores temporários.</w:t>
            </w:r>
          </w:p>
        </w:tc>
        <w:tc>
          <w:tcPr>
            <w:tcW w:w="1623" w:type="dxa"/>
            <w:hideMark/>
          </w:tcPr>
          <w:p w14:paraId="6D60B050" w14:textId="77777777" w:rsidR="00F72D1C" w:rsidRPr="00CD19DF" w:rsidRDefault="00F72D1C" w:rsidP="00F72D1C">
            <w:pPr>
              <w:jc w:val="center"/>
              <w:rPr>
                <w:i/>
                <w:iCs/>
              </w:rPr>
            </w:pPr>
            <w:r w:rsidRPr="00CD19DF">
              <w:rPr>
                <w:i/>
                <w:iCs/>
              </w:rPr>
              <w:t>2</w:t>
            </w:r>
          </w:p>
        </w:tc>
        <w:tc>
          <w:tcPr>
            <w:tcW w:w="1826" w:type="dxa"/>
            <w:hideMark/>
          </w:tcPr>
          <w:p w14:paraId="3158DC1C" w14:textId="77777777" w:rsidR="00F72D1C" w:rsidRPr="00F67BF2" w:rsidRDefault="00F72D1C" w:rsidP="00F72D1C">
            <w:pPr>
              <w:jc w:val="center"/>
              <w:rPr>
                <w:i/>
                <w:iCs/>
              </w:rPr>
            </w:pPr>
            <w:r w:rsidRPr="00F67BF2">
              <w:rPr>
                <w:i/>
                <w:iCs/>
              </w:rPr>
              <w:t> </w:t>
            </w:r>
          </w:p>
        </w:tc>
        <w:tc>
          <w:tcPr>
            <w:tcW w:w="1276" w:type="dxa"/>
            <w:hideMark/>
          </w:tcPr>
          <w:p w14:paraId="3900D924" w14:textId="77777777" w:rsidR="00F72D1C" w:rsidRPr="00F67BF2" w:rsidRDefault="00F72D1C" w:rsidP="00F72D1C">
            <w:pPr>
              <w:jc w:val="center"/>
              <w:rPr>
                <w:i/>
                <w:iCs/>
              </w:rPr>
            </w:pPr>
            <w:r w:rsidRPr="00F67BF2">
              <w:rPr>
                <w:i/>
                <w:iCs/>
              </w:rPr>
              <w:t>N</w:t>
            </w:r>
          </w:p>
        </w:tc>
        <w:tc>
          <w:tcPr>
            <w:tcW w:w="1701" w:type="dxa"/>
            <w:hideMark/>
          </w:tcPr>
          <w:p w14:paraId="7097120B" w14:textId="77777777" w:rsidR="00F72D1C" w:rsidRPr="00F67BF2" w:rsidRDefault="00F72D1C" w:rsidP="00F72D1C">
            <w:pPr>
              <w:jc w:val="center"/>
              <w:rPr>
                <w:i/>
                <w:iCs/>
              </w:rPr>
            </w:pPr>
            <w:r w:rsidRPr="00F67BF2">
              <w:rPr>
                <w:i/>
                <w:iCs/>
              </w:rPr>
              <w:t> </w:t>
            </w:r>
          </w:p>
        </w:tc>
      </w:tr>
      <w:tr w:rsidR="00F72D1C" w:rsidRPr="00F67BF2" w14:paraId="0098FCDB" w14:textId="77777777" w:rsidTr="0090325C">
        <w:trPr>
          <w:trHeight w:val="690"/>
        </w:trPr>
        <w:tc>
          <w:tcPr>
            <w:tcW w:w="951" w:type="dxa"/>
            <w:noWrap/>
            <w:hideMark/>
          </w:tcPr>
          <w:p w14:paraId="749C5831" w14:textId="77777777" w:rsidR="00F72D1C" w:rsidRPr="00CD19DF" w:rsidRDefault="00F72D1C" w:rsidP="00F72D1C">
            <w:pPr>
              <w:rPr>
                <w:i/>
                <w:iCs/>
              </w:rPr>
            </w:pPr>
            <w:r w:rsidRPr="00CD19DF">
              <w:rPr>
                <w:i/>
                <w:iCs/>
              </w:rPr>
              <w:t>1.5.19</w:t>
            </w:r>
          </w:p>
        </w:tc>
        <w:tc>
          <w:tcPr>
            <w:tcW w:w="6481" w:type="dxa"/>
            <w:hideMark/>
          </w:tcPr>
          <w:p w14:paraId="2CF04211" w14:textId="77777777" w:rsidR="00F72D1C" w:rsidRPr="00CD19DF" w:rsidRDefault="00F72D1C" w:rsidP="00F72D1C">
            <w:pPr>
              <w:rPr>
                <w:i/>
                <w:iCs/>
              </w:rPr>
            </w:pPr>
            <w:r w:rsidRPr="00CD19DF">
              <w:rPr>
                <w:i/>
                <w:iCs/>
              </w:rPr>
              <w:t>Prever a geração periódica (mensal) referente às compensações no formato previsto pelo órgão regulador (Analítico e Sintético)</w:t>
            </w:r>
          </w:p>
        </w:tc>
        <w:tc>
          <w:tcPr>
            <w:tcW w:w="1623" w:type="dxa"/>
            <w:hideMark/>
          </w:tcPr>
          <w:p w14:paraId="1823602B" w14:textId="77777777" w:rsidR="00F72D1C" w:rsidRPr="00CD19DF" w:rsidRDefault="00F72D1C" w:rsidP="00F72D1C">
            <w:pPr>
              <w:jc w:val="center"/>
              <w:rPr>
                <w:i/>
                <w:iCs/>
              </w:rPr>
            </w:pPr>
            <w:r w:rsidRPr="00CD19DF">
              <w:rPr>
                <w:i/>
                <w:iCs/>
              </w:rPr>
              <w:t>2</w:t>
            </w:r>
          </w:p>
        </w:tc>
        <w:tc>
          <w:tcPr>
            <w:tcW w:w="1826" w:type="dxa"/>
            <w:hideMark/>
          </w:tcPr>
          <w:p w14:paraId="202D0ADE" w14:textId="77777777" w:rsidR="00F72D1C" w:rsidRPr="00F67BF2" w:rsidRDefault="00F72D1C" w:rsidP="00F72D1C">
            <w:pPr>
              <w:jc w:val="center"/>
              <w:rPr>
                <w:i/>
                <w:iCs/>
              </w:rPr>
            </w:pPr>
            <w:r w:rsidRPr="00F67BF2">
              <w:rPr>
                <w:i/>
                <w:iCs/>
              </w:rPr>
              <w:t> </w:t>
            </w:r>
          </w:p>
        </w:tc>
        <w:tc>
          <w:tcPr>
            <w:tcW w:w="1276" w:type="dxa"/>
            <w:hideMark/>
          </w:tcPr>
          <w:p w14:paraId="7B06B7CB" w14:textId="77777777" w:rsidR="00F72D1C" w:rsidRPr="00F67BF2" w:rsidRDefault="00F72D1C" w:rsidP="00F72D1C">
            <w:pPr>
              <w:jc w:val="center"/>
              <w:rPr>
                <w:i/>
                <w:iCs/>
              </w:rPr>
            </w:pPr>
            <w:r w:rsidRPr="00F67BF2">
              <w:rPr>
                <w:i/>
                <w:iCs/>
              </w:rPr>
              <w:t>N</w:t>
            </w:r>
          </w:p>
        </w:tc>
        <w:tc>
          <w:tcPr>
            <w:tcW w:w="1701" w:type="dxa"/>
            <w:hideMark/>
          </w:tcPr>
          <w:p w14:paraId="4BC5DC15" w14:textId="77777777" w:rsidR="00F72D1C" w:rsidRPr="00F67BF2" w:rsidRDefault="00F72D1C" w:rsidP="00F72D1C">
            <w:pPr>
              <w:jc w:val="center"/>
              <w:rPr>
                <w:i/>
                <w:iCs/>
              </w:rPr>
            </w:pPr>
            <w:r w:rsidRPr="00F67BF2">
              <w:rPr>
                <w:i/>
                <w:iCs/>
              </w:rPr>
              <w:t> </w:t>
            </w:r>
          </w:p>
        </w:tc>
      </w:tr>
      <w:tr w:rsidR="00F72D1C" w:rsidRPr="00F67BF2" w14:paraId="0E3DD7E3" w14:textId="77777777" w:rsidTr="0090325C">
        <w:trPr>
          <w:trHeight w:val="1035"/>
        </w:trPr>
        <w:tc>
          <w:tcPr>
            <w:tcW w:w="951" w:type="dxa"/>
            <w:noWrap/>
            <w:hideMark/>
          </w:tcPr>
          <w:p w14:paraId="08290E44" w14:textId="77777777" w:rsidR="00F72D1C" w:rsidRPr="00CD19DF" w:rsidRDefault="00F72D1C" w:rsidP="00F72D1C">
            <w:pPr>
              <w:rPr>
                <w:i/>
                <w:iCs/>
              </w:rPr>
            </w:pPr>
            <w:r w:rsidRPr="00CD19DF">
              <w:rPr>
                <w:i/>
                <w:iCs/>
              </w:rPr>
              <w:t>1.5.20</w:t>
            </w:r>
          </w:p>
        </w:tc>
        <w:tc>
          <w:tcPr>
            <w:tcW w:w="6481" w:type="dxa"/>
            <w:hideMark/>
          </w:tcPr>
          <w:p w14:paraId="2A14FCBB" w14:textId="6EAFD450" w:rsidR="00F72D1C" w:rsidRPr="00CD19DF" w:rsidRDefault="00F72D1C" w:rsidP="00F72D1C">
            <w:pPr>
              <w:rPr>
                <w:i/>
                <w:iCs/>
              </w:rPr>
            </w:pPr>
            <w:r w:rsidRPr="00CD19DF">
              <w:rPr>
                <w:i/>
                <w:iCs/>
              </w:rPr>
              <w:t xml:space="preserve">Prover relatórios estatísticos periódicos </w:t>
            </w:r>
            <w:r w:rsidR="00F340AC">
              <w:rPr>
                <w:i/>
                <w:iCs/>
              </w:rPr>
              <w:t>s</w:t>
            </w:r>
            <w:r w:rsidRPr="00CD19DF">
              <w:rPr>
                <w:i/>
                <w:iCs/>
              </w:rPr>
              <w:t>egregados para cada um dos tipos de subprocessos, referentes a total de protocolos gerados, concluídos, respostas dentro e fora do prazo, unidades consumidoras com nível de tensão inadequado, adequações concluídas e o tempo decorrido para a regularização do atendimento.</w:t>
            </w:r>
          </w:p>
        </w:tc>
        <w:tc>
          <w:tcPr>
            <w:tcW w:w="1623" w:type="dxa"/>
            <w:hideMark/>
          </w:tcPr>
          <w:p w14:paraId="02304F7E" w14:textId="77777777" w:rsidR="00F72D1C" w:rsidRPr="00CD19DF" w:rsidRDefault="00F72D1C" w:rsidP="00F72D1C">
            <w:pPr>
              <w:jc w:val="center"/>
              <w:rPr>
                <w:i/>
                <w:iCs/>
              </w:rPr>
            </w:pPr>
            <w:r w:rsidRPr="00CD19DF">
              <w:rPr>
                <w:i/>
                <w:iCs/>
              </w:rPr>
              <w:t>1</w:t>
            </w:r>
          </w:p>
        </w:tc>
        <w:tc>
          <w:tcPr>
            <w:tcW w:w="1826" w:type="dxa"/>
            <w:hideMark/>
          </w:tcPr>
          <w:p w14:paraId="12663D6D" w14:textId="77777777" w:rsidR="00F72D1C" w:rsidRPr="00F67BF2" w:rsidRDefault="00F72D1C" w:rsidP="00F72D1C">
            <w:pPr>
              <w:jc w:val="center"/>
              <w:rPr>
                <w:i/>
                <w:iCs/>
              </w:rPr>
            </w:pPr>
            <w:r w:rsidRPr="00F67BF2">
              <w:rPr>
                <w:i/>
                <w:iCs/>
              </w:rPr>
              <w:t> </w:t>
            </w:r>
          </w:p>
        </w:tc>
        <w:tc>
          <w:tcPr>
            <w:tcW w:w="1276" w:type="dxa"/>
            <w:hideMark/>
          </w:tcPr>
          <w:p w14:paraId="774F339C" w14:textId="77777777" w:rsidR="00F72D1C" w:rsidRPr="00F67BF2" w:rsidRDefault="00F72D1C" w:rsidP="00F72D1C">
            <w:pPr>
              <w:jc w:val="center"/>
              <w:rPr>
                <w:i/>
                <w:iCs/>
              </w:rPr>
            </w:pPr>
            <w:r w:rsidRPr="00F67BF2">
              <w:rPr>
                <w:i/>
                <w:iCs/>
              </w:rPr>
              <w:t>N</w:t>
            </w:r>
          </w:p>
        </w:tc>
        <w:tc>
          <w:tcPr>
            <w:tcW w:w="1701" w:type="dxa"/>
            <w:hideMark/>
          </w:tcPr>
          <w:p w14:paraId="347BD8ED" w14:textId="77777777" w:rsidR="00F72D1C" w:rsidRPr="00F67BF2" w:rsidRDefault="00F72D1C" w:rsidP="00F72D1C">
            <w:pPr>
              <w:jc w:val="center"/>
              <w:rPr>
                <w:i/>
                <w:iCs/>
              </w:rPr>
            </w:pPr>
            <w:r w:rsidRPr="00F67BF2">
              <w:rPr>
                <w:i/>
                <w:iCs/>
              </w:rPr>
              <w:t> </w:t>
            </w:r>
          </w:p>
        </w:tc>
      </w:tr>
      <w:tr w:rsidR="00F72D1C" w:rsidRPr="00F67BF2" w14:paraId="28403177" w14:textId="77777777" w:rsidTr="0090325C">
        <w:trPr>
          <w:trHeight w:val="690"/>
        </w:trPr>
        <w:tc>
          <w:tcPr>
            <w:tcW w:w="951" w:type="dxa"/>
            <w:noWrap/>
            <w:hideMark/>
          </w:tcPr>
          <w:p w14:paraId="758FE67E" w14:textId="77777777" w:rsidR="00F72D1C" w:rsidRPr="00CD19DF" w:rsidRDefault="00F72D1C" w:rsidP="00F72D1C">
            <w:pPr>
              <w:rPr>
                <w:i/>
                <w:iCs/>
              </w:rPr>
            </w:pPr>
            <w:r w:rsidRPr="00CD19DF">
              <w:rPr>
                <w:i/>
                <w:iCs/>
              </w:rPr>
              <w:lastRenderedPageBreak/>
              <w:t>1.5.21</w:t>
            </w:r>
          </w:p>
        </w:tc>
        <w:tc>
          <w:tcPr>
            <w:tcW w:w="6481" w:type="dxa"/>
            <w:hideMark/>
          </w:tcPr>
          <w:p w14:paraId="2C8A7778" w14:textId="77777777" w:rsidR="00F72D1C" w:rsidRPr="00CD19DF" w:rsidRDefault="00F72D1C" w:rsidP="00F72D1C">
            <w:pPr>
              <w:rPr>
                <w:i/>
                <w:iCs/>
              </w:rPr>
            </w:pPr>
            <w:r w:rsidRPr="00CD19DF">
              <w:rPr>
                <w:i/>
                <w:iCs/>
              </w:rPr>
              <w:t>Prover suporte ao tratamento de reclamações de qualidade de energia conforme Módulo 8 do PRODIST da ANEEL</w:t>
            </w:r>
          </w:p>
        </w:tc>
        <w:tc>
          <w:tcPr>
            <w:tcW w:w="1623" w:type="dxa"/>
            <w:hideMark/>
          </w:tcPr>
          <w:p w14:paraId="57160EA2" w14:textId="77777777" w:rsidR="00F72D1C" w:rsidRPr="00CD19DF" w:rsidRDefault="00F72D1C" w:rsidP="00F72D1C">
            <w:pPr>
              <w:jc w:val="center"/>
              <w:rPr>
                <w:i/>
                <w:iCs/>
              </w:rPr>
            </w:pPr>
            <w:r w:rsidRPr="00CD19DF">
              <w:rPr>
                <w:i/>
                <w:iCs/>
              </w:rPr>
              <w:t>1</w:t>
            </w:r>
          </w:p>
        </w:tc>
        <w:tc>
          <w:tcPr>
            <w:tcW w:w="1826" w:type="dxa"/>
            <w:hideMark/>
          </w:tcPr>
          <w:p w14:paraId="043C471B" w14:textId="77777777" w:rsidR="00F72D1C" w:rsidRPr="00F67BF2" w:rsidRDefault="00F72D1C" w:rsidP="00F72D1C">
            <w:pPr>
              <w:jc w:val="center"/>
              <w:rPr>
                <w:i/>
                <w:iCs/>
              </w:rPr>
            </w:pPr>
            <w:r w:rsidRPr="00F67BF2">
              <w:rPr>
                <w:i/>
                <w:iCs/>
              </w:rPr>
              <w:t> </w:t>
            </w:r>
          </w:p>
        </w:tc>
        <w:tc>
          <w:tcPr>
            <w:tcW w:w="1276" w:type="dxa"/>
            <w:hideMark/>
          </w:tcPr>
          <w:p w14:paraId="178079A7" w14:textId="77777777" w:rsidR="00F72D1C" w:rsidRPr="00F67BF2" w:rsidRDefault="00F72D1C" w:rsidP="00F72D1C">
            <w:pPr>
              <w:jc w:val="center"/>
              <w:rPr>
                <w:i/>
                <w:iCs/>
              </w:rPr>
            </w:pPr>
            <w:r w:rsidRPr="00F67BF2">
              <w:rPr>
                <w:i/>
                <w:iCs/>
              </w:rPr>
              <w:t>N</w:t>
            </w:r>
          </w:p>
        </w:tc>
        <w:tc>
          <w:tcPr>
            <w:tcW w:w="1701" w:type="dxa"/>
            <w:hideMark/>
          </w:tcPr>
          <w:p w14:paraId="36C7C0E7" w14:textId="77777777" w:rsidR="00F72D1C" w:rsidRPr="00F67BF2" w:rsidRDefault="00F72D1C" w:rsidP="00F72D1C">
            <w:pPr>
              <w:jc w:val="center"/>
              <w:rPr>
                <w:i/>
                <w:iCs/>
              </w:rPr>
            </w:pPr>
            <w:r w:rsidRPr="00F67BF2">
              <w:rPr>
                <w:i/>
                <w:iCs/>
              </w:rPr>
              <w:t> </w:t>
            </w:r>
          </w:p>
        </w:tc>
      </w:tr>
      <w:tr w:rsidR="00F72D1C" w:rsidRPr="00F67BF2" w14:paraId="4A44E0C7" w14:textId="77777777" w:rsidTr="0090325C">
        <w:trPr>
          <w:trHeight w:val="690"/>
        </w:trPr>
        <w:tc>
          <w:tcPr>
            <w:tcW w:w="951" w:type="dxa"/>
            <w:noWrap/>
            <w:hideMark/>
          </w:tcPr>
          <w:p w14:paraId="41B66A03" w14:textId="77777777" w:rsidR="00F72D1C" w:rsidRPr="00CD19DF" w:rsidRDefault="00F72D1C" w:rsidP="00F72D1C">
            <w:pPr>
              <w:rPr>
                <w:i/>
                <w:iCs/>
              </w:rPr>
            </w:pPr>
            <w:r w:rsidRPr="00CD19DF">
              <w:rPr>
                <w:i/>
                <w:iCs/>
              </w:rPr>
              <w:t>1.5.22</w:t>
            </w:r>
          </w:p>
        </w:tc>
        <w:tc>
          <w:tcPr>
            <w:tcW w:w="6481" w:type="dxa"/>
            <w:hideMark/>
          </w:tcPr>
          <w:p w14:paraId="0E0DCF62" w14:textId="77777777" w:rsidR="00F72D1C" w:rsidRPr="00CD19DF" w:rsidRDefault="00F72D1C" w:rsidP="00F72D1C">
            <w:pPr>
              <w:rPr>
                <w:i/>
                <w:iCs/>
              </w:rPr>
            </w:pPr>
            <w:r w:rsidRPr="00CD19DF">
              <w:rPr>
                <w:i/>
                <w:iCs/>
              </w:rPr>
              <w:t>Os subsistemas devem prever a gestão da instalação e retirada dos qualímetros conforme periodicidade prevista no módulo 8 do PRODIST da ANEEL</w:t>
            </w:r>
          </w:p>
        </w:tc>
        <w:tc>
          <w:tcPr>
            <w:tcW w:w="1623" w:type="dxa"/>
            <w:hideMark/>
          </w:tcPr>
          <w:p w14:paraId="42D9915B" w14:textId="77777777" w:rsidR="00F72D1C" w:rsidRPr="00CD19DF" w:rsidRDefault="00F72D1C" w:rsidP="00F72D1C">
            <w:pPr>
              <w:jc w:val="center"/>
              <w:rPr>
                <w:i/>
                <w:iCs/>
              </w:rPr>
            </w:pPr>
            <w:r w:rsidRPr="00CD19DF">
              <w:rPr>
                <w:i/>
                <w:iCs/>
              </w:rPr>
              <w:t>1</w:t>
            </w:r>
          </w:p>
        </w:tc>
        <w:tc>
          <w:tcPr>
            <w:tcW w:w="1826" w:type="dxa"/>
            <w:hideMark/>
          </w:tcPr>
          <w:p w14:paraId="2FAA3716" w14:textId="77777777" w:rsidR="00F72D1C" w:rsidRPr="00F67BF2" w:rsidRDefault="00F72D1C" w:rsidP="00F72D1C">
            <w:pPr>
              <w:jc w:val="center"/>
              <w:rPr>
                <w:i/>
                <w:iCs/>
              </w:rPr>
            </w:pPr>
            <w:r w:rsidRPr="00F67BF2">
              <w:rPr>
                <w:i/>
                <w:iCs/>
              </w:rPr>
              <w:t> </w:t>
            </w:r>
          </w:p>
        </w:tc>
        <w:tc>
          <w:tcPr>
            <w:tcW w:w="1276" w:type="dxa"/>
            <w:hideMark/>
          </w:tcPr>
          <w:p w14:paraId="30101777" w14:textId="77777777" w:rsidR="00F72D1C" w:rsidRPr="00F67BF2" w:rsidRDefault="00F72D1C" w:rsidP="00F72D1C">
            <w:pPr>
              <w:jc w:val="center"/>
              <w:rPr>
                <w:i/>
                <w:iCs/>
              </w:rPr>
            </w:pPr>
            <w:r w:rsidRPr="00F67BF2">
              <w:rPr>
                <w:i/>
                <w:iCs/>
              </w:rPr>
              <w:t>N</w:t>
            </w:r>
          </w:p>
        </w:tc>
        <w:tc>
          <w:tcPr>
            <w:tcW w:w="1701" w:type="dxa"/>
            <w:hideMark/>
          </w:tcPr>
          <w:p w14:paraId="74610D37" w14:textId="77777777" w:rsidR="00F72D1C" w:rsidRPr="00F67BF2" w:rsidRDefault="00F72D1C" w:rsidP="00F72D1C">
            <w:pPr>
              <w:jc w:val="center"/>
              <w:rPr>
                <w:i/>
                <w:iCs/>
              </w:rPr>
            </w:pPr>
            <w:r w:rsidRPr="00F67BF2">
              <w:rPr>
                <w:i/>
                <w:iCs/>
              </w:rPr>
              <w:t> </w:t>
            </w:r>
          </w:p>
        </w:tc>
      </w:tr>
      <w:tr w:rsidR="00F72D1C" w:rsidRPr="00F67BF2" w14:paraId="1B4BA678" w14:textId="77777777" w:rsidTr="0090325C">
        <w:trPr>
          <w:trHeight w:val="390"/>
        </w:trPr>
        <w:tc>
          <w:tcPr>
            <w:tcW w:w="13858" w:type="dxa"/>
            <w:gridSpan w:val="6"/>
            <w:hideMark/>
          </w:tcPr>
          <w:p w14:paraId="4F701E6A" w14:textId="77777777" w:rsidR="00F72D1C" w:rsidRPr="00F67BF2" w:rsidRDefault="00F72D1C" w:rsidP="00F72D1C">
            <w:pPr>
              <w:rPr>
                <w:b/>
                <w:i/>
                <w:iCs/>
              </w:rPr>
            </w:pPr>
            <w:r w:rsidRPr="00F67BF2">
              <w:rPr>
                <w:b/>
                <w:i/>
                <w:iCs/>
              </w:rPr>
              <w:t>1.6 – Ressarcimento de Danos Elétricos</w:t>
            </w:r>
          </w:p>
        </w:tc>
      </w:tr>
      <w:tr w:rsidR="00F72D1C" w:rsidRPr="00F67BF2" w14:paraId="7C1C1C79" w14:textId="77777777" w:rsidTr="0090325C">
        <w:trPr>
          <w:trHeight w:val="1035"/>
        </w:trPr>
        <w:tc>
          <w:tcPr>
            <w:tcW w:w="951" w:type="dxa"/>
            <w:hideMark/>
          </w:tcPr>
          <w:p w14:paraId="403E1AE4" w14:textId="77777777" w:rsidR="00F72D1C" w:rsidRPr="00CD19DF" w:rsidRDefault="00F72D1C" w:rsidP="00F72D1C">
            <w:pPr>
              <w:rPr>
                <w:b/>
                <w:bCs/>
                <w:i/>
                <w:iCs/>
              </w:rPr>
            </w:pPr>
            <w:r w:rsidRPr="00CD19DF">
              <w:rPr>
                <w:b/>
                <w:bCs/>
                <w:i/>
                <w:iCs/>
              </w:rPr>
              <w:t>Item</w:t>
            </w:r>
          </w:p>
        </w:tc>
        <w:tc>
          <w:tcPr>
            <w:tcW w:w="6481" w:type="dxa"/>
            <w:hideMark/>
          </w:tcPr>
          <w:p w14:paraId="299A79BE" w14:textId="77777777" w:rsidR="00F72D1C" w:rsidRPr="00CD19DF" w:rsidRDefault="00F72D1C" w:rsidP="00F72D1C">
            <w:pPr>
              <w:rPr>
                <w:b/>
                <w:bCs/>
                <w:i/>
                <w:iCs/>
              </w:rPr>
            </w:pPr>
            <w:r w:rsidRPr="00CD19DF">
              <w:rPr>
                <w:b/>
                <w:bCs/>
                <w:i/>
                <w:iCs/>
              </w:rPr>
              <w:t>Descrição</w:t>
            </w:r>
          </w:p>
        </w:tc>
        <w:tc>
          <w:tcPr>
            <w:tcW w:w="1623" w:type="dxa"/>
            <w:hideMark/>
          </w:tcPr>
          <w:p w14:paraId="263D2A7E" w14:textId="77777777" w:rsidR="00F72D1C" w:rsidRPr="009435CA" w:rsidRDefault="00F72D1C" w:rsidP="00F72D1C">
            <w:pPr>
              <w:jc w:val="center"/>
              <w:rPr>
                <w:b/>
                <w:i/>
                <w:iCs/>
              </w:rPr>
            </w:pPr>
            <w:r w:rsidRPr="009435CA">
              <w:rPr>
                <w:b/>
                <w:i/>
                <w:iCs/>
              </w:rPr>
              <w:t>Classificação Mínima [1]</w:t>
            </w:r>
          </w:p>
        </w:tc>
        <w:tc>
          <w:tcPr>
            <w:tcW w:w="1826" w:type="dxa"/>
            <w:hideMark/>
          </w:tcPr>
          <w:p w14:paraId="1393EDA8" w14:textId="77777777" w:rsidR="00F72D1C" w:rsidRPr="009435CA" w:rsidRDefault="00F72D1C" w:rsidP="00F72D1C">
            <w:pPr>
              <w:jc w:val="center"/>
              <w:rPr>
                <w:b/>
                <w:i/>
                <w:iCs/>
              </w:rPr>
            </w:pPr>
            <w:r w:rsidRPr="009435CA">
              <w:rPr>
                <w:b/>
                <w:i/>
                <w:iCs/>
              </w:rPr>
              <w:t>Resposta Proponente [2]</w:t>
            </w:r>
          </w:p>
        </w:tc>
        <w:tc>
          <w:tcPr>
            <w:tcW w:w="1276" w:type="dxa"/>
            <w:hideMark/>
          </w:tcPr>
          <w:p w14:paraId="2D10FD41" w14:textId="77777777" w:rsidR="00F72D1C" w:rsidRPr="009435CA" w:rsidRDefault="00F72D1C" w:rsidP="00F72D1C">
            <w:pPr>
              <w:jc w:val="center"/>
              <w:rPr>
                <w:b/>
                <w:i/>
                <w:iCs/>
              </w:rPr>
            </w:pPr>
            <w:r w:rsidRPr="009435CA">
              <w:rPr>
                <w:b/>
                <w:i/>
                <w:iCs/>
              </w:rPr>
              <w:t>POC (S/N) [3]</w:t>
            </w:r>
          </w:p>
        </w:tc>
        <w:tc>
          <w:tcPr>
            <w:tcW w:w="1701" w:type="dxa"/>
            <w:hideMark/>
          </w:tcPr>
          <w:p w14:paraId="7FD07B6E" w14:textId="77777777" w:rsidR="00F72D1C" w:rsidRPr="009435CA" w:rsidRDefault="00F72D1C" w:rsidP="00F72D1C">
            <w:pPr>
              <w:jc w:val="center"/>
              <w:rPr>
                <w:b/>
                <w:i/>
                <w:iCs/>
              </w:rPr>
            </w:pPr>
            <w:r w:rsidRPr="009435CA">
              <w:rPr>
                <w:b/>
                <w:i/>
                <w:iCs/>
              </w:rPr>
              <w:t>Análise POC - Copel[4]</w:t>
            </w:r>
          </w:p>
        </w:tc>
      </w:tr>
      <w:tr w:rsidR="00F72D1C" w:rsidRPr="00F67BF2" w14:paraId="540C4BFC" w14:textId="77777777" w:rsidTr="0090325C">
        <w:trPr>
          <w:trHeight w:val="1380"/>
        </w:trPr>
        <w:tc>
          <w:tcPr>
            <w:tcW w:w="951" w:type="dxa"/>
            <w:hideMark/>
          </w:tcPr>
          <w:p w14:paraId="5D7D555A" w14:textId="77777777" w:rsidR="00F72D1C" w:rsidRPr="00CD19DF" w:rsidRDefault="00F72D1C" w:rsidP="00F72D1C">
            <w:pPr>
              <w:rPr>
                <w:i/>
                <w:iCs/>
              </w:rPr>
            </w:pPr>
            <w:r w:rsidRPr="00CD19DF">
              <w:rPr>
                <w:i/>
                <w:iCs/>
              </w:rPr>
              <w:t>1.6.1</w:t>
            </w:r>
          </w:p>
        </w:tc>
        <w:tc>
          <w:tcPr>
            <w:tcW w:w="6481" w:type="dxa"/>
            <w:hideMark/>
          </w:tcPr>
          <w:p w14:paraId="2C40403A" w14:textId="77777777" w:rsidR="00F72D1C" w:rsidRPr="00CD19DF" w:rsidRDefault="00F72D1C" w:rsidP="00F72D1C">
            <w:pPr>
              <w:rPr>
                <w:i/>
                <w:iCs/>
              </w:rPr>
            </w:pPr>
            <w:r w:rsidRPr="00CD19DF">
              <w:rPr>
                <w:i/>
                <w:iCs/>
              </w:rPr>
              <w:t>O sistema deverá gerar/cadastrar as solicitações de Ressarcimentos de Danos, efetuando integração de todas as funcionalidades ou prover essas mesmas funções no novo sistema, de acordo com as regras estabelecidas na Resolução Aneel vigente, provendo inclusive integração com o sistema de distribuição de serviços de campo (WFM, SOD, ADMS, ou outro disponível)</w:t>
            </w:r>
          </w:p>
        </w:tc>
        <w:tc>
          <w:tcPr>
            <w:tcW w:w="1623" w:type="dxa"/>
            <w:hideMark/>
          </w:tcPr>
          <w:p w14:paraId="37ECC571" w14:textId="77777777" w:rsidR="00F72D1C" w:rsidRPr="00CD19DF" w:rsidRDefault="00F72D1C" w:rsidP="00F72D1C">
            <w:pPr>
              <w:jc w:val="center"/>
              <w:rPr>
                <w:i/>
                <w:iCs/>
              </w:rPr>
            </w:pPr>
            <w:r w:rsidRPr="00CD19DF">
              <w:rPr>
                <w:i/>
                <w:iCs/>
              </w:rPr>
              <w:t>1</w:t>
            </w:r>
          </w:p>
        </w:tc>
        <w:tc>
          <w:tcPr>
            <w:tcW w:w="1826" w:type="dxa"/>
            <w:hideMark/>
          </w:tcPr>
          <w:p w14:paraId="115F47C3" w14:textId="77777777" w:rsidR="00F72D1C" w:rsidRPr="00F67BF2" w:rsidRDefault="00F72D1C" w:rsidP="00F72D1C">
            <w:pPr>
              <w:jc w:val="center"/>
              <w:rPr>
                <w:i/>
                <w:iCs/>
              </w:rPr>
            </w:pPr>
            <w:r w:rsidRPr="00F67BF2">
              <w:rPr>
                <w:i/>
                <w:iCs/>
              </w:rPr>
              <w:t> </w:t>
            </w:r>
          </w:p>
        </w:tc>
        <w:tc>
          <w:tcPr>
            <w:tcW w:w="1276" w:type="dxa"/>
            <w:hideMark/>
          </w:tcPr>
          <w:p w14:paraId="0F50B0CD" w14:textId="77777777" w:rsidR="00F72D1C" w:rsidRPr="00F67BF2" w:rsidRDefault="00F72D1C" w:rsidP="00F72D1C">
            <w:pPr>
              <w:jc w:val="center"/>
              <w:rPr>
                <w:i/>
                <w:iCs/>
              </w:rPr>
            </w:pPr>
            <w:r w:rsidRPr="00F67BF2">
              <w:rPr>
                <w:i/>
                <w:iCs/>
              </w:rPr>
              <w:t>N</w:t>
            </w:r>
          </w:p>
        </w:tc>
        <w:tc>
          <w:tcPr>
            <w:tcW w:w="1701" w:type="dxa"/>
            <w:hideMark/>
          </w:tcPr>
          <w:p w14:paraId="259B5B5A" w14:textId="77777777" w:rsidR="00F72D1C" w:rsidRPr="00F67BF2" w:rsidRDefault="00F72D1C" w:rsidP="00F72D1C">
            <w:pPr>
              <w:jc w:val="center"/>
              <w:rPr>
                <w:i/>
                <w:iCs/>
              </w:rPr>
            </w:pPr>
            <w:r w:rsidRPr="00F67BF2">
              <w:rPr>
                <w:i/>
                <w:iCs/>
              </w:rPr>
              <w:t>N</w:t>
            </w:r>
          </w:p>
        </w:tc>
      </w:tr>
      <w:tr w:rsidR="00F72D1C" w:rsidRPr="00F67BF2" w14:paraId="4BE871DE" w14:textId="77777777" w:rsidTr="0090325C">
        <w:trPr>
          <w:trHeight w:val="345"/>
        </w:trPr>
        <w:tc>
          <w:tcPr>
            <w:tcW w:w="951" w:type="dxa"/>
            <w:hideMark/>
          </w:tcPr>
          <w:p w14:paraId="76CBD68A" w14:textId="77777777" w:rsidR="00F72D1C" w:rsidRPr="00CD19DF" w:rsidRDefault="00F72D1C" w:rsidP="00F72D1C">
            <w:pPr>
              <w:rPr>
                <w:i/>
                <w:iCs/>
              </w:rPr>
            </w:pPr>
            <w:r w:rsidRPr="00CD19DF">
              <w:rPr>
                <w:i/>
                <w:iCs/>
              </w:rPr>
              <w:t>1.6.2</w:t>
            </w:r>
          </w:p>
        </w:tc>
        <w:tc>
          <w:tcPr>
            <w:tcW w:w="6481" w:type="dxa"/>
            <w:hideMark/>
          </w:tcPr>
          <w:p w14:paraId="04F25DBA" w14:textId="77777777" w:rsidR="00F72D1C" w:rsidRPr="00CD19DF" w:rsidRDefault="00F72D1C" w:rsidP="00F72D1C">
            <w:pPr>
              <w:rPr>
                <w:i/>
                <w:iCs/>
              </w:rPr>
            </w:pPr>
            <w:r w:rsidRPr="00CD19DF">
              <w:rPr>
                <w:i/>
                <w:iCs/>
              </w:rPr>
              <w:t>A Ordem de serviço gerada deve ser visualizada no novo sistema.</w:t>
            </w:r>
          </w:p>
        </w:tc>
        <w:tc>
          <w:tcPr>
            <w:tcW w:w="1623" w:type="dxa"/>
            <w:hideMark/>
          </w:tcPr>
          <w:p w14:paraId="61026A22" w14:textId="77777777" w:rsidR="00F72D1C" w:rsidRPr="00CD19DF" w:rsidRDefault="00F72D1C" w:rsidP="00F72D1C">
            <w:pPr>
              <w:jc w:val="center"/>
              <w:rPr>
                <w:i/>
                <w:iCs/>
              </w:rPr>
            </w:pPr>
            <w:r w:rsidRPr="00CD19DF">
              <w:rPr>
                <w:i/>
                <w:iCs/>
              </w:rPr>
              <w:t>3</w:t>
            </w:r>
          </w:p>
        </w:tc>
        <w:tc>
          <w:tcPr>
            <w:tcW w:w="1826" w:type="dxa"/>
            <w:hideMark/>
          </w:tcPr>
          <w:p w14:paraId="34AE71B8" w14:textId="77777777" w:rsidR="00F72D1C" w:rsidRPr="00F67BF2" w:rsidRDefault="00F72D1C" w:rsidP="00F72D1C">
            <w:pPr>
              <w:jc w:val="center"/>
              <w:rPr>
                <w:i/>
                <w:iCs/>
              </w:rPr>
            </w:pPr>
            <w:r w:rsidRPr="00F67BF2">
              <w:rPr>
                <w:i/>
                <w:iCs/>
              </w:rPr>
              <w:t> </w:t>
            </w:r>
          </w:p>
        </w:tc>
        <w:tc>
          <w:tcPr>
            <w:tcW w:w="1276" w:type="dxa"/>
            <w:hideMark/>
          </w:tcPr>
          <w:p w14:paraId="234D71BE" w14:textId="77777777" w:rsidR="00F72D1C" w:rsidRPr="00F67BF2" w:rsidRDefault="00F72D1C" w:rsidP="00F72D1C">
            <w:pPr>
              <w:jc w:val="center"/>
              <w:rPr>
                <w:i/>
                <w:iCs/>
              </w:rPr>
            </w:pPr>
            <w:r w:rsidRPr="00F67BF2">
              <w:rPr>
                <w:i/>
                <w:iCs/>
              </w:rPr>
              <w:t>S</w:t>
            </w:r>
          </w:p>
        </w:tc>
        <w:tc>
          <w:tcPr>
            <w:tcW w:w="1701" w:type="dxa"/>
            <w:hideMark/>
          </w:tcPr>
          <w:p w14:paraId="6D114DF4" w14:textId="77777777" w:rsidR="00F72D1C" w:rsidRPr="00F67BF2" w:rsidRDefault="00F72D1C" w:rsidP="00F72D1C">
            <w:pPr>
              <w:jc w:val="center"/>
              <w:rPr>
                <w:i/>
                <w:iCs/>
              </w:rPr>
            </w:pPr>
            <w:r w:rsidRPr="00F67BF2">
              <w:rPr>
                <w:i/>
                <w:iCs/>
              </w:rPr>
              <w:t>N</w:t>
            </w:r>
          </w:p>
        </w:tc>
      </w:tr>
      <w:tr w:rsidR="00F72D1C" w:rsidRPr="00F67BF2" w14:paraId="0209BD0A" w14:textId="77777777" w:rsidTr="0090325C">
        <w:trPr>
          <w:trHeight w:val="2070"/>
        </w:trPr>
        <w:tc>
          <w:tcPr>
            <w:tcW w:w="951" w:type="dxa"/>
            <w:hideMark/>
          </w:tcPr>
          <w:p w14:paraId="2F651E9A" w14:textId="77777777" w:rsidR="00F72D1C" w:rsidRPr="00CD19DF" w:rsidRDefault="00F72D1C" w:rsidP="00F72D1C">
            <w:pPr>
              <w:rPr>
                <w:i/>
                <w:iCs/>
              </w:rPr>
            </w:pPr>
            <w:r w:rsidRPr="00CD19DF">
              <w:rPr>
                <w:i/>
                <w:iCs/>
              </w:rPr>
              <w:t>1.6.3</w:t>
            </w:r>
          </w:p>
        </w:tc>
        <w:tc>
          <w:tcPr>
            <w:tcW w:w="6481" w:type="dxa"/>
            <w:hideMark/>
          </w:tcPr>
          <w:p w14:paraId="5553C253" w14:textId="77777777" w:rsidR="00F72D1C" w:rsidRPr="00CD19DF" w:rsidRDefault="00F72D1C" w:rsidP="00F72D1C">
            <w:pPr>
              <w:rPr>
                <w:i/>
                <w:iCs/>
              </w:rPr>
            </w:pPr>
            <w:r w:rsidRPr="00CD19DF">
              <w:rPr>
                <w:i/>
                <w:iCs/>
              </w:rPr>
              <w:t>Prover integração com sistemas de distribuição de serviços de campo (WFM, SOD, ADMS, SAP, ou outro disponível), bem como a integração com sistemas de redes elétricas inteligentes (MDM, Smart Grid ou outro disponível) para que os dados de conclusão do serviço de campo como a(s) leitura(s) do(s) equipamento(s) de medição, bem como a instalação, retirada ou substituição desses equipamentos ou de outros materiais, além de dados das equipes de campo, dentre outros, específicos de cada serviço, quando recebidos pelo sistema proposto, sejam utilizados para a conclusão das ordens de serviço.</w:t>
            </w:r>
          </w:p>
        </w:tc>
        <w:tc>
          <w:tcPr>
            <w:tcW w:w="1623" w:type="dxa"/>
            <w:hideMark/>
          </w:tcPr>
          <w:p w14:paraId="0952D5D4" w14:textId="77777777" w:rsidR="00F72D1C" w:rsidRPr="00CD19DF" w:rsidRDefault="00F72D1C" w:rsidP="00F72D1C">
            <w:pPr>
              <w:jc w:val="center"/>
              <w:rPr>
                <w:i/>
                <w:iCs/>
              </w:rPr>
            </w:pPr>
            <w:r w:rsidRPr="00CD19DF">
              <w:rPr>
                <w:i/>
                <w:iCs/>
              </w:rPr>
              <w:t>1</w:t>
            </w:r>
          </w:p>
        </w:tc>
        <w:tc>
          <w:tcPr>
            <w:tcW w:w="1826" w:type="dxa"/>
            <w:hideMark/>
          </w:tcPr>
          <w:p w14:paraId="49E1DA2A" w14:textId="77777777" w:rsidR="00F72D1C" w:rsidRPr="00F67BF2" w:rsidRDefault="00F72D1C" w:rsidP="00F72D1C">
            <w:pPr>
              <w:jc w:val="center"/>
              <w:rPr>
                <w:i/>
                <w:iCs/>
              </w:rPr>
            </w:pPr>
            <w:r w:rsidRPr="00F67BF2">
              <w:rPr>
                <w:i/>
                <w:iCs/>
              </w:rPr>
              <w:t> </w:t>
            </w:r>
          </w:p>
        </w:tc>
        <w:tc>
          <w:tcPr>
            <w:tcW w:w="1276" w:type="dxa"/>
            <w:hideMark/>
          </w:tcPr>
          <w:p w14:paraId="787B6747" w14:textId="77777777" w:rsidR="00F72D1C" w:rsidRPr="00F67BF2" w:rsidRDefault="00F72D1C" w:rsidP="00F72D1C">
            <w:pPr>
              <w:jc w:val="center"/>
              <w:rPr>
                <w:i/>
                <w:iCs/>
              </w:rPr>
            </w:pPr>
            <w:r w:rsidRPr="00F67BF2">
              <w:rPr>
                <w:i/>
                <w:iCs/>
              </w:rPr>
              <w:t>N</w:t>
            </w:r>
          </w:p>
        </w:tc>
        <w:tc>
          <w:tcPr>
            <w:tcW w:w="1701" w:type="dxa"/>
            <w:hideMark/>
          </w:tcPr>
          <w:p w14:paraId="31360FD2" w14:textId="77777777" w:rsidR="00F72D1C" w:rsidRPr="00F67BF2" w:rsidRDefault="00F72D1C" w:rsidP="00F72D1C">
            <w:pPr>
              <w:jc w:val="center"/>
              <w:rPr>
                <w:i/>
                <w:iCs/>
              </w:rPr>
            </w:pPr>
            <w:r w:rsidRPr="00F67BF2">
              <w:rPr>
                <w:i/>
                <w:iCs/>
              </w:rPr>
              <w:t>N</w:t>
            </w:r>
          </w:p>
        </w:tc>
      </w:tr>
      <w:tr w:rsidR="00F72D1C" w:rsidRPr="00F67BF2" w14:paraId="2A57DAB3" w14:textId="77777777" w:rsidTr="0090325C">
        <w:trPr>
          <w:trHeight w:val="1035"/>
        </w:trPr>
        <w:tc>
          <w:tcPr>
            <w:tcW w:w="951" w:type="dxa"/>
            <w:hideMark/>
          </w:tcPr>
          <w:p w14:paraId="4AA5E2A1" w14:textId="77777777" w:rsidR="00F72D1C" w:rsidRPr="00CD19DF" w:rsidRDefault="00F72D1C" w:rsidP="00F72D1C">
            <w:pPr>
              <w:rPr>
                <w:i/>
                <w:iCs/>
              </w:rPr>
            </w:pPr>
            <w:r w:rsidRPr="00CD19DF">
              <w:rPr>
                <w:i/>
                <w:iCs/>
              </w:rPr>
              <w:lastRenderedPageBreak/>
              <w:t>1.6.4</w:t>
            </w:r>
          </w:p>
        </w:tc>
        <w:tc>
          <w:tcPr>
            <w:tcW w:w="6481" w:type="dxa"/>
            <w:hideMark/>
          </w:tcPr>
          <w:p w14:paraId="58F40498" w14:textId="77777777" w:rsidR="00F72D1C" w:rsidRPr="00CD19DF" w:rsidRDefault="00F72D1C" w:rsidP="00F72D1C">
            <w:pPr>
              <w:rPr>
                <w:i/>
                <w:iCs/>
              </w:rPr>
            </w:pPr>
            <w:r w:rsidRPr="00CD19DF">
              <w:rPr>
                <w:i/>
                <w:iCs/>
              </w:rPr>
              <w:t>Os prazos de cada etapa (vistoria do equipamento, resposta da solicitação, pagamento), do processo ressarcimento de Danos, estão estabelecidos, na Resolução Aneel vigente. e o novo sistema deve controlar o tempo limite desses prazos, para pagamento de possíveis transgressões.</w:t>
            </w:r>
          </w:p>
        </w:tc>
        <w:tc>
          <w:tcPr>
            <w:tcW w:w="1623" w:type="dxa"/>
            <w:hideMark/>
          </w:tcPr>
          <w:p w14:paraId="24611E5A" w14:textId="77777777" w:rsidR="00F72D1C" w:rsidRPr="00CD19DF" w:rsidRDefault="00F72D1C" w:rsidP="00F72D1C">
            <w:pPr>
              <w:jc w:val="center"/>
              <w:rPr>
                <w:i/>
                <w:iCs/>
              </w:rPr>
            </w:pPr>
            <w:r w:rsidRPr="00CD19DF">
              <w:rPr>
                <w:i/>
                <w:iCs/>
              </w:rPr>
              <w:t>3</w:t>
            </w:r>
          </w:p>
        </w:tc>
        <w:tc>
          <w:tcPr>
            <w:tcW w:w="1826" w:type="dxa"/>
            <w:hideMark/>
          </w:tcPr>
          <w:p w14:paraId="3CD62216" w14:textId="77777777" w:rsidR="00F72D1C" w:rsidRPr="00F67BF2" w:rsidRDefault="00F72D1C" w:rsidP="00F72D1C">
            <w:pPr>
              <w:jc w:val="center"/>
              <w:rPr>
                <w:i/>
                <w:iCs/>
              </w:rPr>
            </w:pPr>
            <w:r w:rsidRPr="00F67BF2">
              <w:rPr>
                <w:i/>
                <w:iCs/>
              </w:rPr>
              <w:t> </w:t>
            </w:r>
          </w:p>
        </w:tc>
        <w:tc>
          <w:tcPr>
            <w:tcW w:w="1276" w:type="dxa"/>
            <w:hideMark/>
          </w:tcPr>
          <w:p w14:paraId="7DE67317" w14:textId="77777777" w:rsidR="00F72D1C" w:rsidRPr="00F67BF2" w:rsidRDefault="00F72D1C" w:rsidP="00F72D1C">
            <w:pPr>
              <w:jc w:val="center"/>
              <w:rPr>
                <w:i/>
                <w:iCs/>
              </w:rPr>
            </w:pPr>
            <w:r w:rsidRPr="00F67BF2">
              <w:rPr>
                <w:i/>
                <w:iCs/>
              </w:rPr>
              <w:t>S</w:t>
            </w:r>
          </w:p>
        </w:tc>
        <w:tc>
          <w:tcPr>
            <w:tcW w:w="1701" w:type="dxa"/>
            <w:hideMark/>
          </w:tcPr>
          <w:p w14:paraId="0CDA360A" w14:textId="77777777" w:rsidR="00F72D1C" w:rsidRPr="00F67BF2" w:rsidRDefault="00F72D1C" w:rsidP="00F72D1C">
            <w:pPr>
              <w:jc w:val="center"/>
              <w:rPr>
                <w:i/>
                <w:iCs/>
              </w:rPr>
            </w:pPr>
            <w:r w:rsidRPr="00F67BF2">
              <w:rPr>
                <w:i/>
                <w:iCs/>
              </w:rPr>
              <w:t>N</w:t>
            </w:r>
          </w:p>
        </w:tc>
      </w:tr>
      <w:tr w:rsidR="00F72D1C" w:rsidRPr="00F67BF2" w14:paraId="7E826EEE" w14:textId="77777777" w:rsidTr="0090325C">
        <w:trPr>
          <w:trHeight w:val="1035"/>
        </w:trPr>
        <w:tc>
          <w:tcPr>
            <w:tcW w:w="951" w:type="dxa"/>
            <w:hideMark/>
          </w:tcPr>
          <w:p w14:paraId="076DE04B" w14:textId="77777777" w:rsidR="00F72D1C" w:rsidRPr="00CD19DF" w:rsidRDefault="00F72D1C" w:rsidP="00F72D1C">
            <w:pPr>
              <w:rPr>
                <w:i/>
                <w:iCs/>
              </w:rPr>
            </w:pPr>
            <w:r w:rsidRPr="00CD19DF">
              <w:rPr>
                <w:i/>
                <w:iCs/>
              </w:rPr>
              <w:t>1.6.5</w:t>
            </w:r>
          </w:p>
        </w:tc>
        <w:tc>
          <w:tcPr>
            <w:tcW w:w="6481" w:type="dxa"/>
            <w:hideMark/>
          </w:tcPr>
          <w:p w14:paraId="1D4259DE" w14:textId="77777777" w:rsidR="00F72D1C" w:rsidRPr="00CD19DF" w:rsidRDefault="00F72D1C" w:rsidP="00F72D1C">
            <w:pPr>
              <w:rPr>
                <w:i/>
                <w:iCs/>
              </w:rPr>
            </w:pPr>
            <w:r w:rsidRPr="00CD19DF">
              <w:rPr>
                <w:i/>
                <w:iCs/>
              </w:rPr>
              <w:t>Gerar protocolo vinculado ao cliente único, quando houver solicitação de ressarcimento de danos, com registro no cadastro da UC onde se constatou o evento. Possibilitar acompanhamento do processo através de Workflow para repasse de informações ao cliente.</w:t>
            </w:r>
          </w:p>
        </w:tc>
        <w:tc>
          <w:tcPr>
            <w:tcW w:w="1623" w:type="dxa"/>
            <w:hideMark/>
          </w:tcPr>
          <w:p w14:paraId="157E4B1B" w14:textId="77777777" w:rsidR="00F72D1C" w:rsidRPr="00CD19DF" w:rsidRDefault="00F72D1C" w:rsidP="00F72D1C">
            <w:pPr>
              <w:jc w:val="center"/>
              <w:rPr>
                <w:i/>
                <w:iCs/>
              </w:rPr>
            </w:pPr>
            <w:r w:rsidRPr="00CD19DF">
              <w:rPr>
                <w:i/>
                <w:iCs/>
              </w:rPr>
              <w:t>3</w:t>
            </w:r>
          </w:p>
        </w:tc>
        <w:tc>
          <w:tcPr>
            <w:tcW w:w="1826" w:type="dxa"/>
            <w:hideMark/>
          </w:tcPr>
          <w:p w14:paraId="2913F9CA" w14:textId="77777777" w:rsidR="00F72D1C" w:rsidRPr="00F67BF2" w:rsidRDefault="00F72D1C" w:rsidP="00F72D1C">
            <w:pPr>
              <w:jc w:val="center"/>
              <w:rPr>
                <w:i/>
                <w:iCs/>
              </w:rPr>
            </w:pPr>
            <w:r w:rsidRPr="00F67BF2">
              <w:rPr>
                <w:i/>
                <w:iCs/>
              </w:rPr>
              <w:t> </w:t>
            </w:r>
          </w:p>
        </w:tc>
        <w:tc>
          <w:tcPr>
            <w:tcW w:w="1276" w:type="dxa"/>
            <w:hideMark/>
          </w:tcPr>
          <w:p w14:paraId="7E628FF3" w14:textId="77777777" w:rsidR="00F72D1C" w:rsidRPr="00F67BF2" w:rsidRDefault="00F72D1C" w:rsidP="00F72D1C">
            <w:pPr>
              <w:jc w:val="center"/>
              <w:rPr>
                <w:i/>
                <w:iCs/>
              </w:rPr>
            </w:pPr>
            <w:r w:rsidRPr="00F67BF2">
              <w:rPr>
                <w:i/>
                <w:iCs/>
              </w:rPr>
              <w:t>N</w:t>
            </w:r>
          </w:p>
        </w:tc>
        <w:tc>
          <w:tcPr>
            <w:tcW w:w="1701" w:type="dxa"/>
            <w:hideMark/>
          </w:tcPr>
          <w:p w14:paraId="263947C1" w14:textId="77777777" w:rsidR="00F72D1C" w:rsidRPr="00F67BF2" w:rsidRDefault="00F72D1C" w:rsidP="00F72D1C">
            <w:pPr>
              <w:jc w:val="center"/>
              <w:rPr>
                <w:i/>
                <w:iCs/>
              </w:rPr>
            </w:pPr>
            <w:r w:rsidRPr="00F67BF2">
              <w:rPr>
                <w:i/>
                <w:iCs/>
              </w:rPr>
              <w:t>N</w:t>
            </w:r>
          </w:p>
        </w:tc>
      </w:tr>
      <w:tr w:rsidR="00F72D1C" w:rsidRPr="00F67BF2" w14:paraId="6888B617" w14:textId="77777777" w:rsidTr="0090325C">
        <w:trPr>
          <w:trHeight w:val="390"/>
        </w:trPr>
        <w:tc>
          <w:tcPr>
            <w:tcW w:w="13858" w:type="dxa"/>
            <w:gridSpan w:val="6"/>
            <w:hideMark/>
          </w:tcPr>
          <w:p w14:paraId="6CE6AD06" w14:textId="77777777" w:rsidR="00F72D1C" w:rsidRPr="00F67BF2" w:rsidRDefault="00F72D1C" w:rsidP="00F72D1C">
            <w:pPr>
              <w:rPr>
                <w:b/>
                <w:i/>
                <w:iCs/>
              </w:rPr>
            </w:pPr>
            <w:r w:rsidRPr="00F67BF2">
              <w:rPr>
                <w:b/>
                <w:i/>
                <w:iCs/>
              </w:rPr>
              <w:t>1.7 – Troca de Titularidade</w:t>
            </w:r>
          </w:p>
        </w:tc>
      </w:tr>
      <w:tr w:rsidR="009435CA" w:rsidRPr="00F67BF2" w14:paraId="22B41C49" w14:textId="77777777" w:rsidTr="0090325C">
        <w:trPr>
          <w:trHeight w:val="690"/>
        </w:trPr>
        <w:tc>
          <w:tcPr>
            <w:tcW w:w="951" w:type="dxa"/>
            <w:hideMark/>
          </w:tcPr>
          <w:p w14:paraId="5FBE7462" w14:textId="77777777" w:rsidR="009435CA" w:rsidRPr="00CD19DF" w:rsidRDefault="009435CA" w:rsidP="009435CA">
            <w:pPr>
              <w:rPr>
                <w:b/>
                <w:bCs/>
                <w:i/>
                <w:iCs/>
              </w:rPr>
            </w:pPr>
            <w:r w:rsidRPr="00CD19DF">
              <w:rPr>
                <w:b/>
                <w:bCs/>
                <w:i/>
                <w:iCs/>
              </w:rPr>
              <w:t>Item</w:t>
            </w:r>
          </w:p>
        </w:tc>
        <w:tc>
          <w:tcPr>
            <w:tcW w:w="6481" w:type="dxa"/>
            <w:hideMark/>
          </w:tcPr>
          <w:p w14:paraId="2883C040" w14:textId="77777777" w:rsidR="009435CA" w:rsidRPr="00CD19DF" w:rsidRDefault="009435CA" w:rsidP="009435CA">
            <w:pPr>
              <w:rPr>
                <w:b/>
                <w:bCs/>
                <w:i/>
                <w:iCs/>
              </w:rPr>
            </w:pPr>
            <w:r w:rsidRPr="00CD19DF">
              <w:rPr>
                <w:b/>
                <w:bCs/>
                <w:i/>
                <w:iCs/>
              </w:rPr>
              <w:t>Descrição</w:t>
            </w:r>
          </w:p>
        </w:tc>
        <w:tc>
          <w:tcPr>
            <w:tcW w:w="1623" w:type="dxa"/>
            <w:hideMark/>
          </w:tcPr>
          <w:p w14:paraId="61731943" w14:textId="47E97254" w:rsidR="009435CA" w:rsidRPr="009435CA" w:rsidRDefault="009435CA" w:rsidP="009435CA">
            <w:pPr>
              <w:jc w:val="center"/>
              <w:rPr>
                <w:b/>
                <w:i/>
                <w:iCs/>
              </w:rPr>
            </w:pPr>
            <w:r w:rsidRPr="009435CA">
              <w:rPr>
                <w:b/>
                <w:i/>
                <w:iCs/>
              </w:rPr>
              <w:t>Classificação Mínima [1]</w:t>
            </w:r>
          </w:p>
        </w:tc>
        <w:tc>
          <w:tcPr>
            <w:tcW w:w="1826" w:type="dxa"/>
            <w:hideMark/>
          </w:tcPr>
          <w:p w14:paraId="179CFA28" w14:textId="15A0BB6D" w:rsidR="009435CA" w:rsidRPr="009435CA" w:rsidRDefault="009435CA" w:rsidP="009435CA">
            <w:pPr>
              <w:jc w:val="center"/>
              <w:rPr>
                <w:b/>
                <w:i/>
                <w:iCs/>
              </w:rPr>
            </w:pPr>
            <w:r w:rsidRPr="009435CA">
              <w:rPr>
                <w:b/>
                <w:i/>
                <w:iCs/>
              </w:rPr>
              <w:t>Resposta Proponente [2]</w:t>
            </w:r>
          </w:p>
        </w:tc>
        <w:tc>
          <w:tcPr>
            <w:tcW w:w="1276" w:type="dxa"/>
            <w:hideMark/>
          </w:tcPr>
          <w:p w14:paraId="7C3589B3" w14:textId="6F3676EF" w:rsidR="009435CA" w:rsidRPr="009435CA" w:rsidRDefault="009435CA" w:rsidP="009435CA">
            <w:pPr>
              <w:jc w:val="center"/>
              <w:rPr>
                <w:b/>
                <w:i/>
                <w:iCs/>
              </w:rPr>
            </w:pPr>
            <w:r w:rsidRPr="009435CA">
              <w:rPr>
                <w:b/>
                <w:i/>
                <w:iCs/>
              </w:rPr>
              <w:t>POC (S/N) [3]</w:t>
            </w:r>
          </w:p>
        </w:tc>
        <w:tc>
          <w:tcPr>
            <w:tcW w:w="1701" w:type="dxa"/>
            <w:hideMark/>
          </w:tcPr>
          <w:p w14:paraId="2CF08892" w14:textId="47C81E4C" w:rsidR="009435CA" w:rsidRPr="009435CA" w:rsidRDefault="009435CA" w:rsidP="009435CA">
            <w:pPr>
              <w:jc w:val="center"/>
              <w:rPr>
                <w:b/>
                <w:i/>
                <w:iCs/>
              </w:rPr>
            </w:pPr>
            <w:r w:rsidRPr="009435CA">
              <w:rPr>
                <w:b/>
                <w:i/>
                <w:iCs/>
              </w:rPr>
              <w:t>Análise POC - Copel[4]</w:t>
            </w:r>
          </w:p>
        </w:tc>
      </w:tr>
      <w:tr w:rsidR="00F72D1C" w:rsidRPr="00F67BF2" w14:paraId="7C37DEFF" w14:textId="77777777" w:rsidTr="0090325C">
        <w:trPr>
          <w:trHeight w:val="690"/>
        </w:trPr>
        <w:tc>
          <w:tcPr>
            <w:tcW w:w="951" w:type="dxa"/>
            <w:hideMark/>
          </w:tcPr>
          <w:p w14:paraId="72ADEECA" w14:textId="77777777" w:rsidR="00F72D1C" w:rsidRPr="00CD19DF" w:rsidRDefault="00F72D1C" w:rsidP="00F72D1C">
            <w:pPr>
              <w:rPr>
                <w:i/>
                <w:iCs/>
              </w:rPr>
            </w:pPr>
            <w:r w:rsidRPr="00CD19DF">
              <w:rPr>
                <w:i/>
                <w:iCs/>
              </w:rPr>
              <w:t>1.7.1</w:t>
            </w:r>
          </w:p>
        </w:tc>
        <w:tc>
          <w:tcPr>
            <w:tcW w:w="6481" w:type="dxa"/>
            <w:hideMark/>
          </w:tcPr>
          <w:p w14:paraId="15AEA629" w14:textId="77777777" w:rsidR="00F72D1C" w:rsidRPr="00CD19DF" w:rsidRDefault="00F72D1C" w:rsidP="00F72D1C">
            <w:pPr>
              <w:rPr>
                <w:i/>
                <w:iCs/>
              </w:rPr>
            </w:pPr>
            <w:r w:rsidRPr="00CD19DF">
              <w:rPr>
                <w:i/>
                <w:iCs/>
              </w:rPr>
              <w:t>Possuir funcionalidade que permita efetuar a troca de titularidade da unidade consumidora, referente as solicitações oriundas de qualquer canal de atendimento.</w:t>
            </w:r>
          </w:p>
        </w:tc>
        <w:tc>
          <w:tcPr>
            <w:tcW w:w="1623" w:type="dxa"/>
            <w:hideMark/>
          </w:tcPr>
          <w:p w14:paraId="68292039" w14:textId="77777777" w:rsidR="00F72D1C" w:rsidRPr="00CD19DF" w:rsidRDefault="00F72D1C" w:rsidP="00F72D1C">
            <w:pPr>
              <w:jc w:val="center"/>
              <w:rPr>
                <w:i/>
                <w:iCs/>
              </w:rPr>
            </w:pPr>
            <w:r w:rsidRPr="00CD19DF">
              <w:rPr>
                <w:i/>
                <w:iCs/>
              </w:rPr>
              <w:t>3</w:t>
            </w:r>
          </w:p>
        </w:tc>
        <w:tc>
          <w:tcPr>
            <w:tcW w:w="1826" w:type="dxa"/>
            <w:hideMark/>
          </w:tcPr>
          <w:p w14:paraId="0CC626CB" w14:textId="77777777" w:rsidR="00F72D1C" w:rsidRPr="00F67BF2" w:rsidRDefault="00F72D1C" w:rsidP="00F72D1C">
            <w:pPr>
              <w:jc w:val="center"/>
              <w:rPr>
                <w:i/>
                <w:iCs/>
              </w:rPr>
            </w:pPr>
            <w:r w:rsidRPr="00F67BF2">
              <w:rPr>
                <w:i/>
                <w:iCs/>
              </w:rPr>
              <w:t> </w:t>
            </w:r>
          </w:p>
        </w:tc>
        <w:tc>
          <w:tcPr>
            <w:tcW w:w="1276" w:type="dxa"/>
            <w:hideMark/>
          </w:tcPr>
          <w:p w14:paraId="28CAE56E" w14:textId="77777777" w:rsidR="00F72D1C" w:rsidRPr="00F67BF2" w:rsidRDefault="00F72D1C" w:rsidP="00F72D1C">
            <w:pPr>
              <w:jc w:val="center"/>
              <w:rPr>
                <w:i/>
                <w:iCs/>
              </w:rPr>
            </w:pPr>
            <w:r w:rsidRPr="00F67BF2">
              <w:rPr>
                <w:i/>
                <w:iCs/>
              </w:rPr>
              <w:t>S</w:t>
            </w:r>
          </w:p>
        </w:tc>
        <w:tc>
          <w:tcPr>
            <w:tcW w:w="1701" w:type="dxa"/>
            <w:hideMark/>
          </w:tcPr>
          <w:p w14:paraId="0AD082D5" w14:textId="77777777" w:rsidR="00F72D1C" w:rsidRPr="00F67BF2" w:rsidRDefault="00F72D1C" w:rsidP="00F72D1C">
            <w:pPr>
              <w:jc w:val="center"/>
              <w:rPr>
                <w:i/>
                <w:iCs/>
              </w:rPr>
            </w:pPr>
            <w:r w:rsidRPr="00F67BF2">
              <w:rPr>
                <w:i/>
                <w:iCs/>
              </w:rPr>
              <w:t> </w:t>
            </w:r>
          </w:p>
        </w:tc>
      </w:tr>
      <w:tr w:rsidR="00F72D1C" w:rsidRPr="00F67BF2" w14:paraId="46D4FA5C" w14:textId="77777777" w:rsidTr="0090325C">
        <w:trPr>
          <w:trHeight w:val="345"/>
        </w:trPr>
        <w:tc>
          <w:tcPr>
            <w:tcW w:w="951" w:type="dxa"/>
            <w:hideMark/>
          </w:tcPr>
          <w:p w14:paraId="0672D0A1" w14:textId="77777777" w:rsidR="00F72D1C" w:rsidRPr="00CD19DF" w:rsidRDefault="00F72D1C" w:rsidP="00F72D1C">
            <w:pPr>
              <w:rPr>
                <w:i/>
                <w:iCs/>
              </w:rPr>
            </w:pPr>
            <w:r w:rsidRPr="00CD19DF">
              <w:rPr>
                <w:i/>
                <w:iCs/>
              </w:rPr>
              <w:t>1.7.2</w:t>
            </w:r>
          </w:p>
        </w:tc>
        <w:tc>
          <w:tcPr>
            <w:tcW w:w="6481" w:type="dxa"/>
            <w:hideMark/>
          </w:tcPr>
          <w:p w14:paraId="7DBA6ADB" w14:textId="77777777" w:rsidR="00F72D1C" w:rsidRPr="00CD19DF" w:rsidRDefault="00F72D1C" w:rsidP="00F72D1C">
            <w:pPr>
              <w:rPr>
                <w:i/>
                <w:iCs/>
              </w:rPr>
            </w:pPr>
            <w:r w:rsidRPr="00CD19DF">
              <w:rPr>
                <w:i/>
                <w:iCs/>
              </w:rPr>
              <w:t>Possibilitar o cadastro de informações referentes ao solicitante do serviço (nome, telefone, CPF, RG, e-mail, etc.)</w:t>
            </w:r>
          </w:p>
        </w:tc>
        <w:tc>
          <w:tcPr>
            <w:tcW w:w="1623" w:type="dxa"/>
            <w:hideMark/>
          </w:tcPr>
          <w:p w14:paraId="73A24080" w14:textId="77777777" w:rsidR="00F72D1C" w:rsidRPr="00CD19DF" w:rsidRDefault="00F72D1C" w:rsidP="00F72D1C">
            <w:pPr>
              <w:jc w:val="center"/>
              <w:rPr>
                <w:i/>
                <w:iCs/>
              </w:rPr>
            </w:pPr>
            <w:r w:rsidRPr="00CD19DF">
              <w:rPr>
                <w:i/>
                <w:iCs/>
              </w:rPr>
              <w:t>3</w:t>
            </w:r>
          </w:p>
        </w:tc>
        <w:tc>
          <w:tcPr>
            <w:tcW w:w="1826" w:type="dxa"/>
            <w:hideMark/>
          </w:tcPr>
          <w:p w14:paraId="329172E6" w14:textId="77777777" w:rsidR="00F72D1C" w:rsidRPr="00F67BF2" w:rsidRDefault="00F72D1C" w:rsidP="00F72D1C">
            <w:pPr>
              <w:jc w:val="center"/>
              <w:rPr>
                <w:i/>
                <w:iCs/>
              </w:rPr>
            </w:pPr>
            <w:r w:rsidRPr="00F67BF2">
              <w:rPr>
                <w:i/>
                <w:iCs/>
              </w:rPr>
              <w:t> </w:t>
            </w:r>
          </w:p>
        </w:tc>
        <w:tc>
          <w:tcPr>
            <w:tcW w:w="1276" w:type="dxa"/>
            <w:hideMark/>
          </w:tcPr>
          <w:p w14:paraId="10F1B9E6" w14:textId="77777777" w:rsidR="00F72D1C" w:rsidRPr="00F67BF2" w:rsidRDefault="00F72D1C" w:rsidP="00F72D1C">
            <w:pPr>
              <w:jc w:val="center"/>
              <w:rPr>
                <w:i/>
                <w:iCs/>
              </w:rPr>
            </w:pPr>
            <w:r w:rsidRPr="00F67BF2">
              <w:rPr>
                <w:i/>
                <w:iCs/>
              </w:rPr>
              <w:t>N</w:t>
            </w:r>
          </w:p>
        </w:tc>
        <w:tc>
          <w:tcPr>
            <w:tcW w:w="1701" w:type="dxa"/>
            <w:hideMark/>
          </w:tcPr>
          <w:p w14:paraId="247565F4" w14:textId="77777777" w:rsidR="00F72D1C" w:rsidRPr="00F67BF2" w:rsidRDefault="00F72D1C" w:rsidP="00F72D1C">
            <w:pPr>
              <w:jc w:val="center"/>
              <w:rPr>
                <w:i/>
                <w:iCs/>
              </w:rPr>
            </w:pPr>
            <w:r w:rsidRPr="00F67BF2">
              <w:rPr>
                <w:i/>
                <w:iCs/>
              </w:rPr>
              <w:t> </w:t>
            </w:r>
          </w:p>
        </w:tc>
      </w:tr>
      <w:tr w:rsidR="00F72D1C" w:rsidRPr="00F67BF2" w14:paraId="27865E82" w14:textId="77777777" w:rsidTr="0090325C">
        <w:trPr>
          <w:trHeight w:val="1380"/>
        </w:trPr>
        <w:tc>
          <w:tcPr>
            <w:tcW w:w="951" w:type="dxa"/>
            <w:hideMark/>
          </w:tcPr>
          <w:p w14:paraId="73958884" w14:textId="77777777" w:rsidR="00F72D1C" w:rsidRPr="00CD19DF" w:rsidRDefault="00F72D1C" w:rsidP="00F72D1C">
            <w:pPr>
              <w:rPr>
                <w:i/>
                <w:iCs/>
              </w:rPr>
            </w:pPr>
            <w:r w:rsidRPr="00CD19DF">
              <w:rPr>
                <w:i/>
                <w:iCs/>
              </w:rPr>
              <w:t>1.7.3</w:t>
            </w:r>
          </w:p>
        </w:tc>
        <w:tc>
          <w:tcPr>
            <w:tcW w:w="6481" w:type="dxa"/>
            <w:hideMark/>
          </w:tcPr>
          <w:p w14:paraId="4AA31BC6" w14:textId="77777777" w:rsidR="00F72D1C" w:rsidRPr="00CD19DF" w:rsidRDefault="00F72D1C" w:rsidP="00F72D1C">
            <w:pPr>
              <w:rPr>
                <w:i/>
                <w:iCs/>
              </w:rPr>
            </w:pPr>
            <w:r w:rsidRPr="00CD19DF">
              <w:rPr>
                <w:i/>
                <w:iCs/>
              </w:rPr>
              <w:t>Possibilitar a verificação de todos os vínculos cadastrados na unidade consumidora em que está sendo efetuada a troca de titularidade. Permitir a parametrização de quais vínculos existentes deverão ser encerrados durante a geração da troca de titularidade e quais serão exibidos possibilitando a confirmação ou alteração (ex: cadastro e entrega alternativa).</w:t>
            </w:r>
          </w:p>
        </w:tc>
        <w:tc>
          <w:tcPr>
            <w:tcW w:w="1623" w:type="dxa"/>
            <w:hideMark/>
          </w:tcPr>
          <w:p w14:paraId="6E6D6374" w14:textId="77777777" w:rsidR="00F72D1C" w:rsidRPr="00CD19DF" w:rsidRDefault="00F72D1C" w:rsidP="00F72D1C">
            <w:pPr>
              <w:jc w:val="center"/>
              <w:rPr>
                <w:i/>
                <w:iCs/>
              </w:rPr>
            </w:pPr>
            <w:r w:rsidRPr="00CD19DF">
              <w:rPr>
                <w:i/>
                <w:iCs/>
              </w:rPr>
              <w:t>2</w:t>
            </w:r>
          </w:p>
        </w:tc>
        <w:tc>
          <w:tcPr>
            <w:tcW w:w="1826" w:type="dxa"/>
            <w:hideMark/>
          </w:tcPr>
          <w:p w14:paraId="758D41E3" w14:textId="77777777" w:rsidR="00F72D1C" w:rsidRPr="00F67BF2" w:rsidRDefault="00F72D1C" w:rsidP="00F72D1C">
            <w:pPr>
              <w:jc w:val="center"/>
              <w:rPr>
                <w:i/>
                <w:iCs/>
              </w:rPr>
            </w:pPr>
            <w:r w:rsidRPr="00F67BF2">
              <w:rPr>
                <w:i/>
                <w:iCs/>
              </w:rPr>
              <w:t> </w:t>
            </w:r>
          </w:p>
        </w:tc>
        <w:tc>
          <w:tcPr>
            <w:tcW w:w="1276" w:type="dxa"/>
            <w:hideMark/>
          </w:tcPr>
          <w:p w14:paraId="47259F45" w14:textId="77777777" w:rsidR="00F72D1C" w:rsidRPr="00F67BF2" w:rsidRDefault="00F72D1C" w:rsidP="00F72D1C">
            <w:pPr>
              <w:jc w:val="center"/>
              <w:rPr>
                <w:i/>
                <w:iCs/>
              </w:rPr>
            </w:pPr>
            <w:r w:rsidRPr="00F67BF2">
              <w:rPr>
                <w:i/>
                <w:iCs/>
              </w:rPr>
              <w:t>N</w:t>
            </w:r>
          </w:p>
        </w:tc>
        <w:tc>
          <w:tcPr>
            <w:tcW w:w="1701" w:type="dxa"/>
            <w:hideMark/>
          </w:tcPr>
          <w:p w14:paraId="095BF303" w14:textId="77777777" w:rsidR="00F72D1C" w:rsidRPr="00F67BF2" w:rsidRDefault="00F72D1C" w:rsidP="00F72D1C">
            <w:pPr>
              <w:jc w:val="center"/>
              <w:rPr>
                <w:i/>
                <w:iCs/>
              </w:rPr>
            </w:pPr>
            <w:r w:rsidRPr="00F67BF2">
              <w:rPr>
                <w:i/>
                <w:iCs/>
              </w:rPr>
              <w:t> </w:t>
            </w:r>
          </w:p>
        </w:tc>
      </w:tr>
      <w:tr w:rsidR="00F72D1C" w:rsidRPr="00F67BF2" w14:paraId="25F823C2" w14:textId="77777777" w:rsidTr="0090325C">
        <w:trPr>
          <w:trHeight w:val="1380"/>
        </w:trPr>
        <w:tc>
          <w:tcPr>
            <w:tcW w:w="951" w:type="dxa"/>
            <w:hideMark/>
          </w:tcPr>
          <w:p w14:paraId="68E45F57" w14:textId="77777777" w:rsidR="00F72D1C" w:rsidRPr="00CD19DF" w:rsidRDefault="00F72D1C" w:rsidP="00F72D1C">
            <w:pPr>
              <w:rPr>
                <w:i/>
                <w:iCs/>
              </w:rPr>
            </w:pPr>
            <w:r w:rsidRPr="00CD19DF">
              <w:rPr>
                <w:i/>
                <w:iCs/>
              </w:rPr>
              <w:t>1.7.4</w:t>
            </w:r>
          </w:p>
        </w:tc>
        <w:tc>
          <w:tcPr>
            <w:tcW w:w="6481" w:type="dxa"/>
            <w:hideMark/>
          </w:tcPr>
          <w:p w14:paraId="1C2A7CB3" w14:textId="77777777" w:rsidR="00F72D1C" w:rsidRPr="00CD19DF" w:rsidRDefault="00F72D1C" w:rsidP="00F72D1C">
            <w:pPr>
              <w:rPr>
                <w:i/>
                <w:iCs/>
              </w:rPr>
            </w:pPr>
            <w:r w:rsidRPr="00CD19DF">
              <w:rPr>
                <w:i/>
                <w:iCs/>
              </w:rPr>
              <w:t>Prover a comparação entre a data da última leitura efetuada na unidade consumidora e a data da ocupação informada na troca de titularidade, de modo que, se a data de ocupação informada for posterior a data da última leitura, o sistema deverá gerar uma fatura de consumo final para o consumidor atual, conforme regras definidas pelo faturamento.</w:t>
            </w:r>
          </w:p>
        </w:tc>
        <w:tc>
          <w:tcPr>
            <w:tcW w:w="1623" w:type="dxa"/>
            <w:hideMark/>
          </w:tcPr>
          <w:p w14:paraId="24FEAEAE" w14:textId="77777777" w:rsidR="00F72D1C" w:rsidRPr="00CD19DF" w:rsidRDefault="00F72D1C" w:rsidP="00F72D1C">
            <w:pPr>
              <w:jc w:val="center"/>
              <w:rPr>
                <w:i/>
                <w:iCs/>
              </w:rPr>
            </w:pPr>
            <w:r w:rsidRPr="00CD19DF">
              <w:rPr>
                <w:i/>
                <w:iCs/>
              </w:rPr>
              <w:t>1</w:t>
            </w:r>
          </w:p>
        </w:tc>
        <w:tc>
          <w:tcPr>
            <w:tcW w:w="1826" w:type="dxa"/>
            <w:hideMark/>
          </w:tcPr>
          <w:p w14:paraId="597FFFE8" w14:textId="77777777" w:rsidR="00F72D1C" w:rsidRPr="00F67BF2" w:rsidRDefault="00F72D1C" w:rsidP="00F72D1C">
            <w:pPr>
              <w:jc w:val="center"/>
              <w:rPr>
                <w:i/>
                <w:iCs/>
              </w:rPr>
            </w:pPr>
            <w:r w:rsidRPr="00F67BF2">
              <w:rPr>
                <w:i/>
                <w:iCs/>
              </w:rPr>
              <w:t> </w:t>
            </w:r>
          </w:p>
        </w:tc>
        <w:tc>
          <w:tcPr>
            <w:tcW w:w="1276" w:type="dxa"/>
            <w:hideMark/>
          </w:tcPr>
          <w:p w14:paraId="1E89580D" w14:textId="77777777" w:rsidR="00F72D1C" w:rsidRPr="00F67BF2" w:rsidRDefault="00F72D1C" w:rsidP="00F72D1C">
            <w:pPr>
              <w:jc w:val="center"/>
              <w:rPr>
                <w:i/>
                <w:iCs/>
              </w:rPr>
            </w:pPr>
            <w:r w:rsidRPr="00F67BF2">
              <w:rPr>
                <w:i/>
                <w:iCs/>
              </w:rPr>
              <w:t>N</w:t>
            </w:r>
          </w:p>
        </w:tc>
        <w:tc>
          <w:tcPr>
            <w:tcW w:w="1701" w:type="dxa"/>
            <w:hideMark/>
          </w:tcPr>
          <w:p w14:paraId="1603AC5D" w14:textId="77777777" w:rsidR="00F72D1C" w:rsidRPr="00F67BF2" w:rsidRDefault="00F72D1C" w:rsidP="00F72D1C">
            <w:pPr>
              <w:jc w:val="center"/>
              <w:rPr>
                <w:i/>
                <w:iCs/>
              </w:rPr>
            </w:pPr>
            <w:r w:rsidRPr="00F67BF2">
              <w:rPr>
                <w:i/>
                <w:iCs/>
              </w:rPr>
              <w:t> </w:t>
            </w:r>
          </w:p>
        </w:tc>
      </w:tr>
      <w:tr w:rsidR="00F72D1C" w:rsidRPr="00F67BF2" w14:paraId="7D1CF25C" w14:textId="77777777" w:rsidTr="0090325C">
        <w:trPr>
          <w:trHeight w:val="1380"/>
        </w:trPr>
        <w:tc>
          <w:tcPr>
            <w:tcW w:w="951" w:type="dxa"/>
            <w:hideMark/>
          </w:tcPr>
          <w:p w14:paraId="3B809741" w14:textId="77777777" w:rsidR="00F72D1C" w:rsidRPr="00CD19DF" w:rsidRDefault="00F72D1C" w:rsidP="00F72D1C">
            <w:pPr>
              <w:rPr>
                <w:i/>
                <w:iCs/>
              </w:rPr>
            </w:pPr>
            <w:r w:rsidRPr="00CD19DF">
              <w:rPr>
                <w:i/>
                <w:iCs/>
              </w:rPr>
              <w:lastRenderedPageBreak/>
              <w:t>1.7.5</w:t>
            </w:r>
          </w:p>
        </w:tc>
        <w:tc>
          <w:tcPr>
            <w:tcW w:w="6481" w:type="dxa"/>
            <w:hideMark/>
          </w:tcPr>
          <w:p w14:paraId="4F3760EB" w14:textId="77777777" w:rsidR="00F72D1C" w:rsidRPr="00CD19DF" w:rsidRDefault="00F72D1C" w:rsidP="00F72D1C">
            <w:pPr>
              <w:rPr>
                <w:i/>
                <w:iCs/>
              </w:rPr>
            </w:pPr>
            <w:r w:rsidRPr="00CD19DF">
              <w:rPr>
                <w:i/>
                <w:iCs/>
              </w:rPr>
              <w:t>Prover funcionalidade que permita verificar os débitos do cliente que está solicitando o serviço e os débitos da unidade consumidora, os débitos deverão ser exibidos separadamente, de forma que possa ser identificado quais são os débitos do cliente, os débitos da unidade consumidora e quais são os clientes vinculados aos débitos da unidade consumidora.</w:t>
            </w:r>
          </w:p>
        </w:tc>
        <w:tc>
          <w:tcPr>
            <w:tcW w:w="1623" w:type="dxa"/>
            <w:hideMark/>
          </w:tcPr>
          <w:p w14:paraId="1A8DFC14" w14:textId="77777777" w:rsidR="00F72D1C" w:rsidRPr="00CD19DF" w:rsidRDefault="00F72D1C" w:rsidP="00F72D1C">
            <w:pPr>
              <w:jc w:val="center"/>
              <w:rPr>
                <w:i/>
                <w:iCs/>
              </w:rPr>
            </w:pPr>
            <w:r w:rsidRPr="00CD19DF">
              <w:rPr>
                <w:i/>
                <w:iCs/>
              </w:rPr>
              <w:t>2</w:t>
            </w:r>
          </w:p>
        </w:tc>
        <w:tc>
          <w:tcPr>
            <w:tcW w:w="1826" w:type="dxa"/>
            <w:hideMark/>
          </w:tcPr>
          <w:p w14:paraId="540C4389" w14:textId="77777777" w:rsidR="00F72D1C" w:rsidRPr="00F67BF2" w:rsidRDefault="00F72D1C" w:rsidP="00F72D1C">
            <w:pPr>
              <w:jc w:val="center"/>
              <w:rPr>
                <w:i/>
                <w:iCs/>
              </w:rPr>
            </w:pPr>
            <w:r w:rsidRPr="00F67BF2">
              <w:rPr>
                <w:i/>
                <w:iCs/>
              </w:rPr>
              <w:t> </w:t>
            </w:r>
          </w:p>
        </w:tc>
        <w:tc>
          <w:tcPr>
            <w:tcW w:w="1276" w:type="dxa"/>
            <w:hideMark/>
          </w:tcPr>
          <w:p w14:paraId="7587C86A" w14:textId="77777777" w:rsidR="00F72D1C" w:rsidRPr="00F67BF2" w:rsidRDefault="00F72D1C" w:rsidP="00F72D1C">
            <w:pPr>
              <w:jc w:val="center"/>
              <w:rPr>
                <w:i/>
                <w:iCs/>
              </w:rPr>
            </w:pPr>
            <w:r w:rsidRPr="00F67BF2">
              <w:rPr>
                <w:i/>
                <w:iCs/>
              </w:rPr>
              <w:t>N</w:t>
            </w:r>
          </w:p>
        </w:tc>
        <w:tc>
          <w:tcPr>
            <w:tcW w:w="1701" w:type="dxa"/>
            <w:hideMark/>
          </w:tcPr>
          <w:p w14:paraId="75208F0E" w14:textId="77777777" w:rsidR="00F72D1C" w:rsidRPr="00F67BF2" w:rsidRDefault="00F72D1C" w:rsidP="00F72D1C">
            <w:pPr>
              <w:jc w:val="center"/>
              <w:rPr>
                <w:i/>
                <w:iCs/>
              </w:rPr>
            </w:pPr>
            <w:r w:rsidRPr="00F67BF2">
              <w:rPr>
                <w:i/>
                <w:iCs/>
              </w:rPr>
              <w:t> </w:t>
            </w:r>
          </w:p>
        </w:tc>
      </w:tr>
      <w:tr w:rsidR="00F72D1C" w:rsidRPr="00F67BF2" w14:paraId="63685124" w14:textId="77777777" w:rsidTr="0090325C">
        <w:trPr>
          <w:trHeight w:val="1035"/>
        </w:trPr>
        <w:tc>
          <w:tcPr>
            <w:tcW w:w="951" w:type="dxa"/>
            <w:hideMark/>
          </w:tcPr>
          <w:p w14:paraId="5A8AB160" w14:textId="77777777" w:rsidR="00F72D1C" w:rsidRPr="00CD19DF" w:rsidRDefault="00F72D1C" w:rsidP="00F72D1C">
            <w:pPr>
              <w:rPr>
                <w:i/>
                <w:iCs/>
              </w:rPr>
            </w:pPr>
            <w:r w:rsidRPr="00CD19DF">
              <w:rPr>
                <w:i/>
                <w:iCs/>
              </w:rPr>
              <w:t>1.7.6</w:t>
            </w:r>
          </w:p>
        </w:tc>
        <w:tc>
          <w:tcPr>
            <w:tcW w:w="6481" w:type="dxa"/>
            <w:hideMark/>
          </w:tcPr>
          <w:p w14:paraId="15C396C1" w14:textId="77777777" w:rsidR="00F72D1C" w:rsidRPr="00CD19DF" w:rsidRDefault="00F72D1C" w:rsidP="00F72D1C">
            <w:pPr>
              <w:rPr>
                <w:i/>
                <w:iCs/>
              </w:rPr>
            </w:pPr>
            <w:r w:rsidRPr="00CD19DF">
              <w:rPr>
                <w:i/>
                <w:iCs/>
              </w:rPr>
              <w:t>Possibilitar funcionalidade que permita parametrizar se o serviço será bloqueado se houver débitos do cliente e/ou da unidade consumidora vencidos e/ou a vencer. Para essa funcionalidade deverão se considerados apenas os débitos do cliente atual vinculado à unidade consumidora.</w:t>
            </w:r>
          </w:p>
        </w:tc>
        <w:tc>
          <w:tcPr>
            <w:tcW w:w="1623" w:type="dxa"/>
            <w:hideMark/>
          </w:tcPr>
          <w:p w14:paraId="0B7B2CA7" w14:textId="77777777" w:rsidR="00F72D1C" w:rsidRPr="00CD19DF" w:rsidRDefault="00F72D1C" w:rsidP="00F72D1C">
            <w:pPr>
              <w:jc w:val="center"/>
              <w:rPr>
                <w:i/>
                <w:iCs/>
              </w:rPr>
            </w:pPr>
            <w:r w:rsidRPr="00CD19DF">
              <w:rPr>
                <w:i/>
                <w:iCs/>
              </w:rPr>
              <w:t>2</w:t>
            </w:r>
          </w:p>
        </w:tc>
        <w:tc>
          <w:tcPr>
            <w:tcW w:w="1826" w:type="dxa"/>
            <w:hideMark/>
          </w:tcPr>
          <w:p w14:paraId="0F6CC189" w14:textId="77777777" w:rsidR="00F72D1C" w:rsidRPr="00F67BF2" w:rsidRDefault="00F72D1C" w:rsidP="00F72D1C">
            <w:pPr>
              <w:jc w:val="center"/>
              <w:rPr>
                <w:i/>
                <w:iCs/>
              </w:rPr>
            </w:pPr>
            <w:r w:rsidRPr="00F67BF2">
              <w:rPr>
                <w:i/>
                <w:iCs/>
              </w:rPr>
              <w:t> </w:t>
            </w:r>
          </w:p>
        </w:tc>
        <w:tc>
          <w:tcPr>
            <w:tcW w:w="1276" w:type="dxa"/>
            <w:hideMark/>
          </w:tcPr>
          <w:p w14:paraId="5A496774" w14:textId="77777777" w:rsidR="00F72D1C" w:rsidRPr="00F67BF2" w:rsidRDefault="00F72D1C" w:rsidP="00F72D1C">
            <w:pPr>
              <w:jc w:val="center"/>
              <w:rPr>
                <w:i/>
                <w:iCs/>
              </w:rPr>
            </w:pPr>
            <w:r w:rsidRPr="00F67BF2">
              <w:rPr>
                <w:i/>
                <w:iCs/>
              </w:rPr>
              <w:t>N</w:t>
            </w:r>
          </w:p>
        </w:tc>
        <w:tc>
          <w:tcPr>
            <w:tcW w:w="1701" w:type="dxa"/>
            <w:hideMark/>
          </w:tcPr>
          <w:p w14:paraId="4D12C04E" w14:textId="77777777" w:rsidR="00F72D1C" w:rsidRPr="00F67BF2" w:rsidRDefault="00F72D1C" w:rsidP="00F72D1C">
            <w:pPr>
              <w:jc w:val="center"/>
              <w:rPr>
                <w:i/>
                <w:iCs/>
              </w:rPr>
            </w:pPr>
            <w:r w:rsidRPr="00F67BF2">
              <w:rPr>
                <w:i/>
                <w:iCs/>
              </w:rPr>
              <w:t> </w:t>
            </w:r>
          </w:p>
        </w:tc>
      </w:tr>
      <w:tr w:rsidR="00F72D1C" w:rsidRPr="00F67BF2" w14:paraId="4093F7F2" w14:textId="77777777" w:rsidTr="0090325C">
        <w:trPr>
          <w:trHeight w:val="690"/>
        </w:trPr>
        <w:tc>
          <w:tcPr>
            <w:tcW w:w="951" w:type="dxa"/>
            <w:hideMark/>
          </w:tcPr>
          <w:p w14:paraId="33FDC5FE" w14:textId="77777777" w:rsidR="00F72D1C" w:rsidRPr="00CD19DF" w:rsidRDefault="00F72D1C" w:rsidP="00F72D1C">
            <w:pPr>
              <w:rPr>
                <w:i/>
                <w:iCs/>
              </w:rPr>
            </w:pPr>
            <w:r w:rsidRPr="00CD19DF">
              <w:rPr>
                <w:i/>
                <w:iCs/>
              </w:rPr>
              <w:t>1.7.7</w:t>
            </w:r>
          </w:p>
        </w:tc>
        <w:tc>
          <w:tcPr>
            <w:tcW w:w="6481" w:type="dxa"/>
            <w:hideMark/>
          </w:tcPr>
          <w:p w14:paraId="29A17B0A" w14:textId="77777777" w:rsidR="00F72D1C" w:rsidRPr="00CD19DF" w:rsidRDefault="00F72D1C" w:rsidP="00F72D1C">
            <w:pPr>
              <w:rPr>
                <w:i/>
                <w:iCs/>
              </w:rPr>
            </w:pPr>
            <w:r w:rsidRPr="00CD19DF">
              <w:rPr>
                <w:i/>
                <w:iCs/>
              </w:rPr>
              <w:t>Prover funcionalidade que permita parametrizar se em caso de débitos na unidade consumidora, a solicitação de troca de titularidade será enviada, via workflow, para outra área.</w:t>
            </w:r>
          </w:p>
        </w:tc>
        <w:tc>
          <w:tcPr>
            <w:tcW w:w="1623" w:type="dxa"/>
            <w:hideMark/>
          </w:tcPr>
          <w:p w14:paraId="32F9F956" w14:textId="77777777" w:rsidR="00F72D1C" w:rsidRPr="00CD19DF" w:rsidRDefault="00F72D1C" w:rsidP="00F72D1C">
            <w:pPr>
              <w:jc w:val="center"/>
              <w:rPr>
                <w:i/>
                <w:iCs/>
              </w:rPr>
            </w:pPr>
            <w:r w:rsidRPr="00CD19DF">
              <w:rPr>
                <w:i/>
                <w:iCs/>
              </w:rPr>
              <w:t>1</w:t>
            </w:r>
          </w:p>
        </w:tc>
        <w:tc>
          <w:tcPr>
            <w:tcW w:w="1826" w:type="dxa"/>
            <w:hideMark/>
          </w:tcPr>
          <w:p w14:paraId="3ADF35C1" w14:textId="77777777" w:rsidR="00F72D1C" w:rsidRPr="00F67BF2" w:rsidRDefault="00F72D1C" w:rsidP="00F72D1C">
            <w:pPr>
              <w:jc w:val="center"/>
              <w:rPr>
                <w:i/>
                <w:iCs/>
              </w:rPr>
            </w:pPr>
            <w:r w:rsidRPr="00F67BF2">
              <w:rPr>
                <w:i/>
                <w:iCs/>
              </w:rPr>
              <w:t> </w:t>
            </w:r>
          </w:p>
        </w:tc>
        <w:tc>
          <w:tcPr>
            <w:tcW w:w="1276" w:type="dxa"/>
            <w:hideMark/>
          </w:tcPr>
          <w:p w14:paraId="201DFAF7" w14:textId="77777777" w:rsidR="00F72D1C" w:rsidRPr="00F67BF2" w:rsidRDefault="00F72D1C" w:rsidP="00F72D1C">
            <w:pPr>
              <w:jc w:val="center"/>
              <w:rPr>
                <w:i/>
                <w:iCs/>
              </w:rPr>
            </w:pPr>
            <w:r w:rsidRPr="00F67BF2">
              <w:rPr>
                <w:i/>
                <w:iCs/>
              </w:rPr>
              <w:t>N</w:t>
            </w:r>
          </w:p>
        </w:tc>
        <w:tc>
          <w:tcPr>
            <w:tcW w:w="1701" w:type="dxa"/>
            <w:hideMark/>
          </w:tcPr>
          <w:p w14:paraId="3931A501" w14:textId="77777777" w:rsidR="00F72D1C" w:rsidRPr="00F67BF2" w:rsidRDefault="00F72D1C" w:rsidP="00F72D1C">
            <w:pPr>
              <w:jc w:val="center"/>
              <w:rPr>
                <w:i/>
                <w:iCs/>
              </w:rPr>
            </w:pPr>
            <w:r w:rsidRPr="00F67BF2">
              <w:rPr>
                <w:i/>
                <w:iCs/>
              </w:rPr>
              <w:t> </w:t>
            </w:r>
          </w:p>
        </w:tc>
      </w:tr>
      <w:tr w:rsidR="00F72D1C" w:rsidRPr="00F67BF2" w14:paraId="3E3BDC08" w14:textId="77777777" w:rsidTr="0090325C">
        <w:trPr>
          <w:trHeight w:val="1380"/>
        </w:trPr>
        <w:tc>
          <w:tcPr>
            <w:tcW w:w="951" w:type="dxa"/>
            <w:hideMark/>
          </w:tcPr>
          <w:p w14:paraId="079BDDED" w14:textId="77777777" w:rsidR="00F72D1C" w:rsidRPr="00CD19DF" w:rsidRDefault="00F72D1C" w:rsidP="00F72D1C">
            <w:pPr>
              <w:rPr>
                <w:i/>
                <w:iCs/>
              </w:rPr>
            </w:pPr>
            <w:r w:rsidRPr="00CD19DF">
              <w:rPr>
                <w:i/>
                <w:iCs/>
              </w:rPr>
              <w:t>1.7.8</w:t>
            </w:r>
          </w:p>
        </w:tc>
        <w:tc>
          <w:tcPr>
            <w:tcW w:w="6481" w:type="dxa"/>
            <w:hideMark/>
          </w:tcPr>
          <w:p w14:paraId="019D8CDE" w14:textId="77777777" w:rsidR="00F72D1C" w:rsidRPr="00CD19DF" w:rsidRDefault="00F72D1C" w:rsidP="00F72D1C">
            <w:pPr>
              <w:rPr>
                <w:i/>
                <w:iCs/>
              </w:rPr>
            </w:pPr>
            <w:r w:rsidRPr="00CD19DF">
              <w:rPr>
                <w:i/>
                <w:iCs/>
              </w:rPr>
              <w:t>Exibir a classe de consumo cadastrada na unidade consumidora durante a geração da troca de titularidade e disponibilizar campo para preenchimento da nova classe de consumo. Comparar as duas classes informadas e possibilitar a parametrização das situações em que a solicitação será enviada para outra área concluir, via workflow.</w:t>
            </w:r>
          </w:p>
        </w:tc>
        <w:tc>
          <w:tcPr>
            <w:tcW w:w="1623" w:type="dxa"/>
            <w:hideMark/>
          </w:tcPr>
          <w:p w14:paraId="1431C3DE" w14:textId="77777777" w:rsidR="00F72D1C" w:rsidRPr="00CD19DF" w:rsidRDefault="00F72D1C" w:rsidP="00F72D1C">
            <w:pPr>
              <w:jc w:val="center"/>
              <w:rPr>
                <w:i/>
                <w:iCs/>
              </w:rPr>
            </w:pPr>
            <w:r w:rsidRPr="00CD19DF">
              <w:rPr>
                <w:i/>
                <w:iCs/>
              </w:rPr>
              <w:t>1</w:t>
            </w:r>
          </w:p>
        </w:tc>
        <w:tc>
          <w:tcPr>
            <w:tcW w:w="1826" w:type="dxa"/>
            <w:hideMark/>
          </w:tcPr>
          <w:p w14:paraId="5433DD5C" w14:textId="77777777" w:rsidR="00F72D1C" w:rsidRPr="00F67BF2" w:rsidRDefault="00F72D1C" w:rsidP="00F72D1C">
            <w:pPr>
              <w:jc w:val="center"/>
              <w:rPr>
                <w:i/>
                <w:iCs/>
              </w:rPr>
            </w:pPr>
            <w:r w:rsidRPr="00F67BF2">
              <w:rPr>
                <w:i/>
                <w:iCs/>
              </w:rPr>
              <w:t> </w:t>
            </w:r>
          </w:p>
        </w:tc>
        <w:tc>
          <w:tcPr>
            <w:tcW w:w="1276" w:type="dxa"/>
            <w:hideMark/>
          </w:tcPr>
          <w:p w14:paraId="64C00339" w14:textId="77777777" w:rsidR="00F72D1C" w:rsidRPr="00F67BF2" w:rsidRDefault="00F72D1C" w:rsidP="00F72D1C">
            <w:pPr>
              <w:jc w:val="center"/>
              <w:rPr>
                <w:i/>
                <w:iCs/>
              </w:rPr>
            </w:pPr>
            <w:r w:rsidRPr="00F67BF2">
              <w:rPr>
                <w:i/>
                <w:iCs/>
              </w:rPr>
              <w:t>N</w:t>
            </w:r>
          </w:p>
        </w:tc>
        <w:tc>
          <w:tcPr>
            <w:tcW w:w="1701" w:type="dxa"/>
            <w:hideMark/>
          </w:tcPr>
          <w:p w14:paraId="3548A056" w14:textId="77777777" w:rsidR="00F72D1C" w:rsidRPr="00F67BF2" w:rsidRDefault="00F72D1C" w:rsidP="00F72D1C">
            <w:pPr>
              <w:jc w:val="center"/>
              <w:rPr>
                <w:i/>
                <w:iCs/>
              </w:rPr>
            </w:pPr>
            <w:r w:rsidRPr="00F67BF2">
              <w:rPr>
                <w:i/>
                <w:iCs/>
              </w:rPr>
              <w:t> </w:t>
            </w:r>
          </w:p>
        </w:tc>
      </w:tr>
      <w:tr w:rsidR="00F72D1C" w:rsidRPr="00F67BF2" w14:paraId="3AB75635" w14:textId="77777777" w:rsidTr="0090325C">
        <w:trPr>
          <w:trHeight w:val="690"/>
        </w:trPr>
        <w:tc>
          <w:tcPr>
            <w:tcW w:w="951" w:type="dxa"/>
            <w:hideMark/>
          </w:tcPr>
          <w:p w14:paraId="1975021D" w14:textId="77777777" w:rsidR="00F72D1C" w:rsidRPr="00CD19DF" w:rsidRDefault="00F72D1C" w:rsidP="00F72D1C">
            <w:pPr>
              <w:rPr>
                <w:i/>
                <w:iCs/>
              </w:rPr>
            </w:pPr>
            <w:r w:rsidRPr="00CD19DF">
              <w:rPr>
                <w:i/>
                <w:iCs/>
              </w:rPr>
              <w:t>1.7.9</w:t>
            </w:r>
          </w:p>
        </w:tc>
        <w:tc>
          <w:tcPr>
            <w:tcW w:w="6481" w:type="dxa"/>
            <w:hideMark/>
          </w:tcPr>
          <w:p w14:paraId="38DED8E5" w14:textId="77777777" w:rsidR="00F72D1C" w:rsidRPr="00CD19DF" w:rsidRDefault="00F72D1C" w:rsidP="00F72D1C">
            <w:pPr>
              <w:rPr>
                <w:i/>
                <w:iCs/>
              </w:rPr>
            </w:pPr>
            <w:r w:rsidRPr="00CD19DF">
              <w:rPr>
                <w:i/>
                <w:iCs/>
              </w:rPr>
              <w:t>Prover a verificação se há na unidade consumidora solicitação de pedido de ligação e de desligamento em andamento. Possibilitar a parametrização da geração ou não da troca de titularidade nessas situações.</w:t>
            </w:r>
          </w:p>
        </w:tc>
        <w:tc>
          <w:tcPr>
            <w:tcW w:w="1623" w:type="dxa"/>
            <w:hideMark/>
          </w:tcPr>
          <w:p w14:paraId="5833922C" w14:textId="77777777" w:rsidR="00F72D1C" w:rsidRPr="00CD19DF" w:rsidRDefault="00F72D1C" w:rsidP="00F72D1C">
            <w:pPr>
              <w:jc w:val="center"/>
              <w:rPr>
                <w:i/>
                <w:iCs/>
              </w:rPr>
            </w:pPr>
            <w:r w:rsidRPr="00CD19DF">
              <w:rPr>
                <w:i/>
                <w:iCs/>
              </w:rPr>
              <w:t>2</w:t>
            </w:r>
          </w:p>
        </w:tc>
        <w:tc>
          <w:tcPr>
            <w:tcW w:w="1826" w:type="dxa"/>
            <w:hideMark/>
          </w:tcPr>
          <w:p w14:paraId="4D7B78AD" w14:textId="77777777" w:rsidR="00F72D1C" w:rsidRPr="00F67BF2" w:rsidRDefault="00F72D1C" w:rsidP="00F72D1C">
            <w:pPr>
              <w:jc w:val="center"/>
              <w:rPr>
                <w:i/>
                <w:iCs/>
              </w:rPr>
            </w:pPr>
            <w:r w:rsidRPr="00F67BF2">
              <w:rPr>
                <w:i/>
                <w:iCs/>
              </w:rPr>
              <w:t> </w:t>
            </w:r>
          </w:p>
        </w:tc>
        <w:tc>
          <w:tcPr>
            <w:tcW w:w="1276" w:type="dxa"/>
            <w:hideMark/>
          </w:tcPr>
          <w:p w14:paraId="14D164C2" w14:textId="77777777" w:rsidR="00F72D1C" w:rsidRPr="00F67BF2" w:rsidRDefault="00F72D1C" w:rsidP="00F72D1C">
            <w:pPr>
              <w:jc w:val="center"/>
              <w:rPr>
                <w:i/>
                <w:iCs/>
              </w:rPr>
            </w:pPr>
            <w:r w:rsidRPr="00F67BF2">
              <w:rPr>
                <w:i/>
                <w:iCs/>
              </w:rPr>
              <w:t>N</w:t>
            </w:r>
          </w:p>
        </w:tc>
        <w:tc>
          <w:tcPr>
            <w:tcW w:w="1701" w:type="dxa"/>
            <w:hideMark/>
          </w:tcPr>
          <w:p w14:paraId="40132D22" w14:textId="77777777" w:rsidR="00F72D1C" w:rsidRPr="00F67BF2" w:rsidRDefault="00F72D1C" w:rsidP="00F72D1C">
            <w:pPr>
              <w:jc w:val="center"/>
              <w:rPr>
                <w:i/>
                <w:iCs/>
              </w:rPr>
            </w:pPr>
            <w:r w:rsidRPr="00F67BF2">
              <w:rPr>
                <w:i/>
                <w:iCs/>
              </w:rPr>
              <w:t> </w:t>
            </w:r>
          </w:p>
        </w:tc>
      </w:tr>
      <w:tr w:rsidR="00F72D1C" w:rsidRPr="00F67BF2" w14:paraId="46ADC31F" w14:textId="77777777" w:rsidTr="0090325C">
        <w:trPr>
          <w:trHeight w:val="690"/>
        </w:trPr>
        <w:tc>
          <w:tcPr>
            <w:tcW w:w="951" w:type="dxa"/>
            <w:noWrap/>
            <w:hideMark/>
          </w:tcPr>
          <w:p w14:paraId="2672F577" w14:textId="77777777" w:rsidR="00F72D1C" w:rsidRPr="00CD19DF" w:rsidRDefault="00F72D1C" w:rsidP="00F72D1C">
            <w:pPr>
              <w:rPr>
                <w:i/>
                <w:iCs/>
              </w:rPr>
            </w:pPr>
            <w:r w:rsidRPr="00CD19DF">
              <w:rPr>
                <w:i/>
                <w:iCs/>
              </w:rPr>
              <w:t>1.7.10</w:t>
            </w:r>
          </w:p>
        </w:tc>
        <w:tc>
          <w:tcPr>
            <w:tcW w:w="6481" w:type="dxa"/>
            <w:hideMark/>
          </w:tcPr>
          <w:p w14:paraId="233F9147" w14:textId="77777777" w:rsidR="00F72D1C" w:rsidRPr="00CD19DF" w:rsidRDefault="00F72D1C" w:rsidP="00F72D1C">
            <w:pPr>
              <w:rPr>
                <w:i/>
                <w:iCs/>
              </w:rPr>
            </w:pPr>
            <w:r w:rsidRPr="00CD19DF">
              <w:rPr>
                <w:i/>
                <w:iCs/>
              </w:rPr>
              <w:t>Verificar a situação da unidade consumidora, quando estiver cortada o sistema deverá alterar a solicitação para pedido de ligação ou solicitação de desligamento, a critério do usuário.</w:t>
            </w:r>
          </w:p>
        </w:tc>
        <w:tc>
          <w:tcPr>
            <w:tcW w:w="1623" w:type="dxa"/>
            <w:hideMark/>
          </w:tcPr>
          <w:p w14:paraId="58B5095D" w14:textId="77777777" w:rsidR="00F72D1C" w:rsidRPr="00CD19DF" w:rsidRDefault="00F72D1C" w:rsidP="00F72D1C">
            <w:pPr>
              <w:jc w:val="center"/>
              <w:rPr>
                <w:i/>
                <w:iCs/>
              </w:rPr>
            </w:pPr>
            <w:r w:rsidRPr="00CD19DF">
              <w:rPr>
                <w:i/>
                <w:iCs/>
              </w:rPr>
              <w:t>2</w:t>
            </w:r>
          </w:p>
        </w:tc>
        <w:tc>
          <w:tcPr>
            <w:tcW w:w="1826" w:type="dxa"/>
            <w:hideMark/>
          </w:tcPr>
          <w:p w14:paraId="343513F2" w14:textId="77777777" w:rsidR="00F72D1C" w:rsidRPr="00F67BF2" w:rsidRDefault="00F72D1C" w:rsidP="00F72D1C">
            <w:pPr>
              <w:jc w:val="center"/>
              <w:rPr>
                <w:i/>
                <w:iCs/>
              </w:rPr>
            </w:pPr>
            <w:r w:rsidRPr="00F67BF2">
              <w:rPr>
                <w:i/>
                <w:iCs/>
              </w:rPr>
              <w:t> </w:t>
            </w:r>
          </w:p>
        </w:tc>
        <w:tc>
          <w:tcPr>
            <w:tcW w:w="1276" w:type="dxa"/>
            <w:hideMark/>
          </w:tcPr>
          <w:p w14:paraId="734AF89D" w14:textId="77777777" w:rsidR="00F72D1C" w:rsidRPr="00F67BF2" w:rsidRDefault="00F72D1C" w:rsidP="00F72D1C">
            <w:pPr>
              <w:jc w:val="center"/>
              <w:rPr>
                <w:i/>
                <w:iCs/>
              </w:rPr>
            </w:pPr>
            <w:r w:rsidRPr="00F67BF2">
              <w:rPr>
                <w:i/>
                <w:iCs/>
              </w:rPr>
              <w:t>N</w:t>
            </w:r>
          </w:p>
        </w:tc>
        <w:tc>
          <w:tcPr>
            <w:tcW w:w="1701" w:type="dxa"/>
            <w:hideMark/>
          </w:tcPr>
          <w:p w14:paraId="1E3086BD" w14:textId="77777777" w:rsidR="00F72D1C" w:rsidRPr="00F67BF2" w:rsidRDefault="00F72D1C" w:rsidP="00F72D1C">
            <w:pPr>
              <w:jc w:val="center"/>
              <w:rPr>
                <w:i/>
                <w:iCs/>
              </w:rPr>
            </w:pPr>
            <w:r w:rsidRPr="00F67BF2">
              <w:rPr>
                <w:i/>
                <w:iCs/>
              </w:rPr>
              <w:t> </w:t>
            </w:r>
          </w:p>
        </w:tc>
      </w:tr>
      <w:tr w:rsidR="00F72D1C" w:rsidRPr="00F67BF2" w14:paraId="1185D9E7" w14:textId="77777777" w:rsidTr="0090325C">
        <w:trPr>
          <w:trHeight w:val="1035"/>
        </w:trPr>
        <w:tc>
          <w:tcPr>
            <w:tcW w:w="951" w:type="dxa"/>
            <w:noWrap/>
            <w:hideMark/>
          </w:tcPr>
          <w:p w14:paraId="13235A86" w14:textId="77777777" w:rsidR="00F72D1C" w:rsidRPr="00CD19DF" w:rsidRDefault="00F72D1C" w:rsidP="00F72D1C">
            <w:pPr>
              <w:rPr>
                <w:i/>
                <w:iCs/>
              </w:rPr>
            </w:pPr>
            <w:r w:rsidRPr="00CD19DF">
              <w:rPr>
                <w:i/>
                <w:iCs/>
              </w:rPr>
              <w:t>1.7.11</w:t>
            </w:r>
          </w:p>
        </w:tc>
        <w:tc>
          <w:tcPr>
            <w:tcW w:w="6481" w:type="dxa"/>
            <w:hideMark/>
          </w:tcPr>
          <w:p w14:paraId="4E548D7D" w14:textId="77777777" w:rsidR="00F72D1C" w:rsidRPr="00CD19DF" w:rsidRDefault="00F72D1C" w:rsidP="00F72D1C">
            <w:pPr>
              <w:rPr>
                <w:i/>
                <w:iCs/>
              </w:rPr>
            </w:pPr>
            <w:r w:rsidRPr="00CD19DF">
              <w:rPr>
                <w:i/>
                <w:iCs/>
              </w:rPr>
              <w:t>Prover funcionalidade que gere o contrato de adesão e uma carta de boas-vindas durante a geração da troca de titularidade e do pedido de ligação, com possibilidade de envio por e-mail, por correspondência ou impressão imediata, possibilitar a edição do template do contrato e da carta.</w:t>
            </w:r>
          </w:p>
        </w:tc>
        <w:tc>
          <w:tcPr>
            <w:tcW w:w="1623" w:type="dxa"/>
            <w:hideMark/>
          </w:tcPr>
          <w:p w14:paraId="1CC4C0D7" w14:textId="77777777" w:rsidR="00F72D1C" w:rsidRPr="00CD19DF" w:rsidRDefault="00F72D1C" w:rsidP="00F72D1C">
            <w:pPr>
              <w:jc w:val="center"/>
              <w:rPr>
                <w:i/>
                <w:iCs/>
              </w:rPr>
            </w:pPr>
            <w:r w:rsidRPr="00CD19DF">
              <w:rPr>
                <w:i/>
                <w:iCs/>
              </w:rPr>
              <w:t>1</w:t>
            </w:r>
          </w:p>
        </w:tc>
        <w:tc>
          <w:tcPr>
            <w:tcW w:w="1826" w:type="dxa"/>
            <w:hideMark/>
          </w:tcPr>
          <w:p w14:paraId="4326B612" w14:textId="77777777" w:rsidR="00F72D1C" w:rsidRPr="00F67BF2" w:rsidRDefault="00F72D1C" w:rsidP="00F72D1C">
            <w:pPr>
              <w:jc w:val="center"/>
              <w:rPr>
                <w:i/>
                <w:iCs/>
              </w:rPr>
            </w:pPr>
            <w:r w:rsidRPr="00F67BF2">
              <w:rPr>
                <w:i/>
                <w:iCs/>
              </w:rPr>
              <w:t> </w:t>
            </w:r>
          </w:p>
        </w:tc>
        <w:tc>
          <w:tcPr>
            <w:tcW w:w="1276" w:type="dxa"/>
            <w:hideMark/>
          </w:tcPr>
          <w:p w14:paraId="3F23B2B2" w14:textId="77777777" w:rsidR="00F72D1C" w:rsidRPr="00F67BF2" w:rsidRDefault="00F72D1C" w:rsidP="00F72D1C">
            <w:pPr>
              <w:jc w:val="center"/>
              <w:rPr>
                <w:i/>
                <w:iCs/>
              </w:rPr>
            </w:pPr>
            <w:r w:rsidRPr="00F67BF2">
              <w:rPr>
                <w:i/>
                <w:iCs/>
              </w:rPr>
              <w:t>N</w:t>
            </w:r>
          </w:p>
        </w:tc>
        <w:tc>
          <w:tcPr>
            <w:tcW w:w="1701" w:type="dxa"/>
            <w:hideMark/>
          </w:tcPr>
          <w:p w14:paraId="578B2E8E" w14:textId="77777777" w:rsidR="00F72D1C" w:rsidRPr="00F67BF2" w:rsidRDefault="00F72D1C" w:rsidP="00F72D1C">
            <w:pPr>
              <w:jc w:val="center"/>
              <w:rPr>
                <w:i/>
                <w:iCs/>
              </w:rPr>
            </w:pPr>
            <w:r w:rsidRPr="00F67BF2">
              <w:rPr>
                <w:i/>
                <w:iCs/>
              </w:rPr>
              <w:t> </w:t>
            </w:r>
          </w:p>
        </w:tc>
      </w:tr>
      <w:tr w:rsidR="00F72D1C" w:rsidRPr="00F67BF2" w14:paraId="73371702" w14:textId="77777777" w:rsidTr="0090325C">
        <w:trPr>
          <w:trHeight w:val="690"/>
        </w:trPr>
        <w:tc>
          <w:tcPr>
            <w:tcW w:w="951" w:type="dxa"/>
            <w:noWrap/>
            <w:hideMark/>
          </w:tcPr>
          <w:p w14:paraId="57051E00" w14:textId="77777777" w:rsidR="00F72D1C" w:rsidRPr="00CD19DF" w:rsidRDefault="00F72D1C" w:rsidP="00F72D1C">
            <w:pPr>
              <w:rPr>
                <w:i/>
                <w:iCs/>
              </w:rPr>
            </w:pPr>
            <w:r w:rsidRPr="00CD19DF">
              <w:rPr>
                <w:i/>
                <w:iCs/>
              </w:rPr>
              <w:lastRenderedPageBreak/>
              <w:t>1.7.12</w:t>
            </w:r>
          </w:p>
        </w:tc>
        <w:tc>
          <w:tcPr>
            <w:tcW w:w="6481" w:type="dxa"/>
            <w:hideMark/>
          </w:tcPr>
          <w:p w14:paraId="7A5CD0D8" w14:textId="77777777" w:rsidR="00F72D1C" w:rsidRPr="00CD19DF" w:rsidRDefault="00F72D1C" w:rsidP="00F72D1C">
            <w:pPr>
              <w:rPr>
                <w:i/>
                <w:iCs/>
              </w:rPr>
            </w:pPr>
            <w:r w:rsidRPr="00CD19DF">
              <w:rPr>
                <w:i/>
                <w:iCs/>
              </w:rPr>
              <w:t>Possibilitar habilitar a exibição de mensagem em qualquer ação do processo de troca de titularidade, os textos e as regras do mensagem deverão ser habilitados para edição.</w:t>
            </w:r>
          </w:p>
        </w:tc>
        <w:tc>
          <w:tcPr>
            <w:tcW w:w="1623" w:type="dxa"/>
            <w:hideMark/>
          </w:tcPr>
          <w:p w14:paraId="55C4EF6B" w14:textId="77777777" w:rsidR="00F72D1C" w:rsidRPr="00CD19DF" w:rsidRDefault="00F72D1C" w:rsidP="00F72D1C">
            <w:pPr>
              <w:jc w:val="center"/>
              <w:rPr>
                <w:i/>
                <w:iCs/>
              </w:rPr>
            </w:pPr>
            <w:r w:rsidRPr="00CD19DF">
              <w:rPr>
                <w:i/>
                <w:iCs/>
              </w:rPr>
              <w:t>1</w:t>
            </w:r>
          </w:p>
        </w:tc>
        <w:tc>
          <w:tcPr>
            <w:tcW w:w="1826" w:type="dxa"/>
            <w:hideMark/>
          </w:tcPr>
          <w:p w14:paraId="7F21CCEF" w14:textId="77777777" w:rsidR="00F72D1C" w:rsidRPr="00F67BF2" w:rsidRDefault="00F72D1C" w:rsidP="00F72D1C">
            <w:pPr>
              <w:jc w:val="center"/>
              <w:rPr>
                <w:i/>
                <w:iCs/>
              </w:rPr>
            </w:pPr>
            <w:r w:rsidRPr="00F67BF2">
              <w:rPr>
                <w:i/>
                <w:iCs/>
              </w:rPr>
              <w:t> </w:t>
            </w:r>
          </w:p>
        </w:tc>
        <w:tc>
          <w:tcPr>
            <w:tcW w:w="1276" w:type="dxa"/>
            <w:hideMark/>
          </w:tcPr>
          <w:p w14:paraId="4EBFF0B3" w14:textId="77777777" w:rsidR="00F72D1C" w:rsidRPr="00F67BF2" w:rsidRDefault="00F72D1C" w:rsidP="00F72D1C">
            <w:pPr>
              <w:jc w:val="center"/>
              <w:rPr>
                <w:i/>
                <w:iCs/>
              </w:rPr>
            </w:pPr>
            <w:r w:rsidRPr="00F67BF2">
              <w:rPr>
                <w:i/>
                <w:iCs/>
              </w:rPr>
              <w:t>N</w:t>
            </w:r>
          </w:p>
        </w:tc>
        <w:tc>
          <w:tcPr>
            <w:tcW w:w="1701" w:type="dxa"/>
            <w:hideMark/>
          </w:tcPr>
          <w:p w14:paraId="3481D0E1" w14:textId="77777777" w:rsidR="00F72D1C" w:rsidRPr="00F67BF2" w:rsidRDefault="00F72D1C" w:rsidP="00F72D1C">
            <w:pPr>
              <w:jc w:val="center"/>
              <w:rPr>
                <w:i/>
                <w:iCs/>
              </w:rPr>
            </w:pPr>
            <w:r w:rsidRPr="00F67BF2">
              <w:rPr>
                <w:i/>
                <w:iCs/>
              </w:rPr>
              <w:t> </w:t>
            </w:r>
          </w:p>
        </w:tc>
      </w:tr>
      <w:tr w:rsidR="00F72D1C" w:rsidRPr="00F67BF2" w14:paraId="2DDD2031" w14:textId="77777777" w:rsidTr="0090325C">
        <w:trPr>
          <w:trHeight w:val="1035"/>
        </w:trPr>
        <w:tc>
          <w:tcPr>
            <w:tcW w:w="951" w:type="dxa"/>
            <w:noWrap/>
            <w:hideMark/>
          </w:tcPr>
          <w:p w14:paraId="237AAEAD" w14:textId="77777777" w:rsidR="00F72D1C" w:rsidRPr="00CD19DF" w:rsidRDefault="00F72D1C" w:rsidP="00F72D1C">
            <w:pPr>
              <w:rPr>
                <w:i/>
                <w:iCs/>
              </w:rPr>
            </w:pPr>
            <w:r w:rsidRPr="00CD19DF">
              <w:rPr>
                <w:i/>
                <w:iCs/>
              </w:rPr>
              <w:t>1.7.13</w:t>
            </w:r>
          </w:p>
        </w:tc>
        <w:tc>
          <w:tcPr>
            <w:tcW w:w="6481" w:type="dxa"/>
            <w:hideMark/>
          </w:tcPr>
          <w:p w14:paraId="348BDB92" w14:textId="77777777" w:rsidR="00F72D1C" w:rsidRPr="00CD19DF" w:rsidRDefault="00F72D1C" w:rsidP="00F72D1C">
            <w:pPr>
              <w:rPr>
                <w:i/>
                <w:iCs/>
              </w:rPr>
            </w:pPr>
            <w:r w:rsidRPr="00CD19DF">
              <w:rPr>
                <w:i/>
                <w:iCs/>
              </w:rPr>
              <w:t>Nos casos em que o sistema não permitir emitir a fatura de consumo final (faturamento está em espelho, etc.), o sistema deverá abria tela para o atendente informar a data de ocupação e a leitura do medidor (essas informações não serão consistidas, servirão apenas para registro).</w:t>
            </w:r>
          </w:p>
        </w:tc>
        <w:tc>
          <w:tcPr>
            <w:tcW w:w="1623" w:type="dxa"/>
            <w:hideMark/>
          </w:tcPr>
          <w:p w14:paraId="747336C5" w14:textId="77777777" w:rsidR="00F72D1C" w:rsidRPr="00CD19DF" w:rsidRDefault="00F72D1C" w:rsidP="00F72D1C">
            <w:pPr>
              <w:jc w:val="center"/>
              <w:rPr>
                <w:i/>
                <w:iCs/>
              </w:rPr>
            </w:pPr>
            <w:r w:rsidRPr="00CD19DF">
              <w:rPr>
                <w:i/>
                <w:iCs/>
              </w:rPr>
              <w:t>1</w:t>
            </w:r>
          </w:p>
        </w:tc>
        <w:tc>
          <w:tcPr>
            <w:tcW w:w="1826" w:type="dxa"/>
            <w:hideMark/>
          </w:tcPr>
          <w:p w14:paraId="03090F64" w14:textId="77777777" w:rsidR="00F72D1C" w:rsidRPr="00CD19DF" w:rsidRDefault="00F72D1C" w:rsidP="00F72D1C">
            <w:pPr>
              <w:jc w:val="center"/>
              <w:rPr>
                <w:i/>
                <w:iCs/>
              </w:rPr>
            </w:pPr>
            <w:r w:rsidRPr="00CD19DF">
              <w:rPr>
                <w:i/>
                <w:iCs/>
              </w:rPr>
              <w:t> </w:t>
            </w:r>
          </w:p>
        </w:tc>
        <w:tc>
          <w:tcPr>
            <w:tcW w:w="1276" w:type="dxa"/>
            <w:hideMark/>
          </w:tcPr>
          <w:p w14:paraId="0DA0317E" w14:textId="77777777" w:rsidR="00F72D1C" w:rsidRPr="00F67BF2" w:rsidRDefault="00F72D1C" w:rsidP="00F72D1C">
            <w:pPr>
              <w:jc w:val="center"/>
              <w:rPr>
                <w:i/>
                <w:iCs/>
              </w:rPr>
            </w:pPr>
            <w:r w:rsidRPr="00F67BF2">
              <w:rPr>
                <w:i/>
                <w:iCs/>
              </w:rPr>
              <w:t>N</w:t>
            </w:r>
          </w:p>
        </w:tc>
        <w:tc>
          <w:tcPr>
            <w:tcW w:w="1701" w:type="dxa"/>
            <w:hideMark/>
          </w:tcPr>
          <w:p w14:paraId="55977129" w14:textId="77777777" w:rsidR="00F72D1C" w:rsidRPr="00CD19DF" w:rsidRDefault="00F72D1C" w:rsidP="00F72D1C">
            <w:pPr>
              <w:jc w:val="center"/>
              <w:rPr>
                <w:i/>
                <w:iCs/>
              </w:rPr>
            </w:pPr>
            <w:r w:rsidRPr="00CD19DF">
              <w:rPr>
                <w:i/>
                <w:iCs/>
              </w:rPr>
              <w:t> </w:t>
            </w:r>
          </w:p>
        </w:tc>
      </w:tr>
      <w:tr w:rsidR="00F72D1C" w:rsidRPr="00F67BF2" w14:paraId="59688FD5" w14:textId="77777777" w:rsidTr="00303A55">
        <w:trPr>
          <w:trHeight w:val="388"/>
        </w:trPr>
        <w:tc>
          <w:tcPr>
            <w:tcW w:w="951" w:type="dxa"/>
            <w:noWrap/>
            <w:hideMark/>
          </w:tcPr>
          <w:p w14:paraId="1728B9AA" w14:textId="77777777" w:rsidR="00F72D1C" w:rsidRPr="00CD19DF" w:rsidRDefault="00F72D1C" w:rsidP="00F72D1C">
            <w:pPr>
              <w:rPr>
                <w:i/>
                <w:iCs/>
              </w:rPr>
            </w:pPr>
            <w:r w:rsidRPr="00CD19DF">
              <w:rPr>
                <w:i/>
                <w:iCs/>
              </w:rPr>
              <w:t>1.7.14</w:t>
            </w:r>
          </w:p>
        </w:tc>
        <w:tc>
          <w:tcPr>
            <w:tcW w:w="6481" w:type="dxa"/>
            <w:hideMark/>
          </w:tcPr>
          <w:p w14:paraId="10677BA3" w14:textId="77777777" w:rsidR="00F72D1C" w:rsidRPr="00CD19DF" w:rsidRDefault="00F72D1C" w:rsidP="00F72D1C">
            <w:pPr>
              <w:rPr>
                <w:i/>
                <w:iCs/>
              </w:rPr>
            </w:pPr>
            <w:r w:rsidRPr="00CD19DF">
              <w:rPr>
                <w:i/>
                <w:iCs/>
              </w:rPr>
              <w:t>Sempre que não for possível efetuar a troca de titularidade de imediato, por alguma regra do sistema, e esta solicitação for enviada para outra área concluir, deverão ser abertos os campos para inserir as informações necessárias para a outra área que irá concluir o serviço (data de ocupação, leitura do medidor, classe de consumo, etc.).</w:t>
            </w:r>
          </w:p>
        </w:tc>
        <w:tc>
          <w:tcPr>
            <w:tcW w:w="1623" w:type="dxa"/>
            <w:hideMark/>
          </w:tcPr>
          <w:p w14:paraId="6CFEDDA0" w14:textId="77777777" w:rsidR="00F72D1C" w:rsidRPr="00CD19DF" w:rsidRDefault="00F72D1C" w:rsidP="00F72D1C">
            <w:pPr>
              <w:jc w:val="center"/>
              <w:rPr>
                <w:i/>
                <w:iCs/>
              </w:rPr>
            </w:pPr>
            <w:r w:rsidRPr="00CD19DF">
              <w:rPr>
                <w:i/>
                <w:iCs/>
              </w:rPr>
              <w:t>1</w:t>
            </w:r>
          </w:p>
        </w:tc>
        <w:tc>
          <w:tcPr>
            <w:tcW w:w="1826" w:type="dxa"/>
            <w:hideMark/>
          </w:tcPr>
          <w:p w14:paraId="088932EC" w14:textId="77777777" w:rsidR="00F72D1C" w:rsidRPr="00CD19DF" w:rsidRDefault="00F72D1C" w:rsidP="00F72D1C">
            <w:pPr>
              <w:jc w:val="center"/>
              <w:rPr>
                <w:i/>
                <w:iCs/>
              </w:rPr>
            </w:pPr>
            <w:r w:rsidRPr="00CD19DF">
              <w:rPr>
                <w:i/>
                <w:iCs/>
              </w:rPr>
              <w:t> </w:t>
            </w:r>
          </w:p>
        </w:tc>
        <w:tc>
          <w:tcPr>
            <w:tcW w:w="1276" w:type="dxa"/>
            <w:hideMark/>
          </w:tcPr>
          <w:p w14:paraId="12733B83" w14:textId="77777777" w:rsidR="00F72D1C" w:rsidRPr="00F67BF2" w:rsidRDefault="00F72D1C" w:rsidP="00F72D1C">
            <w:pPr>
              <w:jc w:val="center"/>
              <w:rPr>
                <w:i/>
                <w:iCs/>
              </w:rPr>
            </w:pPr>
            <w:r w:rsidRPr="00F67BF2">
              <w:rPr>
                <w:i/>
                <w:iCs/>
              </w:rPr>
              <w:t>N</w:t>
            </w:r>
          </w:p>
        </w:tc>
        <w:tc>
          <w:tcPr>
            <w:tcW w:w="1701" w:type="dxa"/>
            <w:hideMark/>
          </w:tcPr>
          <w:p w14:paraId="69BED7C5" w14:textId="77777777" w:rsidR="00F72D1C" w:rsidRPr="00CD19DF" w:rsidRDefault="00F72D1C" w:rsidP="00F72D1C">
            <w:pPr>
              <w:jc w:val="center"/>
              <w:rPr>
                <w:i/>
                <w:iCs/>
              </w:rPr>
            </w:pPr>
            <w:r w:rsidRPr="00CD19DF">
              <w:rPr>
                <w:i/>
                <w:iCs/>
              </w:rPr>
              <w:t> </w:t>
            </w:r>
          </w:p>
        </w:tc>
      </w:tr>
      <w:tr w:rsidR="00F72D1C" w:rsidRPr="00F67BF2" w14:paraId="397DBD43" w14:textId="77777777" w:rsidTr="0090325C">
        <w:trPr>
          <w:trHeight w:val="390"/>
        </w:trPr>
        <w:tc>
          <w:tcPr>
            <w:tcW w:w="13858" w:type="dxa"/>
            <w:gridSpan w:val="6"/>
            <w:hideMark/>
          </w:tcPr>
          <w:p w14:paraId="1B62D478" w14:textId="77777777" w:rsidR="00F72D1C" w:rsidRPr="00F67BF2" w:rsidRDefault="00F72D1C" w:rsidP="00F72D1C">
            <w:pPr>
              <w:rPr>
                <w:b/>
                <w:i/>
                <w:iCs/>
              </w:rPr>
            </w:pPr>
            <w:r w:rsidRPr="00F67BF2">
              <w:rPr>
                <w:b/>
                <w:i/>
                <w:iCs/>
              </w:rPr>
              <w:t>1.8 – Cadastro</w:t>
            </w:r>
          </w:p>
        </w:tc>
      </w:tr>
      <w:tr w:rsidR="009435CA" w:rsidRPr="00F67BF2" w14:paraId="26D6496D" w14:textId="77777777" w:rsidTr="0090325C">
        <w:trPr>
          <w:trHeight w:val="1035"/>
        </w:trPr>
        <w:tc>
          <w:tcPr>
            <w:tcW w:w="951" w:type="dxa"/>
            <w:hideMark/>
          </w:tcPr>
          <w:p w14:paraId="27D279A0" w14:textId="77777777" w:rsidR="009435CA" w:rsidRPr="00CD19DF" w:rsidRDefault="009435CA" w:rsidP="009435CA">
            <w:pPr>
              <w:rPr>
                <w:b/>
                <w:bCs/>
                <w:i/>
                <w:iCs/>
              </w:rPr>
            </w:pPr>
            <w:r w:rsidRPr="00CD19DF">
              <w:rPr>
                <w:b/>
                <w:bCs/>
                <w:i/>
                <w:iCs/>
              </w:rPr>
              <w:t>Item</w:t>
            </w:r>
          </w:p>
        </w:tc>
        <w:tc>
          <w:tcPr>
            <w:tcW w:w="6481" w:type="dxa"/>
            <w:hideMark/>
          </w:tcPr>
          <w:p w14:paraId="5090B123" w14:textId="77777777" w:rsidR="009435CA" w:rsidRPr="00CD19DF" w:rsidRDefault="009435CA" w:rsidP="009435CA">
            <w:pPr>
              <w:rPr>
                <w:b/>
                <w:bCs/>
                <w:i/>
                <w:iCs/>
              </w:rPr>
            </w:pPr>
            <w:r w:rsidRPr="00CD19DF">
              <w:rPr>
                <w:b/>
                <w:bCs/>
                <w:i/>
                <w:iCs/>
              </w:rPr>
              <w:t>Descrição</w:t>
            </w:r>
          </w:p>
        </w:tc>
        <w:tc>
          <w:tcPr>
            <w:tcW w:w="1623" w:type="dxa"/>
            <w:hideMark/>
          </w:tcPr>
          <w:p w14:paraId="59E86687" w14:textId="7090F6B4" w:rsidR="009435CA" w:rsidRPr="00F67BF2" w:rsidRDefault="009435CA" w:rsidP="009435CA">
            <w:pPr>
              <w:jc w:val="center"/>
              <w:rPr>
                <w:i/>
                <w:iCs/>
              </w:rPr>
            </w:pPr>
            <w:r w:rsidRPr="009435CA">
              <w:rPr>
                <w:b/>
                <w:i/>
                <w:iCs/>
              </w:rPr>
              <w:t>Classificação Mínima [1]</w:t>
            </w:r>
          </w:p>
        </w:tc>
        <w:tc>
          <w:tcPr>
            <w:tcW w:w="1826" w:type="dxa"/>
            <w:hideMark/>
          </w:tcPr>
          <w:p w14:paraId="43B22894" w14:textId="57B5437C" w:rsidR="009435CA" w:rsidRPr="00F67BF2" w:rsidRDefault="009435CA" w:rsidP="009435CA">
            <w:pPr>
              <w:jc w:val="center"/>
              <w:rPr>
                <w:i/>
                <w:iCs/>
              </w:rPr>
            </w:pPr>
            <w:r w:rsidRPr="009435CA">
              <w:rPr>
                <w:b/>
                <w:i/>
                <w:iCs/>
              </w:rPr>
              <w:t>Resposta Proponente [2]</w:t>
            </w:r>
          </w:p>
        </w:tc>
        <w:tc>
          <w:tcPr>
            <w:tcW w:w="1276" w:type="dxa"/>
            <w:hideMark/>
          </w:tcPr>
          <w:p w14:paraId="24CB7FF2" w14:textId="4D0F8321" w:rsidR="009435CA" w:rsidRPr="00F67BF2" w:rsidRDefault="009435CA" w:rsidP="009435CA">
            <w:pPr>
              <w:jc w:val="center"/>
              <w:rPr>
                <w:i/>
                <w:iCs/>
              </w:rPr>
            </w:pPr>
            <w:r w:rsidRPr="009435CA">
              <w:rPr>
                <w:b/>
                <w:i/>
                <w:iCs/>
              </w:rPr>
              <w:t>POC (S/N) [3]</w:t>
            </w:r>
          </w:p>
        </w:tc>
        <w:tc>
          <w:tcPr>
            <w:tcW w:w="1701" w:type="dxa"/>
            <w:hideMark/>
          </w:tcPr>
          <w:p w14:paraId="2DF83A03" w14:textId="44B32752" w:rsidR="009435CA" w:rsidRPr="00F67BF2" w:rsidRDefault="009435CA" w:rsidP="009435CA">
            <w:pPr>
              <w:jc w:val="center"/>
              <w:rPr>
                <w:i/>
                <w:iCs/>
              </w:rPr>
            </w:pPr>
            <w:r w:rsidRPr="009435CA">
              <w:rPr>
                <w:b/>
                <w:i/>
                <w:iCs/>
              </w:rPr>
              <w:t>Análise POC - Copel[4]</w:t>
            </w:r>
          </w:p>
        </w:tc>
      </w:tr>
      <w:tr w:rsidR="00F72D1C" w:rsidRPr="00F67BF2" w14:paraId="228ADC34" w14:textId="77777777" w:rsidTr="0090325C">
        <w:trPr>
          <w:trHeight w:val="1725"/>
        </w:trPr>
        <w:tc>
          <w:tcPr>
            <w:tcW w:w="951" w:type="dxa"/>
            <w:hideMark/>
          </w:tcPr>
          <w:p w14:paraId="05CBA741" w14:textId="77777777" w:rsidR="00F72D1C" w:rsidRPr="00CD19DF" w:rsidRDefault="00F72D1C" w:rsidP="00F72D1C">
            <w:pPr>
              <w:rPr>
                <w:i/>
                <w:iCs/>
              </w:rPr>
            </w:pPr>
            <w:r w:rsidRPr="00CD19DF">
              <w:rPr>
                <w:i/>
                <w:iCs/>
              </w:rPr>
              <w:t>1.8.1</w:t>
            </w:r>
          </w:p>
        </w:tc>
        <w:tc>
          <w:tcPr>
            <w:tcW w:w="6481" w:type="dxa"/>
            <w:hideMark/>
          </w:tcPr>
          <w:p w14:paraId="70DC151E" w14:textId="77777777" w:rsidR="00F72D1C" w:rsidRPr="00CD19DF" w:rsidRDefault="00F72D1C" w:rsidP="00F72D1C">
            <w:pPr>
              <w:rPr>
                <w:i/>
                <w:iCs/>
              </w:rPr>
            </w:pPr>
            <w:r w:rsidRPr="00CD19DF">
              <w:rPr>
                <w:i/>
                <w:iCs/>
              </w:rPr>
              <w:t>Prover e manter cadastro de clientes com os dados necessários para atendimento a todas as funções de um sistema de consumidores integrado, conforme legislação do setor elétrico federal e estadual vigentes. O sistema deve possibilitar o cadastramento de qualquer cliente que mantenha relações comerciais com a Copel, seja cliente consumidor, prestador de serviço, arrecadador, etc. O sistema deve possibilitar o cadastramento dos dados pessoais do cliente, documentos e canais de contatos.</w:t>
            </w:r>
          </w:p>
        </w:tc>
        <w:tc>
          <w:tcPr>
            <w:tcW w:w="1623" w:type="dxa"/>
            <w:hideMark/>
          </w:tcPr>
          <w:p w14:paraId="46231C0E" w14:textId="77777777" w:rsidR="00F72D1C" w:rsidRPr="00CD19DF" w:rsidRDefault="00F72D1C" w:rsidP="00F72D1C">
            <w:pPr>
              <w:jc w:val="center"/>
              <w:rPr>
                <w:i/>
                <w:iCs/>
              </w:rPr>
            </w:pPr>
            <w:r w:rsidRPr="00CD19DF">
              <w:rPr>
                <w:i/>
                <w:iCs/>
              </w:rPr>
              <w:t>3</w:t>
            </w:r>
          </w:p>
        </w:tc>
        <w:tc>
          <w:tcPr>
            <w:tcW w:w="1826" w:type="dxa"/>
            <w:hideMark/>
          </w:tcPr>
          <w:p w14:paraId="4BF81E2D" w14:textId="77777777" w:rsidR="00F72D1C" w:rsidRPr="00F67BF2" w:rsidRDefault="00F72D1C" w:rsidP="00F72D1C">
            <w:pPr>
              <w:jc w:val="center"/>
              <w:rPr>
                <w:i/>
                <w:iCs/>
              </w:rPr>
            </w:pPr>
            <w:r w:rsidRPr="00F67BF2">
              <w:rPr>
                <w:i/>
                <w:iCs/>
              </w:rPr>
              <w:t> </w:t>
            </w:r>
          </w:p>
        </w:tc>
        <w:tc>
          <w:tcPr>
            <w:tcW w:w="1276" w:type="dxa"/>
            <w:hideMark/>
          </w:tcPr>
          <w:p w14:paraId="08AA7D11" w14:textId="77777777" w:rsidR="00F72D1C" w:rsidRPr="00F67BF2" w:rsidRDefault="00F72D1C" w:rsidP="00F72D1C">
            <w:pPr>
              <w:jc w:val="center"/>
              <w:rPr>
                <w:i/>
                <w:iCs/>
              </w:rPr>
            </w:pPr>
            <w:r w:rsidRPr="00F67BF2">
              <w:rPr>
                <w:i/>
                <w:iCs/>
              </w:rPr>
              <w:t>S</w:t>
            </w:r>
          </w:p>
        </w:tc>
        <w:tc>
          <w:tcPr>
            <w:tcW w:w="1701" w:type="dxa"/>
            <w:hideMark/>
          </w:tcPr>
          <w:p w14:paraId="0F8CAB0D" w14:textId="77777777" w:rsidR="00F72D1C" w:rsidRPr="00F67BF2" w:rsidRDefault="00F72D1C" w:rsidP="00F72D1C">
            <w:pPr>
              <w:jc w:val="center"/>
              <w:rPr>
                <w:i/>
                <w:iCs/>
              </w:rPr>
            </w:pPr>
            <w:r w:rsidRPr="00F67BF2">
              <w:rPr>
                <w:i/>
                <w:iCs/>
              </w:rPr>
              <w:t> </w:t>
            </w:r>
          </w:p>
        </w:tc>
      </w:tr>
      <w:tr w:rsidR="00F72D1C" w:rsidRPr="00F67BF2" w14:paraId="4A7976FB" w14:textId="77777777" w:rsidTr="0090325C">
        <w:trPr>
          <w:trHeight w:val="345"/>
        </w:trPr>
        <w:tc>
          <w:tcPr>
            <w:tcW w:w="951" w:type="dxa"/>
            <w:hideMark/>
          </w:tcPr>
          <w:p w14:paraId="442E7F7F" w14:textId="77777777" w:rsidR="00F72D1C" w:rsidRPr="00CD19DF" w:rsidRDefault="00F72D1C" w:rsidP="00F72D1C">
            <w:pPr>
              <w:rPr>
                <w:i/>
                <w:iCs/>
              </w:rPr>
            </w:pPr>
            <w:r w:rsidRPr="00CD19DF">
              <w:rPr>
                <w:i/>
                <w:iCs/>
              </w:rPr>
              <w:t>1.8.2</w:t>
            </w:r>
          </w:p>
        </w:tc>
        <w:tc>
          <w:tcPr>
            <w:tcW w:w="6481" w:type="dxa"/>
            <w:hideMark/>
          </w:tcPr>
          <w:p w14:paraId="46DE055A" w14:textId="77777777" w:rsidR="00F72D1C" w:rsidRPr="00CD19DF" w:rsidRDefault="00F72D1C" w:rsidP="00F72D1C">
            <w:pPr>
              <w:rPr>
                <w:i/>
                <w:iCs/>
              </w:rPr>
            </w:pPr>
            <w:r w:rsidRPr="00CD19DF">
              <w:rPr>
                <w:i/>
                <w:iCs/>
              </w:rPr>
              <w:t>Possibilitar o cadastro do representante legal para os consumidores cadastrados como pessoa jurídica.</w:t>
            </w:r>
          </w:p>
        </w:tc>
        <w:tc>
          <w:tcPr>
            <w:tcW w:w="1623" w:type="dxa"/>
            <w:hideMark/>
          </w:tcPr>
          <w:p w14:paraId="4E801BD8" w14:textId="77777777" w:rsidR="00F72D1C" w:rsidRPr="00CD19DF" w:rsidRDefault="00F72D1C" w:rsidP="00F72D1C">
            <w:pPr>
              <w:jc w:val="center"/>
              <w:rPr>
                <w:i/>
                <w:iCs/>
              </w:rPr>
            </w:pPr>
            <w:r w:rsidRPr="00CD19DF">
              <w:rPr>
                <w:i/>
                <w:iCs/>
              </w:rPr>
              <w:t>2</w:t>
            </w:r>
          </w:p>
        </w:tc>
        <w:tc>
          <w:tcPr>
            <w:tcW w:w="1826" w:type="dxa"/>
            <w:hideMark/>
          </w:tcPr>
          <w:p w14:paraId="23B9189E" w14:textId="77777777" w:rsidR="00F72D1C" w:rsidRPr="00F67BF2" w:rsidRDefault="00F72D1C" w:rsidP="00F72D1C">
            <w:pPr>
              <w:jc w:val="center"/>
              <w:rPr>
                <w:i/>
                <w:iCs/>
              </w:rPr>
            </w:pPr>
            <w:r w:rsidRPr="00F67BF2">
              <w:rPr>
                <w:i/>
                <w:iCs/>
              </w:rPr>
              <w:t> </w:t>
            </w:r>
          </w:p>
        </w:tc>
        <w:tc>
          <w:tcPr>
            <w:tcW w:w="1276" w:type="dxa"/>
            <w:hideMark/>
          </w:tcPr>
          <w:p w14:paraId="0EF23580" w14:textId="77777777" w:rsidR="00F72D1C" w:rsidRPr="00F67BF2" w:rsidRDefault="00F72D1C" w:rsidP="00F72D1C">
            <w:pPr>
              <w:jc w:val="center"/>
              <w:rPr>
                <w:i/>
                <w:iCs/>
              </w:rPr>
            </w:pPr>
            <w:r w:rsidRPr="00F67BF2">
              <w:rPr>
                <w:i/>
                <w:iCs/>
              </w:rPr>
              <w:t>N</w:t>
            </w:r>
          </w:p>
        </w:tc>
        <w:tc>
          <w:tcPr>
            <w:tcW w:w="1701" w:type="dxa"/>
            <w:hideMark/>
          </w:tcPr>
          <w:p w14:paraId="7CFB29A4" w14:textId="77777777" w:rsidR="00F72D1C" w:rsidRPr="00F67BF2" w:rsidRDefault="00F72D1C" w:rsidP="00F72D1C">
            <w:pPr>
              <w:jc w:val="center"/>
              <w:rPr>
                <w:i/>
                <w:iCs/>
              </w:rPr>
            </w:pPr>
            <w:r w:rsidRPr="00F67BF2">
              <w:rPr>
                <w:i/>
                <w:iCs/>
              </w:rPr>
              <w:t> </w:t>
            </w:r>
          </w:p>
        </w:tc>
      </w:tr>
      <w:tr w:rsidR="00F72D1C" w:rsidRPr="00F67BF2" w14:paraId="4FCC37AF" w14:textId="77777777" w:rsidTr="0090325C">
        <w:trPr>
          <w:trHeight w:val="345"/>
        </w:trPr>
        <w:tc>
          <w:tcPr>
            <w:tcW w:w="951" w:type="dxa"/>
            <w:hideMark/>
          </w:tcPr>
          <w:p w14:paraId="30D66582" w14:textId="77777777" w:rsidR="00F72D1C" w:rsidRPr="00CD19DF" w:rsidRDefault="00F72D1C" w:rsidP="00F72D1C">
            <w:pPr>
              <w:rPr>
                <w:i/>
                <w:iCs/>
              </w:rPr>
            </w:pPr>
            <w:r w:rsidRPr="00CD19DF">
              <w:rPr>
                <w:i/>
                <w:iCs/>
              </w:rPr>
              <w:t>1.8.3</w:t>
            </w:r>
          </w:p>
        </w:tc>
        <w:tc>
          <w:tcPr>
            <w:tcW w:w="6481" w:type="dxa"/>
            <w:hideMark/>
          </w:tcPr>
          <w:p w14:paraId="2C00FC67" w14:textId="77777777" w:rsidR="00F72D1C" w:rsidRPr="00CD19DF" w:rsidRDefault="00F72D1C" w:rsidP="00F72D1C">
            <w:pPr>
              <w:rPr>
                <w:i/>
                <w:iCs/>
              </w:rPr>
            </w:pPr>
            <w:r w:rsidRPr="00CD19DF">
              <w:rPr>
                <w:i/>
                <w:iCs/>
              </w:rPr>
              <w:t>Possibilitar o cadastro do cônjuge para consumidores pessoa física.</w:t>
            </w:r>
          </w:p>
        </w:tc>
        <w:tc>
          <w:tcPr>
            <w:tcW w:w="1623" w:type="dxa"/>
            <w:hideMark/>
          </w:tcPr>
          <w:p w14:paraId="3CDFBC88" w14:textId="77777777" w:rsidR="00F72D1C" w:rsidRPr="00CD19DF" w:rsidRDefault="00F72D1C" w:rsidP="00F72D1C">
            <w:pPr>
              <w:jc w:val="center"/>
              <w:rPr>
                <w:i/>
                <w:iCs/>
              </w:rPr>
            </w:pPr>
            <w:r w:rsidRPr="00CD19DF">
              <w:rPr>
                <w:i/>
                <w:iCs/>
              </w:rPr>
              <w:t>3</w:t>
            </w:r>
          </w:p>
        </w:tc>
        <w:tc>
          <w:tcPr>
            <w:tcW w:w="1826" w:type="dxa"/>
            <w:hideMark/>
          </w:tcPr>
          <w:p w14:paraId="6E508153" w14:textId="77777777" w:rsidR="00F72D1C" w:rsidRPr="00F67BF2" w:rsidRDefault="00F72D1C" w:rsidP="00F72D1C">
            <w:pPr>
              <w:jc w:val="center"/>
              <w:rPr>
                <w:i/>
                <w:iCs/>
              </w:rPr>
            </w:pPr>
            <w:r w:rsidRPr="00F67BF2">
              <w:rPr>
                <w:i/>
                <w:iCs/>
              </w:rPr>
              <w:t> </w:t>
            </w:r>
          </w:p>
        </w:tc>
        <w:tc>
          <w:tcPr>
            <w:tcW w:w="1276" w:type="dxa"/>
            <w:hideMark/>
          </w:tcPr>
          <w:p w14:paraId="217E37C7" w14:textId="77777777" w:rsidR="00F72D1C" w:rsidRPr="00F67BF2" w:rsidRDefault="00F72D1C" w:rsidP="00F72D1C">
            <w:pPr>
              <w:jc w:val="center"/>
              <w:rPr>
                <w:i/>
                <w:iCs/>
              </w:rPr>
            </w:pPr>
            <w:r w:rsidRPr="00F67BF2">
              <w:rPr>
                <w:i/>
                <w:iCs/>
              </w:rPr>
              <w:t>N</w:t>
            </w:r>
          </w:p>
        </w:tc>
        <w:tc>
          <w:tcPr>
            <w:tcW w:w="1701" w:type="dxa"/>
            <w:hideMark/>
          </w:tcPr>
          <w:p w14:paraId="022E930E" w14:textId="77777777" w:rsidR="00F72D1C" w:rsidRPr="00F67BF2" w:rsidRDefault="00F72D1C" w:rsidP="00F72D1C">
            <w:pPr>
              <w:jc w:val="center"/>
              <w:rPr>
                <w:i/>
                <w:iCs/>
              </w:rPr>
            </w:pPr>
            <w:r w:rsidRPr="00F67BF2">
              <w:rPr>
                <w:i/>
                <w:iCs/>
              </w:rPr>
              <w:t> </w:t>
            </w:r>
          </w:p>
        </w:tc>
      </w:tr>
      <w:tr w:rsidR="00F72D1C" w:rsidRPr="00F67BF2" w14:paraId="349A3B44" w14:textId="77777777" w:rsidTr="0090325C">
        <w:trPr>
          <w:trHeight w:val="690"/>
        </w:trPr>
        <w:tc>
          <w:tcPr>
            <w:tcW w:w="951" w:type="dxa"/>
            <w:hideMark/>
          </w:tcPr>
          <w:p w14:paraId="688105DF" w14:textId="77777777" w:rsidR="00F72D1C" w:rsidRPr="00CD19DF" w:rsidRDefault="00F72D1C" w:rsidP="00F72D1C">
            <w:pPr>
              <w:rPr>
                <w:i/>
                <w:iCs/>
              </w:rPr>
            </w:pPr>
            <w:r w:rsidRPr="00CD19DF">
              <w:rPr>
                <w:i/>
                <w:iCs/>
              </w:rPr>
              <w:lastRenderedPageBreak/>
              <w:t>1.8.4</w:t>
            </w:r>
          </w:p>
        </w:tc>
        <w:tc>
          <w:tcPr>
            <w:tcW w:w="6481" w:type="dxa"/>
            <w:hideMark/>
          </w:tcPr>
          <w:p w14:paraId="38CB2FED" w14:textId="77777777" w:rsidR="00F72D1C" w:rsidRPr="00CD19DF" w:rsidRDefault="00F72D1C" w:rsidP="00F72D1C">
            <w:pPr>
              <w:rPr>
                <w:i/>
                <w:iCs/>
              </w:rPr>
            </w:pPr>
            <w:r w:rsidRPr="00CD19DF">
              <w:rPr>
                <w:i/>
                <w:iCs/>
              </w:rPr>
              <w:t>Possibilitar a classificação e identificação de vários tipos de cliente, por exemplo: indígena, administrativo, quilombola, empregado próprio, etc.</w:t>
            </w:r>
          </w:p>
        </w:tc>
        <w:tc>
          <w:tcPr>
            <w:tcW w:w="1623" w:type="dxa"/>
            <w:hideMark/>
          </w:tcPr>
          <w:p w14:paraId="65FA70DC" w14:textId="77777777" w:rsidR="00F72D1C" w:rsidRPr="00CD19DF" w:rsidRDefault="00F72D1C" w:rsidP="00F72D1C">
            <w:pPr>
              <w:jc w:val="center"/>
              <w:rPr>
                <w:i/>
                <w:iCs/>
              </w:rPr>
            </w:pPr>
            <w:r w:rsidRPr="00CD19DF">
              <w:rPr>
                <w:i/>
                <w:iCs/>
              </w:rPr>
              <w:t>1</w:t>
            </w:r>
          </w:p>
        </w:tc>
        <w:tc>
          <w:tcPr>
            <w:tcW w:w="1826" w:type="dxa"/>
            <w:hideMark/>
          </w:tcPr>
          <w:p w14:paraId="53C898FD" w14:textId="77777777" w:rsidR="00F72D1C" w:rsidRPr="00F67BF2" w:rsidRDefault="00F72D1C" w:rsidP="00F72D1C">
            <w:pPr>
              <w:jc w:val="center"/>
              <w:rPr>
                <w:i/>
                <w:iCs/>
              </w:rPr>
            </w:pPr>
            <w:r w:rsidRPr="00F67BF2">
              <w:rPr>
                <w:i/>
                <w:iCs/>
              </w:rPr>
              <w:t> </w:t>
            </w:r>
          </w:p>
        </w:tc>
        <w:tc>
          <w:tcPr>
            <w:tcW w:w="1276" w:type="dxa"/>
            <w:hideMark/>
          </w:tcPr>
          <w:p w14:paraId="51A1FF6B" w14:textId="77777777" w:rsidR="00F72D1C" w:rsidRPr="00F67BF2" w:rsidRDefault="00F72D1C" w:rsidP="00F72D1C">
            <w:pPr>
              <w:jc w:val="center"/>
              <w:rPr>
                <w:i/>
                <w:iCs/>
              </w:rPr>
            </w:pPr>
            <w:r w:rsidRPr="00F67BF2">
              <w:rPr>
                <w:i/>
                <w:iCs/>
              </w:rPr>
              <w:t>N</w:t>
            </w:r>
          </w:p>
        </w:tc>
        <w:tc>
          <w:tcPr>
            <w:tcW w:w="1701" w:type="dxa"/>
            <w:hideMark/>
          </w:tcPr>
          <w:p w14:paraId="4ED0A016" w14:textId="77777777" w:rsidR="00F72D1C" w:rsidRPr="00F67BF2" w:rsidRDefault="00F72D1C" w:rsidP="00F72D1C">
            <w:pPr>
              <w:jc w:val="center"/>
              <w:rPr>
                <w:i/>
                <w:iCs/>
              </w:rPr>
            </w:pPr>
            <w:r w:rsidRPr="00F67BF2">
              <w:rPr>
                <w:i/>
                <w:iCs/>
              </w:rPr>
              <w:t> </w:t>
            </w:r>
          </w:p>
        </w:tc>
      </w:tr>
      <w:tr w:rsidR="00F72D1C" w:rsidRPr="00F67BF2" w14:paraId="760264B8" w14:textId="77777777" w:rsidTr="0090325C">
        <w:trPr>
          <w:trHeight w:val="690"/>
        </w:trPr>
        <w:tc>
          <w:tcPr>
            <w:tcW w:w="951" w:type="dxa"/>
            <w:hideMark/>
          </w:tcPr>
          <w:p w14:paraId="1BE0804A" w14:textId="77777777" w:rsidR="00F72D1C" w:rsidRPr="00CD19DF" w:rsidRDefault="00F72D1C" w:rsidP="00F72D1C">
            <w:pPr>
              <w:rPr>
                <w:i/>
                <w:iCs/>
              </w:rPr>
            </w:pPr>
            <w:r w:rsidRPr="00CD19DF">
              <w:rPr>
                <w:i/>
                <w:iCs/>
              </w:rPr>
              <w:t>1.8.5</w:t>
            </w:r>
          </w:p>
        </w:tc>
        <w:tc>
          <w:tcPr>
            <w:tcW w:w="6481" w:type="dxa"/>
            <w:hideMark/>
          </w:tcPr>
          <w:p w14:paraId="0EA64F88" w14:textId="77777777" w:rsidR="00F72D1C" w:rsidRPr="00CD19DF" w:rsidRDefault="00F72D1C" w:rsidP="00F72D1C">
            <w:pPr>
              <w:rPr>
                <w:i/>
                <w:iCs/>
              </w:rPr>
            </w:pPr>
            <w:r w:rsidRPr="00CD19DF">
              <w:rPr>
                <w:i/>
                <w:iCs/>
              </w:rPr>
              <w:t>Possibilitar o cadastro dos endereços vinculados ao cliente e a unidade consumidora. Vincular esses endereços a sua finalidade, ex: entrega de fatura.</w:t>
            </w:r>
          </w:p>
        </w:tc>
        <w:tc>
          <w:tcPr>
            <w:tcW w:w="1623" w:type="dxa"/>
            <w:hideMark/>
          </w:tcPr>
          <w:p w14:paraId="1D45D42C" w14:textId="77777777" w:rsidR="00F72D1C" w:rsidRPr="00CD19DF" w:rsidRDefault="00F72D1C" w:rsidP="00F72D1C">
            <w:pPr>
              <w:jc w:val="center"/>
              <w:rPr>
                <w:i/>
                <w:iCs/>
              </w:rPr>
            </w:pPr>
            <w:r w:rsidRPr="00CD19DF">
              <w:rPr>
                <w:i/>
                <w:iCs/>
              </w:rPr>
              <w:t>2</w:t>
            </w:r>
          </w:p>
        </w:tc>
        <w:tc>
          <w:tcPr>
            <w:tcW w:w="1826" w:type="dxa"/>
            <w:hideMark/>
          </w:tcPr>
          <w:p w14:paraId="1AE96591" w14:textId="77777777" w:rsidR="00F72D1C" w:rsidRPr="00F67BF2" w:rsidRDefault="00F72D1C" w:rsidP="00F72D1C">
            <w:pPr>
              <w:jc w:val="center"/>
              <w:rPr>
                <w:i/>
                <w:iCs/>
              </w:rPr>
            </w:pPr>
            <w:r w:rsidRPr="00F67BF2">
              <w:rPr>
                <w:i/>
                <w:iCs/>
              </w:rPr>
              <w:t> </w:t>
            </w:r>
          </w:p>
        </w:tc>
        <w:tc>
          <w:tcPr>
            <w:tcW w:w="1276" w:type="dxa"/>
            <w:hideMark/>
          </w:tcPr>
          <w:p w14:paraId="06EA2D64" w14:textId="77777777" w:rsidR="00F72D1C" w:rsidRPr="00F67BF2" w:rsidRDefault="00F72D1C" w:rsidP="00F72D1C">
            <w:pPr>
              <w:jc w:val="center"/>
              <w:rPr>
                <w:i/>
                <w:iCs/>
              </w:rPr>
            </w:pPr>
            <w:r w:rsidRPr="00F67BF2">
              <w:rPr>
                <w:i/>
                <w:iCs/>
              </w:rPr>
              <w:t>N</w:t>
            </w:r>
          </w:p>
        </w:tc>
        <w:tc>
          <w:tcPr>
            <w:tcW w:w="1701" w:type="dxa"/>
            <w:hideMark/>
          </w:tcPr>
          <w:p w14:paraId="60DC1444" w14:textId="77777777" w:rsidR="00F72D1C" w:rsidRPr="00F67BF2" w:rsidRDefault="00F72D1C" w:rsidP="00F72D1C">
            <w:pPr>
              <w:jc w:val="center"/>
              <w:rPr>
                <w:i/>
                <w:iCs/>
              </w:rPr>
            </w:pPr>
            <w:r w:rsidRPr="00F67BF2">
              <w:rPr>
                <w:i/>
                <w:iCs/>
              </w:rPr>
              <w:t> </w:t>
            </w:r>
          </w:p>
        </w:tc>
      </w:tr>
      <w:tr w:rsidR="00F72D1C" w:rsidRPr="00F67BF2" w14:paraId="253C1726" w14:textId="77777777" w:rsidTr="0090325C">
        <w:trPr>
          <w:trHeight w:val="690"/>
        </w:trPr>
        <w:tc>
          <w:tcPr>
            <w:tcW w:w="951" w:type="dxa"/>
            <w:hideMark/>
          </w:tcPr>
          <w:p w14:paraId="54DED5E3" w14:textId="77777777" w:rsidR="00F72D1C" w:rsidRPr="00CD19DF" w:rsidRDefault="00F72D1C" w:rsidP="00F72D1C">
            <w:pPr>
              <w:rPr>
                <w:i/>
                <w:iCs/>
              </w:rPr>
            </w:pPr>
            <w:r w:rsidRPr="00CD19DF">
              <w:rPr>
                <w:i/>
                <w:iCs/>
              </w:rPr>
              <w:t>1.8.6</w:t>
            </w:r>
          </w:p>
        </w:tc>
        <w:tc>
          <w:tcPr>
            <w:tcW w:w="6481" w:type="dxa"/>
            <w:hideMark/>
          </w:tcPr>
          <w:p w14:paraId="03C046CD" w14:textId="77777777" w:rsidR="00F72D1C" w:rsidRPr="00CD19DF" w:rsidRDefault="00F72D1C" w:rsidP="00F72D1C">
            <w:pPr>
              <w:rPr>
                <w:i/>
                <w:iCs/>
              </w:rPr>
            </w:pPr>
            <w:r w:rsidRPr="00CD19DF">
              <w:rPr>
                <w:i/>
                <w:iCs/>
              </w:rPr>
              <w:t>Garantir a unicidade do cliente no cadastro (conceito de cliente único - um único número de cliente para a empresa com vários CNPJs, mesma raiz - filial).</w:t>
            </w:r>
          </w:p>
        </w:tc>
        <w:tc>
          <w:tcPr>
            <w:tcW w:w="1623" w:type="dxa"/>
            <w:hideMark/>
          </w:tcPr>
          <w:p w14:paraId="0268D814" w14:textId="77777777" w:rsidR="00F72D1C" w:rsidRPr="00CD19DF" w:rsidRDefault="00F72D1C" w:rsidP="00F72D1C">
            <w:pPr>
              <w:jc w:val="center"/>
              <w:rPr>
                <w:i/>
                <w:iCs/>
              </w:rPr>
            </w:pPr>
            <w:r w:rsidRPr="00CD19DF">
              <w:rPr>
                <w:i/>
                <w:iCs/>
              </w:rPr>
              <w:t>2</w:t>
            </w:r>
          </w:p>
        </w:tc>
        <w:tc>
          <w:tcPr>
            <w:tcW w:w="1826" w:type="dxa"/>
            <w:hideMark/>
          </w:tcPr>
          <w:p w14:paraId="0B363430" w14:textId="77777777" w:rsidR="00F72D1C" w:rsidRPr="00F67BF2" w:rsidRDefault="00F72D1C" w:rsidP="00F72D1C">
            <w:pPr>
              <w:jc w:val="center"/>
              <w:rPr>
                <w:i/>
                <w:iCs/>
              </w:rPr>
            </w:pPr>
            <w:r w:rsidRPr="00F67BF2">
              <w:rPr>
                <w:i/>
                <w:iCs/>
              </w:rPr>
              <w:t> </w:t>
            </w:r>
          </w:p>
        </w:tc>
        <w:tc>
          <w:tcPr>
            <w:tcW w:w="1276" w:type="dxa"/>
            <w:hideMark/>
          </w:tcPr>
          <w:p w14:paraId="397CBC67" w14:textId="77777777" w:rsidR="00F72D1C" w:rsidRPr="00F67BF2" w:rsidRDefault="00F72D1C" w:rsidP="00F72D1C">
            <w:pPr>
              <w:jc w:val="center"/>
              <w:rPr>
                <w:i/>
                <w:iCs/>
              </w:rPr>
            </w:pPr>
            <w:r w:rsidRPr="00F67BF2">
              <w:rPr>
                <w:i/>
                <w:iCs/>
              </w:rPr>
              <w:t>N</w:t>
            </w:r>
          </w:p>
        </w:tc>
        <w:tc>
          <w:tcPr>
            <w:tcW w:w="1701" w:type="dxa"/>
            <w:hideMark/>
          </w:tcPr>
          <w:p w14:paraId="01549746" w14:textId="77777777" w:rsidR="00F72D1C" w:rsidRPr="00F67BF2" w:rsidRDefault="00F72D1C" w:rsidP="00F72D1C">
            <w:pPr>
              <w:jc w:val="center"/>
              <w:rPr>
                <w:i/>
                <w:iCs/>
              </w:rPr>
            </w:pPr>
            <w:r w:rsidRPr="00F67BF2">
              <w:rPr>
                <w:i/>
                <w:iCs/>
              </w:rPr>
              <w:t> </w:t>
            </w:r>
          </w:p>
        </w:tc>
      </w:tr>
      <w:tr w:rsidR="00F72D1C" w:rsidRPr="00F67BF2" w14:paraId="31B05825" w14:textId="77777777" w:rsidTr="0090325C">
        <w:trPr>
          <w:trHeight w:val="345"/>
        </w:trPr>
        <w:tc>
          <w:tcPr>
            <w:tcW w:w="951" w:type="dxa"/>
            <w:hideMark/>
          </w:tcPr>
          <w:p w14:paraId="0D50C18F" w14:textId="77777777" w:rsidR="00F72D1C" w:rsidRPr="00CD19DF" w:rsidRDefault="00F72D1C" w:rsidP="00F72D1C">
            <w:pPr>
              <w:rPr>
                <w:i/>
                <w:iCs/>
              </w:rPr>
            </w:pPr>
            <w:r w:rsidRPr="00CD19DF">
              <w:rPr>
                <w:i/>
                <w:iCs/>
              </w:rPr>
              <w:t>1.8.7</w:t>
            </w:r>
          </w:p>
        </w:tc>
        <w:tc>
          <w:tcPr>
            <w:tcW w:w="6481" w:type="dxa"/>
            <w:hideMark/>
          </w:tcPr>
          <w:p w14:paraId="6E1E4521" w14:textId="77777777" w:rsidR="00F72D1C" w:rsidRPr="00CD19DF" w:rsidRDefault="00F72D1C" w:rsidP="00F72D1C">
            <w:pPr>
              <w:rPr>
                <w:i/>
                <w:iCs/>
              </w:rPr>
            </w:pPr>
            <w:r w:rsidRPr="00CD19DF">
              <w:rPr>
                <w:i/>
                <w:iCs/>
              </w:rPr>
              <w:t>Vincular o cliente único às suas respectivas unidades consumidoras.</w:t>
            </w:r>
          </w:p>
        </w:tc>
        <w:tc>
          <w:tcPr>
            <w:tcW w:w="1623" w:type="dxa"/>
            <w:hideMark/>
          </w:tcPr>
          <w:p w14:paraId="1A4EF1B3" w14:textId="77777777" w:rsidR="00F72D1C" w:rsidRPr="00CD19DF" w:rsidRDefault="00F72D1C" w:rsidP="00F72D1C">
            <w:pPr>
              <w:jc w:val="center"/>
              <w:rPr>
                <w:i/>
                <w:iCs/>
              </w:rPr>
            </w:pPr>
            <w:r w:rsidRPr="00CD19DF">
              <w:rPr>
                <w:i/>
                <w:iCs/>
              </w:rPr>
              <w:t>2</w:t>
            </w:r>
          </w:p>
        </w:tc>
        <w:tc>
          <w:tcPr>
            <w:tcW w:w="1826" w:type="dxa"/>
            <w:hideMark/>
          </w:tcPr>
          <w:p w14:paraId="619B0EB5" w14:textId="77777777" w:rsidR="00F72D1C" w:rsidRPr="00F67BF2" w:rsidRDefault="00F72D1C" w:rsidP="00F72D1C">
            <w:pPr>
              <w:jc w:val="center"/>
              <w:rPr>
                <w:i/>
                <w:iCs/>
              </w:rPr>
            </w:pPr>
            <w:r w:rsidRPr="00F67BF2">
              <w:rPr>
                <w:i/>
                <w:iCs/>
              </w:rPr>
              <w:t> </w:t>
            </w:r>
          </w:p>
        </w:tc>
        <w:tc>
          <w:tcPr>
            <w:tcW w:w="1276" w:type="dxa"/>
            <w:hideMark/>
          </w:tcPr>
          <w:p w14:paraId="149015D1" w14:textId="77777777" w:rsidR="00F72D1C" w:rsidRPr="00F67BF2" w:rsidRDefault="00F72D1C" w:rsidP="00F72D1C">
            <w:pPr>
              <w:jc w:val="center"/>
              <w:rPr>
                <w:i/>
                <w:iCs/>
              </w:rPr>
            </w:pPr>
            <w:r w:rsidRPr="00F67BF2">
              <w:rPr>
                <w:i/>
                <w:iCs/>
              </w:rPr>
              <w:t>N</w:t>
            </w:r>
          </w:p>
        </w:tc>
        <w:tc>
          <w:tcPr>
            <w:tcW w:w="1701" w:type="dxa"/>
            <w:hideMark/>
          </w:tcPr>
          <w:p w14:paraId="76A1A127" w14:textId="77777777" w:rsidR="00F72D1C" w:rsidRPr="00F67BF2" w:rsidRDefault="00F72D1C" w:rsidP="00F72D1C">
            <w:pPr>
              <w:jc w:val="center"/>
              <w:rPr>
                <w:i/>
                <w:iCs/>
              </w:rPr>
            </w:pPr>
            <w:r w:rsidRPr="00F67BF2">
              <w:rPr>
                <w:i/>
                <w:iCs/>
              </w:rPr>
              <w:t> </w:t>
            </w:r>
          </w:p>
        </w:tc>
      </w:tr>
      <w:tr w:rsidR="00F72D1C" w:rsidRPr="00F67BF2" w14:paraId="17837D82" w14:textId="77777777" w:rsidTr="0090325C">
        <w:trPr>
          <w:trHeight w:val="690"/>
        </w:trPr>
        <w:tc>
          <w:tcPr>
            <w:tcW w:w="951" w:type="dxa"/>
            <w:hideMark/>
          </w:tcPr>
          <w:p w14:paraId="55324A66" w14:textId="77777777" w:rsidR="00F72D1C" w:rsidRPr="00CD19DF" w:rsidRDefault="00F72D1C" w:rsidP="00F72D1C">
            <w:pPr>
              <w:rPr>
                <w:i/>
                <w:iCs/>
              </w:rPr>
            </w:pPr>
            <w:r w:rsidRPr="00CD19DF">
              <w:rPr>
                <w:i/>
                <w:iCs/>
              </w:rPr>
              <w:t>1.8.8</w:t>
            </w:r>
          </w:p>
        </w:tc>
        <w:tc>
          <w:tcPr>
            <w:tcW w:w="6481" w:type="dxa"/>
            <w:hideMark/>
          </w:tcPr>
          <w:p w14:paraId="055D056C" w14:textId="77777777" w:rsidR="00F72D1C" w:rsidRPr="00CD19DF" w:rsidRDefault="00F72D1C" w:rsidP="00F72D1C">
            <w:pPr>
              <w:rPr>
                <w:i/>
                <w:iCs/>
              </w:rPr>
            </w:pPr>
            <w:r w:rsidRPr="00CD19DF">
              <w:rPr>
                <w:i/>
                <w:iCs/>
              </w:rPr>
              <w:t>Identificar os consumidores atendidos em AT e faturados em BT e outras situações similares e que necessitem diferenciação da opção tarifária.</w:t>
            </w:r>
          </w:p>
        </w:tc>
        <w:tc>
          <w:tcPr>
            <w:tcW w:w="1623" w:type="dxa"/>
            <w:hideMark/>
          </w:tcPr>
          <w:p w14:paraId="5CA5B5F5" w14:textId="77777777" w:rsidR="00F72D1C" w:rsidRPr="00CD19DF" w:rsidRDefault="00F72D1C" w:rsidP="00F72D1C">
            <w:pPr>
              <w:jc w:val="center"/>
              <w:rPr>
                <w:i/>
                <w:iCs/>
              </w:rPr>
            </w:pPr>
            <w:r w:rsidRPr="00CD19DF">
              <w:rPr>
                <w:i/>
                <w:iCs/>
              </w:rPr>
              <w:t>2</w:t>
            </w:r>
          </w:p>
        </w:tc>
        <w:tc>
          <w:tcPr>
            <w:tcW w:w="1826" w:type="dxa"/>
            <w:hideMark/>
          </w:tcPr>
          <w:p w14:paraId="5C425AE8" w14:textId="77777777" w:rsidR="00F72D1C" w:rsidRPr="00F67BF2" w:rsidRDefault="00F72D1C" w:rsidP="00F72D1C">
            <w:pPr>
              <w:jc w:val="center"/>
              <w:rPr>
                <w:i/>
                <w:iCs/>
              </w:rPr>
            </w:pPr>
            <w:r w:rsidRPr="00F67BF2">
              <w:rPr>
                <w:i/>
                <w:iCs/>
              </w:rPr>
              <w:t> </w:t>
            </w:r>
          </w:p>
        </w:tc>
        <w:tc>
          <w:tcPr>
            <w:tcW w:w="1276" w:type="dxa"/>
            <w:hideMark/>
          </w:tcPr>
          <w:p w14:paraId="78A66D7D" w14:textId="77777777" w:rsidR="00F72D1C" w:rsidRPr="00F67BF2" w:rsidRDefault="00F72D1C" w:rsidP="00F72D1C">
            <w:pPr>
              <w:jc w:val="center"/>
              <w:rPr>
                <w:i/>
                <w:iCs/>
              </w:rPr>
            </w:pPr>
            <w:r w:rsidRPr="00F67BF2">
              <w:rPr>
                <w:i/>
                <w:iCs/>
              </w:rPr>
              <w:t>N</w:t>
            </w:r>
          </w:p>
        </w:tc>
        <w:tc>
          <w:tcPr>
            <w:tcW w:w="1701" w:type="dxa"/>
            <w:hideMark/>
          </w:tcPr>
          <w:p w14:paraId="23C3543D" w14:textId="77777777" w:rsidR="00F72D1C" w:rsidRPr="00F67BF2" w:rsidRDefault="00F72D1C" w:rsidP="00F72D1C">
            <w:pPr>
              <w:jc w:val="center"/>
              <w:rPr>
                <w:i/>
                <w:iCs/>
              </w:rPr>
            </w:pPr>
            <w:r w:rsidRPr="00F67BF2">
              <w:rPr>
                <w:i/>
                <w:iCs/>
              </w:rPr>
              <w:t> </w:t>
            </w:r>
          </w:p>
        </w:tc>
      </w:tr>
      <w:tr w:rsidR="00F72D1C" w:rsidRPr="00F67BF2" w14:paraId="45310FC3" w14:textId="77777777" w:rsidTr="0090325C">
        <w:trPr>
          <w:trHeight w:val="1035"/>
        </w:trPr>
        <w:tc>
          <w:tcPr>
            <w:tcW w:w="951" w:type="dxa"/>
            <w:hideMark/>
          </w:tcPr>
          <w:p w14:paraId="2A72936F" w14:textId="77777777" w:rsidR="00F72D1C" w:rsidRPr="00CD19DF" w:rsidRDefault="00F72D1C" w:rsidP="00F72D1C">
            <w:pPr>
              <w:rPr>
                <w:i/>
                <w:iCs/>
              </w:rPr>
            </w:pPr>
            <w:r w:rsidRPr="00CD19DF">
              <w:rPr>
                <w:i/>
                <w:iCs/>
              </w:rPr>
              <w:t>1.8.9</w:t>
            </w:r>
          </w:p>
        </w:tc>
        <w:tc>
          <w:tcPr>
            <w:tcW w:w="6481" w:type="dxa"/>
            <w:hideMark/>
          </w:tcPr>
          <w:p w14:paraId="088ECD70" w14:textId="77777777" w:rsidR="00F72D1C" w:rsidRPr="00CD19DF" w:rsidRDefault="00F72D1C" w:rsidP="00F72D1C">
            <w:pPr>
              <w:rPr>
                <w:i/>
                <w:iCs/>
              </w:rPr>
            </w:pPr>
            <w:r w:rsidRPr="00CD19DF">
              <w:rPr>
                <w:i/>
                <w:iCs/>
              </w:rPr>
              <w:t>Possibilitar o pré-cadastro de cliente e de unidade consumidora sem efetivação em um primeiro momento, de forma que a confirmação dos dados possa ser realizada em evento subsequente, controlado por workflow e integrando-se com outras funções do próprio sistema.</w:t>
            </w:r>
          </w:p>
        </w:tc>
        <w:tc>
          <w:tcPr>
            <w:tcW w:w="1623" w:type="dxa"/>
            <w:hideMark/>
          </w:tcPr>
          <w:p w14:paraId="696BF96F" w14:textId="77777777" w:rsidR="00F72D1C" w:rsidRPr="00CD19DF" w:rsidRDefault="00F72D1C" w:rsidP="00F72D1C">
            <w:pPr>
              <w:jc w:val="center"/>
              <w:rPr>
                <w:i/>
                <w:iCs/>
              </w:rPr>
            </w:pPr>
            <w:r w:rsidRPr="00CD19DF">
              <w:rPr>
                <w:i/>
                <w:iCs/>
              </w:rPr>
              <w:t>1</w:t>
            </w:r>
          </w:p>
        </w:tc>
        <w:tc>
          <w:tcPr>
            <w:tcW w:w="1826" w:type="dxa"/>
            <w:hideMark/>
          </w:tcPr>
          <w:p w14:paraId="6E4CF68E" w14:textId="77777777" w:rsidR="00F72D1C" w:rsidRPr="00F67BF2" w:rsidRDefault="00F72D1C" w:rsidP="00F72D1C">
            <w:pPr>
              <w:jc w:val="center"/>
              <w:rPr>
                <w:i/>
                <w:iCs/>
              </w:rPr>
            </w:pPr>
            <w:r w:rsidRPr="00F67BF2">
              <w:rPr>
                <w:i/>
                <w:iCs/>
              </w:rPr>
              <w:t> </w:t>
            </w:r>
          </w:p>
        </w:tc>
        <w:tc>
          <w:tcPr>
            <w:tcW w:w="1276" w:type="dxa"/>
            <w:hideMark/>
          </w:tcPr>
          <w:p w14:paraId="199BA09F" w14:textId="77777777" w:rsidR="00F72D1C" w:rsidRPr="00F67BF2" w:rsidRDefault="00F72D1C" w:rsidP="00F72D1C">
            <w:pPr>
              <w:jc w:val="center"/>
              <w:rPr>
                <w:i/>
                <w:iCs/>
              </w:rPr>
            </w:pPr>
            <w:r w:rsidRPr="00F67BF2">
              <w:rPr>
                <w:i/>
                <w:iCs/>
              </w:rPr>
              <w:t>N</w:t>
            </w:r>
          </w:p>
        </w:tc>
        <w:tc>
          <w:tcPr>
            <w:tcW w:w="1701" w:type="dxa"/>
            <w:hideMark/>
          </w:tcPr>
          <w:p w14:paraId="026DB122" w14:textId="77777777" w:rsidR="00F72D1C" w:rsidRPr="00F67BF2" w:rsidRDefault="00F72D1C" w:rsidP="00F72D1C">
            <w:pPr>
              <w:jc w:val="center"/>
              <w:rPr>
                <w:i/>
                <w:iCs/>
              </w:rPr>
            </w:pPr>
            <w:r w:rsidRPr="00F67BF2">
              <w:rPr>
                <w:i/>
                <w:iCs/>
              </w:rPr>
              <w:t> </w:t>
            </w:r>
          </w:p>
        </w:tc>
      </w:tr>
      <w:tr w:rsidR="00F72D1C" w:rsidRPr="00F67BF2" w14:paraId="6A72C3C8" w14:textId="77777777" w:rsidTr="0090325C">
        <w:trPr>
          <w:trHeight w:val="1380"/>
        </w:trPr>
        <w:tc>
          <w:tcPr>
            <w:tcW w:w="951" w:type="dxa"/>
            <w:noWrap/>
            <w:hideMark/>
          </w:tcPr>
          <w:p w14:paraId="06367E58" w14:textId="77777777" w:rsidR="00F72D1C" w:rsidRPr="00CD19DF" w:rsidRDefault="00F72D1C" w:rsidP="00F72D1C">
            <w:pPr>
              <w:rPr>
                <w:i/>
                <w:iCs/>
              </w:rPr>
            </w:pPr>
            <w:r w:rsidRPr="00CD19DF">
              <w:rPr>
                <w:i/>
                <w:iCs/>
              </w:rPr>
              <w:t>1.8.10</w:t>
            </w:r>
          </w:p>
        </w:tc>
        <w:tc>
          <w:tcPr>
            <w:tcW w:w="6481" w:type="dxa"/>
            <w:hideMark/>
          </w:tcPr>
          <w:p w14:paraId="7399998F" w14:textId="77777777" w:rsidR="00F72D1C" w:rsidRPr="00CD19DF" w:rsidRDefault="00F72D1C" w:rsidP="00F72D1C">
            <w:pPr>
              <w:rPr>
                <w:i/>
                <w:iCs/>
              </w:rPr>
            </w:pPr>
            <w:r w:rsidRPr="00CD19DF">
              <w:rPr>
                <w:i/>
                <w:iCs/>
              </w:rPr>
              <w:t>Demonstrar todos os vínculos que um cliente e unidade consumidora possuem, demonstrando a situação atual de cada vínculo e permitindo consulta ao detalhamento do vínculo selecionado. Exemplos: contratos, débitos, benefícios, isenções, restrições de serviços (técnicas e comerciais), solicitações, reclamações, ordens de serviço, equipamentos de medição, regras de faturamento, perdas, tipo de medição, etc.</w:t>
            </w:r>
          </w:p>
        </w:tc>
        <w:tc>
          <w:tcPr>
            <w:tcW w:w="1623" w:type="dxa"/>
            <w:hideMark/>
          </w:tcPr>
          <w:p w14:paraId="66A4E780" w14:textId="77777777" w:rsidR="00F72D1C" w:rsidRPr="00CD19DF" w:rsidRDefault="00F72D1C" w:rsidP="00F72D1C">
            <w:pPr>
              <w:jc w:val="center"/>
              <w:rPr>
                <w:i/>
                <w:iCs/>
              </w:rPr>
            </w:pPr>
            <w:r w:rsidRPr="00CD19DF">
              <w:rPr>
                <w:i/>
                <w:iCs/>
              </w:rPr>
              <w:t>2</w:t>
            </w:r>
          </w:p>
        </w:tc>
        <w:tc>
          <w:tcPr>
            <w:tcW w:w="1826" w:type="dxa"/>
            <w:hideMark/>
          </w:tcPr>
          <w:p w14:paraId="5F5210B6" w14:textId="77777777" w:rsidR="00F72D1C" w:rsidRPr="00F67BF2" w:rsidRDefault="00F72D1C" w:rsidP="00F72D1C">
            <w:pPr>
              <w:jc w:val="center"/>
              <w:rPr>
                <w:i/>
                <w:iCs/>
              </w:rPr>
            </w:pPr>
            <w:r w:rsidRPr="00F67BF2">
              <w:rPr>
                <w:i/>
                <w:iCs/>
              </w:rPr>
              <w:t> </w:t>
            </w:r>
          </w:p>
        </w:tc>
        <w:tc>
          <w:tcPr>
            <w:tcW w:w="1276" w:type="dxa"/>
            <w:hideMark/>
          </w:tcPr>
          <w:p w14:paraId="6A57EF94" w14:textId="77777777" w:rsidR="00F72D1C" w:rsidRPr="00F67BF2" w:rsidRDefault="00F72D1C" w:rsidP="00F72D1C">
            <w:pPr>
              <w:jc w:val="center"/>
              <w:rPr>
                <w:i/>
                <w:iCs/>
              </w:rPr>
            </w:pPr>
            <w:r w:rsidRPr="00F67BF2">
              <w:rPr>
                <w:i/>
                <w:iCs/>
              </w:rPr>
              <w:t>N</w:t>
            </w:r>
          </w:p>
        </w:tc>
        <w:tc>
          <w:tcPr>
            <w:tcW w:w="1701" w:type="dxa"/>
            <w:hideMark/>
          </w:tcPr>
          <w:p w14:paraId="4A8EFC52" w14:textId="77777777" w:rsidR="00F72D1C" w:rsidRPr="00F67BF2" w:rsidRDefault="00F72D1C" w:rsidP="00F72D1C">
            <w:pPr>
              <w:jc w:val="center"/>
              <w:rPr>
                <w:i/>
                <w:iCs/>
              </w:rPr>
            </w:pPr>
            <w:r w:rsidRPr="00F67BF2">
              <w:rPr>
                <w:i/>
                <w:iCs/>
              </w:rPr>
              <w:t> </w:t>
            </w:r>
          </w:p>
        </w:tc>
      </w:tr>
      <w:tr w:rsidR="00F72D1C" w:rsidRPr="00F67BF2" w14:paraId="72840750" w14:textId="77777777" w:rsidTr="0090325C">
        <w:trPr>
          <w:trHeight w:val="1725"/>
        </w:trPr>
        <w:tc>
          <w:tcPr>
            <w:tcW w:w="951" w:type="dxa"/>
            <w:noWrap/>
            <w:hideMark/>
          </w:tcPr>
          <w:p w14:paraId="4FCDC25F" w14:textId="77777777" w:rsidR="00F72D1C" w:rsidRPr="00CD19DF" w:rsidRDefault="00F72D1C" w:rsidP="00F72D1C">
            <w:pPr>
              <w:rPr>
                <w:i/>
                <w:iCs/>
              </w:rPr>
            </w:pPr>
            <w:r w:rsidRPr="00CD19DF">
              <w:rPr>
                <w:i/>
                <w:iCs/>
              </w:rPr>
              <w:lastRenderedPageBreak/>
              <w:t>1.8.11</w:t>
            </w:r>
          </w:p>
        </w:tc>
        <w:tc>
          <w:tcPr>
            <w:tcW w:w="6481" w:type="dxa"/>
            <w:hideMark/>
          </w:tcPr>
          <w:p w14:paraId="23A693E0" w14:textId="77777777" w:rsidR="00F72D1C" w:rsidRPr="00CD19DF" w:rsidRDefault="00F72D1C" w:rsidP="00F72D1C">
            <w:pPr>
              <w:rPr>
                <w:i/>
                <w:iCs/>
              </w:rPr>
            </w:pPr>
            <w:r w:rsidRPr="00CD19DF">
              <w:rPr>
                <w:i/>
                <w:iCs/>
              </w:rPr>
              <w:t>Possibilitar a consulta a cliente por diversos argumentos de pesquisa, tais como: nome do cliente, primeiro nome e último nome do cliente, partes do nome do cliente, nome do cliente e nome da mãe do cliente combinados, nome do cliente e data de nascimento, identificação do cliente na COPEL, identificação da UC, documentos de identificação, endereço, atividade, classe etc. Possibilitar a pesquisa cruzada com dados cadastrais do cliente, do cliente e da UC, etc.</w:t>
            </w:r>
          </w:p>
        </w:tc>
        <w:tc>
          <w:tcPr>
            <w:tcW w:w="1623" w:type="dxa"/>
            <w:hideMark/>
          </w:tcPr>
          <w:p w14:paraId="4883B84A" w14:textId="77777777" w:rsidR="00F72D1C" w:rsidRPr="00CD19DF" w:rsidRDefault="00F72D1C" w:rsidP="00F72D1C">
            <w:pPr>
              <w:jc w:val="center"/>
              <w:rPr>
                <w:i/>
                <w:iCs/>
              </w:rPr>
            </w:pPr>
            <w:r w:rsidRPr="00CD19DF">
              <w:rPr>
                <w:i/>
                <w:iCs/>
              </w:rPr>
              <w:t>3</w:t>
            </w:r>
          </w:p>
        </w:tc>
        <w:tc>
          <w:tcPr>
            <w:tcW w:w="1826" w:type="dxa"/>
            <w:hideMark/>
          </w:tcPr>
          <w:p w14:paraId="0041C667" w14:textId="77777777" w:rsidR="00F72D1C" w:rsidRPr="00F67BF2" w:rsidRDefault="00F72D1C" w:rsidP="00F72D1C">
            <w:pPr>
              <w:jc w:val="center"/>
              <w:rPr>
                <w:i/>
                <w:iCs/>
              </w:rPr>
            </w:pPr>
            <w:r w:rsidRPr="00F67BF2">
              <w:rPr>
                <w:i/>
                <w:iCs/>
              </w:rPr>
              <w:t> </w:t>
            </w:r>
          </w:p>
        </w:tc>
        <w:tc>
          <w:tcPr>
            <w:tcW w:w="1276" w:type="dxa"/>
            <w:hideMark/>
          </w:tcPr>
          <w:p w14:paraId="766516E3" w14:textId="77777777" w:rsidR="00F72D1C" w:rsidRPr="00F67BF2" w:rsidRDefault="00F72D1C" w:rsidP="00F72D1C">
            <w:pPr>
              <w:jc w:val="center"/>
              <w:rPr>
                <w:i/>
                <w:iCs/>
              </w:rPr>
            </w:pPr>
            <w:r w:rsidRPr="00F67BF2">
              <w:rPr>
                <w:i/>
                <w:iCs/>
              </w:rPr>
              <w:t>N</w:t>
            </w:r>
          </w:p>
        </w:tc>
        <w:tc>
          <w:tcPr>
            <w:tcW w:w="1701" w:type="dxa"/>
            <w:hideMark/>
          </w:tcPr>
          <w:p w14:paraId="1F2BE885" w14:textId="77777777" w:rsidR="00F72D1C" w:rsidRPr="00F67BF2" w:rsidRDefault="00F72D1C" w:rsidP="00F72D1C">
            <w:pPr>
              <w:jc w:val="center"/>
              <w:rPr>
                <w:i/>
                <w:iCs/>
              </w:rPr>
            </w:pPr>
            <w:r w:rsidRPr="00F67BF2">
              <w:rPr>
                <w:i/>
                <w:iCs/>
              </w:rPr>
              <w:t> </w:t>
            </w:r>
          </w:p>
        </w:tc>
      </w:tr>
      <w:tr w:rsidR="00F72D1C" w:rsidRPr="00F67BF2" w14:paraId="50CE8DA7" w14:textId="77777777" w:rsidTr="0090325C">
        <w:trPr>
          <w:trHeight w:val="1035"/>
        </w:trPr>
        <w:tc>
          <w:tcPr>
            <w:tcW w:w="951" w:type="dxa"/>
            <w:noWrap/>
            <w:hideMark/>
          </w:tcPr>
          <w:p w14:paraId="4E196F77" w14:textId="77777777" w:rsidR="00F72D1C" w:rsidRPr="00CD19DF" w:rsidRDefault="00F72D1C" w:rsidP="00F72D1C">
            <w:pPr>
              <w:rPr>
                <w:i/>
                <w:iCs/>
              </w:rPr>
            </w:pPr>
            <w:r w:rsidRPr="00CD19DF">
              <w:rPr>
                <w:i/>
                <w:iCs/>
              </w:rPr>
              <w:t>1.8.12</w:t>
            </w:r>
          </w:p>
        </w:tc>
        <w:tc>
          <w:tcPr>
            <w:tcW w:w="6481" w:type="dxa"/>
            <w:hideMark/>
          </w:tcPr>
          <w:p w14:paraId="40D5F52F" w14:textId="77777777" w:rsidR="00F72D1C" w:rsidRPr="00CD19DF" w:rsidRDefault="00F72D1C" w:rsidP="00F72D1C">
            <w:pPr>
              <w:rPr>
                <w:i/>
                <w:iCs/>
              </w:rPr>
            </w:pPr>
            <w:r w:rsidRPr="00CD19DF">
              <w:rPr>
                <w:i/>
                <w:iCs/>
              </w:rPr>
              <w:t>Relacionar, na tela de atendimento, os dados das unidades consumidoras com pendência (ligadas, suspensas, desligadas e/ou sem vínculo) e das respectivas pendências, indicando o mês/ano da fatura, o motivo da emissão (tipo de débito), o valor (com e sem acréscimos), a data de vencimento e a quantidade de dias em atraso.</w:t>
            </w:r>
          </w:p>
        </w:tc>
        <w:tc>
          <w:tcPr>
            <w:tcW w:w="1623" w:type="dxa"/>
            <w:hideMark/>
          </w:tcPr>
          <w:p w14:paraId="6B2BD474" w14:textId="77777777" w:rsidR="00F72D1C" w:rsidRPr="00CD19DF" w:rsidRDefault="00F72D1C" w:rsidP="00F72D1C">
            <w:pPr>
              <w:jc w:val="center"/>
              <w:rPr>
                <w:i/>
                <w:iCs/>
              </w:rPr>
            </w:pPr>
            <w:r w:rsidRPr="00CD19DF">
              <w:rPr>
                <w:i/>
                <w:iCs/>
              </w:rPr>
              <w:t>2</w:t>
            </w:r>
          </w:p>
        </w:tc>
        <w:tc>
          <w:tcPr>
            <w:tcW w:w="1826" w:type="dxa"/>
            <w:hideMark/>
          </w:tcPr>
          <w:p w14:paraId="0B8251D1" w14:textId="77777777" w:rsidR="00F72D1C" w:rsidRPr="00F67BF2" w:rsidRDefault="00F72D1C" w:rsidP="00F72D1C">
            <w:pPr>
              <w:jc w:val="center"/>
              <w:rPr>
                <w:i/>
                <w:iCs/>
              </w:rPr>
            </w:pPr>
            <w:r w:rsidRPr="00F67BF2">
              <w:rPr>
                <w:i/>
                <w:iCs/>
              </w:rPr>
              <w:t> </w:t>
            </w:r>
          </w:p>
        </w:tc>
        <w:tc>
          <w:tcPr>
            <w:tcW w:w="1276" w:type="dxa"/>
            <w:hideMark/>
          </w:tcPr>
          <w:p w14:paraId="21897327" w14:textId="77777777" w:rsidR="00F72D1C" w:rsidRPr="00F67BF2" w:rsidRDefault="00F72D1C" w:rsidP="00F72D1C">
            <w:pPr>
              <w:jc w:val="center"/>
              <w:rPr>
                <w:i/>
                <w:iCs/>
              </w:rPr>
            </w:pPr>
            <w:r w:rsidRPr="00F67BF2">
              <w:rPr>
                <w:i/>
                <w:iCs/>
              </w:rPr>
              <w:t>N</w:t>
            </w:r>
          </w:p>
        </w:tc>
        <w:tc>
          <w:tcPr>
            <w:tcW w:w="1701" w:type="dxa"/>
            <w:hideMark/>
          </w:tcPr>
          <w:p w14:paraId="311369CC" w14:textId="77777777" w:rsidR="00F72D1C" w:rsidRPr="00F67BF2" w:rsidRDefault="00F72D1C" w:rsidP="00F72D1C">
            <w:pPr>
              <w:jc w:val="center"/>
              <w:rPr>
                <w:i/>
                <w:iCs/>
              </w:rPr>
            </w:pPr>
            <w:r w:rsidRPr="00F67BF2">
              <w:rPr>
                <w:i/>
                <w:iCs/>
              </w:rPr>
              <w:t> </w:t>
            </w:r>
          </w:p>
        </w:tc>
      </w:tr>
      <w:tr w:rsidR="00F72D1C" w:rsidRPr="00F67BF2" w14:paraId="37711577" w14:textId="77777777" w:rsidTr="0090325C">
        <w:trPr>
          <w:trHeight w:val="1725"/>
        </w:trPr>
        <w:tc>
          <w:tcPr>
            <w:tcW w:w="951" w:type="dxa"/>
            <w:noWrap/>
            <w:hideMark/>
          </w:tcPr>
          <w:p w14:paraId="1F1D11A4" w14:textId="77777777" w:rsidR="00F72D1C" w:rsidRPr="00CD19DF" w:rsidRDefault="00F72D1C" w:rsidP="00F72D1C">
            <w:pPr>
              <w:rPr>
                <w:i/>
                <w:iCs/>
              </w:rPr>
            </w:pPr>
            <w:r w:rsidRPr="00CD19DF">
              <w:rPr>
                <w:i/>
                <w:iCs/>
              </w:rPr>
              <w:t>1.8.13</w:t>
            </w:r>
          </w:p>
        </w:tc>
        <w:tc>
          <w:tcPr>
            <w:tcW w:w="6481" w:type="dxa"/>
            <w:hideMark/>
          </w:tcPr>
          <w:p w14:paraId="393A8F7A" w14:textId="77777777" w:rsidR="00F72D1C" w:rsidRPr="00CD19DF" w:rsidRDefault="00F72D1C" w:rsidP="00F72D1C">
            <w:pPr>
              <w:rPr>
                <w:i/>
                <w:iCs/>
              </w:rPr>
            </w:pPr>
            <w:r w:rsidRPr="00CD19DF">
              <w:rPr>
                <w:i/>
                <w:iCs/>
              </w:rPr>
              <w:t>Manter cadastro de unidade consumidora com os dados necessários para atendimento a todas as funções de um sistema de consumidores integrado, conforme legislação do setor elétrico federal e estadual vigentes. Ex.:localização, tipo de construção, endereço da entrada de serviço, localização urbana/rural, classificação, tensão fornecimento, fases de fornecimento, fase da rede, dados da classificação da UC, dados técnicos, dados de faturamento, etc.</w:t>
            </w:r>
          </w:p>
        </w:tc>
        <w:tc>
          <w:tcPr>
            <w:tcW w:w="1623" w:type="dxa"/>
            <w:hideMark/>
          </w:tcPr>
          <w:p w14:paraId="169F1F6D" w14:textId="77777777" w:rsidR="00F72D1C" w:rsidRPr="00CD19DF" w:rsidRDefault="00F72D1C" w:rsidP="00F72D1C">
            <w:pPr>
              <w:jc w:val="center"/>
              <w:rPr>
                <w:i/>
                <w:iCs/>
              </w:rPr>
            </w:pPr>
            <w:r w:rsidRPr="00CD19DF">
              <w:rPr>
                <w:i/>
                <w:iCs/>
              </w:rPr>
              <w:t>2</w:t>
            </w:r>
          </w:p>
        </w:tc>
        <w:tc>
          <w:tcPr>
            <w:tcW w:w="1826" w:type="dxa"/>
            <w:hideMark/>
          </w:tcPr>
          <w:p w14:paraId="718565D9" w14:textId="77777777" w:rsidR="00F72D1C" w:rsidRPr="00F67BF2" w:rsidRDefault="00F72D1C" w:rsidP="00F72D1C">
            <w:pPr>
              <w:jc w:val="center"/>
              <w:rPr>
                <w:i/>
                <w:iCs/>
              </w:rPr>
            </w:pPr>
            <w:r w:rsidRPr="00F67BF2">
              <w:rPr>
                <w:i/>
                <w:iCs/>
              </w:rPr>
              <w:t> </w:t>
            </w:r>
          </w:p>
        </w:tc>
        <w:tc>
          <w:tcPr>
            <w:tcW w:w="1276" w:type="dxa"/>
            <w:hideMark/>
          </w:tcPr>
          <w:p w14:paraId="25A11A17" w14:textId="77777777" w:rsidR="00F72D1C" w:rsidRPr="00F67BF2" w:rsidRDefault="00F72D1C" w:rsidP="00F72D1C">
            <w:pPr>
              <w:jc w:val="center"/>
              <w:rPr>
                <w:i/>
                <w:iCs/>
              </w:rPr>
            </w:pPr>
            <w:r w:rsidRPr="00F67BF2">
              <w:rPr>
                <w:i/>
                <w:iCs/>
              </w:rPr>
              <w:t>N</w:t>
            </w:r>
          </w:p>
        </w:tc>
        <w:tc>
          <w:tcPr>
            <w:tcW w:w="1701" w:type="dxa"/>
            <w:hideMark/>
          </w:tcPr>
          <w:p w14:paraId="30729955" w14:textId="77777777" w:rsidR="00F72D1C" w:rsidRPr="00F67BF2" w:rsidRDefault="00F72D1C" w:rsidP="00F72D1C">
            <w:pPr>
              <w:jc w:val="center"/>
              <w:rPr>
                <w:i/>
                <w:iCs/>
              </w:rPr>
            </w:pPr>
            <w:r w:rsidRPr="00F67BF2">
              <w:rPr>
                <w:i/>
                <w:iCs/>
              </w:rPr>
              <w:t> </w:t>
            </w:r>
          </w:p>
        </w:tc>
      </w:tr>
      <w:tr w:rsidR="00F72D1C" w:rsidRPr="00F67BF2" w14:paraId="1186ED57" w14:textId="77777777" w:rsidTr="0090325C">
        <w:trPr>
          <w:trHeight w:val="1380"/>
        </w:trPr>
        <w:tc>
          <w:tcPr>
            <w:tcW w:w="951" w:type="dxa"/>
            <w:noWrap/>
            <w:hideMark/>
          </w:tcPr>
          <w:p w14:paraId="085149EE" w14:textId="77777777" w:rsidR="00F72D1C" w:rsidRPr="00CD19DF" w:rsidRDefault="00F72D1C" w:rsidP="00F72D1C">
            <w:pPr>
              <w:rPr>
                <w:i/>
                <w:iCs/>
              </w:rPr>
            </w:pPr>
            <w:r w:rsidRPr="00CD19DF">
              <w:rPr>
                <w:i/>
                <w:iCs/>
              </w:rPr>
              <w:t>1.8.14</w:t>
            </w:r>
          </w:p>
        </w:tc>
        <w:tc>
          <w:tcPr>
            <w:tcW w:w="6481" w:type="dxa"/>
            <w:hideMark/>
          </w:tcPr>
          <w:p w14:paraId="318DDED1" w14:textId="5A81C831" w:rsidR="00F72D1C" w:rsidRPr="00CD19DF" w:rsidRDefault="00F72D1C" w:rsidP="00647ACD">
            <w:pPr>
              <w:rPr>
                <w:i/>
                <w:iCs/>
              </w:rPr>
            </w:pPr>
            <w:r w:rsidRPr="00CD19DF">
              <w:rPr>
                <w:i/>
                <w:iCs/>
              </w:rPr>
              <w:t>Possibilitar o cadastro de dados de contato da unidade consumidora, ex: telefone, e- mail, etc. Possibilitar o cadastro do CNPJ e Inscrição Estadual da Unidade Consumidora para consumidor pessoa jurídica. O telefone e e-mail da UC devem ser exibidos na tela inicial. Os dados cadastrais da unidade consumidora devem ser excluídos quando houver alteração do consumidor responsável pela unidade.</w:t>
            </w:r>
          </w:p>
        </w:tc>
        <w:tc>
          <w:tcPr>
            <w:tcW w:w="1623" w:type="dxa"/>
            <w:hideMark/>
          </w:tcPr>
          <w:p w14:paraId="2AA9C9F9" w14:textId="77777777" w:rsidR="00F72D1C" w:rsidRPr="00CD19DF" w:rsidRDefault="00F72D1C" w:rsidP="00F72D1C">
            <w:pPr>
              <w:jc w:val="center"/>
              <w:rPr>
                <w:i/>
                <w:iCs/>
              </w:rPr>
            </w:pPr>
            <w:r w:rsidRPr="00CD19DF">
              <w:rPr>
                <w:i/>
                <w:iCs/>
              </w:rPr>
              <w:t>3</w:t>
            </w:r>
          </w:p>
        </w:tc>
        <w:tc>
          <w:tcPr>
            <w:tcW w:w="1826" w:type="dxa"/>
            <w:hideMark/>
          </w:tcPr>
          <w:p w14:paraId="4EB62B53" w14:textId="77777777" w:rsidR="00F72D1C" w:rsidRPr="00F67BF2" w:rsidRDefault="00F72D1C" w:rsidP="00F72D1C">
            <w:pPr>
              <w:jc w:val="center"/>
              <w:rPr>
                <w:i/>
                <w:iCs/>
              </w:rPr>
            </w:pPr>
            <w:r w:rsidRPr="00F67BF2">
              <w:rPr>
                <w:i/>
                <w:iCs/>
              </w:rPr>
              <w:t> </w:t>
            </w:r>
          </w:p>
        </w:tc>
        <w:tc>
          <w:tcPr>
            <w:tcW w:w="1276" w:type="dxa"/>
            <w:hideMark/>
          </w:tcPr>
          <w:p w14:paraId="3DA8EF23" w14:textId="77777777" w:rsidR="00F72D1C" w:rsidRPr="00F67BF2" w:rsidRDefault="00F72D1C" w:rsidP="00F72D1C">
            <w:pPr>
              <w:jc w:val="center"/>
              <w:rPr>
                <w:i/>
                <w:iCs/>
              </w:rPr>
            </w:pPr>
            <w:r w:rsidRPr="00F67BF2">
              <w:rPr>
                <w:i/>
                <w:iCs/>
              </w:rPr>
              <w:t>N</w:t>
            </w:r>
          </w:p>
        </w:tc>
        <w:tc>
          <w:tcPr>
            <w:tcW w:w="1701" w:type="dxa"/>
            <w:hideMark/>
          </w:tcPr>
          <w:p w14:paraId="14EADF58" w14:textId="77777777" w:rsidR="00F72D1C" w:rsidRPr="00F67BF2" w:rsidRDefault="00F72D1C" w:rsidP="00F72D1C">
            <w:pPr>
              <w:jc w:val="center"/>
              <w:rPr>
                <w:i/>
                <w:iCs/>
              </w:rPr>
            </w:pPr>
            <w:r w:rsidRPr="00F67BF2">
              <w:rPr>
                <w:i/>
                <w:iCs/>
              </w:rPr>
              <w:t> </w:t>
            </w:r>
          </w:p>
        </w:tc>
      </w:tr>
      <w:tr w:rsidR="00F72D1C" w:rsidRPr="00F67BF2" w14:paraId="58FC8E9D" w14:textId="77777777" w:rsidTr="0090325C">
        <w:trPr>
          <w:trHeight w:val="1380"/>
        </w:trPr>
        <w:tc>
          <w:tcPr>
            <w:tcW w:w="951" w:type="dxa"/>
            <w:noWrap/>
            <w:hideMark/>
          </w:tcPr>
          <w:p w14:paraId="004BE931" w14:textId="77777777" w:rsidR="00F72D1C" w:rsidRPr="00CD19DF" w:rsidRDefault="00F72D1C" w:rsidP="00F72D1C">
            <w:pPr>
              <w:rPr>
                <w:i/>
                <w:iCs/>
              </w:rPr>
            </w:pPr>
            <w:r w:rsidRPr="00CD19DF">
              <w:rPr>
                <w:i/>
                <w:iCs/>
              </w:rPr>
              <w:lastRenderedPageBreak/>
              <w:t>1.8.15</w:t>
            </w:r>
          </w:p>
        </w:tc>
        <w:tc>
          <w:tcPr>
            <w:tcW w:w="6481" w:type="dxa"/>
            <w:hideMark/>
          </w:tcPr>
          <w:p w14:paraId="7B3DB452" w14:textId="77777777" w:rsidR="00F72D1C" w:rsidRPr="00CD19DF" w:rsidRDefault="00F72D1C" w:rsidP="00F72D1C">
            <w:pPr>
              <w:rPr>
                <w:i/>
                <w:iCs/>
              </w:rPr>
            </w:pPr>
            <w:r w:rsidRPr="00CD19DF">
              <w:rPr>
                <w:i/>
                <w:iCs/>
              </w:rPr>
              <w:t>Possibilitar a caracterização de clientes e unidades consumidoras de acordo com critérios definidos pela distribuidora, legislação federal e estadual, garantindo o significado de forma única e exclusiva. Ex.: clientes Autoridade, clientes VIP, usuário de equipamento sobrevida, etc. Possibilitar a criação de outros tipos de características, a critério da distribuidora, vinculados ao cliente ou à unidade consumidora.</w:t>
            </w:r>
          </w:p>
        </w:tc>
        <w:tc>
          <w:tcPr>
            <w:tcW w:w="1623" w:type="dxa"/>
            <w:hideMark/>
          </w:tcPr>
          <w:p w14:paraId="093B9E7D" w14:textId="77777777" w:rsidR="00F72D1C" w:rsidRPr="00CD19DF" w:rsidRDefault="00F72D1C" w:rsidP="00F72D1C">
            <w:pPr>
              <w:jc w:val="center"/>
              <w:rPr>
                <w:i/>
                <w:iCs/>
              </w:rPr>
            </w:pPr>
            <w:r w:rsidRPr="00CD19DF">
              <w:rPr>
                <w:i/>
                <w:iCs/>
              </w:rPr>
              <w:t>2</w:t>
            </w:r>
          </w:p>
        </w:tc>
        <w:tc>
          <w:tcPr>
            <w:tcW w:w="1826" w:type="dxa"/>
            <w:hideMark/>
          </w:tcPr>
          <w:p w14:paraId="4F3BC41A" w14:textId="77777777" w:rsidR="00F72D1C" w:rsidRPr="00F67BF2" w:rsidRDefault="00F72D1C" w:rsidP="00F72D1C">
            <w:pPr>
              <w:jc w:val="center"/>
              <w:rPr>
                <w:i/>
                <w:iCs/>
              </w:rPr>
            </w:pPr>
            <w:r w:rsidRPr="00F67BF2">
              <w:rPr>
                <w:i/>
                <w:iCs/>
              </w:rPr>
              <w:t> </w:t>
            </w:r>
          </w:p>
        </w:tc>
        <w:tc>
          <w:tcPr>
            <w:tcW w:w="1276" w:type="dxa"/>
            <w:hideMark/>
          </w:tcPr>
          <w:p w14:paraId="42DEF71B" w14:textId="77777777" w:rsidR="00F72D1C" w:rsidRPr="00F67BF2" w:rsidRDefault="00F72D1C" w:rsidP="00F72D1C">
            <w:pPr>
              <w:jc w:val="center"/>
              <w:rPr>
                <w:i/>
                <w:iCs/>
              </w:rPr>
            </w:pPr>
            <w:r w:rsidRPr="00F67BF2">
              <w:rPr>
                <w:i/>
                <w:iCs/>
              </w:rPr>
              <w:t>N</w:t>
            </w:r>
          </w:p>
        </w:tc>
        <w:tc>
          <w:tcPr>
            <w:tcW w:w="1701" w:type="dxa"/>
            <w:hideMark/>
          </w:tcPr>
          <w:p w14:paraId="7EBAA298" w14:textId="77777777" w:rsidR="00F72D1C" w:rsidRPr="00F67BF2" w:rsidRDefault="00F72D1C" w:rsidP="00F72D1C">
            <w:pPr>
              <w:jc w:val="center"/>
              <w:rPr>
                <w:i/>
                <w:iCs/>
              </w:rPr>
            </w:pPr>
            <w:r w:rsidRPr="00F67BF2">
              <w:rPr>
                <w:i/>
                <w:iCs/>
              </w:rPr>
              <w:t> </w:t>
            </w:r>
          </w:p>
        </w:tc>
      </w:tr>
      <w:tr w:rsidR="00F72D1C" w:rsidRPr="00F67BF2" w14:paraId="135FC22E" w14:textId="77777777" w:rsidTr="0090325C">
        <w:trPr>
          <w:trHeight w:val="690"/>
        </w:trPr>
        <w:tc>
          <w:tcPr>
            <w:tcW w:w="951" w:type="dxa"/>
            <w:noWrap/>
            <w:hideMark/>
          </w:tcPr>
          <w:p w14:paraId="6BF7FE5D" w14:textId="77777777" w:rsidR="00F72D1C" w:rsidRPr="00CD19DF" w:rsidRDefault="00F72D1C" w:rsidP="00F72D1C">
            <w:pPr>
              <w:rPr>
                <w:i/>
                <w:iCs/>
              </w:rPr>
            </w:pPr>
            <w:r w:rsidRPr="00CD19DF">
              <w:rPr>
                <w:i/>
                <w:iCs/>
              </w:rPr>
              <w:t>1.8.16</w:t>
            </w:r>
          </w:p>
        </w:tc>
        <w:tc>
          <w:tcPr>
            <w:tcW w:w="6481" w:type="dxa"/>
            <w:hideMark/>
          </w:tcPr>
          <w:p w14:paraId="23E6341E" w14:textId="1537F895" w:rsidR="00F72D1C" w:rsidRPr="00CD19DF" w:rsidRDefault="00F72D1C" w:rsidP="00647ACD">
            <w:pPr>
              <w:rPr>
                <w:i/>
                <w:iCs/>
              </w:rPr>
            </w:pPr>
            <w:r w:rsidRPr="00CD19DF">
              <w:rPr>
                <w:i/>
                <w:iCs/>
              </w:rPr>
              <w:t xml:space="preserve">Criar campos para marcar autorizações, na unidade consumidora e no cliente, referente envio de e-mail e </w:t>
            </w:r>
            <w:r w:rsidR="00647ACD">
              <w:rPr>
                <w:i/>
                <w:iCs/>
              </w:rPr>
              <w:t>SMS.</w:t>
            </w:r>
            <w:r w:rsidRPr="00CD19DF">
              <w:rPr>
                <w:i/>
                <w:iCs/>
              </w:rPr>
              <w:t>.</w:t>
            </w:r>
          </w:p>
        </w:tc>
        <w:tc>
          <w:tcPr>
            <w:tcW w:w="1623" w:type="dxa"/>
            <w:hideMark/>
          </w:tcPr>
          <w:p w14:paraId="516A1FF7" w14:textId="77777777" w:rsidR="00F72D1C" w:rsidRPr="00CD19DF" w:rsidRDefault="00F72D1C" w:rsidP="00F72D1C">
            <w:pPr>
              <w:jc w:val="center"/>
              <w:rPr>
                <w:i/>
                <w:iCs/>
              </w:rPr>
            </w:pPr>
            <w:r w:rsidRPr="00CD19DF">
              <w:rPr>
                <w:i/>
                <w:iCs/>
              </w:rPr>
              <w:t>3</w:t>
            </w:r>
          </w:p>
        </w:tc>
        <w:tc>
          <w:tcPr>
            <w:tcW w:w="1826" w:type="dxa"/>
            <w:hideMark/>
          </w:tcPr>
          <w:p w14:paraId="6F5921FE" w14:textId="77777777" w:rsidR="00F72D1C" w:rsidRPr="00F67BF2" w:rsidRDefault="00F72D1C" w:rsidP="00F72D1C">
            <w:pPr>
              <w:jc w:val="center"/>
              <w:rPr>
                <w:i/>
                <w:iCs/>
              </w:rPr>
            </w:pPr>
            <w:r w:rsidRPr="00F67BF2">
              <w:rPr>
                <w:i/>
                <w:iCs/>
              </w:rPr>
              <w:t> </w:t>
            </w:r>
          </w:p>
        </w:tc>
        <w:tc>
          <w:tcPr>
            <w:tcW w:w="1276" w:type="dxa"/>
            <w:hideMark/>
          </w:tcPr>
          <w:p w14:paraId="4979F041" w14:textId="77777777" w:rsidR="00F72D1C" w:rsidRPr="00F67BF2" w:rsidRDefault="00F72D1C" w:rsidP="00F72D1C">
            <w:pPr>
              <w:jc w:val="center"/>
              <w:rPr>
                <w:i/>
                <w:iCs/>
              </w:rPr>
            </w:pPr>
            <w:r w:rsidRPr="00F67BF2">
              <w:rPr>
                <w:i/>
                <w:iCs/>
              </w:rPr>
              <w:t>N</w:t>
            </w:r>
          </w:p>
        </w:tc>
        <w:tc>
          <w:tcPr>
            <w:tcW w:w="1701" w:type="dxa"/>
            <w:hideMark/>
          </w:tcPr>
          <w:p w14:paraId="6602C581" w14:textId="77777777" w:rsidR="00F72D1C" w:rsidRPr="00F67BF2" w:rsidRDefault="00F72D1C" w:rsidP="00F72D1C">
            <w:pPr>
              <w:jc w:val="center"/>
              <w:rPr>
                <w:i/>
                <w:iCs/>
              </w:rPr>
            </w:pPr>
            <w:r w:rsidRPr="00F67BF2">
              <w:rPr>
                <w:i/>
                <w:iCs/>
              </w:rPr>
              <w:t> </w:t>
            </w:r>
          </w:p>
        </w:tc>
      </w:tr>
      <w:tr w:rsidR="00F72D1C" w:rsidRPr="00F67BF2" w14:paraId="5B4524D7" w14:textId="77777777" w:rsidTr="00303A55">
        <w:trPr>
          <w:trHeight w:val="671"/>
        </w:trPr>
        <w:tc>
          <w:tcPr>
            <w:tcW w:w="951" w:type="dxa"/>
            <w:noWrap/>
            <w:hideMark/>
          </w:tcPr>
          <w:p w14:paraId="5BA909CB" w14:textId="77777777" w:rsidR="00F72D1C" w:rsidRPr="00CD19DF" w:rsidRDefault="00F72D1C" w:rsidP="00F72D1C">
            <w:pPr>
              <w:rPr>
                <w:i/>
                <w:iCs/>
              </w:rPr>
            </w:pPr>
            <w:r w:rsidRPr="00CD19DF">
              <w:rPr>
                <w:i/>
                <w:iCs/>
              </w:rPr>
              <w:t>1.8.17</w:t>
            </w:r>
          </w:p>
        </w:tc>
        <w:tc>
          <w:tcPr>
            <w:tcW w:w="6481" w:type="dxa"/>
            <w:hideMark/>
          </w:tcPr>
          <w:p w14:paraId="7EE99B97" w14:textId="77777777" w:rsidR="00F72D1C" w:rsidRPr="00CD19DF" w:rsidRDefault="00F72D1C" w:rsidP="00F72D1C">
            <w:pPr>
              <w:rPr>
                <w:i/>
                <w:iCs/>
              </w:rPr>
            </w:pPr>
            <w:r w:rsidRPr="00CD19DF">
              <w:rPr>
                <w:i/>
                <w:iCs/>
              </w:rPr>
              <w:t>Manter tabelas e dados cadastrais de país, estado, município, localidade, bairro, logradouro, CEP, rota de leitura, divisão urbana, regiões de serviços e recodificações de unidade consumidora, dentre outras, necessários para estabelecer os vínculos para as funções de faturamento, arrecadação, cobrança, serviços e atendimento aos consumidores e informações gerenciais, associados a Clientes, Unidades Consumidoras e Consumidores. O cadastro de logradouros e CEPs deve estar aderente ao adotado pelos Correios do Brasil.</w:t>
            </w:r>
          </w:p>
        </w:tc>
        <w:tc>
          <w:tcPr>
            <w:tcW w:w="1623" w:type="dxa"/>
            <w:hideMark/>
          </w:tcPr>
          <w:p w14:paraId="6302F0CE" w14:textId="77777777" w:rsidR="00F72D1C" w:rsidRPr="00CD19DF" w:rsidRDefault="00F72D1C" w:rsidP="00F72D1C">
            <w:pPr>
              <w:jc w:val="center"/>
              <w:rPr>
                <w:i/>
                <w:iCs/>
              </w:rPr>
            </w:pPr>
            <w:r w:rsidRPr="00CD19DF">
              <w:rPr>
                <w:i/>
                <w:iCs/>
              </w:rPr>
              <w:t>2</w:t>
            </w:r>
          </w:p>
        </w:tc>
        <w:tc>
          <w:tcPr>
            <w:tcW w:w="1826" w:type="dxa"/>
            <w:hideMark/>
          </w:tcPr>
          <w:p w14:paraId="02DCFFE8" w14:textId="77777777" w:rsidR="00F72D1C" w:rsidRPr="00F67BF2" w:rsidRDefault="00F72D1C" w:rsidP="00F72D1C">
            <w:pPr>
              <w:jc w:val="center"/>
              <w:rPr>
                <w:i/>
                <w:iCs/>
              </w:rPr>
            </w:pPr>
            <w:r w:rsidRPr="00F67BF2">
              <w:rPr>
                <w:i/>
                <w:iCs/>
              </w:rPr>
              <w:t> </w:t>
            </w:r>
          </w:p>
        </w:tc>
        <w:tc>
          <w:tcPr>
            <w:tcW w:w="1276" w:type="dxa"/>
            <w:hideMark/>
          </w:tcPr>
          <w:p w14:paraId="73521E6D" w14:textId="77777777" w:rsidR="00F72D1C" w:rsidRPr="00F67BF2" w:rsidRDefault="00F72D1C" w:rsidP="00F72D1C">
            <w:pPr>
              <w:jc w:val="center"/>
              <w:rPr>
                <w:i/>
                <w:iCs/>
              </w:rPr>
            </w:pPr>
            <w:r w:rsidRPr="00F67BF2">
              <w:rPr>
                <w:i/>
                <w:iCs/>
              </w:rPr>
              <w:t>N</w:t>
            </w:r>
          </w:p>
        </w:tc>
        <w:tc>
          <w:tcPr>
            <w:tcW w:w="1701" w:type="dxa"/>
            <w:hideMark/>
          </w:tcPr>
          <w:p w14:paraId="30662FD1" w14:textId="77777777" w:rsidR="00F72D1C" w:rsidRPr="00F67BF2" w:rsidRDefault="00F72D1C" w:rsidP="00F72D1C">
            <w:pPr>
              <w:jc w:val="center"/>
              <w:rPr>
                <w:i/>
                <w:iCs/>
              </w:rPr>
            </w:pPr>
            <w:r w:rsidRPr="00F67BF2">
              <w:rPr>
                <w:i/>
                <w:iCs/>
              </w:rPr>
              <w:t> </w:t>
            </w:r>
          </w:p>
        </w:tc>
      </w:tr>
      <w:tr w:rsidR="00F72D1C" w:rsidRPr="00F67BF2" w14:paraId="07CD1818" w14:textId="77777777" w:rsidTr="0090325C">
        <w:trPr>
          <w:trHeight w:val="690"/>
        </w:trPr>
        <w:tc>
          <w:tcPr>
            <w:tcW w:w="951" w:type="dxa"/>
            <w:noWrap/>
            <w:hideMark/>
          </w:tcPr>
          <w:p w14:paraId="06A323A0" w14:textId="77777777" w:rsidR="00F72D1C" w:rsidRPr="00CD19DF" w:rsidRDefault="00F72D1C" w:rsidP="00F72D1C">
            <w:pPr>
              <w:rPr>
                <w:i/>
                <w:iCs/>
              </w:rPr>
            </w:pPr>
            <w:r w:rsidRPr="00CD19DF">
              <w:rPr>
                <w:i/>
                <w:iCs/>
              </w:rPr>
              <w:t>1.8.18</w:t>
            </w:r>
          </w:p>
        </w:tc>
        <w:tc>
          <w:tcPr>
            <w:tcW w:w="6481" w:type="dxa"/>
            <w:hideMark/>
          </w:tcPr>
          <w:p w14:paraId="3B9A6A98" w14:textId="77777777" w:rsidR="00F72D1C" w:rsidRPr="00CD19DF" w:rsidRDefault="00F72D1C" w:rsidP="00F72D1C">
            <w:pPr>
              <w:rPr>
                <w:i/>
                <w:iCs/>
              </w:rPr>
            </w:pPr>
            <w:r w:rsidRPr="00CD19DF">
              <w:rPr>
                <w:i/>
                <w:iCs/>
              </w:rPr>
              <w:t>Possibilitar a parametrização das informações referentes a UC e ao cliente que deverão ser exibidas na tela inicial de atendimento.</w:t>
            </w:r>
          </w:p>
        </w:tc>
        <w:tc>
          <w:tcPr>
            <w:tcW w:w="1623" w:type="dxa"/>
            <w:hideMark/>
          </w:tcPr>
          <w:p w14:paraId="2DF82F46" w14:textId="77777777" w:rsidR="00F72D1C" w:rsidRPr="00CD19DF" w:rsidRDefault="00F72D1C" w:rsidP="00F72D1C">
            <w:pPr>
              <w:jc w:val="center"/>
              <w:rPr>
                <w:i/>
                <w:iCs/>
              </w:rPr>
            </w:pPr>
            <w:r w:rsidRPr="00CD19DF">
              <w:rPr>
                <w:i/>
                <w:iCs/>
              </w:rPr>
              <w:t>2</w:t>
            </w:r>
          </w:p>
        </w:tc>
        <w:tc>
          <w:tcPr>
            <w:tcW w:w="1826" w:type="dxa"/>
            <w:hideMark/>
          </w:tcPr>
          <w:p w14:paraId="253A530B" w14:textId="77777777" w:rsidR="00F72D1C" w:rsidRPr="00F67BF2" w:rsidRDefault="00F72D1C" w:rsidP="00F72D1C">
            <w:pPr>
              <w:jc w:val="center"/>
              <w:rPr>
                <w:i/>
                <w:iCs/>
              </w:rPr>
            </w:pPr>
            <w:r w:rsidRPr="00F67BF2">
              <w:rPr>
                <w:i/>
                <w:iCs/>
              </w:rPr>
              <w:t> </w:t>
            </w:r>
          </w:p>
        </w:tc>
        <w:tc>
          <w:tcPr>
            <w:tcW w:w="1276" w:type="dxa"/>
            <w:hideMark/>
          </w:tcPr>
          <w:p w14:paraId="499092D4" w14:textId="77777777" w:rsidR="00F72D1C" w:rsidRPr="00F67BF2" w:rsidRDefault="00F72D1C" w:rsidP="00F72D1C">
            <w:pPr>
              <w:jc w:val="center"/>
              <w:rPr>
                <w:i/>
                <w:iCs/>
              </w:rPr>
            </w:pPr>
            <w:r w:rsidRPr="00F67BF2">
              <w:rPr>
                <w:i/>
                <w:iCs/>
              </w:rPr>
              <w:t>N</w:t>
            </w:r>
          </w:p>
        </w:tc>
        <w:tc>
          <w:tcPr>
            <w:tcW w:w="1701" w:type="dxa"/>
            <w:hideMark/>
          </w:tcPr>
          <w:p w14:paraId="4A5DB3F2" w14:textId="77777777" w:rsidR="00F72D1C" w:rsidRPr="00F67BF2" w:rsidRDefault="00F72D1C" w:rsidP="00F72D1C">
            <w:pPr>
              <w:jc w:val="center"/>
              <w:rPr>
                <w:i/>
                <w:iCs/>
              </w:rPr>
            </w:pPr>
            <w:r w:rsidRPr="00F67BF2">
              <w:rPr>
                <w:i/>
                <w:iCs/>
              </w:rPr>
              <w:t> </w:t>
            </w:r>
          </w:p>
        </w:tc>
      </w:tr>
      <w:tr w:rsidR="00F72D1C" w:rsidRPr="00F67BF2" w14:paraId="64CF6C2A" w14:textId="77777777" w:rsidTr="0090325C">
        <w:trPr>
          <w:trHeight w:val="690"/>
        </w:trPr>
        <w:tc>
          <w:tcPr>
            <w:tcW w:w="951" w:type="dxa"/>
            <w:noWrap/>
            <w:hideMark/>
          </w:tcPr>
          <w:p w14:paraId="622207A4" w14:textId="77777777" w:rsidR="00F72D1C" w:rsidRPr="00CD19DF" w:rsidRDefault="00F72D1C" w:rsidP="00F72D1C">
            <w:pPr>
              <w:rPr>
                <w:i/>
                <w:iCs/>
              </w:rPr>
            </w:pPr>
            <w:r w:rsidRPr="00CD19DF">
              <w:rPr>
                <w:i/>
                <w:iCs/>
              </w:rPr>
              <w:t>1.8.19</w:t>
            </w:r>
          </w:p>
        </w:tc>
        <w:tc>
          <w:tcPr>
            <w:tcW w:w="6481" w:type="dxa"/>
            <w:hideMark/>
          </w:tcPr>
          <w:p w14:paraId="4E8BFDE3" w14:textId="77777777" w:rsidR="00F72D1C" w:rsidRPr="00CD19DF" w:rsidRDefault="00F72D1C" w:rsidP="00F72D1C">
            <w:pPr>
              <w:rPr>
                <w:i/>
                <w:iCs/>
              </w:rPr>
            </w:pPr>
            <w:r w:rsidRPr="00CD19DF">
              <w:rPr>
                <w:i/>
                <w:iCs/>
              </w:rPr>
              <w:t>Disponibilizar a parametrização de quais informações relacionadas a unidade consumidora deverão ser excluídas quando houver alteração do responsável pela unidade consumidora.</w:t>
            </w:r>
          </w:p>
        </w:tc>
        <w:tc>
          <w:tcPr>
            <w:tcW w:w="1623" w:type="dxa"/>
            <w:hideMark/>
          </w:tcPr>
          <w:p w14:paraId="6B97C91A" w14:textId="77777777" w:rsidR="00F72D1C" w:rsidRPr="00CD19DF" w:rsidRDefault="00F72D1C" w:rsidP="00F72D1C">
            <w:pPr>
              <w:jc w:val="center"/>
              <w:rPr>
                <w:i/>
                <w:iCs/>
              </w:rPr>
            </w:pPr>
            <w:r w:rsidRPr="00CD19DF">
              <w:rPr>
                <w:i/>
                <w:iCs/>
              </w:rPr>
              <w:t>2</w:t>
            </w:r>
          </w:p>
        </w:tc>
        <w:tc>
          <w:tcPr>
            <w:tcW w:w="1826" w:type="dxa"/>
            <w:hideMark/>
          </w:tcPr>
          <w:p w14:paraId="390AC9E8" w14:textId="77777777" w:rsidR="00F72D1C" w:rsidRPr="00F67BF2" w:rsidRDefault="00F72D1C" w:rsidP="00F72D1C">
            <w:pPr>
              <w:jc w:val="center"/>
              <w:rPr>
                <w:i/>
                <w:iCs/>
              </w:rPr>
            </w:pPr>
            <w:r w:rsidRPr="00F67BF2">
              <w:rPr>
                <w:i/>
                <w:iCs/>
              </w:rPr>
              <w:t> </w:t>
            </w:r>
          </w:p>
        </w:tc>
        <w:tc>
          <w:tcPr>
            <w:tcW w:w="1276" w:type="dxa"/>
            <w:hideMark/>
          </w:tcPr>
          <w:p w14:paraId="6DF08CA4" w14:textId="77777777" w:rsidR="00F72D1C" w:rsidRPr="00F67BF2" w:rsidRDefault="00F72D1C" w:rsidP="00F72D1C">
            <w:pPr>
              <w:jc w:val="center"/>
              <w:rPr>
                <w:i/>
                <w:iCs/>
              </w:rPr>
            </w:pPr>
            <w:r w:rsidRPr="00F67BF2">
              <w:rPr>
                <w:i/>
                <w:iCs/>
              </w:rPr>
              <w:t>N</w:t>
            </w:r>
          </w:p>
        </w:tc>
        <w:tc>
          <w:tcPr>
            <w:tcW w:w="1701" w:type="dxa"/>
            <w:hideMark/>
          </w:tcPr>
          <w:p w14:paraId="405054BB" w14:textId="77777777" w:rsidR="00F72D1C" w:rsidRPr="00F67BF2" w:rsidRDefault="00F72D1C" w:rsidP="00F72D1C">
            <w:pPr>
              <w:jc w:val="center"/>
              <w:rPr>
                <w:i/>
                <w:iCs/>
              </w:rPr>
            </w:pPr>
            <w:r w:rsidRPr="00F67BF2">
              <w:rPr>
                <w:i/>
                <w:iCs/>
              </w:rPr>
              <w:t> </w:t>
            </w:r>
          </w:p>
        </w:tc>
      </w:tr>
      <w:tr w:rsidR="00F72D1C" w:rsidRPr="00F67BF2" w14:paraId="26DB6517" w14:textId="77777777" w:rsidTr="0090325C">
        <w:trPr>
          <w:trHeight w:val="390"/>
        </w:trPr>
        <w:tc>
          <w:tcPr>
            <w:tcW w:w="13858" w:type="dxa"/>
            <w:gridSpan w:val="6"/>
            <w:hideMark/>
          </w:tcPr>
          <w:p w14:paraId="0475661F" w14:textId="77777777" w:rsidR="00F72D1C" w:rsidRPr="00F67BF2" w:rsidRDefault="00F72D1C" w:rsidP="00F72D1C">
            <w:pPr>
              <w:rPr>
                <w:b/>
                <w:i/>
                <w:iCs/>
              </w:rPr>
            </w:pPr>
            <w:r w:rsidRPr="00F67BF2">
              <w:rPr>
                <w:b/>
                <w:i/>
                <w:iCs/>
              </w:rPr>
              <w:t>1.9 – Classificação</w:t>
            </w:r>
          </w:p>
        </w:tc>
      </w:tr>
      <w:tr w:rsidR="009435CA" w:rsidRPr="00F67BF2" w14:paraId="6ECB1199" w14:textId="77777777" w:rsidTr="0090325C">
        <w:trPr>
          <w:trHeight w:val="1035"/>
        </w:trPr>
        <w:tc>
          <w:tcPr>
            <w:tcW w:w="951" w:type="dxa"/>
            <w:hideMark/>
          </w:tcPr>
          <w:p w14:paraId="49C1F52D" w14:textId="77777777" w:rsidR="009435CA" w:rsidRPr="00CD19DF" w:rsidRDefault="009435CA" w:rsidP="009435CA">
            <w:pPr>
              <w:rPr>
                <w:b/>
                <w:bCs/>
                <w:i/>
                <w:iCs/>
              </w:rPr>
            </w:pPr>
            <w:r w:rsidRPr="00CD19DF">
              <w:rPr>
                <w:b/>
                <w:bCs/>
                <w:i/>
                <w:iCs/>
              </w:rPr>
              <w:t>Item</w:t>
            </w:r>
          </w:p>
        </w:tc>
        <w:tc>
          <w:tcPr>
            <w:tcW w:w="6481" w:type="dxa"/>
            <w:hideMark/>
          </w:tcPr>
          <w:p w14:paraId="30E7A6AD" w14:textId="77777777" w:rsidR="009435CA" w:rsidRPr="00CD19DF" w:rsidRDefault="009435CA" w:rsidP="009435CA">
            <w:pPr>
              <w:rPr>
                <w:b/>
                <w:bCs/>
                <w:i/>
                <w:iCs/>
              </w:rPr>
            </w:pPr>
            <w:r w:rsidRPr="00CD19DF">
              <w:rPr>
                <w:b/>
                <w:bCs/>
                <w:i/>
                <w:iCs/>
              </w:rPr>
              <w:t>Descrição</w:t>
            </w:r>
          </w:p>
        </w:tc>
        <w:tc>
          <w:tcPr>
            <w:tcW w:w="1623" w:type="dxa"/>
            <w:hideMark/>
          </w:tcPr>
          <w:p w14:paraId="41F200D5" w14:textId="47998CA0" w:rsidR="009435CA" w:rsidRPr="00F67BF2" w:rsidRDefault="009435CA" w:rsidP="009435CA">
            <w:pPr>
              <w:jc w:val="center"/>
              <w:rPr>
                <w:i/>
                <w:iCs/>
              </w:rPr>
            </w:pPr>
            <w:r w:rsidRPr="009435CA">
              <w:rPr>
                <w:b/>
                <w:i/>
                <w:iCs/>
              </w:rPr>
              <w:t>Classificação Mínima [1]</w:t>
            </w:r>
          </w:p>
        </w:tc>
        <w:tc>
          <w:tcPr>
            <w:tcW w:w="1826" w:type="dxa"/>
            <w:hideMark/>
          </w:tcPr>
          <w:p w14:paraId="7C16B7E1" w14:textId="78D7B0FE" w:rsidR="009435CA" w:rsidRPr="00F67BF2" w:rsidRDefault="009435CA" w:rsidP="009435CA">
            <w:pPr>
              <w:jc w:val="center"/>
              <w:rPr>
                <w:i/>
                <w:iCs/>
              </w:rPr>
            </w:pPr>
            <w:r w:rsidRPr="009435CA">
              <w:rPr>
                <w:b/>
                <w:i/>
                <w:iCs/>
              </w:rPr>
              <w:t>Resposta Proponente [2]</w:t>
            </w:r>
          </w:p>
        </w:tc>
        <w:tc>
          <w:tcPr>
            <w:tcW w:w="1276" w:type="dxa"/>
            <w:hideMark/>
          </w:tcPr>
          <w:p w14:paraId="0E991E0A" w14:textId="7CB75846" w:rsidR="009435CA" w:rsidRPr="00F67BF2" w:rsidRDefault="009435CA" w:rsidP="009435CA">
            <w:pPr>
              <w:jc w:val="center"/>
              <w:rPr>
                <w:i/>
                <w:iCs/>
              </w:rPr>
            </w:pPr>
            <w:r w:rsidRPr="009435CA">
              <w:rPr>
                <w:b/>
                <w:i/>
                <w:iCs/>
              </w:rPr>
              <w:t>POC (S/N) [3]</w:t>
            </w:r>
          </w:p>
        </w:tc>
        <w:tc>
          <w:tcPr>
            <w:tcW w:w="1701" w:type="dxa"/>
            <w:hideMark/>
          </w:tcPr>
          <w:p w14:paraId="23221D4E" w14:textId="5B9862AB" w:rsidR="009435CA" w:rsidRPr="00F67BF2" w:rsidRDefault="009435CA" w:rsidP="009435CA">
            <w:pPr>
              <w:jc w:val="center"/>
              <w:rPr>
                <w:i/>
                <w:iCs/>
              </w:rPr>
            </w:pPr>
            <w:r w:rsidRPr="009435CA">
              <w:rPr>
                <w:b/>
                <w:i/>
                <w:iCs/>
              </w:rPr>
              <w:t>Análise POC - Copel[4]</w:t>
            </w:r>
          </w:p>
        </w:tc>
      </w:tr>
      <w:tr w:rsidR="00F72D1C" w:rsidRPr="00F67BF2" w14:paraId="0DC18DFE" w14:textId="77777777" w:rsidTr="0090325C">
        <w:trPr>
          <w:trHeight w:val="690"/>
        </w:trPr>
        <w:tc>
          <w:tcPr>
            <w:tcW w:w="951" w:type="dxa"/>
            <w:hideMark/>
          </w:tcPr>
          <w:p w14:paraId="7F6F19BB" w14:textId="77777777" w:rsidR="00F72D1C" w:rsidRPr="00CD19DF" w:rsidRDefault="00F72D1C" w:rsidP="00F72D1C">
            <w:pPr>
              <w:rPr>
                <w:i/>
                <w:iCs/>
              </w:rPr>
            </w:pPr>
            <w:r w:rsidRPr="00CD19DF">
              <w:rPr>
                <w:i/>
                <w:iCs/>
              </w:rPr>
              <w:lastRenderedPageBreak/>
              <w:t>1.9.1</w:t>
            </w:r>
          </w:p>
        </w:tc>
        <w:tc>
          <w:tcPr>
            <w:tcW w:w="6481" w:type="dxa"/>
            <w:hideMark/>
          </w:tcPr>
          <w:p w14:paraId="643B2493" w14:textId="77777777" w:rsidR="00F72D1C" w:rsidRPr="00CD19DF" w:rsidRDefault="00F72D1C" w:rsidP="00F72D1C">
            <w:pPr>
              <w:rPr>
                <w:i/>
                <w:iCs/>
              </w:rPr>
            </w:pPr>
            <w:r w:rsidRPr="00CD19DF">
              <w:rPr>
                <w:i/>
                <w:iCs/>
              </w:rPr>
              <w:t>Prover a criação de uma tabela contendo classes e subclasses de consumo, de acordo com a Resolução Aneel 414/2010 e a tabela CONCLA - IBGE.</w:t>
            </w:r>
          </w:p>
        </w:tc>
        <w:tc>
          <w:tcPr>
            <w:tcW w:w="1623" w:type="dxa"/>
            <w:hideMark/>
          </w:tcPr>
          <w:p w14:paraId="4BF70F2B" w14:textId="77777777" w:rsidR="00F72D1C" w:rsidRPr="00CD19DF" w:rsidRDefault="00F72D1C" w:rsidP="00F72D1C">
            <w:pPr>
              <w:jc w:val="center"/>
              <w:rPr>
                <w:i/>
                <w:iCs/>
              </w:rPr>
            </w:pPr>
            <w:r w:rsidRPr="00CD19DF">
              <w:rPr>
                <w:i/>
                <w:iCs/>
              </w:rPr>
              <w:t>1</w:t>
            </w:r>
          </w:p>
        </w:tc>
        <w:tc>
          <w:tcPr>
            <w:tcW w:w="1826" w:type="dxa"/>
            <w:hideMark/>
          </w:tcPr>
          <w:p w14:paraId="600DB072" w14:textId="77777777" w:rsidR="00F72D1C" w:rsidRPr="00F67BF2" w:rsidRDefault="00F72D1C" w:rsidP="00F72D1C">
            <w:pPr>
              <w:jc w:val="center"/>
              <w:rPr>
                <w:i/>
                <w:iCs/>
              </w:rPr>
            </w:pPr>
            <w:r w:rsidRPr="00F67BF2">
              <w:rPr>
                <w:i/>
                <w:iCs/>
              </w:rPr>
              <w:t> </w:t>
            </w:r>
          </w:p>
        </w:tc>
        <w:tc>
          <w:tcPr>
            <w:tcW w:w="1276" w:type="dxa"/>
            <w:hideMark/>
          </w:tcPr>
          <w:p w14:paraId="0836FEBA" w14:textId="77777777" w:rsidR="00F72D1C" w:rsidRPr="00F67BF2" w:rsidRDefault="00F72D1C" w:rsidP="00F72D1C">
            <w:pPr>
              <w:jc w:val="center"/>
              <w:rPr>
                <w:i/>
                <w:iCs/>
              </w:rPr>
            </w:pPr>
            <w:r w:rsidRPr="00F67BF2">
              <w:rPr>
                <w:i/>
                <w:iCs/>
              </w:rPr>
              <w:t>N</w:t>
            </w:r>
          </w:p>
        </w:tc>
        <w:tc>
          <w:tcPr>
            <w:tcW w:w="1701" w:type="dxa"/>
            <w:hideMark/>
          </w:tcPr>
          <w:p w14:paraId="40D6DBF8" w14:textId="77777777" w:rsidR="00F72D1C" w:rsidRPr="00F67BF2" w:rsidRDefault="00F72D1C" w:rsidP="00F72D1C">
            <w:pPr>
              <w:jc w:val="center"/>
              <w:rPr>
                <w:i/>
                <w:iCs/>
              </w:rPr>
            </w:pPr>
            <w:r w:rsidRPr="00F67BF2">
              <w:rPr>
                <w:i/>
                <w:iCs/>
              </w:rPr>
              <w:t> </w:t>
            </w:r>
          </w:p>
        </w:tc>
      </w:tr>
      <w:tr w:rsidR="00F72D1C" w:rsidRPr="00F67BF2" w14:paraId="1B9E6717" w14:textId="77777777" w:rsidTr="0090325C">
        <w:trPr>
          <w:trHeight w:val="1035"/>
        </w:trPr>
        <w:tc>
          <w:tcPr>
            <w:tcW w:w="951" w:type="dxa"/>
            <w:hideMark/>
          </w:tcPr>
          <w:p w14:paraId="5570F508" w14:textId="77777777" w:rsidR="00F72D1C" w:rsidRPr="00CD19DF" w:rsidRDefault="00F72D1C" w:rsidP="00F72D1C">
            <w:pPr>
              <w:rPr>
                <w:i/>
                <w:iCs/>
              </w:rPr>
            </w:pPr>
            <w:r w:rsidRPr="00CD19DF">
              <w:rPr>
                <w:i/>
                <w:iCs/>
              </w:rPr>
              <w:t>1.9.2</w:t>
            </w:r>
          </w:p>
        </w:tc>
        <w:tc>
          <w:tcPr>
            <w:tcW w:w="6481" w:type="dxa"/>
            <w:hideMark/>
          </w:tcPr>
          <w:p w14:paraId="697510BD" w14:textId="77777777" w:rsidR="00F72D1C" w:rsidRPr="00CD19DF" w:rsidRDefault="00F72D1C" w:rsidP="00F72D1C">
            <w:pPr>
              <w:rPr>
                <w:i/>
                <w:iCs/>
              </w:rPr>
            </w:pPr>
            <w:r w:rsidRPr="00CD19DF">
              <w:rPr>
                <w:i/>
                <w:iCs/>
              </w:rPr>
              <w:t>Possibilitar a classificação das unidades consumidoras, conforme classes e subclasses existentes na tabela, essa classificação poderá ser efetuada de imediato ou enviada para outra área analisar, via workflow. Disponibilizar a parametrização para envio ou não para outra área.</w:t>
            </w:r>
          </w:p>
        </w:tc>
        <w:tc>
          <w:tcPr>
            <w:tcW w:w="1623" w:type="dxa"/>
            <w:hideMark/>
          </w:tcPr>
          <w:p w14:paraId="4B1024E3" w14:textId="77777777" w:rsidR="00F72D1C" w:rsidRPr="00CD19DF" w:rsidRDefault="00F72D1C" w:rsidP="00F72D1C">
            <w:pPr>
              <w:jc w:val="center"/>
              <w:rPr>
                <w:i/>
                <w:iCs/>
              </w:rPr>
            </w:pPr>
            <w:r w:rsidRPr="00CD19DF">
              <w:rPr>
                <w:i/>
                <w:iCs/>
              </w:rPr>
              <w:t>1</w:t>
            </w:r>
          </w:p>
        </w:tc>
        <w:tc>
          <w:tcPr>
            <w:tcW w:w="1826" w:type="dxa"/>
            <w:hideMark/>
          </w:tcPr>
          <w:p w14:paraId="4563E677" w14:textId="77777777" w:rsidR="00F72D1C" w:rsidRPr="00F67BF2" w:rsidRDefault="00F72D1C" w:rsidP="00F72D1C">
            <w:pPr>
              <w:jc w:val="center"/>
              <w:rPr>
                <w:i/>
                <w:iCs/>
              </w:rPr>
            </w:pPr>
            <w:r w:rsidRPr="00F67BF2">
              <w:rPr>
                <w:i/>
                <w:iCs/>
              </w:rPr>
              <w:t> </w:t>
            </w:r>
          </w:p>
        </w:tc>
        <w:tc>
          <w:tcPr>
            <w:tcW w:w="1276" w:type="dxa"/>
            <w:hideMark/>
          </w:tcPr>
          <w:p w14:paraId="248D4071" w14:textId="77777777" w:rsidR="00F72D1C" w:rsidRPr="00F67BF2" w:rsidRDefault="00F72D1C" w:rsidP="00F72D1C">
            <w:pPr>
              <w:jc w:val="center"/>
              <w:rPr>
                <w:i/>
                <w:iCs/>
              </w:rPr>
            </w:pPr>
            <w:r w:rsidRPr="00F67BF2">
              <w:rPr>
                <w:i/>
                <w:iCs/>
              </w:rPr>
              <w:t>N</w:t>
            </w:r>
          </w:p>
        </w:tc>
        <w:tc>
          <w:tcPr>
            <w:tcW w:w="1701" w:type="dxa"/>
            <w:hideMark/>
          </w:tcPr>
          <w:p w14:paraId="59EE0764" w14:textId="77777777" w:rsidR="00F72D1C" w:rsidRPr="00F67BF2" w:rsidRDefault="00F72D1C" w:rsidP="00F72D1C">
            <w:pPr>
              <w:jc w:val="center"/>
              <w:rPr>
                <w:i/>
                <w:iCs/>
              </w:rPr>
            </w:pPr>
            <w:r w:rsidRPr="00F67BF2">
              <w:rPr>
                <w:i/>
                <w:iCs/>
              </w:rPr>
              <w:t> </w:t>
            </w:r>
          </w:p>
        </w:tc>
      </w:tr>
      <w:tr w:rsidR="00F72D1C" w:rsidRPr="00F67BF2" w14:paraId="2040C7DC" w14:textId="77777777" w:rsidTr="0090325C">
        <w:trPr>
          <w:trHeight w:val="690"/>
        </w:trPr>
        <w:tc>
          <w:tcPr>
            <w:tcW w:w="951" w:type="dxa"/>
            <w:hideMark/>
          </w:tcPr>
          <w:p w14:paraId="26E59614" w14:textId="77777777" w:rsidR="00F72D1C" w:rsidRPr="00CD19DF" w:rsidRDefault="00F72D1C" w:rsidP="00F72D1C">
            <w:pPr>
              <w:rPr>
                <w:i/>
                <w:iCs/>
              </w:rPr>
            </w:pPr>
            <w:r w:rsidRPr="00CD19DF">
              <w:rPr>
                <w:i/>
                <w:iCs/>
              </w:rPr>
              <w:t>1.9.3</w:t>
            </w:r>
          </w:p>
        </w:tc>
        <w:tc>
          <w:tcPr>
            <w:tcW w:w="6481" w:type="dxa"/>
            <w:hideMark/>
          </w:tcPr>
          <w:p w14:paraId="50BB43FF" w14:textId="77777777" w:rsidR="00F72D1C" w:rsidRPr="00CD19DF" w:rsidRDefault="00F72D1C" w:rsidP="00F72D1C">
            <w:pPr>
              <w:rPr>
                <w:i/>
                <w:iCs/>
              </w:rPr>
            </w:pPr>
            <w:r w:rsidRPr="00CD19DF">
              <w:rPr>
                <w:i/>
                <w:iCs/>
              </w:rPr>
              <w:t>Prover a geração de mensagem na fatura informando a alteração de classe de consumo, conforme regras previstas na Resolução Aneel 414/2010. A mensagem deverá estar disponível para edição a qualquer tempo.</w:t>
            </w:r>
          </w:p>
        </w:tc>
        <w:tc>
          <w:tcPr>
            <w:tcW w:w="1623" w:type="dxa"/>
            <w:hideMark/>
          </w:tcPr>
          <w:p w14:paraId="3B2C7976" w14:textId="77777777" w:rsidR="00F72D1C" w:rsidRPr="00CD19DF" w:rsidRDefault="00F72D1C" w:rsidP="00F72D1C">
            <w:pPr>
              <w:jc w:val="center"/>
              <w:rPr>
                <w:i/>
                <w:iCs/>
              </w:rPr>
            </w:pPr>
            <w:r w:rsidRPr="00CD19DF">
              <w:rPr>
                <w:i/>
                <w:iCs/>
              </w:rPr>
              <w:t>2</w:t>
            </w:r>
          </w:p>
        </w:tc>
        <w:tc>
          <w:tcPr>
            <w:tcW w:w="1826" w:type="dxa"/>
            <w:hideMark/>
          </w:tcPr>
          <w:p w14:paraId="343C65F4" w14:textId="77777777" w:rsidR="00F72D1C" w:rsidRPr="00F67BF2" w:rsidRDefault="00F72D1C" w:rsidP="00F72D1C">
            <w:pPr>
              <w:jc w:val="center"/>
              <w:rPr>
                <w:i/>
                <w:iCs/>
              </w:rPr>
            </w:pPr>
            <w:r w:rsidRPr="00F67BF2">
              <w:rPr>
                <w:i/>
                <w:iCs/>
              </w:rPr>
              <w:t> </w:t>
            </w:r>
          </w:p>
        </w:tc>
        <w:tc>
          <w:tcPr>
            <w:tcW w:w="1276" w:type="dxa"/>
            <w:hideMark/>
          </w:tcPr>
          <w:p w14:paraId="0C20236D" w14:textId="77777777" w:rsidR="00F72D1C" w:rsidRPr="00F67BF2" w:rsidRDefault="00F72D1C" w:rsidP="00F72D1C">
            <w:pPr>
              <w:jc w:val="center"/>
              <w:rPr>
                <w:i/>
                <w:iCs/>
              </w:rPr>
            </w:pPr>
            <w:r w:rsidRPr="00F67BF2">
              <w:rPr>
                <w:i/>
                <w:iCs/>
              </w:rPr>
              <w:t>N</w:t>
            </w:r>
          </w:p>
        </w:tc>
        <w:tc>
          <w:tcPr>
            <w:tcW w:w="1701" w:type="dxa"/>
            <w:hideMark/>
          </w:tcPr>
          <w:p w14:paraId="47FBC1A6" w14:textId="77777777" w:rsidR="00F72D1C" w:rsidRPr="00F67BF2" w:rsidRDefault="00F72D1C" w:rsidP="00F72D1C">
            <w:pPr>
              <w:jc w:val="center"/>
              <w:rPr>
                <w:i/>
                <w:iCs/>
              </w:rPr>
            </w:pPr>
            <w:r w:rsidRPr="00F67BF2">
              <w:rPr>
                <w:i/>
                <w:iCs/>
              </w:rPr>
              <w:t> </w:t>
            </w:r>
          </w:p>
        </w:tc>
      </w:tr>
      <w:tr w:rsidR="00F72D1C" w:rsidRPr="00F67BF2" w14:paraId="3749497F" w14:textId="77777777" w:rsidTr="0090325C">
        <w:trPr>
          <w:trHeight w:val="345"/>
        </w:trPr>
        <w:tc>
          <w:tcPr>
            <w:tcW w:w="951" w:type="dxa"/>
            <w:hideMark/>
          </w:tcPr>
          <w:p w14:paraId="7040127E" w14:textId="77777777" w:rsidR="00F72D1C" w:rsidRPr="00CD19DF" w:rsidRDefault="00F72D1C" w:rsidP="00F72D1C">
            <w:pPr>
              <w:rPr>
                <w:i/>
                <w:iCs/>
              </w:rPr>
            </w:pPr>
            <w:r w:rsidRPr="00CD19DF">
              <w:rPr>
                <w:i/>
                <w:iCs/>
              </w:rPr>
              <w:t>1.9.4</w:t>
            </w:r>
          </w:p>
        </w:tc>
        <w:tc>
          <w:tcPr>
            <w:tcW w:w="6481" w:type="dxa"/>
            <w:hideMark/>
          </w:tcPr>
          <w:p w14:paraId="6512683A" w14:textId="77777777" w:rsidR="00F72D1C" w:rsidRPr="00CD19DF" w:rsidRDefault="00F72D1C" w:rsidP="00F72D1C">
            <w:pPr>
              <w:rPr>
                <w:i/>
                <w:iCs/>
              </w:rPr>
            </w:pPr>
            <w:r w:rsidRPr="00CD19DF">
              <w:rPr>
                <w:i/>
                <w:iCs/>
              </w:rPr>
              <w:t>Possibilitar a geração de uma visita técnica nas solicitações de classificação da unidade consumidora.</w:t>
            </w:r>
          </w:p>
        </w:tc>
        <w:tc>
          <w:tcPr>
            <w:tcW w:w="1623" w:type="dxa"/>
            <w:hideMark/>
          </w:tcPr>
          <w:p w14:paraId="0E356E09" w14:textId="77777777" w:rsidR="00F72D1C" w:rsidRPr="00CD19DF" w:rsidRDefault="00F72D1C" w:rsidP="00F72D1C">
            <w:pPr>
              <w:jc w:val="center"/>
              <w:rPr>
                <w:i/>
                <w:iCs/>
              </w:rPr>
            </w:pPr>
            <w:r w:rsidRPr="00CD19DF">
              <w:rPr>
                <w:i/>
                <w:iCs/>
              </w:rPr>
              <w:t>1</w:t>
            </w:r>
          </w:p>
        </w:tc>
        <w:tc>
          <w:tcPr>
            <w:tcW w:w="1826" w:type="dxa"/>
            <w:hideMark/>
          </w:tcPr>
          <w:p w14:paraId="32CB1780" w14:textId="77777777" w:rsidR="00F72D1C" w:rsidRPr="00F67BF2" w:rsidRDefault="00F72D1C" w:rsidP="00F72D1C">
            <w:pPr>
              <w:jc w:val="center"/>
              <w:rPr>
                <w:i/>
                <w:iCs/>
              </w:rPr>
            </w:pPr>
            <w:r w:rsidRPr="00F67BF2">
              <w:rPr>
                <w:i/>
                <w:iCs/>
              </w:rPr>
              <w:t> </w:t>
            </w:r>
          </w:p>
        </w:tc>
        <w:tc>
          <w:tcPr>
            <w:tcW w:w="1276" w:type="dxa"/>
            <w:hideMark/>
          </w:tcPr>
          <w:p w14:paraId="3451673D" w14:textId="77777777" w:rsidR="00F72D1C" w:rsidRPr="00F67BF2" w:rsidRDefault="00F72D1C" w:rsidP="00F72D1C">
            <w:pPr>
              <w:jc w:val="center"/>
              <w:rPr>
                <w:i/>
                <w:iCs/>
              </w:rPr>
            </w:pPr>
            <w:r w:rsidRPr="00F67BF2">
              <w:rPr>
                <w:i/>
                <w:iCs/>
              </w:rPr>
              <w:t>N</w:t>
            </w:r>
          </w:p>
        </w:tc>
        <w:tc>
          <w:tcPr>
            <w:tcW w:w="1701" w:type="dxa"/>
            <w:hideMark/>
          </w:tcPr>
          <w:p w14:paraId="31F24B8E" w14:textId="77777777" w:rsidR="00F72D1C" w:rsidRPr="00F67BF2" w:rsidRDefault="00F72D1C" w:rsidP="00F72D1C">
            <w:pPr>
              <w:jc w:val="center"/>
              <w:rPr>
                <w:i/>
                <w:iCs/>
              </w:rPr>
            </w:pPr>
            <w:r w:rsidRPr="00F67BF2">
              <w:rPr>
                <w:i/>
                <w:iCs/>
              </w:rPr>
              <w:t> </w:t>
            </w:r>
          </w:p>
        </w:tc>
      </w:tr>
      <w:tr w:rsidR="00F72D1C" w:rsidRPr="00F67BF2" w14:paraId="7A7A06E0" w14:textId="77777777" w:rsidTr="0090325C">
        <w:trPr>
          <w:trHeight w:val="345"/>
        </w:trPr>
        <w:tc>
          <w:tcPr>
            <w:tcW w:w="951" w:type="dxa"/>
            <w:hideMark/>
          </w:tcPr>
          <w:p w14:paraId="11956ED9" w14:textId="77777777" w:rsidR="00F72D1C" w:rsidRPr="00CD19DF" w:rsidRDefault="00F72D1C" w:rsidP="00F72D1C">
            <w:pPr>
              <w:rPr>
                <w:i/>
                <w:iCs/>
              </w:rPr>
            </w:pPr>
            <w:r w:rsidRPr="00CD19DF">
              <w:rPr>
                <w:i/>
                <w:iCs/>
              </w:rPr>
              <w:t>1.9.5</w:t>
            </w:r>
          </w:p>
        </w:tc>
        <w:tc>
          <w:tcPr>
            <w:tcW w:w="6481" w:type="dxa"/>
            <w:hideMark/>
          </w:tcPr>
          <w:p w14:paraId="2CCA28EA" w14:textId="77777777" w:rsidR="00F72D1C" w:rsidRPr="00CD19DF" w:rsidRDefault="00F72D1C" w:rsidP="00F72D1C">
            <w:pPr>
              <w:rPr>
                <w:i/>
                <w:iCs/>
              </w:rPr>
            </w:pPr>
            <w:r w:rsidRPr="00CD19DF">
              <w:rPr>
                <w:i/>
                <w:iCs/>
              </w:rPr>
              <w:t>Possibilitar marcações nas subclasses de consumo, ex: VIP, Sazonal, etc</w:t>
            </w:r>
          </w:p>
        </w:tc>
        <w:tc>
          <w:tcPr>
            <w:tcW w:w="1623" w:type="dxa"/>
            <w:hideMark/>
          </w:tcPr>
          <w:p w14:paraId="629067AE" w14:textId="77777777" w:rsidR="00F72D1C" w:rsidRPr="00CD19DF" w:rsidRDefault="00F72D1C" w:rsidP="00F72D1C">
            <w:pPr>
              <w:jc w:val="center"/>
              <w:rPr>
                <w:i/>
                <w:iCs/>
              </w:rPr>
            </w:pPr>
            <w:r w:rsidRPr="00CD19DF">
              <w:rPr>
                <w:i/>
                <w:iCs/>
              </w:rPr>
              <w:t>1</w:t>
            </w:r>
          </w:p>
        </w:tc>
        <w:tc>
          <w:tcPr>
            <w:tcW w:w="1826" w:type="dxa"/>
            <w:hideMark/>
          </w:tcPr>
          <w:p w14:paraId="58E673C6" w14:textId="77777777" w:rsidR="00F72D1C" w:rsidRPr="00F67BF2" w:rsidRDefault="00F72D1C" w:rsidP="00F72D1C">
            <w:pPr>
              <w:jc w:val="center"/>
              <w:rPr>
                <w:i/>
                <w:iCs/>
              </w:rPr>
            </w:pPr>
            <w:r w:rsidRPr="00F67BF2">
              <w:rPr>
                <w:i/>
                <w:iCs/>
              </w:rPr>
              <w:t> </w:t>
            </w:r>
          </w:p>
        </w:tc>
        <w:tc>
          <w:tcPr>
            <w:tcW w:w="1276" w:type="dxa"/>
            <w:hideMark/>
          </w:tcPr>
          <w:p w14:paraId="1BF44C8C" w14:textId="77777777" w:rsidR="00F72D1C" w:rsidRPr="00F67BF2" w:rsidRDefault="00F72D1C" w:rsidP="00F72D1C">
            <w:pPr>
              <w:jc w:val="center"/>
              <w:rPr>
                <w:i/>
                <w:iCs/>
              </w:rPr>
            </w:pPr>
            <w:r w:rsidRPr="00F67BF2">
              <w:rPr>
                <w:i/>
                <w:iCs/>
              </w:rPr>
              <w:t>N</w:t>
            </w:r>
          </w:p>
        </w:tc>
        <w:tc>
          <w:tcPr>
            <w:tcW w:w="1701" w:type="dxa"/>
            <w:hideMark/>
          </w:tcPr>
          <w:p w14:paraId="062953A1" w14:textId="77777777" w:rsidR="00F72D1C" w:rsidRPr="00F67BF2" w:rsidRDefault="00F72D1C" w:rsidP="00F72D1C">
            <w:pPr>
              <w:jc w:val="center"/>
              <w:rPr>
                <w:i/>
                <w:iCs/>
              </w:rPr>
            </w:pPr>
            <w:r w:rsidRPr="00F67BF2">
              <w:rPr>
                <w:i/>
                <w:iCs/>
              </w:rPr>
              <w:t> </w:t>
            </w:r>
          </w:p>
        </w:tc>
      </w:tr>
      <w:tr w:rsidR="00F72D1C" w:rsidRPr="00F67BF2" w14:paraId="7DBE728F" w14:textId="77777777" w:rsidTr="0090325C">
        <w:trPr>
          <w:trHeight w:val="690"/>
        </w:trPr>
        <w:tc>
          <w:tcPr>
            <w:tcW w:w="951" w:type="dxa"/>
            <w:hideMark/>
          </w:tcPr>
          <w:p w14:paraId="3666B2D7" w14:textId="77777777" w:rsidR="00F72D1C" w:rsidRPr="00CD19DF" w:rsidRDefault="00F72D1C" w:rsidP="00F72D1C">
            <w:pPr>
              <w:rPr>
                <w:i/>
                <w:iCs/>
              </w:rPr>
            </w:pPr>
            <w:r w:rsidRPr="00CD19DF">
              <w:rPr>
                <w:i/>
                <w:iCs/>
              </w:rPr>
              <w:t>1.9.6</w:t>
            </w:r>
          </w:p>
        </w:tc>
        <w:tc>
          <w:tcPr>
            <w:tcW w:w="6481" w:type="dxa"/>
            <w:hideMark/>
          </w:tcPr>
          <w:p w14:paraId="1CE7B880" w14:textId="77777777" w:rsidR="00F72D1C" w:rsidRPr="00CD19DF" w:rsidRDefault="00F72D1C" w:rsidP="00F72D1C">
            <w:pPr>
              <w:rPr>
                <w:i/>
                <w:iCs/>
              </w:rPr>
            </w:pPr>
            <w:r w:rsidRPr="00CD19DF">
              <w:rPr>
                <w:i/>
                <w:iCs/>
              </w:rPr>
              <w:t>Disponibilizar no cadastro da unidade consumidora campo contendo a data da última atualização/alteração de classe de consumo efetuada.</w:t>
            </w:r>
          </w:p>
        </w:tc>
        <w:tc>
          <w:tcPr>
            <w:tcW w:w="1623" w:type="dxa"/>
            <w:hideMark/>
          </w:tcPr>
          <w:p w14:paraId="009DCA8A" w14:textId="77777777" w:rsidR="00F72D1C" w:rsidRPr="00CD19DF" w:rsidRDefault="00F72D1C" w:rsidP="00F72D1C">
            <w:pPr>
              <w:jc w:val="center"/>
              <w:rPr>
                <w:i/>
                <w:iCs/>
              </w:rPr>
            </w:pPr>
            <w:r w:rsidRPr="00CD19DF">
              <w:rPr>
                <w:i/>
                <w:iCs/>
              </w:rPr>
              <w:t>1</w:t>
            </w:r>
          </w:p>
        </w:tc>
        <w:tc>
          <w:tcPr>
            <w:tcW w:w="1826" w:type="dxa"/>
            <w:hideMark/>
          </w:tcPr>
          <w:p w14:paraId="406FC0E9" w14:textId="77777777" w:rsidR="00F72D1C" w:rsidRPr="00F67BF2" w:rsidRDefault="00F72D1C" w:rsidP="00F72D1C">
            <w:pPr>
              <w:jc w:val="center"/>
              <w:rPr>
                <w:i/>
                <w:iCs/>
              </w:rPr>
            </w:pPr>
            <w:r w:rsidRPr="00F67BF2">
              <w:rPr>
                <w:i/>
                <w:iCs/>
              </w:rPr>
              <w:t> </w:t>
            </w:r>
          </w:p>
        </w:tc>
        <w:tc>
          <w:tcPr>
            <w:tcW w:w="1276" w:type="dxa"/>
            <w:hideMark/>
          </w:tcPr>
          <w:p w14:paraId="1A488E01" w14:textId="77777777" w:rsidR="00F72D1C" w:rsidRPr="00F67BF2" w:rsidRDefault="00F72D1C" w:rsidP="00F72D1C">
            <w:pPr>
              <w:jc w:val="center"/>
              <w:rPr>
                <w:i/>
                <w:iCs/>
              </w:rPr>
            </w:pPr>
            <w:r w:rsidRPr="00F67BF2">
              <w:rPr>
                <w:i/>
                <w:iCs/>
              </w:rPr>
              <w:t>N</w:t>
            </w:r>
          </w:p>
        </w:tc>
        <w:tc>
          <w:tcPr>
            <w:tcW w:w="1701" w:type="dxa"/>
            <w:hideMark/>
          </w:tcPr>
          <w:p w14:paraId="6C7C75C2" w14:textId="77777777" w:rsidR="00F72D1C" w:rsidRPr="00F67BF2" w:rsidRDefault="00F72D1C" w:rsidP="00F72D1C">
            <w:pPr>
              <w:jc w:val="center"/>
              <w:rPr>
                <w:i/>
                <w:iCs/>
              </w:rPr>
            </w:pPr>
            <w:r w:rsidRPr="00F67BF2">
              <w:rPr>
                <w:i/>
                <w:iCs/>
              </w:rPr>
              <w:t> </w:t>
            </w:r>
          </w:p>
        </w:tc>
      </w:tr>
      <w:tr w:rsidR="00F72D1C" w:rsidRPr="00F67BF2" w14:paraId="598F6FBA" w14:textId="77777777" w:rsidTr="0090325C">
        <w:trPr>
          <w:trHeight w:val="1763"/>
        </w:trPr>
        <w:tc>
          <w:tcPr>
            <w:tcW w:w="951" w:type="dxa"/>
            <w:hideMark/>
          </w:tcPr>
          <w:p w14:paraId="0E3DC520" w14:textId="77777777" w:rsidR="00F72D1C" w:rsidRPr="00CD19DF" w:rsidRDefault="00F72D1C" w:rsidP="00F72D1C">
            <w:pPr>
              <w:rPr>
                <w:i/>
                <w:iCs/>
              </w:rPr>
            </w:pPr>
            <w:r w:rsidRPr="00CD19DF">
              <w:rPr>
                <w:i/>
                <w:iCs/>
              </w:rPr>
              <w:t>1.9.7</w:t>
            </w:r>
          </w:p>
        </w:tc>
        <w:tc>
          <w:tcPr>
            <w:tcW w:w="6481" w:type="dxa"/>
            <w:hideMark/>
          </w:tcPr>
          <w:p w14:paraId="72C002C3" w14:textId="77777777" w:rsidR="00F72D1C" w:rsidRPr="00CD19DF" w:rsidRDefault="00F72D1C" w:rsidP="00F72D1C">
            <w:pPr>
              <w:rPr>
                <w:i/>
                <w:iCs/>
              </w:rPr>
            </w:pPr>
            <w:r w:rsidRPr="00CD19DF">
              <w:rPr>
                <w:i/>
                <w:iCs/>
              </w:rPr>
              <w:t>Disponibilizar no cadastro da unidade consumidora campo para informar o número do cadastro de produtor rural. Esta informação deverá ser excluída quando houver alteração do cliente responsável pela unidade consumidora.</w:t>
            </w:r>
          </w:p>
        </w:tc>
        <w:tc>
          <w:tcPr>
            <w:tcW w:w="1623" w:type="dxa"/>
            <w:hideMark/>
          </w:tcPr>
          <w:p w14:paraId="4B36DE23" w14:textId="77777777" w:rsidR="00F72D1C" w:rsidRPr="00CD19DF" w:rsidRDefault="00F72D1C" w:rsidP="00F72D1C">
            <w:pPr>
              <w:jc w:val="center"/>
              <w:rPr>
                <w:i/>
                <w:iCs/>
              </w:rPr>
            </w:pPr>
            <w:r w:rsidRPr="00CD19DF">
              <w:rPr>
                <w:i/>
                <w:iCs/>
              </w:rPr>
              <w:t>1</w:t>
            </w:r>
          </w:p>
        </w:tc>
        <w:tc>
          <w:tcPr>
            <w:tcW w:w="1826" w:type="dxa"/>
            <w:hideMark/>
          </w:tcPr>
          <w:p w14:paraId="12F4C2C1" w14:textId="77777777" w:rsidR="00F72D1C" w:rsidRPr="00F67BF2" w:rsidRDefault="00F72D1C" w:rsidP="00F72D1C">
            <w:pPr>
              <w:jc w:val="center"/>
              <w:rPr>
                <w:i/>
                <w:iCs/>
              </w:rPr>
            </w:pPr>
            <w:r w:rsidRPr="00F67BF2">
              <w:rPr>
                <w:i/>
                <w:iCs/>
              </w:rPr>
              <w:t> </w:t>
            </w:r>
          </w:p>
        </w:tc>
        <w:tc>
          <w:tcPr>
            <w:tcW w:w="1276" w:type="dxa"/>
            <w:hideMark/>
          </w:tcPr>
          <w:p w14:paraId="52E01804" w14:textId="77777777" w:rsidR="00F72D1C" w:rsidRPr="00F67BF2" w:rsidRDefault="00F72D1C" w:rsidP="00F72D1C">
            <w:pPr>
              <w:jc w:val="center"/>
              <w:rPr>
                <w:i/>
                <w:iCs/>
              </w:rPr>
            </w:pPr>
            <w:r w:rsidRPr="00F67BF2">
              <w:rPr>
                <w:i/>
                <w:iCs/>
              </w:rPr>
              <w:t>N</w:t>
            </w:r>
          </w:p>
        </w:tc>
        <w:tc>
          <w:tcPr>
            <w:tcW w:w="1701" w:type="dxa"/>
            <w:hideMark/>
          </w:tcPr>
          <w:p w14:paraId="7A062A3D" w14:textId="77777777" w:rsidR="00F72D1C" w:rsidRPr="00F67BF2" w:rsidRDefault="00F72D1C" w:rsidP="00F72D1C">
            <w:pPr>
              <w:jc w:val="center"/>
              <w:rPr>
                <w:i/>
                <w:iCs/>
              </w:rPr>
            </w:pPr>
            <w:r w:rsidRPr="00F67BF2">
              <w:rPr>
                <w:i/>
                <w:iCs/>
              </w:rPr>
              <w:t> </w:t>
            </w:r>
          </w:p>
        </w:tc>
      </w:tr>
      <w:tr w:rsidR="00F72D1C" w:rsidRPr="00F67BF2" w14:paraId="0EC3493B" w14:textId="77777777" w:rsidTr="0090325C">
        <w:trPr>
          <w:trHeight w:val="390"/>
        </w:trPr>
        <w:tc>
          <w:tcPr>
            <w:tcW w:w="13858" w:type="dxa"/>
            <w:gridSpan w:val="6"/>
            <w:hideMark/>
          </w:tcPr>
          <w:p w14:paraId="6EBE1F4A" w14:textId="77777777" w:rsidR="00F72D1C" w:rsidRPr="007620DE" w:rsidRDefault="00F72D1C" w:rsidP="00F72D1C">
            <w:pPr>
              <w:rPr>
                <w:b/>
                <w:i/>
                <w:iCs/>
              </w:rPr>
            </w:pPr>
            <w:r w:rsidRPr="007620DE">
              <w:rPr>
                <w:b/>
                <w:i/>
                <w:iCs/>
              </w:rPr>
              <w:t>1.10 – Contrato de Adesão</w:t>
            </w:r>
          </w:p>
        </w:tc>
      </w:tr>
      <w:tr w:rsidR="009435CA" w:rsidRPr="00F67BF2" w14:paraId="50F46257" w14:textId="77777777" w:rsidTr="00303A55">
        <w:trPr>
          <w:trHeight w:val="656"/>
        </w:trPr>
        <w:tc>
          <w:tcPr>
            <w:tcW w:w="951" w:type="dxa"/>
            <w:hideMark/>
          </w:tcPr>
          <w:p w14:paraId="74DD0CE9" w14:textId="77777777" w:rsidR="009435CA" w:rsidRPr="00CD19DF" w:rsidRDefault="009435CA" w:rsidP="009435CA">
            <w:pPr>
              <w:rPr>
                <w:b/>
                <w:bCs/>
                <w:i/>
                <w:iCs/>
              </w:rPr>
            </w:pPr>
            <w:r w:rsidRPr="00CD19DF">
              <w:rPr>
                <w:b/>
                <w:bCs/>
                <w:i/>
                <w:iCs/>
              </w:rPr>
              <w:t>Item</w:t>
            </w:r>
          </w:p>
        </w:tc>
        <w:tc>
          <w:tcPr>
            <w:tcW w:w="6481" w:type="dxa"/>
            <w:hideMark/>
          </w:tcPr>
          <w:p w14:paraId="5F45347D" w14:textId="77777777" w:rsidR="009435CA" w:rsidRPr="00CD19DF" w:rsidRDefault="009435CA" w:rsidP="009435CA">
            <w:pPr>
              <w:rPr>
                <w:b/>
                <w:bCs/>
                <w:i/>
                <w:iCs/>
              </w:rPr>
            </w:pPr>
            <w:r w:rsidRPr="00CD19DF">
              <w:rPr>
                <w:b/>
                <w:bCs/>
                <w:i/>
                <w:iCs/>
              </w:rPr>
              <w:t>Descrição</w:t>
            </w:r>
          </w:p>
        </w:tc>
        <w:tc>
          <w:tcPr>
            <w:tcW w:w="1623" w:type="dxa"/>
            <w:hideMark/>
          </w:tcPr>
          <w:p w14:paraId="7CFB8456" w14:textId="745898BA" w:rsidR="009435CA" w:rsidRPr="00F67BF2" w:rsidRDefault="009435CA" w:rsidP="009435CA">
            <w:pPr>
              <w:jc w:val="center"/>
              <w:rPr>
                <w:i/>
                <w:iCs/>
              </w:rPr>
            </w:pPr>
            <w:r w:rsidRPr="009435CA">
              <w:rPr>
                <w:b/>
                <w:i/>
                <w:iCs/>
              </w:rPr>
              <w:t>Classificação Mínima [1]</w:t>
            </w:r>
          </w:p>
        </w:tc>
        <w:tc>
          <w:tcPr>
            <w:tcW w:w="1826" w:type="dxa"/>
            <w:hideMark/>
          </w:tcPr>
          <w:p w14:paraId="5810CAC8" w14:textId="312A5807" w:rsidR="009435CA" w:rsidRPr="00F67BF2" w:rsidRDefault="009435CA" w:rsidP="009435CA">
            <w:pPr>
              <w:jc w:val="center"/>
              <w:rPr>
                <w:i/>
                <w:iCs/>
              </w:rPr>
            </w:pPr>
            <w:r w:rsidRPr="009435CA">
              <w:rPr>
                <w:b/>
                <w:i/>
                <w:iCs/>
              </w:rPr>
              <w:t>Resposta Proponente [2]</w:t>
            </w:r>
          </w:p>
        </w:tc>
        <w:tc>
          <w:tcPr>
            <w:tcW w:w="1276" w:type="dxa"/>
            <w:hideMark/>
          </w:tcPr>
          <w:p w14:paraId="17403818" w14:textId="050A4133" w:rsidR="009435CA" w:rsidRPr="00F67BF2" w:rsidRDefault="009435CA" w:rsidP="009435CA">
            <w:pPr>
              <w:jc w:val="center"/>
              <w:rPr>
                <w:i/>
                <w:iCs/>
              </w:rPr>
            </w:pPr>
            <w:r w:rsidRPr="009435CA">
              <w:rPr>
                <w:b/>
                <w:i/>
                <w:iCs/>
              </w:rPr>
              <w:t>POC (S/N) [3]</w:t>
            </w:r>
          </w:p>
        </w:tc>
        <w:tc>
          <w:tcPr>
            <w:tcW w:w="1701" w:type="dxa"/>
            <w:hideMark/>
          </w:tcPr>
          <w:p w14:paraId="15B4B79B" w14:textId="7C31DD0A" w:rsidR="009435CA" w:rsidRPr="00F67BF2" w:rsidRDefault="009435CA" w:rsidP="009435CA">
            <w:pPr>
              <w:jc w:val="center"/>
              <w:rPr>
                <w:i/>
                <w:iCs/>
              </w:rPr>
            </w:pPr>
            <w:r w:rsidRPr="009435CA">
              <w:rPr>
                <w:b/>
                <w:i/>
                <w:iCs/>
              </w:rPr>
              <w:t>Análise POC - Copel[4]</w:t>
            </w:r>
          </w:p>
        </w:tc>
      </w:tr>
      <w:tr w:rsidR="00F72D1C" w:rsidRPr="00F67BF2" w14:paraId="488EB582" w14:textId="77777777" w:rsidTr="0090325C">
        <w:trPr>
          <w:trHeight w:val="1035"/>
        </w:trPr>
        <w:tc>
          <w:tcPr>
            <w:tcW w:w="951" w:type="dxa"/>
            <w:hideMark/>
          </w:tcPr>
          <w:p w14:paraId="4A6D83D0" w14:textId="77777777" w:rsidR="00F72D1C" w:rsidRPr="00CD19DF" w:rsidRDefault="00F72D1C" w:rsidP="00F72D1C">
            <w:pPr>
              <w:rPr>
                <w:i/>
                <w:iCs/>
              </w:rPr>
            </w:pPr>
            <w:r w:rsidRPr="00CD19DF">
              <w:rPr>
                <w:i/>
                <w:iCs/>
              </w:rPr>
              <w:lastRenderedPageBreak/>
              <w:t>1.10.1</w:t>
            </w:r>
          </w:p>
        </w:tc>
        <w:tc>
          <w:tcPr>
            <w:tcW w:w="6481" w:type="dxa"/>
            <w:hideMark/>
          </w:tcPr>
          <w:p w14:paraId="6666A517" w14:textId="77777777" w:rsidR="00F72D1C" w:rsidRPr="00CD19DF" w:rsidRDefault="00F72D1C" w:rsidP="00F72D1C">
            <w:pPr>
              <w:rPr>
                <w:i/>
                <w:iCs/>
              </w:rPr>
            </w:pPr>
            <w:r w:rsidRPr="00CD19DF">
              <w:rPr>
                <w:i/>
                <w:iCs/>
              </w:rPr>
              <w:t>Possibilitar a criação de templates referentes ao contrato de adesão e de carta de boas-vindas, estes serão gerados durante a solicitação de serviços. Poderá ser impressa segunda via dos mesmos. Disponibilizar envio por e-mail, por correspondência ou impressão imediata.</w:t>
            </w:r>
          </w:p>
        </w:tc>
        <w:tc>
          <w:tcPr>
            <w:tcW w:w="1623" w:type="dxa"/>
            <w:hideMark/>
          </w:tcPr>
          <w:p w14:paraId="0AD85E17" w14:textId="77777777" w:rsidR="00F72D1C" w:rsidRPr="00CD19DF" w:rsidRDefault="00F72D1C" w:rsidP="00F72D1C">
            <w:pPr>
              <w:jc w:val="center"/>
              <w:rPr>
                <w:i/>
                <w:iCs/>
              </w:rPr>
            </w:pPr>
            <w:r w:rsidRPr="00CD19DF">
              <w:rPr>
                <w:i/>
                <w:iCs/>
              </w:rPr>
              <w:t>2</w:t>
            </w:r>
          </w:p>
        </w:tc>
        <w:tc>
          <w:tcPr>
            <w:tcW w:w="1826" w:type="dxa"/>
            <w:hideMark/>
          </w:tcPr>
          <w:p w14:paraId="299E6010" w14:textId="77777777" w:rsidR="00F72D1C" w:rsidRPr="00F67BF2" w:rsidRDefault="00F72D1C" w:rsidP="00F72D1C">
            <w:pPr>
              <w:jc w:val="center"/>
              <w:rPr>
                <w:i/>
                <w:iCs/>
              </w:rPr>
            </w:pPr>
            <w:r w:rsidRPr="00F67BF2">
              <w:rPr>
                <w:i/>
                <w:iCs/>
              </w:rPr>
              <w:t> </w:t>
            </w:r>
          </w:p>
        </w:tc>
        <w:tc>
          <w:tcPr>
            <w:tcW w:w="1276" w:type="dxa"/>
            <w:hideMark/>
          </w:tcPr>
          <w:p w14:paraId="3BD81922" w14:textId="77777777" w:rsidR="00F72D1C" w:rsidRPr="00F67BF2" w:rsidRDefault="00F72D1C" w:rsidP="00F72D1C">
            <w:pPr>
              <w:jc w:val="center"/>
              <w:rPr>
                <w:i/>
                <w:iCs/>
              </w:rPr>
            </w:pPr>
            <w:r w:rsidRPr="00F67BF2">
              <w:rPr>
                <w:i/>
                <w:iCs/>
              </w:rPr>
              <w:t>N</w:t>
            </w:r>
          </w:p>
        </w:tc>
        <w:tc>
          <w:tcPr>
            <w:tcW w:w="1701" w:type="dxa"/>
            <w:hideMark/>
          </w:tcPr>
          <w:p w14:paraId="6C490697" w14:textId="77777777" w:rsidR="00F72D1C" w:rsidRPr="00F67BF2" w:rsidRDefault="00F72D1C" w:rsidP="00F72D1C">
            <w:pPr>
              <w:jc w:val="center"/>
              <w:rPr>
                <w:i/>
                <w:iCs/>
              </w:rPr>
            </w:pPr>
            <w:r w:rsidRPr="00F67BF2">
              <w:rPr>
                <w:i/>
                <w:iCs/>
              </w:rPr>
              <w:t> </w:t>
            </w:r>
          </w:p>
        </w:tc>
      </w:tr>
      <w:tr w:rsidR="00F72D1C" w:rsidRPr="00F67BF2" w14:paraId="4854F42B" w14:textId="77777777" w:rsidTr="0090325C">
        <w:trPr>
          <w:trHeight w:val="1035"/>
        </w:trPr>
        <w:tc>
          <w:tcPr>
            <w:tcW w:w="951" w:type="dxa"/>
            <w:hideMark/>
          </w:tcPr>
          <w:p w14:paraId="25D6105F" w14:textId="77777777" w:rsidR="00F72D1C" w:rsidRPr="00CD19DF" w:rsidRDefault="00F72D1C" w:rsidP="00F72D1C">
            <w:pPr>
              <w:rPr>
                <w:i/>
                <w:iCs/>
              </w:rPr>
            </w:pPr>
            <w:r w:rsidRPr="00CD19DF">
              <w:rPr>
                <w:i/>
                <w:iCs/>
              </w:rPr>
              <w:t>1.10.2</w:t>
            </w:r>
          </w:p>
        </w:tc>
        <w:tc>
          <w:tcPr>
            <w:tcW w:w="6481" w:type="dxa"/>
            <w:hideMark/>
          </w:tcPr>
          <w:p w14:paraId="203EE5AE" w14:textId="77777777" w:rsidR="00F72D1C" w:rsidRPr="00CD19DF" w:rsidRDefault="00F72D1C" w:rsidP="00F72D1C">
            <w:pPr>
              <w:rPr>
                <w:i/>
                <w:iCs/>
              </w:rPr>
            </w:pPr>
            <w:r w:rsidRPr="00CD19DF">
              <w:rPr>
                <w:i/>
                <w:iCs/>
              </w:rPr>
              <w:t>Possibilitar a criação de um template do contrato de adesão para Órgãos submetidos a lei de Licitações e Contratos, conforme previsto na Resolução Aneel 414/2020, de modo que alguns campos do contrato possam ser preenchidos no momento da impressão.</w:t>
            </w:r>
          </w:p>
        </w:tc>
        <w:tc>
          <w:tcPr>
            <w:tcW w:w="1623" w:type="dxa"/>
            <w:hideMark/>
          </w:tcPr>
          <w:p w14:paraId="27FDFD88" w14:textId="77777777" w:rsidR="00F72D1C" w:rsidRPr="00CD19DF" w:rsidRDefault="00F72D1C" w:rsidP="00F72D1C">
            <w:pPr>
              <w:jc w:val="center"/>
              <w:rPr>
                <w:i/>
                <w:iCs/>
              </w:rPr>
            </w:pPr>
            <w:r w:rsidRPr="00CD19DF">
              <w:rPr>
                <w:i/>
                <w:iCs/>
              </w:rPr>
              <w:t>1</w:t>
            </w:r>
          </w:p>
        </w:tc>
        <w:tc>
          <w:tcPr>
            <w:tcW w:w="1826" w:type="dxa"/>
            <w:hideMark/>
          </w:tcPr>
          <w:p w14:paraId="55F42285" w14:textId="77777777" w:rsidR="00F72D1C" w:rsidRPr="00F67BF2" w:rsidRDefault="00F72D1C" w:rsidP="00F72D1C">
            <w:pPr>
              <w:jc w:val="center"/>
              <w:rPr>
                <w:i/>
                <w:iCs/>
              </w:rPr>
            </w:pPr>
            <w:r w:rsidRPr="00F67BF2">
              <w:rPr>
                <w:i/>
                <w:iCs/>
              </w:rPr>
              <w:t> </w:t>
            </w:r>
          </w:p>
        </w:tc>
        <w:tc>
          <w:tcPr>
            <w:tcW w:w="1276" w:type="dxa"/>
            <w:hideMark/>
          </w:tcPr>
          <w:p w14:paraId="11DD3989" w14:textId="77777777" w:rsidR="00F72D1C" w:rsidRPr="00F67BF2" w:rsidRDefault="00F72D1C" w:rsidP="00F72D1C">
            <w:pPr>
              <w:jc w:val="center"/>
              <w:rPr>
                <w:i/>
                <w:iCs/>
              </w:rPr>
            </w:pPr>
            <w:r w:rsidRPr="00F67BF2">
              <w:rPr>
                <w:i/>
                <w:iCs/>
              </w:rPr>
              <w:t>N</w:t>
            </w:r>
          </w:p>
        </w:tc>
        <w:tc>
          <w:tcPr>
            <w:tcW w:w="1701" w:type="dxa"/>
            <w:hideMark/>
          </w:tcPr>
          <w:p w14:paraId="6EF501DA" w14:textId="77777777" w:rsidR="00F72D1C" w:rsidRPr="00F67BF2" w:rsidRDefault="00F72D1C" w:rsidP="00F72D1C">
            <w:pPr>
              <w:jc w:val="center"/>
              <w:rPr>
                <w:i/>
                <w:iCs/>
              </w:rPr>
            </w:pPr>
            <w:r w:rsidRPr="00F67BF2">
              <w:rPr>
                <w:i/>
                <w:iCs/>
              </w:rPr>
              <w:t> </w:t>
            </w:r>
          </w:p>
        </w:tc>
      </w:tr>
      <w:tr w:rsidR="00F72D1C" w:rsidRPr="00F67BF2" w14:paraId="5BA4A45A" w14:textId="77777777" w:rsidTr="0090325C">
        <w:trPr>
          <w:trHeight w:val="390"/>
        </w:trPr>
        <w:tc>
          <w:tcPr>
            <w:tcW w:w="13858" w:type="dxa"/>
            <w:gridSpan w:val="6"/>
            <w:hideMark/>
          </w:tcPr>
          <w:p w14:paraId="7E27E5B7" w14:textId="77777777" w:rsidR="00F72D1C" w:rsidRPr="007620DE" w:rsidRDefault="00F72D1C" w:rsidP="00F72D1C">
            <w:pPr>
              <w:rPr>
                <w:b/>
                <w:i/>
                <w:iCs/>
              </w:rPr>
            </w:pPr>
            <w:r w:rsidRPr="007620DE">
              <w:rPr>
                <w:b/>
                <w:i/>
                <w:iCs/>
              </w:rPr>
              <w:t>1.11 – Padronização da Instalação de Entrada e Alteração de Carga</w:t>
            </w:r>
          </w:p>
        </w:tc>
      </w:tr>
      <w:tr w:rsidR="009435CA" w:rsidRPr="00F67BF2" w14:paraId="22101BCA" w14:textId="77777777" w:rsidTr="0090325C">
        <w:trPr>
          <w:trHeight w:val="1035"/>
        </w:trPr>
        <w:tc>
          <w:tcPr>
            <w:tcW w:w="951" w:type="dxa"/>
            <w:hideMark/>
          </w:tcPr>
          <w:p w14:paraId="5641E8BC" w14:textId="77777777" w:rsidR="009435CA" w:rsidRPr="00CD19DF" w:rsidRDefault="009435CA" w:rsidP="009435CA">
            <w:pPr>
              <w:rPr>
                <w:b/>
                <w:bCs/>
                <w:i/>
                <w:iCs/>
              </w:rPr>
            </w:pPr>
            <w:r w:rsidRPr="00CD19DF">
              <w:rPr>
                <w:b/>
                <w:bCs/>
                <w:i/>
                <w:iCs/>
              </w:rPr>
              <w:t>Item</w:t>
            </w:r>
          </w:p>
        </w:tc>
        <w:tc>
          <w:tcPr>
            <w:tcW w:w="6481" w:type="dxa"/>
            <w:hideMark/>
          </w:tcPr>
          <w:p w14:paraId="398A5E8C" w14:textId="77777777" w:rsidR="009435CA" w:rsidRPr="00CD19DF" w:rsidRDefault="009435CA" w:rsidP="009435CA">
            <w:pPr>
              <w:rPr>
                <w:b/>
                <w:bCs/>
                <w:i/>
                <w:iCs/>
              </w:rPr>
            </w:pPr>
            <w:r w:rsidRPr="00CD19DF">
              <w:rPr>
                <w:b/>
                <w:bCs/>
                <w:i/>
                <w:iCs/>
              </w:rPr>
              <w:t>Descrição</w:t>
            </w:r>
          </w:p>
        </w:tc>
        <w:tc>
          <w:tcPr>
            <w:tcW w:w="1623" w:type="dxa"/>
            <w:hideMark/>
          </w:tcPr>
          <w:p w14:paraId="0C59EA11" w14:textId="78C16A56" w:rsidR="009435CA" w:rsidRPr="00F67BF2" w:rsidRDefault="009435CA" w:rsidP="009435CA">
            <w:pPr>
              <w:jc w:val="center"/>
              <w:rPr>
                <w:i/>
                <w:iCs/>
              </w:rPr>
            </w:pPr>
            <w:r w:rsidRPr="009435CA">
              <w:rPr>
                <w:b/>
                <w:i/>
                <w:iCs/>
              </w:rPr>
              <w:t>Classificação Mínima [1]</w:t>
            </w:r>
          </w:p>
        </w:tc>
        <w:tc>
          <w:tcPr>
            <w:tcW w:w="1826" w:type="dxa"/>
            <w:hideMark/>
          </w:tcPr>
          <w:p w14:paraId="70755368" w14:textId="7CDF91F3" w:rsidR="009435CA" w:rsidRPr="00F67BF2" w:rsidRDefault="009435CA" w:rsidP="009435CA">
            <w:pPr>
              <w:jc w:val="center"/>
              <w:rPr>
                <w:i/>
                <w:iCs/>
              </w:rPr>
            </w:pPr>
            <w:r w:rsidRPr="009435CA">
              <w:rPr>
                <w:b/>
                <w:i/>
                <w:iCs/>
              </w:rPr>
              <w:t>Resposta Proponente [2]</w:t>
            </w:r>
          </w:p>
        </w:tc>
        <w:tc>
          <w:tcPr>
            <w:tcW w:w="1276" w:type="dxa"/>
            <w:hideMark/>
          </w:tcPr>
          <w:p w14:paraId="600DB6B0" w14:textId="1A78BA9A" w:rsidR="009435CA" w:rsidRPr="00F67BF2" w:rsidRDefault="009435CA" w:rsidP="009435CA">
            <w:pPr>
              <w:jc w:val="center"/>
              <w:rPr>
                <w:i/>
                <w:iCs/>
              </w:rPr>
            </w:pPr>
            <w:r w:rsidRPr="009435CA">
              <w:rPr>
                <w:b/>
                <w:i/>
                <w:iCs/>
              </w:rPr>
              <w:t>POC (S/N) [3]</w:t>
            </w:r>
          </w:p>
        </w:tc>
        <w:tc>
          <w:tcPr>
            <w:tcW w:w="1701" w:type="dxa"/>
            <w:hideMark/>
          </w:tcPr>
          <w:p w14:paraId="09266C29" w14:textId="7A34CE33" w:rsidR="009435CA" w:rsidRPr="00F67BF2" w:rsidRDefault="009435CA" w:rsidP="009435CA">
            <w:pPr>
              <w:jc w:val="center"/>
              <w:rPr>
                <w:i/>
                <w:iCs/>
              </w:rPr>
            </w:pPr>
            <w:r w:rsidRPr="009435CA">
              <w:rPr>
                <w:b/>
                <w:i/>
                <w:iCs/>
              </w:rPr>
              <w:t>Análise POC - Copel[4]</w:t>
            </w:r>
          </w:p>
        </w:tc>
      </w:tr>
      <w:tr w:rsidR="00F72D1C" w:rsidRPr="00F67BF2" w14:paraId="091B0997" w14:textId="77777777" w:rsidTr="0090325C">
        <w:trPr>
          <w:trHeight w:val="1725"/>
        </w:trPr>
        <w:tc>
          <w:tcPr>
            <w:tcW w:w="951" w:type="dxa"/>
            <w:hideMark/>
          </w:tcPr>
          <w:p w14:paraId="5F06E561" w14:textId="77777777" w:rsidR="00F72D1C" w:rsidRPr="00CD19DF" w:rsidRDefault="00F72D1C" w:rsidP="00F72D1C">
            <w:pPr>
              <w:rPr>
                <w:i/>
                <w:iCs/>
              </w:rPr>
            </w:pPr>
            <w:r w:rsidRPr="00CD19DF">
              <w:rPr>
                <w:i/>
                <w:iCs/>
              </w:rPr>
              <w:t>1.11.1</w:t>
            </w:r>
          </w:p>
        </w:tc>
        <w:tc>
          <w:tcPr>
            <w:tcW w:w="6481" w:type="dxa"/>
            <w:hideMark/>
          </w:tcPr>
          <w:p w14:paraId="269AA1A4" w14:textId="77777777" w:rsidR="00F72D1C" w:rsidRPr="00CD19DF" w:rsidRDefault="00F72D1C" w:rsidP="00F72D1C">
            <w:pPr>
              <w:rPr>
                <w:i/>
                <w:iCs/>
              </w:rPr>
            </w:pPr>
            <w:r w:rsidRPr="00CD19DF">
              <w:rPr>
                <w:i/>
                <w:iCs/>
              </w:rPr>
              <w:t>Prever a solicitação de padronização das instalações de entrada do serviço de fornecimento de energia elétrica da unidade consumidora, contendo, basicamente, uma ordem de serviço para a vistoria e outra para a conexão das instalações à rede de distribuição. Acrescidas das ordens de serviço específicas das etapas de execução de obras na rede de distribuição, quando necessárias, e de uma ordem de serviço para a desativação da unidade consumidora, também, quando necessária.</w:t>
            </w:r>
          </w:p>
        </w:tc>
        <w:tc>
          <w:tcPr>
            <w:tcW w:w="1623" w:type="dxa"/>
            <w:hideMark/>
          </w:tcPr>
          <w:p w14:paraId="1537DD88" w14:textId="77777777" w:rsidR="00F72D1C" w:rsidRPr="00CD19DF" w:rsidRDefault="00F72D1C" w:rsidP="00F72D1C">
            <w:pPr>
              <w:jc w:val="center"/>
              <w:rPr>
                <w:i/>
                <w:iCs/>
              </w:rPr>
            </w:pPr>
            <w:r w:rsidRPr="00CD19DF">
              <w:rPr>
                <w:i/>
                <w:iCs/>
              </w:rPr>
              <w:t>2</w:t>
            </w:r>
          </w:p>
        </w:tc>
        <w:tc>
          <w:tcPr>
            <w:tcW w:w="1826" w:type="dxa"/>
            <w:hideMark/>
          </w:tcPr>
          <w:p w14:paraId="1B3A72CA" w14:textId="77777777" w:rsidR="00F72D1C" w:rsidRPr="00F67BF2" w:rsidRDefault="00F72D1C" w:rsidP="00F72D1C">
            <w:pPr>
              <w:jc w:val="center"/>
              <w:rPr>
                <w:i/>
                <w:iCs/>
              </w:rPr>
            </w:pPr>
            <w:r w:rsidRPr="00F67BF2">
              <w:rPr>
                <w:i/>
                <w:iCs/>
              </w:rPr>
              <w:t> </w:t>
            </w:r>
          </w:p>
        </w:tc>
        <w:tc>
          <w:tcPr>
            <w:tcW w:w="1276" w:type="dxa"/>
            <w:hideMark/>
          </w:tcPr>
          <w:p w14:paraId="2C5274B1" w14:textId="77777777" w:rsidR="00F72D1C" w:rsidRPr="00F67BF2" w:rsidRDefault="00F72D1C" w:rsidP="00F72D1C">
            <w:pPr>
              <w:jc w:val="center"/>
              <w:rPr>
                <w:i/>
                <w:iCs/>
              </w:rPr>
            </w:pPr>
            <w:r w:rsidRPr="00F67BF2">
              <w:rPr>
                <w:i/>
                <w:iCs/>
              </w:rPr>
              <w:t>S</w:t>
            </w:r>
          </w:p>
        </w:tc>
        <w:tc>
          <w:tcPr>
            <w:tcW w:w="1701" w:type="dxa"/>
            <w:hideMark/>
          </w:tcPr>
          <w:p w14:paraId="725384D0" w14:textId="77777777" w:rsidR="00F72D1C" w:rsidRPr="00F67BF2" w:rsidRDefault="00F72D1C" w:rsidP="00F72D1C">
            <w:pPr>
              <w:jc w:val="center"/>
              <w:rPr>
                <w:i/>
                <w:iCs/>
              </w:rPr>
            </w:pPr>
            <w:r w:rsidRPr="00F67BF2">
              <w:rPr>
                <w:i/>
                <w:iCs/>
              </w:rPr>
              <w:t> </w:t>
            </w:r>
          </w:p>
        </w:tc>
      </w:tr>
      <w:tr w:rsidR="00F72D1C" w:rsidRPr="00F67BF2" w14:paraId="7C2DC222" w14:textId="77777777" w:rsidTr="0090325C">
        <w:trPr>
          <w:trHeight w:val="2070"/>
        </w:trPr>
        <w:tc>
          <w:tcPr>
            <w:tcW w:w="951" w:type="dxa"/>
            <w:hideMark/>
          </w:tcPr>
          <w:p w14:paraId="6D4B9A3A" w14:textId="77777777" w:rsidR="00F72D1C" w:rsidRPr="00CD19DF" w:rsidRDefault="00F72D1C" w:rsidP="00F72D1C">
            <w:pPr>
              <w:rPr>
                <w:i/>
                <w:iCs/>
              </w:rPr>
            </w:pPr>
            <w:r w:rsidRPr="00CD19DF">
              <w:rPr>
                <w:i/>
                <w:iCs/>
              </w:rPr>
              <w:t>1.11.2</w:t>
            </w:r>
          </w:p>
        </w:tc>
        <w:tc>
          <w:tcPr>
            <w:tcW w:w="6481" w:type="dxa"/>
            <w:hideMark/>
          </w:tcPr>
          <w:p w14:paraId="0868A201" w14:textId="77777777" w:rsidR="00F72D1C" w:rsidRPr="00CD19DF" w:rsidRDefault="00F72D1C" w:rsidP="00F72D1C">
            <w:pPr>
              <w:rPr>
                <w:i/>
                <w:iCs/>
              </w:rPr>
            </w:pPr>
            <w:r w:rsidRPr="00CD19DF">
              <w:rPr>
                <w:i/>
                <w:iCs/>
              </w:rPr>
              <w:t xml:space="preserve">Prever, nos scripts das solicitações de padronização das instalações de entrada e de alteração de carga, a parametrização de tipos específicos de conclusão da ordem de serviço de vistoria (com aprovação da instalação, com reprova da instalação, com impedimento à execução, com necessidade de extensão de rede, com aprovação da instalação e conexão à rede, etc.), cada qual com seu fluxo específico, e da conclusão da ordem de serviço de conexão à rede (com conexão à rede, </w:t>
            </w:r>
            <w:r w:rsidRPr="00CD19DF">
              <w:rPr>
                <w:i/>
                <w:iCs/>
              </w:rPr>
              <w:lastRenderedPageBreak/>
              <w:t>com impedimento à execução do serviço), cada qual, também, com seu fluxo específico.</w:t>
            </w:r>
          </w:p>
        </w:tc>
        <w:tc>
          <w:tcPr>
            <w:tcW w:w="1623" w:type="dxa"/>
            <w:hideMark/>
          </w:tcPr>
          <w:p w14:paraId="311BA873" w14:textId="77777777" w:rsidR="00F72D1C" w:rsidRPr="00CD19DF" w:rsidRDefault="00F72D1C" w:rsidP="00F72D1C">
            <w:pPr>
              <w:jc w:val="center"/>
              <w:rPr>
                <w:i/>
                <w:iCs/>
              </w:rPr>
            </w:pPr>
            <w:r w:rsidRPr="00CD19DF">
              <w:rPr>
                <w:i/>
                <w:iCs/>
              </w:rPr>
              <w:lastRenderedPageBreak/>
              <w:t>2</w:t>
            </w:r>
          </w:p>
        </w:tc>
        <w:tc>
          <w:tcPr>
            <w:tcW w:w="1826" w:type="dxa"/>
            <w:hideMark/>
          </w:tcPr>
          <w:p w14:paraId="0D1A2470" w14:textId="77777777" w:rsidR="00F72D1C" w:rsidRPr="00F67BF2" w:rsidRDefault="00F72D1C" w:rsidP="00F72D1C">
            <w:pPr>
              <w:jc w:val="center"/>
              <w:rPr>
                <w:i/>
                <w:iCs/>
              </w:rPr>
            </w:pPr>
            <w:r w:rsidRPr="00F67BF2">
              <w:rPr>
                <w:i/>
                <w:iCs/>
              </w:rPr>
              <w:t> </w:t>
            </w:r>
          </w:p>
        </w:tc>
        <w:tc>
          <w:tcPr>
            <w:tcW w:w="1276" w:type="dxa"/>
            <w:hideMark/>
          </w:tcPr>
          <w:p w14:paraId="3EF49C4D" w14:textId="77777777" w:rsidR="00F72D1C" w:rsidRPr="00F67BF2" w:rsidRDefault="00F72D1C" w:rsidP="00F72D1C">
            <w:pPr>
              <w:jc w:val="center"/>
              <w:rPr>
                <w:i/>
                <w:iCs/>
              </w:rPr>
            </w:pPr>
            <w:r w:rsidRPr="00F67BF2">
              <w:rPr>
                <w:i/>
                <w:iCs/>
              </w:rPr>
              <w:t>S</w:t>
            </w:r>
          </w:p>
        </w:tc>
        <w:tc>
          <w:tcPr>
            <w:tcW w:w="1701" w:type="dxa"/>
            <w:hideMark/>
          </w:tcPr>
          <w:p w14:paraId="491D17FB" w14:textId="77777777" w:rsidR="00F72D1C" w:rsidRPr="00F67BF2" w:rsidRDefault="00F72D1C" w:rsidP="00F72D1C">
            <w:pPr>
              <w:jc w:val="center"/>
              <w:rPr>
                <w:i/>
                <w:iCs/>
              </w:rPr>
            </w:pPr>
            <w:r w:rsidRPr="00F67BF2">
              <w:rPr>
                <w:i/>
                <w:iCs/>
              </w:rPr>
              <w:t> </w:t>
            </w:r>
          </w:p>
        </w:tc>
      </w:tr>
      <w:tr w:rsidR="00F72D1C" w:rsidRPr="00F67BF2" w14:paraId="02D7C244" w14:textId="77777777" w:rsidTr="0090325C">
        <w:trPr>
          <w:trHeight w:val="3795"/>
        </w:trPr>
        <w:tc>
          <w:tcPr>
            <w:tcW w:w="951" w:type="dxa"/>
            <w:hideMark/>
          </w:tcPr>
          <w:p w14:paraId="027D9D46" w14:textId="77777777" w:rsidR="00F72D1C" w:rsidRPr="00CD19DF" w:rsidRDefault="00F72D1C" w:rsidP="00F72D1C">
            <w:pPr>
              <w:rPr>
                <w:i/>
                <w:iCs/>
              </w:rPr>
            </w:pPr>
            <w:r w:rsidRPr="00CD19DF">
              <w:rPr>
                <w:i/>
                <w:iCs/>
              </w:rPr>
              <w:t>1.11.3</w:t>
            </w:r>
          </w:p>
        </w:tc>
        <w:tc>
          <w:tcPr>
            <w:tcW w:w="6481" w:type="dxa"/>
            <w:hideMark/>
          </w:tcPr>
          <w:p w14:paraId="280730EA" w14:textId="77777777" w:rsidR="00F72D1C" w:rsidRPr="00CD19DF" w:rsidRDefault="00F72D1C" w:rsidP="00F72D1C">
            <w:pPr>
              <w:rPr>
                <w:i/>
                <w:iCs/>
              </w:rPr>
            </w:pPr>
            <w:r w:rsidRPr="00CD19DF">
              <w:rPr>
                <w:i/>
                <w:iCs/>
              </w:rPr>
              <w:t>Prever, nos scripts das solicitações de ligação, padronização das instalações de entrada e de alteração de carga, a possibilidade de seleção de unidades consumidoras cadastradas para o mesmo endereço, que estejam conectadas no mesmo poste da rede, quaisquer que sejam as situações das unidades consumidoras (ligadas, suspensas ou desligadas), a fim de gerar: para a unidade consumidora que está solicitando o serviço, uma ordem de serviço para a sua desativação; para unidades consumidoras agrupadas ligadas, uma ordem de serviço para a sua desativação e outra para a sua reativação; para unidades consumidoras agrupadas suspensas ou desligadas, uma ordem de serviço para a retirada de materiais. As ordens de serviço de desativação, de retirada de materiais, de reativação e de vistoria, quando programadas, devem ser geradas todas ao mesmo tempo, com suas respectivas datas de programação, e, quando não programadas, devem ser geradas primeiro, somente as de desativação e retirada de materiais e, na conclusão destas, devem ser geradas as de reativação e de vistoria.</w:t>
            </w:r>
          </w:p>
        </w:tc>
        <w:tc>
          <w:tcPr>
            <w:tcW w:w="1623" w:type="dxa"/>
            <w:hideMark/>
          </w:tcPr>
          <w:p w14:paraId="36EC5A7A" w14:textId="77777777" w:rsidR="00F72D1C" w:rsidRPr="00CD19DF" w:rsidRDefault="00F72D1C" w:rsidP="00F72D1C">
            <w:pPr>
              <w:jc w:val="center"/>
              <w:rPr>
                <w:i/>
                <w:iCs/>
              </w:rPr>
            </w:pPr>
            <w:r w:rsidRPr="00CD19DF">
              <w:rPr>
                <w:i/>
                <w:iCs/>
              </w:rPr>
              <w:t>1</w:t>
            </w:r>
          </w:p>
        </w:tc>
        <w:tc>
          <w:tcPr>
            <w:tcW w:w="1826" w:type="dxa"/>
            <w:hideMark/>
          </w:tcPr>
          <w:p w14:paraId="2457C028" w14:textId="77777777" w:rsidR="00F72D1C" w:rsidRPr="00F67BF2" w:rsidRDefault="00F72D1C" w:rsidP="00F72D1C">
            <w:pPr>
              <w:jc w:val="center"/>
              <w:rPr>
                <w:i/>
                <w:iCs/>
              </w:rPr>
            </w:pPr>
            <w:r w:rsidRPr="00F67BF2">
              <w:rPr>
                <w:i/>
                <w:iCs/>
              </w:rPr>
              <w:t> </w:t>
            </w:r>
          </w:p>
        </w:tc>
        <w:tc>
          <w:tcPr>
            <w:tcW w:w="1276" w:type="dxa"/>
            <w:hideMark/>
          </w:tcPr>
          <w:p w14:paraId="55737D18" w14:textId="77777777" w:rsidR="00F72D1C" w:rsidRPr="00F67BF2" w:rsidRDefault="00F72D1C" w:rsidP="00F72D1C">
            <w:pPr>
              <w:jc w:val="center"/>
              <w:rPr>
                <w:i/>
                <w:iCs/>
              </w:rPr>
            </w:pPr>
            <w:r w:rsidRPr="00F67BF2">
              <w:rPr>
                <w:i/>
                <w:iCs/>
              </w:rPr>
              <w:t>N</w:t>
            </w:r>
          </w:p>
        </w:tc>
        <w:tc>
          <w:tcPr>
            <w:tcW w:w="1701" w:type="dxa"/>
            <w:hideMark/>
          </w:tcPr>
          <w:p w14:paraId="4A92F542" w14:textId="77777777" w:rsidR="00F72D1C" w:rsidRPr="00F67BF2" w:rsidRDefault="00F72D1C" w:rsidP="00F72D1C">
            <w:pPr>
              <w:jc w:val="center"/>
              <w:rPr>
                <w:i/>
                <w:iCs/>
              </w:rPr>
            </w:pPr>
            <w:r w:rsidRPr="00F67BF2">
              <w:rPr>
                <w:i/>
                <w:iCs/>
              </w:rPr>
              <w:t> </w:t>
            </w:r>
          </w:p>
        </w:tc>
      </w:tr>
      <w:tr w:rsidR="00F72D1C" w:rsidRPr="00F67BF2" w14:paraId="7AB8AC71" w14:textId="77777777" w:rsidTr="00F52E14">
        <w:trPr>
          <w:trHeight w:val="3365"/>
        </w:trPr>
        <w:tc>
          <w:tcPr>
            <w:tcW w:w="951" w:type="dxa"/>
            <w:hideMark/>
          </w:tcPr>
          <w:p w14:paraId="2A4463A6" w14:textId="77777777" w:rsidR="00F72D1C" w:rsidRPr="00CD19DF" w:rsidRDefault="00F72D1C" w:rsidP="00F72D1C">
            <w:pPr>
              <w:rPr>
                <w:i/>
                <w:iCs/>
              </w:rPr>
            </w:pPr>
            <w:r w:rsidRPr="00CD19DF">
              <w:rPr>
                <w:i/>
                <w:iCs/>
              </w:rPr>
              <w:lastRenderedPageBreak/>
              <w:t>111.4</w:t>
            </w:r>
          </w:p>
        </w:tc>
        <w:tc>
          <w:tcPr>
            <w:tcW w:w="6481" w:type="dxa"/>
            <w:hideMark/>
          </w:tcPr>
          <w:p w14:paraId="1CAFB2F2" w14:textId="77777777" w:rsidR="00F72D1C" w:rsidRPr="00CD19DF" w:rsidRDefault="00F72D1C" w:rsidP="00F72D1C">
            <w:pPr>
              <w:rPr>
                <w:i/>
                <w:iCs/>
              </w:rPr>
            </w:pPr>
            <w:r w:rsidRPr="00CD19DF">
              <w:rPr>
                <w:i/>
                <w:iCs/>
              </w:rPr>
              <w:t>Prever nas solicitações de ligação, padronização das instalações de entrada e de alteração de carga, a integração com o sistema SAP, para gestão da obra necessária, a partir da geração da ordem de serviço de elaboração do orçamento, e deve providenciar a geração de todas as ordens de serviço (desativação, retirada de materiais, reativação e vistoria) especificadas na abertura da solicitação, quando ocorrer obra na rede de distribuição para atendê-la, nas conclusões das ordens de serviço da etapa de execução das obras, sempre que for pertinente, ou seja, na conclusão da obra, quando executada pela distribuidora, ou na conclusão das ordens de serviço de vistoria de obra (comissionamento), quando executada por empresa contratada pelo cliente, seja a conclusão via integração ou diretamente no sistema ora proposto. Quando, na abertura da solicitação, forem programadas ordens de serviço de desativação, retirada de materiais, reativação e vistoria da instalação, e for necessária obra, após a sua conclusão, as ordens de serviço de desativação e retirada de materiais devem ser geradas com data de programação iguais ao dia útil subsequente ao da conclusão da obra, no mesmo horário determinado anteriormente, e as ordens de serviço de reativação e vistoria da instalação devem ser geradas com o mesmo intervalo entre desativações e reativações programado anteriormente. Quando, na abertura da solicitação, as ordens de serviço de desativação, retirada de materiais, reativação e vistoria da instalação não forem programadas e for necessária obra, após a sua conclusão, as ordens de serviço de desativação e retirada de materiais devem ser geradas com data de programação igual ao dia útil subsequente ao da conclusão da obra e, na conclusão destas, devem ser geradas as ordens de serviço de reativação e vistoria da instalação, conforme pertinência.</w:t>
            </w:r>
          </w:p>
        </w:tc>
        <w:tc>
          <w:tcPr>
            <w:tcW w:w="1623" w:type="dxa"/>
            <w:hideMark/>
          </w:tcPr>
          <w:p w14:paraId="1B70BE04" w14:textId="77777777" w:rsidR="00F72D1C" w:rsidRPr="00CD19DF" w:rsidRDefault="00F72D1C" w:rsidP="00F72D1C">
            <w:pPr>
              <w:jc w:val="center"/>
              <w:rPr>
                <w:i/>
                <w:iCs/>
              </w:rPr>
            </w:pPr>
            <w:r w:rsidRPr="00CD19DF">
              <w:rPr>
                <w:i/>
                <w:iCs/>
              </w:rPr>
              <w:t>1</w:t>
            </w:r>
          </w:p>
        </w:tc>
        <w:tc>
          <w:tcPr>
            <w:tcW w:w="1826" w:type="dxa"/>
            <w:hideMark/>
          </w:tcPr>
          <w:p w14:paraId="4F365999" w14:textId="77777777" w:rsidR="00F72D1C" w:rsidRPr="00F67BF2" w:rsidRDefault="00F72D1C" w:rsidP="00F72D1C">
            <w:pPr>
              <w:jc w:val="center"/>
              <w:rPr>
                <w:i/>
                <w:iCs/>
              </w:rPr>
            </w:pPr>
            <w:r w:rsidRPr="00F67BF2">
              <w:rPr>
                <w:i/>
                <w:iCs/>
              </w:rPr>
              <w:t> </w:t>
            </w:r>
          </w:p>
        </w:tc>
        <w:tc>
          <w:tcPr>
            <w:tcW w:w="1276" w:type="dxa"/>
            <w:hideMark/>
          </w:tcPr>
          <w:p w14:paraId="73181A9F" w14:textId="77777777" w:rsidR="00F72D1C" w:rsidRPr="00F67BF2" w:rsidRDefault="00F72D1C" w:rsidP="00F72D1C">
            <w:pPr>
              <w:jc w:val="center"/>
              <w:rPr>
                <w:i/>
                <w:iCs/>
              </w:rPr>
            </w:pPr>
            <w:r w:rsidRPr="00F67BF2">
              <w:rPr>
                <w:i/>
                <w:iCs/>
              </w:rPr>
              <w:t>N</w:t>
            </w:r>
          </w:p>
        </w:tc>
        <w:tc>
          <w:tcPr>
            <w:tcW w:w="1701" w:type="dxa"/>
            <w:hideMark/>
          </w:tcPr>
          <w:p w14:paraId="7EC23002" w14:textId="77777777" w:rsidR="00F72D1C" w:rsidRPr="00F67BF2" w:rsidRDefault="00F72D1C" w:rsidP="00F72D1C">
            <w:pPr>
              <w:jc w:val="center"/>
              <w:rPr>
                <w:i/>
                <w:iCs/>
              </w:rPr>
            </w:pPr>
            <w:r w:rsidRPr="00F67BF2">
              <w:rPr>
                <w:i/>
                <w:iCs/>
              </w:rPr>
              <w:t> </w:t>
            </w:r>
          </w:p>
        </w:tc>
      </w:tr>
      <w:tr w:rsidR="00F72D1C" w:rsidRPr="00F67BF2" w14:paraId="4B002750" w14:textId="77777777" w:rsidTr="0090325C">
        <w:trPr>
          <w:trHeight w:val="1725"/>
        </w:trPr>
        <w:tc>
          <w:tcPr>
            <w:tcW w:w="951" w:type="dxa"/>
            <w:hideMark/>
          </w:tcPr>
          <w:p w14:paraId="19BC64A9" w14:textId="77777777" w:rsidR="00F72D1C" w:rsidRPr="00CD19DF" w:rsidRDefault="00F72D1C" w:rsidP="00F72D1C">
            <w:pPr>
              <w:rPr>
                <w:i/>
                <w:iCs/>
              </w:rPr>
            </w:pPr>
            <w:r w:rsidRPr="00CD19DF">
              <w:rPr>
                <w:i/>
                <w:iCs/>
              </w:rPr>
              <w:lastRenderedPageBreak/>
              <w:t>1.11.5</w:t>
            </w:r>
          </w:p>
        </w:tc>
        <w:tc>
          <w:tcPr>
            <w:tcW w:w="6481" w:type="dxa"/>
            <w:hideMark/>
          </w:tcPr>
          <w:p w14:paraId="6B6E79BD" w14:textId="77777777" w:rsidR="00F72D1C" w:rsidRPr="00CD19DF" w:rsidRDefault="00F72D1C" w:rsidP="00F72D1C">
            <w:pPr>
              <w:rPr>
                <w:i/>
                <w:iCs/>
              </w:rPr>
            </w:pPr>
            <w:r w:rsidRPr="00CD19DF">
              <w:rPr>
                <w:i/>
                <w:iCs/>
              </w:rPr>
              <w:t>Prever, nos scripts das solicitações de ligação, padronização das instalações de entrada e de alteração de carga, a possibilidade de opção pela modalidade tarifária branca, com verificação do atendimento aos critérios para a adesão, conforme legislação vigente, registro da opção do cliente com uma ordem de serviço específica, que já nasça concluída e que, no atendimento ao serviço de campo, permita a instalação de medidor compatível, apenas.</w:t>
            </w:r>
          </w:p>
        </w:tc>
        <w:tc>
          <w:tcPr>
            <w:tcW w:w="1623" w:type="dxa"/>
            <w:hideMark/>
          </w:tcPr>
          <w:p w14:paraId="08413968" w14:textId="77777777" w:rsidR="00F72D1C" w:rsidRPr="00CD19DF" w:rsidRDefault="00F72D1C" w:rsidP="00F72D1C">
            <w:pPr>
              <w:jc w:val="center"/>
              <w:rPr>
                <w:i/>
                <w:iCs/>
              </w:rPr>
            </w:pPr>
            <w:r w:rsidRPr="00CD19DF">
              <w:rPr>
                <w:i/>
                <w:iCs/>
              </w:rPr>
              <w:t>1</w:t>
            </w:r>
          </w:p>
        </w:tc>
        <w:tc>
          <w:tcPr>
            <w:tcW w:w="1826" w:type="dxa"/>
            <w:hideMark/>
          </w:tcPr>
          <w:p w14:paraId="4943F411" w14:textId="77777777" w:rsidR="00F72D1C" w:rsidRPr="00F67BF2" w:rsidRDefault="00F72D1C" w:rsidP="00F72D1C">
            <w:pPr>
              <w:jc w:val="center"/>
              <w:rPr>
                <w:i/>
                <w:iCs/>
              </w:rPr>
            </w:pPr>
            <w:r w:rsidRPr="00F67BF2">
              <w:rPr>
                <w:i/>
                <w:iCs/>
              </w:rPr>
              <w:t> </w:t>
            </w:r>
          </w:p>
        </w:tc>
        <w:tc>
          <w:tcPr>
            <w:tcW w:w="1276" w:type="dxa"/>
            <w:hideMark/>
          </w:tcPr>
          <w:p w14:paraId="4EF70D3C" w14:textId="77777777" w:rsidR="00F72D1C" w:rsidRPr="00F67BF2" w:rsidRDefault="00F72D1C" w:rsidP="00F72D1C">
            <w:pPr>
              <w:jc w:val="center"/>
              <w:rPr>
                <w:i/>
                <w:iCs/>
              </w:rPr>
            </w:pPr>
            <w:r w:rsidRPr="00F67BF2">
              <w:rPr>
                <w:i/>
                <w:iCs/>
              </w:rPr>
              <w:t>N</w:t>
            </w:r>
          </w:p>
        </w:tc>
        <w:tc>
          <w:tcPr>
            <w:tcW w:w="1701" w:type="dxa"/>
            <w:hideMark/>
          </w:tcPr>
          <w:p w14:paraId="76C3A790" w14:textId="77777777" w:rsidR="00F72D1C" w:rsidRPr="00F67BF2" w:rsidRDefault="00F72D1C" w:rsidP="00F72D1C">
            <w:pPr>
              <w:jc w:val="center"/>
              <w:rPr>
                <w:i/>
                <w:iCs/>
              </w:rPr>
            </w:pPr>
            <w:r w:rsidRPr="00F67BF2">
              <w:rPr>
                <w:i/>
                <w:iCs/>
              </w:rPr>
              <w:t> </w:t>
            </w:r>
          </w:p>
        </w:tc>
      </w:tr>
      <w:tr w:rsidR="00F72D1C" w:rsidRPr="00F67BF2" w14:paraId="3C8F44D5" w14:textId="77777777" w:rsidTr="0090325C">
        <w:trPr>
          <w:trHeight w:val="390"/>
        </w:trPr>
        <w:tc>
          <w:tcPr>
            <w:tcW w:w="13858" w:type="dxa"/>
            <w:gridSpan w:val="6"/>
            <w:hideMark/>
          </w:tcPr>
          <w:p w14:paraId="5FF10665" w14:textId="77777777" w:rsidR="00F72D1C" w:rsidRPr="007620DE" w:rsidRDefault="00F72D1C" w:rsidP="00F72D1C">
            <w:pPr>
              <w:rPr>
                <w:b/>
                <w:i/>
                <w:iCs/>
              </w:rPr>
            </w:pPr>
            <w:r w:rsidRPr="007620DE">
              <w:rPr>
                <w:b/>
                <w:i/>
                <w:iCs/>
              </w:rPr>
              <w:t xml:space="preserve">1.12 – Qualidade do Atendimento Comercial </w:t>
            </w:r>
          </w:p>
        </w:tc>
      </w:tr>
      <w:tr w:rsidR="00F72D1C" w:rsidRPr="00F67BF2" w14:paraId="764CBA92" w14:textId="77777777" w:rsidTr="0090325C">
        <w:trPr>
          <w:trHeight w:val="1035"/>
        </w:trPr>
        <w:tc>
          <w:tcPr>
            <w:tcW w:w="951" w:type="dxa"/>
            <w:hideMark/>
          </w:tcPr>
          <w:p w14:paraId="5F5067AF" w14:textId="77777777" w:rsidR="00F72D1C" w:rsidRPr="00CD19DF" w:rsidRDefault="00F72D1C" w:rsidP="00F72D1C">
            <w:pPr>
              <w:rPr>
                <w:b/>
                <w:bCs/>
                <w:i/>
                <w:iCs/>
              </w:rPr>
            </w:pPr>
            <w:r w:rsidRPr="00CD19DF">
              <w:rPr>
                <w:b/>
                <w:bCs/>
                <w:i/>
                <w:iCs/>
              </w:rPr>
              <w:t>Item</w:t>
            </w:r>
          </w:p>
        </w:tc>
        <w:tc>
          <w:tcPr>
            <w:tcW w:w="6481" w:type="dxa"/>
            <w:hideMark/>
          </w:tcPr>
          <w:p w14:paraId="2AA68948" w14:textId="77777777" w:rsidR="00F72D1C" w:rsidRPr="00CD19DF" w:rsidRDefault="00F72D1C" w:rsidP="00F72D1C">
            <w:pPr>
              <w:rPr>
                <w:b/>
                <w:bCs/>
                <w:i/>
                <w:iCs/>
              </w:rPr>
            </w:pPr>
            <w:r w:rsidRPr="00CD19DF">
              <w:rPr>
                <w:b/>
                <w:bCs/>
                <w:i/>
                <w:iCs/>
              </w:rPr>
              <w:t>Descrição</w:t>
            </w:r>
          </w:p>
        </w:tc>
        <w:tc>
          <w:tcPr>
            <w:tcW w:w="1623" w:type="dxa"/>
            <w:hideMark/>
          </w:tcPr>
          <w:p w14:paraId="51ED476D" w14:textId="77777777" w:rsidR="00F72D1C" w:rsidRPr="009435CA" w:rsidRDefault="00F72D1C" w:rsidP="00F72D1C">
            <w:pPr>
              <w:jc w:val="center"/>
              <w:rPr>
                <w:b/>
                <w:i/>
                <w:iCs/>
              </w:rPr>
            </w:pPr>
            <w:r w:rsidRPr="009435CA">
              <w:rPr>
                <w:b/>
                <w:i/>
                <w:iCs/>
              </w:rPr>
              <w:t>Classificação Mínima [1]</w:t>
            </w:r>
          </w:p>
        </w:tc>
        <w:tc>
          <w:tcPr>
            <w:tcW w:w="1826" w:type="dxa"/>
            <w:hideMark/>
          </w:tcPr>
          <w:p w14:paraId="16DA0A40" w14:textId="77777777" w:rsidR="00F72D1C" w:rsidRPr="009435CA" w:rsidRDefault="00F72D1C" w:rsidP="00F72D1C">
            <w:pPr>
              <w:jc w:val="center"/>
              <w:rPr>
                <w:b/>
                <w:i/>
                <w:iCs/>
              </w:rPr>
            </w:pPr>
            <w:r w:rsidRPr="009435CA">
              <w:rPr>
                <w:b/>
                <w:i/>
                <w:iCs/>
              </w:rPr>
              <w:t>Resposta Proponente [2]</w:t>
            </w:r>
          </w:p>
        </w:tc>
        <w:tc>
          <w:tcPr>
            <w:tcW w:w="1276" w:type="dxa"/>
            <w:hideMark/>
          </w:tcPr>
          <w:p w14:paraId="45C7F112" w14:textId="77777777" w:rsidR="00F72D1C" w:rsidRPr="009435CA" w:rsidRDefault="00F72D1C" w:rsidP="00F72D1C">
            <w:pPr>
              <w:jc w:val="center"/>
              <w:rPr>
                <w:b/>
                <w:i/>
                <w:iCs/>
              </w:rPr>
            </w:pPr>
            <w:r w:rsidRPr="009435CA">
              <w:rPr>
                <w:b/>
                <w:i/>
                <w:iCs/>
              </w:rPr>
              <w:t>POC (S/N) [3]</w:t>
            </w:r>
          </w:p>
        </w:tc>
        <w:tc>
          <w:tcPr>
            <w:tcW w:w="1701" w:type="dxa"/>
            <w:hideMark/>
          </w:tcPr>
          <w:p w14:paraId="227825BE" w14:textId="77777777" w:rsidR="00F72D1C" w:rsidRPr="009435CA" w:rsidRDefault="00F72D1C" w:rsidP="00F72D1C">
            <w:pPr>
              <w:jc w:val="center"/>
              <w:rPr>
                <w:b/>
                <w:i/>
                <w:iCs/>
              </w:rPr>
            </w:pPr>
            <w:r w:rsidRPr="009435CA">
              <w:rPr>
                <w:b/>
                <w:i/>
                <w:iCs/>
              </w:rPr>
              <w:t>Análise POC - Copel[4]</w:t>
            </w:r>
          </w:p>
        </w:tc>
      </w:tr>
      <w:tr w:rsidR="00F72D1C" w:rsidRPr="00F67BF2" w14:paraId="514F5C74" w14:textId="77777777" w:rsidTr="0090325C">
        <w:trPr>
          <w:trHeight w:val="2070"/>
        </w:trPr>
        <w:tc>
          <w:tcPr>
            <w:tcW w:w="951" w:type="dxa"/>
            <w:hideMark/>
          </w:tcPr>
          <w:p w14:paraId="789E56FE" w14:textId="77777777" w:rsidR="00F72D1C" w:rsidRPr="00CD19DF" w:rsidRDefault="00F72D1C" w:rsidP="00F72D1C">
            <w:pPr>
              <w:rPr>
                <w:i/>
                <w:iCs/>
              </w:rPr>
            </w:pPr>
            <w:r w:rsidRPr="00CD19DF">
              <w:rPr>
                <w:i/>
                <w:iCs/>
              </w:rPr>
              <w:t>1.12.1</w:t>
            </w:r>
          </w:p>
        </w:tc>
        <w:tc>
          <w:tcPr>
            <w:tcW w:w="6481" w:type="dxa"/>
            <w:hideMark/>
          </w:tcPr>
          <w:p w14:paraId="6D7C3419" w14:textId="77777777" w:rsidR="00F72D1C" w:rsidRPr="00CD19DF" w:rsidRDefault="00F72D1C" w:rsidP="00F72D1C">
            <w:pPr>
              <w:rPr>
                <w:i/>
                <w:iCs/>
              </w:rPr>
            </w:pPr>
            <w:r w:rsidRPr="00CD19DF">
              <w:rPr>
                <w:i/>
                <w:iCs/>
              </w:rPr>
              <w:t>Prever o encerramento da contabilização mensal de ordens de serviço em uma determinada data, parametrizável, do mês subsequente, possibilitando, até esta data, a edição de dados de conclusão das ordens de serviço do período, com informação obrigatória de justificativa, restrita a determinado usuário, por perfil funcional. A possibilidade de edição de dados da conclusão das ordens de serviço deve ser parametrizável e restrito aos campos genéricos como: data e horário de conclusão, tipo de conclusão, data e horário de abertura da solicitação, etc.</w:t>
            </w:r>
          </w:p>
        </w:tc>
        <w:tc>
          <w:tcPr>
            <w:tcW w:w="1623" w:type="dxa"/>
            <w:hideMark/>
          </w:tcPr>
          <w:p w14:paraId="50E79D97" w14:textId="77777777" w:rsidR="00F72D1C" w:rsidRPr="00CD19DF" w:rsidRDefault="00F72D1C" w:rsidP="00F72D1C">
            <w:pPr>
              <w:jc w:val="center"/>
              <w:rPr>
                <w:i/>
                <w:iCs/>
              </w:rPr>
            </w:pPr>
            <w:r w:rsidRPr="00CD19DF">
              <w:rPr>
                <w:i/>
                <w:iCs/>
              </w:rPr>
              <w:t>2</w:t>
            </w:r>
          </w:p>
        </w:tc>
        <w:tc>
          <w:tcPr>
            <w:tcW w:w="1826" w:type="dxa"/>
            <w:hideMark/>
          </w:tcPr>
          <w:p w14:paraId="60958318" w14:textId="77777777" w:rsidR="00F72D1C" w:rsidRPr="00F67BF2" w:rsidRDefault="00F72D1C" w:rsidP="00F72D1C">
            <w:pPr>
              <w:jc w:val="center"/>
              <w:rPr>
                <w:i/>
                <w:iCs/>
              </w:rPr>
            </w:pPr>
            <w:r w:rsidRPr="00F67BF2">
              <w:rPr>
                <w:i/>
                <w:iCs/>
              </w:rPr>
              <w:t> </w:t>
            </w:r>
          </w:p>
        </w:tc>
        <w:tc>
          <w:tcPr>
            <w:tcW w:w="1276" w:type="dxa"/>
            <w:hideMark/>
          </w:tcPr>
          <w:p w14:paraId="62D3165E" w14:textId="77777777" w:rsidR="00F72D1C" w:rsidRPr="00F67BF2" w:rsidRDefault="00F72D1C" w:rsidP="00F72D1C">
            <w:pPr>
              <w:jc w:val="center"/>
              <w:rPr>
                <w:i/>
                <w:iCs/>
              </w:rPr>
            </w:pPr>
            <w:r w:rsidRPr="00F67BF2">
              <w:rPr>
                <w:i/>
                <w:iCs/>
              </w:rPr>
              <w:t>N</w:t>
            </w:r>
          </w:p>
        </w:tc>
        <w:tc>
          <w:tcPr>
            <w:tcW w:w="1701" w:type="dxa"/>
            <w:hideMark/>
          </w:tcPr>
          <w:p w14:paraId="570E0E81" w14:textId="77777777" w:rsidR="00F72D1C" w:rsidRPr="00F67BF2" w:rsidRDefault="00F72D1C" w:rsidP="00F72D1C">
            <w:pPr>
              <w:jc w:val="center"/>
              <w:rPr>
                <w:i/>
                <w:iCs/>
              </w:rPr>
            </w:pPr>
            <w:r w:rsidRPr="00F67BF2">
              <w:rPr>
                <w:i/>
                <w:iCs/>
              </w:rPr>
              <w:t> </w:t>
            </w:r>
          </w:p>
        </w:tc>
      </w:tr>
      <w:tr w:rsidR="00F72D1C" w:rsidRPr="00F67BF2" w14:paraId="2B79F293" w14:textId="77777777" w:rsidTr="0090325C">
        <w:trPr>
          <w:trHeight w:val="1725"/>
        </w:trPr>
        <w:tc>
          <w:tcPr>
            <w:tcW w:w="951" w:type="dxa"/>
            <w:hideMark/>
          </w:tcPr>
          <w:p w14:paraId="6C9AB610" w14:textId="77777777" w:rsidR="00F72D1C" w:rsidRPr="00CD19DF" w:rsidRDefault="00F72D1C" w:rsidP="00F72D1C">
            <w:pPr>
              <w:rPr>
                <w:i/>
                <w:iCs/>
              </w:rPr>
            </w:pPr>
            <w:r w:rsidRPr="00CD19DF">
              <w:rPr>
                <w:i/>
                <w:iCs/>
              </w:rPr>
              <w:t>1.12.2</w:t>
            </w:r>
          </w:p>
        </w:tc>
        <w:tc>
          <w:tcPr>
            <w:tcW w:w="6481" w:type="dxa"/>
            <w:hideMark/>
          </w:tcPr>
          <w:p w14:paraId="0647818C" w14:textId="77777777" w:rsidR="00F72D1C" w:rsidRPr="00CD19DF" w:rsidRDefault="00F72D1C" w:rsidP="00F72D1C">
            <w:pPr>
              <w:rPr>
                <w:i/>
                <w:iCs/>
              </w:rPr>
            </w:pPr>
            <w:r w:rsidRPr="00CD19DF">
              <w:rPr>
                <w:i/>
                <w:iCs/>
              </w:rPr>
              <w:t>Prever a possibilidade de, em qualquer tempo, o usuário extrair relatórios sobre a situação das ordens de serviço quanto à transgressão de prazos regulados, conforme a lista do Anexo III da ReN 414/2010. Estes relatórios devem ser sintéticos, trazendo, para cada tipo de serviço listado no referido Anexo III e estratificados por município, dados de quantidade de serviços solicitados, quantidade de serviços executados fora do prazo, tempo médio de execução, prazo regulatório, etc.</w:t>
            </w:r>
          </w:p>
        </w:tc>
        <w:tc>
          <w:tcPr>
            <w:tcW w:w="1623" w:type="dxa"/>
            <w:hideMark/>
          </w:tcPr>
          <w:p w14:paraId="0041838C" w14:textId="77777777" w:rsidR="00F72D1C" w:rsidRPr="00CD19DF" w:rsidRDefault="00F72D1C" w:rsidP="00F72D1C">
            <w:pPr>
              <w:jc w:val="center"/>
              <w:rPr>
                <w:i/>
                <w:iCs/>
              </w:rPr>
            </w:pPr>
            <w:r w:rsidRPr="00CD19DF">
              <w:rPr>
                <w:i/>
                <w:iCs/>
              </w:rPr>
              <w:t>1</w:t>
            </w:r>
          </w:p>
        </w:tc>
        <w:tc>
          <w:tcPr>
            <w:tcW w:w="1826" w:type="dxa"/>
            <w:hideMark/>
          </w:tcPr>
          <w:p w14:paraId="6C60415D" w14:textId="77777777" w:rsidR="00F72D1C" w:rsidRPr="00F67BF2" w:rsidRDefault="00F72D1C" w:rsidP="00F72D1C">
            <w:pPr>
              <w:jc w:val="center"/>
              <w:rPr>
                <w:i/>
                <w:iCs/>
              </w:rPr>
            </w:pPr>
            <w:r w:rsidRPr="00F67BF2">
              <w:rPr>
                <w:i/>
                <w:iCs/>
              </w:rPr>
              <w:t> </w:t>
            </w:r>
          </w:p>
        </w:tc>
        <w:tc>
          <w:tcPr>
            <w:tcW w:w="1276" w:type="dxa"/>
            <w:hideMark/>
          </w:tcPr>
          <w:p w14:paraId="43B86CC5" w14:textId="77777777" w:rsidR="00F72D1C" w:rsidRPr="00F67BF2" w:rsidRDefault="00F72D1C" w:rsidP="00F72D1C">
            <w:pPr>
              <w:jc w:val="center"/>
              <w:rPr>
                <w:i/>
                <w:iCs/>
              </w:rPr>
            </w:pPr>
            <w:r w:rsidRPr="00F67BF2">
              <w:rPr>
                <w:i/>
                <w:iCs/>
              </w:rPr>
              <w:t>N</w:t>
            </w:r>
          </w:p>
        </w:tc>
        <w:tc>
          <w:tcPr>
            <w:tcW w:w="1701" w:type="dxa"/>
            <w:hideMark/>
          </w:tcPr>
          <w:p w14:paraId="15319DA8" w14:textId="77777777" w:rsidR="00F72D1C" w:rsidRPr="00F67BF2" w:rsidRDefault="00F72D1C" w:rsidP="00F72D1C">
            <w:pPr>
              <w:jc w:val="center"/>
              <w:rPr>
                <w:i/>
                <w:iCs/>
              </w:rPr>
            </w:pPr>
            <w:r w:rsidRPr="00F67BF2">
              <w:rPr>
                <w:i/>
                <w:iCs/>
              </w:rPr>
              <w:t> </w:t>
            </w:r>
          </w:p>
        </w:tc>
      </w:tr>
      <w:tr w:rsidR="00F72D1C" w:rsidRPr="00F67BF2" w14:paraId="10A73592" w14:textId="77777777" w:rsidTr="0090325C">
        <w:trPr>
          <w:trHeight w:val="3795"/>
        </w:trPr>
        <w:tc>
          <w:tcPr>
            <w:tcW w:w="951" w:type="dxa"/>
            <w:hideMark/>
          </w:tcPr>
          <w:p w14:paraId="005BC241" w14:textId="77777777" w:rsidR="00F72D1C" w:rsidRPr="00CD19DF" w:rsidRDefault="00F72D1C" w:rsidP="00F72D1C">
            <w:pPr>
              <w:rPr>
                <w:i/>
                <w:iCs/>
              </w:rPr>
            </w:pPr>
            <w:r w:rsidRPr="00CD19DF">
              <w:rPr>
                <w:i/>
                <w:iCs/>
              </w:rPr>
              <w:lastRenderedPageBreak/>
              <w:t>1.12.3</w:t>
            </w:r>
          </w:p>
        </w:tc>
        <w:tc>
          <w:tcPr>
            <w:tcW w:w="6481" w:type="dxa"/>
            <w:hideMark/>
          </w:tcPr>
          <w:p w14:paraId="5B37EAB7" w14:textId="77777777" w:rsidR="00F72D1C" w:rsidRPr="00CD19DF" w:rsidRDefault="00F72D1C" w:rsidP="00F72D1C">
            <w:pPr>
              <w:rPr>
                <w:i/>
                <w:iCs/>
              </w:rPr>
            </w:pPr>
            <w:r w:rsidRPr="00CD19DF">
              <w:rPr>
                <w:i/>
                <w:iCs/>
              </w:rPr>
              <w:t>Prever o processo de indenização ao consumidor por transgressão de prazo regulatório em duas etapas, a partir do encerramento da contabilização mensal das ordens de serviço, sendo: a primeira, na conclusão do primeiro mês subsequente, com os dados da constatação da transgressão e o cálculo do valor a ser pago ao consumidor, a título de compensação indenizatória, conforme a fórmula determinada no Art. 151 da Resolução Normativa ANEEL 414/2010, mas com possibilidade de edição e / ou avaliação da validade do processo, permitindo inativá-lo, se for o caso; e, a segunda, na conclusão do segundo mês subsequente, do simples processamento do pagamento, com a geração de um valor a ser incluso no faturamento subsequente. Esta segunda etapa deve gerar um relatório sintético, no formato XML, trazendo, para cada tipo de serviço listado no Anexo III da Resolução Normativa ANEEL 414/2010 e estratificados por município, dados de quantidade de serviços solicitados, quantidade de serviços executados fora do prazo, tempo médio de execução, prazo regulatório, etc.</w:t>
            </w:r>
          </w:p>
        </w:tc>
        <w:tc>
          <w:tcPr>
            <w:tcW w:w="1623" w:type="dxa"/>
            <w:hideMark/>
          </w:tcPr>
          <w:p w14:paraId="0B3443AE" w14:textId="77777777" w:rsidR="00F72D1C" w:rsidRPr="00CD19DF" w:rsidRDefault="00F72D1C" w:rsidP="00F72D1C">
            <w:pPr>
              <w:jc w:val="center"/>
              <w:rPr>
                <w:i/>
                <w:iCs/>
              </w:rPr>
            </w:pPr>
            <w:r w:rsidRPr="00CD19DF">
              <w:rPr>
                <w:i/>
                <w:iCs/>
              </w:rPr>
              <w:t>1</w:t>
            </w:r>
          </w:p>
        </w:tc>
        <w:tc>
          <w:tcPr>
            <w:tcW w:w="1826" w:type="dxa"/>
            <w:hideMark/>
          </w:tcPr>
          <w:p w14:paraId="6F1519DD" w14:textId="77777777" w:rsidR="00F72D1C" w:rsidRPr="00F67BF2" w:rsidRDefault="00F72D1C" w:rsidP="00F72D1C">
            <w:pPr>
              <w:jc w:val="center"/>
              <w:rPr>
                <w:i/>
                <w:iCs/>
              </w:rPr>
            </w:pPr>
            <w:r w:rsidRPr="00F67BF2">
              <w:rPr>
                <w:i/>
                <w:iCs/>
              </w:rPr>
              <w:t> </w:t>
            </w:r>
          </w:p>
        </w:tc>
        <w:tc>
          <w:tcPr>
            <w:tcW w:w="1276" w:type="dxa"/>
            <w:hideMark/>
          </w:tcPr>
          <w:p w14:paraId="178E2135" w14:textId="77777777" w:rsidR="00F72D1C" w:rsidRPr="00F67BF2" w:rsidRDefault="00F72D1C" w:rsidP="00F72D1C">
            <w:pPr>
              <w:jc w:val="center"/>
              <w:rPr>
                <w:i/>
                <w:iCs/>
              </w:rPr>
            </w:pPr>
            <w:r w:rsidRPr="00F67BF2">
              <w:rPr>
                <w:i/>
                <w:iCs/>
              </w:rPr>
              <w:t>N</w:t>
            </w:r>
          </w:p>
        </w:tc>
        <w:tc>
          <w:tcPr>
            <w:tcW w:w="1701" w:type="dxa"/>
            <w:hideMark/>
          </w:tcPr>
          <w:p w14:paraId="429CB3B6" w14:textId="77777777" w:rsidR="00F72D1C" w:rsidRPr="00F67BF2" w:rsidRDefault="00F72D1C" w:rsidP="00F72D1C">
            <w:pPr>
              <w:jc w:val="center"/>
              <w:rPr>
                <w:i/>
                <w:iCs/>
              </w:rPr>
            </w:pPr>
            <w:r w:rsidRPr="00F67BF2">
              <w:rPr>
                <w:i/>
                <w:iCs/>
              </w:rPr>
              <w:t> </w:t>
            </w:r>
          </w:p>
        </w:tc>
      </w:tr>
      <w:tr w:rsidR="00F72D1C" w:rsidRPr="00F67BF2" w14:paraId="311CB283" w14:textId="77777777" w:rsidTr="0090325C">
        <w:trPr>
          <w:trHeight w:val="1380"/>
        </w:trPr>
        <w:tc>
          <w:tcPr>
            <w:tcW w:w="951" w:type="dxa"/>
            <w:hideMark/>
          </w:tcPr>
          <w:p w14:paraId="79BEDD74" w14:textId="77777777" w:rsidR="00F72D1C" w:rsidRPr="00CD19DF" w:rsidRDefault="00F72D1C" w:rsidP="00F72D1C">
            <w:pPr>
              <w:rPr>
                <w:i/>
                <w:iCs/>
              </w:rPr>
            </w:pPr>
            <w:r w:rsidRPr="00CD19DF">
              <w:rPr>
                <w:i/>
                <w:iCs/>
              </w:rPr>
              <w:t>1.12.4</w:t>
            </w:r>
          </w:p>
        </w:tc>
        <w:tc>
          <w:tcPr>
            <w:tcW w:w="6481" w:type="dxa"/>
            <w:hideMark/>
          </w:tcPr>
          <w:p w14:paraId="2A42ACEB" w14:textId="77777777" w:rsidR="00F72D1C" w:rsidRPr="00CD19DF" w:rsidRDefault="00F72D1C" w:rsidP="00F72D1C">
            <w:pPr>
              <w:rPr>
                <w:i/>
                <w:iCs/>
              </w:rPr>
            </w:pPr>
            <w:r w:rsidRPr="00CD19DF">
              <w:rPr>
                <w:i/>
                <w:iCs/>
              </w:rPr>
              <w:t>Possibilitar a parametrização completa, pelo usuário, de novas ordens de serviços aos tipos de serviço previstos no Anexo III da Resolução Normativa ANEEL 414/2010, habilitando-as a participarem do processo de verificação de atendimento aos prazos regulatórios e pagamento de indenização compensatória pela transgressão destes, se for o caso.</w:t>
            </w:r>
          </w:p>
        </w:tc>
        <w:tc>
          <w:tcPr>
            <w:tcW w:w="1623" w:type="dxa"/>
            <w:hideMark/>
          </w:tcPr>
          <w:p w14:paraId="5AF07DEC" w14:textId="77777777" w:rsidR="00F72D1C" w:rsidRPr="00CD19DF" w:rsidRDefault="00F72D1C" w:rsidP="00F72D1C">
            <w:pPr>
              <w:jc w:val="center"/>
              <w:rPr>
                <w:i/>
                <w:iCs/>
              </w:rPr>
            </w:pPr>
            <w:r w:rsidRPr="00CD19DF">
              <w:rPr>
                <w:i/>
                <w:iCs/>
              </w:rPr>
              <w:t>1</w:t>
            </w:r>
          </w:p>
        </w:tc>
        <w:tc>
          <w:tcPr>
            <w:tcW w:w="1826" w:type="dxa"/>
            <w:hideMark/>
          </w:tcPr>
          <w:p w14:paraId="571BBCAC" w14:textId="77777777" w:rsidR="00F72D1C" w:rsidRPr="00F67BF2" w:rsidRDefault="00F72D1C" w:rsidP="00F72D1C">
            <w:pPr>
              <w:jc w:val="center"/>
              <w:rPr>
                <w:i/>
                <w:iCs/>
              </w:rPr>
            </w:pPr>
            <w:r w:rsidRPr="00F67BF2">
              <w:rPr>
                <w:i/>
                <w:iCs/>
              </w:rPr>
              <w:t> </w:t>
            </w:r>
          </w:p>
        </w:tc>
        <w:tc>
          <w:tcPr>
            <w:tcW w:w="1276" w:type="dxa"/>
            <w:hideMark/>
          </w:tcPr>
          <w:p w14:paraId="5E21E893" w14:textId="77777777" w:rsidR="00F72D1C" w:rsidRPr="00F67BF2" w:rsidRDefault="00F72D1C" w:rsidP="00F72D1C">
            <w:pPr>
              <w:jc w:val="center"/>
              <w:rPr>
                <w:i/>
                <w:iCs/>
              </w:rPr>
            </w:pPr>
            <w:r w:rsidRPr="00F67BF2">
              <w:rPr>
                <w:i/>
                <w:iCs/>
              </w:rPr>
              <w:t>N</w:t>
            </w:r>
          </w:p>
        </w:tc>
        <w:tc>
          <w:tcPr>
            <w:tcW w:w="1701" w:type="dxa"/>
            <w:hideMark/>
          </w:tcPr>
          <w:p w14:paraId="55E4444A" w14:textId="77777777" w:rsidR="00F72D1C" w:rsidRPr="00F67BF2" w:rsidRDefault="00F72D1C" w:rsidP="00F72D1C">
            <w:pPr>
              <w:jc w:val="center"/>
              <w:rPr>
                <w:i/>
                <w:iCs/>
              </w:rPr>
            </w:pPr>
            <w:r w:rsidRPr="00F67BF2">
              <w:rPr>
                <w:i/>
                <w:iCs/>
              </w:rPr>
              <w:t> </w:t>
            </w:r>
          </w:p>
        </w:tc>
      </w:tr>
      <w:tr w:rsidR="00F72D1C" w:rsidRPr="00F67BF2" w14:paraId="17297B53" w14:textId="77777777" w:rsidTr="0090325C">
        <w:trPr>
          <w:trHeight w:val="2760"/>
        </w:trPr>
        <w:tc>
          <w:tcPr>
            <w:tcW w:w="951" w:type="dxa"/>
            <w:hideMark/>
          </w:tcPr>
          <w:p w14:paraId="34F90715" w14:textId="77777777" w:rsidR="00F72D1C" w:rsidRPr="00CD19DF" w:rsidRDefault="00F72D1C" w:rsidP="00F72D1C">
            <w:pPr>
              <w:rPr>
                <w:i/>
                <w:iCs/>
              </w:rPr>
            </w:pPr>
            <w:r w:rsidRPr="00CD19DF">
              <w:rPr>
                <w:i/>
                <w:iCs/>
              </w:rPr>
              <w:lastRenderedPageBreak/>
              <w:t>1.12.5</w:t>
            </w:r>
          </w:p>
        </w:tc>
        <w:tc>
          <w:tcPr>
            <w:tcW w:w="6481" w:type="dxa"/>
            <w:hideMark/>
          </w:tcPr>
          <w:p w14:paraId="50919302" w14:textId="77777777" w:rsidR="00F72D1C" w:rsidRPr="00CD19DF" w:rsidRDefault="00F72D1C" w:rsidP="00F72D1C">
            <w:pPr>
              <w:rPr>
                <w:i/>
                <w:iCs/>
              </w:rPr>
            </w:pPr>
            <w:r w:rsidRPr="00CD19DF">
              <w:rPr>
                <w:i/>
                <w:iCs/>
              </w:rPr>
              <w:t>Prever a possibilidade de, nos casos de suspensão indevida do fornecimento de energia elétrica, criar um processo de pagamento de indenização por suspensão indevida de fornecimento, conforme o cálculo descrito no Art. 152, vinculado à ordem de serviço de religação da unidade consumidora, específica para suspensão indevida, conforme § 1º do Art. 176, cujo prazo também deve ser verificado quanto ao seu cumprimento para possível pagamento de indenização por sua transgressão, conforme o cálculo descrito no Art. 151, devendo, o sistema, gerar o crédito de apenas um dos valores calculados, aquele que for mais vantajoso para o consumidor, conforme o § 1º do Art. 152. (Todos os artigos citados neste requisito são da Resolução Normativa ANEEL 414/2010).</w:t>
            </w:r>
          </w:p>
        </w:tc>
        <w:tc>
          <w:tcPr>
            <w:tcW w:w="1623" w:type="dxa"/>
            <w:hideMark/>
          </w:tcPr>
          <w:p w14:paraId="7BC1A085" w14:textId="77777777" w:rsidR="00F72D1C" w:rsidRPr="00CD19DF" w:rsidRDefault="00F72D1C" w:rsidP="00F72D1C">
            <w:pPr>
              <w:jc w:val="center"/>
              <w:rPr>
                <w:i/>
                <w:iCs/>
              </w:rPr>
            </w:pPr>
            <w:r w:rsidRPr="00CD19DF">
              <w:rPr>
                <w:i/>
                <w:iCs/>
              </w:rPr>
              <w:t>1</w:t>
            </w:r>
          </w:p>
        </w:tc>
        <w:tc>
          <w:tcPr>
            <w:tcW w:w="1826" w:type="dxa"/>
            <w:hideMark/>
          </w:tcPr>
          <w:p w14:paraId="4E3804A1" w14:textId="77777777" w:rsidR="00F72D1C" w:rsidRPr="00F67BF2" w:rsidRDefault="00F72D1C" w:rsidP="00F72D1C">
            <w:pPr>
              <w:jc w:val="center"/>
              <w:rPr>
                <w:i/>
                <w:iCs/>
              </w:rPr>
            </w:pPr>
            <w:r w:rsidRPr="00F67BF2">
              <w:rPr>
                <w:i/>
                <w:iCs/>
              </w:rPr>
              <w:t> </w:t>
            </w:r>
          </w:p>
        </w:tc>
        <w:tc>
          <w:tcPr>
            <w:tcW w:w="1276" w:type="dxa"/>
            <w:hideMark/>
          </w:tcPr>
          <w:p w14:paraId="56166722" w14:textId="77777777" w:rsidR="00F72D1C" w:rsidRPr="00F67BF2" w:rsidRDefault="00F72D1C" w:rsidP="00F72D1C">
            <w:pPr>
              <w:jc w:val="center"/>
              <w:rPr>
                <w:i/>
                <w:iCs/>
              </w:rPr>
            </w:pPr>
            <w:r w:rsidRPr="00F67BF2">
              <w:rPr>
                <w:i/>
                <w:iCs/>
              </w:rPr>
              <w:t>N</w:t>
            </w:r>
          </w:p>
        </w:tc>
        <w:tc>
          <w:tcPr>
            <w:tcW w:w="1701" w:type="dxa"/>
            <w:hideMark/>
          </w:tcPr>
          <w:p w14:paraId="347F6A9B" w14:textId="77777777" w:rsidR="00F72D1C" w:rsidRPr="00F67BF2" w:rsidRDefault="00F72D1C" w:rsidP="00F72D1C">
            <w:pPr>
              <w:jc w:val="center"/>
              <w:rPr>
                <w:i/>
                <w:iCs/>
              </w:rPr>
            </w:pPr>
            <w:r w:rsidRPr="00F67BF2">
              <w:rPr>
                <w:i/>
                <w:iCs/>
              </w:rPr>
              <w:t> </w:t>
            </w:r>
          </w:p>
        </w:tc>
      </w:tr>
      <w:tr w:rsidR="00F72D1C" w:rsidRPr="00F67BF2" w14:paraId="46C3660D" w14:textId="77777777" w:rsidTr="0090325C">
        <w:trPr>
          <w:trHeight w:val="1725"/>
        </w:trPr>
        <w:tc>
          <w:tcPr>
            <w:tcW w:w="951" w:type="dxa"/>
            <w:hideMark/>
          </w:tcPr>
          <w:p w14:paraId="2D6CEFC7" w14:textId="77777777" w:rsidR="00F72D1C" w:rsidRPr="00CD19DF" w:rsidRDefault="00F72D1C" w:rsidP="00F72D1C">
            <w:pPr>
              <w:rPr>
                <w:i/>
                <w:iCs/>
              </w:rPr>
            </w:pPr>
            <w:r w:rsidRPr="00CD19DF">
              <w:rPr>
                <w:i/>
                <w:iCs/>
              </w:rPr>
              <w:t>1.12.6</w:t>
            </w:r>
          </w:p>
        </w:tc>
        <w:tc>
          <w:tcPr>
            <w:tcW w:w="6481" w:type="dxa"/>
            <w:hideMark/>
          </w:tcPr>
          <w:p w14:paraId="473769DA" w14:textId="77777777" w:rsidR="00F72D1C" w:rsidRPr="00CD19DF" w:rsidRDefault="00F72D1C" w:rsidP="00F72D1C">
            <w:pPr>
              <w:rPr>
                <w:i/>
                <w:iCs/>
              </w:rPr>
            </w:pPr>
            <w:r w:rsidRPr="00CD19DF">
              <w:rPr>
                <w:i/>
                <w:iCs/>
              </w:rPr>
              <w:t>Prever a parametrização, na relação entre Ordens de Serviço e motivos de impedimento à sua execução, da possibilidade de marcar, para determinado motivo de impedimento considerado de culpa exclusiva do consumidor, para não gerar processo de pagamento de compensação indenizatória nos casos de transgressão de prazo regulatório, ainda que a infração conste no relatório mensal a ser enviado à ANEEL, conforme prevê o Inciso VI, do Art. 153, da Resolução Normativa ANEEL 414/2010.</w:t>
            </w:r>
          </w:p>
        </w:tc>
        <w:tc>
          <w:tcPr>
            <w:tcW w:w="1623" w:type="dxa"/>
            <w:hideMark/>
          </w:tcPr>
          <w:p w14:paraId="33E4B1C1" w14:textId="77777777" w:rsidR="00F72D1C" w:rsidRPr="00CD19DF" w:rsidRDefault="00F72D1C" w:rsidP="00F72D1C">
            <w:pPr>
              <w:jc w:val="center"/>
              <w:rPr>
                <w:i/>
                <w:iCs/>
              </w:rPr>
            </w:pPr>
            <w:r w:rsidRPr="00CD19DF">
              <w:rPr>
                <w:i/>
                <w:iCs/>
              </w:rPr>
              <w:t> </w:t>
            </w:r>
          </w:p>
        </w:tc>
        <w:tc>
          <w:tcPr>
            <w:tcW w:w="1826" w:type="dxa"/>
            <w:hideMark/>
          </w:tcPr>
          <w:p w14:paraId="6783FF9E" w14:textId="77777777" w:rsidR="00F72D1C" w:rsidRPr="00F67BF2" w:rsidRDefault="00F72D1C" w:rsidP="00F72D1C">
            <w:pPr>
              <w:jc w:val="center"/>
              <w:rPr>
                <w:i/>
                <w:iCs/>
              </w:rPr>
            </w:pPr>
            <w:r w:rsidRPr="00F67BF2">
              <w:rPr>
                <w:i/>
                <w:iCs/>
              </w:rPr>
              <w:t> </w:t>
            </w:r>
          </w:p>
        </w:tc>
        <w:tc>
          <w:tcPr>
            <w:tcW w:w="1276" w:type="dxa"/>
            <w:hideMark/>
          </w:tcPr>
          <w:p w14:paraId="4DF24DAE" w14:textId="77777777" w:rsidR="00F72D1C" w:rsidRPr="00F67BF2" w:rsidRDefault="00F72D1C" w:rsidP="00F72D1C">
            <w:pPr>
              <w:jc w:val="center"/>
              <w:rPr>
                <w:i/>
                <w:iCs/>
              </w:rPr>
            </w:pPr>
            <w:r w:rsidRPr="00F67BF2">
              <w:rPr>
                <w:i/>
                <w:iCs/>
              </w:rPr>
              <w:t>N</w:t>
            </w:r>
          </w:p>
        </w:tc>
        <w:tc>
          <w:tcPr>
            <w:tcW w:w="1701" w:type="dxa"/>
            <w:hideMark/>
          </w:tcPr>
          <w:p w14:paraId="639ADAA9" w14:textId="77777777" w:rsidR="00F72D1C" w:rsidRPr="00F67BF2" w:rsidRDefault="00F72D1C" w:rsidP="00F72D1C">
            <w:pPr>
              <w:jc w:val="center"/>
              <w:rPr>
                <w:i/>
                <w:iCs/>
              </w:rPr>
            </w:pPr>
            <w:r w:rsidRPr="00F67BF2">
              <w:rPr>
                <w:i/>
                <w:iCs/>
              </w:rPr>
              <w:t> </w:t>
            </w:r>
          </w:p>
        </w:tc>
      </w:tr>
      <w:tr w:rsidR="00F72D1C" w:rsidRPr="00F67BF2" w14:paraId="0F554309" w14:textId="77777777" w:rsidTr="0090325C">
        <w:trPr>
          <w:trHeight w:val="390"/>
        </w:trPr>
        <w:tc>
          <w:tcPr>
            <w:tcW w:w="13858" w:type="dxa"/>
            <w:gridSpan w:val="6"/>
            <w:hideMark/>
          </w:tcPr>
          <w:p w14:paraId="512EE6B3" w14:textId="29A81A10" w:rsidR="00F72D1C" w:rsidRPr="007620DE" w:rsidRDefault="009435CA" w:rsidP="009435CA">
            <w:pPr>
              <w:rPr>
                <w:b/>
                <w:i/>
                <w:iCs/>
              </w:rPr>
            </w:pPr>
            <w:r>
              <w:rPr>
                <w:b/>
                <w:i/>
                <w:iCs/>
              </w:rPr>
              <w:t>1.</w:t>
            </w:r>
            <w:r w:rsidR="00F72D1C" w:rsidRPr="007620DE">
              <w:rPr>
                <w:b/>
                <w:i/>
                <w:iCs/>
              </w:rPr>
              <w:t>13 – Multa por atraso no pagamento de faturas</w:t>
            </w:r>
          </w:p>
        </w:tc>
      </w:tr>
      <w:tr w:rsidR="00F72D1C" w:rsidRPr="00F67BF2" w14:paraId="0C6C3F7C" w14:textId="77777777" w:rsidTr="0090325C">
        <w:trPr>
          <w:trHeight w:val="1035"/>
        </w:trPr>
        <w:tc>
          <w:tcPr>
            <w:tcW w:w="951" w:type="dxa"/>
            <w:hideMark/>
          </w:tcPr>
          <w:p w14:paraId="54F97A39" w14:textId="77777777" w:rsidR="00F72D1C" w:rsidRPr="00CD19DF" w:rsidRDefault="00F72D1C" w:rsidP="00F72D1C">
            <w:pPr>
              <w:rPr>
                <w:b/>
                <w:bCs/>
                <w:i/>
                <w:iCs/>
              </w:rPr>
            </w:pPr>
            <w:r w:rsidRPr="00CD19DF">
              <w:rPr>
                <w:b/>
                <w:bCs/>
                <w:i/>
                <w:iCs/>
              </w:rPr>
              <w:t>Item</w:t>
            </w:r>
          </w:p>
        </w:tc>
        <w:tc>
          <w:tcPr>
            <w:tcW w:w="6481" w:type="dxa"/>
            <w:hideMark/>
          </w:tcPr>
          <w:p w14:paraId="01D2C144" w14:textId="77777777" w:rsidR="00F72D1C" w:rsidRPr="00CD19DF" w:rsidRDefault="00F72D1C" w:rsidP="00F72D1C">
            <w:pPr>
              <w:rPr>
                <w:b/>
                <w:bCs/>
                <w:i/>
                <w:iCs/>
              </w:rPr>
            </w:pPr>
            <w:r w:rsidRPr="00CD19DF">
              <w:rPr>
                <w:b/>
                <w:bCs/>
                <w:i/>
                <w:iCs/>
              </w:rPr>
              <w:t>Descrição</w:t>
            </w:r>
          </w:p>
        </w:tc>
        <w:tc>
          <w:tcPr>
            <w:tcW w:w="1623" w:type="dxa"/>
            <w:hideMark/>
          </w:tcPr>
          <w:p w14:paraId="0D4CF80B" w14:textId="77777777" w:rsidR="00F72D1C" w:rsidRPr="009435CA" w:rsidRDefault="00F72D1C" w:rsidP="00F72D1C">
            <w:pPr>
              <w:jc w:val="center"/>
              <w:rPr>
                <w:b/>
                <w:i/>
                <w:iCs/>
              </w:rPr>
            </w:pPr>
            <w:r w:rsidRPr="009435CA">
              <w:rPr>
                <w:b/>
                <w:i/>
                <w:iCs/>
              </w:rPr>
              <w:t>Classificação Mínima [1]</w:t>
            </w:r>
          </w:p>
        </w:tc>
        <w:tc>
          <w:tcPr>
            <w:tcW w:w="1826" w:type="dxa"/>
            <w:hideMark/>
          </w:tcPr>
          <w:p w14:paraId="5CD46329" w14:textId="77777777" w:rsidR="00F72D1C" w:rsidRPr="009435CA" w:rsidRDefault="00F72D1C" w:rsidP="00F72D1C">
            <w:pPr>
              <w:jc w:val="center"/>
              <w:rPr>
                <w:b/>
                <w:i/>
                <w:iCs/>
              </w:rPr>
            </w:pPr>
            <w:r w:rsidRPr="009435CA">
              <w:rPr>
                <w:b/>
                <w:i/>
                <w:iCs/>
              </w:rPr>
              <w:t>Resposta Proponente [2]</w:t>
            </w:r>
          </w:p>
        </w:tc>
        <w:tc>
          <w:tcPr>
            <w:tcW w:w="1276" w:type="dxa"/>
            <w:hideMark/>
          </w:tcPr>
          <w:p w14:paraId="5AED1053" w14:textId="77777777" w:rsidR="00F72D1C" w:rsidRPr="009435CA" w:rsidRDefault="00F72D1C" w:rsidP="00F72D1C">
            <w:pPr>
              <w:jc w:val="center"/>
              <w:rPr>
                <w:b/>
                <w:i/>
                <w:iCs/>
              </w:rPr>
            </w:pPr>
            <w:r w:rsidRPr="009435CA">
              <w:rPr>
                <w:b/>
                <w:i/>
                <w:iCs/>
              </w:rPr>
              <w:t>POC (S/N) [3]</w:t>
            </w:r>
          </w:p>
        </w:tc>
        <w:tc>
          <w:tcPr>
            <w:tcW w:w="1701" w:type="dxa"/>
            <w:hideMark/>
          </w:tcPr>
          <w:p w14:paraId="5398150C" w14:textId="77777777" w:rsidR="00F72D1C" w:rsidRPr="009435CA" w:rsidRDefault="00F72D1C" w:rsidP="00F72D1C">
            <w:pPr>
              <w:jc w:val="center"/>
              <w:rPr>
                <w:b/>
                <w:i/>
                <w:iCs/>
              </w:rPr>
            </w:pPr>
            <w:r w:rsidRPr="009435CA">
              <w:rPr>
                <w:b/>
                <w:i/>
                <w:iCs/>
              </w:rPr>
              <w:t>Análise POC - Copel[4]</w:t>
            </w:r>
          </w:p>
        </w:tc>
      </w:tr>
      <w:tr w:rsidR="00F72D1C" w:rsidRPr="00F67BF2" w14:paraId="59FF0E61" w14:textId="77777777" w:rsidTr="0090325C">
        <w:trPr>
          <w:trHeight w:val="1725"/>
        </w:trPr>
        <w:tc>
          <w:tcPr>
            <w:tcW w:w="951" w:type="dxa"/>
            <w:hideMark/>
          </w:tcPr>
          <w:p w14:paraId="2FCC2E85" w14:textId="77777777" w:rsidR="00F72D1C" w:rsidRPr="00CD19DF" w:rsidRDefault="00F72D1C" w:rsidP="00F72D1C">
            <w:pPr>
              <w:rPr>
                <w:i/>
                <w:iCs/>
              </w:rPr>
            </w:pPr>
            <w:r w:rsidRPr="00CD19DF">
              <w:rPr>
                <w:i/>
                <w:iCs/>
              </w:rPr>
              <w:t>1.13.1</w:t>
            </w:r>
          </w:p>
        </w:tc>
        <w:tc>
          <w:tcPr>
            <w:tcW w:w="6481" w:type="dxa"/>
            <w:hideMark/>
          </w:tcPr>
          <w:p w14:paraId="4721802E" w14:textId="77777777" w:rsidR="00F72D1C" w:rsidRPr="00CD19DF" w:rsidRDefault="00F72D1C" w:rsidP="00F72D1C">
            <w:pPr>
              <w:rPr>
                <w:i/>
                <w:iCs/>
              </w:rPr>
            </w:pPr>
            <w:r w:rsidRPr="00CD19DF">
              <w:rPr>
                <w:i/>
                <w:iCs/>
              </w:rPr>
              <w:t xml:space="preserve">Prever que a fatura de Energia Elétrica paga após o vencimento ensejará a cobrança de multa de 2% (dois por cento) sobre o seu valor total, excluindo-se as multas e juros de períodos anteriores, valores relativos à contribuições ou doações de interesse social e Contribuição para Custeio do Serviço de Iluminação Pública - </w:t>
            </w:r>
            <w:r w:rsidRPr="00CD19DF">
              <w:rPr>
                <w:i/>
                <w:iCs/>
              </w:rPr>
              <w:lastRenderedPageBreak/>
              <w:t>CIP/COSIP, as quais se sujeitam às multas, atualizações e juros de mora estabelecidos em legislações específicas.</w:t>
            </w:r>
          </w:p>
        </w:tc>
        <w:tc>
          <w:tcPr>
            <w:tcW w:w="1623" w:type="dxa"/>
            <w:hideMark/>
          </w:tcPr>
          <w:p w14:paraId="6B3F32B5" w14:textId="77777777" w:rsidR="00F72D1C" w:rsidRPr="00CD19DF" w:rsidRDefault="00F72D1C" w:rsidP="00F72D1C">
            <w:pPr>
              <w:jc w:val="center"/>
              <w:rPr>
                <w:i/>
                <w:iCs/>
              </w:rPr>
            </w:pPr>
            <w:r w:rsidRPr="00CD19DF">
              <w:rPr>
                <w:i/>
                <w:iCs/>
              </w:rPr>
              <w:lastRenderedPageBreak/>
              <w:t>3</w:t>
            </w:r>
          </w:p>
        </w:tc>
        <w:tc>
          <w:tcPr>
            <w:tcW w:w="1826" w:type="dxa"/>
            <w:hideMark/>
          </w:tcPr>
          <w:p w14:paraId="72894D53" w14:textId="77777777" w:rsidR="00F72D1C" w:rsidRPr="00F67BF2" w:rsidRDefault="00F72D1C" w:rsidP="00F72D1C">
            <w:pPr>
              <w:jc w:val="center"/>
              <w:rPr>
                <w:i/>
                <w:iCs/>
              </w:rPr>
            </w:pPr>
            <w:r w:rsidRPr="00F67BF2">
              <w:rPr>
                <w:i/>
                <w:iCs/>
              </w:rPr>
              <w:t> </w:t>
            </w:r>
          </w:p>
        </w:tc>
        <w:tc>
          <w:tcPr>
            <w:tcW w:w="1276" w:type="dxa"/>
            <w:hideMark/>
          </w:tcPr>
          <w:p w14:paraId="186867DC" w14:textId="77777777" w:rsidR="00F72D1C" w:rsidRPr="00F67BF2" w:rsidRDefault="00F72D1C" w:rsidP="00F72D1C">
            <w:pPr>
              <w:jc w:val="center"/>
              <w:rPr>
                <w:i/>
                <w:iCs/>
              </w:rPr>
            </w:pPr>
            <w:r w:rsidRPr="00F67BF2">
              <w:rPr>
                <w:i/>
                <w:iCs/>
              </w:rPr>
              <w:t>N</w:t>
            </w:r>
          </w:p>
        </w:tc>
        <w:tc>
          <w:tcPr>
            <w:tcW w:w="1701" w:type="dxa"/>
            <w:hideMark/>
          </w:tcPr>
          <w:p w14:paraId="78651C64" w14:textId="77777777" w:rsidR="00F72D1C" w:rsidRPr="00F67BF2" w:rsidRDefault="00F72D1C" w:rsidP="00F72D1C">
            <w:pPr>
              <w:jc w:val="center"/>
              <w:rPr>
                <w:i/>
                <w:iCs/>
              </w:rPr>
            </w:pPr>
            <w:r w:rsidRPr="00F67BF2">
              <w:rPr>
                <w:i/>
                <w:iCs/>
              </w:rPr>
              <w:t> </w:t>
            </w:r>
          </w:p>
        </w:tc>
      </w:tr>
      <w:tr w:rsidR="00F72D1C" w:rsidRPr="00F67BF2" w14:paraId="2A778AFD" w14:textId="77777777" w:rsidTr="0090325C">
        <w:trPr>
          <w:trHeight w:val="1035"/>
        </w:trPr>
        <w:tc>
          <w:tcPr>
            <w:tcW w:w="951" w:type="dxa"/>
            <w:hideMark/>
          </w:tcPr>
          <w:p w14:paraId="28D7885D" w14:textId="77777777" w:rsidR="00F72D1C" w:rsidRPr="00CD19DF" w:rsidRDefault="00F72D1C" w:rsidP="00F72D1C">
            <w:pPr>
              <w:rPr>
                <w:i/>
                <w:iCs/>
              </w:rPr>
            </w:pPr>
            <w:r w:rsidRPr="00CD19DF">
              <w:rPr>
                <w:i/>
                <w:iCs/>
              </w:rPr>
              <w:t>1.13.2</w:t>
            </w:r>
          </w:p>
        </w:tc>
        <w:tc>
          <w:tcPr>
            <w:tcW w:w="6481" w:type="dxa"/>
            <w:hideMark/>
          </w:tcPr>
          <w:p w14:paraId="6F972B8D" w14:textId="77777777" w:rsidR="00F72D1C" w:rsidRPr="00CD19DF" w:rsidRDefault="00F72D1C" w:rsidP="00F72D1C">
            <w:pPr>
              <w:rPr>
                <w:i/>
                <w:iCs/>
              </w:rPr>
            </w:pPr>
            <w:r w:rsidRPr="00CD19DF">
              <w:rPr>
                <w:i/>
                <w:iCs/>
              </w:rPr>
              <w:t>Prever que havendo disposições contratuais pactuadas entre a distribuidora e consumidor estabelecendo condições diferenciadas, prevalece o pactuado, estando a multa por atraso limitada a 2% (dois por cento) do valor da Nota Fiscal/Conta de Energia Elétrica, conforme estabelece o Art. 126 da resolução Aneel vigente.</w:t>
            </w:r>
          </w:p>
        </w:tc>
        <w:tc>
          <w:tcPr>
            <w:tcW w:w="1623" w:type="dxa"/>
            <w:hideMark/>
          </w:tcPr>
          <w:p w14:paraId="156EC346" w14:textId="77777777" w:rsidR="00F72D1C" w:rsidRPr="00CD19DF" w:rsidRDefault="00F72D1C" w:rsidP="00F72D1C">
            <w:pPr>
              <w:jc w:val="center"/>
              <w:rPr>
                <w:i/>
                <w:iCs/>
              </w:rPr>
            </w:pPr>
            <w:r w:rsidRPr="00CD19DF">
              <w:rPr>
                <w:i/>
                <w:iCs/>
              </w:rPr>
              <w:t>3</w:t>
            </w:r>
          </w:p>
        </w:tc>
        <w:tc>
          <w:tcPr>
            <w:tcW w:w="1826" w:type="dxa"/>
            <w:hideMark/>
          </w:tcPr>
          <w:p w14:paraId="5546226E" w14:textId="77777777" w:rsidR="00F72D1C" w:rsidRPr="00F67BF2" w:rsidRDefault="00F72D1C" w:rsidP="00F72D1C">
            <w:pPr>
              <w:jc w:val="center"/>
              <w:rPr>
                <w:i/>
                <w:iCs/>
              </w:rPr>
            </w:pPr>
            <w:r w:rsidRPr="00F67BF2">
              <w:rPr>
                <w:i/>
                <w:iCs/>
              </w:rPr>
              <w:t> </w:t>
            </w:r>
          </w:p>
        </w:tc>
        <w:tc>
          <w:tcPr>
            <w:tcW w:w="1276" w:type="dxa"/>
            <w:hideMark/>
          </w:tcPr>
          <w:p w14:paraId="7EA3B32B" w14:textId="77777777" w:rsidR="00F72D1C" w:rsidRPr="00F67BF2" w:rsidRDefault="00F72D1C" w:rsidP="00F72D1C">
            <w:pPr>
              <w:jc w:val="center"/>
              <w:rPr>
                <w:i/>
                <w:iCs/>
              </w:rPr>
            </w:pPr>
            <w:r w:rsidRPr="00F67BF2">
              <w:rPr>
                <w:i/>
                <w:iCs/>
              </w:rPr>
              <w:t>N</w:t>
            </w:r>
          </w:p>
        </w:tc>
        <w:tc>
          <w:tcPr>
            <w:tcW w:w="1701" w:type="dxa"/>
            <w:hideMark/>
          </w:tcPr>
          <w:p w14:paraId="691D7753" w14:textId="77777777" w:rsidR="00F72D1C" w:rsidRPr="00F67BF2" w:rsidRDefault="00F72D1C" w:rsidP="00F72D1C">
            <w:pPr>
              <w:jc w:val="center"/>
              <w:rPr>
                <w:i/>
                <w:iCs/>
              </w:rPr>
            </w:pPr>
            <w:r w:rsidRPr="00F67BF2">
              <w:rPr>
                <w:i/>
                <w:iCs/>
              </w:rPr>
              <w:t> </w:t>
            </w:r>
          </w:p>
        </w:tc>
      </w:tr>
      <w:tr w:rsidR="00F72D1C" w:rsidRPr="00F67BF2" w14:paraId="59AE822A" w14:textId="77777777" w:rsidTr="0090325C">
        <w:trPr>
          <w:trHeight w:val="690"/>
        </w:trPr>
        <w:tc>
          <w:tcPr>
            <w:tcW w:w="951" w:type="dxa"/>
            <w:hideMark/>
          </w:tcPr>
          <w:p w14:paraId="471BCB99" w14:textId="77777777" w:rsidR="00F72D1C" w:rsidRPr="00CD19DF" w:rsidRDefault="00F72D1C" w:rsidP="00F72D1C">
            <w:pPr>
              <w:rPr>
                <w:i/>
                <w:iCs/>
              </w:rPr>
            </w:pPr>
            <w:r w:rsidRPr="00CD19DF">
              <w:rPr>
                <w:i/>
                <w:iCs/>
              </w:rPr>
              <w:t>1.13.3</w:t>
            </w:r>
          </w:p>
        </w:tc>
        <w:tc>
          <w:tcPr>
            <w:tcW w:w="6481" w:type="dxa"/>
            <w:hideMark/>
          </w:tcPr>
          <w:p w14:paraId="105E958F" w14:textId="77777777" w:rsidR="00F72D1C" w:rsidRPr="00CD19DF" w:rsidRDefault="00F72D1C" w:rsidP="00F72D1C">
            <w:pPr>
              <w:rPr>
                <w:i/>
                <w:iCs/>
              </w:rPr>
            </w:pPr>
            <w:r w:rsidRPr="00CD19DF">
              <w:rPr>
                <w:i/>
                <w:iCs/>
              </w:rPr>
              <w:t>Prever que para unidades consumidoras ligadas, a multa por atraso no pagamento deverá ser lançada no faturamento subsequente à arrecadação da Nota Fiscal/Conta de Energia Elétrica paga após o vencimento.</w:t>
            </w:r>
          </w:p>
        </w:tc>
        <w:tc>
          <w:tcPr>
            <w:tcW w:w="1623" w:type="dxa"/>
            <w:hideMark/>
          </w:tcPr>
          <w:p w14:paraId="179C54C9" w14:textId="77777777" w:rsidR="00F72D1C" w:rsidRPr="00CD19DF" w:rsidRDefault="00F72D1C" w:rsidP="00F72D1C">
            <w:pPr>
              <w:jc w:val="center"/>
              <w:rPr>
                <w:i/>
                <w:iCs/>
              </w:rPr>
            </w:pPr>
            <w:r w:rsidRPr="00CD19DF">
              <w:rPr>
                <w:i/>
                <w:iCs/>
              </w:rPr>
              <w:t>3</w:t>
            </w:r>
          </w:p>
        </w:tc>
        <w:tc>
          <w:tcPr>
            <w:tcW w:w="1826" w:type="dxa"/>
            <w:hideMark/>
          </w:tcPr>
          <w:p w14:paraId="636D6195" w14:textId="77777777" w:rsidR="00F72D1C" w:rsidRPr="00F67BF2" w:rsidRDefault="00F72D1C" w:rsidP="00F72D1C">
            <w:pPr>
              <w:jc w:val="center"/>
              <w:rPr>
                <w:i/>
                <w:iCs/>
              </w:rPr>
            </w:pPr>
            <w:r w:rsidRPr="00F67BF2">
              <w:rPr>
                <w:i/>
                <w:iCs/>
              </w:rPr>
              <w:t> </w:t>
            </w:r>
          </w:p>
        </w:tc>
        <w:tc>
          <w:tcPr>
            <w:tcW w:w="1276" w:type="dxa"/>
            <w:hideMark/>
          </w:tcPr>
          <w:p w14:paraId="764584AA" w14:textId="77777777" w:rsidR="00F72D1C" w:rsidRPr="00F67BF2" w:rsidRDefault="00F72D1C" w:rsidP="00F72D1C">
            <w:pPr>
              <w:jc w:val="center"/>
              <w:rPr>
                <w:i/>
                <w:iCs/>
              </w:rPr>
            </w:pPr>
            <w:r w:rsidRPr="00F67BF2">
              <w:rPr>
                <w:i/>
                <w:iCs/>
              </w:rPr>
              <w:t>N</w:t>
            </w:r>
          </w:p>
        </w:tc>
        <w:tc>
          <w:tcPr>
            <w:tcW w:w="1701" w:type="dxa"/>
            <w:hideMark/>
          </w:tcPr>
          <w:p w14:paraId="63FF7168" w14:textId="77777777" w:rsidR="00F72D1C" w:rsidRPr="00F67BF2" w:rsidRDefault="00F72D1C" w:rsidP="00F72D1C">
            <w:pPr>
              <w:jc w:val="center"/>
              <w:rPr>
                <w:i/>
                <w:iCs/>
              </w:rPr>
            </w:pPr>
            <w:r w:rsidRPr="00F67BF2">
              <w:rPr>
                <w:i/>
                <w:iCs/>
              </w:rPr>
              <w:t> </w:t>
            </w:r>
          </w:p>
        </w:tc>
      </w:tr>
      <w:tr w:rsidR="00F72D1C" w:rsidRPr="00F67BF2" w14:paraId="06BD73C3" w14:textId="77777777" w:rsidTr="0090325C">
        <w:trPr>
          <w:trHeight w:val="1380"/>
        </w:trPr>
        <w:tc>
          <w:tcPr>
            <w:tcW w:w="951" w:type="dxa"/>
            <w:hideMark/>
          </w:tcPr>
          <w:p w14:paraId="16C467DE" w14:textId="77777777" w:rsidR="00F72D1C" w:rsidRPr="00CD19DF" w:rsidRDefault="00F72D1C" w:rsidP="00F72D1C">
            <w:pPr>
              <w:rPr>
                <w:i/>
                <w:iCs/>
              </w:rPr>
            </w:pPr>
            <w:r w:rsidRPr="00CD19DF">
              <w:rPr>
                <w:i/>
                <w:iCs/>
              </w:rPr>
              <w:t>1.13.4</w:t>
            </w:r>
          </w:p>
        </w:tc>
        <w:tc>
          <w:tcPr>
            <w:tcW w:w="6481" w:type="dxa"/>
            <w:hideMark/>
          </w:tcPr>
          <w:p w14:paraId="07D164A0" w14:textId="77777777" w:rsidR="00F72D1C" w:rsidRPr="00CD19DF" w:rsidRDefault="00F72D1C" w:rsidP="00F72D1C">
            <w:pPr>
              <w:rPr>
                <w:i/>
                <w:iCs/>
              </w:rPr>
            </w:pPr>
            <w:r w:rsidRPr="00CD19DF">
              <w:rPr>
                <w:i/>
                <w:iCs/>
              </w:rPr>
              <w:t>Prever que as multas para unidades consumidoras desligadas serão cobradas quando os débitos forem quitados espontaneamente pelo consumidor inadimplente ou por ações de cobrança da Copel. A multa será lançada em documento de cobrança emitido junto com a segunda via da fatura, caso o consumidor pague com a Nota Fiscal/Conta de Energia Elétrica original a multa ficará em lançamento futuro.</w:t>
            </w:r>
          </w:p>
        </w:tc>
        <w:tc>
          <w:tcPr>
            <w:tcW w:w="1623" w:type="dxa"/>
            <w:hideMark/>
          </w:tcPr>
          <w:p w14:paraId="070E11B7" w14:textId="77777777" w:rsidR="00F72D1C" w:rsidRPr="00CD19DF" w:rsidRDefault="00F72D1C" w:rsidP="00F72D1C">
            <w:pPr>
              <w:jc w:val="center"/>
              <w:rPr>
                <w:i/>
                <w:iCs/>
              </w:rPr>
            </w:pPr>
            <w:r w:rsidRPr="00CD19DF">
              <w:rPr>
                <w:i/>
                <w:iCs/>
              </w:rPr>
              <w:t>3</w:t>
            </w:r>
          </w:p>
        </w:tc>
        <w:tc>
          <w:tcPr>
            <w:tcW w:w="1826" w:type="dxa"/>
            <w:hideMark/>
          </w:tcPr>
          <w:p w14:paraId="41CA46D0" w14:textId="77777777" w:rsidR="00F72D1C" w:rsidRPr="00F67BF2" w:rsidRDefault="00F72D1C" w:rsidP="00F72D1C">
            <w:pPr>
              <w:jc w:val="center"/>
              <w:rPr>
                <w:i/>
                <w:iCs/>
              </w:rPr>
            </w:pPr>
            <w:r w:rsidRPr="00F67BF2">
              <w:rPr>
                <w:i/>
                <w:iCs/>
              </w:rPr>
              <w:t> </w:t>
            </w:r>
          </w:p>
        </w:tc>
        <w:tc>
          <w:tcPr>
            <w:tcW w:w="1276" w:type="dxa"/>
            <w:hideMark/>
          </w:tcPr>
          <w:p w14:paraId="080B6F49" w14:textId="77777777" w:rsidR="00F72D1C" w:rsidRPr="00F67BF2" w:rsidRDefault="00F72D1C" w:rsidP="00F72D1C">
            <w:pPr>
              <w:jc w:val="center"/>
              <w:rPr>
                <w:i/>
                <w:iCs/>
              </w:rPr>
            </w:pPr>
            <w:r w:rsidRPr="00F67BF2">
              <w:rPr>
                <w:i/>
                <w:iCs/>
              </w:rPr>
              <w:t>N</w:t>
            </w:r>
          </w:p>
        </w:tc>
        <w:tc>
          <w:tcPr>
            <w:tcW w:w="1701" w:type="dxa"/>
            <w:hideMark/>
          </w:tcPr>
          <w:p w14:paraId="39B8EF34" w14:textId="77777777" w:rsidR="00F72D1C" w:rsidRPr="00F67BF2" w:rsidRDefault="00F72D1C" w:rsidP="00F72D1C">
            <w:pPr>
              <w:jc w:val="center"/>
              <w:rPr>
                <w:i/>
                <w:iCs/>
              </w:rPr>
            </w:pPr>
            <w:r w:rsidRPr="00F67BF2">
              <w:rPr>
                <w:i/>
                <w:iCs/>
              </w:rPr>
              <w:t> </w:t>
            </w:r>
          </w:p>
        </w:tc>
      </w:tr>
      <w:tr w:rsidR="00F72D1C" w:rsidRPr="00F67BF2" w14:paraId="25AEE7D3" w14:textId="77777777" w:rsidTr="0090325C">
        <w:trPr>
          <w:trHeight w:val="690"/>
        </w:trPr>
        <w:tc>
          <w:tcPr>
            <w:tcW w:w="951" w:type="dxa"/>
            <w:hideMark/>
          </w:tcPr>
          <w:p w14:paraId="2D0EB976" w14:textId="77777777" w:rsidR="00F72D1C" w:rsidRPr="00CD19DF" w:rsidRDefault="00F72D1C" w:rsidP="00F72D1C">
            <w:pPr>
              <w:rPr>
                <w:i/>
                <w:iCs/>
              </w:rPr>
            </w:pPr>
            <w:r w:rsidRPr="00CD19DF">
              <w:rPr>
                <w:i/>
                <w:iCs/>
              </w:rPr>
              <w:t>1.13.5</w:t>
            </w:r>
          </w:p>
        </w:tc>
        <w:tc>
          <w:tcPr>
            <w:tcW w:w="6481" w:type="dxa"/>
            <w:hideMark/>
          </w:tcPr>
          <w:p w14:paraId="28EDB17F" w14:textId="77777777" w:rsidR="00F72D1C" w:rsidRPr="00CD19DF" w:rsidRDefault="00F72D1C" w:rsidP="00F72D1C">
            <w:pPr>
              <w:rPr>
                <w:i/>
                <w:iCs/>
              </w:rPr>
            </w:pPr>
            <w:r w:rsidRPr="00CD19DF">
              <w:rPr>
                <w:i/>
                <w:iCs/>
              </w:rPr>
              <w:t>Prever que o valor da multa será lançado na Nota Fiscal/Conta de Energia Elétrica com a seguinte denominação: "MULTA POR ATRASO NO PAGAMENTO".</w:t>
            </w:r>
          </w:p>
        </w:tc>
        <w:tc>
          <w:tcPr>
            <w:tcW w:w="1623" w:type="dxa"/>
            <w:hideMark/>
          </w:tcPr>
          <w:p w14:paraId="41BF0F82" w14:textId="77777777" w:rsidR="00F72D1C" w:rsidRPr="00CD19DF" w:rsidRDefault="00F72D1C" w:rsidP="00F72D1C">
            <w:pPr>
              <w:jc w:val="center"/>
              <w:rPr>
                <w:i/>
                <w:iCs/>
              </w:rPr>
            </w:pPr>
            <w:r w:rsidRPr="00CD19DF">
              <w:rPr>
                <w:i/>
                <w:iCs/>
              </w:rPr>
              <w:t>3</w:t>
            </w:r>
          </w:p>
        </w:tc>
        <w:tc>
          <w:tcPr>
            <w:tcW w:w="1826" w:type="dxa"/>
            <w:hideMark/>
          </w:tcPr>
          <w:p w14:paraId="59C2B4CF" w14:textId="77777777" w:rsidR="00F72D1C" w:rsidRPr="00F67BF2" w:rsidRDefault="00F72D1C" w:rsidP="00F72D1C">
            <w:pPr>
              <w:jc w:val="center"/>
              <w:rPr>
                <w:i/>
                <w:iCs/>
              </w:rPr>
            </w:pPr>
            <w:r w:rsidRPr="00F67BF2">
              <w:rPr>
                <w:i/>
                <w:iCs/>
              </w:rPr>
              <w:t> </w:t>
            </w:r>
          </w:p>
        </w:tc>
        <w:tc>
          <w:tcPr>
            <w:tcW w:w="1276" w:type="dxa"/>
            <w:hideMark/>
          </w:tcPr>
          <w:p w14:paraId="1D9F4716" w14:textId="77777777" w:rsidR="00F72D1C" w:rsidRPr="00F67BF2" w:rsidRDefault="00F72D1C" w:rsidP="00F72D1C">
            <w:pPr>
              <w:jc w:val="center"/>
              <w:rPr>
                <w:i/>
                <w:iCs/>
              </w:rPr>
            </w:pPr>
            <w:r w:rsidRPr="00F67BF2">
              <w:rPr>
                <w:i/>
                <w:iCs/>
              </w:rPr>
              <w:t>N</w:t>
            </w:r>
          </w:p>
        </w:tc>
        <w:tc>
          <w:tcPr>
            <w:tcW w:w="1701" w:type="dxa"/>
            <w:hideMark/>
          </w:tcPr>
          <w:p w14:paraId="0276E153" w14:textId="77777777" w:rsidR="00F72D1C" w:rsidRPr="00F67BF2" w:rsidRDefault="00F72D1C" w:rsidP="00F72D1C">
            <w:pPr>
              <w:jc w:val="center"/>
              <w:rPr>
                <w:i/>
                <w:iCs/>
              </w:rPr>
            </w:pPr>
            <w:r w:rsidRPr="00F67BF2">
              <w:rPr>
                <w:i/>
                <w:iCs/>
              </w:rPr>
              <w:t> </w:t>
            </w:r>
          </w:p>
        </w:tc>
      </w:tr>
      <w:tr w:rsidR="00F72D1C" w:rsidRPr="00F67BF2" w14:paraId="7AA03E60" w14:textId="77777777" w:rsidTr="0090325C">
        <w:trPr>
          <w:trHeight w:val="690"/>
        </w:trPr>
        <w:tc>
          <w:tcPr>
            <w:tcW w:w="951" w:type="dxa"/>
            <w:hideMark/>
          </w:tcPr>
          <w:p w14:paraId="420045BF" w14:textId="77777777" w:rsidR="00F72D1C" w:rsidRPr="00CD19DF" w:rsidRDefault="00F72D1C" w:rsidP="00F72D1C">
            <w:pPr>
              <w:rPr>
                <w:i/>
                <w:iCs/>
              </w:rPr>
            </w:pPr>
            <w:r w:rsidRPr="00CD19DF">
              <w:rPr>
                <w:i/>
                <w:iCs/>
              </w:rPr>
              <w:t>1.13.6</w:t>
            </w:r>
          </w:p>
        </w:tc>
        <w:tc>
          <w:tcPr>
            <w:tcW w:w="6481" w:type="dxa"/>
            <w:hideMark/>
          </w:tcPr>
          <w:p w14:paraId="1F8094CB" w14:textId="77777777" w:rsidR="00F72D1C" w:rsidRPr="00CD19DF" w:rsidRDefault="00F72D1C" w:rsidP="00F72D1C">
            <w:pPr>
              <w:rPr>
                <w:i/>
                <w:iCs/>
              </w:rPr>
            </w:pPr>
            <w:r w:rsidRPr="00CD19DF">
              <w:rPr>
                <w:i/>
                <w:iCs/>
              </w:rPr>
              <w:t>Prever que deve haver possibilidade de lançamento manual para dispensa da cobrança do valor da multa, para casos específicos.</w:t>
            </w:r>
          </w:p>
        </w:tc>
        <w:tc>
          <w:tcPr>
            <w:tcW w:w="1623" w:type="dxa"/>
            <w:hideMark/>
          </w:tcPr>
          <w:p w14:paraId="22D8F282" w14:textId="77777777" w:rsidR="00F72D1C" w:rsidRPr="00CD19DF" w:rsidRDefault="00F72D1C" w:rsidP="00F72D1C">
            <w:pPr>
              <w:jc w:val="center"/>
              <w:rPr>
                <w:i/>
                <w:iCs/>
              </w:rPr>
            </w:pPr>
            <w:r w:rsidRPr="00CD19DF">
              <w:rPr>
                <w:i/>
                <w:iCs/>
              </w:rPr>
              <w:t>3</w:t>
            </w:r>
          </w:p>
        </w:tc>
        <w:tc>
          <w:tcPr>
            <w:tcW w:w="1826" w:type="dxa"/>
            <w:hideMark/>
          </w:tcPr>
          <w:p w14:paraId="77DC38FE" w14:textId="77777777" w:rsidR="00F72D1C" w:rsidRPr="00F67BF2" w:rsidRDefault="00F72D1C" w:rsidP="00F72D1C">
            <w:pPr>
              <w:jc w:val="center"/>
              <w:rPr>
                <w:i/>
                <w:iCs/>
              </w:rPr>
            </w:pPr>
            <w:r w:rsidRPr="00F67BF2">
              <w:rPr>
                <w:i/>
                <w:iCs/>
              </w:rPr>
              <w:t> </w:t>
            </w:r>
          </w:p>
        </w:tc>
        <w:tc>
          <w:tcPr>
            <w:tcW w:w="1276" w:type="dxa"/>
            <w:hideMark/>
          </w:tcPr>
          <w:p w14:paraId="56836B52" w14:textId="77777777" w:rsidR="00F72D1C" w:rsidRPr="00F67BF2" w:rsidRDefault="00F72D1C" w:rsidP="00F72D1C">
            <w:pPr>
              <w:jc w:val="center"/>
              <w:rPr>
                <w:i/>
                <w:iCs/>
              </w:rPr>
            </w:pPr>
            <w:r w:rsidRPr="00F67BF2">
              <w:rPr>
                <w:i/>
                <w:iCs/>
              </w:rPr>
              <w:t>N</w:t>
            </w:r>
          </w:p>
        </w:tc>
        <w:tc>
          <w:tcPr>
            <w:tcW w:w="1701" w:type="dxa"/>
            <w:hideMark/>
          </w:tcPr>
          <w:p w14:paraId="0AB91D28" w14:textId="77777777" w:rsidR="00F72D1C" w:rsidRPr="00F67BF2" w:rsidRDefault="00F72D1C" w:rsidP="00F72D1C">
            <w:pPr>
              <w:jc w:val="center"/>
              <w:rPr>
                <w:i/>
                <w:iCs/>
              </w:rPr>
            </w:pPr>
            <w:r w:rsidRPr="00F67BF2">
              <w:rPr>
                <w:i/>
                <w:iCs/>
              </w:rPr>
              <w:t> </w:t>
            </w:r>
          </w:p>
        </w:tc>
      </w:tr>
      <w:tr w:rsidR="00F72D1C" w:rsidRPr="00F67BF2" w14:paraId="2F132263" w14:textId="77777777" w:rsidTr="0090325C">
        <w:trPr>
          <w:trHeight w:val="1380"/>
        </w:trPr>
        <w:tc>
          <w:tcPr>
            <w:tcW w:w="951" w:type="dxa"/>
            <w:hideMark/>
          </w:tcPr>
          <w:p w14:paraId="7085E793" w14:textId="77777777" w:rsidR="00F72D1C" w:rsidRPr="00CD19DF" w:rsidRDefault="00F72D1C" w:rsidP="00F72D1C">
            <w:pPr>
              <w:rPr>
                <w:i/>
                <w:iCs/>
              </w:rPr>
            </w:pPr>
            <w:r w:rsidRPr="00CD19DF">
              <w:rPr>
                <w:i/>
                <w:iCs/>
              </w:rPr>
              <w:lastRenderedPageBreak/>
              <w:t>1.13.7</w:t>
            </w:r>
          </w:p>
        </w:tc>
        <w:tc>
          <w:tcPr>
            <w:tcW w:w="6481" w:type="dxa"/>
            <w:hideMark/>
          </w:tcPr>
          <w:p w14:paraId="5C11F899" w14:textId="77777777" w:rsidR="00F72D1C" w:rsidRPr="00CD19DF" w:rsidRDefault="00F72D1C" w:rsidP="00F72D1C">
            <w:pPr>
              <w:rPr>
                <w:i/>
                <w:iCs/>
              </w:rPr>
            </w:pPr>
            <w:r w:rsidRPr="00CD19DF">
              <w:rPr>
                <w:i/>
                <w:iCs/>
              </w:rPr>
              <w:t>A multa de 2% decorrente do atraso no pagamento de Nota Fiscal/Conta de Energia Elétrica referente a parcelamento será emitida automaticamente pelo sistema e incluída na Nota Fiscal/Conta de Energia Elétrica do faturamento subsequente à arrecadação da parcela em atraso, para os casos em que a unida consumidora esteja ligada.</w:t>
            </w:r>
          </w:p>
        </w:tc>
        <w:tc>
          <w:tcPr>
            <w:tcW w:w="1623" w:type="dxa"/>
            <w:hideMark/>
          </w:tcPr>
          <w:p w14:paraId="387AEBB6" w14:textId="77777777" w:rsidR="00F72D1C" w:rsidRPr="00CD19DF" w:rsidRDefault="00F72D1C" w:rsidP="00F72D1C">
            <w:pPr>
              <w:jc w:val="center"/>
              <w:rPr>
                <w:i/>
                <w:iCs/>
              </w:rPr>
            </w:pPr>
            <w:r w:rsidRPr="00CD19DF">
              <w:rPr>
                <w:i/>
                <w:iCs/>
              </w:rPr>
              <w:t>3</w:t>
            </w:r>
          </w:p>
        </w:tc>
        <w:tc>
          <w:tcPr>
            <w:tcW w:w="1826" w:type="dxa"/>
            <w:hideMark/>
          </w:tcPr>
          <w:p w14:paraId="5EB16EB2" w14:textId="77777777" w:rsidR="00F72D1C" w:rsidRPr="00F67BF2" w:rsidRDefault="00F72D1C" w:rsidP="00F72D1C">
            <w:pPr>
              <w:jc w:val="center"/>
              <w:rPr>
                <w:i/>
                <w:iCs/>
              </w:rPr>
            </w:pPr>
            <w:r w:rsidRPr="00F67BF2">
              <w:rPr>
                <w:i/>
                <w:iCs/>
              </w:rPr>
              <w:t> </w:t>
            </w:r>
          </w:p>
        </w:tc>
        <w:tc>
          <w:tcPr>
            <w:tcW w:w="1276" w:type="dxa"/>
            <w:hideMark/>
          </w:tcPr>
          <w:p w14:paraId="57F08ABD" w14:textId="77777777" w:rsidR="00F72D1C" w:rsidRPr="00F67BF2" w:rsidRDefault="00F72D1C" w:rsidP="00F72D1C">
            <w:pPr>
              <w:jc w:val="center"/>
              <w:rPr>
                <w:i/>
                <w:iCs/>
              </w:rPr>
            </w:pPr>
            <w:r w:rsidRPr="00F67BF2">
              <w:rPr>
                <w:i/>
                <w:iCs/>
              </w:rPr>
              <w:t>N</w:t>
            </w:r>
          </w:p>
        </w:tc>
        <w:tc>
          <w:tcPr>
            <w:tcW w:w="1701" w:type="dxa"/>
            <w:hideMark/>
          </w:tcPr>
          <w:p w14:paraId="420759F7" w14:textId="77777777" w:rsidR="00F72D1C" w:rsidRPr="00F67BF2" w:rsidRDefault="00F72D1C" w:rsidP="00F72D1C">
            <w:pPr>
              <w:jc w:val="center"/>
              <w:rPr>
                <w:i/>
                <w:iCs/>
              </w:rPr>
            </w:pPr>
            <w:r w:rsidRPr="00F67BF2">
              <w:rPr>
                <w:i/>
                <w:iCs/>
              </w:rPr>
              <w:t> </w:t>
            </w:r>
          </w:p>
        </w:tc>
      </w:tr>
      <w:tr w:rsidR="00F72D1C" w:rsidRPr="00F67BF2" w14:paraId="3758564C" w14:textId="77777777" w:rsidTr="0090325C">
        <w:trPr>
          <w:trHeight w:val="345"/>
        </w:trPr>
        <w:tc>
          <w:tcPr>
            <w:tcW w:w="951" w:type="dxa"/>
            <w:hideMark/>
          </w:tcPr>
          <w:p w14:paraId="0C1AF8A6" w14:textId="77777777" w:rsidR="00F72D1C" w:rsidRPr="00CD19DF" w:rsidRDefault="00F72D1C" w:rsidP="00F72D1C">
            <w:pPr>
              <w:rPr>
                <w:i/>
                <w:iCs/>
              </w:rPr>
            </w:pPr>
            <w:r w:rsidRPr="00CD19DF">
              <w:rPr>
                <w:i/>
                <w:iCs/>
              </w:rPr>
              <w:t>1.13.8</w:t>
            </w:r>
          </w:p>
        </w:tc>
        <w:tc>
          <w:tcPr>
            <w:tcW w:w="6481" w:type="dxa"/>
            <w:hideMark/>
          </w:tcPr>
          <w:p w14:paraId="01C1B321" w14:textId="77777777" w:rsidR="00F72D1C" w:rsidRPr="00CD19DF" w:rsidRDefault="00F72D1C" w:rsidP="00F72D1C">
            <w:pPr>
              <w:rPr>
                <w:i/>
                <w:iCs/>
              </w:rPr>
            </w:pPr>
            <w:r w:rsidRPr="00CD19DF">
              <w:rPr>
                <w:i/>
                <w:iCs/>
              </w:rPr>
              <w:t>Permitir que haja uma parametrização do percentual da multa, mantendo-se o valor inicialmente em 2%.</w:t>
            </w:r>
          </w:p>
        </w:tc>
        <w:tc>
          <w:tcPr>
            <w:tcW w:w="1623" w:type="dxa"/>
            <w:hideMark/>
          </w:tcPr>
          <w:p w14:paraId="7F019CA7" w14:textId="77777777" w:rsidR="00F72D1C" w:rsidRPr="00CD19DF" w:rsidRDefault="00F72D1C" w:rsidP="00F72D1C">
            <w:pPr>
              <w:jc w:val="center"/>
              <w:rPr>
                <w:i/>
                <w:iCs/>
              </w:rPr>
            </w:pPr>
            <w:r w:rsidRPr="00CD19DF">
              <w:rPr>
                <w:i/>
                <w:iCs/>
              </w:rPr>
              <w:t>2</w:t>
            </w:r>
          </w:p>
        </w:tc>
        <w:tc>
          <w:tcPr>
            <w:tcW w:w="1826" w:type="dxa"/>
            <w:hideMark/>
          </w:tcPr>
          <w:p w14:paraId="7BE39E30" w14:textId="77777777" w:rsidR="00F72D1C" w:rsidRPr="00F67BF2" w:rsidRDefault="00F72D1C" w:rsidP="00F72D1C">
            <w:pPr>
              <w:jc w:val="center"/>
              <w:rPr>
                <w:i/>
                <w:iCs/>
              </w:rPr>
            </w:pPr>
            <w:r w:rsidRPr="00F67BF2">
              <w:rPr>
                <w:i/>
                <w:iCs/>
              </w:rPr>
              <w:t> </w:t>
            </w:r>
          </w:p>
        </w:tc>
        <w:tc>
          <w:tcPr>
            <w:tcW w:w="1276" w:type="dxa"/>
            <w:hideMark/>
          </w:tcPr>
          <w:p w14:paraId="6638A161" w14:textId="77777777" w:rsidR="00F72D1C" w:rsidRPr="00F67BF2" w:rsidRDefault="00F72D1C" w:rsidP="00F72D1C">
            <w:pPr>
              <w:jc w:val="center"/>
              <w:rPr>
                <w:i/>
                <w:iCs/>
              </w:rPr>
            </w:pPr>
            <w:r w:rsidRPr="00F67BF2">
              <w:rPr>
                <w:i/>
                <w:iCs/>
              </w:rPr>
              <w:t>N</w:t>
            </w:r>
          </w:p>
        </w:tc>
        <w:tc>
          <w:tcPr>
            <w:tcW w:w="1701" w:type="dxa"/>
            <w:hideMark/>
          </w:tcPr>
          <w:p w14:paraId="2593EF84" w14:textId="77777777" w:rsidR="00F72D1C" w:rsidRPr="00F67BF2" w:rsidRDefault="00F72D1C" w:rsidP="00F72D1C">
            <w:pPr>
              <w:jc w:val="center"/>
              <w:rPr>
                <w:i/>
                <w:iCs/>
              </w:rPr>
            </w:pPr>
            <w:r w:rsidRPr="00F67BF2">
              <w:rPr>
                <w:i/>
                <w:iCs/>
              </w:rPr>
              <w:t> </w:t>
            </w:r>
          </w:p>
        </w:tc>
      </w:tr>
      <w:tr w:rsidR="00F72D1C" w:rsidRPr="00F67BF2" w14:paraId="42D07B5B" w14:textId="77777777" w:rsidTr="0090325C">
        <w:trPr>
          <w:trHeight w:val="690"/>
        </w:trPr>
        <w:tc>
          <w:tcPr>
            <w:tcW w:w="951" w:type="dxa"/>
            <w:hideMark/>
          </w:tcPr>
          <w:p w14:paraId="52F3760D" w14:textId="77777777" w:rsidR="00F72D1C" w:rsidRPr="00CD19DF" w:rsidRDefault="00F72D1C" w:rsidP="00F72D1C">
            <w:pPr>
              <w:rPr>
                <w:i/>
                <w:iCs/>
              </w:rPr>
            </w:pPr>
            <w:r w:rsidRPr="00CD19DF">
              <w:rPr>
                <w:i/>
                <w:iCs/>
              </w:rPr>
              <w:t>1.13.9</w:t>
            </w:r>
          </w:p>
        </w:tc>
        <w:tc>
          <w:tcPr>
            <w:tcW w:w="6481" w:type="dxa"/>
            <w:hideMark/>
          </w:tcPr>
          <w:p w14:paraId="6104C5C2" w14:textId="77777777" w:rsidR="00F72D1C" w:rsidRPr="00CD19DF" w:rsidRDefault="00F72D1C" w:rsidP="00F72D1C">
            <w:pPr>
              <w:rPr>
                <w:i/>
                <w:iCs/>
              </w:rPr>
            </w:pPr>
            <w:r w:rsidRPr="00CD19DF">
              <w:rPr>
                <w:i/>
                <w:iCs/>
              </w:rPr>
              <w:t>Quando da geração de faturamento final, a cobrança(s) de multa(s) por atraso(s) de pagamento(s) anterior(es) na situação de lançamento futuro – o sistema deve automaticamente a(s) incluir na respectiva fatura.</w:t>
            </w:r>
          </w:p>
        </w:tc>
        <w:tc>
          <w:tcPr>
            <w:tcW w:w="1623" w:type="dxa"/>
            <w:hideMark/>
          </w:tcPr>
          <w:p w14:paraId="0F23990B" w14:textId="77777777" w:rsidR="00F72D1C" w:rsidRPr="00CD19DF" w:rsidRDefault="00F72D1C" w:rsidP="00F72D1C">
            <w:pPr>
              <w:jc w:val="center"/>
              <w:rPr>
                <w:i/>
                <w:iCs/>
              </w:rPr>
            </w:pPr>
            <w:r w:rsidRPr="00CD19DF">
              <w:rPr>
                <w:i/>
                <w:iCs/>
              </w:rPr>
              <w:t>3</w:t>
            </w:r>
          </w:p>
        </w:tc>
        <w:tc>
          <w:tcPr>
            <w:tcW w:w="1826" w:type="dxa"/>
            <w:hideMark/>
          </w:tcPr>
          <w:p w14:paraId="63B2EE3F" w14:textId="77777777" w:rsidR="00F72D1C" w:rsidRPr="00F67BF2" w:rsidRDefault="00F72D1C" w:rsidP="00F72D1C">
            <w:pPr>
              <w:jc w:val="center"/>
              <w:rPr>
                <w:i/>
                <w:iCs/>
              </w:rPr>
            </w:pPr>
            <w:r w:rsidRPr="00F67BF2">
              <w:rPr>
                <w:i/>
                <w:iCs/>
              </w:rPr>
              <w:t> </w:t>
            </w:r>
          </w:p>
        </w:tc>
        <w:tc>
          <w:tcPr>
            <w:tcW w:w="1276" w:type="dxa"/>
            <w:hideMark/>
          </w:tcPr>
          <w:p w14:paraId="626ACA04" w14:textId="77777777" w:rsidR="00F72D1C" w:rsidRPr="00F67BF2" w:rsidRDefault="00F72D1C" w:rsidP="00F72D1C">
            <w:pPr>
              <w:jc w:val="center"/>
              <w:rPr>
                <w:i/>
                <w:iCs/>
              </w:rPr>
            </w:pPr>
            <w:r w:rsidRPr="00F67BF2">
              <w:rPr>
                <w:i/>
                <w:iCs/>
              </w:rPr>
              <w:t>N</w:t>
            </w:r>
          </w:p>
        </w:tc>
        <w:tc>
          <w:tcPr>
            <w:tcW w:w="1701" w:type="dxa"/>
            <w:hideMark/>
          </w:tcPr>
          <w:p w14:paraId="35D4E135" w14:textId="77777777" w:rsidR="00F72D1C" w:rsidRPr="00F67BF2" w:rsidRDefault="00F72D1C" w:rsidP="00F72D1C">
            <w:pPr>
              <w:jc w:val="center"/>
              <w:rPr>
                <w:i/>
                <w:iCs/>
              </w:rPr>
            </w:pPr>
            <w:r w:rsidRPr="00F67BF2">
              <w:rPr>
                <w:i/>
                <w:iCs/>
              </w:rPr>
              <w:t> </w:t>
            </w:r>
          </w:p>
        </w:tc>
      </w:tr>
      <w:tr w:rsidR="00F72D1C" w:rsidRPr="00F67BF2" w14:paraId="072ECE4F" w14:textId="77777777" w:rsidTr="0090325C">
        <w:trPr>
          <w:trHeight w:val="390"/>
        </w:trPr>
        <w:tc>
          <w:tcPr>
            <w:tcW w:w="13858" w:type="dxa"/>
            <w:gridSpan w:val="6"/>
            <w:hideMark/>
          </w:tcPr>
          <w:p w14:paraId="53192860" w14:textId="0B128FD9" w:rsidR="00F72D1C" w:rsidRPr="007620DE" w:rsidRDefault="00303A55" w:rsidP="00303A55">
            <w:pPr>
              <w:rPr>
                <w:b/>
                <w:i/>
                <w:iCs/>
              </w:rPr>
            </w:pPr>
            <w:r>
              <w:rPr>
                <w:b/>
                <w:i/>
                <w:iCs/>
              </w:rPr>
              <w:t>1.</w:t>
            </w:r>
            <w:r w:rsidR="00F72D1C" w:rsidRPr="007620DE">
              <w:rPr>
                <w:b/>
                <w:i/>
                <w:iCs/>
              </w:rPr>
              <w:t>14 – Reaviso de Vencimento</w:t>
            </w:r>
          </w:p>
        </w:tc>
      </w:tr>
      <w:tr w:rsidR="00F72D1C" w:rsidRPr="00F67BF2" w14:paraId="11D13F94" w14:textId="77777777" w:rsidTr="0090325C">
        <w:trPr>
          <w:trHeight w:val="1035"/>
        </w:trPr>
        <w:tc>
          <w:tcPr>
            <w:tcW w:w="951" w:type="dxa"/>
            <w:hideMark/>
          </w:tcPr>
          <w:p w14:paraId="29AD619A" w14:textId="77777777" w:rsidR="00F72D1C" w:rsidRPr="00CD19DF" w:rsidRDefault="00F72D1C" w:rsidP="00F72D1C">
            <w:pPr>
              <w:rPr>
                <w:b/>
                <w:bCs/>
                <w:i/>
                <w:iCs/>
              </w:rPr>
            </w:pPr>
            <w:r w:rsidRPr="00CD19DF">
              <w:rPr>
                <w:b/>
                <w:bCs/>
                <w:i/>
                <w:iCs/>
              </w:rPr>
              <w:t>Item</w:t>
            </w:r>
          </w:p>
        </w:tc>
        <w:tc>
          <w:tcPr>
            <w:tcW w:w="6481" w:type="dxa"/>
            <w:hideMark/>
          </w:tcPr>
          <w:p w14:paraId="7B860D8F" w14:textId="77777777" w:rsidR="00F72D1C" w:rsidRPr="00CD19DF" w:rsidRDefault="00F72D1C" w:rsidP="00F72D1C">
            <w:pPr>
              <w:rPr>
                <w:b/>
                <w:bCs/>
                <w:i/>
                <w:iCs/>
              </w:rPr>
            </w:pPr>
            <w:r w:rsidRPr="00CD19DF">
              <w:rPr>
                <w:b/>
                <w:bCs/>
                <w:i/>
                <w:iCs/>
              </w:rPr>
              <w:t>Descrição</w:t>
            </w:r>
          </w:p>
        </w:tc>
        <w:tc>
          <w:tcPr>
            <w:tcW w:w="1623" w:type="dxa"/>
            <w:hideMark/>
          </w:tcPr>
          <w:p w14:paraId="60C32520" w14:textId="77777777" w:rsidR="00F72D1C" w:rsidRPr="00DD584E" w:rsidRDefault="00F72D1C" w:rsidP="00F72D1C">
            <w:pPr>
              <w:jc w:val="center"/>
              <w:rPr>
                <w:b/>
                <w:i/>
                <w:iCs/>
              </w:rPr>
            </w:pPr>
            <w:r w:rsidRPr="00DD584E">
              <w:rPr>
                <w:b/>
                <w:i/>
                <w:iCs/>
              </w:rPr>
              <w:t>Classificação Mínima [1]</w:t>
            </w:r>
          </w:p>
        </w:tc>
        <w:tc>
          <w:tcPr>
            <w:tcW w:w="1826" w:type="dxa"/>
            <w:hideMark/>
          </w:tcPr>
          <w:p w14:paraId="39743855" w14:textId="77777777" w:rsidR="00F72D1C" w:rsidRPr="00DD584E" w:rsidRDefault="00F72D1C" w:rsidP="00F72D1C">
            <w:pPr>
              <w:jc w:val="center"/>
              <w:rPr>
                <w:b/>
                <w:i/>
                <w:iCs/>
              </w:rPr>
            </w:pPr>
            <w:r w:rsidRPr="00DD584E">
              <w:rPr>
                <w:b/>
                <w:i/>
                <w:iCs/>
              </w:rPr>
              <w:t>Resposta Proponente [2]</w:t>
            </w:r>
          </w:p>
        </w:tc>
        <w:tc>
          <w:tcPr>
            <w:tcW w:w="1276" w:type="dxa"/>
            <w:hideMark/>
          </w:tcPr>
          <w:p w14:paraId="3AA1EA73" w14:textId="77777777" w:rsidR="00F72D1C" w:rsidRPr="00DD584E" w:rsidRDefault="00F72D1C" w:rsidP="00F72D1C">
            <w:pPr>
              <w:jc w:val="center"/>
              <w:rPr>
                <w:b/>
                <w:i/>
                <w:iCs/>
              </w:rPr>
            </w:pPr>
            <w:r w:rsidRPr="00DD584E">
              <w:rPr>
                <w:b/>
                <w:i/>
                <w:iCs/>
              </w:rPr>
              <w:t>POC (S/N) [3]</w:t>
            </w:r>
          </w:p>
        </w:tc>
        <w:tc>
          <w:tcPr>
            <w:tcW w:w="1701" w:type="dxa"/>
            <w:hideMark/>
          </w:tcPr>
          <w:p w14:paraId="70AC01E2" w14:textId="77777777" w:rsidR="00F72D1C" w:rsidRPr="00DD584E" w:rsidRDefault="00F72D1C" w:rsidP="00F72D1C">
            <w:pPr>
              <w:jc w:val="center"/>
              <w:rPr>
                <w:b/>
                <w:i/>
                <w:iCs/>
              </w:rPr>
            </w:pPr>
            <w:r w:rsidRPr="00DD584E">
              <w:rPr>
                <w:b/>
                <w:i/>
                <w:iCs/>
              </w:rPr>
              <w:t>Análise POC - Copel[4]</w:t>
            </w:r>
          </w:p>
        </w:tc>
      </w:tr>
      <w:tr w:rsidR="00F72D1C" w:rsidRPr="00F67BF2" w14:paraId="3CE49D6C" w14:textId="77777777" w:rsidTr="0090325C">
        <w:trPr>
          <w:trHeight w:val="1380"/>
        </w:trPr>
        <w:tc>
          <w:tcPr>
            <w:tcW w:w="951" w:type="dxa"/>
            <w:hideMark/>
          </w:tcPr>
          <w:p w14:paraId="2380C9A3" w14:textId="77777777" w:rsidR="00F72D1C" w:rsidRPr="00CD19DF" w:rsidRDefault="00F72D1C" w:rsidP="00F72D1C">
            <w:pPr>
              <w:rPr>
                <w:i/>
                <w:iCs/>
              </w:rPr>
            </w:pPr>
            <w:r w:rsidRPr="00CD19DF">
              <w:rPr>
                <w:i/>
                <w:iCs/>
              </w:rPr>
              <w:t>1.14.1</w:t>
            </w:r>
          </w:p>
        </w:tc>
        <w:tc>
          <w:tcPr>
            <w:tcW w:w="6481" w:type="dxa"/>
            <w:hideMark/>
          </w:tcPr>
          <w:p w14:paraId="1EC446E3" w14:textId="77777777" w:rsidR="00F72D1C" w:rsidRPr="00CD19DF" w:rsidRDefault="00F72D1C" w:rsidP="00F72D1C">
            <w:pPr>
              <w:rPr>
                <w:i/>
                <w:iCs/>
              </w:rPr>
            </w:pPr>
            <w:r w:rsidRPr="00CD19DF">
              <w:rPr>
                <w:i/>
                <w:iCs/>
              </w:rPr>
              <w:t>Possibilitar cadastrar e parametrizar as regras que definem a emissão de reaviso de vencimento, definindo quando deve ser emitida. Com base nestas regras, identificar pendências e emitir os respectivos documentos respeitando o cronograma de faturamento ou de acordo com a necessidade. A emissão pode ser feita em lotes ou individualmente e a entrega por e- mail, com entrega rastreável, e/ou na fatura.</w:t>
            </w:r>
          </w:p>
        </w:tc>
        <w:tc>
          <w:tcPr>
            <w:tcW w:w="1623" w:type="dxa"/>
            <w:hideMark/>
          </w:tcPr>
          <w:p w14:paraId="6AE02FAE" w14:textId="77777777" w:rsidR="00F72D1C" w:rsidRPr="00CD19DF" w:rsidRDefault="00F72D1C" w:rsidP="00F72D1C">
            <w:pPr>
              <w:jc w:val="center"/>
              <w:rPr>
                <w:i/>
                <w:iCs/>
              </w:rPr>
            </w:pPr>
            <w:r w:rsidRPr="00CD19DF">
              <w:rPr>
                <w:i/>
                <w:iCs/>
              </w:rPr>
              <w:t>3</w:t>
            </w:r>
          </w:p>
        </w:tc>
        <w:tc>
          <w:tcPr>
            <w:tcW w:w="1826" w:type="dxa"/>
            <w:hideMark/>
          </w:tcPr>
          <w:p w14:paraId="35920F69" w14:textId="77777777" w:rsidR="00F72D1C" w:rsidRPr="00F67BF2" w:rsidRDefault="00F72D1C" w:rsidP="00F72D1C">
            <w:pPr>
              <w:jc w:val="center"/>
              <w:rPr>
                <w:i/>
                <w:iCs/>
              </w:rPr>
            </w:pPr>
            <w:r w:rsidRPr="00F67BF2">
              <w:rPr>
                <w:i/>
                <w:iCs/>
              </w:rPr>
              <w:t> </w:t>
            </w:r>
          </w:p>
        </w:tc>
        <w:tc>
          <w:tcPr>
            <w:tcW w:w="1276" w:type="dxa"/>
            <w:hideMark/>
          </w:tcPr>
          <w:p w14:paraId="3F6609E2" w14:textId="77777777" w:rsidR="00F72D1C" w:rsidRPr="00F67BF2" w:rsidRDefault="00F72D1C" w:rsidP="00F72D1C">
            <w:pPr>
              <w:jc w:val="center"/>
              <w:rPr>
                <w:i/>
                <w:iCs/>
              </w:rPr>
            </w:pPr>
            <w:r w:rsidRPr="00F67BF2">
              <w:rPr>
                <w:i/>
                <w:iCs/>
              </w:rPr>
              <w:t>S</w:t>
            </w:r>
          </w:p>
        </w:tc>
        <w:tc>
          <w:tcPr>
            <w:tcW w:w="1701" w:type="dxa"/>
            <w:hideMark/>
          </w:tcPr>
          <w:p w14:paraId="4895FBAB" w14:textId="77777777" w:rsidR="00F72D1C" w:rsidRPr="00F67BF2" w:rsidRDefault="00F72D1C" w:rsidP="00F72D1C">
            <w:pPr>
              <w:jc w:val="center"/>
              <w:rPr>
                <w:i/>
                <w:iCs/>
              </w:rPr>
            </w:pPr>
            <w:r w:rsidRPr="00F67BF2">
              <w:rPr>
                <w:i/>
                <w:iCs/>
              </w:rPr>
              <w:t> </w:t>
            </w:r>
          </w:p>
        </w:tc>
      </w:tr>
      <w:tr w:rsidR="00F72D1C" w:rsidRPr="00F67BF2" w14:paraId="1746F7BA" w14:textId="77777777" w:rsidTr="0090325C">
        <w:trPr>
          <w:trHeight w:val="1035"/>
        </w:trPr>
        <w:tc>
          <w:tcPr>
            <w:tcW w:w="951" w:type="dxa"/>
            <w:hideMark/>
          </w:tcPr>
          <w:p w14:paraId="29780AF5" w14:textId="77777777" w:rsidR="00F72D1C" w:rsidRPr="00CD19DF" w:rsidRDefault="00F72D1C" w:rsidP="00F72D1C">
            <w:pPr>
              <w:rPr>
                <w:i/>
                <w:iCs/>
              </w:rPr>
            </w:pPr>
            <w:r w:rsidRPr="00CD19DF">
              <w:rPr>
                <w:i/>
                <w:iCs/>
              </w:rPr>
              <w:t>1.14.2</w:t>
            </w:r>
          </w:p>
        </w:tc>
        <w:tc>
          <w:tcPr>
            <w:tcW w:w="6481" w:type="dxa"/>
            <w:hideMark/>
          </w:tcPr>
          <w:p w14:paraId="7D4920DB" w14:textId="77777777" w:rsidR="00F72D1C" w:rsidRPr="00CD19DF" w:rsidRDefault="00F72D1C" w:rsidP="00F72D1C">
            <w:pPr>
              <w:rPr>
                <w:i/>
                <w:iCs/>
              </w:rPr>
            </w:pPr>
            <w:r w:rsidRPr="00CD19DF">
              <w:rPr>
                <w:i/>
                <w:iCs/>
              </w:rPr>
              <w:t>Deve ser possível selecionar débitos a partir de filtros como etapa(lote) de faturamento, grupo de tensão e de faturamento, classe de consumo, idade e valor do débito, região, tipo de localização, quantidade de reavisos, tipos de clientes VIPs, faturamento agrupado.</w:t>
            </w:r>
          </w:p>
        </w:tc>
        <w:tc>
          <w:tcPr>
            <w:tcW w:w="1623" w:type="dxa"/>
            <w:hideMark/>
          </w:tcPr>
          <w:p w14:paraId="797E792D" w14:textId="77777777" w:rsidR="00F72D1C" w:rsidRPr="00CD19DF" w:rsidRDefault="00F72D1C" w:rsidP="00F72D1C">
            <w:pPr>
              <w:jc w:val="center"/>
              <w:rPr>
                <w:i/>
                <w:iCs/>
              </w:rPr>
            </w:pPr>
            <w:r w:rsidRPr="00CD19DF">
              <w:rPr>
                <w:i/>
                <w:iCs/>
              </w:rPr>
              <w:t>2</w:t>
            </w:r>
          </w:p>
        </w:tc>
        <w:tc>
          <w:tcPr>
            <w:tcW w:w="1826" w:type="dxa"/>
            <w:hideMark/>
          </w:tcPr>
          <w:p w14:paraId="03FBAADD" w14:textId="77777777" w:rsidR="00F72D1C" w:rsidRPr="00F67BF2" w:rsidRDefault="00F72D1C" w:rsidP="00F72D1C">
            <w:pPr>
              <w:jc w:val="center"/>
              <w:rPr>
                <w:i/>
                <w:iCs/>
              </w:rPr>
            </w:pPr>
            <w:r w:rsidRPr="00F67BF2">
              <w:rPr>
                <w:i/>
                <w:iCs/>
              </w:rPr>
              <w:t> </w:t>
            </w:r>
          </w:p>
        </w:tc>
        <w:tc>
          <w:tcPr>
            <w:tcW w:w="1276" w:type="dxa"/>
            <w:hideMark/>
          </w:tcPr>
          <w:p w14:paraId="68D688F8" w14:textId="77777777" w:rsidR="00F72D1C" w:rsidRPr="00F67BF2" w:rsidRDefault="00F72D1C" w:rsidP="00F72D1C">
            <w:pPr>
              <w:jc w:val="center"/>
              <w:rPr>
                <w:i/>
                <w:iCs/>
              </w:rPr>
            </w:pPr>
            <w:r w:rsidRPr="00F67BF2">
              <w:rPr>
                <w:i/>
                <w:iCs/>
              </w:rPr>
              <w:t>N</w:t>
            </w:r>
          </w:p>
        </w:tc>
        <w:tc>
          <w:tcPr>
            <w:tcW w:w="1701" w:type="dxa"/>
            <w:hideMark/>
          </w:tcPr>
          <w:p w14:paraId="09518423" w14:textId="77777777" w:rsidR="00F72D1C" w:rsidRPr="00F67BF2" w:rsidRDefault="00F72D1C" w:rsidP="00F72D1C">
            <w:pPr>
              <w:jc w:val="center"/>
              <w:rPr>
                <w:i/>
                <w:iCs/>
              </w:rPr>
            </w:pPr>
            <w:r w:rsidRPr="00F67BF2">
              <w:rPr>
                <w:i/>
                <w:iCs/>
              </w:rPr>
              <w:t> </w:t>
            </w:r>
          </w:p>
        </w:tc>
      </w:tr>
      <w:tr w:rsidR="00F72D1C" w:rsidRPr="00F67BF2" w14:paraId="3836DED6" w14:textId="77777777" w:rsidTr="0090325C">
        <w:trPr>
          <w:trHeight w:val="345"/>
        </w:trPr>
        <w:tc>
          <w:tcPr>
            <w:tcW w:w="951" w:type="dxa"/>
            <w:hideMark/>
          </w:tcPr>
          <w:p w14:paraId="189A5937" w14:textId="77777777" w:rsidR="00F72D1C" w:rsidRPr="00CD19DF" w:rsidRDefault="00F72D1C" w:rsidP="00F72D1C">
            <w:pPr>
              <w:rPr>
                <w:i/>
                <w:iCs/>
              </w:rPr>
            </w:pPr>
            <w:r w:rsidRPr="00CD19DF">
              <w:rPr>
                <w:i/>
                <w:iCs/>
              </w:rPr>
              <w:t>1.14.3</w:t>
            </w:r>
          </w:p>
        </w:tc>
        <w:tc>
          <w:tcPr>
            <w:tcW w:w="6481" w:type="dxa"/>
            <w:hideMark/>
          </w:tcPr>
          <w:p w14:paraId="745D40C2" w14:textId="77777777" w:rsidR="00F72D1C" w:rsidRPr="00CD19DF" w:rsidRDefault="00F72D1C" w:rsidP="00F72D1C">
            <w:pPr>
              <w:rPr>
                <w:i/>
                <w:iCs/>
              </w:rPr>
            </w:pPr>
            <w:r w:rsidRPr="00CD19DF">
              <w:rPr>
                <w:i/>
                <w:iCs/>
              </w:rPr>
              <w:t>Permitir o cancelamento de reavisos (individual e em massa).</w:t>
            </w:r>
          </w:p>
        </w:tc>
        <w:tc>
          <w:tcPr>
            <w:tcW w:w="1623" w:type="dxa"/>
            <w:hideMark/>
          </w:tcPr>
          <w:p w14:paraId="388A5201" w14:textId="77777777" w:rsidR="00F72D1C" w:rsidRPr="00CD19DF" w:rsidRDefault="00F72D1C" w:rsidP="00F72D1C">
            <w:pPr>
              <w:jc w:val="center"/>
              <w:rPr>
                <w:i/>
                <w:iCs/>
              </w:rPr>
            </w:pPr>
            <w:r w:rsidRPr="00CD19DF">
              <w:rPr>
                <w:i/>
                <w:iCs/>
              </w:rPr>
              <w:t>1</w:t>
            </w:r>
          </w:p>
        </w:tc>
        <w:tc>
          <w:tcPr>
            <w:tcW w:w="1826" w:type="dxa"/>
            <w:hideMark/>
          </w:tcPr>
          <w:p w14:paraId="2D78D033" w14:textId="77777777" w:rsidR="00F72D1C" w:rsidRPr="00F67BF2" w:rsidRDefault="00F72D1C" w:rsidP="00F72D1C">
            <w:pPr>
              <w:jc w:val="center"/>
              <w:rPr>
                <w:i/>
                <w:iCs/>
              </w:rPr>
            </w:pPr>
            <w:r w:rsidRPr="00F67BF2">
              <w:rPr>
                <w:i/>
                <w:iCs/>
              </w:rPr>
              <w:t> </w:t>
            </w:r>
          </w:p>
        </w:tc>
        <w:tc>
          <w:tcPr>
            <w:tcW w:w="1276" w:type="dxa"/>
            <w:hideMark/>
          </w:tcPr>
          <w:p w14:paraId="0ED7F438" w14:textId="77777777" w:rsidR="00F72D1C" w:rsidRPr="00F67BF2" w:rsidRDefault="00F72D1C" w:rsidP="00F72D1C">
            <w:pPr>
              <w:jc w:val="center"/>
              <w:rPr>
                <w:i/>
                <w:iCs/>
              </w:rPr>
            </w:pPr>
            <w:r w:rsidRPr="00F67BF2">
              <w:rPr>
                <w:i/>
                <w:iCs/>
              </w:rPr>
              <w:t>N</w:t>
            </w:r>
          </w:p>
        </w:tc>
        <w:tc>
          <w:tcPr>
            <w:tcW w:w="1701" w:type="dxa"/>
            <w:hideMark/>
          </w:tcPr>
          <w:p w14:paraId="0DC0CAF5" w14:textId="77777777" w:rsidR="00F72D1C" w:rsidRPr="00F67BF2" w:rsidRDefault="00F72D1C" w:rsidP="00F72D1C">
            <w:pPr>
              <w:jc w:val="center"/>
              <w:rPr>
                <w:i/>
                <w:iCs/>
              </w:rPr>
            </w:pPr>
            <w:r w:rsidRPr="00F67BF2">
              <w:rPr>
                <w:i/>
                <w:iCs/>
              </w:rPr>
              <w:t> </w:t>
            </w:r>
          </w:p>
        </w:tc>
      </w:tr>
      <w:tr w:rsidR="00F72D1C" w:rsidRPr="00F67BF2" w14:paraId="2955B6DC" w14:textId="77777777" w:rsidTr="0090325C">
        <w:trPr>
          <w:trHeight w:val="345"/>
        </w:trPr>
        <w:tc>
          <w:tcPr>
            <w:tcW w:w="951" w:type="dxa"/>
            <w:hideMark/>
          </w:tcPr>
          <w:p w14:paraId="2C0F9CAC" w14:textId="77777777" w:rsidR="00F72D1C" w:rsidRPr="00CD19DF" w:rsidRDefault="00F72D1C" w:rsidP="00F72D1C">
            <w:pPr>
              <w:rPr>
                <w:i/>
                <w:iCs/>
              </w:rPr>
            </w:pPr>
            <w:r w:rsidRPr="00CD19DF">
              <w:rPr>
                <w:i/>
                <w:iCs/>
              </w:rPr>
              <w:lastRenderedPageBreak/>
              <w:t>1.14.4</w:t>
            </w:r>
          </w:p>
        </w:tc>
        <w:tc>
          <w:tcPr>
            <w:tcW w:w="6481" w:type="dxa"/>
            <w:hideMark/>
          </w:tcPr>
          <w:p w14:paraId="6DFA3FA8" w14:textId="77777777" w:rsidR="00F72D1C" w:rsidRPr="00CD19DF" w:rsidRDefault="00F72D1C" w:rsidP="00F72D1C">
            <w:pPr>
              <w:rPr>
                <w:i/>
                <w:iCs/>
              </w:rPr>
            </w:pPr>
            <w:r w:rsidRPr="00CD19DF">
              <w:rPr>
                <w:i/>
                <w:iCs/>
              </w:rPr>
              <w:t>Consulta dos reavisos, com as informações das faturas reavisadas e data estimada de corte.</w:t>
            </w:r>
          </w:p>
        </w:tc>
        <w:tc>
          <w:tcPr>
            <w:tcW w:w="1623" w:type="dxa"/>
            <w:hideMark/>
          </w:tcPr>
          <w:p w14:paraId="346913AE" w14:textId="77777777" w:rsidR="00F72D1C" w:rsidRPr="00CD19DF" w:rsidRDefault="00F72D1C" w:rsidP="00F72D1C">
            <w:pPr>
              <w:jc w:val="center"/>
              <w:rPr>
                <w:i/>
                <w:iCs/>
              </w:rPr>
            </w:pPr>
            <w:r w:rsidRPr="00CD19DF">
              <w:rPr>
                <w:i/>
                <w:iCs/>
              </w:rPr>
              <w:t>3</w:t>
            </w:r>
          </w:p>
        </w:tc>
        <w:tc>
          <w:tcPr>
            <w:tcW w:w="1826" w:type="dxa"/>
            <w:hideMark/>
          </w:tcPr>
          <w:p w14:paraId="3E24D998" w14:textId="77777777" w:rsidR="00F72D1C" w:rsidRPr="00F67BF2" w:rsidRDefault="00F72D1C" w:rsidP="00F72D1C">
            <w:pPr>
              <w:jc w:val="center"/>
              <w:rPr>
                <w:i/>
                <w:iCs/>
              </w:rPr>
            </w:pPr>
            <w:r w:rsidRPr="00F67BF2">
              <w:rPr>
                <w:i/>
                <w:iCs/>
              </w:rPr>
              <w:t> </w:t>
            </w:r>
          </w:p>
        </w:tc>
        <w:tc>
          <w:tcPr>
            <w:tcW w:w="1276" w:type="dxa"/>
            <w:hideMark/>
          </w:tcPr>
          <w:p w14:paraId="26BC7ED4" w14:textId="77777777" w:rsidR="00F72D1C" w:rsidRPr="00F67BF2" w:rsidRDefault="00F72D1C" w:rsidP="00F72D1C">
            <w:pPr>
              <w:jc w:val="center"/>
              <w:rPr>
                <w:i/>
                <w:iCs/>
              </w:rPr>
            </w:pPr>
            <w:r w:rsidRPr="00F67BF2">
              <w:rPr>
                <w:i/>
                <w:iCs/>
              </w:rPr>
              <w:t>S</w:t>
            </w:r>
          </w:p>
        </w:tc>
        <w:tc>
          <w:tcPr>
            <w:tcW w:w="1701" w:type="dxa"/>
            <w:hideMark/>
          </w:tcPr>
          <w:p w14:paraId="285A3FFE" w14:textId="77777777" w:rsidR="00F72D1C" w:rsidRPr="00F67BF2" w:rsidRDefault="00F72D1C" w:rsidP="00F72D1C">
            <w:pPr>
              <w:jc w:val="center"/>
              <w:rPr>
                <w:i/>
                <w:iCs/>
              </w:rPr>
            </w:pPr>
            <w:r w:rsidRPr="00F67BF2">
              <w:rPr>
                <w:i/>
                <w:iCs/>
              </w:rPr>
              <w:t> </w:t>
            </w:r>
          </w:p>
        </w:tc>
      </w:tr>
      <w:tr w:rsidR="00F72D1C" w:rsidRPr="00F67BF2" w14:paraId="5696559F" w14:textId="77777777" w:rsidTr="0090325C">
        <w:trPr>
          <w:trHeight w:val="690"/>
        </w:trPr>
        <w:tc>
          <w:tcPr>
            <w:tcW w:w="951" w:type="dxa"/>
            <w:hideMark/>
          </w:tcPr>
          <w:p w14:paraId="5854E99E" w14:textId="77777777" w:rsidR="00F72D1C" w:rsidRPr="00CD19DF" w:rsidRDefault="00F72D1C" w:rsidP="00F72D1C">
            <w:pPr>
              <w:rPr>
                <w:i/>
                <w:iCs/>
              </w:rPr>
            </w:pPr>
            <w:r w:rsidRPr="00CD19DF">
              <w:rPr>
                <w:i/>
                <w:iCs/>
              </w:rPr>
              <w:t>1.14.5</w:t>
            </w:r>
          </w:p>
        </w:tc>
        <w:tc>
          <w:tcPr>
            <w:tcW w:w="6481" w:type="dxa"/>
            <w:hideMark/>
          </w:tcPr>
          <w:p w14:paraId="4C93281E" w14:textId="77777777" w:rsidR="00F72D1C" w:rsidRPr="00CD19DF" w:rsidRDefault="00F72D1C" w:rsidP="00F72D1C">
            <w:pPr>
              <w:rPr>
                <w:i/>
                <w:iCs/>
              </w:rPr>
            </w:pPr>
            <w:r w:rsidRPr="00CD19DF">
              <w:rPr>
                <w:i/>
                <w:iCs/>
              </w:rPr>
              <w:t>Possibilitar cadastrar a geração automática do reaviso de vencimento, replicável aos meses futuros, junto às demais etapas (lotes) do faturamento, e também geração online e em background (jobs).</w:t>
            </w:r>
          </w:p>
        </w:tc>
        <w:tc>
          <w:tcPr>
            <w:tcW w:w="1623" w:type="dxa"/>
            <w:hideMark/>
          </w:tcPr>
          <w:p w14:paraId="4476D8F2" w14:textId="77777777" w:rsidR="00F72D1C" w:rsidRPr="00CD19DF" w:rsidRDefault="00F72D1C" w:rsidP="00F72D1C">
            <w:pPr>
              <w:jc w:val="center"/>
              <w:rPr>
                <w:i/>
                <w:iCs/>
              </w:rPr>
            </w:pPr>
            <w:r w:rsidRPr="00CD19DF">
              <w:rPr>
                <w:i/>
                <w:iCs/>
              </w:rPr>
              <w:t>2</w:t>
            </w:r>
          </w:p>
        </w:tc>
        <w:tc>
          <w:tcPr>
            <w:tcW w:w="1826" w:type="dxa"/>
            <w:hideMark/>
          </w:tcPr>
          <w:p w14:paraId="1E6D91C9" w14:textId="77777777" w:rsidR="00F72D1C" w:rsidRPr="00F67BF2" w:rsidRDefault="00F72D1C" w:rsidP="00F72D1C">
            <w:pPr>
              <w:jc w:val="center"/>
              <w:rPr>
                <w:i/>
                <w:iCs/>
              </w:rPr>
            </w:pPr>
            <w:r w:rsidRPr="00F67BF2">
              <w:rPr>
                <w:i/>
                <w:iCs/>
              </w:rPr>
              <w:t> </w:t>
            </w:r>
          </w:p>
        </w:tc>
        <w:tc>
          <w:tcPr>
            <w:tcW w:w="1276" w:type="dxa"/>
            <w:hideMark/>
          </w:tcPr>
          <w:p w14:paraId="6C7E85A3" w14:textId="77777777" w:rsidR="00F72D1C" w:rsidRPr="00F67BF2" w:rsidRDefault="00F72D1C" w:rsidP="00F72D1C">
            <w:pPr>
              <w:jc w:val="center"/>
              <w:rPr>
                <w:i/>
                <w:iCs/>
              </w:rPr>
            </w:pPr>
            <w:r w:rsidRPr="00F67BF2">
              <w:rPr>
                <w:i/>
                <w:iCs/>
              </w:rPr>
              <w:t>N</w:t>
            </w:r>
          </w:p>
        </w:tc>
        <w:tc>
          <w:tcPr>
            <w:tcW w:w="1701" w:type="dxa"/>
            <w:hideMark/>
          </w:tcPr>
          <w:p w14:paraId="4CD9B234" w14:textId="77777777" w:rsidR="00F72D1C" w:rsidRPr="00F67BF2" w:rsidRDefault="00F72D1C" w:rsidP="00F72D1C">
            <w:pPr>
              <w:jc w:val="center"/>
              <w:rPr>
                <w:i/>
                <w:iCs/>
              </w:rPr>
            </w:pPr>
            <w:r w:rsidRPr="00F67BF2">
              <w:rPr>
                <w:i/>
                <w:iCs/>
              </w:rPr>
              <w:t> </w:t>
            </w:r>
          </w:p>
        </w:tc>
      </w:tr>
      <w:tr w:rsidR="00F72D1C" w:rsidRPr="00F67BF2" w14:paraId="20B27CC0" w14:textId="77777777" w:rsidTr="0090325C">
        <w:trPr>
          <w:trHeight w:val="1380"/>
        </w:trPr>
        <w:tc>
          <w:tcPr>
            <w:tcW w:w="951" w:type="dxa"/>
            <w:hideMark/>
          </w:tcPr>
          <w:p w14:paraId="605FA1B5" w14:textId="77777777" w:rsidR="00F72D1C" w:rsidRPr="00CD19DF" w:rsidRDefault="00F72D1C" w:rsidP="00F72D1C">
            <w:pPr>
              <w:rPr>
                <w:i/>
                <w:iCs/>
              </w:rPr>
            </w:pPr>
            <w:r w:rsidRPr="00CD19DF">
              <w:rPr>
                <w:i/>
                <w:iCs/>
              </w:rPr>
              <w:t>1.14.6</w:t>
            </w:r>
          </w:p>
        </w:tc>
        <w:tc>
          <w:tcPr>
            <w:tcW w:w="6481" w:type="dxa"/>
            <w:hideMark/>
          </w:tcPr>
          <w:p w14:paraId="4FCB7AA3" w14:textId="77777777" w:rsidR="00F72D1C" w:rsidRPr="00CD19DF" w:rsidRDefault="00F72D1C" w:rsidP="00F72D1C">
            <w:pPr>
              <w:rPr>
                <w:i/>
                <w:iCs/>
              </w:rPr>
            </w:pPr>
            <w:r w:rsidRPr="00CD19DF">
              <w:rPr>
                <w:i/>
                <w:iCs/>
              </w:rPr>
              <w:t>Possibilitar cadastrar e alterar o texto a ser incluído no reaviso, podendo ser diferenciado para aqueles incluídos nas faturas impressas em campo pelo leiturista, pelo sistema comercial e por e-mail. Permitir incluir variáveis neste texto, como o nome do cliente, as faturas que estão sendo reavisadas, com valor, vencimento e código de pagamento, o número e endereço da unidade consumidora e data estimada do corte.</w:t>
            </w:r>
          </w:p>
        </w:tc>
        <w:tc>
          <w:tcPr>
            <w:tcW w:w="1623" w:type="dxa"/>
            <w:hideMark/>
          </w:tcPr>
          <w:p w14:paraId="4C2CAFE8" w14:textId="77777777" w:rsidR="00F72D1C" w:rsidRPr="00CD19DF" w:rsidRDefault="00F72D1C" w:rsidP="00F72D1C">
            <w:pPr>
              <w:jc w:val="center"/>
              <w:rPr>
                <w:i/>
                <w:iCs/>
              </w:rPr>
            </w:pPr>
            <w:r w:rsidRPr="00CD19DF">
              <w:rPr>
                <w:i/>
                <w:iCs/>
              </w:rPr>
              <w:t>2</w:t>
            </w:r>
          </w:p>
        </w:tc>
        <w:tc>
          <w:tcPr>
            <w:tcW w:w="1826" w:type="dxa"/>
            <w:hideMark/>
          </w:tcPr>
          <w:p w14:paraId="69653850" w14:textId="77777777" w:rsidR="00F72D1C" w:rsidRPr="00F67BF2" w:rsidRDefault="00F72D1C" w:rsidP="00F72D1C">
            <w:pPr>
              <w:jc w:val="center"/>
              <w:rPr>
                <w:i/>
                <w:iCs/>
              </w:rPr>
            </w:pPr>
            <w:r w:rsidRPr="00F67BF2">
              <w:rPr>
                <w:i/>
                <w:iCs/>
              </w:rPr>
              <w:t> </w:t>
            </w:r>
          </w:p>
        </w:tc>
        <w:tc>
          <w:tcPr>
            <w:tcW w:w="1276" w:type="dxa"/>
            <w:hideMark/>
          </w:tcPr>
          <w:p w14:paraId="6B2E3784" w14:textId="77777777" w:rsidR="00F72D1C" w:rsidRPr="00F67BF2" w:rsidRDefault="00F72D1C" w:rsidP="00F72D1C">
            <w:pPr>
              <w:jc w:val="center"/>
              <w:rPr>
                <w:i/>
                <w:iCs/>
              </w:rPr>
            </w:pPr>
            <w:r w:rsidRPr="00F67BF2">
              <w:rPr>
                <w:i/>
                <w:iCs/>
              </w:rPr>
              <w:t>N</w:t>
            </w:r>
          </w:p>
        </w:tc>
        <w:tc>
          <w:tcPr>
            <w:tcW w:w="1701" w:type="dxa"/>
            <w:hideMark/>
          </w:tcPr>
          <w:p w14:paraId="6714B6B7" w14:textId="77777777" w:rsidR="00F72D1C" w:rsidRPr="00F67BF2" w:rsidRDefault="00F72D1C" w:rsidP="00F72D1C">
            <w:pPr>
              <w:jc w:val="center"/>
              <w:rPr>
                <w:i/>
                <w:iCs/>
              </w:rPr>
            </w:pPr>
            <w:r w:rsidRPr="00F67BF2">
              <w:rPr>
                <w:i/>
                <w:iCs/>
              </w:rPr>
              <w:t> </w:t>
            </w:r>
          </w:p>
        </w:tc>
      </w:tr>
      <w:tr w:rsidR="00F72D1C" w:rsidRPr="00F67BF2" w14:paraId="7D21A24D" w14:textId="77777777" w:rsidTr="0090325C">
        <w:trPr>
          <w:trHeight w:val="690"/>
        </w:trPr>
        <w:tc>
          <w:tcPr>
            <w:tcW w:w="951" w:type="dxa"/>
            <w:hideMark/>
          </w:tcPr>
          <w:p w14:paraId="7A68854C" w14:textId="77777777" w:rsidR="00F72D1C" w:rsidRPr="00CD19DF" w:rsidRDefault="00F72D1C" w:rsidP="00F72D1C">
            <w:pPr>
              <w:rPr>
                <w:i/>
                <w:iCs/>
              </w:rPr>
            </w:pPr>
            <w:r w:rsidRPr="00CD19DF">
              <w:rPr>
                <w:i/>
                <w:iCs/>
              </w:rPr>
              <w:t>1.14.7</w:t>
            </w:r>
          </w:p>
        </w:tc>
        <w:tc>
          <w:tcPr>
            <w:tcW w:w="6481" w:type="dxa"/>
            <w:hideMark/>
          </w:tcPr>
          <w:p w14:paraId="16CEB39E" w14:textId="77777777" w:rsidR="00F72D1C" w:rsidRPr="00CD19DF" w:rsidRDefault="00F72D1C" w:rsidP="00F72D1C">
            <w:pPr>
              <w:rPr>
                <w:i/>
                <w:iCs/>
              </w:rPr>
            </w:pPr>
            <w:r w:rsidRPr="00CD19DF">
              <w:rPr>
                <w:i/>
                <w:iCs/>
              </w:rPr>
              <w:t>Empregar a data real de entrega da fatura com o reaviso para o cálculo da data do corte (suspensão do serviço).</w:t>
            </w:r>
          </w:p>
        </w:tc>
        <w:tc>
          <w:tcPr>
            <w:tcW w:w="1623" w:type="dxa"/>
            <w:hideMark/>
          </w:tcPr>
          <w:p w14:paraId="12CD6362" w14:textId="77777777" w:rsidR="00F72D1C" w:rsidRPr="00CD19DF" w:rsidRDefault="00F72D1C" w:rsidP="00F72D1C">
            <w:pPr>
              <w:jc w:val="center"/>
              <w:rPr>
                <w:i/>
                <w:iCs/>
              </w:rPr>
            </w:pPr>
            <w:r w:rsidRPr="00CD19DF">
              <w:rPr>
                <w:i/>
                <w:iCs/>
              </w:rPr>
              <w:t>3</w:t>
            </w:r>
          </w:p>
        </w:tc>
        <w:tc>
          <w:tcPr>
            <w:tcW w:w="1826" w:type="dxa"/>
            <w:hideMark/>
          </w:tcPr>
          <w:p w14:paraId="6C6A55CE" w14:textId="77777777" w:rsidR="00F72D1C" w:rsidRPr="00F67BF2" w:rsidRDefault="00F72D1C" w:rsidP="00F72D1C">
            <w:pPr>
              <w:jc w:val="center"/>
              <w:rPr>
                <w:i/>
                <w:iCs/>
              </w:rPr>
            </w:pPr>
            <w:r w:rsidRPr="00F67BF2">
              <w:rPr>
                <w:i/>
                <w:iCs/>
              </w:rPr>
              <w:t> </w:t>
            </w:r>
          </w:p>
        </w:tc>
        <w:tc>
          <w:tcPr>
            <w:tcW w:w="1276" w:type="dxa"/>
            <w:hideMark/>
          </w:tcPr>
          <w:p w14:paraId="466AAA4F" w14:textId="77777777" w:rsidR="00F72D1C" w:rsidRPr="00F67BF2" w:rsidRDefault="00F72D1C" w:rsidP="00F72D1C">
            <w:pPr>
              <w:jc w:val="center"/>
              <w:rPr>
                <w:i/>
                <w:iCs/>
              </w:rPr>
            </w:pPr>
            <w:r w:rsidRPr="00F67BF2">
              <w:rPr>
                <w:i/>
                <w:iCs/>
              </w:rPr>
              <w:t>N</w:t>
            </w:r>
          </w:p>
        </w:tc>
        <w:tc>
          <w:tcPr>
            <w:tcW w:w="1701" w:type="dxa"/>
            <w:hideMark/>
          </w:tcPr>
          <w:p w14:paraId="051476E3" w14:textId="77777777" w:rsidR="00F72D1C" w:rsidRPr="00F67BF2" w:rsidRDefault="00F72D1C" w:rsidP="00F72D1C">
            <w:pPr>
              <w:jc w:val="center"/>
              <w:rPr>
                <w:i/>
                <w:iCs/>
              </w:rPr>
            </w:pPr>
            <w:r w:rsidRPr="00F67BF2">
              <w:rPr>
                <w:i/>
                <w:iCs/>
              </w:rPr>
              <w:t> </w:t>
            </w:r>
          </w:p>
        </w:tc>
      </w:tr>
      <w:tr w:rsidR="00F72D1C" w:rsidRPr="00F67BF2" w14:paraId="35F79065" w14:textId="77777777" w:rsidTr="0090325C">
        <w:trPr>
          <w:trHeight w:val="690"/>
        </w:trPr>
        <w:tc>
          <w:tcPr>
            <w:tcW w:w="951" w:type="dxa"/>
            <w:hideMark/>
          </w:tcPr>
          <w:p w14:paraId="0E5C5AE3" w14:textId="77777777" w:rsidR="00F72D1C" w:rsidRPr="00CD19DF" w:rsidRDefault="00F72D1C" w:rsidP="00F72D1C">
            <w:pPr>
              <w:rPr>
                <w:i/>
                <w:iCs/>
              </w:rPr>
            </w:pPr>
            <w:r w:rsidRPr="00CD19DF">
              <w:rPr>
                <w:i/>
                <w:iCs/>
              </w:rPr>
              <w:t>1.14.8</w:t>
            </w:r>
          </w:p>
        </w:tc>
        <w:tc>
          <w:tcPr>
            <w:tcW w:w="6481" w:type="dxa"/>
            <w:hideMark/>
          </w:tcPr>
          <w:p w14:paraId="08177422" w14:textId="77777777" w:rsidR="00F72D1C" w:rsidRPr="00CD19DF" w:rsidRDefault="00F72D1C" w:rsidP="00F72D1C">
            <w:pPr>
              <w:rPr>
                <w:i/>
                <w:iCs/>
              </w:rPr>
            </w:pPr>
            <w:r w:rsidRPr="00CD19DF">
              <w:rPr>
                <w:i/>
                <w:iCs/>
              </w:rPr>
              <w:t>No momento da impressão da fatura, realizar nova checagem dos débitos constantes no reaviso para incluí-lo ou não na fatura.</w:t>
            </w:r>
          </w:p>
        </w:tc>
        <w:tc>
          <w:tcPr>
            <w:tcW w:w="1623" w:type="dxa"/>
            <w:hideMark/>
          </w:tcPr>
          <w:p w14:paraId="06CF02A3" w14:textId="77777777" w:rsidR="00F72D1C" w:rsidRPr="00CD19DF" w:rsidRDefault="00F72D1C" w:rsidP="00F72D1C">
            <w:pPr>
              <w:jc w:val="center"/>
              <w:rPr>
                <w:i/>
                <w:iCs/>
              </w:rPr>
            </w:pPr>
            <w:r w:rsidRPr="00CD19DF">
              <w:rPr>
                <w:i/>
                <w:iCs/>
              </w:rPr>
              <w:t>2</w:t>
            </w:r>
          </w:p>
        </w:tc>
        <w:tc>
          <w:tcPr>
            <w:tcW w:w="1826" w:type="dxa"/>
            <w:hideMark/>
          </w:tcPr>
          <w:p w14:paraId="4EA4E93A" w14:textId="77777777" w:rsidR="00F72D1C" w:rsidRPr="00F67BF2" w:rsidRDefault="00F72D1C" w:rsidP="00F72D1C">
            <w:pPr>
              <w:jc w:val="center"/>
              <w:rPr>
                <w:i/>
                <w:iCs/>
              </w:rPr>
            </w:pPr>
            <w:r w:rsidRPr="00F67BF2">
              <w:rPr>
                <w:i/>
                <w:iCs/>
              </w:rPr>
              <w:t> </w:t>
            </w:r>
          </w:p>
        </w:tc>
        <w:tc>
          <w:tcPr>
            <w:tcW w:w="1276" w:type="dxa"/>
            <w:hideMark/>
          </w:tcPr>
          <w:p w14:paraId="279430E3" w14:textId="77777777" w:rsidR="00F72D1C" w:rsidRPr="00F67BF2" w:rsidRDefault="00F72D1C" w:rsidP="00F72D1C">
            <w:pPr>
              <w:jc w:val="center"/>
              <w:rPr>
                <w:i/>
                <w:iCs/>
              </w:rPr>
            </w:pPr>
            <w:r w:rsidRPr="00F67BF2">
              <w:rPr>
                <w:i/>
                <w:iCs/>
              </w:rPr>
              <w:t>N</w:t>
            </w:r>
          </w:p>
        </w:tc>
        <w:tc>
          <w:tcPr>
            <w:tcW w:w="1701" w:type="dxa"/>
            <w:hideMark/>
          </w:tcPr>
          <w:p w14:paraId="7B242DA2" w14:textId="77777777" w:rsidR="00F72D1C" w:rsidRPr="00F67BF2" w:rsidRDefault="00F72D1C" w:rsidP="00F72D1C">
            <w:pPr>
              <w:jc w:val="center"/>
              <w:rPr>
                <w:i/>
                <w:iCs/>
              </w:rPr>
            </w:pPr>
            <w:r w:rsidRPr="00F67BF2">
              <w:rPr>
                <w:i/>
                <w:iCs/>
              </w:rPr>
              <w:t> </w:t>
            </w:r>
          </w:p>
        </w:tc>
      </w:tr>
      <w:tr w:rsidR="00F72D1C" w:rsidRPr="00F67BF2" w14:paraId="3243A2AC" w14:textId="77777777" w:rsidTr="0090325C">
        <w:trPr>
          <w:trHeight w:val="690"/>
        </w:trPr>
        <w:tc>
          <w:tcPr>
            <w:tcW w:w="951" w:type="dxa"/>
            <w:hideMark/>
          </w:tcPr>
          <w:p w14:paraId="756B45EF" w14:textId="77777777" w:rsidR="00F72D1C" w:rsidRPr="00CD19DF" w:rsidRDefault="00F72D1C" w:rsidP="00F72D1C">
            <w:pPr>
              <w:rPr>
                <w:i/>
                <w:iCs/>
              </w:rPr>
            </w:pPr>
            <w:r w:rsidRPr="00CD19DF">
              <w:rPr>
                <w:i/>
                <w:iCs/>
              </w:rPr>
              <w:t>1.14.9</w:t>
            </w:r>
          </w:p>
        </w:tc>
        <w:tc>
          <w:tcPr>
            <w:tcW w:w="6481" w:type="dxa"/>
            <w:hideMark/>
          </w:tcPr>
          <w:p w14:paraId="2F66DA76" w14:textId="77777777" w:rsidR="00F72D1C" w:rsidRPr="00CD19DF" w:rsidRDefault="00F72D1C" w:rsidP="00F72D1C">
            <w:pPr>
              <w:rPr>
                <w:i/>
                <w:iCs/>
              </w:rPr>
            </w:pPr>
            <w:r w:rsidRPr="00CD19DF">
              <w:rPr>
                <w:i/>
                <w:iCs/>
              </w:rPr>
              <w:t>Disponibilizar opção para reavisar a fatura apenas uma vez ou a cada rotina de faturamento até que a fatura esteja dando condições ao corte.</w:t>
            </w:r>
          </w:p>
        </w:tc>
        <w:tc>
          <w:tcPr>
            <w:tcW w:w="1623" w:type="dxa"/>
            <w:hideMark/>
          </w:tcPr>
          <w:p w14:paraId="17D7A56E" w14:textId="77777777" w:rsidR="00F72D1C" w:rsidRPr="00CD19DF" w:rsidRDefault="00F72D1C" w:rsidP="00F72D1C">
            <w:pPr>
              <w:jc w:val="center"/>
              <w:rPr>
                <w:i/>
                <w:iCs/>
              </w:rPr>
            </w:pPr>
            <w:r w:rsidRPr="00CD19DF">
              <w:rPr>
                <w:i/>
                <w:iCs/>
              </w:rPr>
              <w:t>2</w:t>
            </w:r>
          </w:p>
        </w:tc>
        <w:tc>
          <w:tcPr>
            <w:tcW w:w="1826" w:type="dxa"/>
            <w:hideMark/>
          </w:tcPr>
          <w:p w14:paraId="46F22827" w14:textId="77777777" w:rsidR="00F72D1C" w:rsidRPr="00F67BF2" w:rsidRDefault="00F72D1C" w:rsidP="00F72D1C">
            <w:pPr>
              <w:jc w:val="center"/>
              <w:rPr>
                <w:i/>
                <w:iCs/>
              </w:rPr>
            </w:pPr>
            <w:r w:rsidRPr="00F67BF2">
              <w:rPr>
                <w:i/>
                <w:iCs/>
              </w:rPr>
              <w:t> </w:t>
            </w:r>
          </w:p>
        </w:tc>
        <w:tc>
          <w:tcPr>
            <w:tcW w:w="1276" w:type="dxa"/>
            <w:hideMark/>
          </w:tcPr>
          <w:p w14:paraId="52FB4D0A" w14:textId="77777777" w:rsidR="00F72D1C" w:rsidRPr="00F67BF2" w:rsidRDefault="00F72D1C" w:rsidP="00F72D1C">
            <w:pPr>
              <w:jc w:val="center"/>
              <w:rPr>
                <w:i/>
                <w:iCs/>
              </w:rPr>
            </w:pPr>
            <w:r w:rsidRPr="00F67BF2">
              <w:rPr>
                <w:i/>
                <w:iCs/>
              </w:rPr>
              <w:t>N</w:t>
            </w:r>
          </w:p>
        </w:tc>
        <w:tc>
          <w:tcPr>
            <w:tcW w:w="1701" w:type="dxa"/>
            <w:hideMark/>
          </w:tcPr>
          <w:p w14:paraId="0DC74F8E" w14:textId="77777777" w:rsidR="00F72D1C" w:rsidRPr="00F67BF2" w:rsidRDefault="00F72D1C" w:rsidP="00F72D1C">
            <w:pPr>
              <w:jc w:val="center"/>
              <w:rPr>
                <w:i/>
                <w:iCs/>
              </w:rPr>
            </w:pPr>
            <w:r w:rsidRPr="00F67BF2">
              <w:rPr>
                <w:i/>
                <w:iCs/>
              </w:rPr>
              <w:t> </w:t>
            </w:r>
          </w:p>
        </w:tc>
      </w:tr>
      <w:tr w:rsidR="00F72D1C" w:rsidRPr="00F67BF2" w14:paraId="789B280D" w14:textId="77777777" w:rsidTr="0090325C">
        <w:trPr>
          <w:trHeight w:val="390"/>
        </w:trPr>
        <w:tc>
          <w:tcPr>
            <w:tcW w:w="13858" w:type="dxa"/>
            <w:gridSpan w:val="6"/>
            <w:hideMark/>
          </w:tcPr>
          <w:p w14:paraId="67C48124" w14:textId="77777777" w:rsidR="00F72D1C" w:rsidRPr="007620DE" w:rsidRDefault="00F72D1C" w:rsidP="00F72D1C">
            <w:pPr>
              <w:rPr>
                <w:b/>
                <w:i/>
                <w:iCs/>
              </w:rPr>
            </w:pPr>
            <w:r w:rsidRPr="007620DE">
              <w:rPr>
                <w:b/>
                <w:i/>
                <w:iCs/>
              </w:rPr>
              <w:t>1.15 – Corte por Inadimplência</w:t>
            </w:r>
          </w:p>
        </w:tc>
      </w:tr>
      <w:tr w:rsidR="00F72D1C" w:rsidRPr="00F67BF2" w14:paraId="17E01561" w14:textId="77777777" w:rsidTr="0090325C">
        <w:trPr>
          <w:trHeight w:val="1035"/>
        </w:trPr>
        <w:tc>
          <w:tcPr>
            <w:tcW w:w="951" w:type="dxa"/>
            <w:hideMark/>
          </w:tcPr>
          <w:p w14:paraId="735C8317" w14:textId="77777777" w:rsidR="00F72D1C" w:rsidRPr="00CD19DF" w:rsidRDefault="00F72D1C" w:rsidP="00F72D1C">
            <w:pPr>
              <w:rPr>
                <w:b/>
                <w:bCs/>
                <w:i/>
                <w:iCs/>
              </w:rPr>
            </w:pPr>
            <w:r w:rsidRPr="00CD19DF">
              <w:rPr>
                <w:b/>
                <w:bCs/>
                <w:i/>
                <w:iCs/>
              </w:rPr>
              <w:t>Item</w:t>
            </w:r>
          </w:p>
        </w:tc>
        <w:tc>
          <w:tcPr>
            <w:tcW w:w="6481" w:type="dxa"/>
            <w:hideMark/>
          </w:tcPr>
          <w:p w14:paraId="3F1DF9AC" w14:textId="77777777" w:rsidR="00F72D1C" w:rsidRPr="00CD19DF" w:rsidRDefault="00F72D1C" w:rsidP="00F72D1C">
            <w:pPr>
              <w:rPr>
                <w:b/>
                <w:bCs/>
                <w:i/>
                <w:iCs/>
              </w:rPr>
            </w:pPr>
            <w:r w:rsidRPr="00CD19DF">
              <w:rPr>
                <w:b/>
                <w:bCs/>
                <w:i/>
                <w:iCs/>
              </w:rPr>
              <w:t>Descrição</w:t>
            </w:r>
          </w:p>
        </w:tc>
        <w:tc>
          <w:tcPr>
            <w:tcW w:w="1623" w:type="dxa"/>
            <w:hideMark/>
          </w:tcPr>
          <w:p w14:paraId="7C00201C" w14:textId="77777777" w:rsidR="00F72D1C" w:rsidRPr="00DD584E" w:rsidRDefault="00F72D1C" w:rsidP="00F72D1C">
            <w:pPr>
              <w:jc w:val="center"/>
              <w:rPr>
                <w:b/>
                <w:i/>
                <w:iCs/>
              </w:rPr>
            </w:pPr>
            <w:r w:rsidRPr="00DD584E">
              <w:rPr>
                <w:b/>
                <w:i/>
                <w:iCs/>
              </w:rPr>
              <w:t>Classificação Mínima [1]</w:t>
            </w:r>
          </w:p>
        </w:tc>
        <w:tc>
          <w:tcPr>
            <w:tcW w:w="1826" w:type="dxa"/>
            <w:hideMark/>
          </w:tcPr>
          <w:p w14:paraId="2BDCD034" w14:textId="77777777" w:rsidR="00F72D1C" w:rsidRPr="00DD584E" w:rsidRDefault="00F72D1C" w:rsidP="00F72D1C">
            <w:pPr>
              <w:jc w:val="center"/>
              <w:rPr>
                <w:b/>
                <w:i/>
                <w:iCs/>
              </w:rPr>
            </w:pPr>
            <w:r w:rsidRPr="00DD584E">
              <w:rPr>
                <w:b/>
                <w:i/>
                <w:iCs/>
              </w:rPr>
              <w:t>Resposta Proponente [2]</w:t>
            </w:r>
          </w:p>
        </w:tc>
        <w:tc>
          <w:tcPr>
            <w:tcW w:w="1276" w:type="dxa"/>
            <w:hideMark/>
          </w:tcPr>
          <w:p w14:paraId="512C2272" w14:textId="77777777" w:rsidR="00F72D1C" w:rsidRPr="00DD584E" w:rsidRDefault="00F72D1C" w:rsidP="00F72D1C">
            <w:pPr>
              <w:jc w:val="center"/>
              <w:rPr>
                <w:b/>
                <w:i/>
                <w:iCs/>
              </w:rPr>
            </w:pPr>
            <w:r w:rsidRPr="00DD584E">
              <w:rPr>
                <w:b/>
                <w:i/>
                <w:iCs/>
              </w:rPr>
              <w:t>POC (S/N) [3]</w:t>
            </w:r>
          </w:p>
        </w:tc>
        <w:tc>
          <w:tcPr>
            <w:tcW w:w="1701" w:type="dxa"/>
            <w:hideMark/>
          </w:tcPr>
          <w:p w14:paraId="25325B2A" w14:textId="77777777" w:rsidR="00F72D1C" w:rsidRPr="00DD584E" w:rsidRDefault="00F72D1C" w:rsidP="00F72D1C">
            <w:pPr>
              <w:jc w:val="center"/>
              <w:rPr>
                <w:b/>
                <w:i/>
                <w:iCs/>
              </w:rPr>
            </w:pPr>
            <w:r w:rsidRPr="00DD584E">
              <w:rPr>
                <w:b/>
                <w:i/>
                <w:iCs/>
              </w:rPr>
              <w:t>Análise POC - Copel[4]</w:t>
            </w:r>
          </w:p>
        </w:tc>
      </w:tr>
      <w:tr w:rsidR="00F72D1C" w:rsidRPr="00F67BF2" w14:paraId="55CD380F" w14:textId="77777777" w:rsidTr="0090325C">
        <w:trPr>
          <w:trHeight w:val="2415"/>
        </w:trPr>
        <w:tc>
          <w:tcPr>
            <w:tcW w:w="951" w:type="dxa"/>
            <w:hideMark/>
          </w:tcPr>
          <w:p w14:paraId="0AA0E9C8" w14:textId="77777777" w:rsidR="00F72D1C" w:rsidRPr="00CD19DF" w:rsidRDefault="00F72D1C" w:rsidP="00F72D1C">
            <w:pPr>
              <w:rPr>
                <w:i/>
                <w:iCs/>
              </w:rPr>
            </w:pPr>
            <w:r w:rsidRPr="00CD19DF">
              <w:rPr>
                <w:i/>
                <w:iCs/>
              </w:rPr>
              <w:lastRenderedPageBreak/>
              <w:t>1.15.1</w:t>
            </w:r>
          </w:p>
        </w:tc>
        <w:tc>
          <w:tcPr>
            <w:tcW w:w="6481" w:type="dxa"/>
            <w:hideMark/>
          </w:tcPr>
          <w:p w14:paraId="5A355254" w14:textId="77777777" w:rsidR="00F72D1C" w:rsidRPr="00CD19DF" w:rsidRDefault="00F72D1C" w:rsidP="00F72D1C">
            <w:pPr>
              <w:rPr>
                <w:i/>
                <w:iCs/>
              </w:rPr>
            </w:pPr>
            <w:r w:rsidRPr="00CD19DF">
              <w:rPr>
                <w:i/>
                <w:iCs/>
              </w:rPr>
              <w:t>Permitir a geração de serviços de suspensão do fornecimento por inadimplência, após o prazo do reaviso de vencimento e dentro das regras da ReN 414/2020, a partir de filtros para seleção das unidades consumidoras, como etapa (lote) de faturamento, grupo de tensão e de faturamento, classe de consumo, idade e valor do débito, número de faturas em atraso, região, tipo de localização, quantidade de serviços máxima, tipos de clientes VIPs, conceito do cliente (scoring), faturamento agrupado, situação da unidade consumidora (ligada, corte recente, desligada, etc.). Deve haver também a possibilidade de importar arquivo com lista de unidades consumidora previamente definidas.</w:t>
            </w:r>
          </w:p>
        </w:tc>
        <w:tc>
          <w:tcPr>
            <w:tcW w:w="1623" w:type="dxa"/>
            <w:hideMark/>
          </w:tcPr>
          <w:p w14:paraId="4AA454F4" w14:textId="77777777" w:rsidR="00F72D1C" w:rsidRPr="00CD19DF" w:rsidRDefault="00F72D1C" w:rsidP="00F72D1C">
            <w:pPr>
              <w:jc w:val="center"/>
              <w:rPr>
                <w:i/>
                <w:iCs/>
              </w:rPr>
            </w:pPr>
            <w:r w:rsidRPr="00CD19DF">
              <w:rPr>
                <w:i/>
                <w:iCs/>
              </w:rPr>
              <w:t>3</w:t>
            </w:r>
          </w:p>
        </w:tc>
        <w:tc>
          <w:tcPr>
            <w:tcW w:w="1826" w:type="dxa"/>
            <w:hideMark/>
          </w:tcPr>
          <w:p w14:paraId="1D5BF8D2" w14:textId="77777777" w:rsidR="00F72D1C" w:rsidRPr="00CD19DF" w:rsidRDefault="00F72D1C" w:rsidP="00F72D1C">
            <w:pPr>
              <w:jc w:val="center"/>
              <w:rPr>
                <w:i/>
                <w:iCs/>
              </w:rPr>
            </w:pPr>
            <w:r w:rsidRPr="00CD19DF">
              <w:rPr>
                <w:i/>
                <w:iCs/>
              </w:rPr>
              <w:t> </w:t>
            </w:r>
          </w:p>
        </w:tc>
        <w:tc>
          <w:tcPr>
            <w:tcW w:w="1276" w:type="dxa"/>
            <w:hideMark/>
          </w:tcPr>
          <w:p w14:paraId="6C656482" w14:textId="77777777" w:rsidR="00F72D1C" w:rsidRPr="00CD19DF" w:rsidRDefault="00F72D1C" w:rsidP="00F72D1C">
            <w:pPr>
              <w:jc w:val="center"/>
              <w:rPr>
                <w:i/>
                <w:iCs/>
              </w:rPr>
            </w:pPr>
            <w:r w:rsidRPr="00CD19DF">
              <w:rPr>
                <w:i/>
                <w:iCs/>
              </w:rPr>
              <w:t>S</w:t>
            </w:r>
          </w:p>
        </w:tc>
        <w:tc>
          <w:tcPr>
            <w:tcW w:w="1701" w:type="dxa"/>
            <w:hideMark/>
          </w:tcPr>
          <w:p w14:paraId="08CDAF5D" w14:textId="77777777" w:rsidR="00F72D1C" w:rsidRPr="00CD19DF" w:rsidRDefault="00F72D1C" w:rsidP="00F72D1C">
            <w:pPr>
              <w:jc w:val="center"/>
              <w:rPr>
                <w:i/>
                <w:iCs/>
              </w:rPr>
            </w:pPr>
            <w:r w:rsidRPr="00CD19DF">
              <w:rPr>
                <w:i/>
                <w:iCs/>
              </w:rPr>
              <w:t> </w:t>
            </w:r>
          </w:p>
        </w:tc>
      </w:tr>
      <w:tr w:rsidR="00F72D1C" w:rsidRPr="00F67BF2" w14:paraId="20EEFC5B" w14:textId="77777777" w:rsidTr="0090325C">
        <w:trPr>
          <w:trHeight w:val="1035"/>
        </w:trPr>
        <w:tc>
          <w:tcPr>
            <w:tcW w:w="951" w:type="dxa"/>
            <w:hideMark/>
          </w:tcPr>
          <w:p w14:paraId="3CEC76E9" w14:textId="77777777" w:rsidR="00F72D1C" w:rsidRPr="00CD19DF" w:rsidRDefault="00F72D1C" w:rsidP="00F72D1C">
            <w:pPr>
              <w:rPr>
                <w:i/>
                <w:iCs/>
              </w:rPr>
            </w:pPr>
            <w:r w:rsidRPr="00CD19DF">
              <w:rPr>
                <w:i/>
                <w:iCs/>
              </w:rPr>
              <w:t>1.15.2</w:t>
            </w:r>
          </w:p>
        </w:tc>
        <w:tc>
          <w:tcPr>
            <w:tcW w:w="6481" w:type="dxa"/>
            <w:hideMark/>
          </w:tcPr>
          <w:p w14:paraId="569A8BDB" w14:textId="77777777" w:rsidR="00F72D1C" w:rsidRPr="00CD19DF" w:rsidRDefault="00F72D1C" w:rsidP="00F72D1C">
            <w:pPr>
              <w:rPr>
                <w:i/>
                <w:iCs/>
              </w:rPr>
            </w:pPr>
            <w:r w:rsidRPr="00CD19DF">
              <w:rPr>
                <w:i/>
                <w:iCs/>
              </w:rPr>
              <w:t>Possibilitar a geração de cortes remotos para unidades consumidoras com medidor inteligente (relé de corte), bem como seu encaminhamento para o sistema responsável pela execução. Em caso de falha, após um período de tempo e tentativas a serem parametrizáveis, o serviço deve ser concluído como não executado.</w:t>
            </w:r>
          </w:p>
        </w:tc>
        <w:tc>
          <w:tcPr>
            <w:tcW w:w="1623" w:type="dxa"/>
            <w:hideMark/>
          </w:tcPr>
          <w:p w14:paraId="01F427C7" w14:textId="77777777" w:rsidR="00F72D1C" w:rsidRPr="00CD19DF" w:rsidRDefault="00F72D1C" w:rsidP="00F72D1C">
            <w:pPr>
              <w:jc w:val="center"/>
              <w:rPr>
                <w:i/>
                <w:iCs/>
              </w:rPr>
            </w:pPr>
            <w:r w:rsidRPr="00CD19DF">
              <w:rPr>
                <w:i/>
                <w:iCs/>
              </w:rPr>
              <w:t>2</w:t>
            </w:r>
          </w:p>
        </w:tc>
        <w:tc>
          <w:tcPr>
            <w:tcW w:w="1826" w:type="dxa"/>
            <w:hideMark/>
          </w:tcPr>
          <w:p w14:paraId="0EA6C142" w14:textId="77777777" w:rsidR="00F72D1C" w:rsidRPr="00CD19DF" w:rsidRDefault="00F72D1C" w:rsidP="00F72D1C">
            <w:pPr>
              <w:jc w:val="center"/>
              <w:rPr>
                <w:i/>
                <w:iCs/>
              </w:rPr>
            </w:pPr>
            <w:r w:rsidRPr="00CD19DF">
              <w:rPr>
                <w:i/>
                <w:iCs/>
              </w:rPr>
              <w:t> </w:t>
            </w:r>
          </w:p>
        </w:tc>
        <w:tc>
          <w:tcPr>
            <w:tcW w:w="1276" w:type="dxa"/>
            <w:hideMark/>
          </w:tcPr>
          <w:p w14:paraId="2E50AACA" w14:textId="77777777" w:rsidR="00F72D1C" w:rsidRPr="00CD19DF" w:rsidRDefault="00F72D1C" w:rsidP="00F72D1C">
            <w:pPr>
              <w:jc w:val="center"/>
              <w:rPr>
                <w:i/>
                <w:iCs/>
              </w:rPr>
            </w:pPr>
            <w:r w:rsidRPr="00CD19DF">
              <w:rPr>
                <w:i/>
                <w:iCs/>
              </w:rPr>
              <w:t>N</w:t>
            </w:r>
          </w:p>
        </w:tc>
        <w:tc>
          <w:tcPr>
            <w:tcW w:w="1701" w:type="dxa"/>
            <w:hideMark/>
          </w:tcPr>
          <w:p w14:paraId="67B4DF7F" w14:textId="77777777" w:rsidR="00F72D1C" w:rsidRPr="00CD19DF" w:rsidRDefault="00F72D1C" w:rsidP="00F72D1C">
            <w:pPr>
              <w:jc w:val="center"/>
              <w:rPr>
                <w:i/>
                <w:iCs/>
              </w:rPr>
            </w:pPr>
            <w:r w:rsidRPr="00CD19DF">
              <w:rPr>
                <w:i/>
                <w:iCs/>
              </w:rPr>
              <w:t> </w:t>
            </w:r>
          </w:p>
        </w:tc>
      </w:tr>
      <w:tr w:rsidR="00F72D1C" w:rsidRPr="00F67BF2" w14:paraId="484CDBEC" w14:textId="77777777" w:rsidTr="0090325C">
        <w:trPr>
          <w:trHeight w:val="690"/>
        </w:trPr>
        <w:tc>
          <w:tcPr>
            <w:tcW w:w="951" w:type="dxa"/>
            <w:hideMark/>
          </w:tcPr>
          <w:p w14:paraId="0B53F425" w14:textId="77777777" w:rsidR="00F72D1C" w:rsidRPr="00CD19DF" w:rsidRDefault="00F72D1C" w:rsidP="00F72D1C">
            <w:pPr>
              <w:rPr>
                <w:i/>
                <w:iCs/>
              </w:rPr>
            </w:pPr>
            <w:r w:rsidRPr="00CD19DF">
              <w:rPr>
                <w:i/>
                <w:iCs/>
              </w:rPr>
              <w:t>1.15.3</w:t>
            </w:r>
          </w:p>
        </w:tc>
        <w:tc>
          <w:tcPr>
            <w:tcW w:w="6481" w:type="dxa"/>
            <w:hideMark/>
          </w:tcPr>
          <w:p w14:paraId="2EC9F50D" w14:textId="77777777" w:rsidR="00F72D1C" w:rsidRPr="00CD19DF" w:rsidRDefault="00F72D1C" w:rsidP="00F72D1C">
            <w:pPr>
              <w:rPr>
                <w:i/>
                <w:iCs/>
              </w:rPr>
            </w:pPr>
            <w:r w:rsidRPr="00CD19DF">
              <w:rPr>
                <w:i/>
                <w:iCs/>
              </w:rPr>
              <w:t>Permitir fazer simulações da geração do corte, conforme os filtros disponíveis para a geração, para identificar a quantidade de serviços disponíveis para cada região.</w:t>
            </w:r>
          </w:p>
        </w:tc>
        <w:tc>
          <w:tcPr>
            <w:tcW w:w="1623" w:type="dxa"/>
            <w:hideMark/>
          </w:tcPr>
          <w:p w14:paraId="14CAC3C0" w14:textId="77777777" w:rsidR="00F72D1C" w:rsidRPr="00CD19DF" w:rsidRDefault="00F72D1C" w:rsidP="00F72D1C">
            <w:pPr>
              <w:jc w:val="center"/>
              <w:rPr>
                <w:i/>
                <w:iCs/>
              </w:rPr>
            </w:pPr>
            <w:r w:rsidRPr="00CD19DF">
              <w:rPr>
                <w:i/>
                <w:iCs/>
              </w:rPr>
              <w:t>1</w:t>
            </w:r>
          </w:p>
        </w:tc>
        <w:tc>
          <w:tcPr>
            <w:tcW w:w="1826" w:type="dxa"/>
            <w:hideMark/>
          </w:tcPr>
          <w:p w14:paraId="41C44FED" w14:textId="77777777" w:rsidR="00F72D1C" w:rsidRPr="00CD19DF" w:rsidRDefault="00F72D1C" w:rsidP="00F72D1C">
            <w:pPr>
              <w:jc w:val="center"/>
              <w:rPr>
                <w:i/>
                <w:iCs/>
              </w:rPr>
            </w:pPr>
            <w:r w:rsidRPr="00CD19DF">
              <w:rPr>
                <w:i/>
                <w:iCs/>
              </w:rPr>
              <w:t> </w:t>
            </w:r>
          </w:p>
        </w:tc>
        <w:tc>
          <w:tcPr>
            <w:tcW w:w="1276" w:type="dxa"/>
            <w:hideMark/>
          </w:tcPr>
          <w:p w14:paraId="233B1343" w14:textId="77777777" w:rsidR="00F72D1C" w:rsidRPr="00CD19DF" w:rsidRDefault="00F72D1C" w:rsidP="00F72D1C">
            <w:pPr>
              <w:jc w:val="center"/>
              <w:rPr>
                <w:i/>
                <w:iCs/>
              </w:rPr>
            </w:pPr>
            <w:r w:rsidRPr="00CD19DF">
              <w:rPr>
                <w:i/>
                <w:iCs/>
              </w:rPr>
              <w:t>N</w:t>
            </w:r>
          </w:p>
        </w:tc>
        <w:tc>
          <w:tcPr>
            <w:tcW w:w="1701" w:type="dxa"/>
            <w:hideMark/>
          </w:tcPr>
          <w:p w14:paraId="2C5EB4DA" w14:textId="77777777" w:rsidR="00F72D1C" w:rsidRPr="00CD19DF" w:rsidRDefault="00F72D1C" w:rsidP="00F72D1C">
            <w:pPr>
              <w:jc w:val="center"/>
              <w:rPr>
                <w:i/>
                <w:iCs/>
              </w:rPr>
            </w:pPr>
            <w:r w:rsidRPr="00CD19DF">
              <w:rPr>
                <w:i/>
                <w:iCs/>
              </w:rPr>
              <w:t> </w:t>
            </w:r>
          </w:p>
        </w:tc>
      </w:tr>
      <w:tr w:rsidR="00F72D1C" w:rsidRPr="00F67BF2" w14:paraId="29F1DCC1" w14:textId="77777777" w:rsidTr="0090325C">
        <w:trPr>
          <w:trHeight w:val="690"/>
        </w:trPr>
        <w:tc>
          <w:tcPr>
            <w:tcW w:w="951" w:type="dxa"/>
            <w:hideMark/>
          </w:tcPr>
          <w:p w14:paraId="479DC693" w14:textId="77777777" w:rsidR="00F72D1C" w:rsidRPr="00CD19DF" w:rsidRDefault="00F72D1C" w:rsidP="00F72D1C">
            <w:pPr>
              <w:rPr>
                <w:i/>
                <w:iCs/>
              </w:rPr>
            </w:pPr>
            <w:r w:rsidRPr="00CD19DF">
              <w:rPr>
                <w:i/>
                <w:iCs/>
              </w:rPr>
              <w:t>1.15.4</w:t>
            </w:r>
          </w:p>
        </w:tc>
        <w:tc>
          <w:tcPr>
            <w:tcW w:w="6481" w:type="dxa"/>
            <w:hideMark/>
          </w:tcPr>
          <w:p w14:paraId="0AD7C714" w14:textId="77777777" w:rsidR="00F72D1C" w:rsidRPr="00CD19DF" w:rsidRDefault="00F72D1C" w:rsidP="00F72D1C">
            <w:pPr>
              <w:rPr>
                <w:i/>
                <w:iCs/>
              </w:rPr>
            </w:pPr>
            <w:r w:rsidRPr="00CD19DF">
              <w:rPr>
                <w:i/>
                <w:iCs/>
              </w:rPr>
              <w:t>Permitir definir, no momento da geração do serviço, a forma como cada unidade consumidora deverá ser suspensa em campo.</w:t>
            </w:r>
          </w:p>
        </w:tc>
        <w:tc>
          <w:tcPr>
            <w:tcW w:w="1623" w:type="dxa"/>
            <w:hideMark/>
          </w:tcPr>
          <w:p w14:paraId="12FCFD4B" w14:textId="77777777" w:rsidR="00F72D1C" w:rsidRPr="00CD19DF" w:rsidRDefault="00F72D1C" w:rsidP="00F72D1C">
            <w:pPr>
              <w:jc w:val="center"/>
              <w:rPr>
                <w:i/>
                <w:iCs/>
              </w:rPr>
            </w:pPr>
            <w:r w:rsidRPr="00CD19DF">
              <w:rPr>
                <w:i/>
                <w:iCs/>
              </w:rPr>
              <w:t>2</w:t>
            </w:r>
          </w:p>
        </w:tc>
        <w:tc>
          <w:tcPr>
            <w:tcW w:w="1826" w:type="dxa"/>
            <w:hideMark/>
          </w:tcPr>
          <w:p w14:paraId="0E8DF479" w14:textId="77777777" w:rsidR="00F72D1C" w:rsidRPr="00CD19DF" w:rsidRDefault="00F72D1C" w:rsidP="00F72D1C">
            <w:pPr>
              <w:jc w:val="center"/>
              <w:rPr>
                <w:i/>
                <w:iCs/>
              </w:rPr>
            </w:pPr>
            <w:r w:rsidRPr="00CD19DF">
              <w:rPr>
                <w:i/>
                <w:iCs/>
              </w:rPr>
              <w:t> </w:t>
            </w:r>
          </w:p>
        </w:tc>
        <w:tc>
          <w:tcPr>
            <w:tcW w:w="1276" w:type="dxa"/>
            <w:hideMark/>
          </w:tcPr>
          <w:p w14:paraId="76E891B5" w14:textId="77777777" w:rsidR="00F72D1C" w:rsidRPr="00CD19DF" w:rsidRDefault="00F72D1C" w:rsidP="00F72D1C">
            <w:pPr>
              <w:jc w:val="center"/>
              <w:rPr>
                <w:i/>
                <w:iCs/>
              </w:rPr>
            </w:pPr>
            <w:r w:rsidRPr="00CD19DF">
              <w:rPr>
                <w:i/>
                <w:iCs/>
              </w:rPr>
              <w:t>N</w:t>
            </w:r>
          </w:p>
        </w:tc>
        <w:tc>
          <w:tcPr>
            <w:tcW w:w="1701" w:type="dxa"/>
            <w:hideMark/>
          </w:tcPr>
          <w:p w14:paraId="532ABF18" w14:textId="77777777" w:rsidR="00F72D1C" w:rsidRPr="00CD19DF" w:rsidRDefault="00F72D1C" w:rsidP="00F72D1C">
            <w:pPr>
              <w:jc w:val="center"/>
              <w:rPr>
                <w:i/>
                <w:iCs/>
              </w:rPr>
            </w:pPr>
            <w:r w:rsidRPr="00CD19DF">
              <w:rPr>
                <w:i/>
                <w:iCs/>
              </w:rPr>
              <w:t> </w:t>
            </w:r>
          </w:p>
        </w:tc>
      </w:tr>
      <w:tr w:rsidR="00F72D1C" w:rsidRPr="00F67BF2" w14:paraId="400EABC1" w14:textId="77777777" w:rsidTr="0090325C">
        <w:trPr>
          <w:trHeight w:val="1035"/>
        </w:trPr>
        <w:tc>
          <w:tcPr>
            <w:tcW w:w="951" w:type="dxa"/>
            <w:hideMark/>
          </w:tcPr>
          <w:p w14:paraId="3EAE9435" w14:textId="77777777" w:rsidR="00F72D1C" w:rsidRPr="00CD19DF" w:rsidRDefault="00F72D1C" w:rsidP="00F72D1C">
            <w:pPr>
              <w:rPr>
                <w:i/>
                <w:iCs/>
              </w:rPr>
            </w:pPr>
            <w:r w:rsidRPr="00CD19DF">
              <w:rPr>
                <w:i/>
                <w:iCs/>
              </w:rPr>
              <w:t>1.15.5</w:t>
            </w:r>
          </w:p>
        </w:tc>
        <w:tc>
          <w:tcPr>
            <w:tcW w:w="6481" w:type="dxa"/>
            <w:hideMark/>
          </w:tcPr>
          <w:p w14:paraId="4A7882A8" w14:textId="77777777" w:rsidR="00F72D1C" w:rsidRPr="00CD19DF" w:rsidRDefault="00F72D1C" w:rsidP="00F72D1C">
            <w:pPr>
              <w:rPr>
                <w:i/>
                <w:iCs/>
              </w:rPr>
            </w:pPr>
            <w:r w:rsidRPr="00CD19DF">
              <w:rPr>
                <w:i/>
                <w:iCs/>
              </w:rPr>
              <w:t>Permitir a geração de corte para execução pelo eletricista e também pelo leiturista. Neste último caso, deve ser enviado juntamente aos dados de leitura para o sistema de leitura, que deverá alertar a existência do serviço em determinada unidade consumidora e permitir sua conclusão com os dados necessários.</w:t>
            </w:r>
          </w:p>
        </w:tc>
        <w:tc>
          <w:tcPr>
            <w:tcW w:w="1623" w:type="dxa"/>
            <w:hideMark/>
          </w:tcPr>
          <w:p w14:paraId="0C3932DD" w14:textId="77777777" w:rsidR="00F72D1C" w:rsidRPr="00CD19DF" w:rsidRDefault="00F72D1C" w:rsidP="00F72D1C">
            <w:pPr>
              <w:jc w:val="center"/>
              <w:rPr>
                <w:i/>
                <w:iCs/>
              </w:rPr>
            </w:pPr>
            <w:r w:rsidRPr="00CD19DF">
              <w:rPr>
                <w:i/>
                <w:iCs/>
              </w:rPr>
              <w:t>2</w:t>
            </w:r>
          </w:p>
        </w:tc>
        <w:tc>
          <w:tcPr>
            <w:tcW w:w="1826" w:type="dxa"/>
            <w:hideMark/>
          </w:tcPr>
          <w:p w14:paraId="0960F4DF" w14:textId="77777777" w:rsidR="00F72D1C" w:rsidRPr="00CD19DF" w:rsidRDefault="00F72D1C" w:rsidP="00F72D1C">
            <w:pPr>
              <w:jc w:val="center"/>
              <w:rPr>
                <w:i/>
                <w:iCs/>
              </w:rPr>
            </w:pPr>
            <w:r w:rsidRPr="00CD19DF">
              <w:rPr>
                <w:i/>
                <w:iCs/>
              </w:rPr>
              <w:t> </w:t>
            </w:r>
          </w:p>
        </w:tc>
        <w:tc>
          <w:tcPr>
            <w:tcW w:w="1276" w:type="dxa"/>
            <w:hideMark/>
          </w:tcPr>
          <w:p w14:paraId="679EC568" w14:textId="77777777" w:rsidR="00F72D1C" w:rsidRPr="00CD19DF" w:rsidRDefault="00F72D1C" w:rsidP="00F72D1C">
            <w:pPr>
              <w:jc w:val="center"/>
              <w:rPr>
                <w:i/>
                <w:iCs/>
              </w:rPr>
            </w:pPr>
            <w:r w:rsidRPr="00CD19DF">
              <w:rPr>
                <w:i/>
                <w:iCs/>
              </w:rPr>
              <w:t>N</w:t>
            </w:r>
          </w:p>
        </w:tc>
        <w:tc>
          <w:tcPr>
            <w:tcW w:w="1701" w:type="dxa"/>
            <w:hideMark/>
          </w:tcPr>
          <w:p w14:paraId="5108220A" w14:textId="77777777" w:rsidR="00F72D1C" w:rsidRPr="00CD19DF" w:rsidRDefault="00F72D1C" w:rsidP="00F72D1C">
            <w:pPr>
              <w:jc w:val="center"/>
              <w:rPr>
                <w:i/>
                <w:iCs/>
              </w:rPr>
            </w:pPr>
            <w:r w:rsidRPr="00CD19DF">
              <w:rPr>
                <w:i/>
                <w:iCs/>
              </w:rPr>
              <w:t> </w:t>
            </w:r>
          </w:p>
        </w:tc>
      </w:tr>
      <w:tr w:rsidR="00F72D1C" w:rsidRPr="00F67BF2" w14:paraId="0EB8AA41" w14:textId="77777777" w:rsidTr="0090325C">
        <w:trPr>
          <w:trHeight w:val="690"/>
        </w:trPr>
        <w:tc>
          <w:tcPr>
            <w:tcW w:w="951" w:type="dxa"/>
            <w:hideMark/>
          </w:tcPr>
          <w:p w14:paraId="0DDFE7F4" w14:textId="77777777" w:rsidR="00F72D1C" w:rsidRPr="00CD19DF" w:rsidRDefault="00F72D1C" w:rsidP="00F72D1C">
            <w:pPr>
              <w:rPr>
                <w:i/>
                <w:iCs/>
              </w:rPr>
            </w:pPr>
            <w:r w:rsidRPr="00CD19DF">
              <w:rPr>
                <w:i/>
                <w:iCs/>
              </w:rPr>
              <w:lastRenderedPageBreak/>
              <w:t>1.15.6</w:t>
            </w:r>
          </w:p>
        </w:tc>
        <w:tc>
          <w:tcPr>
            <w:tcW w:w="6481" w:type="dxa"/>
            <w:hideMark/>
          </w:tcPr>
          <w:p w14:paraId="61D23123" w14:textId="77777777" w:rsidR="00F72D1C" w:rsidRPr="00CD19DF" w:rsidRDefault="00F72D1C" w:rsidP="00F72D1C">
            <w:pPr>
              <w:rPr>
                <w:i/>
                <w:iCs/>
              </w:rPr>
            </w:pPr>
            <w:r w:rsidRPr="00CD19DF">
              <w:rPr>
                <w:i/>
                <w:iCs/>
              </w:rPr>
              <w:t>Permitir que o corte seja gerado de forma online ou em background, com programação de dia e horário, bem como os usuários/perfis que poderão fazer a geração.</w:t>
            </w:r>
          </w:p>
        </w:tc>
        <w:tc>
          <w:tcPr>
            <w:tcW w:w="1623" w:type="dxa"/>
            <w:hideMark/>
          </w:tcPr>
          <w:p w14:paraId="57B40014" w14:textId="77777777" w:rsidR="00F72D1C" w:rsidRPr="00CD19DF" w:rsidRDefault="00F72D1C" w:rsidP="00F72D1C">
            <w:pPr>
              <w:jc w:val="center"/>
              <w:rPr>
                <w:i/>
                <w:iCs/>
              </w:rPr>
            </w:pPr>
            <w:r w:rsidRPr="00CD19DF">
              <w:rPr>
                <w:i/>
                <w:iCs/>
              </w:rPr>
              <w:t>2</w:t>
            </w:r>
          </w:p>
        </w:tc>
        <w:tc>
          <w:tcPr>
            <w:tcW w:w="1826" w:type="dxa"/>
            <w:hideMark/>
          </w:tcPr>
          <w:p w14:paraId="2F73DC7A" w14:textId="77777777" w:rsidR="00F72D1C" w:rsidRPr="00CD19DF" w:rsidRDefault="00F72D1C" w:rsidP="00F72D1C">
            <w:pPr>
              <w:jc w:val="center"/>
              <w:rPr>
                <w:i/>
                <w:iCs/>
              </w:rPr>
            </w:pPr>
            <w:r w:rsidRPr="00CD19DF">
              <w:rPr>
                <w:i/>
                <w:iCs/>
              </w:rPr>
              <w:t> </w:t>
            </w:r>
          </w:p>
        </w:tc>
        <w:tc>
          <w:tcPr>
            <w:tcW w:w="1276" w:type="dxa"/>
            <w:hideMark/>
          </w:tcPr>
          <w:p w14:paraId="0ADE0CAA" w14:textId="77777777" w:rsidR="00F72D1C" w:rsidRPr="00CD19DF" w:rsidRDefault="00F72D1C" w:rsidP="00F72D1C">
            <w:pPr>
              <w:jc w:val="center"/>
              <w:rPr>
                <w:i/>
                <w:iCs/>
              </w:rPr>
            </w:pPr>
            <w:r w:rsidRPr="00CD19DF">
              <w:rPr>
                <w:i/>
                <w:iCs/>
              </w:rPr>
              <w:t>N</w:t>
            </w:r>
          </w:p>
        </w:tc>
        <w:tc>
          <w:tcPr>
            <w:tcW w:w="1701" w:type="dxa"/>
            <w:hideMark/>
          </w:tcPr>
          <w:p w14:paraId="03988F28" w14:textId="77777777" w:rsidR="00F72D1C" w:rsidRPr="00CD19DF" w:rsidRDefault="00F72D1C" w:rsidP="00F72D1C">
            <w:pPr>
              <w:jc w:val="center"/>
              <w:rPr>
                <w:i/>
                <w:iCs/>
              </w:rPr>
            </w:pPr>
            <w:r w:rsidRPr="00CD19DF">
              <w:rPr>
                <w:i/>
                <w:iCs/>
              </w:rPr>
              <w:t> </w:t>
            </w:r>
          </w:p>
        </w:tc>
      </w:tr>
      <w:tr w:rsidR="00F72D1C" w:rsidRPr="00F67BF2" w14:paraId="634A9D2F" w14:textId="77777777" w:rsidTr="0090325C">
        <w:trPr>
          <w:trHeight w:val="690"/>
        </w:trPr>
        <w:tc>
          <w:tcPr>
            <w:tcW w:w="951" w:type="dxa"/>
            <w:hideMark/>
          </w:tcPr>
          <w:p w14:paraId="5D684658" w14:textId="77777777" w:rsidR="00F72D1C" w:rsidRPr="00CD19DF" w:rsidRDefault="00F72D1C" w:rsidP="00F72D1C">
            <w:pPr>
              <w:rPr>
                <w:i/>
                <w:iCs/>
              </w:rPr>
            </w:pPr>
            <w:r w:rsidRPr="00CD19DF">
              <w:rPr>
                <w:i/>
                <w:iCs/>
              </w:rPr>
              <w:t>1.15.7</w:t>
            </w:r>
          </w:p>
        </w:tc>
        <w:tc>
          <w:tcPr>
            <w:tcW w:w="6481" w:type="dxa"/>
            <w:hideMark/>
          </w:tcPr>
          <w:p w14:paraId="045F89CB" w14:textId="77777777" w:rsidR="00F72D1C" w:rsidRPr="00CD19DF" w:rsidRDefault="00F72D1C" w:rsidP="00F72D1C">
            <w:pPr>
              <w:rPr>
                <w:i/>
                <w:iCs/>
              </w:rPr>
            </w:pPr>
            <w:r w:rsidRPr="00CD19DF">
              <w:rPr>
                <w:i/>
                <w:iCs/>
              </w:rPr>
              <w:t>Permitir, com restrição de acesso, a geração de corte além dos 90 dias do vencimento da fatura, para atender às situações excepcionais, mesmo com a parametrização relacionada ao item 1.15.1.</w:t>
            </w:r>
          </w:p>
        </w:tc>
        <w:tc>
          <w:tcPr>
            <w:tcW w:w="1623" w:type="dxa"/>
            <w:hideMark/>
          </w:tcPr>
          <w:p w14:paraId="6035F2D5" w14:textId="77777777" w:rsidR="00F72D1C" w:rsidRPr="00CD19DF" w:rsidRDefault="00F72D1C" w:rsidP="00F72D1C">
            <w:pPr>
              <w:jc w:val="center"/>
              <w:rPr>
                <w:i/>
                <w:iCs/>
              </w:rPr>
            </w:pPr>
            <w:r w:rsidRPr="00CD19DF">
              <w:rPr>
                <w:i/>
                <w:iCs/>
              </w:rPr>
              <w:t>1</w:t>
            </w:r>
          </w:p>
        </w:tc>
        <w:tc>
          <w:tcPr>
            <w:tcW w:w="1826" w:type="dxa"/>
            <w:hideMark/>
          </w:tcPr>
          <w:p w14:paraId="10B1B72A" w14:textId="77777777" w:rsidR="00F72D1C" w:rsidRPr="00CD19DF" w:rsidRDefault="00F72D1C" w:rsidP="00F72D1C">
            <w:pPr>
              <w:jc w:val="center"/>
              <w:rPr>
                <w:i/>
                <w:iCs/>
              </w:rPr>
            </w:pPr>
            <w:r w:rsidRPr="00CD19DF">
              <w:rPr>
                <w:i/>
                <w:iCs/>
              </w:rPr>
              <w:t> </w:t>
            </w:r>
          </w:p>
        </w:tc>
        <w:tc>
          <w:tcPr>
            <w:tcW w:w="1276" w:type="dxa"/>
            <w:hideMark/>
          </w:tcPr>
          <w:p w14:paraId="0CCC7B4F" w14:textId="77777777" w:rsidR="00F72D1C" w:rsidRPr="00CD19DF" w:rsidRDefault="00F72D1C" w:rsidP="00F72D1C">
            <w:pPr>
              <w:jc w:val="center"/>
              <w:rPr>
                <w:i/>
                <w:iCs/>
              </w:rPr>
            </w:pPr>
            <w:r w:rsidRPr="00CD19DF">
              <w:rPr>
                <w:i/>
                <w:iCs/>
              </w:rPr>
              <w:t>N</w:t>
            </w:r>
          </w:p>
        </w:tc>
        <w:tc>
          <w:tcPr>
            <w:tcW w:w="1701" w:type="dxa"/>
            <w:hideMark/>
          </w:tcPr>
          <w:p w14:paraId="1BA35041" w14:textId="77777777" w:rsidR="00F72D1C" w:rsidRPr="00CD19DF" w:rsidRDefault="00F72D1C" w:rsidP="00F72D1C">
            <w:pPr>
              <w:jc w:val="center"/>
              <w:rPr>
                <w:i/>
                <w:iCs/>
              </w:rPr>
            </w:pPr>
            <w:r w:rsidRPr="00CD19DF">
              <w:rPr>
                <w:i/>
                <w:iCs/>
              </w:rPr>
              <w:t> </w:t>
            </w:r>
          </w:p>
        </w:tc>
      </w:tr>
      <w:tr w:rsidR="00F72D1C" w:rsidRPr="00F67BF2" w14:paraId="2B592B75" w14:textId="77777777" w:rsidTr="0090325C">
        <w:trPr>
          <w:trHeight w:val="690"/>
        </w:trPr>
        <w:tc>
          <w:tcPr>
            <w:tcW w:w="951" w:type="dxa"/>
            <w:hideMark/>
          </w:tcPr>
          <w:p w14:paraId="407D1088" w14:textId="77777777" w:rsidR="00F72D1C" w:rsidRPr="00CD19DF" w:rsidRDefault="00F72D1C" w:rsidP="00F72D1C">
            <w:pPr>
              <w:rPr>
                <w:i/>
                <w:iCs/>
              </w:rPr>
            </w:pPr>
            <w:r w:rsidRPr="00CD19DF">
              <w:rPr>
                <w:i/>
                <w:iCs/>
              </w:rPr>
              <w:t>1.15.8</w:t>
            </w:r>
          </w:p>
        </w:tc>
        <w:tc>
          <w:tcPr>
            <w:tcW w:w="6481" w:type="dxa"/>
            <w:hideMark/>
          </w:tcPr>
          <w:p w14:paraId="18EFFFEF" w14:textId="77777777" w:rsidR="00F72D1C" w:rsidRPr="00CD19DF" w:rsidRDefault="00F72D1C" w:rsidP="00F72D1C">
            <w:pPr>
              <w:rPr>
                <w:i/>
                <w:iCs/>
              </w:rPr>
            </w:pPr>
            <w:r w:rsidRPr="00CD19DF">
              <w:rPr>
                <w:i/>
                <w:iCs/>
              </w:rPr>
              <w:t>Possibilitar o bloqueio da geração de corte em feriados nacionais, estaduais ou municipais, e vésperas destes feriados.</w:t>
            </w:r>
          </w:p>
        </w:tc>
        <w:tc>
          <w:tcPr>
            <w:tcW w:w="1623" w:type="dxa"/>
            <w:hideMark/>
          </w:tcPr>
          <w:p w14:paraId="4A3A3516" w14:textId="77777777" w:rsidR="00F72D1C" w:rsidRPr="00CD19DF" w:rsidRDefault="00F72D1C" w:rsidP="00F72D1C">
            <w:pPr>
              <w:jc w:val="center"/>
              <w:rPr>
                <w:i/>
                <w:iCs/>
              </w:rPr>
            </w:pPr>
            <w:r w:rsidRPr="00CD19DF">
              <w:rPr>
                <w:i/>
                <w:iCs/>
              </w:rPr>
              <w:t>2</w:t>
            </w:r>
          </w:p>
        </w:tc>
        <w:tc>
          <w:tcPr>
            <w:tcW w:w="1826" w:type="dxa"/>
            <w:hideMark/>
          </w:tcPr>
          <w:p w14:paraId="36136ED9" w14:textId="77777777" w:rsidR="00F72D1C" w:rsidRPr="00CD19DF" w:rsidRDefault="00F72D1C" w:rsidP="00F72D1C">
            <w:pPr>
              <w:jc w:val="center"/>
              <w:rPr>
                <w:i/>
                <w:iCs/>
              </w:rPr>
            </w:pPr>
            <w:r w:rsidRPr="00CD19DF">
              <w:rPr>
                <w:i/>
                <w:iCs/>
              </w:rPr>
              <w:t> </w:t>
            </w:r>
          </w:p>
        </w:tc>
        <w:tc>
          <w:tcPr>
            <w:tcW w:w="1276" w:type="dxa"/>
            <w:hideMark/>
          </w:tcPr>
          <w:p w14:paraId="22905D37" w14:textId="77777777" w:rsidR="00F72D1C" w:rsidRPr="00CD19DF" w:rsidRDefault="00F72D1C" w:rsidP="00F72D1C">
            <w:pPr>
              <w:jc w:val="center"/>
              <w:rPr>
                <w:i/>
                <w:iCs/>
              </w:rPr>
            </w:pPr>
            <w:r w:rsidRPr="00CD19DF">
              <w:rPr>
                <w:i/>
                <w:iCs/>
              </w:rPr>
              <w:t>N</w:t>
            </w:r>
          </w:p>
        </w:tc>
        <w:tc>
          <w:tcPr>
            <w:tcW w:w="1701" w:type="dxa"/>
            <w:hideMark/>
          </w:tcPr>
          <w:p w14:paraId="1754CD6A" w14:textId="77777777" w:rsidR="00F72D1C" w:rsidRPr="00CD19DF" w:rsidRDefault="00F72D1C" w:rsidP="00F72D1C">
            <w:pPr>
              <w:jc w:val="center"/>
              <w:rPr>
                <w:i/>
                <w:iCs/>
              </w:rPr>
            </w:pPr>
            <w:r w:rsidRPr="00CD19DF">
              <w:rPr>
                <w:i/>
                <w:iCs/>
              </w:rPr>
              <w:t> </w:t>
            </w:r>
          </w:p>
        </w:tc>
      </w:tr>
      <w:tr w:rsidR="00F72D1C" w:rsidRPr="00F67BF2" w14:paraId="2922DADC" w14:textId="77777777" w:rsidTr="0090325C">
        <w:trPr>
          <w:trHeight w:val="690"/>
        </w:trPr>
        <w:tc>
          <w:tcPr>
            <w:tcW w:w="951" w:type="dxa"/>
            <w:hideMark/>
          </w:tcPr>
          <w:p w14:paraId="16E4FA14" w14:textId="77777777" w:rsidR="00F72D1C" w:rsidRPr="00CD19DF" w:rsidRDefault="00F72D1C" w:rsidP="00F72D1C">
            <w:pPr>
              <w:rPr>
                <w:i/>
                <w:iCs/>
              </w:rPr>
            </w:pPr>
            <w:r w:rsidRPr="00CD19DF">
              <w:rPr>
                <w:i/>
                <w:iCs/>
              </w:rPr>
              <w:t>1.15.9</w:t>
            </w:r>
          </w:p>
        </w:tc>
        <w:tc>
          <w:tcPr>
            <w:tcW w:w="6481" w:type="dxa"/>
            <w:hideMark/>
          </w:tcPr>
          <w:p w14:paraId="695A8B2F" w14:textId="77777777" w:rsidR="00F72D1C" w:rsidRPr="00CD19DF" w:rsidRDefault="00F72D1C" w:rsidP="00F72D1C">
            <w:pPr>
              <w:rPr>
                <w:i/>
                <w:iCs/>
              </w:rPr>
            </w:pPr>
            <w:r w:rsidRPr="00CD19DF">
              <w:rPr>
                <w:i/>
                <w:iCs/>
              </w:rPr>
              <w:t>Prover a geração de mensagem customizável na fatura informando a possibilidade da suspensão após o reaviso, conforme regras previstas na Resolução Aneel 414/2010.</w:t>
            </w:r>
          </w:p>
        </w:tc>
        <w:tc>
          <w:tcPr>
            <w:tcW w:w="1623" w:type="dxa"/>
            <w:hideMark/>
          </w:tcPr>
          <w:p w14:paraId="519A7393" w14:textId="77777777" w:rsidR="00F72D1C" w:rsidRPr="00CD19DF" w:rsidRDefault="00F72D1C" w:rsidP="00F72D1C">
            <w:pPr>
              <w:jc w:val="center"/>
              <w:rPr>
                <w:i/>
                <w:iCs/>
              </w:rPr>
            </w:pPr>
            <w:r w:rsidRPr="00CD19DF">
              <w:rPr>
                <w:i/>
                <w:iCs/>
              </w:rPr>
              <w:t>2</w:t>
            </w:r>
          </w:p>
        </w:tc>
        <w:tc>
          <w:tcPr>
            <w:tcW w:w="1826" w:type="dxa"/>
            <w:hideMark/>
          </w:tcPr>
          <w:p w14:paraId="2D509EA7" w14:textId="77777777" w:rsidR="00F72D1C" w:rsidRPr="00CD19DF" w:rsidRDefault="00F72D1C" w:rsidP="00F72D1C">
            <w:pPr>
              <w:jc w:val="center"/>
              <w:rPr>
                <w:i/>
                <w:iCs/>
              </w:rPr>
            </w:pPr>
            <w:r w:rsidRPr="00CD19DF">
              <w:rPr>
                <w:i/>
                <w:iCs/>
              </w:rPr>
              <w:t> </w:t>
            </w:r>
          </w:p>
        </w:tc>
        <w:tc>
          <w:tcPr>
            <w:tcW w:w="1276" w:type="dxa"/>
            <w:hideMark/>
          </w:tcPr>
          <w:p w14:paraId="08E334C1" w14:textId="77777777" w:rsidR="00F72D1C" w:rsidRPr="00CD19DF" w:rsidRDefault="00F72D1C" w:rsidP="00F72D1C">
            <w:pPr>
              <w:jc w:val="center"/>
              <w:rPr>
                <w:i/>
                <w:iCs/>
              </w:rPr>
            </w:pPr>
            <w:r w:rsidRPr="00CD19DF">
              <w:rPr>
                <w:i/>
                <w:iCs/>
              </w:rPr>
              <w:t>N</w:t>
            </w:r>
          </w:p>
        </w:tc>
        <w:tc>
          <w:tcPr>
            <w:tcW w:w="1701" w:type="dxa"/>
            <w:hideMark/>
          </w:tcPr>
          <w:p w14:paraId="0F6B798D" w14:textId="77777777" w:rsidR="00F72D1C" w:rsidRPr="00CD19DF" w:rsidRDefault="00F72D1C" w:rsidP="00F72D1C">
            <w:pPr>
              <w:jc w:val="center"/>
              <w:rPr>
                <w:i/>
                <w:iCs/>
              </w:rPr>
            </w:pPr>
            <w:r w:rsidRPr="00CD19DF">
              <w:rPr>
                <w:i/>
                <w:iCs/>
              </w:rPr>
              <w:t> </w:t>
            </w:r>
          </w:p>
        </w:tc>
      </w:tr>
      <w:tr w:rsidR="00F72D1C" w:rsidRPr="00F67BF2" w14:paraId="22DAF5AF" w14:textId="77777777" w:rsidTr="0090325C">
        <w:trPr>
          <w:trHeight w:val="1035"/>
        </w:trPr>
        <w:tc>
          <w:tcPr>
            <w:tcW w:w="951" w:type="dxa"/>
            <w:noWrap/>
            <w:hideMark/>
          </w:tcPr>
          <w:p w14:paraId="3932EC16" w14:textId="77777777" w:rsidR="00F72D1C" w:rsidRPr="00CD19DF" w:rsidRDefault="00F72D1C" w:rsidP="00F72D1C">
            <w:pPr>
              <w:rPr>
                <w:i/>
                <w:iCs/>
              </w:rPr>
            </w:pPr>
            <w:r w:rsidRPr="00CD19DF">
              <w:rPr>
                <w:i/>
                <w:iCs/>
              </w:rPr>
              <w:t>1.15.10</w:t>
            </w:r>
          </w:p>
        </w:tc>
        <w:tc>
          <w:tcPr>
            <w:tcW w:w="6481" w:type="dxa"/>
            <w:hideMark/>
          </w:tcPr>
          <w:p w14:paraId="7197CA60" w14:textId="77777777" w:rsidR="00F72D1C" w:rsidRPr="00CD19DF" w:rsidRDefault="00F72D1C" w:rsidP="00F72D1C">
            <w:pPr>
              <w:rPr>
                <w:i/>
                <w:iCs/>
              </w:rPr>
            </w:pPr>
            <w:r w:rsidRPr="00CD19DF">
              <w:rPr>
                <w:i/>
                <w:iCs/>
              </w:rPr>
              <w:t>Permitir a consulta da data prevista para o corte, bem como os cortes existentes para a unidade consumidora, com a informação do reaviso e faturas que o motivaram, data, hora, forma de conclusão do corte, leitura registrada e data de pagamento.</w:t>
            </w:r>
          </w:p>
        </w:tc>
        <w:tc>
          <w:tcPr>
            <w:tcW w:w="1623" w:type="dxa"/>
            <w:hideMark/>
          </w:tcPr>
          <w:p w14:paraId="673BC287" w14:textId="77777777" w:rsidR="00F72D1C" w:rsidRPr="00CD19DF" w:rsidRDefault="00F72D1C" w:rsidP="00F72D1C">
            <w:pPr>
              <w:jc w:val="center"/>
              <w:rPr>
                <w:i/>
                <w:iCs/>
              </w:rPr>
            </w:pPr>
            <w:r w:rsidRPr="00CD19DF">
              <w:rPr>
                <w:i/>
                <w:iCs/>
              </w:rPr>
              <w:t>2</w:t>
            </w:r>
          </w:p>
        </w:tc>
        <w:tc>
          <w:tcPr>
            <w:tcW w:w="1826" w:type="dxa"/>
            <w:hideMark/>
          </w:tcPr>
          <w:p w14:paraId="7AA2A668" w14:textId="77777777" w:rsidR="00F72D1C" w:rsidRPr="00CD19DF" w:rsidRDefault="00F72D1C" w:rsidP="00F72D1C">
            <w:pPr>
              <w:jc w:val="center"/>
              <w:rPr>
                <w:i/>
                <w:iCs/>
              </w:rPr>
            </w:pPr>
            <w:r w:rsidRPr="00CD19DF">
              <w:rPr>
                <w:i/>
                <w:iCs/>
              </w:rPr>
              <w:t> </w:t>
            </w:r>
          </w:p>
        </w:tc>
        <w:tc>
          <w:tcPr>
            <w:tcW w:w="1276" w:type="dxa"/>
            <w:hideMark/>
          </w:tcPr>
          <w:p w14:paraId="4CD6DD2A" w14:textId="77777777" w:rsidR="00F72D1C" w:rsidRPr="00CD19DF" w:rsidRDefault="00F72D1C" w:rsidP="00F72D1C">
            <w:pPr>
              <w:jc w:val="center"/>
              <w:rPr>
                <w:i/>
                <w:iCs/>
              </w:rPr>
            </w:pPr>
            <w:r w:rsidRPr="00CD19DF">
              <w:rPr>
                <w:i/>
                <w:iCs/>
              </w:rPr>
              <w:t>N</w:t>
            </w:r>
          </w:p>
        </w:tc>
        <w:tc>
          <w:tcPr>
            <w:tcW w:w="1701" w:type="dxa"/>
            <w:hideMark/>
          </w:tcPr>
          <w:p w14:paraId="69EF77FC" w14:textId="77777777" w:rsidR="00F72D1C" w:rsidRPr="00CD19DF" w:rsidRDefault="00F72D1C" w:rsidP="00F72D1C">
            <w:pPr>
              <w:jc w:val="center"/>
              <w:rPr>
                <w:i/>
                <w:iCs/>
              </w:rPr>
            </w:pPr>
            <w:r w:rsidRPr="00CD19DF">
              <w:rPr>
                <w:i/>
                <w:iCs/>
              </w:rPr>
              <w:t> </w:t>
            </w:r>
          </w:p>
        </w:tc>
      </w:tr>
      <w:tr w:rsidR="00F72D1C" w:rsidRPr="00F67BF2" w14:paraId="701B9775" w14:textId="77777777" w:rsidTr="0090325C">
        <w:trPr>
          <w:trHeight w:val="1035"/>
        </w:trPr>
        <w:tc>
          <w:tcPr>
            <w:tcW w:w="951" w:type="dxa"/>
            <w:noWrap/>
            <w:hideMark/>
          </w:tcPr>
          <w:p w14:paraId="45100D12" w14:textId="77777777" w:rsidR="00F72D1C" w:rsidRPr="00CD19DF" w:rsidRDefault="00F72D1C" w:rsidP="00F72D1C">
            <w:pPr>
              <w:rPr>
                <w:i/>
                <w:iCs/>
              </w:rPr>
            </w:pPr>
            <w:r w:rsidRPr="00CD19DF">
              <w:rPr>
                <w:i/>
                <w:iCs/>
              </w:rPr>
              <w:t>1.15.11</w:t>
            </w:r>
          </w:p>
        </w:tc>
        <w:tc>
          <w:tcPr>
            <w:tcW w:w="6481" w:type="dxa"/>
            <w:hideMark/>
          </w:tcPr>
          <w:p w14:paraId="13D244DB" w14:textId="77777777" w:rsidR="00F72D1C" w:rsidRPr="00CD19DF" w:rsidRDefault="00F72D1C" w:rsidP="00F72D1C">
            <w:pPr>
              <w:rPr>
                <w:i/>
                <w:iCs/>
              </w:rPr>
            </w:pPr>
            <w:r w:rsidRPr="00CD19DF">
              <w:rPr>
                <w:i/>
                <w:iCs/>
              </w:rPr>
              <w:t>Possibilitar integração com o sistema de campo a fim de atualizar os dados da execução do serviço, tais como data, hora, equipe responsável, leitura, observação, código de impedimento e forma de execução e outras observações. Estas informações devem ser visíveis e refletir em todos os demais processos relacionados.</w:t>
            </w:r>
          </w:p>
        </w:tc>
        <w:tc>
          <w:tcPr>
            <w:tcW w:w="1623" w:type="dxa"/>
            <w:hideMark/>
          </w:tcPr>
          <w:p w14:paraId="04A84CD2" w14:textId="77777777" w:rsidR="00F72D1C" w:rsidRPr="00CD19DF" w:rsidRDefault="00F72D1C" w:rsidP="00F72D1C">
            <w:pPr>
              <w:jc w:val="center"/>
              <w:rPr>
                <w:i/>
                <w:iCs/>
              </w:rPr>
            </w:pPr>
            <w:r w:rsidRPr="00CD19DF">
              <w:rPr>
                <w:i/>
                <w:iCs/>
              </w:rPr>
              <w:t>1</w:t>
            </w:r>
          </w:p>
        </w:tc>
        <w:tc>
          <w:tcPr>
            <w:tcW w:w="1826" w:type="dxa"/>
            <w:hideMark/>
          </w:tcPr>
          <w:p w14:paraId="4797BDCD" w14:textId="77777777" w:rsidR="00F72D1C" w:rsidRPr="00CD19DF" w:rsidRDefault="00F72D1C" w:rsidP="00F72D1C">
            <w:pPr>
              <w:jc w:val="center"/>
              <w:rPr>
                <w:i/>
                <w:iCs/>
              </w:rPr>
            </w:pPr>
            <w:r w:rsidRPr="00CD19DF">
              <w:rPr>
                <w:i/>
                <w:iCs/>
              </w:rPr>
              <w:t> </w:t>
            </w:r>
          </w:p>
        </w:tc>
        <w:tc>
          <w:tcPr>
            <w:tcW w:w="1276" w:type="dxa"/>
            <w:hideMark/>
          </w:tcPr>
          <w:p w14:paraId="23592D14" w14:textId="77777777" w:rsidR="00F72D1C" w:rsidRPr="00CD19DF" w:rsidRDefault="00F72D1C" w:rsidP="00F72D1C">
            <w:pPr>
              <w:jc w:val="center"/>
              <w:rPr>
                <w:i/>
                <w:iCs/>
              </w:rPr>
            </w:pPr>
            <w:r w:rsidRPr="00CD19DF">
              <w:rPr>
                <w:i/>
                <w:iCs/>
              </w:rPr>
              <w:t>N</w:t>
            </w:r>
          </w:p>
        </w:tc>
        <w:tc>
          <w:tcPr>
            <w:tcW w:w="1701" w:type="dxa"/>
            <w:hideMark/>
          </w:tcPr>
          <w:p w14:paraId="2F23164F" w14:textId="77777777" w:rsidR="00F72D1C" w:rsidRPr="00CD19DF" w:rsidRDefault="00F72D1C" w:rsidP="00F72D1C">
            <w:pPr>
              <w:jc w:val="center"/>
              <w:rPr>
                <w:i/>
                <w:iCs/>
              </w:rPr>
            </w:pPr>
            <w:r w:rsidRPr="00CD19DF">
              <w:rPr>
                <w:i/>
                <w:iCs/>
              </w:rPr>
              <w:t> </w:t>
            </w:r>
          </w:p>
        </w:tc>
      </w:tr>
      <w:tr w:rsidR="00F72D1C" w:rsidRPr="00F67BF2" w14:paraId="4215DDE4" w14:textId="77777777" w:rsidTr="0090325C">
        <w:trPr>
          <w:trHeight w:val="345"/>
        </w:trPr>
        <w:tc>
          <w:tcPr>
            <w:tcW w:w="951" w:type="dxa"/>
            <w:noWrap/>
            <w:hideMark/>
          </w:tcPr>
          <w:p w14:paraId="6D8E5DA2" w14:textId="77777777" w:rsidR="00F72D1C" w:rsidRPr="00CD19DF" w:rsidRDefault="00F72D1C" w:rsidP="00F72D1C">
            <w:pPr>
              <w:rPr>
                <w:i/>
                <w:iCs/>
              </w:rPr>
            </w:pPr>
            <w:r w:rsidRPr="00CD19DF">
              <w:rPr>
                <w:i/>
                <w:iCs/>
              </w:rPr>
              <w:t>1.15.12</w:t>
            </w:r>
          </w:p>
        </w:tc>
        <w:tc>
          <w:tcPr>
            <w:tcW w:w="6481" w:type="dxa"/>
            <w:hideMark/>
          </w:tcPr>
          <w:p w14:paraId="09AB130E" w14:textId="77777777" w:rsidR="00F72D1C" w:rsidRPr="00CD19DF" w:rsidRDefault="00F72D1C" w:rsidP="00F72D1C">
            <w:pPr>
              <w:rPr>
                <w:i/>
                <w:iCs/>
              </w:rPr>
            </w:pPr>
            <w:r w:rsidRPr="00CD19DF">
              <w:rPr>
                <w:i/>
                <w:iCs/>
              </w:rPr>
              <w:t>Em caso de corte indevido, deverá calcular a indenização ao cliente, conforme Resolução Aneel 414/2010.</w:t>
            </w:r>
          </w:p>
        </w:tc>
        <w:tc>
          <w:tcPr>
            <w:tcW w:w="1623" w:type="dxa"/>
            <w:hideMark/>
          </w:tcPr>
          <w:p w14:paraId="0306B5AA" w14:textId="77777777" w:rsidR="00F72D1C" w:rsidRPr="00CD19DF" w:rsidRDefault="00F72D1C" w:rsidP="00F72D1C">
            <w:pPr>
              <w:jc w:val="center"/>
              <w:rPr>
                <w:i/>
                <w:iCs/>
              </w:rPr>
            </w:pPr>
            <w:r w:rsidRPr="00CD19DF">
              <w:rPr>
                <w:i/>
                <w:iCs/>
              </w:rPr>
              <w:t>1</w:t>
            </w:r>
          </w:p>
        </w:tc>
        <w:tc>
          <w:tcPr>
            <w:tcW w:w="1826" w:type="dxa"/>
            <w:hideMark/>
          </w:tcPr>
          <w:p w14:paraId="3373E95D" w14:textId="77777777" w:rsidR="00F72D1C" w:rsidRPr="00CD19DF" w:rsidRDefault="00F72D1C" w:rsidP="00F72D1C">
            <w:pPr>
              <w:jc w:val="center"/>
              <w:rPr>
                <w:i/>
                <w:iCs/>
              </w:rPr>
            </w:pPr>
            <w:r w:rsidRPr="00CD19DF">
              <w:rPr>
                <w:i/>
                <w:iCs/>
              </w:rPr>
              <w:t> </w:t>
            </w:r>
          </w:p>
        </w:tc>
        <w:tc>
          <w:tcPr>
            <w:tcW w:w="1276" w:type="dxa"/>
            <w:hideMark/>
          </w:tcPr>
          <w:p w14:paraId="00CC6DE2" w14:textId="77777777" w:rsidR="00F72D1C" w:rsidRPr="00CD19DF" w:rsidRDefault="00F72D1C" w:rsidP="00F72D1C">
            <w:pPr>
              <w:jc w:val="center"/>
              <w:rPr>
                <w:i/>
                <w:iCs/>
              </w:rPr>
            </w:pPr>
            <w:r w:rsidRPr="00CD19DF">
              <w:rPr>
                <w:i/>
                <w:iCs/>
              </w:rPr>
              <w:t>N</w:t>
            </w:r>
          </w:p>
        </w:tc>
        <w:tc>
          <w:tcPr>
            <w:tcW w:w="1701" w:type="dxa"/>
            <w:hideMark/>
          </w:tcPr>
          <w:p w14:paraId="3DA01A18" w14:textId="77777777" w:rsidR="00F72D1C" w:rsidRPr="00CD19DF" w:rsidRDefault="00F72D1C" w:rsidP="00F72D1C">
            <w:pPr>
              <w:jc w:val="center"/>
              <w:rPr>
                <w:i/>
                <w:iCs/>
              </w:rPr>
            </w:pPr>
            <w:r w:rsidRPr="00CD19DF">
              <w:rPr>
                <w:i/>
                <w:iCs/>
              </w:rPr>
              <w:t> </w:t>
            </w:r>
          </w:p>
        </w:tc>
      </w:tr>
      <w:tr w:rsidR="00F72D1C" w:rsidRPr="00F67BF2" w14:paraId="2CB7C79D" w14:textId="77777777" w:rsidTr="0090325C">
        <w:trPr>
          <w:trHeight w:val="345"/>
        </w:trPr>
        <w:tc>
          <w:tcPr>
            <w:tcW w:w="951" w:type="dxa"/>
            <w:noWrap/>
            <w:hideMark/>
          </w:tcPr>
          <w:p w14:paraId="5BEE4A98" w14:textId="77777777" w:rsidR="00F72D1C" w:rsidRPr="00CD19DF" w:rsidRDefault="00F72D1C" w:rsidP="00F72D1C">
            <w:pPr>
              <w:rPr>
                <w:i/>
                <w:iCs/>
              </w:rPr>
            </w:pPr>
            <w:r w:rsidRPr="00CD19DF">
              <w:rPr>
                <w:i/>
                <w:iCs/>
              </w:rPr>
              <w:t>1.15.13</w:t>
            </w:r>
          </w:p>
        </w:tc>
        <w:tc>
          <w:tcPr>
            <w:tcW w:w="6481" w:type="dxa"/>
            <w:hideMark/>
          </w:tcPr>
          <w:p w14:paraId="5FB09018" w14:textId="77777777" w:rsidR="00F72D1C" w:rsidRPr="00CD19DF" w:rsidRDefault="00F72D1C" w:rsidP="00F72D1C">
            <w:pPr>
              <w:rPr>
                <w:i/>
                <w:iCs/>
              </w:rPr>
            </w:pPr>
            <w:r w:rsidRPr="00CD19DF">
              <w:rPr>
                <w:i/>
                <w:iCs/>
              </w:rPr>
              <w:t>Concluir automaticamente os serviços de corte abertos que tiverem as respectivas faturas arrecadadas.</w:t>
            </w:r>
          </w:p>
        </w:tc>
        <w:tc>
          <w:tcPr>
            <w:tcW w:w="1623" w:type="dxa"/>
            <w:hideMark/>
          </w:tcPr>
          <w:p w14:paraId="1394D19F" w14:textId="77777777" w:rsidR="00F72D1C" w:rsidRPr="00CD19DF" w:rsidRDefault="00F72D1C" w:rsidP="00F72D1C">
            <w:pPr>
              <w:jc w:val="center"/>
              <w:rPr>
                <w:i/>
                <w:iCs/>
              </w:rPr>
            </w:pPr>
            <w:r w:rsidRPr="00CD19DF">
              <w:rPr>
                <w:i/>
                <w:iCs/>
              </w:rPr>
              <w:t>1</w:t>
            </w:r>
          </w:p>
        </w:tc>
        <w:tc>
          <w:tcPr>
            <w:tcW w:w="1826" w:type="dxa"/>
            <w:hideMark/>
          </w:tcPr>
          <w:p w14:paraId="4F3A7FA0" w14:textId="77777777" w:rsidR="00F72D1C" w:rsidRPr="00CD19DF" w:rsidRDefault="00F72D1C" w:rsidP="00F72D1C">
            <w:pPr>
              <w:jc w:val="center"/>
              <w:rPr>
                <w:i/>
                <w:iCs/>
              </w:rPr>
            </w:pPr>
            <w:r w:rsidRPr="00CD19DF">
              <w:rPr>
                <w:i/>
                <w:iCs/>
              </w:rPr>
              <w:t> </w:t>
            </w:r>
          </w:p>
        </w:tc>
        <w:tc>
          <w:tcPr>
            <w:tcW w:w="1276" w:type="dxa"/>
            <w:hideMark/>
          </w:tcPr>
          <w:p w14:paraId="123F062D" w14:textId="77777777" w:rsidR="00F72D1C" w:rsidRPr="00CD19DF" w:rsidRDefault="00F72D1C" w:rsidP="00F72D1C">
            <w:pPr>
              <w:jc w:val="center"/>
              <w:rPr>
                <w:i/>
                <w:iCs/>
              </w:rPr>
            </w:pPr>
            <w:r w:rsidRPr="00CD19DF">
              <w:rPr>
                <w:i/>
                <w:iCs/>
              </w:rPr>
              <w:t>N</w:t>
            </w:r>
          </w:p>
        </w:tc>
        <w:tc>
          <w:tcPr>
            <w:tcW w:w="1701" w:type="dxa"/>
            <w:hideMark/>
          </w:tcPr>
          <w:p w14:paraId="16DCB927" w14:textId="77777777" w:rsidR="00F72D1C" w:rsidRPr="00CD19DF" w:rsidRDefault="00F72D1C" w:rsidP="00F72D1C">
            <w:pPr>
              <w:jc w:val="center"/>
              <w:rPr>
                <w:i/>
                <w:iCs/>
              </w:rPr>
            </w:pPr>
            <w:r w:rsidRPr="00CD19DF">
              <w:rPr>
                <w:i/>
                <w:iCs/>
              </w:rPr>
              <w:t> </w:t>
            </w:r>
          </w:p>
        </w:tc>
      </w:tr>
      <w:tr w:rsidR="00F72D1C" w:rsidRPr="00F67BF2" w14:paraId="3DA7B7CA" w14:textId="77777777" w:rsidTr="0090325C">
        <w:trPr>
          <w:trHeight w:val="1035"/>
        </w:trPr>
        <w:tc>
          <w:tcPr>
            <w:tcW w:w="951" w:type="dxa"/>
            <w:noWrap/>
            <w:hideMark/>
          </w:tcPr>
          <w:p w14:paraId="21719F97" w14:textId="77777777" w:rsidR="00F72D1C" w:rsidRPr="00CD19DF" w:rsidRDefault="00F72D1C" w:rsidP="00F72D1C">
            <w:pPr>
              <w:rPr>
                <w:i/>
                <w:iCs/>
              </w:rPr>
            </w:pPr>
            <w:r w:rsidRPr="00CD19DF">
              <w:rPr>
                <w:i/>
                <w:iCs/>
              </w:rPr>
              <w:t>1.15.14</w:t>
            </w:r>
          </w:p>
        </w:tc>
        <w:tc>
          <w:tcPr>
            <w:tcW w:w="6481" w:type="dxa"/>
            <w:hideMark/>
          </w:tcPr>
          <w:p w14:paraId="1F041742" w14:textId="77777777" w:rsidR="00F72D1C" w:rsidRPr="00CD19DF" w:rsidRDefault="00F72D1C" w:rsidP="00F72D1C">
            <w:pPr>
              <w:rPr>
                <w:i/>
                <w:iCs/>
              </w:rPr>
            </w:pPr>
            <w:r w:rsidRPr="00CD19DF">
              <w:rPr>
                <w:i/>
                <w:iCs/>
              </w:rPr>
              <w:t xml:space="preserve">Disponibilizar formas de controle e verificação da efetividade do corte, através de relatórios sintéticos e analíticos com informações das faturas arrecadadas, quantidade de autorreligações, quantidade de cortes concluídos com cada tipo </w:t>
            </w:r>
            <w:r w:rsidRPr="00CD19DF">
              <w:rPr>
                <w:i/>
                <w:iCs/>
              </w:rPr>
              <w:lastRenderedPageBreak/>
              <w:t>de conclusão e com impedimentos, por região, tipo de clientes e datas.</w:t>
            </w:r>
          </w:p>
        </w:tc>
        <w:tc>
          <w:tcPr>
            <w:tcW w:w="1623" w:type="dxa"/>
            <w:hideMark/>
          </w:tcPr>
          <w:p w14:paraId="7AFD09AD" w14:textId="77777777" w:rsidR="00F72D1C" w:rsidRPr="00CD19DF" w:rsidRDefault="00F72D1C" w:rsidP="00F72D1C">
            <w:pPr>
              <w:jc w:val="center"/>
              <w:rPr>
                <w:i/>
                <w:iCs/>
              </w:rPr>
            </w:pPr>
            <w:r w:rsidRPr="00CD19DF">
              <w:rPr>
                <w:i/>
                <w:iCs/>
              </w:rPr>
              <w:lastRenderedPageBreak/>
              <w:t>1</w:t>
            </w:r>
          </w:p>
        </w:tc>
        <w:tc>
          <w:tcPr>
            <w:tcW w:w="1826" w:type="dxa"/>
            <w:hideMark/>
          </w:tcPr>
          <w:p w14:paraId="586935B8" w14:textId="77777777" w:rsidR="00F72D1C" w:rsidRPr="00CD19DF" w:rsidRDefault="00F72D1C" w:rsidP="00F72D1C">
            <w:pPr>
              <w:jc w:val="center"/>
              <w:rPr>
                <w:i/>
                <w:iCs/>
              </w:rPr>
            </w:pPr>
            <w:r w:rsidRPr="00CD19DF">
              <w:rPr>
                <w:i/>
                <w:iCs/>
              </w:rPr>
              <w:t> </w:t>
            </w:r>
          </w:p>
        </w:tc>
        <w:tc>
          <w:tcPr>
            <w:tcW w:w="1276" w:type="dxa"/>
            <w:hideMark/>
          </w:tcPr>
          <w:p w14:paraId="573EC80E" w14:textId="77777777" w:rsidR="00F72D1C" w:rsidRPr="00CD19DF" w:rsidRDefault="00F72D1C" w:rsidP="00F72D1C">
            <w:pPr>
              <w:jc w:val="center"/>
              <w:rPr>
                <w:i/>
                <w:iCs/>
              </w:rPr>
            </w:pPr>
            <w:r w:rsidRPr="00CD19DF">
              <w:rPr>
                <w:i/>
                <w:iCs/>
              </w:rPr>
              <w:t>N</w:t>
            </w:r>
          </w:p>
        </w:tc>
        <w:tc>
          <w:tcPr>
            <w:tcW w:w="1701" w:type="dxa"/>
            <w:hideMark/>
          </w:tcPr>
          <w:p w14:paraId="1E8DB6BA" w14:textId="77777777" w:rsidR="00F72D1C" w:rsidRPr="00CD19DF" w:rsidRDefault="00F72D1C" w:rsidP="00F72D1C">
            <w:pPr>
              <w:jc w:val="center"/>
              <w:rPr>
                <w:i/>
                <w:iCs/>
              </w:rPr>
            </w:pPr>
            <w:r w:rsidRPr="00CD19DF">
              <w:rPr>
                <w:i/>
                <w:iCs/>
              </w:rPr>
              <w:t> </w:t>
            </w:r>
          </w:p>
        </w:tc>
      </w:tr>
      <w:tr w:rsidR="00F72D1C" w:rsidRPr="00F67BF2" w14:paraId="24E9A575" w14:textId="77777777" w:rsidTr="0090325C">
        <w:trPr>
          <w:trHeight w:val="390"/>
        </w:trPr>
        <w:tc>
          <w:tcPr>
            <w:tcW w:w="13858" w:type="dxa"/>
            <w:gridSpan w:val="6"/>
            <w:hideMark/>
          </w:tcPr>
          <w:p w14:paraId="66429F64" w14:textId="0A0FBB25" w:rsidR="00F72D1C" w:rsidRPr="007620DE" w:rsidRDefault="00F72D1C" w:rsidP="00F72D1C">
            <w:pPr>
              <w:rPr>
                <w:b/>
                <w:i/>
                <w:iCs/>
              </w:rPr>
            </w:pPr>
            <w:r w:rsidRPr="007620DE">
              <w:rPr>
                <w:b/>
                <w:i/>
                <w:iCs/>
              </w:rPr>
              <w:t>1.16</w:t>
            </w:r>
            <w:r w:rsidR="00303A55">
              <w:rPr>
                <w:b/>
                <w:i/>
                <w:iCs/>
              </w:rPr>
              <w:t xml:space="preserve"> </w:t>
            </w:r>
            <w:r w:rsidRPr="007620DE">
              <w:rPr>
                <w:b/>
                <w:i/>
                <w:iCs/>
              </w:rPr>
              <w:t xml:space="preserve">– Bloqueio de Faturas </w:t>
            </w:r>
          </w:p>
        </w:tc>
      </w:tr>
      <w:tr w:rsidR="00F72D1C" w:rsidRPr="00F67BF2" w14:paraId="742F345C" w14:textId="77777777" w:rsidTr="0090325C">
        <w:trPr>
          <w:trHeight w:val="1035"/>
        </w:trPr>
        <w:tc>
          <w:tcPr>
            <w:tcW w:w="951" w:type="dxa"/>
            <w:hideMark/>
          </w:tcPr>
          <w:p w14:paraId="327D4316" w14:textId="77777777" w:rsidR="00F72D1C" w:rsidRPr="00CD19DF" w:rsidRDefault="00F72D1C" w:rsidP="00F72D1C">
            <w:pPr>
              <w:rPr>
                <w:b/>
                <w:bCs/>
                <w:i/>
                <w:iCs/>
              </w:rPr>
            </w:pPr>
            <w:r w:rsidRPr="00CD19DF">
              <w:rPr>
                <w:b/>
                <w:bCs/>
                <w:i/>
                <w:iCs/>
              </w:rPr>
              <w:t>Item</w:t>
            </w:r>
          </w:p>
        </w:tc>
        <w:tc>
          <w:tcPr>
            <w:tcW w:w="6481" w:type="dxa"/>
            <w:hideMark/>
          </w:tcPr>
          <w:p w14:paraId="0A8364B5" w14:textId="77777777" w:rsidR="00F72D1C" w:rsidRPr="00CD19DF" w:rsidRDefault="00F72D1C" w:rsidP="00F72D1C">
            <w:pPr>
              <w:rPr>
                <w:b/>
                <w:bCs/>
                <w:i/>
                <w:iCs/>
              </w:rPr>
            </w:pPr>
            <w:r w:rsidRPr="00CD19DF">
              <w:rPr>
                <w:b/>
                <w:bCs/>
                <w:i/>
                <w:iCs/>
              </w:rPr>
              <w:t>Descrição</w:t>
            </w:r>
          </w:p>
        </w:tc>
        <w:tc>
          <w:tcPr>
            <w:tcW w:w="1623" w:type="dxa"/>
            <w:hideMark/>
          </w:tcPr>
          <w:p w14:paraId="6DBB32B1" w14:textId="77777777" w:rsidR="00F72D1C" w:rsidRPr="00DD584E" w:rsidRDefault="00F72D1C" w:rsidP="00F72D1C">
            <w:pPr>
              <w:jc w:val="center"/>
              <w:rPr>
                <w:b/>
                <w:i/>
                <w:iCs/>
              </w:rPr>
            </w:pPr>
            <w:r w:rsidRPr="00DD584E">
              <w:rPr>
                <w:b/>
                <w:i/>
                <w:iCs/>
              </w:rPr>
              <w:t>Classificação Mínima [1]</w:t>
            </w:r>
          </w:p>
        </w:tc>
        <w:tc>
          <w:tcPr>
            <w:tcW w:w="1826" w:type="dxa"/>
            <w:hideMark/>
          </w:tcPr>
          <w:p w14:paraId="4194A052" w14:textId="77777777" w:rsidR="00F72D1C" w:rsidRPr="00DD584E" w:rsidRDefault="00F72D1C" w:rsidP="00F72D1C">
            <w:pPr>
              <w:jc w:val="center"/>
              <w:rPr>
                <w:b/>
                <w:i/>
                <w:iCs/>
              </w:rPr>
            </w:pPr>
            <w:r w:rsidRPr="00DD584E">
              <w:rPr>
                <w:b/>
                <w:i/>
                <w:iCs/>
              </w:rPr>
              <w:t>Resposta Proponente [2]</w:t>
            </w:r>
          </w:p>
        </w:tc>
        <w:tc>
          <w:tcPr>
            <w:tcW w:w="1276" w:type="dxa"/>
            <w:hideMark/>
          </w:tcPr>
          <w:p w14:paraId="7DD7328A" w14:textId="77777777" w:rsidR="00F72D1C" w:rsidRPr="00DD584E" w:rsidRDefault="00F72D1C" w:rsidP="00F72D1C">
            <w:pPr>
              <w:jc w:val="center"/>
              <w:rPr>
                <w:b/>
                <w:i/>
                <w:iCs/>
              </w:rPr>
            </w:pPr>
            <w:r w:rsidRPr="00DD584E">
              <w:rPr>
                <w:b/>
                <w:i/>
                <w:iCs/>
              </w:rPr>
              <w:t>POC (S/N) [3]</w:t>
            </w:r>
          </w:p>
        </w:tc>
        <w:tc>
          <w:tcPr>
            <w:tcW w:w="1701" w:type="dxa"/>
            <w:hideMark/>
          </w:tcPr>
          <w:p w14:paraId="43BAE6A6" w14:textId="77777777" w:rsidR="00F72D1C" w:rsidRPr="00DD584E" w:rsidRDefault="00F72D1C" w:rsidP="00F72D1C">
            <w:pPr>
              <w:jc w:val="center"/>
              <w:rPr>
                <w:b/>
                <w:i/>
                <w:iCs/>
              </w:rPr>
            </w:pPr>
            <w:r w:rsidRPr="00DD584E">
              <w:rPr>
                <w:b/>
                <w:i/>
                <w:iCs/>
              </w:rPr>
              <w:t>Análise POC - Copel[4]</w:t>
            </w:r>
          </w:p>
        </w:tc>
      </w:tr>
      <w:tr w:rsidR="00F72D1C" w:rsidRPr="00F67BF2" w14:paraId="2136B5A2" w14:textId="77777777" w:rsidTr="0090325C">
        <w:trPr>
          <w:trHeight w:val="1380"/>
        </w:trPr>
        <w:tc>
          <w:tcPr>
            <w:tcW w:w="951" w:type="dxa"/>
            <w:hideMark/>
          </w:tcPr>
          <w:p w14:paraId="51F8A741" w14:textId="77777777" w:rsidR="00F72D1C" w:rsidRPr="00CD19DF" w:rsidRDefault="00F72D1C" w:rsidP="00F72D1C">
            <w:pPr>
              <w:rPr>
                <w:i/>
                <w:iCs/>
              </w:rPr>
            </w:pPr>
            <w:r w:rsidRPr="00CD19DF">
              <w:rPr>
                <w:i/>
                <w:iCs/>
              </w:rPr>
              <w:t>1.16.1</w:t>
            </w:r>
          </w:p>
        </w:tc>
        <w:tc>
          <w:tcPr>
            <w:tcW w:w="6481" w:type="dxa"/>
            <w:hideMark/>
          </w:tcPr>
          <w:p w14:paraId="4B354FF0" w14:textId="77777777" w:rsidR="00F72D1C" w:rsidRPr="00CD19DF" w:rsidRDefault="00F72D1C" w:rsidP="00F72D1C">
            <w:pPr>
              <w:rPr>
                <w:i/>
                <w:iCs/>
              </w:rPr>
            </w:pPr>
            <w:r w:rsidRPr="00CD19DF">
              <w:rPr>
                <w:i/>
                <w:iCs/>
              </w:rPr>
              <w:t>Permitir o bloqueio de faturas ou de unidades consumidoras, para que não entrem nos processos de reaviso, corte e demais ações de cobrança. Permitir a criação, exclusão e definição dos códigos/motivos de bloqueios, com definição da área habilitada a efetivar o bloqueio, prazo máximo de bloqueio e prazo de desbloqueio para cada, que, quando atingido, deve liberar a fatura ou unidade automaticamente.</w:t>
            </w:r>
          </w:p>
        </w:tc>
        <w:tc>
          <w:tcPr>
            <w:tcW w:w="1623" w:type="dxa"/>
            <w:hideMark/>
          </w:tcPr>
          <w:p w14:paraId="57489688" w14:textId="77777777" w:rsidR="00F72D1C" w:rsidRPr="00CD19DF" w:rsidRDefault="00F72D1C" w:rsidP="00F72D1C">
            <w:pPr>
              <w:jc w:val="center"/>
              <w:rPr>
                <w:i/>
                <w:iCs/>
              </w:rPr>
            </w:pPr>
            <w:r w:rsidRPr="00CD19DF">
              <w:rPr>
                <w:i/>
                <w:iCs/>
              </w:rPr>
              <w:t>1</w:t>
            </w:r>
          </w:p>
        </w:tc>
        <w:tc>
          <w:tcPr>
            <w:tcW w:w="1826" w:type="dxa"/>
            <w:hideMark/>
          </w:tcPr>
          <w:p w14:paraId="16C3D246" w14:textId="77777777" w:rsidR="00F72D1C" w:rsidRPr="00CD19DF" w:rsidRDefault="00F72D1C" w:rsidP="00F72D1C">
            <w:pPr>
              <w:jc w:val="center"/>
              <w:rPr>
                <w:i/>
                <w:iCs/>
              </w:rPr>
            </w:pPr>
            <w:r w:rsidRPr="00CD19DF">
              <w:rPr>
                <w:i/>
                <w:iCs/>
              </w:rPr>
              <w:t> </w:t>
            </w:r>
          </w:p>
        </w:tc>
        <w:tc>
          <w:tcPr>
            <w:tcW w:w="1276" w:type="dxa"/>
            <w:hideMark/>
          </w:tcPr>
          <w:p w14:paraId="71668C5C" w14:textId="77777777" w:rsidR="00F72D1C" w:rsidRPr="00CD19DF" w:rsidRDefault="00F72D1C" w:rsidP="00F72D1C">
            <w:pPr>
              <w:jc w:val="center"/>
              <w:rPr>
                <w:i/>
                <w:iCs/>
              </w:rPr>
            </w:pPr>
            <w:r w:rsidRPr="00CD19DF">
              <w:rPr>
                <w:i/>
                <w:iCs/>
              </w:rPr>
              <w:t>N</w:t>
            </w:r>
          </w:p>
        </w:tc>
        <w:tc>
          <w:tcPr>
            <w:tcW w:w="1701" w:type="dxa"/>
            <w:hideMark/>
          </w:tcPr>
          <w:p w14:paraId="0623A9D3" w14:textId="77777777" w:rsidR="00F72D1C" w:rsidRPr="00CD19DF" w:rsidRDefault="00F72D1C" w:rsidP="00F72D1C">
            <w:pPr>
              <w:jc w:val="center"/>
              <w:rPr>
                <w:i/>
                <w:iCs/>
              </w:rPr>
            </w:pPr>
            <w:r w:rsidRPr="00CD19DF">
              <w:rPr>
                <w:i/>
                <w:iCs/>
              </w:rPr>
              <w:t> </w:t>
            </w:r>
          </w:p>
        </w:tc>
      </w:tr>
      <w:tr w:rsidR="00F72D1C" w:rsidRPr="00F67BF2" w14:paraId="607D49B1" w14:textId="77777777" w:rsidTr="0090325C">
        <w:trPr>
          <w:trHeight w:val="690"/>
        </w:trPr>
        <w:tc>
          <w:tcPr>
            <w:tcW w:w="951" w:type="dxa"/>
            <w:hideMark/>
          </w:tcPr>
          <w:p w14:paraId="4AE2C13F" w14:textId="77777777" w:rsidR="00F72D1C" w:rsidRPr="00CD19DF" w:rsidRDefault="00F72D1C" w:rsidP="00F72D1C">
            <w:pPr>
              <w:rPr>
                <w:i/>
                <w:iCs/>
              </w:rPr>
            </w:pPr>
            <w:r w:rsidRPr="00CD19DF">
              <w:rPr>
                <w:i/>
                <w:iCs/>
              </w:rPr>
              <w:t>1.16.2</w:t>
            </w:r>
          </w:p>
        </w:tc>
        <w:tc>
          <w:tcPr>
            <w:tcW w:w="6481" w:type="dxa"/>
            <w:hideMark/>
          </w:tcPr>
          <w:p w14:paraId="781C6CF8" w14:textId="77777777" w:rsidR="00F72D1C" w:rsidRPr="00CD19DF" w:rsidRDefault="00F72D1C" w:rsidP="00F72D1C">
            <w:pPr>
              <w:rPr>
                <w:i/>
                <w:iCs/>
              </w:rPr>
            </w:pPr>
            <w:r w:rsidRPr="00CD19DF">
              <w:rPr>
                <w:i/>
                <w:iCs/>
              </w:rPr>
              <w:t>Permitir informar quais motivos terão o prazo de bloqueio descontado do período liberado para o corte, conforme Resolução Aneel 414/2020.</w:t>
            </w:r>
          </w:p>
        </w:tc>
        <w:tc>
          <w:tcPr>
            <w:tcW w:w="1623" w:type="dxa"/>
            <w:hideMark/>
          </w:tcPr>
          <w:p w14:paraId="758D5330" w14:textId="77777777" w:rsidR="00F72D1C" w:rsidRPr="00CD19DF" w:rsidRDefault="00F72D1C" w:rsidP="00F72D1C">
            <w:pPr>
              <w:jc w:val="center"/>
              <w:rPr>
                <w:i/>
                <w:iCs/>
              </w:rPr>
            </w:pPr>
            <w:r w:rsidRPr="00CD19DF">
              <w:rPr>
                <w:i/>
                <w:iCs/>
              </w:rPr>
              <w:t>1</w:t>
            </w:r>
          </w:p>
        </w:tc>
        <w:tc>
          <w:tcPr>
            <w:tcW w:w="1826" w:type="dxa"/>
            <w:hideMark/>
          </w:tcPr>
          <w:p w14:paraId="49BD4442" w14:textId="77777777" w:rsidR="00F72D1C" w:rsidRPr="00CD19DF" w:rsidRDefault="00F72D1C" w:rsidP="00F72D1C">
            <w:pPr>
              <w:jc w:val="center"/>
              <w:rPr>
                <w:i/>
                <w:iCs/>
              </w:rPr>
            </w:pPr>
            <w:r w:rsidRPr="00CD19DF">
              <w:rPr>
                <w:i/>
                <w:iCs/>
              </w:rPr>
              <w:t> </w:t>
            </w:r>
          </w:p>
        </w:tc>
        <w:tc>
          <w:tcPr>
            <w:tcW w:w="1276" w:type="dxa"/>
            <w:hideMark/>
          </w:tcPr>
          <w:p w14:paraId="7CF08080" w14:textId="77777777" w:rsidR="00F72D1C" w:rsidRPr="00CD19DF" w:rsidRDefault="00F72D1C" w:rsidP="00F72D1C">
            <w:pPr>
              <w:jc w:val="center"/>
              <w:rPr>
                <w:i/>
                <w:iCs/>
              </w:rPr>
            </w:pPr>
            <w:r w:rsidRPr="00CD19DF">
              <w:rPr>
                <w:i/>
                <w:iCs/>
              </w:rPr>
              <w:t>N</w:t>
            </w:r>
          </w:p>
        </w:tc>
        <w:tc>
          <w:tcPr>
            <w:tcW w:w="1701" w:type="dxa"/>
            <w:hideMark/>
          </w:tcPr>
          <w:p w14:paraId="317E9740" w14:textId="77777777" w:rsidR="00F72D1C" w:rsidRPr="00CD19DF" w:rsidRDefault="00F72D1C" w:rsidP="00F72D1C">
            <w:pPr>
              <w:jc w:val="center"/>
              <w:rPr>
                <w:i/>
                <w:iCs/>
              </w:rPr>
            </w:pPr>
            <w:r w:rsidRPr="00CD19DF">
              <w:rPr>
                <w:i/>
                <w:iCs/>
              </w:rPr>
              <w:t> </w:t>
            </w:r>
          </w:p>
        </w:tc>
      </w:tr>
      <w:tr w:rsidR="00F72D1C" w:rsidRPr="00F67BF2" w14:paraId="358350A5" w14:textId="77777777" w:rsidTr="0090325C">
        <w:trPr>
          <w:trHeight w:val="690"/>
        </w:trPr>
        <w:tc>
          <w:tcPr>
            <w:tcW w:w="951" w:type="dxa"/>
            <w:hideMark/>
          </w:tcPr>
          <w:p w14:paraId="4180E42A" w14:textId="77777777" w:rsidR="00F72D1C" w:rsidRPr="00CD19DF" w:rsidRDefault="00F72D1C" w:rsidP="00F72D1C">
            <w:pPr>
              <w:rPr>
                <w:i/>
                <w:iCs/>
              </w:rPr>
            </w:pPr>
            <w:r w:rsidRPr="00CD19DF">
              <w:rPr>
                <w:i/>
                <w:iCs/>
              </w:rPr>
              <w:t>1.16.3</w:t>
            </w:r>
          </w:p>
        </w:tc>
        <w:tc>
          <w:tcPr>
            <w:tcW w:w="6481" w:type="dxa"/>
            <w:hideMark/>
          </w:tcPr>
          <w:p w14:paraId="08BE096F" w14:textId="77777777" w:rsidR="00F72D1C" w:rsidRPr="00CD19DF" w:rsidRDefault="00F72D1C" w:rsidP="00F72D1C">
            <w:pPr>
              <w:rPr>
                <w:i/>
                <w:iCs/>
              </w:rPr>
            </w:pPr>
            <w:r w:rsidRPr="00CD19DF">
              <w:rPr>
                <w:i/>
                <w:iCs/>
              </w:rPr>
              <w:t>Permitir o bloqueio/desbloqueio individual ou massivo, com restrição de acesso em cada caso e geração de serviço na unidade.</w:t>
            </w:r>
          </w:p>
        </w:tc>
        <w:tc>
          <w:tcPr>
            <w:tcW w:w="1623" w:type="dxa"/>
            <w:hideMark/>
          </w:tcPr>
          <w:p w14:paraId="7D7CA98F" w14:textId="77777777" w:rsidR="00F72D1C" w:rsidRPr="00CD19DF" w:rsidRDefault="00F72D1C" w:rsidP="00F72D1C">
            <w:pPr>
              <w:jc w:val="center"/>
              <w:rPr>
                <w:i/>
                <w:iCs/>
              </w:rPr>
            </w:pPr>
            <w:r w:rsidRPr="00CD19DF">
              <w:rPr>
                <w:i/>
                <w:iCs/>
              </w:rPr>
              <w:t>1</w:t>
            </w:r>
          </w:p>
        </w:tc>
        <w:tc>
          <w:tcPr>
            <w:tcW w:w="1826" w:type="dxa"/>
            <w:hideMark/>
          </w:tcPr>
          <w:p w14:paraId="3281C2AB" w14:textId="77777777" w:rsidR="00F72D1C" w:rsidRPr="00CD19DF" w:rsidRDefault="00F72D1C" w:rsidP="00F72D1C">
            <w:pPr>
              <w:jc w:val="center"/>
              <w:rPr>
                <w:i/>
                <w:iCs/>
              </w:rPr>
            </w:pPr>
            <w:r w:rsidRPr="00CD19DF">
              <w:rPr>
                <w:i/>
                <w:iCs/>
              </w:rPr>
              <w:t> </w:t>
            </w:r>
          </w:p>
        </w:tc>
        <w:tc>
          <w:tcPr>
            <w:tcW w:w="1276" w:type="dxa"/>
            <w:hideMark/>
          </w:tcPr>
          <w:p w14:paraId="3715ED5E" w14:textId="77777777" w:rsidR="00F72D1C" w:rsidRPr="00CD19DF" w:rsidRDefault="00F72D1C" w:rsidP="00F72D1C">
            <w:pPr>
              <w:jc w:val="center"/>
              <w:rPr>
                <w:i/>
                <w:iCs/>
              </w:rPr>
            </w:pPr>
            <w:r w:rsidRPr="00CD19DF">
              <w:rPr>
                <w:i/>
                <w:iCs/>
              </w:rPr>
              <w:t>N</w:t>
            </w:r>
          </w:p>
        </w:tc>
        <w:tc>
          <w:tcPr>
            <w:tcW w:w="1701" w:type="dxa"/>
            <w:hideMark/>
          </w:tcPr>
          <w:p w14:paraId="5F40016B" w14:textId="77777777" w:rsidR="00F72D1C" w:rsidRPr="00CD19DF" w:rsidRDefault="00F72D1C" w:rsidP="00F72D1C">
            <w:pPr>
              <w:jc w:val="center"/>
              <w:rPr>
                <w:i/>
                <w:iCs/>
              </w:rPr>
            </w:pPr>
            <w:r w:rsidRPr="00CD19DF">
              <w:rPr>
                <w:i/>
                <w:iCs/>
              </w:rPr>
              <w:t> </w:t>
            </w:r>
          </w:p>
        </w:tc>
      </w:tr>
      <w:tr w:rsidR="00F72D1C" w:rsidRPr="00F67BF2" w14:paraId="033439F6" w14:textId="77777777" w:rsidTr="0090325C">
        <w:trPr>
          <w:trHeight w:val="690"/>
        </w:trPr>
        <w:tc>
          <w:tcPr>
            <w:tcW w:w="951" w:type="dxa"/>
            <w:hideMark/>
          </w:tcPr>
          <w:p w14:paraId="09B99D91" w14:textId="77777777" w:rsidR="00F72D1C" w:rsidRPr="00CD19DF" w:rsidRDefault="00F72D1C" w:rsidP="00F72D1C">
            <w:pPr>
              <w:rPr>
                <w:i/>
                <w:iCs/>
              </w:rPr>
            </w:pPr>
            <w:r w:rsidRPr="00CD19DF">
              <w:rPr>
                <w:i/>
                <w:iCs/>
              </w:rPr>
              <w:t>1.16.4</w:t>
            </w:r>
          </w:p>
        </w:tc>
        <w:tc>
          <w:tcPr>
            <w:tcW w:w="6481" w:type="dxa"/>
            <w:hideMark/>
          </w:tcPr>
          <w:p w14:paraId="30DE6C10" w14:textId="77777777" w:rsidR="00F72D1C" w:rsidRPr="00CD19DF" w:rsidRDefault="00F72D1C" w:rsidP="00F72D1C">
            <w:pPr>
              <w:rPr>
                <w:i/>
                <w:iCs/>
              </w:rPr>
            </w:pPr>
            <w:r w:rsidRPr="00CD19DF">
              <w:rPr>
                <w:i/>
                <w:iCs/>
              </w:rPr>
              <w:t>Disponibilizar consulta e/ou relatórios de faturas e unidades bloqueadas, com filtros como região, motivo do bloqueio, prazo de bloqueio e desbloqueio, faturas e valores.</w:t>
            </w:r>
          </w:p>
        </w:tc>
        <w:tc>
          <w:tcPr>
            <w:tcW w:w="1623" w:type="dxa"/>
            <w:hideMark/>
          </w:tcPr>
          <w:p w14:paraId="5FE477FA" w14:textId="77777777" w:rsidR="00F72D1C" w:rsidRPr="00CD19DF" w:rsidRDefault="00F72D1C" w:rsidP="00F72D1C">
            <w:pPr>
              <w:jc w:val="center"/>
              <w:rPr>
                <w:i/>
                <w:iCs/>
              </w:rPr>
            </w:pPr>
            <w:r w:rsidRPr="00CD19DF">
              <w:rPr>
                <w:i/>
                <w:iCs/>
              </w:rPr>
              <w:t>1</w:t>
            </w:r>
          </w:p>
        </w:tc>
        <w:tc>
          <w:tcPr>
            <w:tcW w:w="1826" w:type="dxa"/>
            <w:hideMark/>
          </w:tcPr>
          <w:p w14:paraId="5ADBADAD" w14:textId="77777777" w:rsidR="00F72D1C" w:rsidRPr="00CD19DF" w:rsidRDefault="00F72D1C" w:rsidP="00F72D1C">
            <w:pPr>
              <w:jc w:val="center"/>
              <w:rPr>
                <w:i/>
                <w:iCs/>
              </w:rPr>
            </w:pPr>
            <w:r w:rsidRPr="00CD19DF">
              <w:rPr>
                <w:i/>
                <w:iCs/>
              </w:rPr>
              <w:t> </w:t>
            </w:r>
          </w:p>
        </w:tc>
        <w:tc>
          <w:tcPr>
            <w:tcW w:w="1276" w:type="dxa"/>
            <w:hideMark/>
          </w:tcPr>
          <w:p w14:paraId="38A2A95A" w14:textId="77777777" w:rsidR="00F72D1C" w:rsidRPr="00CD19DF" w:rsidRDefault="00F72D1C" w:rsidP="00F72D1C">
            <w:pPr>
              <w:jc w:val="center"/>
              <w:rPr>
                <w:i/>
                <w:iCs/>
              </w:rPr>
            </w:pPr>
            <w:r w:rsidRPr="00CD19DF">
              <w:rPr>
                <w:i/>
                <w:iCs/>
              </w:rPr>
              <w:t>N</w:t>
            </w:r>
          </w:p>
        </w:tc>
        <w:tc>
          <w:tcPr>
            <w:tcW w:w="1701" w:type="dxa"/>
            <w:hideMark/>
          </w:tcPr>
          <w:p w14:paraId="5347C3ED" w14:textId="77777777" w:rsidR="00F72D1C" w:rsidRPr="00CD19DF" w:rsidRDefault="00F72D1C" w:rsidP="00F72D1C">
            <w:pPr>
              <w:jc w:val="center"/>
              <w:rPr>
                <w:i/>
                <w:iCs/>
              </w:rPr>
            </w:pPr>
            <w:r w:rsidRPr="00CD19DF">
              <w:rPr>
                <w:i/>
                <w:iCs/>
              </w:rPr>
              <w:t> </w:t>
            </w:r>
          </w:p>
        </w:tc>
      </w:tr>
      <w:tr w:rsidR="00F72D1C" w:rsidRPr="00F67BF2" w14:paraId="5C596E85" w14:textId="77777777" w:rsidTr="0090325C">
        <w:trPr>
          <w:trHeight w:val="1035"/>
        </w:trPr>
        <w:tc>
          <w:tcPr>
            <w:tcW w:w="951" w:type="dxa"/>
            <w:hideMark/>
          </w:tcPr>
          <w:p w14:paraId="05A04433" w14:textId="77777777" w:rsidR="00F72D1C" w:rsidRPr="00CD19DF" w:rsidRDefault="00F72D1C" w:rsidP="00F72D1C">
            <w:pPr>
              <w:rPr>
                <w:i/>
                <w:iCs/>
              </w:rPr>
            </w:pPr>
            <w:r w:rsidRPr="00CD19DF">
              <w:rPr>
                <w:i/>
                <w:iCs/>
              </w:rPr>
              <w:t>1.16.5</w:t>
            </w:r>
          </w:p>
        </w:tc>
        <w:tc>
          <w:tcPr>
            <w:tcW w:w="6481" w:type="dxa"/>
            <w:hideMark/>
          </w:tcPr>
          <w:p w14:paraId="706503FC" w14:textId="77777777" w:rsidR="00F72D1C" w:rsidRPr="00CD19DF" w:rsidRDefault="00F72D1C" w:rsidP="00F72D1C">
            <w:pPr>
              <w:rPr>
                <w:i/>
                <w:iCs/>
              </w:rPr>
            </w:pPr>
            <w:r w:rsidRPr="00CD19DF">
              <w:rPr>
                <w:i/>
                <w:iCs/>
              </w:rPr>
              <w:t>Sinalizar as faturas bloqueadas para o usuário de outras aplicações relacionadas a faturas, com consulta de motivo, data de bloqueio e desbloqueio, com opção de desbloqueio ou alteração no bloqueio existente, devendo gerar serviço para cada caso.</w:t>
            </w:r>
          </w:p>
        </w:tc>
        <w:tc>
          <w:tcPr>
            <w:tcW w:w="1623" w:type="dxa"/>
            <w:hideMark/>
          </w:tcPr>
          <w:p w14:paraId="6E56D8DD" w14:textId="77777777" w:rsidR="00F72D1C" w:rsidRPr="00CD19DF" w:rsidRDefault="00F72D1C" w:rsidP="00F72D1C">
            <w:pPr>
              <w:jc w:val="center"/>
              <w:rPr>
                <w:i/>
                <w:iCs/>
              </w:rPr>
            </w:pPr>
            <w:r w:rsidRPr="00CD19DF">
              <w:rPr>
                <w:i/>
                <w:iCs/>
              </w:rPr>
              <w:t>1</w:t>
            </w:r>
          </w:p>
        </w:tc>
        <w:tc>
          <w:tcPr>
            <w:tcW w:w="1826" w:type="dxa"/>
            <w:hideMark/>
          </w:tcPr>
          <w:p w14:paraId="14CA90CC" w14:textId="77777777" w:rsidR="00F72D1C" w:rsidRPr="00CD19DF" w:rsidRDefault="00F72D1C" w:rsidP="00F72D1C">
            <w:pPr>
              <w:jc w:val="center"/>
              <w:rPr>
                <w:i/>
                <w:iCs/>
              </w:rPr>
            </w:pPr>
            <w:r w:rsidRPr="00CD19DF">
              <w:rPr>
                <w:i/>
                <w:iCs/>
              </w:rPr>
              <w:t> </w:t>
            </w:r>
          </w:p>
        </w:tc>
        <w:tc>
          <w:tcPr>
            <w:tcW w:w="1276" w:type="dxa"/>
            <w:hideMark/>
          </w:tcPr>
          <w:p w14:paraId="3A2194FD" w14:textId="77777777" w:rsidR="00F72D1C" w:rsidRPr="00CD19DF" w:rsidRDefault="00F72D1C" w:rsidP="00F72D1C">
            <w:pPr>
              <w:jc w:val="center"/>
              <w:rPr>
                <w:i/>
                <w:iCs/>
              </w:rPr>
            </w:pPr>
            <w:r w:rsidRPr="00CD19DF">
              <w:rPr>
                <w:i/>
                <w:iCs/>
              </w:rPr>
              <w:t>N</w:t>
            </w:r>
          </w:p>
        </w:tc>
        <w:tc>
          <w:tcPr>
            <w:tcW w:w="1701" w:type="dxa"/>
            <w:hideMark/>
          </w:tcPr>
          <w:p w14:paraId="355D6E33" w14:textId="77777777" w:rsidR="00F72D1C" w:rsidRPr="00CD19DF" w:rsidRDefault="00F72D1C" w:rsidP="00F72D1C">
            <w:pPr>
              <w:jc w:val="center"/>
              <w:rPr>
                <w:i/>
                <w:iCs/>
              </w:rPr>
            </w:pPr>
            <w:r w:rsidRPr="00CD19DF">
              <w:rPr>
                <w:i/>
                <w:iCs/>
              </w:rPr>
              <w:t> </w:t>
            </w:r>
          </w:p>
        </w:tc>
      </w:tr>
      <w:tr w:rsidR="00F72D1C" w:rsidRPr="00F67BF2" w14:paraId="705632AF" w14:textId="77777777" w:rsidTr="0090325C">
        <w:trPr>
          <w:trHeight w:val="1035"/>
        </w:trPr>
        <w:tc>
          <w:tcPr>
            <w:tcW w:w="951" w:type="dxa"/>
            <w:hideMark/>
          </w:tcPr>
          <w:p w14:paraId="6DF1D5E8" w14:textId="77777777" w:rsidR="00F72D1C" w:rsidRPr="00CD19DF" w:rsidRDefault="00F72D1C" w:rsidP="00F72D1C">
            <w:pPr>
              <w:rPr>
                <w:i/>
                <w:iCs/>
              </w:rPr>
            </w:pPr>
            <w:r w:rsidRPr="00CD19DF">
              <w:rPr>
                <w:i/>
                <w:iCs/>
              </w:rPr>
              <w:lastRenderedPageBreak/>
              <w:t>1.16.6</w:t>
            </w:r>
          </w:p>
        </w:tc>
        <w:tc>
          <w:tcPr>
            <w:tcW w:w="6481" w:type="dxa"/>
            <w:hideMark/>
          </w:tcPr>
          <w:p w14:paraId="71A80D34" w14:textId="77777777" w:rsidR="00F72D1C" w:rsidRPr="00CD19DF" w:rsidRDefault="00F72D1C" w:rsidP="00F72D1C">
            <w:pPr>
              <w:rPr>
                <w:i/>
                <w:iCs/>
              </w:rPr>
            </w:pPr>
            <w:r w:rsidRPr="00CD19DF">
              <w:rPr>
                <w:i/>
                <w:iCs/>
              </w:rPr>
              <w:t>Permitir cadastrar o bloqueio de faturas dentro de outros processos/serviços, como reclamações e religação, ou outros conforme a necessidade. Permitir vincular o motivo a ser utilizado em cada e definir, no encerramento do processo, se a fatura deve ser ou não desbloqueada.</w:t>
            </w:r>
          </w:p>
        </w:tc>
        <w:tc>
          <w:tcPr>
            <w:tcW w:w="1623" w:type="dxa"/>
            <w:hideMark/>
          </w:tcPr>
          <w:p w14:paraId="570F81B2" w14:textId="77777777" w:rsidR="00F72D1C" w:rsidRPr="00CD19DF" w:rsidRDefault="00F72D1C" w:rsidP="00F72D1C">
            <w:pPr>
              <w:jc w:val="center"/>
              <w:rPr>
                <w:i/>
                <w:iCs/>
              </w:rPr>
            </w:pPr>
            <w:r w:rsidRPr="00CD19DF">
              <w:rPr>
                <w:i/>
                <w:iCs/>
              </w:rPr>
              <w:t>1</w:t>
            </w:r>
          </w:p>
        </w:tc>
        <w:tc>
          <w:tcPr>
            <w:tcW w:w="1826" w:type="dxa"/>
            <w:hideMark/>
          </w:tcPr>
          <w:p w14:paraId="08EF629C" w14:textId="77777777" w:rsidR="00F72D1C" w:rsidRPr="00CD19DF" w:rsidRDefault="00F72D1C" w:rsidP="00F72D1C">
            <w:pPr>
              <w:jc w:val="center"/>
              <w:rPr>
                <w:i/>
                <w:iCs/>
              </w:rPr>
            </w:pPr>
            <w:r w:rsidRPr="00CD19DF">
              <w:rPr>
                <w:i/>
                <w:iCs/>
              </w:rPr>
              <w:t> </w:t>
            </w:r>
          </w:p>
        </w:tc>
        <w:tc>
          <w:tcPr>
            <w:tcW w:w="1276" w:type="dxa"/>
            <w:hideMark/>
          </w:tcPr>
          <w:p w14:paraId="62A69F16" w14:textId="77777777" w:rsidR="00F72D1C" w:rsidRPr="00CD19DF" w:rsidRDefault="00F72D1C" w:rsidP="00F72D1C">
            <w:pPr>
              <w:jc w:val="center"/>
              <w:rPr>
                <w:i/>
                <w:iCs/>
              </w:rPr>
            </w:pPr>
            <w:r w:rsidRPr="00CD19DF">
              <w:rPr>
                <w:i/>
                <w:iCs/>
              </w:rPr>
              <w:t>N</w:t>
            </w:r>
          </w:p>
        </w:tc>
        <w:tc>
          <w:tcPr>
            <w:tcW w:w="1701" w:type="dxa"/>
            <w:hideMark/>
          </w:tcPr>
          <w:p w14:paraId="2D31F379" w14:textId="77777777" w:rsidR="00F72D1C" w:rsidRPr="00CD19DF" w:rsidRDefault="00F72D1C" w:rsidP="00F72D1C">
            <w:pPr>
              <w:jc w:val="center"/>
              <w:rPr>
                <w:i/>
                <w:iCs/>
              </w:rPr>
            </w:pPr>
            <w:r w:rsidRPr="00CD19DF">
              <w:rPr>
                <w:i/>
                <w:iCs/>
              </w:rPr>
              <w:t> </w:t>
            </w:r>
          </w:p>
        </w:tc>
      </w:tr>
      <w:tr w:rsidR="00F72D1C" w:rsidRPr="00F67BF2" w14:paraId="6DF0ACA0" w14:textId="77777777" w:rsidTr="0090325C">
        <w:trPr>
          <w:trHeight w:val="390"/>
        </w:trPr>
        <w:tc>
          <w:tcPr>
            <w:tcW w:w="13858" w:type="dxa"/>
            <w:gridSpan w:val="6"/>
            <w:hideMark/>
          </w:tcPr>
          <w:p w14:paraId="35E35996" w14:textId="184CD079" w:rsidR="00F72D1C" w:rsidRPr="007620DE" w:rsidRDefault="00F72D1C" w:rsidP="00F72D1C">
            <w:pPr>
              <w:rPr>
                <w:b/>
                <w:i/>
                <w:iCs/>
              </w:rPr>
            </w:pPr>
            <w:r w:rsidRPr="007620DE">
              <w:rPr>
                <w:b/>
                <w:i/>
                <w:iCs/>
              </w:rPr>
              <w:t>1.17</w:t>
            </w:r>
            <w:r w:rsidR="00303A55">
              <w:rPr>
                <w:b/>
                <w:i/>
                <w:iCs/>
              </w:rPr>
              <w:t xml:space="preserve"> </w:t>
            </w:r>
            <w:r w:rsidRPr="007620DE">
              <w:rPr>
                <w:b/>
                <w:i/>
                <w:iCs/>
              </w:rPr>
              <w:t>– Religação</w:t>
            </w:r>
          </w:p>
        </w:tc>
      </w:tr>
      <w:tr w:rsidR="00F72D1C" w:rsidRPr="00F67BF2" w14:paraId="61EDA1CD" w14:textId="77777777" w:rsidTr="00303A55">
        <w:trPr>
          <w:trHeight w:val="739"/>
        </w:trPr>
        <w:tc>
          <w:tcPr>
            <w:tcW w:w="951" w:type="dxa"/>
            <w:hideMark/>
          </w:tcPr>
          <w:p w14:paraId="451B6DDC" w14:textId="77777777" w:rsidR="00F72D1C" w:rsidRPr="00DD584E" w:rsidRDefault="00F72D1C" w:rsidP="00F72D1C">
            <w:pPr>
              <w:rPr>
                <w:b/>
                <w:i/>
                <w:iCs/>
              </w:rPr>
            </w:pPr>
            <w:r w:rsidRPr="00DD584E">
              <w:rPr>
                <w:b/>
                <w:i/>
                <w:iCs/>
              </w:rPr>
              <w:t>Item</w:t>
            </w:r>
          </w:p>
        </w:tc>
        <w:tc>
          <w:tcPr>
            <w:tcW w:w="6481" w:type="dxa"/>
            <w:hideMark/>
          </w:tcPr>
          <w:p w14:paraId="485274F3" w14:textId="77777777" w:rsidR="00F72D1C" w:rsidRPr="00DD584E" w:rsidRDefault="00F72D1C" w:rsidP="00F72D1C">
            <w:pPr>
              <w:rPr>
                <w:b/>
                <w:i/>
                <w:iCs/>
              </w:rPr>
            </w:pPr>
            <w:r w:rsidRPr="00DD584E">
              <w:rPr>
                <w:b/>
                <w:i/>
                <w:iCs/>
              </w:rPr>
              <w:t>Descrição</w:t>
            </w:r>
          </w:p>
        </w:tc>
        <w:tc>
          <w:tcPr>
            <w:tcW w:w="1623" w:type="dxa"/>
            <w:hideMark/>
          </w:tcPr>
          <w:p w14:paraId="1E5D7AED" w14:textId="77777777" w:rsidR="00F72D1C" w:rsidRPr="00DD584E" w:rsidRDefault="00F72D1C" w:rsidP="00F72D1C">
            <w:pPr>
              <w:jc w:val="center"/>
              <w:rPr>
                <w:b/>
                <w:i/>
                <w:iCs/>
              </w:rPr>
            </w:pPr>
            <w:r w:rsidRPr="00DD584E">
              <w:rPr>
                <w:b/>
                <w:i/>
                <w:iCs/>
              </w:rPr>
              <w:t>Classificação Mínima [1]</w:t>
            </w:r>
          </w:p>
        </w:tc>
        <w:tc>
          <w:tcPr>
            <w:tcW w:w="1826" w:type="dxa"/>
            <w:hideMark/>
          </w:tcPr>
          <w:p w14:paraId="0341981D" w14:textId="77777777" w:rsidR="00F72D1C" w:rsidRPr="00DD584E" w:rsidRDefault="00F72D1C" w:rsidP="00F72D1C">
            <w:pPr>
              <w:jc w:val="center"/>
              <w:rPr>
                <w:b/>
                <w:i/>
                <w:iCs/>
              </w:rPr>
            </w:pPr>
            <w:r w:rsidRPr="00DD584E">
              <w:rPr>
                <w:b/>
                <w:i/>
                <w:iCs/>
              </w:rPr>
              <w:t>Resposta Proponente [2]</w:t>
            </w:r>
          </w:p>
        </w:tc>
        <w:tc>
          <w:tcPr>
            <w:tcW w:w="1276" w:type="dxa"/>
            <w:hideMark/>
          </w:tcPr>
          <w:p w14:paraId="067544FD" w14:textId="77777777" w:rsidR="00F72D1C" w:rsidRPr="00DD584E" w:rsidRDefault="00F72D1C" w:rsidP="00F72D1C">
            <w:pPr>
              <w:jc w:val="center"/>
              <w:rPr>
                <w:b/>
                <w:i/>
                <w:iCs/>
              </w:rPr>
            </w:pPr>
            <w:r w:rsidRPr="00DD584E">
              <w:rPr>
                <w:b/>
                <w:i/>
                <w:iCs/>
              </w:rPr>
              <w:t>POC (S/N) [3]</w:t>
            </w:r>
          </w:p>
        </w:tc>
        <w:tc>
          <w:tcPr>
            <w:tcW w:w="1701" w:type="dxa"/>
            <w:hideMark/>
          </w:tcPr>
          <w:p w14:paraId="5BE45715" w14:textId="77777777" w:rsidR="00F72D1C" w:rsidRPr="00DD584E" w:rsidRDefault="00F72D1C" w:rsidP="00F72D1C">
            <w:pPr>
              <w:jc w:val="center"/>
              <w:rPr>
                <w:b/>
                <w:i/>
                <w:iCs/>
              </w:rPr>
            </w:pPr>
            <w:r w:rsidRPr="00DD584E">
              <w:rPr>
                <w:b/>
                <w:i/>
                <w:iCs/>
              </w:rPr>
              <w:t>Análise POC - Copel[4]</w:t>
            </w:r>
          </w:p>
        </w:tc>
      </w:tr>
      <w:tr w:rsidR="00F72D1C" w:rsidRPr="00F67BF2" w14:paraId="04302D6A" w14:textId="77777777" w:rsidTr="0090325C">
        <w:trPr>
          <w:trHeight w:val="690"/>
        </w:trPr>
        <w:tc>
          <w:tcPr>
            <w:tcW w:w="951" w:type="dxa"/>
            <w:hideMark/>
          </w:tcPr>
          <w:p w14:paraId="74651694" w14:textId="77777777" w:rsidR="00F72D1C" w:rsidRPr="00CD19DF" w:rsidRDefault="00F72D1C" w:rsidP="00F72D1C">
            <w:pPr>
              <w:rPr>
                <w:i/>
                <w:iCs/>
              </w:rPr>
            </w:pPr>
            <w:r w:rsidRPr="00CD19DF">
              <w:rPr>
                <w:i/>
                <w:iCs/>
              </w:rPr>
              <w:t>1.17.1</w:t>
            </w:r>
          </w:p>
        </w:tc>
        <w:tc>
          <w:tcPr>
            <w:tcW w:w="6481" w:type="dxa"/>
            <w:hideMark/>
          </w:tcPr>
          <w:p w14:paraId="65201530" w14:textId="77777777" w:rsidR="00F72D1C" w:rsidRPr="00CD19DF" w:rsidRDefault="00F72D1C" w:rsidP="00F72D1C">
            <w:pPr>
              <w:rPr>
                <w:i/>
                <w:iCs/>
              </w:rPr>
            </w:pPr>
            <w:r w:rsidRPr="00CD19DF">
              <w:rPr>
                <w:i/>
                <w:iCs/>
              </w:rPr>
              <w:t>Permitir a parametrização para oferecimento ou não da religação de urgência, por localidade e por canal de atendimento.</w:t>
            </w:r>
          </w:p>
        </w:tc>
        <w:tc>
          <w:tcPr>
            <w:tcW w:w="1623" w:type="dxa"/>
            <w:hideMark/>
          </w:tcPr>
          <w:p w14:paraId="1AD9C228" w14:textId="77777777" w:rsidR="00F72D1C" w:rsidRPr="00CD19DF" w:rsidRDefault="00F72D1C" w:rsidP="00F72D1C">
            <w:pPr>
              <w:jc w:val="center"/>
              <w:rPr>
                <w:i/>
                <w:iCs/>
              </w:rPr>
            </w:pPr>
            <w:r w:rsidRPr="00CD19DF">
              <w:rPr>
                <w:i/>
                <w:iCs/>
              </w:rPr>
              <w:t>2</w:t>
            </w:r>
          </w:p>
        </w:tc>
        <w:tc>
          <w:tcPr>
            <w:tcW w:w="1826" w:type="dxa"/>
            <w:hideMark/>
          </w:tcPr>
          <w:p w14:paraId="2EFA4BB4" w14:textId="77777777" w:rsidR="00F72D1C" w:rsidRPr="00CD19DF" w:rsidRDefault="00F72D1C" w:rsidP="00F72D1C">
            <w:pPr>
              <w:jc w:val="center"/>
              <w:rPr>
                <w:i/>
                <w:iCs/>
              </w:rPr>
            </w:pPr>
            <w:r w:rsidRPr="00CD19DF">
              <w:rPr>
                <w:i/>
                <w:iCs/>
              </w:rPr>
              <w:t> </w:t>
            </w:r>
          </w:p>
        </w:tc>
        <w:tc>
          <w:tcPr>
            <w:tcW w:w="1276" w:type="dxa"/>
            <w:hideMark/>
          </w:tcPr>
          <w:p w14:paraId="533703B1" w14:textId="77777777" w:rsidR="00F72D1C" w:rsidRPr="00CD19DF" w:rsidRDefault="00F72D1C" w:rsidP="00F72D1C">
            <w:pPr>
              <w:jc w:val="center"/>
              <w:rPr>
                <w:i/>
                <w:iCs/>
              </w:rPr>
            </w:pPr>
            <w:r w:rsidRPr="00CD19DF">
              <w:rPr>
                <w:i/>
                <w:iCs/>
              </w:rPr>
              <w:t>S</w:t>
            </w:r>
          </w:p>
        </w:tc>
        <w:tc>
          <w:tcPr>
            <w:tcW w:w="1701" w:type="dxa"/>
            <w:hideMark/>
          </w:tcPr>
          <w:p w14:paraId="00958C33" w14:textId="77777777" w:rsidR="00F72D1C" w:rsidRPr="00CD19DF" w:rsidRDefault="00F72D1C" w:rsidP="00F72D1C">
            <w:pPr>
              <w:jc w:val="center"/>
              <w:rPr>
                <w:i/>
                <w:iCs/>
              </w:rPr>
            </w:pPr>
            <w:r w:rsidRPr="00CD19DF">
              <w:rPr>
                <w:i/>
                <w:iCs/>
              </w:rPr>
              <w:t> </w:t>
            </w:r>
          </w:p>
        </w:tc>
      </w:tr>
      <w:tr w:rsidR="00F72D1C" w:rsidRPr="00F67BF2" w14:paraId="74EA4C83" w14:textId="77777777" w:rsidTr="0090325C">
        <w:trPr>
          <w:trHeight w:val="345"/>
        </w:trPr>
        <w:tc>
          <w:tcPr>
            <w:tcW w:w="951" w:type="dxa"/>
            <w:hideMark/>
          </w:tcPr>
          <w:p w14:paraId="474AE76B" w14:textId="77777777" w:rsidR="00F72D1C" w:rsidRPr="00CD19DF" w:rsidRDefault="00F72D1C" w:rsidP="00F72D1C">
            <w:pPr>
              <w:rPr>
                <w:i/>
                <w:iCs/>
              </w:rPr>
            </w:pPr>
            <w:r w:rsidRPr="00CD19DF">
              <w:rPr>
                <w:i/>
                <w:iCs/>
              </w:rPr>
              <w:t>1.17.2</w:t>
            </w:r>
          </w:p>
        </w:tc>
        <w:tc>
          <w:tcPr>
            <w:tcW w:w="6481" w:type="dxa"/>
            <w:hideMark/>
          </w:tcPr>
          <w:p w14:paraId="1F9CC3C8" w14:textId="77777777" w:rsidR="00F72D1C" w:rsidRPr="00CD19DF" w:rsidRDefault="00F72D1C" w:rsidP="00F72D1C">
            <w:pPr>
              <w:rPr>
                <w:i/>
                <w:iCs/>
              </w:rPr>
            </w:pPr>
            <w:r w:rsidRPr="00CD19DF">
              <w:rPr>
                <w:i/>
                <w:iCs/>
              </w:rPr>
              <w:t>Informar a taxa de religação e o prazo de atendimento para a unidade no momento da solicitação do serviço.</w:t>
            </w:r>
          </w:p>
        </w:tc>
        <w:tc>
          <w:tcPr>
            <w:tcW w:w="1623" w:type="dxa"/>
            <w:hideMark/>
          </w:tcPr>
          <w:p w14:paraId="5C0F83F4" w14:textId="77777777" w:rsidR="00F72D1C" w:rsidRPr="00CD19DF" w:rsidRDefault="00F72D1C" w:rsidP="00F72D1C">
            <w:pPr>
              <w:jc w:val="center"/>
              <w:rPr>
                <w:i/>
                <w:iCs/>
              </w:rPr>
            </w:pPr>
            <w:r w:rsidRPr="00CD19DF">
              <w:rPr>
                <w:i/>
                <w:iCs/>
              </w:rPr>
              <w:t>1</w:t>
            </w:r>
          </w:p>
        </w:tc>
        <w:tc>
          <w:tcPr>
            <w:tcW w:w="1826" w:type="dxa"/>
            <w:hideMark/>
          </w:tcPr>
          <w:p w14:paraId="5A461F99" w14:textId="77777777" w:rsidR="00F72D1C" w:rsidRPr="00CD19DF" w:rsidRDefault="00F72D1C" w:rsidP="00F72D1C">
            <w:pPr>
              <w:jc w:val="center"/>
              <w:rPr>
                <w:i/>
                <w:iCs/>
              </w:rPr>
            </w:pPr>
            <w:r w:rsidRPr="00CD19DF">
              <w:rPr>
                <w:i/>
                <w:iCs/>
              </w:rPr>
              <w:t> </w:t>
            </w:r>
          </w:p>
        </w:tc>
        <w:tc>
          <w:tcPr>
            <w:tcW w:w="1276" w:type="dxa"/>
            <w:hideMark/>
          </w:tcPr>
          <w:p w14:paraId="4F37295E" w14:textId="77777777" w:rsidR="00F72D1C" w:rsidRPr="00CD19DF" w:rsidRDefault="00F72D1C" w:rsidP="00F72D1C">
            <w:pPr>
              <w:jc w:val="center"/>
              <w:rPr>
                <w:i/>
                <w:iCs/>
              </w:rPr>
            </w:pPr>
            <w:r w:rsidRPr="00CD19DF">
              <w:rPr>
                <w:i/>
                <w:iCs/>
              </w:rPr>
              <w:t>N</w:t>
            </w:r>
          </w:p>
        </w:tc>
        <w:tc>
          <w:tcPr>
            <w:tcW w:w="1701" w:type="dxa"/>
            <w:hideMark/>
          </w:tcPr>
          <w:p w14:paraId="123ACD7F" w14:textId="77777777" w:rsidR="00F72D1C" w:rsidRPr="00CD19DF" w:rsidRDefault="00F72D1C" w:rsidP="00F72D1C">
            <w:pPr>
              <w:jc w:val="center"/>
              <w:rPr>
                <w:i/>
                <w:iCs/>
              </w:rPr>
            </w:pPr>
            <w:r w:rsidRPr="00CD19DF">
              <w:rPr>
                <w:i/>
                <w:iCs/>
              </w:rPr>
              <w:t> </w:t>
            </w:r>
          </w:p>
        </w:tc>
      </w:tr>
      <w:tr w:rsidR="00F72D1C" w:rsidRPr="00F67BF2" w14:paraId="6A1818B3" w14:textId="77777777" w:rsidTr="0090325C">
        <w:trPr>
          <w:trHeight w:val="690"/>
        </w:trPr>
        <w:tc>
          <w:tcPr>
            <w:tcW w:w="951" w:type="dxa"/>
            <w:hideMark/>
          </w:tcPr>
          <w:p w14:paraId="5B863373" w14:textId="77777777" w:rsidR="00F72D1C" w:rsidRPr="00CD19DF" w:rsidRDefault="00F72D1C" w:rsidP="00F72D1C">
            <w:pPr>
              <w:rPr>
                <w:i/>
                <w:iCs/>
              </w:rPr>
            </w:pPr>
            <w:r w:rsidRPr="00CD19DF">
              <w:rPr>
                <w:i/>
                <w:iCs/>
              </w:rPr>
              <w:t>1.17.3</w:t>
            </w:r>
          </w:p>
        </w:tc>
        <w:tc>
          <w:tcPr>
            <w:tcW w:w="6481" w:type="dxa"/>
            <w:hideMark/>
          </w:tcPr>
          <w:p w14:paraId="4670B857" w14:textId="77777777" w:rsidR="00F72D1C" w:rsidRPr="00CD19DF" w:rsidRDefault="00F72D1C" w:rsidP="00F72D1C">
            <w:pPr>
              <w:rPr>
                <w:i/>
                <w:iCs/>
              </w:rPr>
            </w:pPr>
            <w:r w:rsidRPr="00CD19DF">
              <w:rPr>
                <w:i/>
                <w:iCs/>
              </w:rPr>
              <w:t>Calcular o prazo de execução da religação de acordo com a Resolução Aneel 414/2010, bem como as transgressões e valores a serem pagos ao cliente em caso de não cumprimento ou corte indevido.</w:t>
            </w:r>
          </w:p>
        </w:tc>
        <w:tc>
          <w:tcPr>
            <w:tcW w:w="1623" w:type="dxa"/>
            <w:hideMark/>
          </w:tcPr>
          <w:p w14:paraId="6D5CBB38" w14:textId="77777777" w:rsidR="00F72D1C" w:rsidRPr="00CD19DF" w:rsidRDefault="00F72D1C" w:rsidP="00F72D1C">
            <w:pPr>
              <w:jc w:val="center"/>
              <w:rPr>
                <w:i/>
                <w:iCs/>
              </w:rPr>
            </w:pPr>
            <w:r w:rsidRPr="00CD19DF">
              <w:rPr>
                <w:i/>
                <w:iCs/>
              </w:rPr>
              <w:t>1</w:t>
            </w:r>
          </w:p>
        </w:tc>
        <w:tc>
          <w:tcPr>
            <w:tcW w:w="1826" w:type="dxa"/>
            <w:hideMark/>
          </w:tcPr>
          <w:p w14:paraId="1987367A" w14:textId="77777777" w:rsidR="00F72D1C" w:rsidRPr="00CD19DF" w:rsidRDefault="00F72D1C" w:rsidP="00F72D1C">
            <w:pPr>
              <w:jc w:val="center"/>
              <w:rPr>
                <w:i/>
                <w:iCs/>
              </w:rPr>
            </w:pPr>
            <w:r w:rsidRPr="00CD19DF">
              <w:rPr>
                <w:i/>
                <w:iCs/>
              </w:rPr>
              <w:t> </w:t>
            </w:r>
          </w:p>
        </w:tc>
        <w:tc>
          <w:tcPr>
            <w:tcW w:w="1276" w:type="dxa"/>
            <w:hideMark/>
          </w:tcPr>
          <w:p w14:paraId="7341A5C8" w14:textId="77777777" w:rsidR="00F72D1C" w:rsidRPr="00CD19DF" w:rsidRDefault="00F72D1C" w:rsidP="00F72D1C">
            <w:pPr>
              <w:jc w:val="center"/>
              <w:rPr>
                <w:i/>
                <w:iCs/>
              </w:rPr>
            </w:pPr>
            <w:r w:rsidRPr="00CD19DF">
              <w:rPr>
                <w:i/>
                <w:iCs/>
              </w:rPr>
              <w:t>N</w:t>
            </w:r>
          </w:p>
        </w:tc>
        <w:tc>
          <w:tcPr>
            <w:tcW w:w="1701" w:type="dxa"/>
            <w:hideMark/>
          </w:tcPr>
          <w:p w14:paraId="3881E417" w14:textId="77777777" w:rsidR="00F72D1C" w:rsidRPr="00CD19DF" w:rsidRDefault="00F72D1C" w:rsidP="00F72D1C">
            <w:pPr>
              <w:jc w:val="center"/>
              <w:rPr>
                <w:i/>
                <w:iCs/>
              </w:rPr>
            </w:pPr>
            <w:r w:rsidRPr="00CD19DF">
              <w:rPr>
                <w:i/>
                <w:iCs/>
              </w:rPr>
              <w:t> </w:t>
            </w:r>
          </w:p>
        </w:tc>
      </w:tr>
      <w:tr w:rsidR="00F72D1C" w:rsidRPr="00F67BF2" w14:paraId="48BAB332" w14:textId="77777777" w:rsidTr="0090325C">
        <w:trPr>
          <w:trHeight w:val="690"/>
        </w:trPr>
        <w:tc>
          <w:tcPr>
            <w:tcW w:w="951" w:type="dxa"/>
            <w:hideMark/>
          </w:tcPr>
          <w:p w14:paraId="39787CC5" w14:textId="77777777" w:rsidR="00F72D1C" w:rsidRPr="00CD19DF" w:rsidRDefault="00F72D1C" w:rsidP="00F72D1C">
            <w:pPr>
              <w:rPr>
                <w:i/>
                <w:iCs/>
              </w:rPr>
            </w:pPr>
            <w:r w:rsidRPr="00CD19DF">
              <w:rPr>
                <w:i/>
                <w:iCs/>
              </w:rPr>
              <w:t>1.17.4</w:t>
            </w:r>
          </w:p>
        </w:tc>
        <w:tc>
          <w:tcPr>
            <w:tcW w:w="6481" w:type="dxa"/>
            <w:hideMark/>
          </w:tcPr>
          <w:p w14:paraId="5E576110" w14:textId="77777777" w:rsidR="00F72D1C" w:rsidRPr="00CD19DF" w:rsidRDefault="00F72D1C" w:rsidP="00F72D1C">
            <w:pPr>
              <w:rPr>
                <w:i/>
                <w:iCs/>
              </w:rPr>
            </w:pPr>
            <w:r w:rsidRPr="00CD19DF">
              <w:rPr>
                <w:i/>
                <w:iCs/>
              </w:rPr>
              <w:t>Permitir a parametrização de que tipo de débito e/ou quantidade de dias de atraso serão verificados para gerar ou não a religação em cada canal de atendimento.</w:t>
            </w:r>
          </w:p>
        </w:tc>
        <w:tc>
          <w:tcPr>
            <w:tcW w:w="1623" w:type="dxa"/>
            <w:hideMark/>
          </w:tcPr>
          <w:p w14:paraId="5933984D" w14:textId="77777777" w:rsidR="00F72D1C" w:rsidRPr="00CD19DF" w:rsidRDefault="00F72D1C" w:rsidP="00F72D1C">
            <w:pPr>
              <w:jc w:val="center"/>
              <w:rPr>
                <w:i/>
                <w:iCs/>
              </w:rPr>
            </w:pPr>
            <w:r w:rsidRPr="00CD19DF">
              <w:rPr>
                <w:i/>
                <w:iCs/>
              </w:rPr>
              <w:t>2</w:t>
            </w:r>
          </w:p>
        </w:tc>
        <w:tc>
          <w:tcPr>
            <w:tcW w:w="1826" w:type="dxa"/>
            <w:hideMark/>
          </w:tcPr>
          <w:p w14:paraId="2B66949F" w14:textId="77777777" w:rsidR="00F72D1C" w:rsidRPr="00CD19DF" w:rsidRDefault="00F72D1C" w:rsidP="00F72D1C">
            <w:pPr>
              <w:jc w:val="center"/>
              <w:rPr>
                <w:i/>
                <w:iCs/>
              </w:rPr>
            </w:pPr>
            <w:r w:rsidRPr="00CD19DF">
              <w:rPr>
                <w:i/>
                <w:iCs/>
              </w:rPr>
              <w:t> </w:t>
            </w:r>
          </w:p>
        </w:tc>
        <w:tc>
          <w:tcPr>
            <w:tcW w:w="1276" w:type="dxa"/>
            <w:hideMark/>
          </w:tcPr>
          <w:p w14:paraId="196058A7" w14:textId="77777777" w:rsidR="00F72D1C" w:rsidRPr="00CD19DF" w:rsidRDefault="00F72D1C" w:rsidP="00F72D1C">
            <w:pPr>
              <w:jc w:val="center"/>
              <w:rPr>
                <w:i/>
                <w:iCs/>
              </w:rPr>
            </w:pPr>
            <w:r w:rsidRPr="00CD19DF">
              <w:rPr>
                <w:i/>
                <w:iCs/>
              </w:rPr>
              <w:t>N</w:t>
            </w:r>
          </w:p>
        </w:tc>
        <w:tc>
          <w:tcPr>
            <w:tcW w:w="1701" w:type="dxa"/>
            <w:hideMark/>
          </w:tcPr>
          <w:p w14:paraId="2035BDAF" w14:textId="77777777" w:rsidR="00F72D1C" w:rsidRPr="00CD19DF" w:rsidRDefault="00F72D1C" w:rsidP="00F72D1C">
            <w:pPr>
              <w:jc w:val="center"/>
              <w:rPr>
                <w:i/>
                <w:iCs/>
              </w:rPr>
            </w:pPr>
            <w:r w:rsidRPr="00CD19DF">
              <w:rPr>
                <w:i/>
                <w:iCs/>
              </w:rPr>
              <w:t> </w:t>
            </w:r>
          </w:p>
        </w:tc>
      </w:tr>
      <w:tr w:rsidR="00F72D1C" w:rsidRPr="00F67BF2" w14:paraId="132A92C4" w14:textId="77777777" w:rsidTr="0090325C">
        <w:trPr>
          <w:trHeight w:val="690"/>
        </w:trPr>
        <w:tc>
          <w:tcPr>
            <w:tcW w:w="951" w:type="dxa"/>
            <w:hideMark/>
          </w:tcPr>
          <w:p w14:paraId="3D797016" w14:textId="77777777" w:rsidR="00F72D1C" w:rsidRPr="00CD19DF" w:rsidRDefault="00F72D1C" w:rsidP="00F72D1C">
            <w:pPr>
              <w:rPr>
                <w:i/>
                <w:iCs/>
              </w:rPr>
            </w:pPr>
            <w:r w:rsidRPr="00CD19DF">
              <w:rPr>
                <w:i/>
                <w:iCs/>
              </w:rPr>
              <w:t>1.17.5</w:t>
            </w:r>
          </w:p>
        </w:tc>
        <w:tc>
          <w:tcPr>
            <w:tcW w:w="6481" w:type="dxa"/>
            <w:hideMark/>
          </w:tcPr>
          <w:p w14:paraId="76CDDD8C" w14:textId="77777777" w:rsidR="00F72D1C" w:rsidRPr="00CD19DF" w:rsidRDefault="00F72D1C" w:rsidP="00F72D1C">
            <w:pPr>
              <w:rPr>
                <w:i/>
                <w:iCs/>
              </w:rPr>
            </w:pPr>
            <w:r w:rsidRPr="00CD19DF">
              <w:rPr>
                <w:i/>
                <w:iCs/>
              </w:rPr>
              <w:t>Registrar informações sobre quem efetuou a solicitação de serviço, tais como: nome, número de telefone, e-mail e relação de parentesco (ou outra) com o titular da unidade consumidora.</w:t>
            </w:r>
          </w:p>
        </w:tc>
        <w:tc>
          <w:tcPr>
            <w:tcW w:w="1623" w:type="dxa"/>
            <w:hideMark/>
          </w:tcPr>
          <w:p w14:paraId="52B930BB" w14:textId="77777777" w:rsidR="00F72D1C" w:rsidRPr="00CD19DF" w:rsidRDefault="00F72D1C" w:rsidP="00F72D1C">
            <w:pPr>
              <w:jc w:val="center"/>
              <w:rPr>
                <w:i/>
                <w:iCs/>
              </w:rPr>
            </w:pPr>
            <w:r w:rsidRPr="00CD19DF">
              <w:rPr>
                <w:i/>
                <w:iCs/>
              </w:rPr>
              <w:t>2</w:t>
            </w:r>
          </w:p>
        </w:tc>
        <w:tc>
          <w:tcPr>
            <w:tcW w:w="1826" w:type="dxa"/>
            <w:hideMark/>
          </w:tcPr>
          <w:p w14:paraId="258F4CED" w14:textId="77777777" w:rsidR="00F72D1C" w:rsidRPr="00CD19DF" w:rsidRDefault="00F72D1C" w:rsidP="00F72D1C">
            <w:pPr>
              <w:jc w:val="center"/>
              <w:rPr>
                <w:i/>
                <w:iCs/>
              </w:rPr>
            </w:pPr>
            <w:r w:rsidRPr="00CD19DF">
              <w:rPr>
                <w:i/>
                <w:iCs/>
              </w:rPr>
              <w:t> </w:t>
            </w:r>
          </w:p>
        </w:tc>
        <w:tc>
          <w:tcPr>
            <w:tcW w:w="1276" w:type="dxa"/>
            <w:hideMark/>
          </w:tcPr>
          <w:p w14:paraId="0586F585" w14:textId="77777777" w:rsidR="00F72D1C" w:rsidRPr="00CD19DF" w:rsidRDefault="00F72D1C" w:rsidP="00F72D1C">
            <w:pPr>
              <w:jc w:val="center"/>
              <w:rPr>
                <w:i/>
                <w:iCs/>
              </w:rPr>
            </w:pPr>
            <w:r w:rsidRPr="00CD19DF">
              <w:rPr>
                <w:i/>
                <w:iCs/>
              </w:rPr>
              <w:t>N</w:t>
            </w:r>
          </w:p>
        </w:tc>
        <w:tc>
          <w:tcPr>
            <w:tcW w:w="1701" w:type="dxa"/>
            <w:hideMark/>
          </w:tcPr>
          <w:p w14:paraId="2585A57E" w14:textId="77777777" w:rsidR="00F72D1C" w:rsidRPr="00CD19DF" w:rsidRDefault="00F72D1C" w:rsidP="00F72D1C">
            <w:pPr>
              <w:jc w:val="center"/>
              <w:rPr>
                <w:i/>
                <w:iCs/>
              </w:rPr>
            </w:pPr>
            <w:r w:rsidRPr="00CD19DF">
              <w:rPr>
                <w:i/>
                <w:iCs/>
              </w:rPr>
              <w:t> </w:t>
            </w:r>
          </w:p>
        </w:tc>
      </w:tr>
      <w:tr w:rsidR="00F72D1C" w:rsidRPr="00F67BF2" w14:paraId="6314BED0" w14:textId="77777777" w:rsidTr="0090325C">
        <w:trPr>
          <w:trHeight w:val="690"/>
        </w:trPr>
        <w:tc>
          <w:tcPr>
            <w:tcW w:w="951" w:type="dxa"/>
            <w:hideMark/>
          </w:tcPr>
          <w:p w14:paraId="634D2153" w14:textId="77777777" w:rsidR="00F72D1C" w:rsidRPr="00CD19DF" w:rsidRDefault="00F72D1C" w:rsidP="00F72D1C">
            <w:pPr>
              <w:rPr>
                <w:i/>
                <w:iCs/>
              </w:rPr>
            </w:pPr>
            <w:r w:rsidRPr="00CD19DF">
              <w:rPr>
                <w:i/>
                <w:iCs/>
              </w:rPr>
              <w:t>1.17.6</w:t>
            </w:r>
          </w:p>
        </w:tc>
        <w:tc>
          <w:tcPr>
            <w:tcW w:w="6481" w:type="dxa"/>
            <w:hideMark/>
          </w:tcPr>
          <w:p w14:paraId="210448DE" w14:textId="77777777" w:rsidR="00F72D1C" w:rsidRPr="00CD19DF" w:rsidRDefault="00F72D1C" w:rsidP="00F72D1C">
            <w:pPr>
              <w:rPr>
                <w:i/>
                <w:iCs/>
              </w:rPr>
            </w:pPr>
            <w:r w:rsidRPr="00CD19DF">
              <w:rPr>
                <w:i/>
                <w:iCs/>
              </w:rPr>
              <w:t>Permitir diferenciar o motivo da religação (solicitação Aneel, judicial, corte indevido, em função de irregularidade técnica, normal ou de urgência) através de serviços diferenciados.</w:t>
            </w:r>
          </w:p>
        </w:tc>
        <w:tc>
          <w:tcPr>
            <w:tcW w:w="1623" w:type="dxa"/>
            <w:hideMark/>
          </w:tcPr>
          <w:p w14:paraId="3C6C2CB6" w14:textId="77777777" w:rsidR="00F72D1C" w:rsidRPr="00CD19DF" w:rsidRDefault="00F72D1C" w:rsidP="00F72D1C">
            <w:pPr>
              <w:jc w:val="center"/>
              <w:rPr>
                <w:i/>
                <w:iCs/>
              </w:rPr>
            </w:pPr>
            <w:r w:rsidRPr="00CD19DF">
              <w:rPr>
                <w:i/>
                <w:iCs/>
              </w:rPr>
              <w:t>1</w:t>
            </w:r>
          </w:p>
        </w:tc>
        <w:tc>
          <w:tcPr>
            <w:tcW w:w="1826" w:type="dxa"/>
            <w:hideMark/>
          </w:tcPr>
          <w:p w14:paraId="1CFC2793" w14:textId="77777777" w:rsidR="00F72D1C" w:rsidRPr="00CD19DF" w:rsidRDefault="00F72D1C" w:rsidP="00F72D1C">
            <w:pPr>
              <w:jc w:val="center"/>
              <w:rPr>
                <w:i/>
                <w:iCs/>
              </w:rPr>
            </w:pPr>
            <w:r w:rsidRPr="00CD19DF">
              <w:rPr>
                <w:i/>
                <w:iCs/>
              </w:rPr>
              <w:t> </w:t>
            </w:r>
          </w:p>
        </w:tc>
        <w:tc>
          <w:tcPr>
            <w:tcW w:w="1276" w:type="dxa"/>
            <w:hideMark/>
          </w:tcPr>
          <w:p w14:paraId="1086E3A2" w14:textId="77777777" w:rsidR="00F72D1C" w:rsidRPr="00CD19DF" w:rsidRDefault="00F72D1C" w:rsidP="00F72D1C">
            <w:pPr>
              <w:jc w:val="center"/>
              <w:rPr>
                <w:i/>
                <w:iCs/>
              </w:rPr>
            </w:pPr>
            <w:r w:rsidRPr="00CD19DF">
              <w:rPr>
                <w:i/>
                <w:iCs/>
              </w:rPr>
              <w:t>N</w:t>
            </w:r>
          </w:p>
        </w:tc>
        <w:tc>
          <w:tcPr>
            <w:tcW w:w="1701" w:type="dxa"/>
            <w:hideMark/>
          </w:tcPr>
          <w:p w14:paraId="21D77E4B" w14:textId="77777777" w:rsidR="00F72D1C" w:rsidRPr="00CD19DF" w:rsidRDefault="00F72D1C" w:rsidP="00F72D1C">
            <w:pPr>
              <w:jc w:val="center"/>
              <w:rPr>
                <w:i/>
                <w:iCs/>
              </w:rPr>
            </w:pPr>
            <w:r w:rsidRPr="00CD19DF">
              <w:rPr>
                <w:i/>
                <w:iCs/>
              </w:rPr>
              <w:t> </w:t>
            </w:r>
          </w:p>
        </w:tc>
      </w:tr>
      <w:tr w:rsidR="00F72D1C" w:rsidRPr="00F67BF2" w14:paraId="07233548" w14:textId="77777777" w:rsidTr="0090325C">
        <w:trPr>
          <w:trHeight w:val="690"/>
        </w:trPr>
        <w:tc>
          <w:tcPr>
            <w:tcW w:w="951" w:type="dxa"/>
            <w:hideMark/>
          </w:tcPr>
          <w:p w14:paraId="2DE91AEA" w14:textId="77777777" w:rsidR="00F72D1C" w:rsidRPr="00CD19DF" w:rsidRDefault="00F72D1C" w:rsidP="00F72D1C">
            <w:pPr>
              <w:rPr>
                <w:i/>
                <w:iCs/>
              </w:rPr>
            </w:pPr>
            <w:r w:rsidRPr="00CD19DF">
              <w:rPr>
                <w:i/>
                <w:iCs/>
              </w:rPr>
              <w:t>1.17.7</w:t>
            </w:r>
          </w:p>
        </w:tc>
        <w:tc>
          <w:tcPr>
            <w:tcW w:w="6481" w:type="dxa"/>
            <w:hideMark/>
          </w:tcPr>
          <w:p w14:paraId="62BA4551" w14:textId="77777777" w:rsidR="00F72D1C" w:rsidRPr="00CD19DF" w:rsidRDefault="00F72D1C" w:rsidP="00F72D1C">
            <w:pPr>
              <w:rPr>
                <w:i/>
                <w:iCs/>
              </w:rPr>
            </w:pPr>
            <w:r w:rsidRPr="00CD19DF">
              <w:rPr>
                <w:i/>
                <w:iCs/>
              </w:rPr>
              <w:t>Permitir programar a religação para data e hora futura, sendo que, se cair em finais de semana e feriados, deve informar esta condição e solicitar a postergação para o primeiro dia útil subsequente.</w:t>
            </w:r>
          </w:p>
        </w:tc>
        <w:tc>
          <w:tcPr>
            <w:tcW w:w="1623" w:type="dxa"/>
            <w:hideMark/>
          </w:tcPr>
          <w:p w14:paraId="1F022B1D" w14:textId="77777777" w:rsidR="00F72D1C" w:rsidRPr="00CD19DF" w:rsidRDefault="00F72D1C" w:rsidP="00F72D1C">
            <w:pPr>
              <w:jc w:val="center"/>
              <w:rPr>
                <w:i/>
                <w:iCs/>
              </w:rPr>
            </w:pPr>
            <w:r w:rsidRPr="00CD19DF">
              <w:rPr>
                <w:i/>
                <w:iCs/>
              </w:rPr>
              <w:t>2</w:t>
            </w:r>
          </w:p>
        </w:tc>
        <w:tc>
          <w:tcPr>
            <w:tcW w:w="1826" w:type="dxa"/>
            <w:hideMark/>
          </w:tcPr>
          <w:p w14:paraId="313CC696" w14:textId="77777777" w:rsidR="00F72D1C" w:rsidRPr="00CD19DF" w:rsidRDefault="00F72D1C" w:rsidP="00F72D1C">
            <w:pPr>
              <w:jc w:val="center"/>
              <w:rPr>
                <w:i/>
                <w:iCs/>
              </w:rPr>
            </w:pPr>
            <w:r w:rsidRPr="00CD19DF">
              <w:rPr>
                <w:i/>
                <w:iCs/>
              </w:rPr>
              <w:t> </w:t>
            </w:r>
          </w:p>
        </w:tc>
        <w:tc>
          <w:tcPr>
            <w:tcW w:w="1276" w:type="dxa"/>
            <w:hideMark/>
          </w:tcPr>
          <w:p w14:paraId="039B342C" w14:textId="77777777" w:rsidR="00F72D1C" w:rsidRPr="00CD19DF" w:rsidRDefault="00F72D1C" w:rsidP="00F72D1C">
            <w:pPr>
              <w:jc w:val="center"/>
              <w:rPr>
                <w:i/>
                <w:iCs/>
              </w:rPr>
            </w:pPr>
            <w:r w:rsidRPr="00CD19DF">
              <w:rPr>
                <w:i/>
                <w:iCs/>
              </w:rPr>
              <w:t>N</w:t>
            </w:r>
          </w:p>
        </w:tc>
        <w:tc>
          <w:tcPr>
            <w:tcW w:w="1701" w:type="dxa"/>
            <w:hideMark/>
          </w:tcPr>
          <w:p w14:paraId="742D40FE" w14:textId="77777777" w:rsidR="00F72D1C" w:rsidRPr="00CD19DF" w:rsidRDefault="00F72D1C" w:rsidP="00F72D1C">
            <w:pPr>
              <w:jc w:val="center"/>
              <w:rPr>
                <w:i/>
                <w:iCs/>
              </w:rPr>
            </w:pPr>
            <w:r w:rsidRPr="00CD19DF">
              <w:rPr>
                <w:i/>
                <w:iCs/>
              </w:rPr>
              <w:t> </w:t>
            </w:r>
          </w:p>
        </w:tc>
      </w:tr>
      <w:tr w:rsidR="00F72D1C" w:rsidRPr="00F67BF2" w14:paraId="17429CB8" w14:textId="77777777" w:rsidTr="0090325C">
        <w:trPr>
          <w:trHeight w:val="1035"/>
        </w:trPr>
        <w:tc>
          <w:tcPr>
            <w:tcW w:w="951" w:type="dxa"/>
            <w:hideMark/>
          </w:tcPr>
          <w:p w14:paraId="6CBFB8EF" w14:textId="77777777" w:rsidR="00F72D1C" w:rsidRPr="00CD19DF" w:rsidRDefault="00F72D1C" w:rsidP="00F72D1C">
            <w:pPr>
              <w:rPr>
                <w:i/>
                <w:iCs/>
              </w:rPr>
            </w:pPr>
            <w:r w:rsidRPr="00CD19DF">
              <w:rPr>
                <w:i/>
                <w:iCs/>
              </w:rPr>
              <w:lastRenderedPageBreak/>
              <w:t>1.17.8</w:t>
            </w:r>
          </w:p>
        </w:tc>
        <w:tc>
          <w:tcPr>
            <w:tcW w:w="6481" w:type="dxa"/>
            <w:hideMark/>
          </w:tcPr>
          <w:p w14:paraId="1226A85B" w14:textId="77777777" w:rsidR="00F72D1C" w:rsidRPr="00CD19DF" w:rsidRDefault="00F72D1C" w:rsidP="00F72D1C">
            <w:pPr>
              <w:rPr>
                <w:i/>
                <w:iCs/>
              </w:rPr>
            </w:pPr>
            <w:r w:rsidRPr="00CD19DF">
              <w:rPr>
                <w:i/>
                <w:iCs/>
              </w:rPr>
              <w:t>Na situação em que a religação é solicitada fora de horário comercial (parametrizável), finais de semana e feriados, deverá sinalizar para o atendente e permitir a programação para o próximo dia útil. Nos canais de autoatendimento, deverá informar o consumidor (usuário) e fazer a programação automaticamente.</w:t>
            </w:r>
          </w:p>
        </w:tc>
        <w:tc>
          <w:tcPr>
            <w:tcW w:w="1623" w:type="dxa"/>
            <w:hideMark/>
          </w:tcPr>
          <w:p w14:paraId="70156487" w14:textId="77777777" w:rsidR="00F72D1C" w:rsidRPr="00CD19DF" w:rsidRDefault="00F72D1C" w:rsidP="00F72D1C">
            <w:pPr>
              <w:jc w:val="center"/>
              <w:rPr>
                <w:i/>
                <w:iCs/>
              </w:rPr>
            </w:pPr>
            <w:r w:rsidRPr="00CD19DF">
              <w:rPr>
                <w:i/>
                <w:iCs/>
              </w:rPr>
              <w:t>1</w:t>
            </w:r>
          </w:p>
        </w:tc>
        <w:tc>
          <w:tcPr>
            <w:tcW w:w="1826" w:type="dxa"/>
            <w:hideMark/>
          </w:tcPr>
          <w:p w14:paraId="7FBE7517" w14:textId="77777777" w:rsidR="00F72D1C" w:rsidRPr="00CD19DF" w:rsidRDefault="00F72D1C" w:rsidP="00F72D1C">
            <w:pPr>
              <w:jc w:val="center"/>
              <w:rPr>
                <w:i/>
                <w:iCs/>
              </w:rPr>
            </w:pPr>
            <w:r w:rsidRPr="00CD19DF">
              <w:rPr>
                <w:i/>
                <w:iCs/>
              </w:rPr>
              <w:t> </w:t>
            </w:r>
          </w:p>
        </w:tc>
        <w:tc>
          <w:tcPr>
            <w:tcW w:w="1276" w:type="dxa"/>
            <w:hideMark/>
          </w:tcPr>
          <w:p w14:paraId="489F02D8" w14:textId="77777777" w:rsidR="00F72D1C" w:rsidRPr="00CD19DF" w:rsidRDefault="00F72D1C" w:rsidP="00F72D1C">
            <w:pPr>
              <w:jc w:val="center"/>
              <w:rPr>
                <w:i/>
                <w:iCs/>
              </w:rPr>
            </w:pPr>
            <w:r w:rsidRPr="00CD19DF">
              <w:rPr>
                <w:i/>
                <w:iCs/>
              </w:rPr>
              <w:t>N</w:t>
            </w:r>
          </w:p>
        </w:tc>
        <w:tc>
          <w:tcPr>
            <w:tcW w:w="1701" w:type="dxa"/>
            <w:hideMark/>
          </w:tcPr>
          <w:p w14:paraId="173CEC51" w14:textId="77777777" w:rsidR="00F72D1C" w:rsidRPr="00CD19DF" w:rsidRDefault="00F72D1C" w:rsidP="00F72D1C">
            <w:pPr>
              <w:jc w:val="center"/>
              <w:rPr>
                <w:i/>
                <w:iCs/>
              </w:rPr>
            </w:pPr>
            <w:r w:rsidRPr="00CD19DF">
              <w:rPr>
                <w:i/>
                <w:iCs/>
              </w:rPr>
              <w:t> </w:t>
            </w:r>
          </w:p>
        </w:tc>
      </w:tr>
      <w:tr w:rsidR="00F72D1C" w:rsidRPr="00F67BF2" w14:paraId="29410049" w14:textId="77777777" w:rsidTr="0090325C">
        <w:trPr>
          <w:trHeight w:val="690"/>
        </w:trPr>
        <w:tc>
          <w:tcPr>
            <w:tcW w:w="951" w:type="dxa"/>
            <w:hideMark/>
          </w:tcPr>
          <w:p w14:paraId="718308A5" w14:textId="77777777" w:rsidR="00F72D1C" w:rsidRPr="00CD19DF" w:rsidRDefault="00F72D1C" w:rsidP="00F72D1C">
            <w:pPr>
              <w:rPr>
                <w:i/>
                <w:iCs/>
              </w:rPr>
            </w:pPr>
            <w:r w:rsidRPr="00CD19DF">
              <w:rPr>
                <w:i/>
                <w:iCs/>
              </w:rPr>
              <w:t>1.17.9</w:t>
            </w:r>
          </w:p>
        </w:tc>
        <w:tc>
          <w:tcPr>
            <w:tcW w:w="6481" w:type="dxa"/>
            <w:hideMark/>
          </w:tcPr>
          <w:p w14:paraId="4AEF9EEC" w14:textId="77777777" w:rsidR="00F72D1C" w:rsidRPr="00CD19DF" w:rsidRDefault="00F72D1C" w:rsidP="00F72D1C">
            <w:pPr>
              <w:rPr>
                <w:i/>
                <w:iCs/>
              </w:rPr>
            </w:pPr>
            <w:r w:rsidRPr="00CD19DF">
              <w:rPr>
                <w:i/>
                <w:iCs/>
              </w:rPr>
              <w:t>Prover funcionalidade para definir que tipo de religação e formas de conclusão promoverão reativação automática após impedimento de execução em campo.</w:t>
            </w:r>
          </w:p>
        </w:tc>
        <w:tc>
          <w:tcPr>
            <w:tcW w:w="1623" w:type="dxa"/>
            <w:hideMark/>
          </w:tcPr>
          <w:p w14:paraId="65B09CAC" w14:textId="77777777" w:rsidR="00F72D1C" w:rsidRPr="00CD19DF" w:rsidRDefault="00F72D1C" w:rsidP="00F72D1C">
            <w:pPr>
              <w:jc w:val="center"/>
              <w:rPr>
                <w:i/>
                <w:iCs/>
              </w:rPr>
            </w:pPr>
            <w:r w:rsidRPr="00CD19DF">
              <w:rPr>
                <w:i/>
                <w:iCs/>
              </w:rPr>
              <w:t>1</w:t>
            </w:r>
          </w:p>
        </w:tc>
        <w:tc>
          <w:tcPr>
            <w:tcW w:w="1826" w:type="dxa"/>
            <w:hideMark/>
          </w:tcPr>
          <w:p w14:paraId="437763A0" w14:textId="77777777" w:rsidR="00F72D1C" w:rsidRPr="00CD19DF" w:rsidRDefault="00F72D1C" w:rsidP="00F72D1C">
            <w:pPr>
              <w:jc w:val="center"/>
              <w:rPr>
                <w:i/>
                <w:iCs/>
              </w:rPr>
            </w:pPr>
            <w:r w:rsidRPr="00CD19DF">
              <w:rPr>
                <w:i/>
                <w:iCs/>
              </w:rPr>
              <w:t> </w:t>
            </w:r>
          </w:p>
        </w:tc>
        <w:tc>
          <w:tcPr>
            <w:tcW w:w="1276" w:type="dxa"/>
            <w:hideMark/>
          </w:tcPr>
          <w:p w14:paraId="5635D59A" w14:textId="77777777" w:rsidR="00F72D1C" w:rsidRPr="00CD19DF" w:rsidRDefault="00F72D1C" w:rsidP="00F72D1C">
            <w:pPr>
              <w:jc w:val="center"/>
              <w:rPr>
                <w:i/>
                <w:iCs/>
              </w:rPr>
            </w:pPr>
            <w:r w:rsidRPr="00CD19DF">
              <w:rPr>
                <w:i/>
                <w:iCs/>
              </w:rPr>
              <w:t>N</w:t>
            </w:r>
          </w:p>
        </w:tc>
        <w:tc>
          <w:tcPr>
            <w:tcW w:w="1701" w:type="dxa"/>
            <w:hideMark/>
          </w:tcPr>
          <w:p w14:paraId="6A506509" w14:textId="77777777" w:rsidR="00F72D1C" w:rsidRPr="00CD19DF" w:rsidRDefault="00F72D1C" w:rsidP="00F72D1C">
            <w:pPr>
              <w:jc w:val="center"/>
              <w:rPr>
                <w:i/>
                <w:iCs/>
              </w:rPr>
            </w:pPr>
            <w:r w:rsidRPr="00CD19DF">
              <w:rPr>
                <w:i/>
                <w:iCs/>
              </w:rPr>
              <w:t> </w:t>
            </w:r>
          </w:p>
        </w:tc>
      </w:tr>
      <w:tr w:rsidR="00F72D1C" w:rsidRPr="00F67BF2" w14:paraId="0F1FFB17" w14:textId="77777777" w:rsidTr="0090325C">
        <w:trPr>
          <w:trHeight w:val="690"/>
        </w:trPr>
        <w:tc>
          <w:tcPr>
            <w:tcW w:w="951" w:type="dxa"/>
            <w:hideMark/>
          </w:tcPr>
          <w:p w14:paraId="3DB4A738" w14:textId="77777777" w:rsidR="00F72D1C" w:rsidRPr="00CD19DF" w:rsidRDefault="00F72D1C" w:rsidP="00F72D1C">
            <w:pPr>
              <w:rPr>
                <w:i/>
                <w:iCs/>
              </w:rPr>
            </w:pPr>
            <w:r w:rsidRPr="00CD19DF">
              <w:rPr>
                <w:i/>
                <w:iCs/>
              </w:rPr>
              <w:t>1.17.10</w:t>
            </w:r>
          </w:p>
        </w:tc>
        <w:tc>
          <w:tcPr>
            <w:tcW w:w="6481" w:type="dxa"/>
            <w:hideMark/>
          </w:tcPr>
          <w:p w14:paraId="567FD9BF" w14:textId="77777777" w:rsidR="00F72D1C" w:rsidRPr="00CD19DF" w:rsidRDefault="00F72D1C" w:rsidP="00F72D1C">
            <w:pPr>
              <w:rPr>
                <w:i/>
                <w:iCs/>
              </w:rPr>
            </w:pPr>
            <w:r w:rsidRPr="00CD19DF">
              <w:rPr>
                <w:i/>
                <w:iCs/>
              </w:rPr>
              <w:t>Prover funcionalidade para envio de SMS em caso de geração automática da religação e na situação de impedimento para a realização do serviço em campo.</w:t>
            </w:r>
          </w:p>
        </w:tc>
        <w:tc>
          <w:tcPr>
            <w:tcW w:w="1623" w:type="dxa"/>
            <w:hideMark/>
          </w:tcPr>
          <w:p w14:paraId="01D15C64" w14:textId="77777777" w:rsidR="00F72D1C" w:rsidRPr="00CD19DF" w:rsidRDefault="00F72D1C" w:rsidP="00F72D1C">
            <w:pPr>
              <w:jc w:val="center"/>
              <w:rPr>
                <w:i/>
                <w:iCs/>
              </w:rPr>
            </w:pPr>
            <w:r w:rsidRPr="00CD19DF">
              <w:rPr>
                <w:i/>
                <w:iCs/>
              </w:rPr>
              <w:t>1</w:t>
            </w:r>
          </w:p>
        </w:tc>
        <w:tc>
          <w:tcPr>
            <w:tcW w:w="1826" w:type="dxa"/>
            <w:hideMark/>
          </w:tcPr>
          <w:p w14:paraId="57D2204C" w14:textId="77777777" w:rsidR="00F72D1C" w:rsidRPr="00CD19DF" w:rsidRDefault="00F72D1C" w:rsidP="00F72D1C">
            <w:pPr>
              <w:jc w:val="center"/>
              <w:rPr>
                <w:i/>
                <w:iCs/>
              </w:rPr>
            </w:pPr>
            <w:r w:rsidRPr="00CD19DF">
              <w:rPr>
                <w:i/>
                <w:iCs/>
              </w:rPr>
              <w:t> </w:t>
            </w:r>
          </w:p>
        </w:tc>
        <w:tc>
          <w:tcPr>
            <w:tcW w:w="1276" w:type="dxa"/>
            <w:hideMark/>
          </w:tcPr>
          <w:p w14:paraId="332DF7C0" w14:textId="77777777" w:rsidR="00F72D1C" w:rsidRPr="00CD19DF" w:rsidRDefault="00F72D1C" w:rsidP="00F72D1C">
            <w:pPr>
              <w:jc w:val="center"/>
              <w:rPr>
                <w:i/>
                <w:iCs/>
              </w:rPr>
            </w:pPr>
            <w:r w:rsidRPr="00CD19DF">
              <w:rPr>
                <w:i/>
                <w:iCs/>
              </w:rPr>
              <w:t>N</w:t>
            </w:r>
          </w:p>
        </w:tc>
        <w:tc>
          <w:tcPr>
            <w:tcW w:w="1701" w:type="dxa"/>
            <w:hideMark/>
          </w:tcPr>
          <w:p w14:paraId="05866010" w14:textId="77777777" w:rsidR="00F72D1C" w:rsidRPr="00CD19DF" w:rsidRDefault="00F72D1C" w:rsidP="00F72D1C">
            <w:pPr>
              <w:jc w:val="center"/>
              <w:rPr>
                <w:i/>
                <w:iCs/>
              </w:rPr>
            </w:pPr>
            <w:r w:rsidRPr="00CD19DF">
              <w:rPr>
                <w:i/>
                <w:iCs/>
              </w:rPr>
              <w:t> </w:t>
            </w:r>
          </w:p>
        </w:tc>
      </w:tr>
      <w:tr w:rsidR="00F72D1C" w:rsidRPr="00F67BF2" w14:paraId="7DF5ACA1" w14:textId="77777777" w:rsidTr="0090325C">
        <w:trPr>
          <w:trHeight w:val="690"/>
        </w:trPr>
        <w:tc>
          <w:tcPr>
            <w:tcW w:w="951" w:type="dxa"/>
            <w:hideMark/>
          </w:tcPr>
          <w:p w14:paraId="58F05A73" w14:textId="77777777" w:rsidR="00F72D1C" w:rsidRPr="00CD19DF" w:rsidRDefault="00F72D1C" w:rsidP="00F72D1C">
            <w:pPr>
              <w:rPr>
                <w:i/>
                <w:iCs/>
              </w:rPr>
            </w:pPr>
            <w:r w:rsidRPr="00CD19DF">
              <w:rPr>
                <w:i/>
                <w:iCs/>
              </w:rPr>
              <w:t>1.17.11</w:t>
            </w:r>
          </w:p>
        </w:tc>
        <w:tc>
          <w:tcPr>
            <w:tcW w:w="6481" w:type="dxa"/>
            <w:hideMark/>
          </w:tcPr>
          <w:p w14:paraId="17CAD75B" w14:textId="77777777" w:rsidR="00F72D1C" w:rsidRPr="00CD19DF" w:rsidRDefault="00F72D1C" w:rsidP="00F72D1C">
            <w:pPr>
              <w:rPr>
                <w:i/>
                <w:iCs/>
              </w:rPr>
            </w:pPr>
            <w:r w:rsidRPr="00CD19DF">
              <w:rPr>
                <w:i/>
                <w:iCs/>
              </w:rPr>
              <w:t>Permitir a cobrança da taxa de visita técnica, automaticamente na próxima fatura, quando o serviço não puder ser executado por culpa do consumidor.</w:t>
            </w:r>
          </w:p>
        </w:tc>
        <w:tc>
          <w:tcPr>
            <w:tcW w:w="1623" w:type="dxa"/>
            <w:hideMark/>
          </w:tcPr>
          <w:p w14:paraId="5BB46EE9" w14:textId="77777777" w:rsidR="00F72D1C" w:rsidRPr="00CD19DF" w:rsidRDefault="00F72D1C" w:rsidP="00F72D1C">
            <w:pPr>
              <w:jc w:val="center"/>
              <w:rPr>
                <w:i/>
                <w:iCs/>
              </w:rPr>
            </w:pPr>
            <w:r w:rsidRPr="00CD19DF">
              <w:rPr>
                <w:i/>
                <w:iCs/>
              </w:rPr>
              <w:t>1</w:t>
            </w:r>
          </w:p>
        </w:tc>
        <w:tc>
          <w:tcPr>
            <w:tcW w:w="1826" w:type="dxa"/>
            <w:hideMark/>
          </w:tcPr>
          <w:p w14:paraId="340FCAF8" w14:textId="77777777" w:rsidR="00F72D1C" w:rsidRPr="00CD19DF" w:rsidRDefault="00F72D1C" w:rsidP="00F72D1C">
            <w:pPr>
              <w:jc w:val="center"/>
              <w:rPr>
                <w:i/>
                <w:iCs/>
              </w:rPr>
            </w:pPr>
            <w:r w:rsidRPr="00CD19DF">
              <w:rPr>
                <w:i/>
                <w:iCs/>
              </w:rPr>
              <w:t> </w:t>
            </w:r>
          </w:p>
        </w:tc>
        <w:tc>
          <w:tcPr>
            <w:tcW w:w="1276" w:type="dxa"/>
            <w:hideMark/>
          </w:tcPr>
          <w:p w14:paraId="5CEA5C44" w14:textId="77777777" w:rsidR="00F72D1C" w:rsidRPr="00CD19DF" w:rsidRDefault="00F72D1C" w:rsidP="00F72D1C">
            <w:pPr>
              <w:jc w:val="center"/>
              <w:rPr>
                <w:i/>
                <w:iCs/>
              </w:rPr>
            </w:pPr>
            <w:r w:rsidRPr="00CD19DF">
              <w:rPr>
                <w:i/>
                <w:iCs/>
              </w:rPr>
              <w:t>N</w:t>
            </w:r>
          </w:p>
        </w:tc>
        <w:tc>
          <w:tcPr>
            <w:tcW w:w="1701" w:type="dxa"/>
            <w:hideMark/>
          </w:tcPr>
          <w:p w14:paraId="25E2842E" w14:textId="77777777" w:rsidR="00F72D1C" w:rsidRPr="00CD19DF" w:rsidRDefault="00F72D1C" w:rsidP="00F72D1C">
            <w:pPr>
              <w:jc w:val="center"/>
              <w:rPr>
                <w:i/>
                <w:iCs/>
              </w:rPr>
            </w:pPr>
            <w:r w:rsidRPr="00CD19DF">
              <w:rPr>
                <w:i/>
                <w:iCs/>
              </w:rPr>
              <w:t> </w:t>
            </w:r>
          </w:p>
        </w:tc>
      </w:tr>
      <w:tr w:rsidR="00F72D1C" w:rsidRPr="00F67BF2" w14:paraId="7CFA4A21" w14:textId="77777777" w:rsidTr="0090325C">
        <w:trPr>
          <w:trHeight w:val="345"/>
        </w:trPr>
        <w:tc>
          <w:tcPr>
            <w:tcW w:w="951" w:type="dxa"/>
            <w:hideMark/>
          </w:tcPr>
          <w:p w14:paraId="54EC871C" w14:textId="77777777" w:rsidR="00F72D1C" w:rsidRPr="00CD19DF" w:rsidRDefault="00F72D1C" w:rsidP="00F72D1C">
            <w:pPr>
              <w:rPr>
                <w:i/>
                <w:iCs/>
              </w:rPr>
            </w:pPr>
            <w:r w:rsidRPr="00CD19DF">
              <w:rPr>
                <w:i/>
                <w:iCs/>
              </w:rPr>
              <w:t>1.17.12</w:t>
            </w:r>
          </w:p>
        </w:tc>
        <w:tc>
          <w:tcPr>
            <w:tcW w:w="6481" w:type="dxa"/>
            <w:hideMark/>
          </w:tcPr>
          <w:p w14:paraId="1108294C" w14:textId="77777777" w:rsidR="00F72D1C" w:rsidRPr="00CD19DF" w:rsidRDefault="00F72D1C" w:rsidP="00F72D1C">
            <w:pPr>
              <w:rPr>
                <w:i/>
                <w:iCs/>
              </w:rPr>
            </w:pPr>
            <w:r w:rsidRPr="00CD19DF">
              <w:rPr>
                <w:i/>
                <w:iCs/>
              </w:rPr>
              <w:t>Prover a cobrança da taxa de religação (normal, urgência e disjuntor), automaticamente na próxima fatura.</w:t>
            </w:r>
          </w:p>
        </w:tc>
        <w:tc>
          <w:tcPr>
            <w:tcW w:w="1623" w:type="dxa"/>
            <w:hideMark/>
          </w:tcPr>
          <w:p w14:paraId="01250036" w14:textId="77777777" w:rsidR="00F72D1C" w:rsidRPr="00CD19DF" w:rsidRDefault="00F72D1C" w:rsidP="00F72D1C">
            <w:pPr>
              <w:jc w:val="center"/>
              <w:rPr>
                <w:i/>
                <w:iCs/>
              </w:rPr>
            </w:pPr>
            <w:r w:rsidRPr="00CD19DF">
              <w:rPr>
                <w:i/>
                <w:iCs/>
              </w:rPr>
              <w:t>1</w:t>
            </w:r>
          </w:p>
        </w:tc>
        <w:tc>
          <w:tcPr>
            <w:tcW w:w="1826" w:type="dxa"/>
            <w:hideMark/>
          </w:tcPr>
          <w:p w14:paraId="0385C28E" w14:textId="77777777" w:rsidR="00F72D1C" w:rsidRPr="00CD19DF" w:rsidRDefault="00F72D1C" w:rsidP="00F72D1C">
            <w:pPr>
              <w:jc w:val="center"/>
              <w:rPr>
                <w:i/>
                <w:iCs/>
              </w:rPr>
            </w:pPr>
            <w:r w:rsidRPr="00CD19DF">
              <w:rPr>
                <w:i/>
                <w:iCs/>
              </w:rPr>
              <w:t> </w:t>
            </w:r>
          </w:p>
        </w:tc>
        <w:tc>
          <w:tcPr>
            <w:tcW w:w="1276" w:type="dxa"/>
            <w:hideMark/>
          </w:tcPr>
          <w:p w14:paraId="3D857823" w14:textId="77777777" w:rsidR="00F72D1C" w:rsidRPr="00CD19DF" w:rsidRDefault="00F72D1C" w:rsidP="00F72D1C">
            <w:pPr>
              <w:jc w:val="center"/>
              <w:rPr>
                <w:i/>
                <w:iCs/>
              </w:rPr>
            </w:pPr>
            <w:r w:rsidRPr="00CD19DF">
              <w:rPr>
                <w:i/>
                <w:iCs/>
              </w:rPr>
              <w:t>N</w:t>
            </w:r>
          </w:p>
        </w:tc>
        <w:tc>
          <w:tcPr>
            <w:tcW w:w="1701" w:type="dxa"/>
            <w:hideMark/>
          </w:tcPr>
          <w:p w14:paraId="445E9EAE" w14:textId="77777777" w:rsidR="00F72D1C" w:rsidRPr="00CD19DF" w:rsidRDefault="00F72D1C" w:rsidP="00F72D1C">
            <w:pPr>
              <w:jc w:val="center"/>
              <w:rPr>
                <w:i/>
                <w:iCs/>
              </w:rPr>
            </w:pPr>
            <w:r w:rsidRPr="00CD19DF">
              <w:rPr>
                <w:i/>
                <w:iCs/>
              </w:rPr>
              <w:t> </w:t>
            </w:r>
          </w:p>
        </w:tc>
      </w:tr>
      <w:tr w:rsidR="00F72D1C" w:rsidRPr="00F67BF2" w14:paraId="59B6E188" w14:textId="77777777" w:rsidTr="0090325C">
        <w:trPr>
          <w:trHeight w:val="345"/>
        </w:trPr>
        <w:tc>
          <w:tcPr>
            <w:tcW w:w="951" w:type="dxa"/>
            <w:hideMark/>
          </w:tcPr>
          <w:p w14:paraId="28FADAC9" w14:textId="77777777" w:rsidR="00F72D1C" w:rsidRPr="00CD19DF" w:rsidRDefault="00F72D1C" w:rsidP="00F72D1C">
            <w:pPr>
              <w:rPr>
                <w:i/>
                <w:iCs/>
              </w:rPr>
            </w:pPr>
            <w:r w:rsidRPr="00CD19DF">
              <w:rPr>
                <w:i/>
                <w:iCs/>
              </w:rPr>
              <w:t>1.17.13</w:t>
            </w:r>
          </w:p>
        </w:tc>
        <w:tc>
          <w:tcPr>
            <w:tcW w:w="6481" w:type="dxa"/>
            <w:hideMark/>
          </w:tcPr>
          <w:p w14:paraId="3AA8222B" w14:textId="77777777" w:rsidR="00F72D1C" w:rsidRPr="00CD19DF" w:rsidRDefault="00F72D1C" w:rsidP="00F72D1C">
            <w:pPr>
              <w:rPr>
                <w:i/>
                <w:iCs/>
              </w:rPr>
            </w:pPr>
            <w:r w:rsidRPr="00CD19DF">
              <w:rPr>
                <w:i/>
                <w:iCs/>
              </w:rPr>
              <w:t>Permitir a não cobrança de taxa de religação em caso de corte indevido, ou determinação judicial/Aneel.</w:t>
            </w:r>
          </w:p>
        </w:tc>
        <w:tc>
          <w:tcPr>
            <w:tcW w:w="1623" w:type="dxa"/>
            <w:hideMark/>
          </w:tcPr>
          <w:p w14:paraId="5F339A98" w14:textId="77777777" w:rsidR="00F72D1C" w:rsidRPr="00CD19DF" w:rsidRDefault="00F72D1C" w:rsidP="00F72D1C">
            <w:pPr>
              <w:jc w:val="center"/>
              <w:rPr>
                <w:i/>
                <w:iCs/>
              </w:rPr>
            </w:pPr>
            <w:r w:rsidRPr="00CD19DF">
              <w:rPr>
                <w:i/>
                <w:iCs/>
              </w:rPr>
              <w:t>1</w:t>
            </w:r>
          </w:p>
        </w:tc>
        <w:tc>
          <w:tcPr>
            <w:tcW w:w="1826" w:type="dxa"/>
            <w:hideMark/>
          </w:tcPr>
          <w:p w14:paraId="59BEA44A" w14:textId="77777777" w:rsidR="00F72D1C" w:rsidRPr="00CD19DF" w:rsidRDefault="00F72D1C" w:rsidP="00F72D1C">
            <w:pPr>
              <w:jc w:val="center"/>
              <w:rPr>
                <w:i/>
                <w:iCs/>
              </w:rPr>
            </w:pPr>
            <w:r w:rsidRPr="00CD19DF">
              <w:rPr>
                <w:i/>
                <w:iCs/>
              </w:rPr>
              <w:t> </w:t>
            </w:r>
          </w:p>
        </w:tc>
        <w:tc>
          <w:tcPr>
            <w:tcW w:w="1276" w:type="dxa"/>
            <w:hideMark/>
          </w:tcPr>
          <w:p w14:paraId="01B19A61" w14:textId="77777777" w:rsidR="00F72D1C" w:rsidRPr="00CD19DF" w:rsidRDefault="00F72D1C" w:rsidP="00F72D1C">
            <w:pPr>
              <w:jc w:val="center"/>
              <w:rPr>
                <w:i/>
                <w:iCs/>
              </w:rPr>
            </w:pPr>
            <w:r w:rsidRPr="00CD19DF">
              <w:rPr>
                <w:i/>
                <w:iCs/>
              </w:rPr>
              <w:t>N</w:t>
            </w:r>
          </w:p>
        </w:tc>
        <w:tc>
          <w:tcPr>
            <w:tcW w:w="1701" w:type="dxa"/>
            <w:hideMark/>
          </w:tcPr>
          <w:p w14:paraId="157C3982" w14:textId="77777777" w:rsidR="00F72D1C" w:rsidRPr="00CD19DF" w:rsidRDefault="00F72D1C" w:rsidP="00F72D1C">
            <w:pPr>
              <w:jc w:val="center"/>
              <w:rPr>
                <w:i/>
                <w:iCs/>
              </w:rPr>
            </w:pPr>
            <w:r w:rsidRPr="00CD19DF">
              <w:rPr>
                <w:i/>
                <w:iCs/>
              </w:rPr>
              <w:t> </w:t>
            </w:r>
          </w:p>
        </w:tc>
      </w:tr>
      <w:tr w:rsidR="00F72D1C" w:rsidRPr="00F67BF2" w14:paraId="5B97A9B6" w14:textId="77777777" w:rsidTr="00303A55">
        <w:trPr>
          <w:trHeight w:val="388"/>
        </w:trPr>
        <w:tc>
          <w:tcPr>
            <w:tcW w:w="951" w:type="dxa"/>
            <w:hideMark/>
          </w:tcPr>
          <w:p w14:paraId="57F6FCD1" w14:textId="77777777" w:rsidR="00F72D1C" w:rsidRPr="00CD19DF" w:rsidRDefault="00F72D1C" w:rsidP="00F72D1C">
            <w:pPr>
              <w:rPr>
                <w:i/>
                <w:iCs/>
              </w:rPr>
            </w:pPr>
            <w:r w:rsidRPr="00CD19DF">
              <w:rPr>
                <w:i/>
                <w:iCs/>
              </w:rPr>
              <w:t>1.17.14</w:t>
            </w:r>
          </w:p>
        </w:tc>
        <w:tc>
          <w:tcPr>
            <w:tcW w:w="6481" w:type="dxa"/>
            <w:hideMark/>
          </w:tcPr>
          <w:p w14:paraId="394DB2AC" w14:textId="6A02CA04" w:rsidR="00F72D1C" w:rsidRPr="00CD19DF" w:rsidRDefault="00F72D1C" w:rsidP="00F72D1C">
            <w:pPr>
              <w:rPr>
                <w:i/>
                <w:iCs/>
              </w:rPr>
            </w:pPr>
            <w:r w:rsidRPr="00CD19DF">
              <w:rPr>
                <w:i/>
                <w:iCs/>
              </w:rPr>
              <w:t xml:space="preserve">Possibilitar a sinalização no cadastro de clientes que informaram incorretamente ou </w:t>
            </w:r>
            <w:r w:rsidR="00647ACD" w:rsidRPr="00CD19DF">
              <w:rPr>
                <w:i/>
                <w:iCs/>
              </w:rPr>
              <w:t>erroneamente</w:t>
            </w:r>
            <w:r w:rsidRPr="00CD19DF">
              <w:rPr>
                <w:i/>
                <w:iCs/>
              </w:rPr>
              <w:t xml:space="preserve"> sobre o pagamento ao solicitar a religação, com opção de parametrizar as regras para se enquadrar nesta condição. Nestas situações, deverá ser parametrizável a possibilidade de geração de religação em cada canal de atendimento.</w:t>
            </w:r>
          </w:p>
        </w:tc>
        <w:tc>
          <w:tcPr>
            <w:tcW w:w="1623" w:type="dxa"/>
            <w:hideMark/>
          </w:tcPr>
          <w:p w14:paraId="74CC34AB" w14:textId="77777777" w:rsidR="00F72D1C" w:rsidRPr="00CD19DF" w:rsidRDefault="00F72D1C" w:rsidP="00F72D1C">
            <w:pPr>
              <w:jc w:val="center"/>
              <w:rPr>
                <w:i/>
                <w:iCs/>
              </w:rPr>
            </w:pPr>
            <w:r w:rsidRPr="00CD19DF">
              <w:rPr>
                <w:i/>
                <w:iCs/>
              </w:rPr>
              <w:t>1</w:t>
            </w:r>
          </w:p>
        </w:tc>
        <w:tc>
          <w:tcPr>
            <w:tcW w:w="1826" w:type="dxa"/>
            <w:hideMark/>
          </w:tcPr>
          <w:p w14:paraId="590D6933" w14:textId="77777777" w:rsidR="00F72D1C" w:rsidRPr="00CD19DF" w:rsidRDefault="00F72D1C" w:rsidP="00F72D1C">
            <w:pPr>
              <w:jc w:val="center"/>
              <w:rPr>
                <w:i/>
                <w:iCs/>
              </w:rPr>
            </w:pPr>
            <w:r w:rsidRPr="00CD19DF">
              <w:rPr>
                <w:i/>
                <w:iCs/>
              </w:rPr>
              <w:t> </w:t>
            </w:r>
          </w:p>
        </w:tc>
        <w:tc>
          <w:tcPr>
            <w:tcW w:w="1276" w:type="dxa"/>
            <w:hideMark/>
          </w:tcPr>
          <w:p w14:paraId="7289A4B6" w14:textId="77777777" w:rsidR="00F72D1C" w:rsidRPr="00CD19DF" w:rsidRDefault="00F72D1C" w:rsidP="00F72D1C">
            <w:pPr>
              <w:jc w:val="center"/>
              <w:rPr>
                <w:i/>
                <w:iCs/>
              </w:rPr>
            </w:pPr>
            <w:r w:rsidRPr="00CD19DF">
              <w:rPr>
                <w:i/>
                <w:iCs/>
              </w:rPr>
              <w:t>N</w:t>
            </w:r>
          </w:p>
        </w:tc>
        <w:tc>
          <w:tcPr>
            <w:tcW w:w="1701" w:type="dxa"/>
            <w:hideMark/>
          </w:tcPr>
          <w:p w14:paraId="2580DC7F" w14:textId="77777777" w:rsidR="00F72D1C" w:rsidRPr="00CD19DF" w:rsidRDefault="00F72D1C" w:rsidP="00F72D1C">
            <w:pPr>
              <w:jc w:val="center"/>
              <w:rPr>
                <w:i/>
                <w:iCs/>
              </w:rPr>
            </w:pPr>
            <w:r w:rsidRPr="00CD19DF">
              <w:rPr>
                <w:i/>
                <w:iCs/>
              </w:rPr>
              <w:t> </w:t>
            </w:r>
          </w:p>
        </w:tc>
      </w:tr>
      <w:tr w:rsidR="00F72D1C" w:rsidRPr="00F67BF2" w14:paraId="4197B406" w14:textId="77777777" w:rsidTr="0090325C">
        <w:trPr>
          <w:trHeight w:val="1035"/>
        </w:trPr>
        <w:tc>
          <w:tcPr>
            <w:tcW w:w="951" w:type="dxa"/>
            <w:hideMark/>
          </w:tcPr>
          <w:p w14:paraId="64568015" w14:textId="77777777" w:rsidR="00F72D1C" w:rsidRPr="00CD19DF" w:rsidRDefault="00F72D1C" w:rsidP="00F72D1C">
            <w:pPr>
              <w:rPr>
                <w:i/>
                <w:iCs/>
              </w:rPr>
            </w:pPr>
            <w:r w:rsidRPr="00CD19DF">
              <w:rPr>
                <w:i/>
                <w:iCs/>
              </w:rPr>
              <w:t>1.17.15</w:t>
            </w:r>
          </w:p>
        </w:tc>
        <w:tc>
          <w:tcPr>
            <w:tcW w:w="6481" w:type="dxa"/>
            <w:hideMark/>
          </w:tcPr>
          <w:p w14:paraId="657CA514" w14:textId="77777777" w:rsidR="00F72D1C" w:rsidRPr="00CD19DF" w:rsidRDefault="00F72D1C" w:rsidP="00F72D1C">
            <w:pPr>
              <w:rPr>
                <w:i/>
                <w:iCs/>
              </w:rPr>
            </w:pPr>
            <w:r w:rsidRPr="00CD19DF">
              <w:rPr>
                <w:i/>
                <w:iCs/>
              </w:rPr>
              <w:t>Possibilitar a geração de religação remota para unidades consumidoras com medidor inteligente (relé de corte), bem como seu encaminhamento para o sistema responsável pela execução. Em caso de falha, após um período de tempo e tentativas a serem parametrizáveis, o serviço deve ser enviado para execução em campo.</w:t>
            </w:r>
          </w:p>
        </w:tc>
        <w:tc>
          <w:tcPr>
            <w:tcW w:w="1623" w:type="dxa"/>
            <w:hideMark/>
          </w:tcPr>
          <w:p w14:paraId="79D5EF57" w14:textId="77777777" w:rsidR="00F72D1C" w:rsidRPr="00CD19DF" w:rsidRDefault="00F72D1C" w:rsidP="00F72D1C">
            <w:pPr>
              <w:jc w:val="center"/>
              <w:rPr>
                <w:i/>
                <w:iCs/>
              </w:rPr>
            </w:pPr>
            <w:r w:rsidRPr="00CD19DF">
              <w:rPr>
                <w:i/>
                <w:iCs/>
              </w:rPr>
              <w:t>1</w:t>
            </w:r>
          </w:p>
        </w:tc>
        <w:tc>
          <w:tcPr>
            <w:tcW w:w="1826" w:type="dxa"/>
            <w:hideMark/>
          </w:tcPr>
          <w:p w14:paraId="1F4BDF35" w14:textId="77777777" w:rsidR="00F72D1C" w:rsidRPr="00CD19DF" w:rsidRDefault="00F72D1C" w:rsidP="00F72D1C">
            <w:pPr>
              <w:jc w:val="center"/>
              <w:rPr>
                <w:i/>
                <w:iCs/>
              </w:rPr>
            </w:pPr>
            <w:r w:rsidRPr="00CD19DF">
              <w:rPr>
                <w:i/>
                <w:iCs/>
              </w:rPr>
              <w:t> </w:t>
            </w:r>
          </w:p>
        </w:tc>
        <w:tc>
          <w:tcPr>
            <w:tcW w:w="1276" w:type="dxa"/>
            <w:hideMark/>
          </w:tcPr>
          <w:p w14:paraId="3CBEBECF" w14:textId="77777777" w:rsidR="00F72D1C" w:rsidRPr="00CD19DF" w:rsidRDefault="00F72D1C" w:rsidP="00F72D1C">
            <w:pPr>
              <w:jc w:val="center"/>
              <w:rPr>
                <w:i/>
                <w:iCs/>
              </w:rPr>
            </w:pPr>
            <w:r w:rsidRPr="00CD19DF">
              <w:rPr>
                <w:i/>
                <w:iCs/>
              </w:rPr>
              <w:t>N</w:t>
            </w:r>
          </w:p>
        </w:tc>
        <w:tc>
          <w:tcPr>
            <w:tcW w:w="1701" w:type="dxa"/>
            <w:hideMark/>
          </w:tcPr>
          <w:p w14:paraId="7CAADAC5" w14:textId="77777777" w:rsidR="00F72D1C" w:rsidRPr="00CD19DF" w:rsidRDefault="00F72D1C" w:rsidP="00F72D1C">
            <w:pPr>
              <w:jc w:val="center"/>
              <w:rPr>
                <w:i/>
                <w:iCs/>
              </w:rPr>
            </w:pPr>
            <w:r w:rsidRPr="00CD19DF">
              <w:rPr>
                <w:i/>
                <w:iCs/>
              </w:rPr>
              <w:t> </w:t>
            </w:r>
          </w:p>
        </w:tc>
      </w:tr>
      <w:tr w:rsidR="00F72D1C" w:rsidRPr="00F67BF2" w14:paraId="4E9D0591" w14:textId="77777777" w:rsidTr="0090325C">
        <w:trPr>
          <w:trHeight w:val="1035"/>
        </w:trPr>
        <w:tc>
          <w:tcPr>
            <w:tcW w:w="951" w:type="dxa"/>
            <w:hideMark/>
          </w:tcPr>
          <w:p w14:paraId="73E218C7" w14:textId="77777777" w:rsidR="00F72D1C" w:rsidRPr="00CD19DF" w:rsidRDefault="00F72D1C" w:rsidP="00F72D1C">
            <w:pPr>
              <w:rPr>
                <w:i/>
                <w:iCs/>
              </w:rPr>
            </w:pPr>
            <w:r w:rsidRPr="00CD19DF">
              <w:rPr>
                <w:i/>
                <w:iCs/>
              </w:rPr>
              <w:lastRenderedPageBreak/>
              <w:t>1.17.16</w:t>
            </w:r>
          </w:p>
        </w:tc>
        <w:tc>
          <w:tcPr>
            <w:tcW w:w="6481" w:type="dxa"/>
            <w:hideMark/>
          </w:tcPr>
          <w:p w14:paraId="43DD78E3" w14:textId="77777777" w:rsidR="00F72D1C" w:rsidRPr="00CD19DF" w:rsidRDefault="00F72D1C" w:rsidP="00F72D1C">
            <w:pPr>
              <w:rPr>
                <w:i/>
                <w:iCs/>
              </w:rPr>
            </w:pPr>
            <w:r w:rsidRPr="00CD19DF">
              <w:rPr>
                <w:i/>
                <w:iCs/>
              </w:rPr>
              <w:t>Prover a geração automática de religação quando houver a arrecadação de todas as faturas vencidas da unidade consumidora, exceto se já houver o serviço gerado. Nos casos de parcelamento, a religação deve ser gerada apenas quando houver o pagamento da entrada.</w:t>
            </w:r>
          </w:p>
        </w:tc>
        <w:tc>
          <w:tcPr>
            <w:tcW w:w="1623" w:type="dxa"/>
            <w:hideMark/>
          </w:tcPr>
          <w:p w14:paraId="22737A34" w14:textId="77777777" w:rsidR="00F72D1C" w:rsidRPr="00CD19DF" w:rsidRDefault="00F72D1C" w:rsidP="00F72D1C">
            <w:pPr>
              <w:jc w:val="center"/>
              <w:rPr>
                <w:i/>
                <w:iCs/>
              </w:rPr>
            </w:pPr>
            <w:r w:rsidRPr="00CD19DF">
              <w:rPr>
                <w:i/>
                <w:iCs/>
              </w:rPr>
              <w:t>2</w:t>
            </w:r>
          </w:p>
        </w:tc>
        <w:tc>
          <w:tcPr>
            <w:tcW w:w="1826" w:type="dxa"/>
            <w:hideMark/>
          </w:tcPr>
          <w:p w14:paraId="4323D948" w14:textId="77777777" w:rsidR="00F72D1C" w:rsidRPr="00CD19DF" w:rsidRDefault="00F72D1C" w:rsidP="00F72D1C">
            <w:pPr>
              <w:jc w:val="center"/>
              <w:rPr>
                <w:i/>
                <w:iCs/>
              </w:rPr>
            </w:pPr>
            <w:r w:rsidRPr="00CD19DF">
              <w:rPr>
                <w:i/>
                <w:iCs/>
              </w:rPr>
              <w:t> </w:t>
            </w:r>
          </w:p>
        </w:tc>
        <w:tc>
          <w:tcPr>
            <w:tcW w:w="1276" w:type="dxa"/>
            <w:hideMark/>
          </w:tcPr>
          <w:p w14:paraId="5153886E" w14:textId="77777777" w:rsidR="00F72D1C" w:rsidRPr="00CD19DF" w:rsidRDefault="00F72D1C" w:rsidP="00F72D1C">
            <w:pPr>
              <w:jc w:val="center"/>
              <w:rPr>
                <w:i/>
                <w:iCs/>
              </w:rPr>
            </w:pPr>
            <w:r w:rsidRPr="00CD19DF">
              <w:rPr>
                <w:i/>
                <w:iCs/>
              </w:rPr>
              <w:t>N</w:t>
            </w:r>
          </w:p>
        </w:tc>
        <w:tc>
          <w:tcPr>
            <w:tcW w:w="1701" w:type="dxa"/>
            <w:hideMark/>
          </w:tcPr>
          <w:p w14:paraId="0CA5C5AC" w14:textId="77777777" w:rsidR="00F72D1C" w:rsidRPr="00CD19DF" w:rsidRDefault="00F72D1C" w:rsidP="00F72D1C">
            <w:pPr>
              <w:jc w:val="center"/>
              <w:rPr>
                <w:i/>
                <w:iCs/>
              </w:rPr>
            </w:pPr>
            <w:r w:rsidRPr="00CD19DF">
              <w:rPr>
                <w:i/>
                <w:iCs/>
              </w:rPr>
              <w:t> </w:t>
            </w:r>
          </w:p>
        </w:tc>
      </w:tr>
      <w:tr w:rsidR="00F72D1C" w:rsidRPr="00F67BF2" w14:paraId="11B882C6" w14:textId="77777777" w:rsidTr="0090325C">
        <w:trPr>
          <w:trHeight w:val="690"/>
        </w:trPr>
        <w:tc>
          <w:tcPr>
            <w:tcW w:w="951" w:type="dxa"/>
            <w:hideMark/>
          </w:tcPr>
          <w:p w14:paraId="78EB5A59" w14:textId="77777777" w:rsidR="00F72D1C" w:rsidRPr="00CD19DF" w:rsidRDefault="00F72D1C" w:rsidP="00F72D1C">
            <w:pPr>
              <w:rPr>
                <w:i/>
                <w:iCs/>
              </w:rPr>
            </w:pPr>
            <w:r w:rsidRPr="00CD19DF">
              <w:rPr>
                <w:i/>
                <w:iCs/>
              </w:rPr>
              <w:t>1.17.17</w:t>
            </w:r>
          </w:p>
        </w:tc>
        <w:tc>
          <w:tcPr>
            <w:tcW w:w="6481" w:type="dxa"/>
            <w:hideMark/>
          </w:tcPr>
          <w:p w14:paraId="77F5FDE4" w14:textId="77777777" w:rsidR="00F72D1C" w:rsidRPr="00CD19DF" w:rsidRDefault="00F72D1C" w:rsidP="00F72D1C">
            <w:pPr>
              <w:rPr>
                <w:i/>
                <w:iCs/>
              </w:rPr>
            </w:pPr>
            <w:r w:rsidRPr="00CD19DF">
              <w:rPr>
                <w:i/>
                <w:iCs/>
              </w:rPr>
              <w:t>Após a religação por corte indevido deverá iniciar processo de análise do corte indevido via workflow para verificação do pagamento da transgressão.</w:t>
            </w:r>
          </w:p>
        </w:tc>
        <w:tc>
          <w:tcPr>
            <w:tcW w:w="1623" w:type="dxa"/>
            <w:hideMark/>
          </w:tcPr>
          <w:p w14:paraId="331A13E2" w14:textId="77777777" w:rsidR="00F72D1C" w:rsidRPr="00CD19DF" w:rsidRDefault="00F72D1C" w:rsidP="00F72D1C">
            <w:pPr>
              <w:jc w:val="center"/>
              <w:rPr>
                <w:i/>
                <w:iCs/>
              </w:rPr>
            </w:pPr>
            <w:r w:rsidRPr="00CD19DF">
              <w:rPr>
                <w:i/>
                <w:iCs/>
              </w:rPr>
              <w:t>1</w:t>
            </w:r>
          </w:p>
        </w:tc>
        <w:tc>
          <w:tcPr>
            <w:tcW w:w="1826" w:type="dxa"/>
            <w:hideMark/>
          </w:tcPr>
          <w:p w14:paraId="0A7988EA" w14:textId="77777777" w:rsidR="00F72D1C" w:rsidRPr="00CD19DF" w:rsidRDefault="00F72D1C" w:rsidP="00F72D1C">
            <w:pPr>
              <w:jc w:val="center"/>
              <w:rPr>
                <w:i/>
                <w:iCs/>
              </w:rPr>
            </w:pPr>
            <w:r w:rsidRPr="00CD19DF">
              <w:rPr>
                <w:i/>
                <w:iCs/>
              </w:rPr>
              <w:t> </w:t>
            </w:r>
          </w:p>
        </w:tc>
        <w:tc>
          <w:tcPr>
            <w:tcW w:w="1276" w:type="dxa"/>
            <w:hideMark/>
          </w:tcPr>
          <w:p w14:paraId="73863B3E" w14:textId="77777777" w:rsidR="00F72D1C" w:rsidRPr="00CD19DF" w:rsidRDefault="00F72D1C" w:rsidP="00F72D1C">
            <w:pPr>
              <w:jc w:val="center"/>
              <w:rPr>
                <w:i/>
                <w:iCs/>
              </w:rPr>
            </w:pPr>
            <w:r w:rsidRPr="00CD19DF">
              <w:rPr>
                <w:i/>
                <w:iCs/>
              </w:rPr>
              <w:t>N</w:t>
            </w:r>
          </w:p>
        </w:tc>
        <w:tc>
          <w:tcPr>
            <w:tcW w:w="1701" w:type="dxa"/>
            <w:hideMark/>
          </w:tcPr>
          <w:p w14:paraId="7F9BA93D" w14:textId="77777777" w:rsidR="00F72D1C" w:rsidRPr="00CD19DF" w:rsidRDefault="00F72D1C" w:rsidP="00F72D1C">
            <w:pPr>
              <w:jc w:val="center"/>
              <w:rPr>
                <w:i/>
                <w:iCs/>
              </w:rPr>
            </w:pPr>
            <w:r w:rsidRPr="00CD19DF">
              <w:rPr>
                <w:i/>
                <w:iCs/>
              </w:rPr>
              <w:t> </w:t>
            </w:r>
          </w:p>
        </w:tc>
      </w:tr>
      <w:tr w:rsidR="00F72D1C" w:rsidRPr="00F67BF2" w14:paraId="0EEA22B3" w14:textId="77777777" w:rsidTr="0090325C">
        <w:trPr>
          <w:trHeight w:val="345"/>
        </w:trPr>
        <w:tc>
          <w:tcPr>
            <w:tcW w:w="951" w:type="dxa"/>
            <w:hideMark/>
          </w:tcPr>
          <w:p w14:paraId="6E7D91E9" w14:textId="77777777" w:rsidR="00F72D1C" w:rsidRPr="00CD19DF" w:rsidRDefault="00F72D1C" w:rsidP="00F72D1C">
            <w:pPr>
              <w:rPr>
                <w:i/>
                <w:iCs/>
              </w:rPr>
            </w:pPr>
            <w:r w:rsidRPr="00CD19DF">
              <w:rPr>
                <w:i/>
                <w:iCs/>
              </w:rPr>
              <w:t>1.17.18</w:t>
            </w:r>
          </w:p>
        </w:tc>
        <w:tc>
          <w:tcPr>
            <w:tcW w:w="6481" w:type="dxa"/>
            <w:hideMark/>
          </w:tcPr>
          <w:p w14:paraId="62538962" w14:textId="77777777" w:rsidR="00F72D1C" w:rsidRPr="00CD19DF" w:rsidRDefault="00F72D1C" w:rsidP="00F72D1C">
            <w:pPr>
              <w:rPr>
                <w:i/>
                <w:iCs/>
              </w:rPr>
            </w:pPr>
            <w:r w:rsidRPr="00CD19DF">
              <w:rPr>
                <w:i/>
                <w:iCs/>
              </w:rPr>
              <w:t>Permitir a recepção e a consulta de fotos da execução do serviço.</w:t>
            </w:r>
          </w:p>
        </w:tc>
        <w:tc>
          <w:tcPr>
            <w:tcW w:w="1623" w:type="dxa"/>
            <w:hideMark/>
          </w:tcPr>
          <w:p w14:paraId="39CA6A9D" w14:textId="77777777" w:rsidR="00F72D1C" w:rsidRPr="00CD19DF" w:rsidRDefault="00F72D1C" w:rsidP="00F72D1C">
            <w:pPr>
              <w:jc w:val="center"/>
              <w:rPr>
                <w:i/>
                <w:iCs/>
              </w:rPr>
            </w:pPr>
            <w:r w:rsidRPr="00CD19DF">
              <w:rPr>
                <w:i/>
                <w:iCs/>
              </w:rPr>
              <w:t>2</w:t>
            </w:r>
          </w:p>
        </w:tc>
        <w:tc>
          <w:tcPr>
            <w:tcW w:w="1826" w:type="dxa"/>
            <w:hideMark/>
          </w:tcPr>
          <w:p w14:paraId="2568E619" w14:textId="77777777" w:rsidR="00F72D1C" w:rsidRPr="00CD19DF" w:rsidRDefault="00F72D1C" w:rsidP="00F72D1C">
            <w:pPr>
              <w:jc w:val="center"/>
              <w:rPr>
                <w:i/>
                <w:iCs/>
              </w:rPr>
            </w:pPr>
            <w:r w:rsidRPr="00CD19DF">
              <w:rPr>
                <w:i/>
                <w:iCs/>
              </w:rPr>
              <w:t> </w:t>
            </w:r>
          </w:p>
        </w:tc>
        <w:tc>
          <w:tcPr>
            <w:tcW w:w="1276" w:type="dxa"/>
            <w:hideMark/>
          </w:tcPr>
          <w:p w14:paraId="4450177C" w14:textId="77777777" w:rsidR="00F72D1C" w:rsidRPr="00CD19DF" w:rsidRDefault="00F72D1C" w:rsidP="00F72D1C">
            <w:pPr>
              <w:jc w:val="center"/>
              <w:rPr>
                <w:i/>
                <w:iCs/>
              </w:rPr>
            </w:pPr>
            <w:r w:rsidRPr="00CD19DF">
              <w:rPr>
                <w:i/>
                <w:iCs/>
              </w:rPr>
              <w:t>S</w:t>
            </w:r>
          </w:p>
        </w:tc>
        <w:tc>
          <w:tcPr>
            <w:tcW w:w="1701" w:type="dxa"/>
            <w:hideMark/>
          </w:tcPr>
          <w:p w14:paraId="4FA1D80C" w14:textId="77777777" w:rsidR="00F72D1C" w:rsidRPr="00CD19DF" w:rsidRDefault="00F72D1C" w:rsidP="00F72D1C">
            <w:pPr>
              <w:jc w:val="center"/>
              <w:rPr>
                <w:i/>
                <w:iCs/>
              </w:rPr>
            </w:pPr>
            <w:r w:rsidRPr="00CD19DF">
              <w:rPr>
                <w:i/>
                <w:iCs/>
              </w:rPr>
              <w:t> </w:t>
            </w:r>
          </w:p>
        </w:tc>
      </w:tr>
      <w:tr w:rsidR="00F72D1C" w:rsidRPr="00F67BF2" w14:paraId="2EA2EBFA" w14:textId="77777777" w:rsidTr="0090325C">
        <w:trPr>
          <w:trHeight w:val="345"/>
        </w:trPr>
        <w:tc>
          <w:tcPr>
            <w:tcW w:w="951" w:type="dxa"/>
            <w:hideMark/>
          </w:tcPr>
          <w:p w14:paraId="4741D471" w14:textId="77777777" w:rsidR="00F72D1C" w:rsidRPr="00CD19DF" w:rsidRDefault="00F72D1C" w:rsidP="00F72D1C">
            <w:pPr>
              <w:rPr>
                <w:i/>
                <w:iCs/>
              </w:rPr>
            </w:pPr>
            <w:r w:rsidRPr="00CD19DF">
              <w:rPr>
                <w:i/>
                <w:iCs/>
              </w:rPr>
              <w:t>1.17.19</w:t>
            </w:r>
          </w:p>
        </w:tc>
        <w:tc>
          <w:tcPr>
            <w:tcW w:w="6481" w:type="dxa"/>
            <w:hideMark/>
          </w:tcPr>
          <w:p w14:paraId="437FBB5B" w14:textId="77777777" w:rsidR="00F72D1C" w:rsidRPr="00CD19DF" w:rsidRDefault="00F72D1C" w:rsidP="00F72D1C">
            <w:pPr>
              <w:rPr>
                <w:i/>
                <w:iCs/>
              </w:rPr>
            </w:pPr>
            <w:r w:rsidRPr="00CD19DF">
              <w:rPr>
                <w:i/>
                <w:iCs/>
              </w:rPr>
              <w:t>Prover funcionalidade para recepcionar a leitura da religação e identificar os casos de autorreligação.</w:t>
            </w:r>
          </w:p>
        </w:tc>
        <w:tc>
          <w:tcPr>
            <w:tcW w:w="1623" w:type="dxa"/>
            <w:hideMark/>
          </w:tcPr>
          <w:p w14:paraId="164376C4" w14:textId="77777777" w:rsidR="00F72D1C" w:rsidRPr="00CD19DF" w:rsidRDefault="00F72D1C" w:rsidP="00F72D1C">
            <w:pPr>
              <w:jc w:val="center"/>
              <w:rPr>
                <w:i/>
                <w:iCs/>
              </w:rPr>
            </w:pPr>
            <w:r w:rsidRPr="00CD19DF">
              <w:rPr>
                <w:i/>
                <w:iCs/>
              </w:rPr>
              <w:t>1</w:t>
            </w:r>
          </w:p>
        </w:tc>
        <w:tc>
          <w:tcPr>
            <w:tcW w:w="1826" w:type="dxa"/>
            <w:hideMark/>
          </w:tcPr>
          <w:p w14:paraId="352FF57A" w14:textId="77777777" w:rsidR="00F72D1C" w:rsidRPr="00CD19DF" w:rsidRDefault="00F72D1C" w:rsidP="00F72D1C">
            <w:pPr>
              <w:jc w:val="center"/>
              <w:rPr>
                <w:i/>
                <w:iCs/>
              </w:rPr>
            </w:pPr>
            <w:r w:rsidRPr="00CD19DF">
              <w:rPr>
                <w:i/>
                <w:iCs/>
              </w:rPr>
              <w:t> </w:t>
            </w:r>
          </w:p>
        </w:tc>
        <w:tc>
          <w:tcPr>
            <w:tcW w:w="1276" w:type="dxa"/>
            <w:hideMark/>
          </w:tcPr>
          <w:p w14:paraId="0BE90C9C" w14:textId="77777777" w:rsidR="00F72D1C" w:rsidRPr="00CD19DF" w:rsidRDefault="00F72D1C" w:rsidP="00F72D1C">
            <w:pPr>
              <w:jc w:val="center"/>
              <w:rPr>
                <w:i/>
                <w:iCs/>
              </w:rPr>
            </w:pPr>
            <w:r w:rsidRPr="00CD19DF">
              <w:rPr>
                <w:i/>
                <w:iCs/>
              </w:rPr>
              <w:t>N</w:t>
            </w:r>
          </w:p>
        </w:tc>
        <w:tc>
          <w:tcPr>
            <w:tcW w:w="1701" w:type="dxa"/>
            <w:hideMark/>
          </w:tcPr>
          <w:p w14:paraId="0695747F" w14:textId="77777777" w:rsidR="00F72D1C" w:rsidRPr="00CD19DF" w:rsidRDefault="00F72D1C" w:rsidP="00F72D1C">
            <w:pPr>
              <w:jc w:val="center"/>
              <w:rPr>
                <w:i/>
                <w:iCs/>
              </w:rPr>
            </w:pPr>
            <w:r w:rsidRPr="00CD19DF">
              <w:rPr>
                <w:i/>
                <w:iCs/>
              </w:rPr>
              <w:t> </w:t>
            </w:r>
          </w:p>
        </w:tc>
      </w:tr>
      <w:tr w:rsidR="00F72D1C" w:rsidRPr="00F67BF2" w14:paraId="2D52481B" w14:textId="77777777" w:rsidTr="0090325C">
        <w:trPr>
          <w:trHeight w:val="390"/>
        </w:trPr>
        <w:tc>
          <w:tcPr>
            <w:tcW w:w="13858" w:type="dxa"/>
            <w:gridSpan w:val="6"/>
            <w:hideMark/>
          </w:tcPr>
          <w:p w14:paraId="3B43A65E" w14:textId="77777777" w:rsidR="00F72D1C" w:rsidRPr="007620DE" w:rsidRDefault="00F72D1C" w:rsidP="00F72D1C">
            <w:pPr>
              <w:rPr>
                <w:b/>
                <w:i/>
                <w:iCs/>
              </w:rPr>
            </w:pPr>
            <w:r w:rsidRPr="007620DE">
              <w:rPr>
                <w:b/>
                <w:i/>
                <w:iCs/>
              </w:rPr>
              <w:t>1.18 – Ocorrências no corte e no desligamento (formas de conclusão)</w:t>
            </w:r>
          </w:p>
        </w:tc>
      </w:tr>
      <w:tr w:rsidR="00F72D1C" w:rsidRPr="00F67BF2" w14:paraId="0EE0D6FC" w14:textId="77777777" w:rsidTr="00303A55">
        <w:trPr>
          <w:trHeight w:val="595"/>
        </w:trPr>
        <w:tc>
          <w:tcPr>
            <w:tcW w:w="951" w:type="dxa"/>
            <w:hideMark/>
          </w:tcPr>
          <w:p w14:paraId="48A4F31F" w14:textId="77777777" w:rsidR="00F72D1C" w:rsidRPr="00CD19DF" w:rsidRDefault="00F72D1C" w:rsidP="00F72D1C">
            <w:pPr>
              <w:rPr>
                <w:b/>
                <w:bCs/>
                <w:i/>
                <w:iCs/>
              </w:rPr>
            </w:pPr>
            <w:r w:rsidRPr="00CD19DF">
              <w:rPr>
                <w:b/>
                <w:bCs/>
                <w:i/>
                <w:iCs/>
              </w:rPr>
              <w:t>Item</w:t>
            </w:r>
          </w:p>
        </w:tc>
        <w:tc>
          <w:tcPr>
            <w:tcW w:w="6481" w:type="dxa"/>
            <w:hideMark/>
          </w:tcPr>
          <w:p w14:paraId="7B0FD8C1" w14:textId="77777777" w:rsidR="00F72D1C" w:rsidRPr="00CD19DF" w:rsidRDefault="00F72D1C" w:rsidP="00F72D1C">
            <w:pPr>
              <w:rPr>
                <w:b/>
                <w:bCs/>
                <w:i/>
                <w:iCs/>
              </w:rPr>
            </w:pPr>
            <w:r w:rsidRPr="00CD19DF">
              <w:rPr>
                <w:b/>
                <w:bCs/>
                <w:i/>
                <w:iCs/>
              </w:rPr>
              <w:t>Descrição</w:t>
            </w:r>
          </w:p>
        </w:tc>
        <w:tc>
          <w:tcPr>
            <w:tcW w:w="1623" w:type="dxa"/>
            <w:hideMark/>
          </w:tcPr>
          <w:p w14:paraId="29FB64EB" w14:textId="77777777" w:rsidR="00F72D1C" w:rsidRPr="00DD584E" w:rsidRDefault="00F72D1C" w:rsidP="00F72D1C">
            <w:pPr>
              <w:jc w:val="center"/>
              <w:rPr>
                <w:b/>
                <w:i/>
                <w:iCs/>
              </w:rPr>
            </w:pPr>
            <w:r w:rsidRPr="00DD584E">
              <w:rPr>
                <w:b/>
                <w:i/>
                <w:iCs/>
              </w:rPr>
              <w:t>Classificação Mínima [1]</w:t>
            </w:r>
          </w:p>
        </w:tc>
        <w:tc>
          <w:tcPr>
            <w:tcW w:w="1826" w:type="dxa"/>
            <w:hideMark/>
          </w:tcPr>
          <w:p w14:paraId="2C5B4824" w14:textId="77777777" w:rsidR="00F72D1C" w:rsidRPr="00DD584E" w:rsidRDefault="00F72D1C" w:rsidP="00F72D1C">
            <w:pPr>
              <w:jc w:val="center"/>
              <w:rPr>
                <w:b/>
                <w:i/>
                <w:iCs/>
              </w:rPr>
            </w:pPr>
            <w:r w:rsidRPr="00DD584E">
              <w:rPr>
                <w:b/>
                <w:i/>
                <w:iCs/>
              </w:rPr>
              <w:t>Resposta Proponente [2]</w:t>
            </w:r>
          </w:p>
        </w:tc>
        <w:tc>
          <w:tcPr>
            <w:tcW w:w="1276" w:type="dxa"/>
            <w:hideMark/>
          </w:tcPr>
          <w:p w14:paraId="44EB4C78" w14:textId="77777777" w:rsidR="00F72D1C" w:rsidRPr="00DD584E" w:rsidRDefault="00F72D1C" w:rsidP="00F72D1C">
            <w:pPr>
              <w:jc w:val="center"/>
              <w:rPr>
                <w:b/>
                <w:i/>
                <w:iCs/>
              </w:rPr>
            </w:pPr>
            <w:r w:rsidRPr="00DD584E">
              <w:rPr>
                <w:b/>
                <w:i/>
                <w:iCs/>
              </w:rPr>
              <w:t>POC (S/N) [3]</w:t>
            </w:r>
          </w:p>
        </w:tc>
        <w:tc>
          <w:tcPr>
            <w:tcW w:w="1701" w:type="dxa"/>
            <w:hideMark/>
          </w:tcPr>
          <w:p w14:paraId="11E164B3" w14:textId="77777777" w:rsidR="00F72D1C" w:rsidRPr="00DD584E" w:rsidRDefault="00F72D1C" w:rsidP="00F72D1C">
            <w:pPr>
              <w:jc w:val="center"/>
              <w:rPr>
                <w:b/>
                <w:i/>
                <w:iCs/>
              </w:rPr>
            </w:pPr>
            <w:r w:rsidRPr="00DD584E">
              <w:rPr>
                <w:b/>
                <w:i/>
                <w:iCs/>
              </w:rPr>
              <w:t>Análise POC - Copel[4]</w:t>
            </w:r>
          </w:p>
        </w:tc>
      </w:tr>
      <w:tr w:rsidR="00F72D1C" w:rsidRPr="00F67BF2" w14:paraId="176F299B" w14:textId="77777777" w:rsidTr="0090325C">
        <w:trPr>
          <w:trHeight w:val="1380"/>
        </w:trPr>
        <w:tc>
          <w:tcPr>
            <w:tcW w:w="951" w:type="dxa"/>
            <w:hideMark/>
          </w:tcPr>
          <w:p w14:paraId="62A43E9D" w14:textId="77777777" w:rsidR="00F72D1C" w:rsidRPr="00CD19DF" w:rsidRDefault="00F72D1C" w:rsidP="00F72D1C">
            <w:pPr>
              <w:rPr>
                <w:i/>
                <w:iCs/>
              </w:rPr>
            </w:pPr>
            <w:r w:rsidRPr="00CD19DF">
              <w:rPr>
                <w:i/>
                <w:iCs/>
              </w:rPr>
              <w:t>1.18.1</w:t>
            </w:r>
          </w:p>
        </w:tc>
        <w:tc>
          <w:tcPr>
            <w:tcW w:w="6481" w:type="dxa"/>
            <w:hideMark/>
          </w:tcPr>
          <w:p w14:paraId="5202E84C" w14:textId="77777777" w:rsidR="00F72D1C" w:rsidRPr="00CD19DF" w:rsidRDefault="00F72D1C" w:rsidP="00F72D1C">
            <w:pPr>
              <w:rPr>
                <w:i/>
                <w:iCs/>
              </w:rPr>
            </w:pPr>
            <w:r w:rsidRPr="00CD19DF">
              <w:rPr>
                <w:i/>
                <w:iCs/>
              </w:rPr>
              <w:t>Permitir o cadastro e alteração das formas possíveis de conclusão (código e descrição) dos serviços de suspensão e desligamento, definindo quais serão empregados em que tipo de serviço, se permitirão a retirada de equipamentos e se alterarão ou não a situação da unidade para 'suspensa' ou 'desligada', bem como se exigirão o registro fotográfico.</w:t>
            </w:r>
          </w:p>
        </w:tc>
        <w:tc>
          <w:tcPr>
            <w:tcW w:w="1623" w:type="dxa"/>
            <w:hideMark/>
          </w:tcPr>
          <w:p w14:paraId="54968E97" w14:textId="77777777" w:rsidR="00F72D1C" w:rsidRPr="00CD19DF" w:rsidRDefault="00F72D1C" w:rsidP="00F72D1C">
            <w:pPr>
              <w:jc w:val="center"/>
              <w:rPr>
                <w:i/>
                <w:iCs/>
              </w:rPr>
            </w:pPr>
            <w:r w:rsidRPr="00CD19DF">
              <w:rPr>
                <w:i/>
                <w:iCs/>
              </w:rPr>
              <w:t>1</w:t>
            </w:r>
          </w:p>
        </w:tc>
        <w:tc>
          <w:tcPr>
            <w:tcW w:w="1826" w:type="dxa"/>
            <w:hideMark/>
          </w:tcPr>
          <w:p w14:paraId="2EE90EAC" w14:textId="77777777" w:rsidR="00F72D1C" w:rsidRPr="00CD19DF" w:rsidRDefault="00F72D1C" w:rsidP="00F72D1C">
            <w:pPr>
              <w:jc w:val="center"/>
              <w:rPr>
                <w:i/>
                <w:iCs/>
              </w:rPr>
            </w:pPr>
            <w:r w:rsidRPr="00CD19DF">
              <w:rPr>
                <w:i/>
                <w:iCs/>
              </w:rPr>
              <w:t> </w:t>
            </w:r>
          </w:p>
        </w:tc>
        <w:tc>
          <w:tcPr>
            <w:tcW w:w="1276" w:type="dxa"/>
            <w:hideMark/>
          </w:tcPr>
          <w:p w14:paraId="3DE4B1D4" w14:textId="77777777" w:rsidR="00F72D1C" w:rsidRPr="00CD19DF" w:rsidRDefault="00F72D1C" w:rsidP="00F72D1C">
            <w:pPr>
              <w:jc w:val="center"/>
              <w:rPr>
                <w:i/>
                <w:iCs/>
              </w:rPr>
            </w:pPr>
            <w:r w:rsidRPr="00CD19DF">
              <w:rPr>
                <w:i/>
                <w:iCs/>
              </w:rPr>
              <w:t>N</w:t>
            </w:r>
          </w:p>
        </w:tc>
        <w:tc>
          <w:tcPr>
            <w:tcW w:w="1701" w:type="dxa"/>
            <w:hideMark/>
          </w:tcPr>
          <w:p w14:paraId="0986E796" w14:textId="77777777" w:rsidR="00F72D1C" w:rsidRPr="00CD19DF" w:rsidRDefault="00F72D1C" w:rsidP="00F72D1C">
            <w:pPr>
              <w:jc w:val="center"/>
              <w:rPr>
                <w:i/>
                <w:iCs/>
              </w:rPr>
            </w:pPr>
            <w:r w:rsidRPr="00CD19DF">
              <w:rPr>
                <w:i/>
                <w:iCs/>
              </w:rPr>
              <w:t> </w:t>
            </w:r>
          </w:p>
        </w:tc>
      </w:tr>
      <w:tr w:rsidR="00F72D1C" w:rsidRPr="00F67BF2" w14:paraId="5A59B6AD" w14:textId="77777777" w:rsidTr="0090325C">
        <w:trPr>
          <w:trHeight w:val="690"/>
        </w:trPr>
        <w:tc>
          <w:tcPr>
            <w:tcW w:w="951" w:type="dxa"/>
            <w:hideMark/>
          </w:tcPr>
          <w:p w14:paraId="1E9BD70F" w14:textId="77777777" w:rsidR="00F72D1C" w:rsidRPr="00CD19DF" w:rsidRDefault="00F72D1C" w:rsidP="00F72D1C">
            <w:pPr>
              <w:rPr>
                <w:i/>
                <w:iCs/>
              </w:rPr>
            </w:pPr>
            <w:r w:rsidRPr="00CD19DF">
              <w:rPr>
                <w:i/>
                <w:iCs/>
              </w:rPr>
              <w:t>1.18.2</w:t>
            </w:r>
          </w:p>
        </w:tc>
        <w:tc>
          <w:tcPr>
            <w:tcW w:w="6481" w:type="dxa"/>
            <w:hideMark/>
          </w:tcPr>
          <w:p w14:paraId="5B961352" w14:textId="77777777" w:rsidR="00F72D1C" w:rsidRPr="00CD19DF" w:rsidRDefault="00F72D1C" w:rsidP="00F72D1C">
            <w:pPr>
              <w:rPr>
                <w:i/>
                <w:iCs/>
              </w:rPr>
            </w:pPr>
            <w:r w:rsidRPr="00CD19DF">
              <w:rPr>
                <w:i/>
                <w:iCs/>
              </w:rPr>
              <w:t>Permitir que algumas formas de conclusão do corte promovam o bloqueio de faturas no sistema, pelo período e motivos previamente definidos, com desbloqueio automático ao ultrapassar o prazo.</w:t>
            </w:r>
          </w:p>
        </w:tc>
        <w:tc>
          <w:tcPr>
            <w:tcW w:w="1623" w:type="dxa"/>
            <w:hideMark/>
          </w:tcPr>
          <w:p w14:paraId="27700576" w14:textId="77777777" w:rsidR="00F72D1C" w:rsidRPr="00CD19DF" w:rsidRDefault="00F72D1C" w:rsidP="00F72D1C">
            <w:pPr>
              <w:jc w:val="center"/>
              <w:rPr>
                <w:i/>
                <w:iCs/>
              </w:rPr>
            </w:pPr>
            <w:r w:rsidRPr="00CD19DF">
              <w:rPr>
                <w:i/>
                <w:iCs/>
              </w:rPr>
              <w:t>1</w:t>
            </w:r>
          </w:p>
        </w:tc>
        <w:tc>
          <w:tcPr>
            <w:tcW w:w="1826" w:type="dxa"/>
            <w:hideMark/>
          </w:tcPr>
          <w:p w14:paraId="0F8E3D16" w14:textId="77777777" w:rsidR="00F72D1C" w:rsidRPr="00CD19DF" w:rsidRDefault="00F72D1C" w:rsidP="00F72D1C">
            <w:pPr>
              <w:jc w:val="center"/>
              <w:rPr>
                <w:i/>
                <w:iCs/>
              </w:rPr>
            </w:pPr>
            <w:r w:rsidRPr="00CD19DF">
              <w:rPr>
                <w:i/>
                <w:iCs/>
              </w:rPr>
              <w:t> </w:t>
            </w:r>
          </w:p>
        </w:tc>
        <w:tc>
          <w:tcPr>
            <w:tcW w:w="1276" w:type="dxa"/>
            <w:hideMark/>
          </w:tcPr>
          <w:p w14:paraId="5ECA37D4" w14:textId="77777777" w:rsidR="00F72D1C" w:rsidRPr="00CD19DF" w:rsidRDefault="00F72D1C" w:rsidP="00F72D1C">
            <w:pPr>
              <w:jc w:val="center"/>
              <w:rPr>
                <w:i/>
                <w:iCs/>
              </w:rPr>
            </w:pPr>
            <w:r w:rsidRPr="00CD19DF">
              <w:rPr>
                <w:i/>
                <w:iCs/>
              </w:rPr>
              <w:t>N</w:t>
            </w:r>
          </w:p>
        </w:tc>
        <w:tc>
          <w:tcPr>
            <w:tcW w:w="1701" w:type="dxa"/>
            <w:hideMark/>
          </w:tcPr>
          <w:p w14:paraId="0ECC9AC2" w14:textId="77777777" w:rsidR="00F72D1C" w:rsidRPr="00CD19DF" w:rsidRDefault="00F72D1C" w:rsidP="00F72D1C">
            <w:pPr>
              <w:jc w:val="center"/>
              <w:rPr>
                <w:i/>
                <w:iCs/>
              </w:rPr>
            </w:pPr>
            <w:r w:rsidRPr="00CD19DF">
              <w:rPr>
                <w:i/>
                <w:iCs/>
              </w:rPr>
              <w:t> </w:t>
            </w:r>
          </w:p>
        </w:tc>
      </w:tr>
      <w:tr w:rsidR="00F72D1C" w:rsidRPr="00F67BF2" w14:paraId="050614BC" w14:textId="77777777" w:rsidTr="0090325C">
        <w:trPr>
          <w:trHeight w:val="345"/>
        </w:trPr>
        <w:tc>
          <w:tcPr>
            <w:tcW w:w="951" w:type="dxa"/>
            <w:hideMark/>
          </w:tcPr>
          <w:p w14:paraId="3EC1FF83" w14:textId="77777777" w:rsidR="00F72D1C" w:rsidRPr="00CD19DF" w:rsidRDefault="00F72D1C" w:rsidP="00F72D1C">
            <w:pPr>
              <w:rPr>
                <w:i/>
                <w:iCs/>
              </w:rPr>
            </w:pPr>
            <w:r w:rsidRPr="00CD19DF">
              <w:rPr>
                <w:i/>
                <w:iCs/>
              </w:rPr>
              <w:t>1.18.3</w:t>
            </w:r>
          </w:p>
        </w:tc>
        <w:tc>
          <w:tcPr>
            <w:tcW w:w="6481" w:type="dxa"/>
            <w:hideMark/>
          </w:tcPr>
          <w:p w14:paraId="33741750" w14:textId="77777777" w:rsidR="00F72D1C" w:rsidRPr="00CD19DF" w:rsidRDefault="00F72D1C" w:rsidP="00F72D1C">
            <w:pPr>
              <w:rPr>
                <w:i/>
                <w:iCs/>
              </w:rPr>
            </w:pPr>
            <w:r w:rsidRPr="00CD19DF">
              <w:rPr>
                <w:i/>
                <w:iCs/>
              </w:rPr>
              <w:t>Permitir recepcionar e consultar as fotos registradas na conclusão dos serviços que exigirem esta condição.</w:t>
            </w:r>
          </w:p>
        </w:tc>
        <w:tc>
          <w:tcPr>
            <w:tcW w:w="1623" w:type="dxa"/>
            <w:hideMark/>
          </w:tcPr>
          <w:p w14:paraId="07AF1FEC" w14:textId="77777777" w:rsidR="00F72D1C" w:rsidRPr="00CD19DF" w:rsidRDefault="00F72D1C" w:rsidP="00F72D1C">
            <w:pPr>
              <w:jc w:val="center"/>
              <w:rPr>
                <w:i/>
                <w:iCs/>
              </w:rPr>
            </w:pPr>
            <w:r w:rsidRPr="00CD19DF">
              <w:rPr>
                <w:i/>
                <w:iCs/>
              </w:rPr>
              <w:t>1</w:t>
            </w:r>
          </w:p>
        </w:tc>
        <w:tc>
          <w:tcPr>
            <w:tcW w:w="1826" w:type="dxa"/>
            <w:hideMark/>
          </w:tcPr>
          <w:p w14:paraId="64685BA0" w14:textId="77777777" w:rsidR="00F72D1C" w:rsidRPr="00CD19DF" w:rsidRDefault="00F72D1C" w:rsidP="00F72D1C">
            <w:pPr>
              <w:jc w:val="center"/>
              <w:rPr>
                <w:i/>
                <w:iCs/>
              </w:rPr>
            </w:pPr>
            <w:r w:rsidRPr="00CD19DF">
              <w:rPr>
                <w:i/>
                <w:iCs/>
              </w:rPr>
              <w:t> </w:t>
            </w:r>
          </w:p>
        </w:tc>
        <w:tc>
          <w:tcPr>
            <w:tcW w:w="1276" w:type="dxa"/>
            <w:hideMark/>
          </w:tcPr>
          <w:p w14:paraId="1290007D" w14:textId="77777777" w:rsidR="00F72D1C" w:rsidRPr="00CD19DF" w:rsidRDefault="00F72D1C" w:rsidP="00F72D1C">
            <w:pPr>
              <w:jc w:val="center"/>
              <w:rPr>
                <w:i/>
                <w:iCs/>
              </w:rPr>
            </w:pPr>
            <w:r w:rsidRPr="00CD19DF">
              <w:rPr>
                <w:i/>
                <w:iCs/>
              </w:rPr>
              <w:t>N</w:t>
            </w:r>
          </w:p>
        </w:tc>
        <w:tc>
          <w:tcPr>
            <w:tcW w:w="1701" w:type="dxa"/>
            <w:hideMark/>
          </w:tcPr>
          <w:p w14:paraId="396F7C73" w14:textId="77777777" w:rsidR="00F72D1C" w:rsidRPr="00CD19DF" w:rsidRDefault="00F72D1C" w:rsidP="00F72D1C">
            <w:pPr>
              <w:jc w:val="center"/>
              <w:rPr>
                <w:i/>
                <w:iCs/>
              </w:rPr>
            </w:pPr>
            <w:r w:rsidRPr="00CD19DF">
              <w:rPr>
                <w:i/>
                <w:iCs/>
              </w:rPr>
              <w:t> </w:t>
            </w:r>
          </w:p>
        </w:tc>
      </w:tr>
      <w:tr w:rsidR="00F72D1C" w:rsidRPr="00F67BF2" w14:paraId="56488298" w14:textId="77777777" w:rsidTr="0090325C">
        <w:trPr>
          <w:trHeight w:val="345"/>
        </w:trPr>
        <w:tc>
          <w:tcPr>
            <w:tcW w:w="951" w:type="dxa"/>
            <w:hideMark/>
          </w:tcPr>
          <w:p w14:paraId="55561250" w14:textId="77777777" w:rsidR="00F72D1C" w:rsidRPr="00CD19DF" w:rsidRDefault="00F72D1C" w:rsidP="00F72D1C">
            <w:pPr>
              <w:rPr>
                <w:i/>
                <w:iCs/>
              </w:rPr>
            </w:pPr>
            <w:r w:rsidRPr="00CD19DF">
              <w:rPr>
                <w:i/>
                <w:iCs/>
              </w:rPr>
              <w:t>1.18.4</w:t>
            </w:r>
          </w:p>
        </w:tc>
        <w:tc>
          <w:tcPr>
            <w:tcW w:w="6481" w:type="dxa"/>
            <w:hideMark/>
          </w:tcPr>
          <w:p w14:paraId="620972BC" w14:textId="77777777" w:rsidR="00F72D1C" w:rsidRPr="00CD19DF" w:rsidRDefault="00F72D1C" w:rsidP="00F72D1C">
            <w:pPr>
              <w:rPr>
                <w:i/>
                <w:iCs/>
              </w:rPr>
            </w:pPr>
            <w:r w:rsidRPr="00CD19DF">
              <w:rPr>
                <w:i/>
                <w:iCs/>
              </w:rPr>
              <w:t>Permitir consultar a forma de conclusão dos cortes e desligamentos nos registros da unidade consumidora.</w:t>
            </w:r>
          </w:p>
        </w:tc>
        <w:tc>
          <w:tcPr>
            <w:tcW w:w="1623" w:type="dxa"/>
            <w:hideMark/>
          </w:tcPr>
          <w:p w14:paraId="1F8370D0" w14:textId="77777777" w:rsidR="00F72D1C" w:rsidRPr="00CD19DF" w:rsidRDefault="00F72D1C" w:rsidP="00F72D1C">
            <w:pPr>
              <w:jc w:val="center"/>
              <w:rPr>
                <w:i/>
                <w:iCs/>
              </w:rPr>
            </w:pPr>
            <w:r w:rsidRPr="00CD19DF">
              <w:rPr>
                <w:i/>
                <w:iCs/>
              </w:rPr>
              <w:t>2</w:t>
            </w:r>
          </w:p>
        </w:tc>
        <w:tc>
          <w:tcPr>
            <w:tcW w:w="1826" w:type="dxa"/>
            <w:hideMark/>
          </w:tcPr>
          <w:p w14:paraId="108B9F3A" w14:textId="77777777" w:rsidR="00F72D1C" w:rsidRPr="00CD19DF" w:rsidRDefault="00F72D1C" w:rsidP="00F72D1C">
            <w:pPr>
              <w:jc w:val="center"/>
              <w:rPr>
                <w:i/>
                <w:iCs/>
              </w:rPr>
            </w:pPr>
            <w:r w:rsidRPr="00CD19DF">
              <w:rPr>
                <w:i/>
                <w:iCs/>
              </w:rPr>
              <w:t> </w:t>
            </w:r>
          </w:p>
        </w:tc>
        <w:tc>
          <w:tcPr>
            <w:tcW w:w="1276" w:type="dxa"/>
            <w:hideMark/>
          </w:tcPr>
          <w:p w14:paraId="5768285F" w14:textId="77777777" w:rsidR="00F72D1C" w:rsidRPr="00CD19DF" w:rsidRDefault="00F72D1C" w:rsidP="00F72D1C">
            <w:pPr>
              <w:jc w:val="center"/>
              <w:rPr>
                <w:i/>
                <w:iCs/>
              </w:rPr>
            </w:pPr>
            <w:r w:rsidRPr="00CD19DF">
              <w:rPr>
                <w:i/>
                <w:iCs/>
              </w:rPr>
              <w:t>N</w:t>
            </w:r>
          </w:p>
        </w:tc>
        <w:tc>
          <w:tcPr>
            <w:tcW w:w="1701" w:type="dxa"/>
            <w:hideMark/>
          </w:tcPr>
          <w:p w14:paraId="51E1961C" w14:textId="77777777" w:rsidR="00F72D1C" w:rsidRPr="00CD19DF" w:rsidRDefault="00F72D1C" w:rsidP="00F72D1C">
            <w:pPr>
              <w:jc w:val="center"/>
              <w:rPr>
                <w:i/>
                <w:iCs/>
              </w:rPr>
            </w:pPr>
            <w:r w:rsidRPr="00CD19DF">
              <w:rPr>
                <w:i/>
                <w:iCs/>
              </w:rPr>
              <w:t> </w:t>
            </w:r>
          </w:p>
        </w:tc>
      </w:tr>
      <w:tr w:rsidR="00F72D1C" w:rsidRPr="00F67BF2" w14:paraId="04AF2D0F" w14:textId="77777777" w:rsidTr="0090325C">
        <w:trPr>
          <w:trHeight w:val="390"/>
        </w:trPr>
        <w:tc>
          <w:tcPr>
            <w:tcW w:w="13858" w:type="dxa"/>
            <w:gridSpan w:val="6"/>
            <w:hideMark/>
          </w:tcPr>
          <w:p w14:paraId="36C6D391" w14:textId="77777777" w:rsidR="00F72D1C" w:rsidRPr="007620DE" w:rsidRDefault="00F72D1C" w:rsidP="00F72D1C">
            <w:pPr>
              <w:rPr>
                <w:b/>
                <w:i/>
                <w:iCs/>
              </w:rPr>
            </w:pPr>
            <w:r w:rsidRPr="007620DE">
              <w:rPr>
                <w:b/>
                <w:i/>
                <w:iCs/>
              </w:rPr>
              <w:t>1.19 – Suspensão por Irregularidade Técnica</w:t>
            </w:r>
          </w:p>
        </w:tc>
      </w:tr>
      <w:tr w:rsidR="00F72D1C" w:rsidRPr="00F67BF2" w14:paraId="1EDC6D14" w14:textId="77777777" w:rsidTr="00303A55">
        <w:trPr>
          <w:trHeight w:val="636"/>
        </w:trPr>
        <w:tc>
          <w:tcPr>
            <w:tcW w:w="951" w:type="dxa"/>
            <w:hideMark/>
          </w:tcPr>
          <w:p w14:paraId="4F604196" w14:textId="77777777" w:rsidR="00F72D1C" w:rsidRPr="00CD19DF" w:rsidRDefault="00F72D1C" w:rsidP="00F72D1C">
            <w:pPr>
              <w:rPr>
                <w:b/>
                <w:bCs/>
                <w:i/>
                <w:iCs/>
              </w:rPr>
            </w:pPr>
            <w:r w:rsidRPr="00CD19DF">
              <w:rPr>
                <w:b/>
                <w:bCs/>
                <w:i/>
                <w:iCs/>
              </w:rPr>
              <w:lastRenderedPageBreak/>
              <w:t>Item</w:t>
            </w:r>
          </w:p>
        </w:tc>
        <w:tc>
          <w:tcPr>
            <w:tcW w:w="6481" w:type="dxa"/>
            <w:hideMark/>
          </w:tcPr>
          <w:p w14:paraId="3AC0E69E" w14:textId="77777777" w:rsidR="00F72D1C" w:rsidRPr="00CD19DF" w:rsidRDefault="00F72D1C" w:rsidP="00F72D1C">
            <w:pPr>
              <w:rPr>
                <w:b/>
                <w:bCs/>
                <w:i/>
                <w:iCs/>
              </w:rPr>
            </w:pPr>
            <w:r w:rsidRPr="00CD19DF">
              <w:rPr>
                <w:b/>
                <w:bCs/>
                <w:i/>
                <w:iCs/>
              </w:rPr>
              <w:t>Descrição</w:t>
            </w:r>
          </w:p>
        </w:tc>
        <w:tc>
          <w:tcPr>
            <w:tcW w:w="1623" w:type="dxa"/>
            <w:hideMark/>
          </w:tcPr>
          <w:p w14:paraId="155C0E0C" w14:textId="77777777" w:rsidR="00F72D1C" w:rsidRPr="00DD584E" w:rsidRDefault="00F72D1C" w:rsidP="00F72D1C">
            <w:pPr>
              <w:jc w:val="center"/>
              <w:rPr>
                <w:b/>
                <w:i/>
                <w:iCs/>
              </w:rPr>
            </w:pPr>
            <w:r w:rsidRPr="00DD584E">
              <w:rPr>
                <w:b/>
                <w:i/>
                <w:iCs/>
              </w:rPr>
              <w:t>Classificação Mínima [1]</w:t>
            </w:r>
          </w:p>
        </w:tc>
        <w:tc>
          <w:tcPr>
            <w:tcW w:w="1826" w:type="dxa"/>
            <w:hideMark/>
          </w:tcPr>
          <w:p w14:paraId="0793A340" w14:textId="77777777" w:rsidR="00F72D1C" w:rsidRPr="00DD584E" w:rsidRDefault="00F72D1C" w:rsidP="00F72D1C">
            <w:pPr>
              <w:jc w:val="center"/>
              <w:rPr>
                <w:b/>
                <w:i/>
                <w:iCs/>
              </w:rPr>
            </w:pPr>
            <w:r w:rsidRPr="00DD584E">
              <w:rPr>
                <w:b/>
                <w:i/>
                <w:iCs/>
              </w:rPr>
              <w:t>Resposta Proponente [2]</w:t>
            </w:r>
          </w:p>
        </w:tc>
        <w:tc>
          <w:tcPr>
            <w:tcW w:w="1276" w:type="dxa"/>
            <w:hideMark/>
          </w:tcPr>
          <w:p w14:paraId="45EA8D44" w14:textId="77777777" w:rsidR="00F72D1C" w:rsidRPr="00DD584E" w:rsidRDefault="00F72D1C" w:rsidP="00F72D1C">
            <w:pPr>
              <w:jc w:val="center"/>
              <w:rPr>
                <w:b/>
                <w:i/>
                <w:iCs/>
              </w:rPr>
            </w:pPr>
            <w:r w:rsidRPr="00DD584E">
              <w:rPr>
                <w:b/>
                <w:i/>
                <w:iCs/>
              </w:rPr>
              <w:t>POC (S/N) [3]</w:t>
            </w:r>
          </w:p>
        </w:tc>
        <w:tc>
          <w:tcPr>
            <w:tcW w:w="1701" w:type="dxa"/>
            <w:hideMark/>
          </w:tcPr>
          <w:p w14:paraId="523A3A53" w14:textId="77777777" w:rsidR="00F72D1C" w:rsidRPr="00DD584E" w:rsidRDefault="00F72D1C" w:rsidP="00F72D1C">
            <w:pPr>
              <w:jc w:val="center"/>
              <w:rPr>
                <w:b/>
                <w:i/>
                <w:iCs/>
              </w:rPr>
            </w:pPr>
            <w:r w:rsidRPr="00DD584E">
              <w:rPr>
                <w:b/>
                <w:i/>
                <w:iCs/>
              </w:rPr>
              <w:t>Análise POC - Copel[4]</w:t>
            </w:r>
          </w:p>
        </w:tc>
      </w:tr>
      <w:tr w:rsidR="00F72D1C" w:rsidRPr="00F67BF2" w14:paraId="695D1DB5" w14:textId="77777777" w:rsidTr="0090325C">
        <w:trPr>
          <w:trHeight w:val="1035"/>
        </w:trPr>
        <w:tc>
          <w:tcPr>
            <w:tcW w:w="951" w:type="dxa"/>
            <w:hideMark/>
          </w:tcPr>
          <w:p w14:paraId="09515376" w14:textId="77777777" w:rsidR="00F72D1C" w:rsidRPr="00CD19DF" w:rsidRDefault="00F72D1C" w:rsidP="00F72D1C">
            <w:pPr>
              <w:rPr>
                <w:i/>
                <w:iCs/>
              </w:rPr>
            </w:pPr>
            <w:r w:rsidRPr="00CD19DF">
              <w:rPr>
                <w:i/>
                <w:iCs/>
              </w:rPr>
              <w:t>1.19.1</w:t>
            </w:r>
          </w:p>
        </w:tc>
        <w:tc>
          <w:tcPr>
            <w:tcW w:w="6481" w:type="dxa"/>
            <w:hideMark/>
          </w:tcPr>
          <w:p w14:paraId="0FFB9C61" w14:textId="77777777" w:rsidR="00F72D1C" w:rsidRPr="00CD19DF" w:rsidRDefault="00F72D1C" w:rsidP="00F72D1C">
            <w:pPr>
              <w:rPr>
                <w:i/>
                <w:iCs/>
              </w:rPr>
            </w:pPr>
            <w:r w:rsidRPr="00CD19DF">
              <w:rPr>
                <w:i/>
                <w:iCs/>
              </w:rPr>
              <w:t>Disponibilizar processo para suspensão do fornecimento para os casos de irregularidades técnicas, iniciando com o envio de e-mail/carta ou entrega de notificação em campo e, decorrido o prazo estabelecido neste comunicado, gerando o serviço de suspensão individual ou em massa.</w:t>
            </w:r>
          </w:p>
        </w:tc>
        <w:tc>
          <w:tcPr>
            <w:tcW w:w="1623" w:type="dxa"/>
            <w:hideMark/>
          </w:tcPr>
          <w:p w14:paraId="42AAE5CB" w14:textId="77777777" w:rsidR="00F72D1C" w:rsidRPr="00CD19DF" w:rsidRDefault="00F72D1C" w:rsidP="00F72D1C">
            <w:pPr>
              <w:jc w:val="center"/>
              <w:rPr>
                <w:i/>
                <w:iCs/>
              </w:rPr>
            </w:pPr>
            <w:r w:rsidRPr="00CD19DF">
              <w:rPr>
                <w:i/>
                <w:iCs/>
              </w:rPr>
              <w:t>2</w:t>
            </w:r>
          </w:p>
        </w:tc>
        <w:tc>
          <w:tcPr>
            <w:tcW w:w="1826" w:type="dxa"/>
            <w:hideMark/>
          </w:tcPr>
          <w:p w14:paraId="313E6B32" w14:textId="77777777" w:rsidR="00F72D1C" w:rsidRPr="00F67BF2" w:rsidRDefault="00F72D1C" w:rsidP="00F72D1C">
            <w:pPr>
              <w:jc w:val="center"/>
              <w:rPr>
                <w:i/>
                <w:iCs/>
              </w:rPr>
            </w:pPr>
            <w:r w:rsidRPr="00F67BF2">
              <w:rPr>
                <w:i/>
                <w:iCs/>
              </w:rPr>
              <w:t> </w:t>
            </w:r>
          </w:p>
        </w:tc>
        <w:tc>
          <w:tcPr>
            <w:tcW w:w="1276" w:type="dxa"/>
            <w:hideMark/>
          </w:tcPr>
          <w:p w14:paraId="42A33DD2" w14:textId="77777777" w:rsidR="00F72D1C" w:rsidRPr="00F67BF2" w:rsidRDefault="00F72D1C" w:rsidP="00F72D1C">
            <w:pPr>
              <w:jc w:val="center"/>
              <w:rPr>
                <w:i/>
                <w:iCs/>
              </w:rPr>
            </w:pPr>
            <w:r w:rsidRPr="00F67BF2">
              <w:rPr>
                <w:i/>
                <w:iCs/>
              </w:rPr>
              <w:t>N</w:t>
            </w:r>
          </w:p>
        </w:tc>
        <w:tc>
          <w:tcPr>
            <w:tcW w:w="1701" w:type="dxa"/>
            <w:hideMark/>
          </w:tcPr>
          <w:p w14:paraId="0B878745" w14:textId="77777777" w:rsidR="00F72D1C" w:rsidRPr="00F67BF2" w:rsidRDefault="00F72D1C" w:rsidP="00F72D1C">
            <w:pPr>
              <w:jc w:val="center"/>
              <w:rPr>
                <w:i/>
                <w:iCs/>
              </w:rPr>
            </w:pPr>
            <w:r w:rsidRPr="00F67BF2">
              <w:rPr>
                <w:i/>
                <w:iCs/>
              </w:rPr>
              <w:t> </w:t>
            </w:r>
          </w:p>
        </w:tc>
      </w:tr>
      <w:tr w:rsidR="00F72D1C" w:rsidRPr="00F67BF2" w14:paraId="3665776D" w14:textId="77777777" w:rsidTr="0090325C">
        <w:trPr>
          <w:trHeight w:val="1380"/>
        </w:trPr>
        <w:tc>
          <w:tcPr>
            <w:tcW w:w="951" w:type="dxa"/>
            <w:hideMark/>
          </w:tcPr>
          <w:p w14:paraId="34499913" w14:textId="77777777" w:rsidR="00F72D1C" w:rsidRPr="00CD19DF" w:rsidRDefault="00F72D1C" w:rsidP="00F72D1C">
            <w:pPr>
              <w:rPr>
                <w:i/>
                <w:iCs/>
              </w:rPr>
            </w:pPr>
            <w:r w:rsidRPr="00CD19DF">
              <w:rPr>
                <w:i/>
                <w:iCs/>
              </w:rPr>
              <w:t>1.19.2</w:t>
            </w:r>
          </w:p>
        </w:tc>
        <w:tc>
          <w:tcPr>
            <w:tcW w:w="6481" w:type="dxa"/>
            <w:hideMark/>
          </w:tcPr>
          <w:p w14:paraId="06822C19" w14:textId="77777777" w:rsidR="00F72D1C" w:rsidRPr="00CD19DF" w:rsidRDefault="00F72D1C" w:rsidP="00F72D1C">
            <w:pPr>
              <w:rPr>
                <w:i/>
                <w:iCs/>
              </w:rPr>
            </w:pPr>
            <w:r w:rsidRPr="00CD19DF">
              <w:rPr>
                <w:i/>
                <w:iCs/>
              </w:rPr>
              <w:t>Permitir a escolha da forma de notificação (envio pelos Correios, entrega pelas agências ou e-mail) contendo integrações e prioridades. No caso dos Correios, emitir o documento no formato a ser enviado pelo ARR ou envio aos correios com integração na plataforma desta empresa. Para os e- mails, deve haver confirmação do recebimento com validade jurídica.</w:t>
            </w:r>
          </w:p>
        </w:tc>
        <w:tc>
          <w:tcPr>
            <w:tcW w:w="1623" w:type="dxa"/>
            <w:hideMark/>
          </w:tcPr>
          <w:p w14:paraId="4AE2656B" w14:textId="77777777" w:rsidR="00F72D1C" w:rsidRPr="00CD19DF" w:rsidRDefault="00F72D1C" w:rsidP="00F72D1C">
            <w:pPr>
              <w:jc w:val="center"/>
              <w:rPr>
                <w:i/>
                <w:iCs/>
              </w:rPr>
            </w:pPr>
            <w:r w:rsidRPr="00CD19DF">
              <w:rPr>
                <w:i/>
                <w:iCs/>
              </w:rPr>
              <w:t>2</w:t>
            </w:r>
          </w:p>
        </w:tc>
        <w:tc>
          <w:tcPr>
            <w:tcW w:w="1826" w:type="dxa"/>
            <w:hideMark/>
          </w:tcPr>
          <w:p w14:paraId="6A598566" w14:textId="77777777" w:rsidR="00F72D1C" w:rsidRPr="00F67BF2" w:rsidRDefault="00F72D1C" w:rsidP="00F72D1C">
            <w:pPr>
              <w:jc w:val="center"/>
              <w:rPr>
                <w:i/>
                <w:iCs/>
              </w:rPr>
            </w:pPr>
            <w:r w:rsidRPr="00F67BF2">
              <w:rPr>
                <w:i/>
                <w:iCs/>
              </w:rPr>
              <w:t> </w:t>
            </w:r>
          </w:p>
        </w:tc>
        <w:tc>
          <w:tcPr>
            <w:tcW w:w="1276" w:type="dxa"/>
            <w:hideMark/>
          </w:tcPr>
          <w:p w14:paraId="075F777E" w14:textId="77777777" w:rsidR="00F72D1C" w:rsidRPr="00F67BF2" w:rsidRDefault="00F72D1C" w:rsidP="00F72D1C">
            <w:pPr>
              <w:jc w:val="center"/>
              <w:rPr>
                <w:i/>
                <w:iCs/>
              </w:rPr>
            </w:pPr>
            <w:r w:rsidRPr="00F67BF2">
              <w:rPr>
                <w:i/>
                <w:iCs/>
              </w:rPr>
              <w:t>N</w:t>
            </w:r>
          </w:p>
        </w:tc>
        <w:tc>
          <w:tcPr>
            <w:tcW w:w="1701" w:type="dxa"/>
            <w:hideMark/>
          </w:tcPr>
          <w:p w14:paraId="7477E3A7" w14:textId="77777777" w:rsidR="00F72D1C" w:rsidRPr="00F67BF2" w:rsidRDefault="00F72D1C" w:rsidP="00F72D1C">
            <w:pPr>
              <w:jc w:val="center"/>
              <w:rPr>
                <w:i/>
                <w:iCs/>
              </w:rPr>
            </w:pPr>
            <w:r w:rsidRPr="00F67BF2">
              <w:rPr>
                <w:i/>
                <w:iCs/>
              </w:rPr>
              <w:t> </w:t>
            </w:r>
          </w:p>
        </w:tc>
      </w:tr>
      <w:tr w:rsidR="00F72D1C" w:rsidRPr="00F67BF2" w14:paraId="0C6BFA78" w14:textId="77777777" w:rsidTr="0090325C">
        <w:trPr>
          <w:trHeight w:val="345"/>
        </w:trPr>
        <w:tc>
          <w:tcPr>
            <w:tcW w:w="951" w:type="dxa"/>
            <w:hideMark/>
          </w:tcPr>
          <w:p w14:paraId="6DA370E1" w14:textId="77777777" w:rsidR="00F72D1C" w:rsidRPr="00CD19DF" w:rsidRDefault="00F72D1C" w:rsidP="00F72D1C">
            <w:pPr>
              <w:rPr>
                <w:i/>
                <w:iCs/>
              </w:rPr>
            </w:pPr>
            <w:r w:rsidRPr="00CD19DF">
              <w:rPr>
                <w:i/>
                <w:iCs/>
              </w:rPr>
              <w:t>1.19.3</w:t>
            </w:r>
          </w:p>
        </w:tc>
        <w:tc>
          <w:tcPr>
            <w:tcW w:w="6481" w:type="dxa"/>
            <w:hideMark/>
          </w:tcPr>
          <w:p w14:paraId="322E513D" w14:textId="77777777" w:rsidR="00F72D1C" w:rsidRPr="00CD19DF" w:rsidRDefault="00F72D1C" w:rsidP="00F72D1C">
            <w:pPr>
              <w:rPr>
                <w:i/>
                <w:iCs/>
              </w:rPr>
            </w:pPr>
            <w:r w:rsidRPr="00CD19DF">
              <w:rPr>
                <w:i/>
                <w:iCs/>
              </w:rPr>
              <w:t>Este serviço deve ser enviado para execução em campo e deve ser possível anexar arquivos no sistema.</w:t>
            </w:r>
          </w:p>
        </w:tc>
        <w:tc>
          <w:tcPr>
            <w:tcW w:w="1623" w:type="dxa"/>
            <w:hideMark/>
          </w:tcPr>
          <w:p w14:paraId="35EF6169" w14:textId="77777777" w:rsidR="00F72D1C" w:rsidRPr="00CD19DF" w:rsidRDefault="00F72D1C" w:rsidP="00F72D1C">
            <w:pPr>
              <w:jc w:val="center"/>
              <w:rPr>
                <w:i/>
                <w:iCs/>
              </w:rPr>
            </w:pPr>
            <w:r w:rsidRPr="00CD19DF">
              <w:rPr>
                <w:i/>
                <w:iCs/>
              </w:rPr>
              <w:t>2</w:t>
            </w:r>
          </w:p>
        </w:tc>
        <w:tc>
          <w:tcPr>
            <w:tcW w:w="1826" w:type="dxa"/>
            <w:hideMark/>
          </w:tcPr>
          <w:p w14:paraId="3B78C13A" w14:textId="77777777" w:rsidR="00F72D1C" w:rsidRPr="00F67BF2" w:rsidRDefault="00F72D1C" w:rsidP="00F72D1C">
            <w:pPr>
              <w:jc w:val="center"/>
              <w:rPr>
                <w:i/>
                <w:iCs/>
              </w:rPr>
            </w:pPr>
            <w:r w:rsidRPr="00F67BF2">
              <w:rPr>
                <w:i/>
                <w:iCs/>
              </w:rPr>
              <w:t> </w:t>
            </w:r>
          </w:p>
        </w:tc>
        <w:tc>
          <w:tcPr>
            <w:tcW w:w="1276" w:type="dxa"/>
            <w:hideMark/>
          </w:tcPr>
          <w:p w14:paraId="22999DDF" w14:textId="77777777" w:rsidR="00F72D1C" w:rsidRPr="00F67BF2" w:rsidRDefault="00F72D1C" w:rsidP="00F72D1C">
            <w:pPr>
              <w:jc w:val="center"/>
              <w:rPr>
                <w:i/>
                <w:iCs/>
              </w:rPr>
            </w:pPr>
            <w:r w:rsidRPr="00F67BF2">
              <w:rPr>
                <w:i/>
                <w:iCs/>
              </w:rPr>
              <w:t>N</w:t>
            </w:r>
          </w:p>
        </w:tc>
        <w:tc>
          <w:tcPr>
            <w:tcW w:w="1701" w:type="dxa"/>
            <w:hideMark/>
          </w:tcPr>
          <w:p w14:paraId="7A4A38A5" w14:textId="77777777" w:rsidR="00F72D1C" w:rsidRPr="00F67BF2" w:rsidRDefault="00F72D1C" w:rsidP="00F72D1C">
            <w:pPr>
              <w:jc w:val="center"/>
              <w:rPr>
                <w:i/>
                <w:iCs/>
              </w:rPr>
            </w:pPr>
            <w:r w:rsidRPr="00F67BF2">
              <w:rPr>
                <w:i/>
                <w:iCs/>
              </w:rPr>
              <w:t> </w:t>
            </w:r>
          </w:p>
        </w:tc>
      </w:tr>
      <w:tr w:rsidR="00F72D1C" w:rsidRPr="00F67BF2" w14:paraId="0BA261E6" w14:textId="77777777" w:rsidTr="0090325C">
        <w:trPr>
          <w:trHeight w:val="1035"/>
        </w:trPr>
        <w:tc>
          <w:tcPr>
            <w:tcW w:w="951" w:type="dxa"/>
            <w:hideMark/>
          </w:tcPr>
          <w:p w14:paraId="2574900F" w14:textId="77777777" w:rsidR="00F72D1C" w:rsidRPr="00CD19DF" w:rsidRDefault="00F72D1C" w:rsidP="00F72D1C">
            <w:pPr>
              <w:rPr>
                <w:i/>
                <w:iCs/>
              </w:rPr>
            </w:pPr>
            <w:r w:rsidRPr="00CD19DF">
              <w:rPr>
                <w:i/>
                <w:iCs/>
              </w:rPr>
              <w:t>1.19.4</w:t>
            </w:r>
          </w:p>
        </w:tc>
        <w:tc>
          <w:tcPr>
            <w:tcW w:w="6481" w:type="dxa"/>
            <w:hideMark/>
          </w:tcPr>
          <w:p w14:paraId="03C7475A" w14:textId="77777777" w:rsidR="00F72D1C" w:rsidRPr="00CD19DF" w:rsidRDefault="00F72D1C" w:rsidP="00F72D1C">
            <w:pPr>
              <w:rPr>
                <w:i/>
                <w:iCs/>
              </w:rPr>
            </w:pPr>
            <w:r w:rsidRPr="00CD19DF">
              <w:rPr>
                <w:i/>
                <w:iCs/>
              </w:rPr>
              <w:t>As unidades consumidoras que tiverem o terceiro faturamento consecutivo pela média, em função de impedimento de acesso ao medidor, receberão, junto com a fatura, uma notificação, permitindo assim a suspensão por irregularidade técnica, conforme Resolução Aneel 414/2020.</w:t>
            </w:r>
          </w:p>
        </w:tc>
        <w:tc>
          <w:tcPr>
            <w:tcW w:w="1623" w:type="dxa"/>
            <w:hideMark/>
          </w:tcPr>
          <w:p w14:paraId="0F08E825" w14:textId="77777777" w:rsidR="00F72D1C" w:rsidRPr="00CD19DF" w:rsidRDefault="00F72D1C" w:rsidP="00F72D1C">
            <w:pPr>
              <w:jc w:val="center"/>
              <w:rPr>
                <w:i/>
                <w:iCs/>
              </w:rPr>
            </w:pPr>
            <w:r w:rsidRPr="00CD19DF">
              <w:rPr>
                <w:i/>
                <w:iCs/>
              </w:rPr>
              <w:t>1</w:t>
            </w:r>
          </w:p>
        </w:tc>
        <w:tc>
          <w:tcPr>
            <w:tcW w:w="1826" w:type="dxa"/>
            <w:hideMark/>
          </w:tcPr>
          <w:p w14:paraId="63BE7981" w14:textId="77777777" w:rsidR="00F72D1C" w:rsidRPr="00F67BF2" w:rsidRDefault="00F72D1C" w:rsidP="00F72D1C">
            <w:pPr>
              <w:jc w:val="center"/>
              <w:rPr>
                <w:i/>
                <w:iCs/>
              </w:rPr>
            </w:pPr>
            <w:r w:rsidRPr="00F67BF2">
              <w:rPr>
                <w:i/>
                <w:iCs/>
              </w:rPr>
              <w:t> </w:t>
            </w:r>
          </w:p>
        </w:tc>
        <w:tc>
          <w:tcPr>
            <w:tcW w:w="1276" w:type="dxa"/>
            <w:hideMark/>
          </w:tcPr>
          <w:p w14:paraId="1D482E32" w14:textId="77777777" w:rsidR="00F72D1C" w:rsidRPr="00F67BF2" w:rsidRDefault="00F72D1C" w:rsidP="00F72D1C">
            <w:pPr>
              <w:jc w:val="center"/>
              <w:rPr>
                <w:i/>
                <w:iCs/>
              </w:rPr>
            </w:pPr>
            <w:r w:rsidRPr="00F67BF2">
              <w:rPr>
                <w:i/>
                <w:iCs/>
              </w:rPr>
              <w:t>N</w:t>
            </w:r>
          </w:p>
        </w:tc>
        <w:tc>
          <w:tcPr>
            <w:tcW w:w="1701" w:type="dxa"/>
            <w:hideMark/>
          </w:tcPr>
          <w:p w14:paraId="7520EFF4" w14:textId="77777777" w:rsidR="00F72D1C" w:rsidRPr="00F67BF2" w:rsidRDefault="00F72D1C" w:rsidP="00F72D1C">
            <w:pPr>
              <w:jc w:val="center"/>
              <w:rPr>
                <w:i/>
                <w:iCs/>
              </w:rPr>
            </w:pPr>
            <w:r w:rsidRPr="00F67BF2">
              <w:rPr>
                <w:i/>
                <w:iCs/>
              </w:rPr>
              <w:t> </w:t>
            </w:r>
          </w:p>
        </w:tc>
      </w:tr>
      <w:tr w:rsidR="00F72D1C" w:rsidRPr="00F67BF2" w14:paraId="271EE9EF" w14:textId="77777777" w:rsidTr="0090325C">
        <w:trPr>
          <w:trHeight w:val="690"/>
        </w:trPr>
        <w:tc>
          <w:tcPr>
            <w:tcW w:w="951" w:type="dxa"/>
            <w:hideMark/>
          </w:tcPr>
          <w:p w14:paraId="6F926A93" w14:textId="77777777" w:rsidR="00F72D1C" w:rsidRPr="00CD19DF" w:rsidRDefault="00F72D1C" w:rsidP="00F72D1C">
            <w:pPr>
              <w:rPr>
                <w:i/>
                <w:iCs/>
              </w:rPr>
            </w:pPr>
            <w:r w:rsidRPr="00CD19DF">
              <w:rPr>
                <w:i/>
                <w:iCs/>
              </w:rPr>
              <w:t>1.19.5</w:t>
            </w:r>
          </w:p>
        </w:tc>
        <w:tc>
          <w:tcPr>
            <w:tcW w:w="6481" w:type="dxa"/>
            <w:hideMark/>
          </w:tcPr>
          <w:p w14:paraId="5F0F882E" w14:textId="77777777" w:rsidR="00F72D1C" w:rsidRPr="00CD19DF" w:rsidRDefault="00F72D1C" w:rsidP="00F72D1C">
            <w:pPr>
              <w:rPr>
                <w:i/>
                <w:iCs/>
              </w:rPr>
            </w:pPr>
            <w:r w:rsidRPr="00CD19DF">
              <w:rPr>
                <w:i/>
                <w:iCs/>
              </w:rPr>
              <w:t>Respeitando o prazo da notificação, as unidades consumidoras passíveis de suspensão por irregularidade técnica deverão ser apresentadas para geração do serviço em massa, com possibilidade de seleção individual.</w:t>
            </w:r>
          </w:p>
        </w:tc>
        <w:tc>
          <w:tcPr>
            <w:tcW w:w="1623" w:type="dxa"/>
            <w:hideMark/>
          </w:tcPr>
          <w:p w14:paraId="71E8336F" w14:textId="77777777" w:rsidR="00F72D1C" w:rsidRPr="00CD19DF" w:rsidRDefault="00F72D1C" w:rsidP="00F72D1C">
            <w:pPr>
              <w:jc w:val="center"/>
              <w:rPr>
                <w:i/>
                <w:iCs/>
              </w:rPr>
            </w:pPr>
            <w:r w:rsidRPr="00CD19DF">
              <w:rPr>
                <w:i/>
                <w:iCs/>
              </w:rPr>
              <w:t>1</w:t>
            </w:r>
          </w:p>
        </w:tc>
        <w:tc>
          <w:tcPr>
            <w:tcW w:w="1826" w:type="dxa"/>
            <w:hideMark/>
          </w:tcPr>
          <w:p w14:paraId="740A2AA6" w14:textId="77777777" w:rsidR="00F72D1C" w:rsidRPr="00F67BF2" w:rsidRDefault="00F72D1C" w:rsidP="00F72D1C">
            <w:pPr>
              <w:jc w:val="center"/>
              <w:rPr>
                <w:i/>
                <w:iCs/>
              </w:rPr>
            </w:pPr>
            <w:r w:rsidRPr="00F67BF2">
              <w:rPr>
                <w:i/>
                <w:iCs/>
              </w:rPr>
              <w:t> </w:t>
            </w:r>
          </w:p>
        </w:tc>
        <w:tc>
          <w:tcPr>
            <w:tcW w:w="1276" w:type="dxa"/>
            <w:hideMark/>
          </w:tcPr>
          <w:p w14:paraId="45130FED" w14:textId="77777777" w:rsidR="00F72D1C" w:rsidRPr="00F67BF2" w:rsidRDefault="00F72D1C" w:rsidP="00F72D1C">
            <w:pPr>
              <w:jc w:val="center"/>
              <w:rPr>
                <w:i/>
                <w:iCs/>
              </w:rPr>
            </w:pPr>
            <w:r w:rsidRPr="00F67BF2">
              <w:rPr>
                <w:i/>
                <w:iCs/>
              </w:rPr>
              <w:t>N</w:t>
            </w:r>
          </w:p>
        </w:tc>
        <w:tc>
          <w:tcPr>
            <w:tcW w:w="1701" w:type="dxa"/>
            <w:hideMark/>
          </w:tcPr>
          <w:p w14:paraId="0756C70D" w14:textId="77777777" w:rsidR="00F72D1C" w:rsidRPr="00F67BF2" w:rsidRDefault="00F72D1C" w:rsidP="00F72D1C">
            <w:pPr>
              <w:jc w:val="center"/>
              <w:rPr>
                <w:i/>
                <w:iCs/>
              </w:rPr>
            </w:pPr>
            <w:r w:rsidRPr="00F67BF2">
              <w:rPr>
                <w:i/>
                <w:iCs/>
              </w:rPr>
              <w:t> </w:t>
            </w:r>
          </w:p>
        </w:tc>
      </w:tr>
      <w:tr w:rsidR="00F72D1C" w:rsidRPr="00F67BF2" w14:paraId="6F782E0C" w14:textId="77777777" w:rsidTr="0090325C">
        <w:trPr>
          <w:trHeight w:val="1035"/>
        </w:trPr>
        <w:tc>
          <w:tcPr>
            <w:tcW w:w="951" w:type="dxa"/>
            <w:hideMark/>
          </w:tcPr>
          <w:p w14:paraId="68012FBE" w14:textId="77777777" w:rsidR="00F72D1C" w:rsidRPr="00CD19DF" w:rsidRDefault="00F72D1C" w:rsidP="00F72D1C">
            <w:pPr>
              <w:rPr>
                <w:i/>
                <w:iCs/>
              </w:rPr>
            </w:pPr>
            <w:r w:rsidRPr="00CD19DF">
              <w:rPr>
                <w:i/>
                <w:iCs/>
              </w:rPr>
              <w:t>1.19.6</w:t>
            </w:r>
          </w:p>
        </w:tc>
        <w:tc>
          <w:tcPr>
            <w:tcW w:w="6481" w:type="dxa"/>
            <w:hideMark/>
          </w:tcPr>
          <w:p w14:paraId="10917587" w14:textId="77777777" w:rsidR="00F72D1C" w:rsidRPr="00CD19DF" w:rsidRDefault="00F72D1C" w:rsidP="00F72D1C">
            <w:pPr>
              <w:rPr>
                <w:i/>
                <w:iCs/>
              </w:rPr>
            </w:pPr>
            <w:r w:rsidRPr="00CD19DF">
              <w:rPr>
                <w:i/>
                <w:iCs/>
              </w:rPr>
              <w:t>Todos os modelos/templates de notificação devem ser passíveis de cadastro e alteração, e, durante a emissão, deverá conter campos para inclusão de dados como o tipo de irregularidade existente na unidade, a forma de sua correção e o prazo concedido para a regularização.</w:t>
            </w:r>
          </w:p>
        </w:tc>
        <w:tc>
          <w:tcPr>
            <w:tcW w:w="1623" w:type="dxa"/>
            <w:hideMark/>
          </w:tcPr>
          <w:p w14:paraId="375665EE" w14:textId="77777777" w:rsidR="00F72D1C" w:rsidRPr="00CD19DF" w:rsidRDefault="00F72D1C" w:rsidP="00F72D1C">
            <w:pPr>
              <w:jc w:val="center"/>
              <w:rPr>
                <w:i/>
                <w:iCs/>
              </w:rPr>
            </w:pPr>
            <w:r w:rsidRPr="00CD19DF">
              <w:rPr>
                <w:i/>
                <w:iCs/>
              </w:rPr>
              <w:t>2</w:t>
            </w:r>
          </w:p>
        </w:tc>
        <w:tc>
          <w:tcPr>
            <w:tcW w:w="1826" w:type="dxa"/>
            <w:hideMark/>
          </w:tcPr>
          <w:p w14:paraId="0891238C" w14:textId="77777777" w:rsidR="00F72D1C" w:rsidRPr="00F67BF2" w:rsidRDefault="00F72D1C" w:rsidP="00F72D1C">
            <w:pPr>
              <w:jc w:val="center"/>
              <w:rPr>
                <w:i/>
                <w:iCs/>
              </w:rPr>
            </w:pPr>
            <w:r w:rsidRPr="00F67BF2">
              <w:rPr>
                <w:i/>
                <w:iCs/>
              </w:rPr>
              <w:t> </w:t>
            </w:r>
          </w:p>
        </w:tc>
        <w:tc>
          <w:tcPr>
            <w:tcW w:w="1276" w:type="dxa"/>
            <w:hideMark/>
          </w:tcPr>
          <w:p w14:paraId="430D5B4B" w14:textId="77777777" w:rsidR="00F72D1C" w:rsidRPr="00F67BF2" w:rsidRDefault="00F72D1C" w:rsidP="00F72D1C">
            <w:pPr>
              <w:jc w:val="center"/>
              <w:rPr>
                <w:i/>
                <w:iCs/>
              </w:rPr>
            </w:pPr>
            <w:r w:rsidRPr="00F67BF2">
              <w:rPr>
                <w:i/>
                <w:iCs/>
              </w:rPr>
              <w:t>N</w:t>
            </w:r>
          </w:p>
        </w:tc>
        <w:tc>
          <w:tcPr>
            <w:tcW w:w="1701" w:type="dxa"/>
            <w:hideMark/>
          </w:tcPr>
          <w:p w14:paraId="7274373E" w14:textId="77777777" w:rsidR="00F72D1C" w:rsidRPr="00F67BF2" w:rsidRDefault="00F72D1C" w:rsidP="00F72D1C">
            <w:pPr>
              <w:jc w:val="center"/>
              <w:rPr>
                <w:i/>
                <w:iCs/>
              </w:rPr>
            </w:pPr>
            <w:r w:rsidRPr="00F67BF2">
              <w:rPr>
                <w:i/>
                <w:iCs/>
              </w:rPr>
              <w:t> </w:t>
            </w:r>
          </w:p>
        </w:tc>
      </w:tr>
      <w:tr w:rsidR="00F72D1C" w:rsidRPr="00F67BF2" w14:paraId="6614B264" w14:textId="77777777" w:rsidTr="0090325C">
        <w:trPr>
          <w:trHeight w:val="345"/>
        </w:trPr>
        <w:tc>
          <w:tcPr>
            <w:tcW w:w="951" w:type="dxa"/>
            <w:hideMark/>
          </w:tcPr>
          <w:p w14:paraId="708B6B2E" w14:textId="77777777" w:rsidR="00F72D1C" w:rsidRPr="00CD19DF" w:rsidRDefault="00F72D1C" w:rsidP="00F72D1C">
            <w:pPr>
              <w:rPr>
                <w:i/>
                <w:iCs/>
              </w:rPr>
            </w:pPr>
            <w:r w:rsidRPr="00CD19DF">
              <w:rPr>
                <w:i/>
                <w:iCs/>
              </w:rPr>
              <w:t>1.19.7</w:t>
            </w:r>
          </w:p>
        </w:tc>
        <w:tc>
          <w:tcPr>
            <w:tcW w:w="6481" w:type="dxa"/>
            <w:hideMark/>
          </w:tcPr>
          <w:p w14:paraId="2F9BC869" w14:textId="77777777" w:rsidR="00F72D1C" w:rsidRPr="00CD19DF" w:rsidRDefault="00F72D1C" w:rsidP="00F72D1C">
            <w:pPr>
              <w:rPr>
                <w:i/>
                <w:iCs/>
              </w:rPr>
            </w:pPr>
            <w:r w:rsidRPr="00CD19DF">
              <w:rPr>
                <w:i/>
                <w:iCs/>
              </w:rPr>
              <w:t>A notificação deve estar disponível para posterior consulta nos registros da unidade consumidora.</w:t>
            </w:r>
          </w:p>
        </w:tc>
        <w:tc>
          <w:tcPr>
            <w:tcW w:w="1623" w:type="dxa"/>
            <w:hideMark/>
          </w:tcPr>
          <w:p w14:paraId="06643200" w14:textId="77777777" w:rsidR="00F72D1C" w:rsidRPr="00CD19DF" w:rsidRDefault="00F72D1C" w:rsidP="00F72D1C">
            <w:pPr>
              <w:jc w:val="center"/>
              <w:rPr>
                <w:i/>
                <w:iCs/>
              </w:rPr>
            </w:pPr>
            <w:r w:rsidRPr="00CD19DF">
              <w:rPr>
                <w:i/>
                <w:iCs/>
              </w:rPr>
              <w:t>1</w:t>
            </w:r>
          </w:p>
        </w:tc>
        <w:tc>
          <w:tcPr>
            <w:tcW w:w="1826" w:type="dxa"/>
            <w:hideMark/>
          </w:tcPr>
          <w:p w14:paraId="4CDED2E9" w14:textId="77777777" w:rsidR="00F72D1C" w:rsidRPr="00F67BF2" w:rsidRDefault="00F72D1C" w:rsidP="00F72D1C">
            <w:pPr>
              <w:jc w:val="center"/>
              <w:rPr>
                <w:i/>
                <w:iCs/>
              </w:rPr>
            </w:pPr>
            <w:r w:rsidRPr="00F67BF2">
              <w:rPr>
                <w:i/>
                <w:iCs/>
              </w:rPr>
              <w:t> </w:t>
            </w:r>
          </w:p>
        </w:tc>
        <w:tc>
          <w:tcPr>
            <w:tcW w:w="1276" w:type="dxa"/>
            <w:hideMark/>
          </w:tcPr>
          <w:p w14:paraId="1B4E153B" w14:textId="77777777" w:rsidR="00F72D1C" w:rsidRPr="00F67BF2" w:rsidRDefault="00F72D1C" w:rsidP="00F72D1C">
            <w:pPr>
              <w:jc w:val="center"/>
              <w:rPr>
                <w:i/>
                <w:iCs/>
              </w:rPr>
            </w:pPr>
            <w:r w:rsidRPr="00F67BF2">
              <w:rPr>
                <w:i/>
                <w:iCs/>
              </w:rPr>
              <w:t>N</w:t>
            </w:r>
          </w:p>
        </w:tc>
        <w:tc>
          <w:tcPr>
            <w:tcW w:w="1701" w:type="dxa"/>
            <w:hideMark/>
          </w:tcPr>
          <w:p w14:paraId="1D913115" w14:textId="77777777" w:rsidR="00F72D1C" w:rsidRPr="00F67BF2" w:rsidRDefault="00F72D1C" w:rsidP="00F72D1C">
            <w:pPr>
              <w:jc w:val="center"/>
              <w:rPr>
                <w:i/>
                <w:iCs/>
              </w:rPr>
            </w:pPr>
            <w:r w:rsidRPr="00F67BF2">
              <w:rPr>
                <w:i/>
                <w:iCs/>
              </w:rPr>
              <w:t> </w:t>
            </w:r>
          </w:p>
        </w:tc>
      </w:tr>
      <w:tr w:rsidR="00F72D1C" w:rsidRPr="00F67BF2" w14:paraId="0F6EEA03" w14:textId="77777777" w:rsidTr="0090325C">
        <w:trPr>
          <w:trHeight w:val="345"/>
        </w:trPr>
        <w:tc>
          <w:tcPr>
            <w:tcW w:w="951" w:type="dxa"/>
            <w:hideMark/>
          </w:tcPr>
          <w:p w14:paraId="430C9645" w14:textId="77777777" w:rsidR="00F72D1C" w:rsidRPr="00CD19DF" w:rsidRDefault="00F72D1C" w:rsidP="00F72D1C">
            <w:pPr>
              <w:rPr>
                <w:i/>
                <w:iCs/>
              </w:rPr>
            </w:pPr>
            <w:r w:rsidRPr="00CD19DF">
              <w:rPr>
                <w:i/>
                <w:iCs/>
              </w:rPr>
              <w:lastRenderedPageBreak/>
              <w:t>1.19.8</w:t>
            </w:r>
          </w:p>
        </w:tc>
        <w:tc>
          <w:tcPr>
            <w:tcW w:w="6481" w:type="dxa"/>
            <w:hideMark/>
          </w:tcPr>
          <w:p w14:paraId="54EDBD24" w14:textId="77777777" w:rsidR="00F72D1C" w:rsidRPr="00CD19DF" w:rsidRDefault="00F72D1C" w:rsidP="00F72D1C">
            <w:pPr>
              <w:rPr>
                <w:i/>
                <w:iCs/>
              </w:rPr>
            </w:pPr>
            <w:r w:rsidRPr="00CD19DF">
              <w:rPr>
                <w:i/>
                <w:iCs/>
              </w:rPr>
              <w:t>Deverá possibilitar prorrogar o prazo dado para a regularização antes da suspensão.</w:t>
            </w:r>
          </w:p>
        </w:tc>
        <w:tc>
          <w:tcPr>
            <w:tcW w:w="1623" w:type="dxa"/>
            <w:hideMark/>
          </w:tcPr>
          <w:p w14:paraId="3F7DF362" w14:textId="77777777" w:rsidR="00F72D1C" w:rsidRPr="00CD19DF" w:rsidRDefault="00F72D1C" w:rsidP="00F72D1C">
            <w:pPr>
              <w:jc w:val="center"/>
              <w:rPr>
                <w:i/>
                <w:iCs/>
              </w:rPr>
            </w:pPr>
            <w:r w:rsidRPr="00CD19DF">
              <w:rPr>
                <w:i/>
                <w:iCs/>
              </w:rPr>
              <w:t>1</w:t>
            </w:r>
          </w:p>
        </w:tc>
        <w:tc>
          <w:tcPr>
            <w:tcW w:w="1826" w:type="dxa"/>
            <w:hideMark/>
          </w:tcPr>
          <w:p w14:paraId="5DEEC041" w14:textId="77777777" w:rsidR="00F72D1C" w:rsidRPr="00F67BF2" w:rsidRDefault="00F72D1C" w:rsidP="00F72D1C">
            <w:pPr>
              <w:jc w:val="center"/>
              <w:rPr>
                <w:i/>
                <w:iCs/>
              </w:rPr>
            </w:pPr>
            <w:r w:rsidRPr="00F67BF2">
              <w:rPr>
                <w:i/>
                <w:iCs/>
              </w:rPr>
              <w:t> </w:t>
            </w:r>
          </w:p>
        </w:tc>
        <w:tc>
          <w:tcPr>
            <w:tcW w:w="1276" w:type="dxa"/>
            <w:hideMark/>
          </w:tcPr>
          <w:p w14:paraId="2B526CA9" w14:textId="77777777" w:rsidR="00F72D1C" w:rsidRPr="00F67BF2" w:rsidRDefault="00F72D1C" w:rsidP="00F72D1C">
            <w:pPr>
              <w:jc w:val="center"/>
              <w:rPr>
                <w:i/>
                <w:iCs/>
              </w:rPr>
            </w:pPr>
            <w:r w:rsidRPr="00F67BF2">
              <w:rPr>
                <w:i/>
                <w:iCs/>
              </w:rPr>
              <w:t>N</w:t>
            </w:r>
          </w:p>
        </w:tc>
        <w:tc>
          <w:tcPr>
            <w:tcW w:w="1701" w:type="dxa"/>
            <w:hideMark/>
          </w:tcPr>
          <w:p w14:paraId="141F4A37" w14:textId="77777777" w:rsidR="00F72D1C" w:rsidRPr="00F67BF2" w:rsidRDefault="00F72D1C" w:rsidP="00F72D1C">
            <w:pPr>
              <w:jc w:val="center"/>
              <w:rPr>
                <w:i/>
                <w:iCs/>
              </w:rPr>
            </w:pPr>
            <w:r w:rsidRPr="00F67BF2">
              <w:rPr>
                <w:i/>
                <w:iCs/>
              </w:rPr>
              <w:t> </w:t>
            </w:r>
          </w:p>
        </w:tc>
      </w:tr>
      <w:tr w:rsidR="00F72D1C" w:rsidRPr="00F67BF2" w14:paraId="0D834310" w14:textId="77777777" w:rsidTr="0090325C">
        <w:trPr>
          <w:trHeight w:val="690"/>
        </w:trPr>
        <w:tc>
          <w:tcPr>
            <w:tcW w:w="951" w:type="dxa"/>
            <w:hideMark/>
          </w:tcPr>
          <w:p w14:paraId="2D143A40" w14:textId="77777777" w:rsidR="00F72D1C" w:rsidRPr="00CD19DF" w:rsidRDefault="00F72D1C" w:rsidP="00F72D1C">
            <w:pPr>
              <w:rPr>
                <w:i/>
                <w:iCs/>
              </w:rPr>
            </w:pPr>
            <w:r w:rsidRPr="00CD19DF">
              <w:rPr>
                <w:i/>
                <w:iCs/>
              </w:rPr>
              <w:t>1.19.9</w:t>
            </w:r>
          </w:p>
        </w:tc>
        <w:tc>
          <w:tcPr>
            <w:tcW w:w="6481" w:type="dxa"/>
            <w:hideMark/>
          </w:tcPr>
          <w:p w14:paraId="7C0B75D3" w14:textId="77777777" w:rsidR="00F72D1C" w:rsidRPr="00CD19DF" w:rsidRDefault="00F72D1C" w:rsidP="00F72D1C">
            <w:pPr>
              <w:rPr>
                <w:i/>
                <w:iCs/>
              </w:rPr>
            </w:pPr>
            <w:r w:rsidRPr="00CD19DF">
              <w:rPr>
                <w:i/>
                <w:iCs/>
              </w:rPr>
              <w:t>Disponibilizar formas de controle através de relatórios contendo identificação de unidades consumidoras, notificações, prazos vencidos, impedimentos, etc.</w:t>
            </w:r>
          </w:p>
        </w:tc>
        <w:tc>
          <w:tcPr>
            <w:tcW w:w="1623" w:type="dxa"/>
            <w:hideMark/>
          </w:tcPr>
          <w:p w14:paraId="5EB411EB" w14:textId="77777777" w:rsidR="00F72D1C" w:rsidRPr="00CD19DF" w:rsidRDefault="00F72D1C" w:rsidP="00F72D1C">
            <w:pPr>
              <w:jc w:val="center"/>
              <w:rPr>
                <w:i/>
                <w:iCs/>
              </w:rPr>
            </w:pPr>
            <w:r w:rsidRPr="00CD19DF">
              <w:rPr>
                <w:i/>
                <w:iCs/>
              </w:rPr>
              <w:t>1</w:t>
            </w:r>
          </w:p>
        </w:tc>
        <w:tc>
          <w:tcPr>
            <w:tcW w:w="1826" w:type="dxa"/>
            <w:hideMark/>
          </w:tcPr>
          <w:p w14:paraId="3D203E5C" w14:textId="77777777" w:rsidR="00F72D1C" w:rsidRPr="00F67BF2" w:rsidRDefault="00F72D1C" w:rsidP="00F72D1C">
            <w:pPr>
              <w:jc w:val="center"/>
              <w:rPr>
                <w:i/>
                <w:iCs/>
              </w:rPr>
            </w:pPr>
            <w:r w:rsidRPr="00F67BF2">
              <w:rPr>
                <w:i/>
                <w:iCs/>
              </w:rPr>
              <w:t> </w:t>
            </w:r>
          </w:p>
        </w:tc>
        <w:tc>
          <w:tcPr>
            <w:tcW w:w="1276" w:type="dxa"/>
            <w:hideMark/>
          </w:tcPr>
          <w:p w14:paraId="19052F08" w14:textId="77777777" w:rsidR="00F72D1C" w:rsidRPr="00F67BF2" w:rsidRDefault="00F72D1C" w:rsidP="00F72D1C">
            <w:pPr>
              <w:jc w:val="center"/>
              <w:rPr>
                <w:i/>
                <w:iCs/>
              </w:rPr>
            </w:pPr>
            <w:r w:rsidRPr="00F67BF2">
              <w:rPr>
                <w:i/>
                <w:iCs/>
              </w:rPr>
              <w:t>N</w:t>
            </w:r>
          </w:p>
        </w:tc>
        <w:tc>
          <w:tcPr>
            <w:tcW w:w="1701" w:type="dxa"/>
            <w:hideMark/>
          </w:tcPr>
          <w:p w14:paraId="76EA170D" w14:textId="77777777" w:rsidR="00F72D1C" w:rsidRPr="00F67BF2" w:rsidRDefault="00F72D1C" w:rsidP="00F72D1C">
            <w:pPr>
              <w:jc w:val="center"/>
              <w:rPr>
                <w:i/>
                <w:iCs/>
              </w:rPr>
            </w:pPr>
            <w:r w:rsidRPr="00F67BF2">
              <w:rPr>
                <w:i/>
                <w:iCs/>
              </w:rPr>
              <w:t> </w:t>
            </w:r>
          </w:p>
        </w:tc>
      </w:tr>
      <w:tr w:rsidR="00F72D1C" w:rsidRPr="00F67BF2" w14:paraId="693E6A57" w14:textId="77777777" w:rsidTr="0090325C">
        <w:trPr>
          <w:trHeight w:val="690"/>
        </w:trPr>
        <w:tc>
          <w:tcPr>
            <w:tcW w:w="951" w:type="dxa"/>
            <w:noWrap/>
            <w:hideMark/>
          </w:tcPr>
          <w:p w14:paraId="7FB081AB" w14:textId="77777777" w:rsidR="00F72D1C" w:rsidRPr="00CD19DF" w:rsidRDefault="00F72D1C" w:rsidP="00F72D1C">
            <w:pPr>
              <w:rPr>
                <w:i/>
                <w:iCs/>
              </w:rPr>
            </w:pPr>
            <w:r w:rsidRPr="00CD19DF">
              <w:rPr>
                <w:i/>
                <w:iCs/>
              </w:rPr>
              <w:t>1.19.10</w:t>
            </w:r>
          </w:p>
        </w:tc>
        <w:tc>
          <w:tcPr>
            <w:tcW w:w="6481" w:type="dxa"/>
            <w:hideMark/>
          </w:tcPr>
          <w:p w14:paraId="316B7A8D" w14:textId="77777777" w:rsidR="00F72D1C" w:rsidRPr="00CD19DF" w:rsidRDefault="00F72D1C" w:rsidP="00F72D1C">
            <w:pPr>
              <w:rPr>
                <w:i/>
                <w:iCs/>
              </w:rPr>
            </w:pPr>
            <w:r w:rsidRPr="00CD19DF">
              <w:rPr>
                <w:i/>
                <w:iCs/>
              </w:rPr>
              <w:t>Prover funcionalidade para controlar o prazo fornecido na notificação, ex: 15 dias, a contar do registro da data de entrega, e emitir o aviso de suspensão na sequência e, se necessário, também o serviço de suspensão.</w:t>
            </w:r>
          </w:p>
        </w:tc>
        <w:tc>
          <w:tcPr>
            <w:tcW w:w="1623" w:type="dxa"/>
            <w:hideMark/>
          </w:tcPr>
          <w:p w14:paraId="03494FC3" w14:textId="77777777" w:rsidR="00F72D1C" w:rsidRPr="00CD19DF" w:rsidRDefault="00F72D1C" w:rsidP="00F72D1C">
            <w:pPr>
              <w:jc w:val="center"/>
              <w:rPr>
                <w:i/>
                <w:iCs/>
              </w:rPr>
            </w:pPr>
            <w:r w:rsidRPr="00CD19DF">
              <w:rPr>
                <w:i/>
                <w:iCs/>
              </w:rPr>
              <w:t>2</w:t>
            </w:r>
          </w:p>
        </w:tc>
        <w:tc>
          <w:tcPr>
            <w:tcW w:w="1826" w:type="dxa"/>
            <w:hideMark/>
          </w:tcPr>
          <w:p w14:paraId="2E85ABD4" w14:textId="77777777" w:rsidR="00F72D1C" w:rsidRPr="00F67BF2" w:rsidRDefault="00F72D1C" w:rsidP="00F72D1C">
            <w:pPr>
              <w:jc w:val="center"/>
              <w:rPr>
                <w:i/>
                <w:iCs/>
              </w:rPr>
            </w:pPr>
            <w:r w:rsidRPr="00F67BF2">
              <w:rPr>
                <w:i/>
                <w:iCs/>
              </w:rPr>
              <w:t> </w:t>
            </w:r>
          </w:p>
        </w:tc>
        <w:tc>
          <w:tcPr>
            <w:tcW w:w="1276" w:type="dxa"/>
            <w:hideMark/>
          </w:tcPr>
          <w:p w14:paraId="591DC280" w14:textId="77777777" w:rsidR="00F72D1C" w:rsidRPr="00F67BF2" w:rsidRDefault="00F72D1C" w:rsidP="00F72D1C">
            <w:pPr>
              <w:jc w:val="center"/>
              <w:rPr>
                <w:i/>
                <w:iCs/>
              </w:rPr>
            </w:pPr>
            <w:r w:rsidRPr="00F67BF2">
              <w:rPr>
                <w:i/>
                <w:iCs/>
              </w:rPr>
              <w:t>N</w:t>
            </w:r>
          </w:p>
        </w:tc>
        <w:tc>
          <w:tcPr>
            <w:tcW w:w="1701" w:type="dxa"/>
            <w:hideMark/>
          </w:tcPr>
          <w:p w14:paraId="65BB9B37" w14:textId="77777777" w:rsidR="00F72D1C" w:rsidRPr="00F67BF2" w:rsidRDefault="00F72D1C" w:rsidP="00F72D1C">
            <w:pPr>
              <w:jc w:val="center"/>
              <w:rPr>
                <w:i/>
                <w:iCs/>
              </w:rPr>
            </w:pPr>
            <w:r w:rsidRPr="00F67BF2">
              <w:rPr>
                <w:i/>
                <w:iCs/>
              </w:rPr>
              <w:t> </w:t>
            </w:r>
          </w:p>
        </w:tc>
      </w:tr>
      <w:tr w:rsidR="00F72D1C" w:rsidRPr="00F67BF2" w14:paraId="10AA2A05" w14:textId="77777777" w:rsidTr="0090325C">
        <w:trPr>
          <w:trHeight w:val="690"/>
        </w:trPr>
        <w:tc>
          <w:tcPr>
            <w:tcW w:w="951" w:type="dxa"/>
            <w:noWrap/>
            <w:hideMark/>
          </w:tcPr>
          <w:p w14:paraId="1A8271E3" w14:textId="77777777" w:rsidR="00F72D1C" w:rsidRPr="00CD19DF" w:rsidRDefault="00F72D1C" w:rsidP="00F72D1C">
            <w:pPr>
              <w:rPr>
                <w:i/>
                <w:iCs/>
              </w:rPr>
            </w:pPr>
            <w:r w:rsidRPr="00CD19DF">
              <w:rPr>
                <w:i/>
                <w:iCs/>
              </w:rPr>
              <w:t>1.19.11</w:t>
            </w:r>
          </w:p>
        </w:tc>
        <w:tc>
          <w:tcPr>
            <w:tcW w:w="6481" w:type="dxa"/>
            <w:hideMark/>
          </w:tcPr>
          <w:p w14:paraId="1957C29F" w14:textId="77777777" w:rsidR="00F72D1C" w:rsidRPr="00CD19DF" w:rsidRDefault="00F72D1C" w:rsidP="00F72D1C">
            <w:pPr>
              <w:rPr>
                <w:i/>
                <w:iCs/>
              </w:rPr>
            </w:pPr>
            <w:r w:rsidRPr="00CD19DF">
              <w:rPr>
                <w:i/>
                <w:iCs/>
              </w:rPr>
              <w:t>Permitir o bloqueio da geração da suspensão, caso não haja o registro da emissão da notificação ou em casos diversos como determinações judiciais, reclamações, entre outros.</w:t>
            </w:r>
          </w:p>
        </w:tc>
        <w:tc>
          <w:tcPr>
            <w:tcW w:w="1623" w:type="dxa"/>
            <w:hideMark/>
          </w:tcPr>
          <w:p w14:paraId="56D2073B" w14:textId="77777777" w:rsidR="00F72D1C" w:rsidRPr="00CD19DF" w:rsidRDefault="00F72D1C" w:rsidP="00F72D1C">
            <w:pPr>
              <w:jc w:val="center"/>
              <w:rPr>
                <w:i/>
                <w:iCs/>
              </w:rPr>
            </w:pPr>
            <w:r w:rsidRPr="00CD19DF">
              <w:rPr>
                <w:i/>
                <w:iCs/>
              </w:rPr>
              <w:t>1</w:t>
            </w:r>
          </w:p>
        </w:tc>
        <w:tc>
          <w:tcPr>
            <w:tcW w:w="1826" w:type="dxa"/>
            <w:hideMark/>
          </w:tcPr>
          <w:p w14:paraId="526C487C" w14:textId="77777777" w:rsidR="00F72D1C" w:rsidRPr="00F67BF2" w:rsidRDefault="00F72D1C" w:rsidP="00F72D1C">
            <w:pPr>
              <w:jc w:val="center"/>
              <w:rPr>
                <w:i/>
                <w:iCs/>
              </w:rPr>
            </w:pPr>
            <w:r w:rsidRPr="00F67BF2">
              <w:rPr>
                <w:i/>
                <w:iCs/>
              </w:rPr>
              <w:t> </w:t>
            </w:r>
          </w:p>
        </w:tc>
        <w:tc>
          <w:tcPr>
            <w:tcW w:w="1276" w:type="dxa"/>
            <w:hideMark/>
          </w:tcPr>
          <w:p w14:paraId="1F25A606" w14:textId="77777777" w:rsidR="00F72D1C" w:rsidRPr="00F67BF2" w:rsidRDefault="00F72D1C" w:rsidP="00F72D1C">
            <w:pPr>
              <w:jc w:val="center"/>
              <w:rPr>
                <w:i/>
                <w:iCs/>
              </w:rPr>
            </w:pPr>
            <w:r w:rsidRPr="00F67BF2">
              <w:rPr>
                <w:i/>
                <w:iCs/>
              </w:rPr>
              <w:t>N</w:t>
            </w:r>
          </w:p>
        </w:tc>
        <w:tc>
          <w:tcPr>
            <w:tcW w:w="1701" w:type="dxa"/>
            <w:hideMark/>
          </w:tcPr>
          <w:p w14:paraId="025EFA04" w14:textId="77777777" w:rsidR="00F72D1C" w:rsidRPr="00F67BF2" w:rsidRDefault="00F72D1C" w:rsidP="00F72D1C">
            <w:pPr>
              <w:jc w:val="center"/>
              <w:rPr>
                <w:i/>
                <w:iCs/>
              </w:rPr>
            </w:pPr>
            <w:r w:rsidRPr="00F67BF2">
              <w:rPr>
                <w:i/>
                <w:iCs/>
              </w:rPr>
              <w:t> </w:t>
            </w:r>
          </w:p>
        </w:tc>
      </w:tr>
      <w:tr w:rsidR="00F72D1C" w:rsidRPr="00F67BF2" w14:paraId="076EAE1B" w14:textId="77777777" w:rsidTr="0090325C">
        <w:trPr>
          <w:trHeight w:val="690"/>
        </w:trPr>
        <w:tc>
          <w:tcPr>
            <w:tcW w:w="951" w:type="dxa"/>
            <w:noWrap/>
            <w:hideMark/>
          </w:tcPr>
          <w:p w14:paraId="6B1ACEFE" w14:textId="77777777" w:rsidR="00F72D1C" w:rsidRPr="00CD19DF" w:rsidRDefault="00F72D1C" w:rsidP="00F72D1C">
            <w:pPr>
              <w:rPr>
                <w:i/>
                <w:iCs/>
              </w:rPr>
            </w:pPr>
            <w:r w:rsidRPr="00CD19DF">
              <w:rPr>
                <w:i/>
                <w:iCs/>
              </w:rPr>
              <w:t>1.19.12</w:t>
            </w:r>
          </w:p>
        </w:tc>
        <w:tc>
          <w:tcPr>
            <w:tcW w:w="6481" w:type="dxa"/>
            <w:hideMark/>
          </w:tcPr>
          <w:p w14:paraId="7E83DA8F" w14:textId="77777777" w:rsidR="00F72D1C" w:rsidRPr="00CD19DF" w:rsidRDefault="00F72D1C" w:rsidP="00F72D1C">
            <w:pPr>
              <w:rPr>
                <w:i/>
                <w:iCs/>
              </w:rPr>
            </w:pPr>
            <w:r w:rsidRPr="00CD19DF">
              <w:rPr>
                <w:i/>
                <w:iCs/>
              </w:rPr>
              <w:t>Deverá possibilitar a restrição das formas de conclusão/execução desta suspensão em campo, bem como o cancelamento do serviço antes da execução, sempre com o registro dos motivos.</w:t>
            </w:r>
          </w:p>
        </w:tc>
        <w:tc>
          <w:tcPr>
            <w:tcW w:w="1623" w:type="dxa"/>
            <w:hideMark/>
          </w:tcPr>
          <w:p w14:paraId="23649C8F" w14:textId="77777777" w:rsidR="00F72D1C" w:rsidRPr="00CD19DF" w:rsidRDefault="00F72D1C" w:rsidP="00F72D1C">
            <w:pPr>
              <w:jc w:val="center"/>
              <w:rPr>
                <w:i/>
                <w:iCs/>
              </w:rPr>
            </w:pPr>
            <w:r w:rsidRPr="00CD19DF">
              <w:rPr>
                <w:i/>
                <w:iCs/>
              </w:rPr>
              <w:t>1</w:t>
            </w:r>
          </w:p>
        </w:tc>
        <w:tc>
          <w:tcPr>
            <w:tcW w:w="1826" w:type="dxa"/>
            <w:hideMark/>
          </w:tcPr>
          <w:p w14:paraId="65D6D01F" w14:textId="77777777" w:rsidR="00F72D1C" w:rsidRPr="00F67BF2" w:rsidRDefault="00F72D1C" w:rsidP="00F72D1C">
            <w:pPr>
              <w:jc w:val="center"/>
              <w:rPr>
                <w:i/>
                <w:iCs/>
              </w:rPr>
            </w:pPr>
            <w:r w:rsidRPr="00F67BF2">
              <w:rPr>
                <w:i/>
                <w:iCs/>
              </w:rPr>
              <w:t> </w:t>
            </w:r>
          </w:p>
        </w:tc>
        <w:tc>
          <w:tcPr>
            <w:tcW w:w="1276" w:type="dxa"/>
            <w:hideMark/>
          </w:tcPr>
          <w:p w14:paraId="7CFB1B9C" w14:textId="77777777" w:rsidR="00F72D1C" w:rsidRPr="00F67BF2" w:rsidRDefault="00F72D1C" w:rsidP="00F72D1C">
            <w:pPr>
              <w:jc w:val="center"/>
              <w:rPr>
                <w:i/>
                <w:iCs/>
              </w:rPr>
            </w:pPr>
            <w:r w:rsidRPr="00F67BF2">
              <w:rPr>
                <w:i/>
                <w:iCs/>
              </w:rPr>
              <w:t>N</w:t>
            </w:r>
          </w:p>
        </w:tc>
        <w:tc>
          <w:tcPr>
            <w:tcW w:w="1701" w:type="dxa"/>
            <w:hideMark/>
          </w:tcPr>
          <w:p w14:paraId="485F3485" w14:textId="77777777" w:rsidR="00F72D1C" w:rsidRPr="00F67BF2" w:rsidRDefault="00F72D1C" w:rsidP="00F72D1C">
            <w:pPr>
              <w:jc w:val="center"/>
              <w:rPr>
                <w:i/>
                <w:iCs/>
              </w:rPr>
            </w:pPr>
            <w:r w:rsidRPr="00F67BF2">
              <w:rPr>
                <w:i/>
                <w:iCs/>
              </w:rPr>
              <w:t> </w:t>
            </w:r>
          </w:p>
        </w:tc>
      </w:tr>
      <w:tr w:rsidR="00F72D1C" w:rsidRPr="00F67BF2" w14:paraId="4DD20170" w14:textId="77777777" w:rsidTr="0090325C">
        <w:trPr>
          <w:trHeight w:val="390"/>
        </w:trPr>
        <w:tc>
          <w:tcPr>
            <w:tcW w:w="13858" w:type="dxa"/>
            <w:gridSpan w:val="6"/>
            <w:hideMark/>
          </w:tcPr>
          <w:p w14:paraId="3C1A08D7" w14:textId="77777777" w:rsidR="00F72D1C" w:rsidRPr="007620DE" w:rsidRDefault="00F72D1C" w:rsidP="00F72D1C">
            <w:pPr>
              <w:rPr>
                <w:b/>
                <w:i/>
                <w:iCs/>
              </w:rPr>
            </w:pPr>
            <w:r w:rsidRPr="007620DE">
              <w:rPr>
                <w:b/>
                <w:i/>
                <w:iCs/>
              </w:rPr>
              <w:t>1.20 – Auxilio Calamidade</w:t>
            </w:r>
          </w:p>
        </w:tc>
      </w:tr>
      <w:tr w:rsidR="00F72D1C" w:rsidRPr="00F67BF2" w14:paraId="156AE892" w14:textId="77777777" w:rsidTr="0090325C">
        <w:trPr>
          <w:trHeight w:val="1035"/>
        </w:trPr>
        <w:tc>
          <w:tcPr>
            <w:tcW w:w="951" w:type="dxa"/>
            <w:hideMark/>
          </w:tcPr>
          <w:p w14:paraId="0C8DFDA8" w14:textId="77777777" w:rsidR="00F72D1C" w:rsidRPr="00CD19DF" w:rsidRDefault="00F72D1C" w:rsidP="00F72D1C">
            <w:pPr>
              <w:rPr>
                <w:b/>
                <w:bCs/>
                <w:i/>
                <w:iCs/>
              </w:rPr>
            </w:pPr>
            <w:r w:rsidRPr="00CD19DF">
              <w:rPr>
                <w:b/>
                <w:bCs/>
                <w:i/>
                <w:iCs/>
              </w:rPr>
              <w:t>Item</w:t>
            </w:r>
          </w:p>
        </w:tc>
        <w:tc>
          <w:tcPr>
            <w:tcW w:w="6481" w:type="dxa"/>
            <w:hideMark/>
          </w:tcPr>
          <w:p w14:paraId="3E48D2F3" w14:textId="77777777" w:rsidR="00F72D1C" w:rsidRPr="00CD19DF" w:rsidRDefault="00F72D1C" w:rsidP="00F72D1C">
            <w:pPr>
              <w:rPr>
                <w:b/>
                <w:bCs/>
                <w:i/>
                <w:iCs/>
              </w:rPr>
            </w:pPr>
            <w:r w:rsidRPr="00CD19DF">
              <w:rPr>
                <w:b/>
                <w:bCs/>
                <w:i/>
                <w:iCs/>
              </w:rPr>
              <w:t>Descrição</w:t>
            </w:r>
          </w:p>
        </w:tc>
        <w:tc>
          <w:tcPr>
            <w:tcW w:w="1623" w:type="dxa"/>
            <w:hideMark/>
          </w:tcPr>
          <w:p w14:paraId="0AD1819B" w14:textId="77777777" w:rsidR="00F72D1C" w:rsidRPr="00DD584E" w:rsidRDefault="00F72D1C" w:rsidP="00F72D1C">
            <w:pPr>
              <w:jc w:val="center"/>
              <w:rPr>
                <w:b/>
                <w:i/>
                <w:iCs/>
              </w:rPr>
            </w:pPr>
            <w:r w:rsidRPr="00DD584E">
              <w:rPr>
                <w:b/>
                <w:i/>
                <w:iCs/>
              </w:rPr>
              <w:t>Classificação Mínima [1]</w:t>
            </w:r>
          </w:p>
        </w:tc>
        <w:tc>
          <w:tcPr>
            <w:tcW w:w="1826" w:type="dxa"/>
            <w:hideMark/>
          </w:tcPr>
          <w:p w14:paraId="2265DC2B" w14:textId="77777777" w:rsidR="00F72D1C" w:rsidRPr="00DD584E" w:rsidRDefault="00F72D1C" w:rsidP="00F72D1C">
            <w:pPr>
              <w:jc w:val="center"/>
              <w:rPr>
                <w:b/>
                <w:i/>
                <w:iCs/>
              </w:rPr>
            </w:pPr>
            <w:r w:rsidRPr="00DD584E">
              <w:rPr>
                <w:b/>
                <w:i/>
                <w:iCs/>
              </w:rPr>
              <w:t>Resposta Proponente [2]</w:t>
            </w:r>
          </w:p>
        </w:tc>
        <w:tc>
          <w:tcPr>
            <w:tcW w:w="1276" w:type="dxa"/>
            <w:hideMark/>
          </w:tcPr>
          <w:p w14:paraId="38BC34B0" w14:textId="77777777" w:rsidR="00F72D1C" w:rsidRPr="00DD584E" w:rsidRDefault="00F72D1C" w:rsidP="00F72D1C">
            <w:pPr>
              <w:jc w:val="center"/>
              <w:rPr>
                <w:b/>
                <w:i/>
                <w:iCs/>
              </w:rPr>
            </w:pPr>
            <w:r w:rsidRPr="00DD584E">
              <w:rPr>
                <w:b/>
                <w:i/>
                <w:iCs/>
              </w:rPr>
              <w:t>POC (S/N) [3]</w:t>
            </w:r>
          </w:p>
        </w:tc>
        <w:tc>
          <w:tcPr>
            <w:tcW w:w="1701" w:type="dxa"/>
            <w:hideMark/>
          </w:tcPr>
          <w:p w14:paraId="273E2053" w14:textId="77777777" w:rsidR="00F72D1C" w:rsidRPr="00DD584E" w:rsidRDefault="00F72D1C" w:rsidP="00F72D1C">
            <w:pPr>
              <w:jc w:val="center"/>
              <w:rPr>
                <w:b/>
                <w:i/>
                <w:iCs/>
              </w:rPr>
            </w:pPr>
            <w:r w:rsidRPr="00DD584E">
              <w:rPr>
                <w:b/>
                <w:i/>
                <w:iCs/>
              </w:rPr>
              <w:t>Análise POC - Copel[4]</w:t>
            </w:r>
          </w:p>
        </w:tc>
      </w:tr>
      <w:tr w:rsidR="00F72D1C" w:rsidRPr="00F67BF2" w14:paraId="380D3BE8" w14:textId="77777777" w:rsidTr="0090325C">
        <w:trPr>
          <w:trHeight w:val="2760"/>
        </w:trPr>
        <w:tc>
          <w:tcPr>
            <w:tcW w:w="951" w:type="dxa"/>
            <w:hideMark/>
          </w:tcPr>
          <w:p w14:paraId="4168E967" w14:textId="77777777" w:rsidR="00F72D1C" w:rsidRPr="00CD19DF" w:rsidRDefault="00F72D1C" w:rsidP="00F72D1C">
            <w:pPr>
              <w:rPr>
                <w:i/>
                <w:iCs/>
              </w:rPr>
            </w:pPr>
            <w:r w:rsidRPr="00CD19DF">
              <w:rPr>
                <w:i/>
                <w:iCs/>
              </w:rPr>
              <w:t>1.20.1</w:t>
            </w:r>
          </w:p>
        </w:tc>
        <w:tc>
          <w:tcPr>
            <w:tcW w:w="6481" w:type="dxa"/>
            <w:hideMark/>
          </w:tcPr>
          <w:p w14:paraId="70CEEF61" w14:textId="60193F02" w:rsidR="00F72D1C" w:rsidRPr="00CD19DF" w:rsidRDefault="00F72D1C" w:rsidP="00AC7B34">
            <w:pPr>
              <w:jc w:val="left"/>
              <w:rPr>
                <w:i/>
                <w:iCs/>
              </w:rPr>
            </w:pPr>
            <w:r w:rsidRPr="00CD19DF">
              <w:rPr>
                <w:i/>
                <w:iCs/>
              </w:rPr>
              <w:t>Possuir uma aplicação para possibilitar bloquear uma ou mais atividades abaixo relacionadas, quand</w:t>
            </w:r>
            <w:r w:rsidR="00AC7B34">
              <w:rPr>
                <w:i/>
                <w:iCs/>
              </w:rPr>
              <w:t>o ocorrer auxílio calamidade:</w:t>
            </w:r>
            <w:r w:rsidR="00AC7B34">
              <w:rPr>
                <w:i/>
                <w:iCs/>
              </w:rPr>
              <w:br/>
              <w:t xml:space="preserve">- </w:t>
            </w:r>
            <w:r w:rsidRPr="00CD19DF">
              <w:rPr>
                <w:i/>
                <w:iCs/>
              </w:rPr>
              <w:t>emissão de reaviso de vencimento;</w:t>
            </w:r>
            <w:r w:rsidRPr="00CD19DF">
              <w:rPr>
                <w:i/>
                <w:iCs/>
              </w:rPr>
              <w:br/>
              <w:t>- geração de OS de corte;</w:t>
            </w:r>
            <w:r w:rsidRPr="00CD19DF">
              <w:rPr>
                <w:i/>
                <w:iCs/>
              </w:rPr>
              <w:br/>
              <w:t>- envio para cobrança terceirizada; e</w:t>
            </w:r>
            <w:r w:rsidRPr="00CD19DF">
              <w:rPr>
                <w:i/>
                <w:iCs/>
              </w:rPr>
              <w:br/>
              <w:t>- negativação/SPC</w:t>
            </w:r>
            <w:r w:rsidRPr="00CD19DF">
              <w:rPr>
                <w:i/>
                <w:iCs/>
              </w:rPr>
              <w:br/>
              <w:t>Obs: As áreas em situações de emergência ou de calamidade pública podem receber este auxílio mediante legislação e procedimentos específicos.</w:t>
            </w:r>
          </w:p>
        </w:tc>
        <w:tc>
          <w:tcPr>
            <w:tcW w:w="1623" w:type="dxa"/>
            <w:hideMark/>
          </w:tcPr>
          <w:p w14:paraId="4DC249B5" w14:textId="77777777" w:rsidR="00F72D1C" w:rsidRPr="00CD19DF" w:rsidRDefault="00F72D1C" w:rsidP="00F72D1C">
            <w:pPr>
              <w:jc w:val="center"/>
              <w:rPr>
                <w:i/>
                <w:iCs/>
              </w:rPr>
            </w:pPr>
            <w:r w:rsidRPr="00CD19DF">
              <w:rPr>
                <w:i/>
                <w:iCs/>
              </w:rPr>
              <w:t>2</w:t>
            </w:r>
          </w:p>
        </w:tc>
        <w:tc>
          <w:tcPr>
            <w:tcW w:w="1826" w:type="dxa"/>
            <w:hideMark/>
          </w:tcPr>
          <w:p w14:paraId="31928D21" w14:textId="77777777" w:rsidR="00F72D1C" w:rsidRPr="00F67BF2" w:rsidRDefault="00F72D1C" w:rsidP="00F72D1C">
            <w:pPr>
              <w:jc w:val="center"/>
              <w:rPr>
                <w:i/>
                <w:iCs/>
              </w:rPr>
            </w:pPr>
            <w:r w:rsidRPr="00F67BF2">
              <w:rPr>
                <w:i/>
                <w:iCs/>
              </w:rPr>
              <w:t> </w:t>
            </w:r>
          </w:p>
        </w:tc>
        <w:tc>
          <w:tcPr>
            <w:tcW w:w="1276" w:type="dxa"/>
            <w:hideMark/>
          </w:tcPr>
          <w:p w14:paraId="5E3D05CD" w14:textId="77777777" w:rsidR="00F72D1C" w:rsidRPr="00F67BF2" w:rsidRDefault="00F72D1C" w:rsidP="00F72D1C">
            <w:pPr>
              <w:jc w:val="center"/>
              <w:rPr>
                <w:i/>
                <w:iCs/>
              </w:rPr>
            </w:pPr>
            <w:r w:rsidRPr="00F67BF2">
              <w:rPr>
                <w:i/>
                <w:iCs/>
              </w:rPr>
              <w:t>S</w:t>
            </w:r>
          </w:p>
        </w:tc>
        <w:tc>
          <w:tcPr>
            <w:tcW w:w="1701" w:type="dxa"/>
            <w:hideMark/>
          </w:tcPr>
          <w:p w14:paraId="66146901" w14:textId="77777777" w:rsidR="00F72D1C" w:rsidRPr="00F67BF2" w:rsidRDefault="00F72D1C" w:rsidP="00F72D1C">
            <w:pPr>
              <w:jc w:val="center"/>
              <w:rPr>
                <w:i/>
                <w:iCs/>
              </w:rPr>
            </w:pPr>
            <w:r w:rsidRPr="00F67BF2">
              <w:rPr>
                <w:i/>
                <w:iCs/>
              </w:rPr>
              <w:t> </w:t>
            </w:r>
          </w:p>
        </w:tc>
      </w:tr>
      <w:tr w:rsidR="00F72D1C" w:rsidRPr="00F67BF2" w14:paraId="470CF25F" w14:textId="77777777" w:rsidTr="0090325C">
        <w:trPr>
          <w:trHeight w:val="2760"/>
        </w:trPr>
        <w:tc>
          <w:tcPr>
            <w:tcW w:w="951" w:type="dxa"/>
            <w:hideMark/>
          </w:tcPr>
          <w:p w14:paraId="6EC00660" w14:textId="77777777" w:rsidR="00F72D1C" w:rsidRPr="00CD19DF" w:rsidRDefault="00F72D1C" w:rsidP="00F72D1C">
            <w:pPr>
              <w:rPr>
                <w:i/>
                <w:iCs/>
              </w:rPr>
            </w:pPr>
            <w:r w:rsidRPr="00CD19DF">
              <w:rPr>
                <w:i/>
                <w:iCs/>
              </w:rPr>
              <w:lastRenderedPageBreak/>
              <w:t>1.20.2</w:t>
            </w:r>
          </w:p>
        </w:tc>
        <w:tc>
          <w:tcPr>
            <w:tcW w:w="6481" w:type="dxa"/>
            <w:hideMark/>
          </w:tcPr>
          <w:p w14:paraId="57C17B92" w14:textId="77777777" w:rsidR="00F72D1C" w:rsidRPr="00CD19DF" w:rsidRDefault="00F72D1C" w:rsidP="00AC7B34">
            <w:pPr>
              <w:jc w:val="left"/>
              <w:rPr>
                <w:i/>
                <w:iCs/>
              </w:rPr>
            </w:pPr>
            <w:r w:rsidRPr="00CD19DF">
              <w:rPr>
                <w:i/>
                <w:iCs/>
              </w:rPr>
              <w:t>Possibilitar cadastrar e consultar em aplicação específica:</w:t>
            </w:r>
            <w:r w:rsidRPr="00CD19DF">
              <w:rPr>
                <w:i/>
                <w:iCs/>
              </w:rPr>
              <w:br/>
              <w:t>- a abrangência do bloqueio: se foi feito em nível de empresa, regional, distrital, seccional, localidade, livro, etapa, município, aglomerado, bairro, unidade consumidora, ou cliente:</w:t>
            </w:r>
            <w:r w:rsidRPr="00CD19DF">
              <w:rPr>
                <w:i/>
                <w:iCs/>
              </w:rPr>
              <w:br/>
              <w:t>- quais processos foram bloqueados: reaviso, corte, cobrança terceirizada e/ou negativação (SPC);</w:t>
            </w:r>
            <w:r w:rsidRPr="00CD19DF">
              <w:rPr>
                <w:i/>
                <w:iCs/>
              </w:rPr>
              <w:br/>
              <w:t>- as datas de início e fim de vigência do</w:t>
            </w:r>
            <w:r>
              <w:rPr>
                <w:i/>
                <w:iCs/>
              </w:rPr>
              <w:t xml:space="preserve"> </w:t>
            </w:r>
            <w:r w:rsidRPr="00CD19DF">
              <w:rPr>
                <w:i/>
                <w:iCs/>
              </w:rPr>
              <w:t>benefício;</w:t>
            </w:r>
            <w:r w:rsidRPr="00CD19DF">
              <w:rPr>
                <w:i/>
                <w:iCs/>
              </w:rPr>
              <w:br/>
              <w:t>- a data de inclusão do registro e o usuário responsável;</w:t>
            </w:r>
            <w:r w:rsidRPr="00CD19DF">
              <w:rPr>
                <w:i/>
                <w:iCs/>
              </w:rPr>
              <w:br/>
              <w:t>- a situação do cadastro: se está ativo ou inativo;</w:t>
            </w:r>
            <w:r w:rsidRPr="00CD19DF">
              <w:rPr>
                <w:i/>
                <w:iCs/>
              </w:rPr>
              <w:br/>
              <w:t>- a data de inativação e o usuário responsável.</w:t>
            </w:r>
          </w:p>
        </w:tc>
        <w:tc>
          <w:tcPr>
            <w:tcW w:w="1623" w:type="dxa"/>
            <w:hideMark/>
          </w:tcPr>
          <w:p w14:paraId="34AE830E" w14:textId="77777777" w:rsidR="00F72D1C" w:rsidRPr="00CD19DF" w:rsidRDefault="00F72D1C" w:rsidP="00F72D1C">
            <w:pPr>
              <w:jc w:val="center"/>
              <w:rPr>
                <w:i/>
                <w:iCs/>
              </w:rPr>
            </w:pPr>
            <w:r w:rsidRPr="00CD19DF">
              <w:rPr>
                <w:i/>
                <w:iCs/>
              </w:rPr>
              <w:t>2</w:t>
            </w:r>
          </w:p>
        </w:tc>
        <w:tc>
          <w:tcPr>
            <w:tcW w:w="1826" w:type="dxa"/>
            <w:hideMark/>
          </w:tcPr>
          <w:p w14:paraId="25E682F5" w14:textId="77777777" w:rsidR="00F72D1C" w:rsidRPr="00F67BF2" w:rsidRDefault="00F72D1C" w:rsidP="00F72D1C">
            <w:pPr>
              <w:jc w:val="center"/>
              <w:rPr>
                <w:i/>
                <w:iCs/>
              </w:rPr>
            </w:pPr>
            <w:r w:rsidRPr="00F67BF2">
              <w:rPr>
                <w:i/>
                <w:iCs/>
              </w:rPr>
              <w:t> </w:t>
            </w:r>
          </w:p>
        </w:tc>
        <w:tc>
          <w:tcPr>
            <w:tcW w:w="1276" w:type="dxa"/>
            <w:hideMark/>
          </w:tcPr>
          <w:p w14:paraId="173AC6CD" w14:textId="77777777" w:rsidR="00F72D1C" w:rsidRPr="00F67BF2" w:rsidRDefault="00F72D1C" w:rsidP="00F72D1C">
            <w:pPr>
              <w:jc w:val="center"/>
              <w:rPr>
                <w:i/>
                <w:iCs/>
              </w:rPr>
            </w:pPr>
            <w:r w:rsidRPr="00F67BF2">
              <w:rPr>
                <w:i/>
                <w:iCs/>
              </w:rPr>
              <w:t>S</w:t>
            </w:r>
          </w:p>
        </w:tc>
        <w:tc>
          <w:tcPr>
            <w:tcW w:w="1701" w:type="dxa"/>
            <w:hideMark/>
          </w:tcPr>
          <w:p w14:paraId="44E95920" w14:textId="77777777" w:rsidR="00F72D1C" w:rsidRPr="00F67BF2" w:rsidRDefault="00F72D1C" w:rsidP="00F72D1C">
            <w:pPr>
              <w:jc w:val="center"/>
              <w:rPr>
                <w:i/>
                <w:iCs/>
              </w:rPr>
            </w:pPr>
            <w:r w:rsidRPr="00F67BF2">
              <w:rPr>
                <w:i/>
                <w:iCs/>
              </w:rPr>
              <w:t> </w:t>
            </w:r>
          </w:p>
        </w:tc>
      </w:tr>
      <w:tr w:rsidR="00F72D1C" w:rsidRPr="00F67BF2" w14:paraId="3D74E85D" w14:textId="77777777" w:rsidTr="0090325C">
        <w:trPr>
          <w:trHeight w:val="690"/>
        </w:trPr>
        <w:tc>
          <w:tcPr>
            <w:tcW w:w="951" w:type="dxa"/>
            <w:hideMark/>
          </w:tcPr>
          <w:p w14:paraId="56BB06DE" w14:textId="77777777" w:rsidR="00F72D1C" w:rsidRPr="00CD19DF" w:rsidRDefault="00F72D1C" w:rsidP="00F72D1C">
            <w:pPr>
              <w:rPr>
                <w:i/>
                <w:iCs/>
              </w:rPr>
            </w:pPr>
            <w:r w:rsidRPr="00CD19DF">
              <w:rPr>
                <w:i/>
                <w:iCs/>
              </w:rPr>
              <w:t>1.20.3</w:t>
            </w:r>
          </w:p>
        </w:tc>
        <w:tc>
          <w:tcPr>
            <w:tcW w:w="6481" w:type="dxa"/>
            <w:hideMark/>
          </w:tcPr>
          <w:p w14:paraId="6003631D" w14:textId="77777777" w:rsidR="00F72D1C" w:rsidRPr="00CD19DF" w:rsidRDefault="00F72D1C" w:rsidP="00F72D1C">
            <w:pPr>
              <w:rPr>
                <w:i/>
                <w:iCs/>
              </w:rPr>
            </w:pPr>
            <w:r w:rsidRPr="00CD19DF">
              <w:rPr>
                <w:i/>
                <w:iCs/>
              </w:rPr>
              <w:t>Permitir anexar nesta aplicação documentos que autorizam o auxílio calamidade, em casos de decretos municipais ou estaduais, etc.</w:t>
            </w:r>
          </w:p>
        </w:tc>
        <w:tc>
          <w:tcPr>
            <w:tcW w:w="1623" w:type="dxa"/>
            <w:hideMark/>
          </w:tcPr>
          <w:p w14:paraId="7CFE4206" w14:textId="77777777" w:rsidR="00F72D1C" w:rsidRPr="00CD19DF" w:rsidRDefault="00F72D1C" w:rsidP="00F72D1C">
            <w:pPr>
              <w:jc w:val="center"/>
              <w:rPr>
                <w:i/>
                <w:iCs/>
              </w:rPr>
            </w:pPr>
            <w:r w:rsidRPr="00CD19DF">
              <w:rPr>
                <w:i/>
                <w:iCs/>
              </w:rPr>
              <w:t>3</w:t>
            </w:r>
          </w:p>
        </w:tc>
        <w:tc>
          <w:tcPr>
            <w:tcW w:w="1826" w:type="dxa"/>
            <w:hideMark/>
          </w:tcPr>
          <w:p w14:paraId="4137CF00" w14:textId="77777777" w:rsidR="00F72D1C" w:rsidRPr="00F67BF2" w:rsidRDefault="00F72D1C" w:rsidP="00F72D1C">
            <w:pPr>
              <w:jc w:val="center"/>
              <w:rPr>
                <w:i/>
                <w:iCs/>
              </w:rPr>
            </w:pPr>
            <w:r w:rsidRPr="00F67BF2">
              <w:rPr>
                <w:i/>
                <w:iCs/>
              </w:rPr>
              <w:t> </w:t>
            </w:r>
          </w:p>
        </w:tc>
        <w:tc>
          <w:tcPr>
            <w:tcW w:w="1276" w:type="dxa"/>
            <w:hideMark/>
          </w:tcPr>
          <w:p w14:paraId="150CFF5B" w14:textId="77777777" w:rsidR="00F72D1C" w:rsidRPr="00F67BF2" w:rsidRDefault="00F72D1C" w:rsidP="00F72D1C">
            <w:pPr>
              <w:jc w:val="center"/>
              <w:rPr>
                <w:i/>
                <w:iCs/>
              </w:rPr>
            </w:pPr>
            <w:r w:rsidRPr="00F67BF2">
              <w:rPr>
                <w:i/>
                <w:iCs/>
              </w:rPr>
              <w:t>N</w:t>
            </w:r>
          </w:p>
        </w:tc>
        <w:tc>
          <w:tcPr>
            <w:tcW w:w="1701" w:type="dxa"/>
            <w:hideMark/>
          </w:tcPr>
          <w:p w14:paraId="2EACFD0F" w14:textId="77777777" w:rsidR="00F72D1C" w:rsidRPr="00F67BF2" w:rsidRDefault="00F72D1C" w:rsidP="00F72D1C">
            <w:pPr>
              <w:jc w:val="center"/>
              <w:rPr>
                <w:i/>
                <w:iCs/>
              </w:rPr>
            </w:pPr>
            <w:r w:rsidRPr="00F67BF2">
              <w:rPr>
                <w:i/>
                <w:iCs/>
              </w:rPr>
              <w:t> </w:t>
            </w:r>
          </w:p>
        </w:tc>
      </w:tr>
      <w:tr w:rsidR="00F72D1C" w:rsidRPr="00F67BF2" w14:paraId="0C0E7C16" w14:textId="77777777" w:rsidTr="0090325C">
        <w:trPr>
          <w:trHeight w:val="1035"/>
        </w:trPr>
        <w:tc>
          <w:tcPr>
            <w:tcW w:w="951" w:type="dxa"/>
            <w:hideMark/>
          </w:tcPr>
          <w:p w14:paraId="49030F4D" w14:textId="77777777" w:rsidR="00F72D1C" w:rsidRPr="00CD19DF" w:rsidRDefault="00F72D1C" w:rsidP="00F72D1C">
            <w:pPr>
              <w:rPr>
                <w:i/>
                <w:iCs/>
              </w:rPr>
            </w:pPr>
            <w:r w:rsidRPr="00CD19DF">
              <w:rPr>
                <w:i/>
                <w:iCs/>
              </w:rPr>
              <w:t>1.20.4</w:t>
            </w:r>
          </w:p>
        </w:tc>
        <w:tc>
          <w:tcPr>
            <w:tcW w:w="6481" w:type="dxa"/>
            <w:hideMark/>
          </w:tcPr>
          <w:p w14:paraId="156EDCCF" w14:textId="77777777" w:rsidR="00F72D1C" w:rsidRPr="00CD19DF" w:rsidRDefault="00F72D1C" w:rsidP="00F72D1C">
            <w:pPr>
              <w:rPr>
                <w:i/>
                <w:iCs/>
              </w:rPr>
            </w:pPr>
            <w:r w:rsidRPr="00CD19DF">
              <w:rPr>
                <w:i/>
                <w:iCs/>
              </w:rPr>
              <w:t>O benefício deixa de ser concedido em duas situações: se ultrapassada a data de fim de vigência ou se o registro for inativado antes disto. Neste último caso, o sistema deve permitir a gravação da data da inativação e o usuário responsável pela alteração.</w:t>
            </w:r>
          </w:p>
        </w:tc>
        <w:tc>
          <w:tcPr>
            <w:tcW w:w="1623" w:type="dxa"/>
            <w:hideMark/>
          </w:tcPr>
          <w:p w14:paraId="5919B0E3" w14:textId="77777777" w:rsidR="00F72D1C" w:rsidRPr="00CD19DF" w:rsidRDefault="00F72D1C" w:rsidP="00F72D1C">
            <w:pPr>
              <w:jc w:val="center"/>
              <w:rPr>
                <w:i/>
                <w:iCs/>
              </w:rPr>
            </w:pPr>
            <w:r w:rsidRPr="00CD19DF">
              <w:rPr>
                <w:i/>
                <w:iCs/>
              </w:rPr>
              <w:t>2</w:t>
            </w:r>
          </w:p>
        </w:tc>
        <w:tc>
          <w:tcPr>
            <w:tcW w:w="1826" w:type="dxa"/>
            <w:hideMark/>
          </w:tcPr>
          <w:p w14:paraId="49A3DD70" w14:textId="77777777" w:rsidR="00F72D1C" w:rsidRPr="00F67BF2" w:rsidRDefault="00F72D1C" w:rsidP="00F72D1C">
            <w:pPr>
              <w:jc w:val="center"/>
              <w:rPr>
                <w:i/>
                <w:iCs/>
              </w:rPr>
            </w:pPr>
            <w:r w:rsidRPr="00F67BF2">
              <w:rPr>
                <w:i/>
                <w:iCs/>
              </w:rPr>
              <w:t> </w:t>
            </w:r>
          </w:p>
        </w:tc>
        <w:tc>
          <w:tcPr>
            <w:tcW w:w="1276" w:type="dxa"/>
            <w:hideMark/>
          </w:tcPr>
          <w:p w14:paraId="2E72FDE3" w14:textId="77777777" w:rsidR="00F72D1C" w:rsidRPr="00F67BF2" w:rsidRDefault="00F72D1C" w:rsidP="00F72D1C">
            <w:pPr>
              <w:jc w:val="center"/>
              <w:rPr>
                <w:i/>
                <w:iCs/>
              </w:rPr>
            </w:pPr>
            <w:r w:rsidRPr="00F67BF2">
              <w:rPr>
                <w:i/>
                <w:iCs/>
              </w:rPr>
              <w:t>N</w:t>
            </w:r>
          </w:p>
        </w:tc>
        <w:tc>
          <w:tcPr>
            <w:tcW w:w="1701" w:type="dxa"/>
            <w:hideMark/>
          </w:tcPr>
          <w:p w14:paraId="0C82AC09" w14:textId="77777777" w:rsidR="00F72D1C" w:rsidRPr="00F67BF2" w:rsidRDefault="00F72D1C" w:rsidP="00F72D1C">
            <w:pPr>
              <w:jc w:val="center"/>
              <w:rPr>
                <w:i/>
                <w:iCs/>
              </w:rPr>
            </w:pPr>
            <w:r w:rsidRPr="00F67BF2">
              <w:rPr>
                <w:i/>
                <w:iCs/>
              </w:rPr>
              <w:t> </w:t>
            </w:r>
          </w:p>
        </w:tc>
      </w:tr>
      <w:tr w:rsidR="00F72D1C" w:rsidRPr="00F67BF2" w14:paraId="3FC77E46" w14:textId="77777777" w:rsidTr="0090325C">
        <w:trPr>
          <w:trHeight w:val="690"/>
        </w:trPr>
        <w:tc>
          <w:tcPr>
            <w:tcW w:w="951" w:type="dxa"/>
            <w:hideMark/>
          </w:tcPr>
          <w:p w14:paraId="22BB0EEB" w14:textId="77777777" w:rsidR="00F72D1C" w:rsidRPr="00CD19DF" w:rsidRDefault="00F72D1C" w:rsidP="00F72D1C">
            <w:pPr>
              <w:rPr>
                <w:i/>
                <w:iCs/>
              </w:rPr>
            </w:pPr>
            <w:r w:rsidRPr="00CD19DF">
              <w:rPr>
                <w:i/>
                <w:iCs/>
              </w:rPr>
              <w:t>1.20.5</w:t>
            </w:r>
          </w:p>
        </w:tc>
        <w:tc>
          <w:tcPr>
            <w:tcW w:w="6481" w:type="dxa"/>
            <w:hideMark/>
          </w:tcPr>
          <w:p w14:paraId="7D380650" w14:textId="77777777" w:rsidR="00F72D1C" w:rsidRPr="00CD19DF" w:rsidRDefault="00F72D1C" w:rsidP="00F72D1C">
            <w:pPr>
              <w:rPr>
                <w:i/>
                <w:iCs/>
              </w:rPr>
            </w:pPr>
            <w:r w:rsidRPr="00CD19DF">
              <w:rPr>
                <w:i/>
                <w:iCs/>
              </w:rPr>
              <w:t>A solução não poderá conceder nenhum tipo de desconto ou anistia de débitos, de atualizações monetárias ou de juros de mora cobrados antes ou durante o período do benefício.</w:t>
            </w:r>
          </w:p>
        </w:tc>
        <w:tc>
          <w:tcPr>
            <w:tcW w:w="1623" w:type="dxa"/>
            <w:hideMark/>
          </w:tcPr>
          <w:p w14:paraId="69572D10" w14:textId="77777777" w:rsidR="00F72D1C" w:rsidRPr="00CD19DF" w:rsidRDefault="00F72D1C" w:rsidP="00F72D1C">
            <w:pPr>
              <w:jc w:val="center"/>
              <w:rPr>
                <w:i/>
                <w:iCs/>
              </w:rPr>
            </w:pPr>
            <w:r w:rsidRPr="00CD19DF">
              <w:rPr>
                <w:i/>
                <w:iCs/>
              </w:rPr>
              <w:t>2</w:t>
            </w:r>
          </w:p>
        </w:tc>
        <w:tc>
          <w:tcPr>
            <w:tcW w:w="1826" w:type="dxa"/>
            <w:hideMark/>
          </w:tcPr>
          <w:p w14:paraId="50689E58" w14:textId="77777777" w:rsidR="00F72D1C" w:rsidRPr="00F67BF2" w:rsidRDefault="00F72D1C" w:rsidP="00F72D1C">
            <w:pPr>
              <w:jc w:val="center"/>
              <w:rPr>
                <w:i/>
                <w:iCs/>
              </w:rPr>
            </w:pPr>
            <w:r w:rsidRPr="00F67BF2">
              <w:rPr>
                <w:i/>
                <w:iCs/>
              </w:rPr>
              <w:t> </w:t>
            </w:r>
          </w:p>
        </w:tc>
        <w:tc>
          <w:tcPr>
            <w:tcW w:w="1276" w:type="dxa"/>
            <w:hideMark/>
          </w:tcPr>
          <w:p w14:paraId="588F8683" w14:textId="77777777" w:rsidR="00F72D1C" w:rsidRPr="00F67BF2" w:rsidRDefault="00F72D1C" w:rsidP="00F72D1C">
            <w:pPr>
              <w:jc w:val="center"/>
              <w:rPr>
                <w:i/>
                <w:iCs/>
              </w:rPr>
            </w:pPr>
            <w:r w:rsidRPr="00F67BF2">
              <w:rPr>
                <w:i/>
                <w:iCs/>
              </w:rPr>
              <w:t>N</w:t>
            </w:r>
          </w:p>
        </w:tc>
        <w:tc>
          <w:tcPr>
            <w:tcW w:w="1701" w:type="dxa"/>
            <w:hideMark/>
          </w:tcPr>
          <w:p w14:paraId="152822B0" w14:textId="77777777" w:rsidR="00F72D1C" w:rsidRPr="00F67BF2" w:rsidRDefault="00F72D1C" w:rsidP="00F72D1C">
            <w:pPr>
              <w:jc w:val="center"/>
              <w:rPr>
                <w:i/>
                <w:iCs/>
              </w:rPr>
            </w:pPr>
            <w:r w:rsidRPr="00F67BF2">
              <w:rPr>
                <w:i/>
                <w:iCs/>
              </w:rPr>
              <w:t> </w:t>
            </w:r>
          </w:p>
        </w:tc>
      </w:tr>
      <w:tr w:rsidR="00F72D1C" w:rsidRPr="00F67BF2" w14:paraId="47D6D8CD" w14:textId="77777777" w:rsidTr="0090325C">
        <w:trPr>
          <w:trHeight w:val="1725"/>
        </w:trPr>
        <w:tc>
          <w:tcPr>
            <w:tcW w:w="951" w:type="dxa"/>
            <w:hideMark/>
          </w:tcPr>
          <w:p w14:paraId="63441014" w14:textId="77777777" w:rsidR="00F72D1C" w:rsidRPr="00CD19DF" w:rsidRDefault="00F72D1C" w:rsidP="00F72D1C">
            <w:pPr>
              <w:rPr>
                <w:i/>
                <w:iCs/>
              </w:rPr>
            </w:pPr>
            <w:r w:rsidRPr="00CD19DF">
              <w:rPr>
                <w:i/>
                <w:iCs/>
              </w:rPr>
              <w:t>1.20.6</w:t>
            </w:r>
          </w:p>
        </w:tc>
        <w:tc>
          <w:tcPr>
            <w:tcW w:w="6481" w:type="dxa"/>
            <w:hideMark/>
          </w:tcPr>
          <w:p w14:paraId="4529C880" w14:textId="77777777" w:rsidR="00F72D1C" w:rsidRPr="00CD19DF" w:rsidRDefault="00F72D1C" w:rsidP="00F72D1C">
            <w:pPr>
              <w:rPr>
                <w:i/>
                <w:iCs/>
              </w:rPr>
            </w:pPr>
            <w:r w:rsidRPr="00CD19DF">
              <w:rPr>
                <w:i/>
                <w:iCs/>
              </w:rPr>
              <w:t>No momento da geração de reaviso e ordem de corte, ou da seleção para cobrança terceirizada e negativação (SPC), o sistema proposto deverá, automaticamente, verificar as regras constantes nesta aplicação e, caso haja algum registro ativo e vigente, a geração ou seleção do corte, reaviso ou negativação (SPC) não deverá ocorrer para essas unidades consumidoras e/ou clientes cadastrados nesta aplicação (durante a vigência do auxílio calamidade).</w:t>
            </w:r>
          </w:p>
        </w:tc>
        <w:tc>
          <w:tcPr>
            <w:tcW w:w="1623" w:type="dxa"/>
            <w:hideMark/>
          </w:tcPr>
          <w:p w14:paraId="6EFDAC4A" w14:textId="77777777" w:rsidR="00F72D1C" w:rsidRPr="00CD19DF" w:rsidRDefault="00F72D1C" w:rsidP="00F72D1C">
            <w:pPr>
              <w:jc w:val="center"/>
              <w:rPr>
                <w:i/>
                <w:iCs/>
              </w:rPr>
            </w:pPr>
            <w:r w:rsidRPr="00CD19DF">
              <w:rPr>
                <w:i/>
                <w:iCs/>
              </w:rPr>
              <w:t>1</w:t>
            </w:r>
          </w:p>
        </w:tc>
        <w:tc>
          <w:tcPr>
            <w:tcW w:w="1826" w:type="dxa"/>
            <w:hideMark/>
          </w:tcPr>
          <w:p w14:paraId="14C79244" w14:textId="77777777" w:rsidR="00F72D1C" w:rsidRPr="00F67BF2" w:rsidRDefault="00F72D1C" w:rsidP="00F72D1C">
            <w:pPr>
              <w:jc w:val="center"/>
              <w:rPr>
                <w:i/>
                <w:iCs/>
              </w:rPr>
            </w:pPr>
            <w:r w:rsidRPr="00F67BF2">
              <w:rPr>
                <w:i/>
                <w:iCs/>
              </w:rPr>
              <w:t> </w:t>
            </w:r>
          </w:p>
        </w:tc>
        <w:tc>
          <w:tcPr>
            <w:tcW w:w="1276" w:type="dxa"/>
            <w:hideMark/>
          </w:tcPr>
          <w:p w14:paraId="4742E616" w14:textId="77777777" w:rsidR="00F72D1C" w:rsidRPr="00F67BF2" w:rsidRDefault="00F72D1C" w:rsidP="00F72D1C">
            <w:pPr>
              <w:jc w:val="center"/>
              <w:rPr>
                <w:i/>
                <w:iCs/>
              </w:rPr>
            </w:pPr>
            <w:r w:rsidRPr="00F67BF2">
              <w:rPr>
                <w:i/>
                <w:iCs/>
              </w:rPr>
              <w:t>N</w:t>
            </w:r>
          </w:p>
        </w:tc>
        <w:tc>
          <w:tcPr>
            <w:tcW w:w="1701" w:type="dxa"/>
            <w:hideMark/>
          </w:tcPr>
          <w:p w14:paraId="6C81BA59" w14:textId="77777777" w:rsidR="00F72D1C" w:rsidRPr="00F67BF2" w:rsidRDefault="00F72D1C" w:rsidP="00F72D1C">
            <w:pPr>
              <w:jc w:val="center"/>
              <w:rPr>
                <w:i/>
                <w:iCs/>
              </w:rPr>
            </w:pPr>
            <w:r w:rsidRPr="00F67BF2">
              <w:rPr>
                <w:i/>
                <w:iCs/>
              </w:rPr>
              <w:t> </w:t>
            </w:r>
          </w:p>
        </w:tc>
      </w:tr>
      <w:tr w:rsidR="00F72D1C" w:rsidRPr="00F67BF2" w14:paraId="1CB54846" w14:textId="77777777" w:rsidTr="0090325C">
        <w:trPr>
          <w:trHeight w:val="390"/>
        </w:trPr>
        <w:tc>
          <w:tcPr>
            <w:tcW w:w="13858" w:type="dxa"/>
            <w:gridSpan w:val="6"/>
            <w:hideMark/>
          </w:tcPr>
          <w:p w14:paraId="1847FCAD" w14:textId="77777777" w:rsidR="00F72D1C" w:rsidRPr="007620DE" w:rsidRDefault="00F72D1C" w:rsidP="00F72D1C">
            <w:pPr>
              <w:rPr>
                <w:b/>
                <w:i/>
                <w:iCs/>
              </w:rPr>
            </w:pPr>
            <w:r w:rsidRPr="007620DE">
              <w:rPr>
                <w:b/>
                <w:i/>
                <w:iCs/>
              </w:rPr>
              <w:t>1.21 – Aferição de equipamento de medição</w:t>
            </w:r>
          </w:p>
        </w:tc>
      </w:tr>
      <w:tr w:rsidR="00F72D1C" w:rsidRPr="00F67BF2" w14:paraId="005F607A" w14:textId="77777777" w:rsidTr="0090325C">
        <w:trPr>
          <w:trHeight w:val="1035"/>
        </w:trPr>
        <w:tc>
          <w:tcPr>
            <w:tcW w:w="951" w:type="dxa"/>
            <w:hideMark/>
          </w:tcPr>
          <w:p w14:paraId="71A26D95" w14:textId="77777777" w:rsidR="00F72D1C" w:rsidRPr="00CD19DF" w:rsidRDefault="00F72D1C" w:rsidP="00F72D1C">
            <w:pPr>
              <w:rPr>
                <w:b/>
                <w:bCs/>
                <w:i/>
                <w:iCs/>
              </w:rPr>
            </w:pPr>
            <w:r w:rsidRPr="00CD19DF">
              <w:rPr>
                <w:b/>
                <w:bCs/>
                <w:i/>
                <w:iCs/>
              </w:rPr>
              <w:lastRenderedPageBreak/>
              <w:t>Item</w:t>
            </w:r>
          </w:p>
        </w:tc>
        <w:tc>
          <w:tcPr>
            <w:tcW w:w="6481" w:type="dxa"/>
            <w:hideMark/>
          </w:tcPr>
          <w:p w14:paraId="7F52EA41" w14:textId="77777777" w:rsidR="00F72D1C" w:rsidRPr="00CD19DF" w:rsidRDefault="00F72D1C" w:rsidP="00F72D1C">
            <w:pPr>
              <w:rPr>
                <w:b/>
                <w:bCs/>
                <w:i/>
                <w:iCs/>
              </w:rPr>
            </w:pPr>
            <w:r w:rsidRPr="00CD19DF">
              <w:rPr>
                <w:b/>
                <w:bCs/>
                <w:i/>
                <w:iCs/>
              </w:rPr>
              <w:t>Descrição</w:t>
            </w:r>
          </w:p>
        </w:tc>
        <w:tc>
          <w:tcPr>
            <w:tcW w:w="1623" w:type="dxa"/>
            <w:hideMark/>
          </w:tcPr>
          <w:p w14:paraId="2AF1CD01" w14:textId="77777777" w:rsidR="00F72D1C" w:rsidRPr="00DD584E" w:rsidRDefault="00F72D1C" w:rsidP="00F72D1C">
            <w:pPr>
              <w:jc w:val="center"/>
              <w:rPr>
                <w:b/>
                <w:i/>
                <w:iCs/>
              </w:rPr>
            </w:pPr>
            <w:r w:rsidRPr="00DD584E">
              <w:rPr>
                <w:b/>
                <w:i/>
                <w:iCs/>
              </w:rPr>
              <w:t>Classificação Mínima [1]</w:t>
            </w:r>
          </w:p>
        </w:tc>
        <w:tc>
          <w:tcPr>
            <w:tcW w:w="1826" w:type="dxa"/>
            <w:hideMark/>
          </w:tcPr>
          <w:p w14:paraId="19526FEA" w14:textId="77777777" w:rsidR="00F72D1C" w:rsidRPr="00DD584E" w:rsidRDefault="00F72D1C" w:rsidP="00F72D1C">
            <w:pPr>
              <w:jc w:val="center"/>
              <w:rPr>
                <w:b/>
                <w:i/>
                <w:iCs/>
              </w:rPr>
            </w:pPr>
            <w:r w:rsidRPr="00DD584E">
              <w:rPr>
                <w:b/>
                <w:i/>
                <w:iCs/>
              </w:rPr>
              <w:t>Resposta Proponente [2]</w:t>
            </w:r>
          </w:p>
        </w:tc>
        <w:tc>
          <w:tcPr>
            <w:tcW w:w="1276" w:type="dxa"/>
            <w:hideMark/>
          </w:tcPr>
          <w:p w14:paraId="0A9C219A" w14:textId="77777777" w:rsidR="00F72D1C" w:rsidRPr="00DD584E" w:rsidRDefault="00F72D1C" w:rsidP="00F72D1C">
            <w:pPr>
              <w:jc w:val="center"/>
              <w:rPr>
                <w:b/>
                <w:i/>
                <w:iCs/>
              </w:rPr>
            </w:pPr>
            <w:r w:rsidRPr="00DD584E">
              <w:rPr>
                <w:b/>
                <w:i/>
                <w:iCs/>
              </w:rPr>
              <w:t>POC (S/N) [3]</w:t>
            </w:r>
          </w:p>
        </w:tc>
        <w:tc>
          <w:tcPr>
            <w:tcW w:w="1701" w:type="dxa"/>
            <w:hideMark/>
          </w:tcPr>
          <w:p w14:paraId="22C1D043" w14:textId="77777777" w:rsidR="00F72D1C" w:rsidRPr="00DD584E" w:rsidRDefault="00F72D1C" w:rsidP="00F72D1C">
            <w:pPr>
              <w:jc w:val="center"/>
              <w:rPr>
                <w:b/>
                <w:i/>
                <w:iCs/>
              </w:rPr>
            </w:pPr>
            <w:r w:rsidRPr="00DD584E">
              <w:rPr>
                <w:b/>
                <w:i/>
                <w:iCs/>
              </w:rPr>
              <w:t>Análise POC - Copel[4]</w:t>
            </w:r>
          </w:p>
        </w:tc>
      </w:tr>
      <w:tr w:rsidR="00F72D1C" w:rsidRPr="00F67BF2" w14:paraId="2728A71F" w14:textId="77777777" w:rsidTr="0090325C">
        <w:trPr>
          <w:trHeight w:val="345"/>
        </w:trPr>
        <w:tc>
          <w:tcPr>
            <w:tcW w:w="951" w:type="dxa"/>
            <w:hideMark/>
          </w:tcPr>
          <w:p w14:paraId="6604DC65" w14:textId="77777777" w:rsidR="00F72D1C" w:rsidRPr="00CD19DF" w:rsidRDefault="00F72D1C" w:rsidP="00F72D1C">
            <w:pPr>
              <w:rPr>
                <w:i/>
                <w:iCs/>
              </w:rPr>
            </w:pPr>
            <w:r w:rsidRPr="00CD19DF">
              <w:rPr>
                <w:i/>
                <w:iCs/>
              </w:rPr>
              <w:t>1.21.1</w:t>
            </w:r>
          </w:p>
        </w:tc>
        <w:tc>
          <w:tcPr>
            <w:tcW w:w="6481" w:type="dxa"/>
            <w:hideMark/>
          </w:tcPr>
          <w:p w14:paraId="6387F1BF" w14:textId="77777777" w:rsidR="00F72D1C" w:rsidRPr="00CD19DF" w:rsidRDefault="00F72D1C" w:rsidP="00F72D1C">
            <w:pPr>
              <w:rPr>
                <w:i/>
                <w:iCs/>
              </w:rPr>
            </w:pPr>
            <w:r w:rsidRPr="00CD19DF">
              <w:rPr>
                <w:i/>
                <w:iCs/>
              </w:rPr>
              <w:t>Prever as solicitações de aferição, pelo consumidor, pela distribuidora e pelo órgão metrológico.</w:t>
            </w:r>
          </w:p>
        </w:tc>
        <w:tc>
          <w:tcPr>
            <w:tcW w:w="1623" w:type="dxa"/>
            <w:hideMark/>
          </w:tcPr>
          <w:p w14:paraId="7152198E" w14:textId="77777777" w:rsidR="00F72D1C" w:rsidRPr="00CD19DF" w:rsidRDefault="00F72D1C" w:rsidP="00F72D1C">
            <w:pPr>
              <w:jc w:val="center"/>
              <w:rPr>
                <w:i/>
                <w:iCs/>
              </w:rPr>
            </w:pPr>
            <w:r w:rsidRPr="00CD19DF">
              <w:rPr>
                <w:i/>
                <w:iCs/>
              </w:rPr>
              <w:t>3</w:t>
            </w:r>
          </w:p>
        </w:tc>
        <w:tc>
          <w:tcPr>
            <w:tcW w:w="1826" w:type="dxa"/>
            <w:hideMark/>
          </w:tcPr>
          <w:p w14:paraId="75AB4F60" w14:textId="77777777" w:rsidR="00F72D1C" w:rsidRPr="00F67BF2" w:rsidRDefault="00F72D1C" w:rsidP="00F72D1C">
            <w:pPr>
              <w:jc w:val="center"/>
              <w:rPr>
                <w:i/>
                <w:iCs/>
              </w:rPr>
            </w:pPr>
            <w:r w:rsidRPr="00F67BF2">
              <w:rPr>
                <w:i/>
                <w:iCs/>
              </w:rPr>
              <w:t> </w:t>
            </w:r>
          </w:p>
        </w:tc>
        <w:tc>
          <w:tcPr>
            <w:tcW w:w="1276" w:type="dxa"/>
            <w:hideMark/>
          </w:tcPr>
          <w:p w14:paraId="4810FA34" w14:textId="77777777" w:rsidR="00F72D1C" w:rsidRPr="00F67BF2" w:rsidRDefault="00F72D1C" w:rsidP="00F72D1C">
            <w:pPr>
              <w:jc w:val="center"/>
              <w:rPr>
                <w:i/>
                <w:iCs/>
              </w:rPr>
            </w:pPr>
            <w:r w:rsidRPr="00F67BF2">
              <w:rPr>
                <w:i/>
                <w:iCs/>
              </w:rPr>
              <w:t>N</w:t>
            </w:r>
          </w:p>
        </w:tc>
        <w:tc>
          <w:tcPr>
            <w:tcW w:w="1701" w:type="dxa"/>
            <w:hideMark/>
          </w:tcPr>
          <w:p w14:paraId="4E5B7F1F" w14:textId="77777777" w:rsidR="00F72D1C" w:rsidRPr="00F67BF2" w:rsidRDefault="00F72D1C" w:rsidP="00F72D1C">
            <w:pPr>
              <w:jc w:val="center"/>
              <w:rPr>
                <w:i/>
                <w:iCs/>
              </w:rPr>
            </w:pPr>
            <w:r w:rsidRPr="00F67BF2">
              <w:rPr>
                <w:i/>
                <w:iCs/>
              </w:rPr>
              <w:t> </w:t>
            </w:r>
          </w:p>
        </w:tc>
      </w:tr>
      <w:tr w:rsidR="00F72D1C" w:rsidRPr="00F67BF2" w14:paraId="7668A141" w14:textId="77777777" w:rsidTr="0090325C">
        <w:trPr>
          <w:trHeight w:val="690"/>
        </w:trPr>
        <w:tc>
          <w:tcPr>
            <w:tcW w:w="951" w:type="dxa"/>
            <w:hideMark/>
          </w:tcPr>
          <w:p w14:paraId="5DA02873" w14:textId="77777777" w:rsidR="00F72D1C" w:rsidRPr="00CD19DF" w:rsidRDefault="00F72D1C" w:rsidP="00F72D1C">
            <w:pPr>
              <w:rPr>
                <w:i/>
                <w:iCs/>
              </w:rPr>
            </w:pPr>
            <w:r w:rsidRPr="00CD19DF">
              <w:rPr>
                <w:i/>
                <w:iCs/>
              </w:rPr>
              <w:t>1.21.2</w:t>
            </w:r>
          </w:p>
        </w:tc>
        <w:tc>
          <w:tcPr>
            <w:tcW w:w="6481" w:type="dxa"/>
            <w:hideMark/>
          </w:tcPr>
          <w:p w14:paraId="643CBBF6" w14:textId="77777777" w:rsidR="00F72D1C" w:rsidRPr="00CD19DF" w:rsidRDefault="00F72D1C" w:rsidP="00F72D1C">
            <w:pPr>
              <w:rPr>
                <w:i/>
                <w:iCs/>
              </w:rPr>
            </w:pPr>
            <w:r w:rsidRPr="00CD19DF">
              <w:rPr>
                <w:i/>
                <w:iCs/>
              </w:rPr>
              <w:t>As solicitações de aferição devem ter todas as suas ordens de serviço iniciando contagem de prazo na data de abertura da solicitação.</w:t>
            </w:r>
          </w:p>
        </w:tc>
        <w:tc>
          <w:tcPr>
            <w:tcW w:w="1623" w:type="dxa"/>
            <w:hideMark/>
          </w:tcPr>
          <w:p w14:paraId="0903B3B2" w14:textId="77777777" w:rsidR="00F72D1C" w:rsidRPr="00CD19DF" w:rsidRDefault="00F72D1C" w:rsidP="00F72D1C">
            <w:pPr>
              <w:jc w:val="center"/>
              <w:rPr>
                <w:i/>
                <w:iCs/>
              </w:rPr>
            </w:pPr>
            <w:r w:rsidRPr="00CD19DF">
              <w:rPr>
                <w:i/>
                <w:iCs/>
              </w:rPr>
              <w:t>2</w:t>
            </w:r>
          </w:p>
        </w:tc>
        <w:tc>
          <w:tcPr>
            <w:tcW w:w="1826" w:type="dxa"/>
            <w:hideMark/>
          </w:tcPr>
          <w:p w14:paraId="6E1179A5" w14:textId="77777777" w:rsidR="00F72D1C" w:rsidRPr="00F67BF2" w:rsidRDefault="00F72D1C" w:rsidP="00F72D1C">
            <w:pPr>
              <w:jc w:val="center"/>
              <w:rPr>
                <w:i/>
                <w:iCs/>
              </w:rPr>
            </w:pPr>
            <w:r w:rsidRPr="00F67BF2">
              <w:rPr>
                <w:i/>
                <w:iCs/>
              </w:rPr>
              <w:t> </w:t>
            </w:r>
          </w:p>
        </w:tc>
        <w:tc>
          <w:tcPr>
            <w:tcW w:w="1276" w:type="dxa"/>
            <w:hideMark/>
          </w:tcPr>
          <w:p w14:paraId="2F74A1CF" w14:textId="77777777" w:rsidR="00F72D1C" w:rsidRPr="00F67BF2" w:rsidRDefault="00F72D1C" w:rsidP="00F72D1C">
            <w:pPr>
              <w:jc w:val="center"/>
              <w:rPr>
                <w:i/>
                <w:iCs/>
              </w:rPr>
            </w:pPr>
            <w:r w:rsidRPr="00F67BF2">
              <w:rPr>
                <w:i/>
                <w:iCs/>
              </w:rPr>
              <w:t>S</w:t>
            </w:r>
          </w:p>
        </w:tc>
        <w:tc>
          <w:tcPr>
            <w:tcW w:w="1701" w:type="dxa"/>
            <w:hideMark/>
          </w:tcPr>
          <w:p w14:paraId="28704736" w14:textId="77777777" w:rsidR="00F72D1C" w:rsidRPr="00F67BF2" w:rsidRDefault="00F72D1C" w:rsidP="00F72D1C">
            <w:pPr>
              <w:jc w:val="center"/>
              <w:rPr>
                <w:i/>
                <w:iCs/>
              </w:rPr>
            </w:pPr>
            <w:r w:rsidRPr="00F67BF2">
              <w:rPr>
                <w:i/>
                <w:iCs/>
              </w:rPr>
              <w:t> </w:t>
            </w:r>
          </w:p>
        </w:tc>
      </w:tr>
      <w:tr w:rsidR="00F72D1C" w:rsidRPr="00F67BF2" w14:paraId="335BCDD3" w14:textId="77777777" w:rsidTr="0090325C">
        <w:trPr>
          <w:trHeight w:val="1725"/>
        </w:trPr>
        <w:tc>
          <w:tcPr>
            <w:tcW w:w="951" w:type="dxa"/>
            <w:hideMark/>
          </w:tcPr>
          <w:p w14:paraId="26FF351F" w14:textId="77777777" w:rsidR="00F72D1C" w:rsidRPr="00CD19DF" w:rsidRDefault="00F72D1C" w:rsidP="00F72D1C">
            <w:pPr>
              <w:rPr>
                <w:i/>
                <w:iCs/>
              </w:rPr>
            </w:pPr>
            <w:r w:rsidRPr="00CD19DF">
              <w:rPr>
                <w:i/>
                <w:iCs/>
              </w:rPr>
              <w:t>1.21.3</w:t>
            </w:r>
          </w:p>
        </w:tc>
        <w:tc>
          <w:tcPr>
            <w:tcW w:w="6481" w:type="dxa"/>
            <w:hideMark/>
          </w:tcPr>
          <w:p w14:paraId="27A5BF81" w14:textId="77777777" w:rsidR="00F72D1C" w:rsidRPr="00CD19DF" w:rsidRDefault="00F72D1C" w:rsidP="00F72D1C">
            <w:pPr>
              <w:rPr>
                <w:i/>
                <w:iCs/>
              </w:rPr>
            </w:pPr>
            <w:r w:rsidRPr="00CD19DF">
              <w:rPr>
                <w:i/>
                <w:iCs/>
              </w:rPr>
              <w:t>As ordens de serviço das solicitações de serviço, exceto aferição pelo órgão metrológico, devem ser, basicamente: uma para a substituição do(s) equipamento(s) de medição; uma ou duas (quantidade parametrizável) para recebimento do(s) equipamento(s) de medição; uma para a aferição do do(s) equipamento(s) de medição; uma para a aprovação da aferição; uma para a impressão de relatório de aferição (laudo) e carta de aferição e revisão do faturamento.</w:t>
            </w:r>
          </w:p>
        </w:tc>
        <w:tc>
          <w:tcPr>
            <w:tcW w:w="1623" w:type="dxa"/>
            <w:hideMark/>
          </w:tcPr>
          <w:p w14:paraId="1CB07827" w14:textId="77777777" w:rsidR="00F72D1C" w:rsidRPr="00CD19DF" w:rsidRDefault="00F72D1C" w:rsidP="00F72D1C">
            <w:pPr>
              <w:jc w:val="center"/>
              <w:rPr>
                <w:i/>
                <w:iCs/>
              </w:rPr>
            </w:pPr>
            <w:r w:rsidRPr="00CD19DF">
              <w:rPr>
                <w:i/>
                <w:iCs/>
              </w:rPr>
              <w:t>1</w:t>
            </w:r>
          </w:p>
        </w:tc>
        <w:tc>
          <w:tcPr>
            <w:tcW w:w="1826" w:type="dxa"/>
            <w:hideMark/>
          </w:tcPr>
          <w:p w14:paraId="38FE442A" w14:textId="77777777" w:rsidR="00F72D1C" w:rsidRPr="00F67BF2" w:rsidRDefault="00F72D1C" w:rsidP="00F72D1C">
            <w:pPr>
              <w:jc w:val="center"/>
              <w:rPr>
                <w:i/>
                <w:iCs/>
              </w:rPr>
            </w:pPr>
            <w:r w:rsidRPr="00F67BF2">
              <w:rPr>
                <w:i/>
                <w:iCs/>
              </w:rPr>
              <w:t> </w:t>
            </w:r>
          </w:p>
        </w:tc>
        <w:tc>
          <w:tcPr>
            <w:tcW w:w="1276" w:type="dxa"/>
            <w:hideMark/>
          </w:tcPr>
          <w:p w14:paraId="0D89CA7D" w14:textId="77777777" w:rsidR="00F72D1C" w:rsidRPr="00F67BF2" w:rsidRDefault="00F72D1C" w:rsidP="00F72D1C">
            <w:pPr>
              <w:jc w:val="center"/>
              <w:rPr>
                <w:i/>
                <w:iCs/>
              </w:rPr>
            </w:pPr>
            <w:r w:rsidRPr="00F67BF2">
              <w:rPr>
                <w:i/>
                <w:iCs/>
              </w:rPr>
              <w:t>N</w:t>
            </w:r>
          </w:p>
        </w:tc>
        <w:tc>
          <w:tcPr>
            <w:tcW w:w="1701" w:type="dxa"/>
            <w:hideMark/>
          </w:tcPr>
          <w:p w14:paraId="7A29DEF8" w14:textId="77777777" w:rsidR="00F72D1C" w:rsidRPr="00F67BF2" w:rsidRDefault="00F72D1C" w:rsidP="00F72D1C">
            <w:pPr>
              <w:jc w:val="center"/>
              <w:rPr>
                <w:i/>
                <w:iCs/>
              </w:rPr>
            </w:pPr>
            <w:r w:rsidRPr="00F67BF2">
              <w:rPr>
                <w:i/>
                <w:iCs/>
              </w:rPr>
              <w:t> </w:t>
            </w:r>
          </w:p>
        </w:tc>
      </w:tr>
      <w:tr w:rsidR="00F72D1C" w:rsidRPr="00F67BF2" w14:paraId="00E6CD70" w14:textId="77777777" w:rsidTr="0090325C">
        <w:trPr>
          <w:trHeight w:val="1035"/>
        </w:trPr>
        <w:tc>
          <w:tcPr>
            <w:tcW w:w="951" w:type="dxa"/>
            <w:hideMark/>
          </w:tcPr>
          <w:p w14:paraId="63F3E9B2" w14:textId="77777777" w:rsidR="00F72D1C" w:rsidRPr="00CD19DF" w:rsidRDefault="00F72D1C" w:rsidP="00F72D1C">
            <w:pPr>
              <w:rPr>
                <w:i/>
                <w:iCs/>
              </w:rPr>
            </w:pPr>
            <w:r w:rsidRPr="00CD19DF">
              <w:rPr>
                <w:i/>
                <w:iCs/>
              </w:rPr>
              <w:t>1.21.4</w:t>
            </w:r>
          </w:p>
        </w:tc>
        <w:tc>
          <w:tcPr>
            <w:tcW w:w="6481" w:type="dxa"/>
            <w:hideMark/>
          </w:tcPr>
          <w:p w14:paraId="1F594DE6" w14:textId="77777777" w:rsidR="00F72D1C" w:rsidRPr="00CD19DF" w:rsidRDefault="00F72D1C" w:rsidP="00F72D1C">
            <w:pPr>
              <w:rPr>
                <w:i/>
                <w:iCs/>
              </w:rPr>
            </w:pPr>
            <w:r w:rsidRPr="00CD19DF">
              <w:rPr>
                <w:i/>
                <w:iCs/>
              </w:rPr>
              <w:t>A ordem de serviço para troca do(s) equipamento(s) de medição deve conter um campo para a informação dos números do lacre colocado no invólucro e do Termo de Ocorrência de Irregularidade (TOI), que devem ser repassados à ordem de serviço subsequentes.</w:t>
            </w:r>
          </w:p>
        </w:tc>
        <w:tc>
          <w:tcPr>
            <w:tcW w:w="1623" w:type="dxa"/>
            <w:hideMark/>
          </w:tcPr>
          <w:p w14:paraId="400E2A2D" w14:textId="77777777" w:rsidR="00F72D1C" w:rsidRPr="00CD19DF" w:rsidRDefault="00F72D1C" w:rsidP="00F72D1C">
            <w:pPr>
              <w:jc w:val="center"/>
              <w:rPr>
                <w:i/>
                <w:iCs/>
              </w:rPr>
            </w:pPr>
            <w:r w:rsidRPr="00CD19DF">
              <w:rPr>
                <w:i/>
                <w:iCs/>
              </w:rPr>
              <w:t>2</w:t>
            </w:r>
          </w:p>
        </w:tc>
        <w:tc>
          <w:tcPr>
            <w:tcW w:w="1826" w:type="dxa"/>
            <w:hideMark/>
          </w:tcPr>
          <w:p w14:paraId="7A74CDF8" w14:textId="77777777" w:rsidR="00F72D1C" w:rsidRPr="00F67BF2" w:rsidRDefault="00F72D1C" w:rsidP="00F72D1C">
            <w:pPr>
              <w:jc w:val="center"/>
              <w:rPr>
                <w:i/>
                <w:iCs/>
              </w:rPr>
            </w:pPr>
            <w:r w:rsidRPr="00F67BF2">
              <w:rPr>
                <w:i/>
                <w:iCs/>
              </w:rPr>
              <w:t> </w:t>
            </w:r>
          </w:p>
        </w:tc>
        <w:tc>
          <w:tcPr>
            <w:tcW w:w="1276" w:type="dxa"/>
            <w:hideMark/>
          </w:tcPr>
          <w:p w14:paraId="6E0EAA30" w14:textId="77777777" w:rsidR="00F72D1C" w:rsidRPr="00F67BF2" w:rsidRDefault="00F72D1C" w:rsidP="00F72D1C">
            <w:pPr>
              <w:jc w:val="center"/>
              <w:rPr>
                <w:i/>
                <w:iCs/>
              </w:rPr>
            </w:pPr>
            <w:r w:rsidRPr="00F67BF2">
              <w:rPr>
                <w:i/>
                <w:iCs/>
              </w:rPr>
              <w:t>N</w:t>
            </w:r>
          </w:p>
        </w:tc>
        <w:tc>
          <w:tcPr>
            <w:tcW w:w="1701" w:type="dxa"/>
            <w:hideMark/>
          </w:tcPr>
          <w:p w14:paraId="43A3E075" w14:textId="77777777" w:rsidR="00F72D1C" w:rsidRPr="00F67BF2" w:rsidRDefault="00F72D1C" w:rsidP="00F72D1C">
            <w:pPr>
              <w:jc w:val="center"/>
              <w:rPr>
                <w:i/>
                <w:iCs/>
              </w:rPr>
            </w:pPr>
            <w:r w:rsidRPr="00F67BF2">
              <w:rPr>
                <w:i/>
                <w:iCs/>
              </w:rPr>
              <w:t> </w:t>
            </w:r>
          </w:p>
        </w:tc>
      </w:tr>
      <w:tr w:rsidR="00F72D1C" w:rsidRPr="00F67BF2" w14:paraId="03B23A4A" w14:textId="77777777" w:rsidTr="0090325C">
        <w:trPr>
          <w:trHeight w:val="3105"/>
        </w:trPr>
        <w:tc>
          <w:tcPr>
            <w:tcW w:w="951" w:type="dxa"/>
            <w:hideMark/>
          </w:tcPr>
          <w:p w14:paraId="3163E880" w14:textId="77777777" w:rsidR="00F72D1C" w:rsidRPr="00CD19DF" w:rsidRDefault="00F72D1C" w:rsidP="00F72D1C">
            <w:pPr>
              <w:rPr>
                <w:i/>
                <w:iCs/>
              </w:rPr>
            </w:pPr>
            <w:r w:rsidRPr="00CD19DF">
              <w:rPr>
                <w:i/>
                <w:iCs/>
              </w:rPr>
              <w:lastRenderedPageBreak/>
              <w:t>1.21.5</w:t>
            </w:r>
          </w:p>
        </w:tc>
        <w:tc>
          <w:tcPr>
            <w:tcW w:w="6481" w:type="dxa"/>
            <w:hideMark/>
          </w:tcPr>
          <w:p w14:paraId="60DB53C9" w14:textId="77777777" w:rsidR="00F72D1C" w:rsidRPr="00CD19DF" w:rsidRDefault="00F72D1C" w:rsidP="00F72D1C">
            <w:pPr>
              <w:rPr>
                <w:i/>
                <w:iCs/>
              </w:rPr>
            </w:pPr>
            <w:r w:rsidRPr="00CD19DF">
              <w:rPr>
                <w:i/>
                <w:iCs/>
              </w:rPr>
              <w:t>A ordem de serviço de aferição deve conter todos os campos necessários aos registros dos dados técnicos do ensaio de aferição dos equipamentos de medição, como: dados cadastrais do medidor, datas e horários de início e fim do ensaio, tensão da corrente utilizada, temperatura, leituras iniciais e finais, medidor padrão de aferição com cargas utilizadas e as medições do ensaio padrão (preenchidos automaticamente, após seleção do medidor padrão) campos para os resultados do medidor ensaiado, para indicação dos lacres encontrados, para apontamentos da situação do sistema de lacragem, do registrador e a avaliação final do medidor ensaiado, além de formulário para observações do ensaísta a respeito de cada apontamento. O processo de aferição do(s) equipamento(s) de medição deve estar em consonância com as determinações das portarias do INMETRO a respeito do assunto vigentes no momento da implantação do sistema.</w:t>
            </w:r>
          </w:p>
        </w:tc>
        <w:tc>
          <w:tcPr>
            <w:tcW w:w="1623" w:type="dxa"/>
            <w:hideMark/>
          </w:tcPr>
          <w:p w14:paraId="592A30D4" w14:textId="77777777" w:rsidR="00F72D1C" w:rsidRPr="00CD19DF" w:rsidRDefault="00F72D1C" w:rsidP="00F72D1C">
            <w:pPr>
              <w:jc w:val="center"/>
              <w:rPr>
                <w:i/>
                <w:iCs/>
              </w:rPr>
            </w:pPr>
            <w:r w:rsidRPr="00CD19DF">
              <w:rPr>
                <w:i/>
                <w:iCs/>
              </w:rPr>
              <w:t>1</w:t>
            </w:r>
          </w:p>
        </w:tc>
        <w:tc>
          <w:tcPr>
            <w:tcW w:w="1826" w:type="dxa"/>
            <w:hideMark/>
          </w:tcPr>
          <w:p w14:paraId="42A01F44" w14:textId="77777777" w:rsidR="00F72D1C" w:rsidRPr="00F67BF2" w:rsidRDefault="00F72D1C" w:rsidP="00F72D1C">
            <w:pPr>
              <w:jc w:val="center"/>
              <w:rPr>
                <w:i/>
                <w:iCs/>
              </w:rPr>
            </w:pPr>
            <w:r w:rsidRPr="00F67BF2">
              <w:rPr>
                <w:i/>
                <w:iCs/>
              </w:rPr>
              <w:t> </w:t>
            </w:r>
          </w:p>
        </w:tc>
        <w:tc>
          <w:tcPr>
            <w:tcW w:w="1276" w:type="dxa"/>
            <w:hideMark/>
          </w:tcPr>
          <w:p w14:paraId="13DC3CE9" w14:textId="77777777" w:rsidR="00F72D1C" w:rsidRPr="00F67BF2" w:rsidRDefault="00F72D1C" w:rsidP="00F72D1C">
            <w:pPr>
              <w:jc w:val="center"/>
              <w:rPr>
                <w:i/>
                <w:iCs/>
              </w:rPr>
            </w:pPr>
            <w:r w:rsidRPr="00F67BF2">
              <w:rPr>
                <w:i/>
                <w:iCs/>
              </w:rPr>
              <w:t>N</w:t>
            </w:r>
          </w:p>
        </w:tc>
        <w:tc>
          <w:tcPr>
            <w:tcW w:w="1701" w:type="dxa"/>
            <w:hideMark/>
          </w:tcPr>
          <w:p w14:paraId="03197BE2" w14:textId="77777777" w:rsidR="00F72D1C" w:rsidRPr="00F67BF2" w:rsidRDefault="00F72D1C" w:rsidP="00F72D1C">
            <w:pPr>
              <w:jc w:val="center"/>
              <w:rPr>
                <w:i/>
                <w:iCs/>
              </w:rPr>
            </w:pPr>
            <w:r w:rsidRPr="00F67BF2">
              <w:rPr>
                <w:i/>
                <w:iCs/>
              </w:rPr>
              <w:t> </w:t>
            </w:r>
          </w:p>
        </w:tc>
      </w:tr>
      <w:tr w:rsidR="00F72D1C" w:rsidRPr="00F67BF2" w14:paraId="0D718B29" w14:textId="77777777" w:rsidTr="0090325C">
        <w:trPr>
          <w:trHeight w:val="345"/>
        </w:trPr>
        <w:tc>
          <w:tcPr>
            <w:tcW w:w="951" w:type="dxa"/>
            <w:hideMark/>
          </w:tcPr>
          <w:p w14:paraId="6772CA4D" w14:textId="77777777" w:rsidR="00F72D1C" w:rsidRPr="00CD19DF" w:rsidRDefault="00F72D1C" w:rsidP="00F72D1C">
            <w:pPr>
              <w:rPr>
                <w:i/>
                <w:iCs/>
              </w:rPr>
            </w:pPr>
            <w:r w:rsidRPr="00CD19DF">
              <w:rPr>
                <w:i/>
                <w:iCs/>
              </w:rPr>
              <w:t>1.21.6</w:t>
            </w:r>
          </w:p>
        </w:tc>
        <w:tc>
          <w:tcPr>
            <w:tcW w:w="6481" w:type="dxa"/>
            <w:hideMark/>
          </w:tcPr>
          <w:p w14:paraId="39C7DD41" w14:textId="77777777" w:rsidR="00F72D1C" w:rsidRPr="00CD19DF" w:rsidRDefault="00F72D1C" w:rsidP="00F72D1C">
            <w:pPr>
              <w:rPr>
                <w:i/>
                <w:iCs/>
              </w:rPr>
            </w:pPr>
            <w:r w:rsidRPr="00CD19DF">
              <w:rPr>
                <w:i/>
                <w:iCs/>
              </w:rPr>
              <w:t>Prever aplicação para cadastro de medidores padrão e dos resultados dos seus ensaios de aferição.</w:t>
            </w:r>
          </w:p>
        </w:tc>
        <w:tc>
          <w:tcPr>
            <w:tcW w:w="1623" w:type="dxa"/>
            <w:hideMark/>
          </w:tcPr>
          <w:p w14:paraId="437FE9BE" w14:textId="77777777" w:rsidR="00F72D1C" w:rsidRPr="00CD19DF" w:rsidRDefault="00F72D1C" w:rsidP="00F72D1C">
            <w:pPr>
              <w:jc w:val="center"/>
              <w:rPr>
                <w:i/>
                <w:iCs/>
              </w:rPr>
            </w:pPr>
            <w:r w:rsidRPr="00CD19DF">
              <w:rPr>
                <w:i/>
                <w:iCs/>
              </w:rPr>
              <w:t>2</w:t>
            </w:r>
          </w:p>
        </w:tc>
        <w:tc>
          <w:tcPr>
            <w:tcW w:w="1826" w:type="dxa"/>
            <w:hideMark/>
          </w:tcPr>
          <w:p w14:paraId="1D3703C7" w14:textId="77777777" w:rsidR="00F72D1C" w:rsidRPr="00F67BF2" w:rsidRDefault="00F72D1C" w:rsidP="00F72D1C">
            <w:pPr>
              <w:jc w:val="center"/>
              <w:rPr>
                <w:i/>
                <w:iCs/>
              </w:rPr>
            </w:pPr>
            <w:r w:rsidRPr="00F67BF2">
              <w:rPr>
                <w:i/>
                <w:iCs/>
              </w:rPr>
              <w:t> </w:t>
            </w:r>
          </w:p>
        </w:tc>
        <w:tc>
          <w:tcPr>
            <w:tcW w:w="1276" w:type="dxa"/>
            <w:hideMark/>
          </w:tcPr>
          <w:p w14:paraId="6298B664" w14:textId="77777777" w:rsidR="00F72D1C" w:rsidRPr="00F67BF2" w:rsidRDefault="00F72D1C" w:rsidP="00F72D1C">
            <w:pPr>
              <w:jc w:val="center"/>
              <w:rPr>
                <w:i/>
                <w:iCs/>
              </w:rPr>
            </w:pPr>
            <w:r w:rsidRPr="00F67BF2">
              <w:rPr>
                <w:i/>
                <w:iCs/>
              </w:rPr>
              <w:t>N</w:t>
            </w:r>
          </w:p>
        </w:tc>
        <w:tc>
          <w:tcPr>
            <w:tcW w:w="1701" w:type="dxa"/>
            <w:hideMark/>
          </w:tcPr>
          <w:p w14:paraId="179A1703" w14:textId="77777777" w:rsidR="00F72D1C" w:rsidRPr="00F67BF2" w:rsidRDefault="00F72D1C" w:rsidP="00F72D1C">
            <w:pPr>
              <w:jc w:val="center"/>
              <w:rPr>
                <w:i/>
                <w:iCs/>
              </w:rPr>
            </w:pPr>
            <w:r w:rsidRPr="00F67BF2">
              <w:rPr>
                <w:i/>
                <w:iCs/>
              </w:rPr>
              <w:t> </w:t>
            </w:r>
          </w:p>
        </w:tc>
      </w:tr>
      <w:tr w:rsidR="00F72D1C" w:rsidRPr="00F67BF2" w14:paraId="08047BC2" w14:textId="77777777" w:rsidTr="0090325C">
        <w:trPr>
          <w:trHeight w:val="690"/>
        </w:trPr>
        <w:tc>
          <w:tcPr>
            <w:tcW w:w="951" w:type="dxa"/>
            <w:hideMark/>
          </w:tcPr>
          <w:p w14:paraId="57F458CB" w14:textId="77777777" w:rsidR="00F72D1C" w:rsidRPr="00CD19DF" w:rsidRDefault="00F72D1C" w:rsidP="00F72D1C">
            <w:pPr>
              <w:rPr>
                <w:i/>
                <w:iCs/>
              </w:rPr>
            </w:pPr>
            <w:r w:rsidRPr="00CD19DF">
              <w:rPr>
                <w:i/>
                <w:iCs/>
              </w:rPr>
              <w:t>1.21.7</w:t>
            </w:r>
          </w:p>
        </w:tc>
        <w:tc>
          <w:tcPr>
            <w:tcW w:w="6481" w:type="dxa"/>
            <w:hideMark/>
          </w:tcPr>
          <w:p w14:paraId="53FF46BA" w14:textId="77777777" w:rsidR="00F72D1C" w:rsidRPr="00CD19DF" w:rsidRDefault="00F72D1C" w:rsidP="00F72D1C">
            <w:pPr>
              <w:rPr>
                <w:i/>
                <w:iCs/>
              </w:rPr>
            </w:pPr>
            <w:r w:rsidRPr="00CD19DF">
              <w:rPr>
                <w:i/>
                <w:iCs/>
              </w:rPr>
              <w:t>A ordem de serviço de aprovação da aferição deve trazer todos os campos da ordem de serviço de aferição, para consulta, e um formulário para observações do aprovador.</w:t>
            </w:r>
          </w:p>
        </w:tc>
        <w:tc>
          <w:tcPr>
            <w:tcW w:w="1623" w:type="dxa"/>
            <w:hideMark/>
          </w:tcPr>
          <w:p w14:paraId="03492564" w14:textId="77777777" w:rsidR="00F72D1C" w:rsidRPr="00CD19DF" w:rsidRDefault="00F72D1C" w:rsidP="00F72D1C">
            <w:pPr>
              <w:jc w:val="center"/>
              <w:rPr>
                <w:i/>
                <w:iCs/>
              </w:rPr>
            </w:pPr>
            <w:r w:rsidRPr="00CD19DF">
              <w:rPr>
                <w:i/>
                <w:iCs/>
              </w:rPr>
              <w:t>2</w:t>
            </w:r>
          </w:p>
        </w:tc>
        <w:tc>
          <w:tcPr>
            <w:tcW w:w="1826" w:type="dxa"/>
            <w:hideMark/>
          </w:tcPr>
          <w:p w14:paraId="282C1C4F" w14:textId="77777777" w:rsidR="00F72D1C" w:rsidRPr="00F67BF2" w:rsidRDefault="00F72D1C" w:rsidP="00F72D1C">
            <w:pPr>
              <w:jc w:val="center"/>
              <w:rPr>
                <w:i/>
                <w:iCs/>
              </w:rPr>
            </w:pPr>
            <w:r w:rsidRPr="00F67BF2">
              <w:rPr>
                <w:i/>
                <w:iCs/>
              </w:rPr>
              <w:t> </w:t>
            </w:r>
          </w:p>
        </w:tc>
        <w:tc>
          <w:tcPr>
            <w:tcW w:w="1276" w:type="dxa"/>
            <w:hideMark/>
          </w:tcPr>
          <w:p w14:paraId="3F46D845" w14:textId="77777777" w:rsidR="00F72D1C" w:rsidRPr="00F67BF2" w:rsidRDefault="00F72D1C" w:rsidP="00F72D1C">
            <w:pPr>
              <w:jc w:val="center"/>
              <w:rPr>
                <w:i/>
                <w:iCs/>
              </w:rPr>
            </w:pPr>
            <w:r w:rsidRPr="00F67BF2">
              <w:rPr>
                <w:i/>
                <w:iCs/>
              </w:rPr>
              <w:t>N</w:t>
            </w:r>
          </w:p>
        </w:tc>
        <w:tc>
          <w:tcPr>
            <w:tcW w:w="1701" w:type="dxa"/>
            <w:hideMark/>
          </w:tcPr>
          <w:p w14:paraId="1BE3AA2F" w14:textId="77777777" w:rsidR="00F72D1C" w:rsidRPr="00F67BF2" w:rsidRDefault="00F72D1C" w:rsidP="00F72D1C">
            <w:pPr>
              <w:jc w:val="center"/>
              <w:rPr>
                <w:i/>
                <w:iCs/>
              </w:rPr>
            </w:pPr>
            <w:r w:rsidRPr="00F67BF2">
              <w:rPr>
                <w:i/>
                <w:iCs/>
              </w:rPr>
              <w:t> </w:t>
            </w:r>
          </w:p>
        </w:tc>
      </w:tr>
      <w:tr w:rsidR="00F72D1C" w:rsidRPr="00F67BF2" w14:paraId="7D8F00E4" w14:textId="77777777" w:rsidTr="0090325C">
        <w:trPr>
          <w:trHeight w:val="1725"/>
        </w:trPr>
        <w:tc>
          <w:tcPr>
            <w:tcW w:w="951" w:type="dxa"/>
            <w:hideMark/>
          </w:tcPr>
          <w:p w14:paraId="2F0C7B2C" w14:textId="77777777" w:rsidR="00F72D1C" w:rsidRPr="00CD19DF" w:rsidRDefault="00F72D1C" w:rsidP="00F72D1C">
            <w:pPr>
              <w:rPr>
                <w:i/>
                <w:iCs/>
              </w:rPr>
            </w:pPr>
            <w:r w:rsidRPr="00CD19DF">
              <w:rPr>
                <w:i/>
                <w:iCs/>
              </w:rPr>
              <w:t>1.21.8</w:t>
            </w:r>
          </w:p>
        </w:tc>
        <w:tc>
          <w:tcPr>
            <w:tcW w:w="6481" w:type="dxa"/>
            <w:hideMark/>
          </w:tcPr>
          <w:p w14:paraId="0CDE1B95" w14:textId="77777777" w:rsidR="00F72D1C" w:rsidRPr="00CD19DF" w:rsidRDefault="00F72D1C" w:rsidP="00F72D1C">
            <w:pPr>
              <w:rPr>
                <w:i/>
                <w:iCs/>
              </w:rPr>
            </w:pPr>
            <w:r w:rsidRPr="00CD19DF">
              <w:rPr>
                <w:i/>
                <w:iCs/>
              </w:rPr>
              <w:t>A ordem de serviço de impressão de laudo e carta e de revisão de faturamento deve trazer os dados da aferição do medidor com as observações do aprovador para o template de impressão do laudo e dados de taxas de serviço e do resultado da aferição para seleção do template pertinente, além de opções para a seleção do tipo de revisão de faturamento, de acordo com o Art. 113 da Resolução Normativa ANEEL 414/2010.</w:t>
            </w:r>
          </w:p>
        </w:tc>
        <w:tc>
          <w:tcPr>
            <w:tcW w:w="1623" w:type="dxa"/>
            <w:hideMark/>
          </w:tcPr>
          <w:p w14:paraId="3FD4D961" w14:textId="77777777" w:rsidR="00F72D1C" w:rsidRPr="00CD19DF" w:rsidRDefault="00F72D1C" w:rsidP="00F72D1C">
            <w:pPr>
              <w:jc w:val="center"/>
              <w:rPr>
                <w:i/>
                <w:iCs/>
              </w:rPr>
            </w:pPr>
            <w:r w:rsidRPr="00CD19DF">
              <w:rPr>
                <w:i/>
                <w:iCs/>
              </w:rPr>
              <w:t>1</w:t>
            </w:r>
          </w:p>
        </w:tc>
        <w:tc>
          <w:tcPr>
            <w:tcW w:w="1826" w:type="dxa"/>
            <w:hideMark/>
          </w:tcPr>
          <w:p w14:paraId="63A42532" w14:textId="77777777" w:rsidR="00F72D1C" w:rsidRPr="00F67BF2" w:rsidRDefault="00F72D1C" w:rsidP="00F72D1C">
            <w:pPr>
              <w:jc w:val="center"/>
              <w:rPr>
                <w:i/>
                <w:iCs/>
              </w:rPr>
            </w:pPr>
            <w:r w:rsidRPr="00F67BF2">
              <w:rPr>
                <w:i/>
                <w:iCs/>
              </w:rPr>
              <w:t> </w:t>
            </w:r>
          </w:p>
        </w:tc>
        <w:tc>
          <w:tcPr>
            <w:tcW w:w="1276" w:type="dxa"/>
            <w:hideMark/>
          </w:tcPr>
          <w:p w14:paraId="2B33C987" w14:textId="77777777" w:rsidR="00F72D1C" w:rsidRPr="00F67BF2" w:rsidRDefault="00F72D1C" w:rsidP="00F72D1C">
            <w:pPr>
              <w:jc w:val="center"/>
              <w:rPr>
                <w:i/>
                <w:iCs/>
              </w:rPr>
            </w:pPr>
            <w:r w:rsidRPr="00F67BF2">
              <w:rPr>
                <w:i/>
                <w:iCs/>
              </w:rPr>
              <w:t>N</w:t>
            </w:r>
          </w:p>
        </w:tc>
        <w:tc>
          <w:tcPr>
            <w:tcW w:w="1701" w:type="dxa"/>
            <w:hideMark/>
          </w:tcPr>
          <w:p w14:paraId="7CC71C20" w14:textId="77777777" w:rsidR="00F72D1C" w:rsidRPr="00F67BF2" w:rsidRDefault="00F72D1C" w:rsidP="00F72D1C">
            <w:pPr>
              <w:jc w:val="center"/>
              <w:rPr>
                <w:i/>
                <w:iCs/>
              </w:rPr>
            </w:pPr>
            <w:r w:rsidRPr="00F67BF2">
              <w:rPr>
                <w:i/>
                <w:iCs/>
              </w:rPr>
              <w:t> </w:t>
            </w:r>
          </w:p>
        </w:tc>
      </w:tr>
      <w:tr w:rsidR="00F72D1C" w:rsidRPr="00F67BF2" w14:paraId="6C97A3A3" w14:textId="77777777" w:rsidTr="0090325C">
        <w:trPr>
          <w:trHeight w:val="1035"/>
        </w:trPr>
        <w:tc>
          <w:tcPr>
            <w:tcW w:w="951" w:type="dxa"/>
            <w:hideMark/>
          </w:tcPr>
          <w:p w14:paraId="72222209" w14:textId="77777777" w:rsidR="00F72D1C" w:rsidRPr="00CD19DF" w:rsidRDefault="00F72D1C" w:rsidP="00F72D1C">
            <w:pPr>
              <w:rPr>
                <w:i/>
                <w:iCs/>
              </w:rPr>
            </w:pPr>
            <w:r w:rsidRPr="00CD19DF">
              <w:rPr>
                <w:i/>
                <w:iCs/>
              </w:rPr>
              <w:t>1.21.9</w:t>
            </w:r>
          </w:p>
        </w:tc>
        <w:tc>
          <w:tcPr>
            <w:tcW w:w="6481" w:type="dxa"/>
            <w:hideMark/>
          </w:tcPr>
          <w:p w14:paraId="2280B32D" w14:textId="77777777" w:rsidR="00F72D1C" w:rsidRPr="00CD19DF" w:rsidRDefault="00F72D1C" w:rsidP="00F72D1C">
            <w:pPr>
              <w:rPr>
                <w:i/>
                <w:iCs/>
              </w:rPr>
            </w:pPr>
            <w:r w:rsidRPr="00CD19DF">
              <w:rPr>
                <w:i/>
                <w:iCs/>
              </w:rPr>
              <w:t>Prever a cobrança automática da taxa de serviço de aferição, prevista no Inciso II do Art. 102, para os casos pertinentes, conforme critérios previstos no § 4º do Art. 137 (os artigos citados neste requisito são da Resolução Normativa ANEEL 414/2010).</w:t>
            </w:r>
          </w:p>
        </w:tc>
        <w:tc>
          <w:tcPr>
            <w:tcW w:w="1623" w:type="dxa"/>
            <w:hideMark/>
          </w:tcPr>
          <w:p w14:paraId="3E667B39" w14:textId="77777777" w:rsidR="00F72D1C" w:rsidRPr="00CD19DF" w:rsidRDefault="00F72D1C" w:rsidP="00F72D1C">
            <w:pPr>
              <w:jc w:val="center"/>
              <w:rPr>
                <w:i/>
                <w:iCs/>
              </w:rPr>
            </w:pPr>
            <w:r w:rsidRPr="00CD19DF">
              <w:rPr>
                <w:i/>
                <w:iCs/>
              </w:rPr>
              <w:t>1</w:t>
            </w:r>
          </w:p>
        </w:tc>
        <w:tc>
          <w:tcPr>
            <w:tcW w:w="1826" w:type="dxa"/>
            <w:hideMark/>
          </w:tcPr>
          <w:p w14:paraId="7C92042F" w14:textId="77777777" w:rsidR="00F72D1C" w:rsidRPr="00F67BF2" w:rsidRDefault="00F72D1C" w:rsidP="00F72D1C">
            <w:pPr>
              <w:jc w:val="center"/>
              <w:rPr>
                <w:i/>
                <w:iCs/>
              </w:rPr>
            </w:pPr>
            <w:r w:rsidRPr="00F67BF2">
              <w:rPr>
                <w:i/>
                <w:iCs/>
              </w:rPr>
              <w:t> </w:t>
            </w:r>
          </w:p>
        </w:tc>
        <w:tc>
          <w:tcPr>
            <w:tcW w:w="1276" w:type="dxa"/>
            <w:hideMark/>
          </w:tcPr>
          <w:p w14:paraId="08B76E0C" w14:textId="77777777" w:rsidR="00F72D1C" w:rsidRPr="00F67BF2" w:rsidRDefault="00F72D1C" w:rsidP="00F72D1C">
            <w:pPr>
              <w:jc w:val="center"/>
              <w:rPr>
                <w:i/>
                <w:iCs/>
              </w:rPr>
            </w:pPr>
            <w:r w:rsidRPr="00F67BF2">
              <w:rPr>
                <w:i/>
                <w:iCs/>
              </w:rPr>
              <w:t>N</w:t>
            </w:r>
          </w:p>
        </w:tc>
        <w:tc>
          <w:tcPr>
            <w:tcW w:w="1701" w:type="dxa"/>
            <w:hideMark/>
          </w:tcPr>
          <w:p w14:paraId="0005764A" w14:textId="77777777" w:rsidR="00F72D1C" w:rsidRPr="00F67BF2" w:rsidRDefault="00F72D1C" w:rsidP="00F72D1C">
            <w:pPr>
              <w:jc w:val="center"/>
              <w:rPr>
                <w:i/>
                <w:iCs/>
              </w:rPr>
            </w:pPr>
            <w:r w:rsidRPr="00F67BF2">
              <w:rPr>
                <w:i/>
                <w:iCs/>
              </w:rPr>
              <w:t> </w:t>
            </w:r>
          </w:p>
        </w:tc>
      </w:tr>
      <w:tr w:rsidR="00F72D1C" w:rsidRPr="00F67BF2" w14:paraId="52602C7D" w14:textId="77777777" w:rsidTr="0090325C">
        <w:trPr>
          <w:trHeight w:val="3105"/>
        </w:trPr>
        <w:tc>
          <w:tcPr>
            <w:tcW w:w="951" w:type="dxa"/>
            <w:noWrap/>
            <w:hideMark/>
          </w:tcPr>
          <w:p w14:paraId="106D8B3F" w14:textId="77777777" w:rsidR="00F72D1C" w:rsidRPr="00CD19DF" w:rsidRDefault="00F72D1C" w:rsidP="00F72D1C">
            <w:pPr>
              <w:rPr>
                <w:i/>
                <w:iCs/>
              </w:rPr>
            </w:pPr>
            <w:r w:rsidRPr="00CD19DF">
              <w:rPr>
                <w:i/>
                <w:iCs/>
              </w:rPr>
              <w:lastRenderedPageBreak/>
              <w:t>1.21.10</w:t>
            </w:r>
          </w:p>
        </w:tc>
        <w:tc>
          <w:tcPr>
            <w:tcW w:w="6481" w:type="dxa"/>
            <w:hideMark/>
          </w:tcPr>
          <w:p w14:paraId="5583A7DB" w14:textId="77777777" w:rsidR="00F72D1C" w:rsidRPr="00CD19DF" w:rsidRDefault="00F72D1C" w:rsidP="00F72D1C">
            <w:pPr>
              <w:rPr>
                <w:i/>
                <w:iCs/>
              </w:rPr>
            </w:pPr>
            <w:r w:rsidRPr="00CD19DF">
              <w:rPr>
                <w:i/>
                <w:iCs/>
              </w:rPr>
              <w:t>A solicitação de aferição pelo órgão metrológico deve ter uma ordem de serviço para registro do(s) equipamento(s) de medição a serem enviados para a aferição pelo órgão, que consistirá na vinculação desta solicitação à solicitação de aferição efetuada pela distribuidora a pedido do consumidor, já encerrada, ou ao processo de verificação de procedimento irregular em andamento, uma ordem de serviço para a inserção dos dados de aferição vindos do órgão metrológico, campos para adição dos valores a serem cobrados (custo do medidor, custo de envio e retorno do medidor para o órgão metrológico, etc.), que tenha um dispositivo para a suspensão do prazo, e uma ordem de serviço para a impressão da carta de aferição, com os dados dos custos e da revisão de faturamento, se for o caso. A regra para a cobrança dos custos e a suspensão dos prazos é determinada pelos §§ 10 e 11 do Art. 137 da Resolução Normativa ANEEL 414/2010.</w:t>
            </w:r>
          </w:p>
        </w:tc>
        <w:tc>
          <w:tcPr>
            <w:tcW w:w="1623" w:type="dxa"/>
            <w:hideMark/>
          </w:tcPr>
          <w:p w14:paraId="36CB70B3" w14:textId="77777777" w:rsidR="00F72D1C" w:rsidRPr="00CD19DF" w:rsidRDefault="00F72D1C" w:rsidP="00F72D1C">
            <w:pPr>
              <w:jc w:val="center"/>
              <w:rPr>
                <w:i/>
                <w:iCs/>
              </w:rPr>
            </w:pPr>
            <w:r w:rsidRPr="00CD19DF">
              <w:rPr>
                <w:i/>
                <w:iCs/>
              </w:rPr>
              <w:t>1</w:t>
            </w:r>
          </w:p>
        </w:tc>
        <w:tc>
          <w:tcPr>
            <w:tcW w:w="1826" w:type="dxa"/>
            <w:hideMark/>
          </w:tcPr>
          <w:p w14:paraId="35AF4B56" w14:textId="77777777" w:rsidR="00F72D1C" w:rsidRPr="00F67BF2" w:rsidRDefault="00F72D1C" w:rsidP="00F72D1C">
            <w:pPr>
              <w:jc w:val="center"/>
              <w:rPr>
                <w:i/>
                <w:iCs/>
              </w:rPr>
            </w:pPr>
            <w:r w:rsidRPr="00F67BF2">
              <w:rPr>
                <w:i/>
                <w:iCs/>
              </w:rPr>
              <w:t> </w:t>
            </w:r>
          </w:p>
        </w:tc>
        <w:tc>
          <w:tcPr>
            <w:tcW w:w="1276" w:type="dxa"/>
            <w:hideMark/>
          </w:tcPr>
          <w:p w14:paraId="20E9E096" w14:textId="77777777" w:rsidR="00F72D1C" w:rsidRPr="00F67BF2" w:rsidRDefault="00F72D1C" w:rsidP="00F72D1C">
            <w:pPr>
              <w:jc w:val="center"/>
              <w:rPr>
                <w:i/>
                <w:iCs/>
              </w:rPr>
            </w:pPr>
            <w:r w:rsidRPr="00F67BF2">
              <w:rPr>
                <w:i/>
                <w:iCs/>
              </w:rPr>
              <w:t>N</w:t>
            </w:r>
          </w:p>
        </w:tc>
        <w:tc>
          <w:tcPr>
            <w:tcW w:w="1701" w:type="dxa"/>
            <w:hideMark/>
          </w:tcPr>
          <w:p w14:paraId="475992C3" w14:textId="77777777" w:rsidR="00F72D1C" w:rsidRPr="00F67BF2" w:rsidRDefault="00F72D1C" w:rsidP="00F72D1C">
            <w:pPr>
              <w:jc w:val="center"/>
              <w:rPr>
                <w:i/>
                <w:iCs/>
              </w:rPr>
            </w:pPr>
            <w:r w:rsidRPr="00F67BF2">
              <w:rPr>
                <w:i/>
                <w:iCs/>
              </w:rPr>
              <w:t> </w:t>
            </w:r>
          </w:p>
        </w:tc>
      </w:tr>
      <w:tr w:rsidR="00F72D1C" w:rsidRPr="00F67BF2" w14:paraId="5797C074" w14:textId="77777777" w:rsidTr="0090325C">
        <w:trPr>
          <w:trHeight w:val="690"/>
        </w:trPr>
        <w:tc>
          <w:tcPr>
            <w:tcW w:w="951" w:type="dxa"/>
            <w:noWrap/>
            <w:hideMark/>
          </w:tcPr>
          <w:p w14:paraId="4E979598" w14:textId="77777777" w:rsidR="00F72D1C" w:rsidRPr="00CD19DF" w:rsidRDefault="00F72D1C" w:rsidP="00F72D1C">
            <w:pPr>
              <w:rPr>
                <w:i/>
                <w:iCs/>
              </w:rPr>
            </w:pPr>
            <w:r w:rsidRPr="00CD19DF">
              <w:rPr>
                <w:i/>
                <w:iCs/>
              </w:rPr>
              <w:t>1.21.11</w:t>
            </w:r>
          </w:p>
        </w:tc>
        <w:tc>
          <w:tcPr>
            <w:tcW w:w="6481" w:type="dxa"/>
            <w:hideMark/>
          </w:tcPr>
          <w:p w14:paraId="2852CE6C" w14:textId="77777777" w:rsidR="00F72D1C" w:rsidRPr="00CD19DF" w:rsidRDefault="00F72D1C" w:rsidP="00F72D1C">
            <w:pPr>
              <w:rPr>
                <w:i/>
                <w:iCs/>
              </w:rPr>
            </w:pPr>
            <w:r w:rsidRPr="00CD19DF">
              <w:rPr>
                <w:i/>
                <w:iCs/>
              </w:rPr>
              <w:t>Na geração da solicitação do consumidor para aferição deve ser possível bloquear a geração de ordens de serviço de suspensão de fornecimento a partir de faturas de energia que o consumidor esteja contestando.</w:t>
            </w:r>
          </w:p>
        </w:tc>
        <w:tc>
          <w:tcPr>
            <w:tcW w:w="1623" w:type="dxa"/>
            <w:hideMark/>
          </w:tcPr>
          <w:p w14:paraId="0BC5D5C9" w14:textId="77777777" w:rsidR="00F72D1C" w:rsidRPr="00CD19DF" w:rsidRDefault="00F72D1C" w:rsidP="00F72D1C">
            <w:pPr>
              <w:jc w:val="center"/>
              <w:rPr>
                <w:i/>
                <w:iCs/>
              </w:rPr>
            </w:pPr>
            <w:r w:rsidRPr="00CD19DF">
              <w:rPr>
                <w:i/>
                <w:iCs/>
              </w:rPr>
              <w:t>1</w:t>
            </w:r>
          </w:p>
        </w:tc>
        <w:tc>
          <w:tcPr>
            <w:tcW w:w="1826" w:type="dxa"/>
            <w:hideMark/>
          </w:tcPr>
          <w:p w14:paraId="3FA73D9C" w14:textId="77777777" w:rsidR="00F72D1C" w:rsidRPr="00F67BF2" w:rsidRDefault="00F72D1C" w:rsidP="00F72D1C">
            <w:pPr>
              <w:jc w:val="center"/>
              <w:rPr>
                <w:i/>
                <w:iCs/>
              </w:rPr>
            </w:pPr>
            <w:r w:rsidRPr="00F67BF2">
              <w:rPr>
                <w:i/>
                <w:iCs/>
              </w:rPr>
              <w:t> </w:t>
            </w:r>
          </w:p>
        </w:tc>
        <w:tc>
          <w:tcPr>
            <w:tcW w:w="1276" w:type="dxa"/>
            <w:hideMark/>
          </w:tcPr>
          <w:p w14:paraId="0DF36F5A" w14:textId="77777777" w:rsidR="00F72D1C" w:rsidRPr="00F67BF2" w:rsidRDefault="00F72D1C" w:rsidP="00F72D1C">
            <w:pPr>
              <w:jc w:val="center"/>
              <w:rPr>
                <w:i/>
                <w:iCs/>
              </w:rPr>
            </w:pPr>
            <w:r w:rsidRPr="00F67BF2">
              <w:rPr>
                <w:i/>
                <w:iCs/>
              </w:rPr>
              <w:t>N</w:t>
            </w:r>
          </w:p>
        </w:tc>
        <w:tc>
          <w:tcPr>
            <w:tcW w:w="1701" w:type="dxa"/>
            <w:hideMark/>
          </w:tcPr>
          <w:p w14:paraId="4F0395D4" w14:textId="77777777" w:rsidR="00F72D1C" w:rsidRPr="00F67BF2" w:rsidRDefault="00F72D1C" w:rsidP="00F72D1C">
            <w:pPr>
              <w:jc w:val="center"/>
              <w:rPr>
                <w:i/>
                <w:iCs/>
              </w:rPr>
            </w:pPr>
            <w:r w:rsidRPr="00F67BF2">
              <w:rPr>
                <w:i/>
                <w:iCs/>
              </w:rPr>
              <w:t> </w:t>
            </w:r>
          </w:p>
        </w:tc>
      </w:tr>
      <w:tr w:rsidR="00F72D1C" w:rsidRPr="00F67BF2" w14:paraId="7BA6BA8E" w14:textId="77777777" w:rsidTr="0090325C">
        <w:trPr>
          <w:trHeight w:val="1380"/>
        </w:trPr>
        <w:tc>
          <w:tcPr>
            <w:tcW w:w="951" w:type="dxa"/>
            <w:noWrap/>
            <w:hideMark/>
          </w:tcPr>
          <w:p w14:paraId="73BF0531" w14:textId="77777777" w:rsidR="00F72D1C" w:rsidRPr="00CD19DF" w:rsidRDefault="00F72D1C" w:rsidP="00F72D1C">
            <w:pPr>
              <w:rPr>
                <w:i/>
                <w:iCs/>
              </w:rPr>
            </w:pPr>
            <w:r w:rsidRPr="00CD19DF">
              <w:rPr>
                <w:i/>
                <w:iCs/>
              </w:rPr>
              <w:t>1.21.12</w:t>
            </w:r>
          </w:p>
        </w:tc>
        <w:tc>
          <w:tcPr>
            <w:tcW w:w="6481" w:type="dxa"/>
            <w:hideMark/>
          </w:tcPr>
          <w:p w14:paraId="02372DF4" w14:textId="77777777" w:rsidR="00F72D1C" w:rsidRPr="00CD19DF" w:rsidRDefault="00F72D1C" w:rsidP="00F72D1C">
            <w:pPr>
              <w:rPr>
                <w:i/>
                <w:iCs/>
              </w:rPr>
            </w:pPr>
            <w:r w:rsidRPr="00CD19DF">
              <w:rPr>
                <w:i/>
                <w:iCs/>
              </w:rPr>
              <w:t>A contabilização do prazo previsto no caput do Art. 137 da Resolução Normativa ANEEL 414/2010, para fins de verificação de sua transgressão, deve ser feita a partir da abertura da solicitação até a conclusão da Ordem de Serviço de aprovação da aferição, considerando os critérios para a contagem de prazos em dias determinados no § 3º do Art. 212 da mesma Resolução.</w:t>
            </w:r>
          </w:p>
        </w:tc>
        <w:tc>
          <w:tcPr>
            <w:tcW w:w="1623" w:type="dxa"/>
            <w:hideMark/>
          </w:tcPr>
          <w:p w14:paraId="19EA9494" w14:textId="77777777" w:rsidR="00F72D1C" w:rsidRPr="00CD19DF" w:rsidRDefault="00F72D1C" w:rsidP="00F72D1C">
            <w:pPr>
              <w:jc w:val="center"/>
              <w:rPr>
                <w:i/>
                <w:iCs/>
              </w:rPr>
            </w:pPr>
            <w:r w:rsidRPr="00CD19DF">
              <w:rPr>
                <w:i/>
                <w:iCs/>
              </w:rPr>
              <w:t> </w:t>
            </w:r>
          </w:p>
        </w:tc>
        <w:tc>
          <w:tcPr>
            <w:tcW w:w="1826" w:type="dxa"/>
            <w:hideMark/>
          </w:tcPr>
          <w:p w14:paraId="5752A851" w14:textId="77777777" w:rsidR="00F72D1C" w:rsidRPr="00F67BF2" w:rsidRDefault="00F72D1C" w:rsidP="00F72D1C">
            <w:pPr>
              <w:jc w:val="center"/>
              <w:rPr>
                <w:i/>
                <w:iCs/>
              </w:rPr>
            </w:pPr>
            <w:r w:rsidRPr="00F67BF2">
              <w:rPr>
                <w:i/>
                <w:iCs/>
              </w:rPr>
              <w:t> </w:t>
            </w:r>
          </w:p>
        </w:tc>
        <w:tc>
          <w:tcPr>
            <w:tcW w:w="1276" w:type="dxa"/>
            <w:hideMark/>
          </w:tcPr>
          <w:p w14:paraId="190FFEE6" w14:textId="77777777" w:rsidR="00F72D1C" w:rsidRPr="00CD19DF" w:rsidRDefault="00F72D1C" w:rsidP="00F72D1C">
            <w:pPr>
              <w:jc w:val="center"/>
              <w:rPr>
                <w:i/>
                <w:iCs/>
              </w:rPr>
            </w:pPr>
            <w:r w:rsidRPr="00CD19DF">
              <w:rPr>
                <w:i/>
                <w:iCs/>
              </w:rPr>
              <w:t>N</w:t>
            </w:r>
          </w:p>
        </w:tc>
        <w:tc>
          <w:tcPr>
            <w:tcW w:w="1701" w:type="dxa"/>
            <w:hideMark/>
          </w:tcPr>
          <w:p w14:paraId="15B27E5F" w14:textId="77777777" w:rsidR="00F72D1C" w:rsidRPr="00F67BF2" w:rsidRDefault="00F72D1C" w:rsidP="00F72D1C">
            <w:pPr>
              <w:jc w:val="center"/>
              <w:rPr>
                <w:i/>
                <w:iCs/>
              </w:rPr>
            </w:pPr>
            <w:r w:rsidRPr="00F67BF2">
              <w:rPr>
                <w:i/>
                <w:iCs/>
              </w:rPr>
              <w:t> </w:t>
            </w:r>
          </w:p>
        </w:tc>
      </w:tr>
      <w:tr w:rsidR="00F72D1C" w:rsidRPr="00F67BF2" w14:paraId="7F9F74EC" w14:textId="77777777" w:rsidTr="0090325C">
        <w:trPr>
          <w:trHeight w:val="390"/>
        </w:trPr>
        <w:tc>
          <w:tcPr>
            <w:tcW w:w="13858" w:type="dxa"/>
            <w:gridSpan w:val="6"/>
            <w:hideMark/>
          </w:tcPr>
          <w:p w14:paraId="464FD4B1" w14:textId="77777777" w:rsidR="00F72D1C" w:rsidRPr="007620DE" w:rsidRDefault="00F72D1C" w:rsidP="00F72D1C">
            <w:pPr>
              <w:rPr>
                <w:b/>
                <w:i/>
                <w:iCs/>
              </w:rPr>
            </w:pPr>
            <w:r w:rsidRPr="007620DE">
              <w:rPr>
                <w:b/>
                <w:i/>
                <w:iCs/>
              </w:rPr>
              <w:t>1.22– Encerramento contratual de unidade consumidora atendida em baixa tensão</w:t>
            </w:r>
          </w:p>
        </w:tc>
      </w:tr>
      <w:tr w:rsidR="00F72D1C" w:rsidRPr="00F67BF2" w14:paraId="04B4BED7" w14:textId="77777777" w:rsidTr="0090325C">
        <w:trPr>
          <w:trHeight w:val="1035"/>
        </w:trPr>
        <w:tc>
          <w:tcPr>
            <w:tcW w:w="951" w:type="dxa"/>
            <w:hideMark/>
          </w:tcPr>
          <w:p w14:paraId="23556DC8" w14:textId="77777777" w:rsidR="00F72D1C" w:rsidRPr="00CD19DF" w:rsidRDefault="00F72D1C" w:rsidP="00F72D1C">
            <w:pPr>
              <w:rPr>
                <w:b/>
                <w:bCs/>
                <w:i/>
                <w:iCs/>
              </w:rPr>
            </w:pPr>
            <w:r w:rsidRPr="00CD19DF">
              <w:rPr>
                <w:b/>
                <w:bCs/>
                <w:i/>
                <w:iCs/>
              </w:rPr>
              <w:t>Item</w:t>
            </w:r>
          </w:p>
        </w:tc>
        <w:tc>
          <w:tcPr>
            <w:tcW w:w="6481" w:type="dxa"/>
            <w:hideMark/>
          </w:tcPr>
          <w:p w14:paraId="1F6168CD" w14:textId="77777777" w:rsidR="00F72D1C" w:rsidRPr="00CD19DF" w:rsidRDefault="00F72D1C" w:rsidP="00F72D1C">
            <w:pPr>
              <w:rPr>
                <w:b/>
                <w:bCs/>
                <w:i/>
                <w:iCs/>
              </w:rPr>
            </w:pPr>
            <w:r w:rsidRPr="00CD19DF">
              <w:rPr>
                <w:b/>
                <w:bCs/>
                <w:i/>
                <w:iCs/>
              </w:rPr>
              <w:t>Descrição</w:t>
            </w:r>
          </w:p>
        </w:tc>
        <w:tc>
          <w:tcPr>
            <w:tcW w:w="1623" w:type="dxa"/>
            <w:hideMark/>
          </w:tcPr>
          <w:p w14:paraId="76FE3D76" w14:textId="77777777" w:rsidR="00F72D1C" w:rsidRPr="007F185C" w:rsidRDefault="00F72D1C" w:rsidP="00F72D1C">
            <w:pPr>
              <w:jc w:val="center"/>
              <w:rPr>
                <w:b/>
                <w:i/>
                <w:iCs/>
              </w:rPr>
            </w:pPr>
            <w:r w:rsidRPr="007F185C">
              <w:rPr>
                <w:b/>
                <w:i/>
                <w:iCs/>
              </w:rPr>
              <w:t>Classificação Mínima [1]</w:t>
            </w:r>
          </w:p>
        </w:tc>
        <w:tc>
          <w:tcPr>
            <w:tcW w:w="1826" w:type="dxa"/>
            <w:hideMark/>
          </w:tcPr>
          <w:p w14:paraId="1288D287" w14:textId="77777777" w:rsidR="00F72D1C" w:rsidRPr="007F185C" w:rsidRDefault="00F72D1C" w:rsidP="00F72D1C">
            <w:pPr>
              <w:jc w:val="center"/>
              <w:rPr>
                <w:b/>
                <w:i/>
                <w:iCs/>
              </w:rPr>
            </w:pPr>
            <w:r w:rsidRPr="007F185C">
              <w:rPr>
                <w:b/>
                <w:i/>
                <w:iCs/>
              </w:rPr>
              <w:t>Resposta Proponente [2]</w:t>
            </w:r>
          </w:p>
        </w:tc>
        <w:tc>
          <w:tcPr>
            <w:tcW w:w="1276" w:type="dxa"/>
            <w:hideMark/>
          </w:tcPr>
          <w:p w14:paraId="260145DC" w14:textId="77777777" w:rsidR="00F72D1C" w:rsidRPr="007F185C" w:rsidRDefault="00F72D1C" w:rsidP="00F72D1C">
            <w:pPr>
              <w:jc w:val="center"/>
              <w:rPr>
                <w:b/>
                <w:i/>
                <w:iCs/>
              </w:rPr>
            </w:pPr>
            <w:r w:rsidRPr="007F185C">
              <w:rPr>
                <w:b/>
                <w:i/>
                <w:iCs/>
              </w:rPr>
              <w:t>POC (S/N) [3]</w:t>
            </w:r>
          </w:p>
        </w:tc>
        <w:tc>
          <w:tcPr>
            <w:tcW w:w="1701" w:type="dxa"/>
            <w:hideMark/>
          </w:tcPr>
          <w:p w14:paraId="19E1C0F9" w14:textId="77777777" w:rsidR="00F72D1C" w:rsidRPr="007F185C" w:rsidRDefault="00F72D1C" w:rsidP="00F72D1C">
            <w:pPr>
              <w:jc w:val="center"/>
              <w:rPr>
                <w:b/>
                <w:i/>
                <w:iCs/>
              </w:rPr>
            </w:pPr>
            <w:r w:rsidRPr="007F185C">
              <w:rPr>
                <w:b/>
                <w:i/>
                <w:iCs/>
              </w:rPr>
              <w:t>Análise POC - Copel[4]</w:t>
            </w:r>
          </w:p>
        </w:tc>
      </w:tr>
      <w:tr w:rsidR="00F72D1C" w:rsidRPr="00F67BF2" w14:paraId="41D77C22" w14:textId="77777777" w:rsidTr="0090325C">
        <w:trPr>
          <w:trHeight w:val="690"/>
        </w:trPr>
        <w:tc>
          <w:tcPr>
            <w:tcW w:w="951" w:type="dxa"/>
            <w:hideMark/>
          </w:tcPr>
          <w:p w14:paraId="250A024B" w14:textId="77777777" w:rsidR="00F72D1C" w:rsidRPr="00CD19DF" w:rsidRDefault="00F72D1C" w:rsidP="00F72D1C">
            <w:pPr>
              <w:rPr>
                <w:i/>
                <w:iCs/>
              </w:rPr>
            </w:pPr>
            <w:r w:rsidRPr="00CD19DF">
              <w:rPr>
                <w:i/>
                <w:iCs/>
              </w:rPr>
              <w:lastRenderedPageBreak/>
              <w:t>1.22.1</w:t>
            </w:r>
          </w:p>
        </w:tc>
        <w:tc>
          <w:tcPr>
            <w:tcW w:w="6481" w:type="dxa"/>
            <w:hideMark/>
          </w:tcPr>
          <w:p w14:paraId="0C06B5F7" w14:textId="77777777" w:rsidR="00F72D1C" w:rsidRPr="00CD19DF" w:rsidRDefault="00F72D1C" w:rsidP="00F72D1C">
            <w:pPr>
              <w:rPr>
                <w:i/>
                <w:iCs/>
              </w:rPr>
            </w:pPr>
            <w:r w:rsidRPr="00CD19DF">
              <w:rPr>
                <w:i/>
                <w:iCs/>
              </w:rPr>
              <w:t>Possibilitar a geração de solicitações de desligamento da unidade consumidora a pedido do consumidor e por determinação da empresa.</w:t>
            </w:r>
          </w:p>
        </w:tc>
        <w:tc>
          <w:tcPr>
            <w:tcW w:w="1623" w:type="dxa"/>
            <w:hideMark/>
          </w:tcPr>
          <w:p w14:paraId="787F797A" w14:textId="77777777" w:rsidR="00F72D1C" w:rsidRPr="00CD19DF" w:rsidRDefault="00F72D1C" w:rsidP="00F72D1C">
            <w:pPr>
              <w:jc w:val="center"/>
              <w:rPr>
                <w:i/>
                <w:iCs/>
              </w:rPr>
            </w:pPr>
            <w:r w:rsidRPr="00CD19DF">
              <w:rPr>
                <w:i/>
                <w:iCs/>
              </w:rPr>
              <w:t>1</w:t>
            </w:r>
          </w:p>
        </w:tc>
        <w:tc>
          <w:tcPr>
            <w:tcW w:w="1826" w:type="dxa"/>
            <w:hideMark/>
          </w:tcPr>
          <w:p w14:paraId="4D6438BA" w14:textId="77777777" w:rsidR="00F72D1C" w:rsidRPr="00CD19DF" w:rsidRDefault="00F72D1C" w:rsidP="00F72D1C">
            <w:pPr>
              <w:jc w:val="center"/>
              <w:rPr>
                <w:i/>
                <w:iCs/>
              </w:rPr>
            </w:pPr>
            <w:r w:rsidRPr="00CD19DF">
              <w:rPr>
                <w:i/>
                <w:iCs/>
              </w:rPr>
              <w:t> </w:t>
            </w:r>
          </w:p>
        </w:tc>
        <w:tc>
          <w:tcPr>
            <w:tcW w:w="1276" w:type="dxa"/>
            <w:hideMark/>
          </w:tcPr>
          <w:p w14:paraId="18E117B5" w14:textId="77777777" w:rsidR="00F72D1C" w:rsidRPr="00CD19DF" w:rsidRDefault="00F72D1C" w:rsidP="00F72D1C">
            <w:pPr>
              <w:jc w:val="center"/>
              <w:rPr>
                <w:i/>
                <w:iCs/>
              </w:rPr>
            </w:pPr>
            <w:r w:rsidRPr="00CD19DF">
              <w:rPr>
                <w:i/>
                <w:iCs/>
              </w:rPr>
              <w:t>N</w:t>
            </w:r>
          </w:p>
        </w:tc>
        <w:tc>
          <w:tcPr>
            <w:tcW w:w="1701" w:type="dxa"/>
            <w:hideMark/>
          </w:tcPr>
          <w:p w14:paraId="0E572FF5" w14:textId="77777777" w:rsidR="00F72D1C" w:rsidRPr="00CD19DF" w:rsidRDefault="00F72D1C" w:rsidP="00F72D1C">
            <w:pPr>
              <w:jc w:val="center"/>
              <w:rPr>
                <w:i/>
                <w:iCs/>
              </w:rPr>
            </w:pPr>
            <w:r w:rsidRPr="00CD19DF">
              <w:rPr>
                <w:i/>
                <w:iCs/>
              </w:rPr>
              <w:t> </w:t>
            </w:r>
          </w:p>
        </w:tc>
      </w:tr>
      <w:tr w:rsidR="00F72D1C" w:rsidRPr="00F67BF2" w14:paraId="5E407321" w14:textId="77777777" w:rsidTr="0090325C">
        <w:trPr>
          <w:trHeight w:val="4140"/>
        </w:trPr>
        <w:tc>
          <w:tcPr>
            <w:tcW w:w="951" w:type="dxa"/>
            <w:hideMark/>
          </w:tcPr>
          <w:p w14:paraId="02C1EBB0" w14:textId="77777777" w:rsidR="00F72D1C" w:rsidRPr="00CD19DF" w:rsidRDefault="00F72D1C" w:rsidP="00F72D1C">
            <w:pPr>
              <w:rPr>
                <w:i/>
                <w:iCs/>
              </w:rPr>
            </w:pPr>
            <w:r w:rsidRPr="00CD19DF">
              <w:rPr>
                <w:i/>
                <w:iCs/>
              </w:rPr>
              <w:t>1.22.2</w:t>
            </w:r>
          </w:p>
        </w:tc>
        <w:tc>
          <w:tcPr>
            <w:tcW w:w="6481" w:type="dxa"/>
            <w:hideMark/>
          </w:tcPr>
          <w:p w14:paraId="647B6F6A" w14:textId="77777777" w:rsidR="00F72D1C" w:rsidRPr="00CD19DF" w:rsidRDefault="00F72D1C" w:rsidP="00F72D1C">
            <w:pPr>
              <w:rPr>
                <w:i/>
                <w:iCs/>
              </w:rPr>
            </w:pPr>
            <w:r w:rsidRPr="00CD19DF">
              <w:rPr>
                <w:i/>
                <w:iCs/>
              </w:rPr>
              <w:t>As solicitações de desligamento / encerramento contratual a pedido do consumidor devem permitir a emissão de fatura com o consumo final da unidade consumidora, durante a geração da solicitação, com o cálculo do consumo podendo ser efetuado pela(s) leitura(s) efetuada(s) e informada(s) pelo consumidor ou pela média aritmética dos últimos 12 meses ou do número de meses disponíveis, caso sejam em número menor que 12. O cálculo do consumo com base nas médias aritméticas deve ser efetuado para cada especificação de leitura requerida para o faturamento normal da respectiva unidade consumidora.</w:t>
            </w:r>
            <w:r w:rsidRPr="00CD19DF">
              <w:rPr>
                <w:i/>
                <w:iCs/>
              </w:rPr>
              <w:br/>
              <w:t>· A solução ora proposta deve integrar com o nosso sistema de distribuição de serviços (SOD ou WFM ou outro) para a execução do serviço em campo.</w:t>
            </w:r>
            <w:r w:rsidRPr="00CD19DF">
              <w:rPr>
                <w:i/>
                <w:iCs/>
              </w:rPr>
              <w:br/>
              <w:t>· Para a unidade consumidora que tenha um equipamento de medição inteligente instalado, com indicação de relé de corte, o sistema deverá ofertar a opção de recepção da(s) leitura(s) via integração com o MDM (sistema de gerenciamento de execuções remotas de leitura e serviços de corte e religação), além de se integrar, também, com este sistema para a execução do serviço.</w:t>
            </w:r>
          </w:p>
        </w:tc>
        <w:tc>
          <w:tcPr>
            <w:tcW w:w="1623" w:type="dxa"/>
            <w:hideMark/>
          </w:tcPr>
          <w:p w14:paraId="6E6E235A" w14:textId="77777777" w:rsidR="00F72D1C" w:rsidRPr="00CD19DF" w:rsidRDefault="00F72D1C" w:rsidP="00F72D1C">
            <w:pPr>
              <w:jc w:val="center"/>
              <w:rPr>
                <w:i/>
                <w:iCs/>
              </w:rPr>
            </w:pPr>
            <w:r w:rsidRPr="00CD19DF">
              <w:rPr>
                <w:i/>
                <w:iCs/>
              </w:rPr>
              <w:t>1</w:t>
            </w:r>
          </w:p>
        </w:tc>
        <w:tc>
          <w:tcPr>
            <w:tcW w:w="1826" w:type="dxa"/>
            <w:hideMark/>
          </w:tcPr>
          <w:p w14:paraId="124F2F7B" w14:textId="77777777" w:rsidR="00F72D1C" w:rsidRPr="00CD19DF" w:rsidRDefault="00F72D1C" w:rsidP="00F72D1C">
            <w:pPr>
              <w:jc w:val="center"/>
              <w:rPr>
                <w:i/>
                <w:iCs/>
              </w:rPr>
            </w:pPr>
            <w:r w:rsidRPr="00CD19DF">
              <w:rPr>
                <w:i/>
                <w:iCs/>
              </w:rPr>
              <w:t> </w:t>
            </w:r>
          </w:p>
        </w:tc>
        <w:tc>
          <w:tcPr>
            <w:tcW w:w="1276" w:type="dxa"/>
            <w:hideMark/>
          </w:tcPr>
          <w:p w14:paraId="02DD37DC" w14:textId="77777777" w:rsidR="00F72D1C" w:rsidRPr="00CD19DF" w:rsidRDefault="00F72D1C" w:rsidP="00F72D1C">
            <w:pPr>
              <w:jc w:val="center"/>
              <w:rPr>
                <w:i/>
                <w:iCs/>
              </w:rPr>
            </w:pPr>
            <w:r w:rsidRPr="00CD19DF">
              <w:rPr>
                <w:i/>
                <w:iCs/>
              </w:rPr>
              <w:t>N</w:t>
            </w:r>
          </w:p>
        </w:tc>
        <w:tc>
          <w:tcPr>
            <w:tcW w:w="1701" w:type="dxa"/>
            <w:hideMark/>
          </w:tcPr>
          <w:p w14:paraId="7BB4B2E8" w14:textId="77777777" w:rsidR="00F72D1C" w:rsidRPr="00CD19DF" w:rsidRDefault="00F72D1C" w:rsidP="00F72D1C">
            <w:pPr>
              <w:jc w:val="center"/>
              <w:rPr>
                <w:i/>
                <w:iCs/>
              </w:rPr>
            </w:pPr>
            <w:r w:rsidRPr="00CD19DF">
              <w:rPr>
                <w:i/>
                <w:iCs/>
              </w:rPr>
              <w:t> </w:t>
            </w:r>
          </w:p>
        </w:tc>
      </w:tr>
      <w:tr w:rsidR="00F72D1C" w:rsidRPr="00F67BF2" w14:paraId="4A928C53" w14:textId="77777777" w:rsidTr="0090325C">
        <w:trPr>
          <w:trHeight w:val="1380"/>
        </w:trPr>
        <w:tc>
          <w:tcPr>
            <w:tcW w:w="951" w:type="dxa"/>
            <w:hideMark/>
          </w:tcPr>
          <w:p w14:paraId="698DABB4" w14:textId="77777777" w:rsidR="00F72D1C" w:rsidRPr="00CD19DF" w:rsidRDefault="00F72D1C" w:rsidP="00F72D1C">
            <w:pPr>
              <w:rPr>
                <w:i/>
                <w:iCs/>
              </w:rPr>
            </w:pPr>
            <w:r w:rsidRPr="00CD19DF">
              <w:rPr>
                <w:i/>
                <w:iCs/>
              </w:rPr>
              <w:t>1.22.3</w:t>
            </w:r>
          </w:p>
        </w:tc>
        <w:tc>
          <w:tcPr>
            <w:tcW w:w="6481" w:type="dxa"/>
            <w:hideMark/>
          </w:tcPr>
          <w:p w14:paraId="7B00F5BF" w14:textId="77777777" w:rsidR="00F72D1C" w:rsidRPr="00CD19DF" w:rsidRDefault="00F72D1C" w:rsidP="00F72D1C">
            <w:pPr>
              <w:rPr>
                <w:i/>
                <w:iCs/>
              </w:rPr>
            </w:pPr>
            <w:r w:rsidRPr="00CD19DF">
              <w:rPr>
                <w:i/>
                <w:iCs/>
              </w:rPr>
              <w:t>Propiciar a geração de ordens de serviço diferentes, dentro da solicitação de encerramento contratual / desligamento efetuada pelo cliente, para os diversos situações e parâmetros que podem ser encontrados, como: solicitação com emissão de faturamento final, sem emissão de faturamento final, para unidade consumidora com disjuntor maior ou igual à 150 A (parametrizável).</w:t>
            </w:r>
          </w:p>
        </w:tc>
        <w:tc>
          <w:tcPr>
            <w:tcW w:w="1623" w:type="dxa"/>
            <w:hideMark/>
          </w:tcPr>
          <w:p w14:paraId="6EE0AD06" w14:textId="77777777" w:rsidR="00F72D1C" w:rsidRPr="00CD19DF" w:rsidRDefault="00F72D1C" w:rsidP="00F72D1C">
            <w:pPr>
              <w:jc w:val="center"/>
              <w:rPr>
                <w:i/>
                <w:iCs/>
              </w:rPr>
            </w:pPr>
            <w:r w:rsidRPr="00CD19DF">
              <w:rPr>
                <w:i/>
                <w:iCs/>
              </w:rPr>
              <w:t>1</w:t>
            </w:r>
          </w:p>
        </w:tc>
        <w:tc>
          <w:tcPr>
            <w:tcW w:w="1826" w:type="dxa"/>
            <w:hideMark/>
          </w:tcPr>
          <w:p w14:paraId="3C5ABD22" w14:textId="77777777" w:rsidR="00F72D1C" w:rsidRPr="00CD19DF" w:rsidRDefault="00F72D1C" w:rsidP="00F72D1C">
            <w:pPr>
              <w:jc w:val="center"/>
              <w:rPr>
                <w:i/>
                <w:iCs/>
              </w:rPr>
            </w:pPr>
            <w:r w:rsidRPr="00CD19DF">
              <w:rPr>
                <w:i/>
                <w:iCs/>
              </w:rPr>
              <w:t> </w:t>
            </w:r>
          </w:p>
        </w:tc>
        <w:tc>
          <w:tcPr>
            <w:tcW w:w="1276" w:type="dxa"/>
            <w:hideMark/>
          </w:tcPr>
          <w:p w14:paraId="0016A83B" w14:textId="77777777" w:rsidR="00F72D1C" w:rsidRPr="00CD19DF" w:rsidRDefault="00F72D1C" w:rsidP="00F72D1C">
            <w:pPr>
              <w:jc w:val="center"/>
              <w:rPr>
                <w:i/>
                <w:iCs/>
              </w:rPr>
            </w:pPr>
            <w:r w:rsidRPr="00CD19DF">
              <w:rPr>
                <w:i/>
                <w:iCs/>
              </w:rPr>
              <w:t>N</w:t>
            </w:r>
          </w:p>
        </w:tc>
        <w:tc>
          <w:tcPr>
            <w:tcW w:w="1701" w:type="dxa"/>
            <w:hideMark/>
          </w:tcPr>
          <w:p w14:paraId="0040A1F9" w14:textId="77777777" w:rsidR="00F72D1C" w:rsidRPr="00CD19DF" w:rsidRDefault="00F72D1C" w:rsidP="00F72D1C">
            <w:pPr>
              <w:jc w:val="center"/>
              <w:rPr>
                <w:i/>
                <w:iCs/>
              </w:rPr>
            </w:pPr>
            <w:r w:rsidRPr="00CD19DF">
              <w:rPr>
                <w:i/>
                <w:iCs/>
              </w:rPr>
              <w:t> </w:t>
            </w:r>
          </w:p>
        </w:tc>
      </w:tr>
      <w:tr w:rsidR="00F72D1C" w:rsidRPr="00F67BF2" w14:paraId="0BCB7B4E" w14:textId="77777777" w:rsidTr="0090325C">
        <w:trPr>
          <w:trHeight w:val="690"/>
        </w:trPr>
        <w:tc>
          <w:tcPr>
            <w:tcW w:w="951" w:type="dxa"/>
            <w:hideMark/>
          </w:tcPr>
          <w:p w14:paraId="731E1C7E" w14:textId="77777777" w:rsidR="00F72D1C" w:rsidRPr="00CD19DF" w:rsidRDefault="00F72D1C" w:rsidP="00F72D1C">
            <w:pPr>
              <w:rPr>
                <w:i/>
                <w:iCs/>
              </w:rPr>
            </w:pPr>
            <w:r w:rsidRPr="00CD19DF">
              <w:rPr>
                <w:i/>
                <w:iCs/>
              </w:rPr>
              <w:t>1.22.4</w:t>
            </w:r>
          </w:p>
        </w:tc>
        <w:tc>
          <w:tcPr>
            <w:tcW w:w="6481" w:type="dxa"/>
            <w:hideMark/>
          </w:tcPr>
          <w:p w14:paraId="6537F878" w14:textId="77777777" w:rsidR="00F72D1C" w:rsidRPr="00CD19DF" w:rsidRDefault="00F72D1C" w:rsidP="00F72D1C">
            <w:pPr>
              <w:rPr>
                <w:i/>
                <w:iCs/>
              </w:rPr>
            </w:pPr>
            <w:r w:rsidRPr="00CD19DF">
              <w:rPr>
                <w:i/>
                <w:iCs/>
              </w:rPr>
              <w:t>Possibilitar o cálculo do consumo para a emissão do faturamento final a partir da leitura efetuada na execução da ordem de serviço de desligamento da unidade consumidora.</w:t>
            </w:r>
          </w:p>
        </w:tc>
        <w:tc>
          <w:tcPr>
            <w:tcW w:w="1623" w:type="dxa"/>
            <w:hideMark/>
          </w:tcPr>
          <w:p w14:paraId="2F44069C" w14:textId="77777777" w:rsidR="00F72D1C" w:rsidRPr="00CD19DF" w:rsidRDefault="00F72D1C" w:rsidP="00F72D1C">
            <w:pPr>
              <w:jc w:val="center"/>
              <w:rPr>
                <w:i/>
                <w:iCs/>
              </w:rPr>
            </w:pPr>
            <w:r w:rsidRPr="00CD19DF">
              <w:rPr>
                <w:i/>
                <w:iCs/>
              </w:rPr>
              <w:t>1</w:t>
            </w:r>
          </w:p>
        </w:tc>
        <w:tc>
          <w:tcPr>
            <w:tcW w:w="1826" w:type="dxa"/>
            <w:hideMark/>
          </w:tcPr>
          <w:p w14:paraId="5FBE618A" w14:textId="77777777" w:rsidR="00F72D1C" w:rsidRPr="00CD19DF" w:rsidRDefault="00F72D1C" w:rsidP="00F72D1C">
            <w:pPr>
              <w:jc w:val="center"/>
              <w:rPr>
                <w:i/>
                <w:iCs/>
              </w:rPr>
            </w:pPr>
            <w:r w:rsidRPr="00CD19DF">
              <w:rPr>
                <w:i/>
                <w:iCs/>
              </w:rPr>
              <w:t> </w:t>
            </w:r>
          </w:p>
        </w:tc>
        <w:tc>
          <w:tcPr>
            <w:tcW w:w="1276" w:type="dxa"/>
            <w:hideMark/>
          </w:tcPr>
          <w:p w14:paraId="25B0E74A" w14:textId="77777777" w:rsidR="00F72D1C" w:rsidRPr="00CD19DF" w:rsidRDefault="00F72D1C" w:rsidP="00F72D1C">
            <w:pPr>
              <w:jc w:val="center"/>
              <w:rPr>
                <w:i/>
                <w:iCs/>
              </w:rPr>
            </w:pPr>
            <w:r w:rsidRPr="00CD19DF">
              <w:rPr>
                <w:i/>
                <w:iCs/>
              </w:rPr>
              <w:t>N</w:t>
            </w:r>
          </w:p>
        </w:tc>
        <w:tc>
          <w:tcPr>
            <w:tcW w:w="1701" w:type="dxa"/>
            <w:hideMark/>
          </w:tcPr>
          <w:p w14:paraId="0EA5DAE7" w14:textId="77777777" w:rsidR="00F72D1C" w:rsidRPr="00CD19DF" w:rsidRDefault="00F72D1C" w:rsidP="00F72D1C">
            <w:pPr>
              <w:jc w:val="center"/>
              <w:rPr>
                <w:i/>
                <w:iCs/>
              </w:rPr>
            </w:pPr>
            <w:r w:rsidRPr="00CD19DF">
              <w:rPr>
                <w:i/>
                <w:iCs/>
              </w:rPr>
              <w:t> </w:t>
            </w:r>
          </w:p>
        </w:tc>
      </w:tr>
      <w:tr w:rsidR="00F72D1C" w:rsidRPr="00F67BF2" w14:paraId="5416EBBC" w14:textId="77777777" w:rsidTr="0090325C">
        <w:trPr>
          <w:trHeight w:val="2760"/>
        </w:trPr>
        <w:tc>
          <w:tcPr>
            <w:tcW w:w="951" w:type="dxa"/>
            <w:hideMark/>
          </w:tcPr>
          <w:p w14:paraId="18461955" w14:textId="77777777" w:rsidR="00F72D1C" w:rsidRPr="00CD19DF" w:rsidRDefault="00F72D1C" w:rsidP="00F72D1C">
            <w:pPr>
              <w:rPr>
                <w:i/>
                <w:iCs/>
              </w:rPr>
            </w:pPr>
            <w:r w:rsidRPr="00CD19DF">
              <w:rPr>
                <w:i/>
                <w:iCs/>
              </w:rPr>
              <w:lastRenderedPageBreak/>
              <w:t>1.22.5</w:t>
            </w:r>
          </w:p>
        </w:tc>
        <w:tc>
          <w:tcPr>
            <w:tcW w:w="6481" w:type="dxa"/>
            <w:hideMark/>
          </w:tcPr>
          <w:p w14:paraId="54469BFB" w14:textId="0CE1D612" w:rsidR="00F72D1C" w:rsidRPr="00CD19DF" w:rsidRDefault="00F72D1C" w:rsidP="00647ACD">
            <w:pPr>
              <w:rPr>
                <w:i/>
                <w:iCs/>
              </w:rPr>
            </w:pPr>
            <w:r w:rsidRPr="00CD19DF">
              <w:rPr>
                <w:i/>
                <w:iCs/>
              </w:rPr>
              <w:t>Prever uma solicitação com uma ordem de serviço para inspeção e desligamento de unidades consumidoras, que já estejam desligadas no sistema, possibilitando a retirada de equipamento(s) de medição e outros materiais. Esta ordem de serviço deverá ser gerada de suas formas:</w:t>
            </w:r>
            <w:r w:rsidRPr="00CD19DF">
              <w:rPr>
                <w:i/>
                <w:iCs/>
              </w:rPr>
              <w:br/>
              <w:t>· manual, verificando a existência de solicitação de ligação em andamento e, em caso positivo, surja a pergunta para a tomada de decisão de gerar ou não o serviço.</w:t>
            </w:r>
            <w:r w:rsidRPr="00CD19DF">
              <w:rPr>
                <w:i/>
                <w:iCs/>
              </w:rPr>
              <w:br/>
              <w:t>· automática, no processamento da consolidação da etapa do faturamento, quando identificado acúmulo de consumo, após o encerramento contratual, superior ao valor determinado por parâmetro pré-definido, com consistências de existência de solicitação de ligação ou ordem de serviço de mesmo tipo em andamento.</w:t>
            </w:r>
          </w:p>
        </w:tc>
        <w:tc>
          <w:tcPr>
            <w:tcW w:w="1623" w:type="dxa"/>
            <w:hideMark/>
          </w:tcPr>
          <w:p w14:paraId="33DADEAD" w14:textId="77777777" w:rsidR="00F72D1C" w:rsidRPr="00CD19DF" w:rsidRDefault="00F72D1C" w:rsidP="00F72D1C">
            <w:pPr>
              <w:jc w:val="center"/>
              <w:rPr>
                <w:i/>
                <w:iCs/>
              </w:rPr>
            </w:pPr>
            <w:r w:rsidRPr="00CD19DF">
              <w:rPr>
                <w:i/>
                <w:iCs/>
              </w:rPr>
              <w:t>1</w:t>
            </w:r>
          </w:p>
        </w:tc>
        <w:tc>
          <w:tcPr>
            <w:tcW w:w="1826" w:type="dxa"/>
            <w:hideMark/>
          </w:tcPr>
          <w:p w14:paraId="6E9D5B4D" w14:textId="77777777" w:rsidR="00F72D1C" w:rsidRPr="00CD19DF" w:rsidRDefault="00F72D1C" w:rsidP="00F72D1C">
            <w:pPr>
              <w:jc w:val="center"/>
              <w:rPr>
                <w:i/>
                <w:iCs/>
              </w:rPr>
            </w:pPr>
            <w:r w:rsidRPr="00CD19DF">
              <w:rPr>
                <w:i/>
                <w:iCs/>
              </w:rPr>
              <w:t> </w:t>
            </w:r>
          </w:p>
        </w:tc>
        <w:tc>
          <w:tcPr>
            <w:tcW w:w="1276" w:type="dxa"/>
            <w:hideMark/>
          </w:tcPr>
          <w:p w14:paraId="25C48B9D" w14:textId="77777777" w:rsidR="00F72D1C" w:rsidRPr="00CD19DF" w:rsidRDefault="00F72D1C" w:rsidP="00F72D1C">
            <w:pPr>
              <w:jc w:val="center"/>
              <w:rPr>
                <w:i/>
                <w:iCs/>
              </w:rPr>
            </w:pPr>
            <w:r w:rsidRPr="00CD19DF">
              <w:rPr>
                <w:i/>
                <w:iCs/>
              </w:rPr>
              <w:t>N</w:t>
            </w:r>
          </w:p>
        </w:tc>
        <w:tc>
          <w:tcPr>
            <w:tcW w:w="1701" w:type="dxa"/>
            <w:hideMark/>
          </w:tcPr>
          <w:p w14:paraId="002CDC95" w14:textId="77777777" w:rsidR="00F72D1C" w:rsidRPr="00CD19DF" w:rsidRDefault="00F72D1C" w:rsidP="00F72D1C">
            <w:pPr>
              <w:jc w:val="center"/>
              <w:rPr>
                <w:i/>
                <w:iCs/>
              </w:rPr>
            </w:pPr>
            <w:r w:rsidRPr="00CD19DF">
              <w:rPr>
                <w:i/>
                <w:iCs/>
              </w:rPr>
              <w:t> </w:t>
            </w:r>
          </w:p>
        </w:tc>
      </w:tr>
      <w:tr w:rsidR="00F72D1C" w:rsidRPr="00F67BF2" w14:paraId="78C33F3A" w14:textId="77777777" w:rsidTr="0090325C">
        <w:trPr>
          <w:trHeight w:val="1725"/>
        </w:trPr>
        <w:tc>
          <w:tcPr>
            <w:tcW w:w="951" w:type="dxa"/>
            <w:hideMark/>
          </w:tcPr>
          <w:p w14:paraId="0E5E8091" w14:textId="77777777" w:rsidR="00F72D1C" w:rsidRPr="00CD19DF" w:rsidRDefault="00F72D1C" w:rsidP="00F72D1C">
            <w:pPr>
              <w:rPr>
                <w:i/>
                <w:iCs/>
              </w:rPr>
            </w:pPr>
            <w:r w:rsidRPr="00CD19DF">
              <w:rPr>
                <w:i/>
                <w:iCs/>
              </w:rPr>
              <w:t>1.22.6</w:t>
            </w:r>
          </w:p>
        </w:tc>
        <w:tc>
          <w:tcPr>
            <w:tcW w:w="6481" w:type="dxa"/>
            <w:hideMark/>
          </w:tcPr>
          <w:p w14:paraId="5A76E070" w14:textId="77777777" w:rsidR="00F72D1C" w:rsidRPr="00CD19DF" w:rsidRDefault="00F72D1C" w:rsidP="00F72D1C">
            <w:pPr>
              <w:rPr>
                <w:i/>
                <w:iCs/>
              </w:rPr>
            </w:pPr>
            <w:r w:rsidRPr="00CD19DF">
              <w:rPr>
                <w:i/>
                <w:iCs/>
              </w:rPr>
              <w:t>Quando não for gerada solicitação para inspeção e desligamento da unidade consumidora, na consolidação do faturamento, o sistema deve listar as unidades consumidoras, indicando o motivo de não terem sido geradas, a leitura do desligamento, a leitura atual e o consumo total após o desligamento. Nesta lista, deve ser possível marcar as unidades consumidoras, para as quais se queira gerar a solicitação, e, com um botão, processar a geração das solicitações. Também deverá ser possível exportar relatório com os dados desta lista.</w:t>
            </w:r>
          </w:p>
        </w:tc>
        <w:tc>
          <w:tcPr>
            <w:tcW w:w="1623" w:type="dxa"/>
            <w:hideMark/>
          </w:tcPr>
          <w:p w14:paraId="1D8D1782" w14:textId="77777777" w:rsidR="00F72D1C" w:rsidRPr="00CD19DF" w:rsidRDefault="00F72D1C" w:rsidP="00F72D1C">
            <w:pPr>
              <w:jc w:val="center"/>
              <w:rPr>
                <w:i/>
                <w:iCs/>
              </w:rPr>
            </w:pPr>
            <w:r w:rsidRPr="00CD19DF">
              <w:rPr>
                <w:i/>
                <w:iCs/>
              </w:rPr>
              <w:t>1</w:t>
            </w:r>
          </w:p>
        </w:tc>
        <w:tc>
          <w:tcPr>
            <w:tcW w:w="1826" w:type="dxa"/>
            <w:hideMark/>
          </w:tcPr>
          <w:p w14:paraId="48CBA281" w14:textId="77777777" w:rsidR="00F72D1C" w:rsidRPr="00CD19DF" w:rsidRDefault="00F72D1C" w:rsidP="00F72D1C">
            <w:pPr>
              <w:jc w:val="center"/>
              <w:rPr>
                <w:i/>
                <w:iCs/>
              </w:rPr>
            </w:pPr>
            <w:r w:rsidRPr="00CD19DF">
              <w:rPr>
                <w:i/>
                <w:iCs/>
              </w:rPr>
              <w:t> </w:t>
            </w:r>
          </w:p>
        </w:tc>
        <w:tc>
          <w:tcPr>
            <w:tcW w:w="1276" w:type="dxa"/>
            <w:hideMark/>
          </w:tcPr>
          <w:p w14:paraId="47260541" w14:textId="77777777" w:rsidR="00F72D1C" w:rsidRPr="00CD19DF" w:rsidRDefault="00F72D1C" w:rsidP="00F72D1C">
            <w:pPr>
              <w:jc w:val="center"/>
              <w:rPr>
                <w:i/>
                <w:iCs/>
              </w:rPr>
            </w:pPr>
            <w:r w:rsidRPr="00CD19DF">
              <w:rPr>
                <w:i/>
                <w:iCs/>
              </w:rPr>
              <w:t>N</w:t>
            </w:r>
          </w:p>
        </w:tc>
        <w:tc>
          <w:tcPr>
            <w:tcW w:w="1701" w:type="dxa"/>
            <w:hideMark/>
          </w:tcPr>
          <w:p w14:paraId="18A47904" w14:textId="77777777" w:rsidR="00F72D1C" w:rsidRPr="00CD19DF" w:rsidRDefault="00F72D1C" w:rsidP="00F72D1C">
            <w:pPr>
              <w:jc w:val="center"/>
              <w:rPr>
                <w:i/>
                <w:iCs/>
              </w:rPr>
            </w:pPr>
            <w:r w:rsidRPr="00CD19DF">
              <w:rPr>
                <w:i/>
                <w:iCs/>
              </w:rPr>
              <w:t> </w:t>
            </w:r>
          </w:p>
        </w:tc>
      </w:tr>
      <w:tr w:rsidR="00F72D1C" w:rsidRPr="00F67BF2" w14:paraId="218613E2" w14:textId="77777777" w:rsidTr="0090325C">
        <w:trPr>
          <w:trHeight w:val="1380"/>
        </w:trPr>
        <w:tc>
          <w:tcPr>
            <w:tcW w:w="951" w:type="dxa"/>
            <w:hideMark/>
          </w:tcPr>
          <w:p w14:paraId="755D9DC9" w14:textId="77777777" w:rsidR="00F72D1C" w:rsidRPr="00CD19DF" w:rsidRDefault="00F72D1C" w:rsidP="00F72D1C">
            <w:pPr>
              <w:rPr>
                <w:i/>
                <w:iCs/>
              </w:rPr>
            </w:pPr>
            <w:r w:rsidRPr="00CD19DF">
              <w:rPr>
                <w:i/>
                <w:iCs/>
              </w:rPr>
              <w:t>1.22.7</w:t>
            </w:r>
          </w:p>
        </w:tc>
        <w:tc>
          <w:tcPr>
            <w:tcW w:w="6481" w:type="dxa"/>
            <w:hideMark/>
          </w:tcPr>
          <w:p w14:paraId="237B22D4" w14:textId="77777777" w:rsidR="00F72D1C" w:rsidRPr="00CD19DF" w:rsidRDefault="00F72D1C" w:rsidP="00F72D1C">
            <w:pPr>
              <w:rPr>
                <w:i/>
                <w:iCs/>
              </w:rPr>
            </w:pPr>
            <w:r w:rsidRPr="00CD19DF">
              <w:rPr>
                <w:i/>
                <w:iCs/>
              </w:rPr>
              <w:t>Quando ocorrer solicitação de desligamento a pedido do cliente, e o mesmo não possuir a leitura final e nem aceitar regras de cálculo pela média, se não houver restrições, o sistema deverá sinalizar que o consumo final será gerado automaticamente, assim que a Ordem de Serviço for concluída e o cadastro for atualizado com os dados da conclusão. O consumo final deverá ser encaminhado ao endereço de correspondência do cliente.</w:t>
            </w:r>
          </w:p>
        </w:tc>
        <w:tc>
          <w:tcPr>
            <w:tcW w:w="1623" w:type="dxa"/>
            <w:hideMark/>
          </w:tcPr>
          <w:p w14:paraId="45F3EDC4" w14:textId="77777777" w:rsidR="00F72D1C" w:rsidRPr="00CD19DF" w:rsidRDefault="00F72D1C" w:rsidP="00F72D1C">
            <w:pPr>
              <w:jc w:val="center"/>
              <w:rPr>
                <w:i/>
                <w:iCs/>
              </w:rPr>
            </w:pPr>
            <w:r w:rsidRPr="00CD19DF">
              <w:rPr>
                <w:i/>
                <w:iCs/>
              </w:rPr>
              <w:t>1</w:t>
            </w:r>
          </w:p>
        </w:tc>
        <w:tc>
          <w:tcPr>
            <w:tcW w:w="1826" w:type="dxa"/>
            <w:hideMark/>
          </w:tcPr>
          <w:p w14:paraId="39F54E5F" w14:textId="77777777" w:rsidR="00F72D1C" w:rsidRPr="00CD19DF" w:rsidRDefault="00F72D1C" w:rsidP="00F72D1C">
            <w:pPr>
              <w:jc w:val="center"/>
              <w:rPr>
                <w:i/>
                <w:iCs/>
              </w:rPr>
            </w:pPr>
            <w:r w:rsidRPr="00CD19DF">
              <w:rPr>
                <w:i/>
                <w:iCs/>
              </w:rPr>
              <w:t> </w:t>
            </w:r>
          </w:p>
        </w:tc>
        <w:tc>
          <w:tcPr>
            <w:tcW w:w="1276" w:type="dxa"/>
            <w:hideMark/>
          </w:tcPr>
          <w:p w14:paraId="12CC6802" w14:textId="77777777" w:rsidR="00F72D1C" w:rsidRPr="00CD19DF" w:rsidRDefault="00F72D1C" w:rsidP="00F72D1C">
            <w:pPr>
              <w:jc w:val="center"/>
              <w:rPr>
                <w:i/>
                <w:iCs/>
              </w:rPr>
            </w:pPr>
            <w:r w:rsidRPr="00CD19DF">
              <w:rPr>
                <w:i/>
                <w:iCs/>
              </w:rPr>
              <w:t>N</w:t>
            </w:r>
          </w:p>
        </w:tc>
        <w:tc>
          <w:tcPr>
            <w:tcW w:w="1701" w:type="dxa"/>
            <w:hideMark/>
          </w:tcPr>
          <w:p w14:paraId="46BED1DE" w14:textId="77777777" w:rsidR="00F72D1C" w:rsidRPr="00CD19DF" w:rsidRDefault="00F72D1C" w:rsidP="00F72D1C">
            <w:pPr>
              <w:jc w:val="center"/>
              <w:rPr>
                <w:i/>
                <w:iCs/>
              </w:rPr>
            </w:pPr>
            <w:r w:rsidRPr="00CD19DF">
              <w:rPr>
                <w:i/>
                <w:iCs/>
              </w:rPr>
              <w:t> </w:t>
            </w:r>
          </w:p>
        </w:tc>
      </w:tr>
      <w:tr w:rsidR="00F72D1C" w:rsidRPr="00F67BF2" w14:paraId="001CC2F1" w14:textId="77777777" w:rsidTr="0090325C">
        <w:trPr>
          <w:trHeight w:val="4140"/>
        </w:trPr>
        <w:tc>
          <w:tcPr>
            <w:tcW w:w="951" w:type="dxa"/>
            <w:hideMark/>
          </w:tcPr>
          <w:p w14:paraId="2FB57D99" w14:textId="77777777" w:rsidR="00F72D1C" w:rsidRPr="00CD19DF" w:rsidRDefault="00F72D1C" w:rsidP="00F72D1C">
            <w:pPr>
              <w:rPr>
                <w:i/>
                <w:iCs/>
              </w:rPr>
            </w:pPr>
            <w:r w:rsidRPr="00CD19DF">
              <w:rPr>
                <w:i/>
                <w:iCs/>
              </w:rPr>
              <w:lastRenderedPageBreak/>
              <w:t>1.22.8</w:t>
            </w:r>
          </w:p>
        </w:tc>
        <w:tc>
          <w:tcPr>
            <w:tcW w:w="6481" w:type="dxa"/>
            <w:hideMark/>
          </w:tcPr>
          <w:p w14:paraId="60A02EC5" w14:textId="77777777" w:rsidR="00F72D1C" w:rsidRPr="00CD19DF" w:rsidRDefault="00F72D1C" w:rsidP="00F72D1C">
            <w:pPr>
              <w:rPr>
                <w:i/>
                <w:iCs/>
              </w:rPr>
            </w:pPr>
            <w:r w:rsidRPr="00CD19DF">
              <w:rPr>
                <w:i/>
                <w:iCs/>
              </w:rPr>
              <w:t>Prever uma sequência de aplicações para cadastro em lote e distribuição em três níveis:</w:t>
            </w:r>
            <w:r w:rsidRPr="00CD19DF">
              <w:rPr>
                <w:i/>
                <w:iCs/>
              </w:rPr>
              <w:br/>
              <w:t>o primeiro, pela área responsável pela recepção, que fará o cadastro e o disponibilizará aos almoxarifados; o segundo, pelo almoxarifado, efetuado por uma chave de acesso padrão, mas que identifique o usuário logado, para distribuição às áreas executoras;</w:t>
            </w:r>
            <w:r w:rsidRPr="00CD19DF">
              <w:rPr>
                <w:i/>
                <w:iCs/>
              </w:rPr>
              <w:br/>
              <w:t>o terceiro, pelas áreas executoras, que distribuirão às equipes de campo.</w:t>
            </w:r>
            <w:r w:rsidRPr="00CD19DF">
              <w:rPr>
                <w:i/>
                <w:iCs/>
              </w:rPr>
              <w:br/>
              <w:t>Cada deve prever a assinatura de um termo de compromisso e um processo eletrônico de transferência de responsabilidade e aceite do receptor dos lacres.</w:t>
            </w:r>
            <w:r w:rsidRPr="00CD19DF">
              <w:rPr>
                <w:i/>
                <w:iCs/>
              </w:rPr>
              <w:br/>
              <w:t>O usuário final deve constar como responsável pelo lote de lacres aceito por ele e cada lacre aplicado em serviços de campo deve ser apontado na lista como aplicado.</w:t>
            </w:r>
            <w:r w:rsidRPr="00CD19DF">
              <w:rPr>
                <w:i/>
                <w:iCs/>
              </w:rPr>
              <w:br/>
              <w:t>O usuário do terceiro nível deve dispor de aplicação para consulta dos usuários finais da sua área, com as quantidades remanescentes de lacres ainda não aplicados. Esta aplicação deve prever a possibilidade de extração de relatórios sintéticos e analíticos</w:t>
            </w:r>
          </w:p>
        </w:tc>
        <w:tc>
          <w:tcPr>
            <w:tcW w:w="1623" w:type="dxa"/>
            <w:hideMark/>
          </w:tcPr>
          <w:p w14:paraId="7C2F33BF" w14:textId="77777777" w:rsidR="00F72D1C" w:rsidRPr="00CD19DF" w:rsidRDefault="00F72D1C" w:rsidP="00F72D1C">
            <w:pPr>
              <w:jc w:val="center"/>
              <w:rPr>
                <w:i/>
                <w:iCs/>
              </w:rPr>
            </w:pPr>
            <w:r w:rsidRPr="00CD19DF">
              <w:rPr>
                <w:i/>
                <w:iCs/>
              </w:rPr>
              <w:t>1</w:t>
            </w:r>
          </w:p>
        </w:tc>
        <w:tc>
          <w:tcPr>
            <w:tcW w:w="1826" w:type="dxa"/>
            <w:hideMark/>
          </w:tcPr>
          <w:p w14:paraId="39E13414" w14:textId="77777777" w:rsidR="00F72D1C" w:rsidRPr="00CD19DF" w:rsidRDefault="00F72D1C" w:rsidP="00F72D1C">
            <w:pPr>
              <w:jc w:val="center"/>
              <w:rPr>
                <w:i/>
                <w:iCs/>
              </w:rPr>
            </w:pPr>
            <w:r w:rsidRPr="00CD19DF">
              <w:rPr>
                <w:i/>
                <w:iCs/>
              </w:rPr>
              <w:t> </w:t>
            </w:r>
          </w:p>
        </w:tc>
        <w:tc>
          <w:tcPr>
            <w:tcW w:w="1276" w:type="dxa"/>
            <w:hideMark/>
          </w:tcPr>
          <w:p w14:paraId="0F97A954" w14:textId="77777777" w:rsidR="00F72D1C" w:rsidRPr="00CD19DF" w:rsidRDefault="00F72D1C" w:rsidP="00F72D1C">
            <w:pPr>
              <w:jc w:val="center"/>
              <w:rPr>
                <w:i/>
                <w:iCs/>
              </w:rPr>
            </w:pPr>
            <w:r w:rsidRPr="00CD19DF">
              <w:rPr>
                <w:i/>
                <w:iCs/>
              </w:rPr>
              <w:t>N</w:t>
            </w:r>
          </w:p>
        </w:tc>
        <w:tc>
          <w:tcPr>
            <w:tcW w:w="1701" w:type="dxa"/>
            <w:hideMark/>
          </w:tcPr>
          <w:p w14:paraId="4847A89F" w14:textId="77777777" w:rsidR="00F72D1C" w:rsidRPr="00CD19DF" w:rsidRDefault="00F72D1C" w:rsidP="00F72D1C">
            <w:pPr>
              <w:jc w:val="center"/>
              <w:rPr>
                <w:i/>
                <w:iCs/>
              </w:rPr>
            </w:pPr>
            <w:r w:rsidRPr="00CD19DF">
              <w:rPr>
                <w:i/>
                <w:iCs/>
              </w:rPr>
              <w:t> </w:t>
            </w:r>
          </w:p>
        </w:tc>
      </w:tr>
      <w:tr w:rsidR="00F72D1C" w:rsidRPr="00F67BF2" w14:paraId="4B4D7554" w14:textId="77777777" w:rsidTr="0090325C">
        <w:trPr>
          <w:trHeight w:val="390"/>
        </w:trPr>
        <w:tc>
          <w:tcPr>
            <w:tcW w:w="13858" w:type="dxa"/>
            <w:gridSpan w:val="6"/>
            <w:hideMark/>
          </w:tcPr>
          <w:p w14:paraId="6A6F4F98" w14:textId="77777777" w:rsidR="00F72D1C" w:rsidRPr="007620DE" w:rsidRDefault="00F72D1C" w:rsidP="00F72D1C">
            <w:pPr>
              <w:rPr>
                <w:b/>
                <w:i/>
                <w:iCs/>
              </w:rPr>
            </w:pPr>
            <w:r w:rsidRPr="007620DE">
              <w:rPr>
                <w:b/>
                <w:i/>
                <w:iCs/>
              </w:rPr>
              <w:t>1.23 – Solicitação de informações ou serviços internos / Reclamações</w:t>
            </w:r>
          </w:p>
        </w:tc>
      </w:tr>
      <w:tr w:rsidR="00F72D1C" w:rsidRPr="00F67BF2" w14:paraId="58199285" w14:textId="77777777" w:rsidTr="0090325C">
        <w:trPr>
          <w:trHeight w:val="1035"/>
        </w:trPr>
        <w:tc>
          <w:tcPr>
            <w:tcW w:w="951" w:type="dxa"/>
            <w:hideMark/>
          </w:tcPr>
          <w:p w14:paraId="759AEA15" w14:textId="77777777" w:rsidR="00F72D1C" w:rsidRPr="00CD19DF" w:rsidRDefault="00F72D1C" w:rsidP="00F72D1C">
            <w:pPr>
              <w:rPr>
                <w:b/>
                <w:bCs/>
                <w:i/>
                <w:iCs/>
              </w:rPr>
            </w:pPr>
            <w:r w:rsidRPr="00CD19DF">
              <w:rPr>
                <w:b/>
                <w:bCs/>
                <w:i/>
                <w:iCs/>
              </w:rPr>
              <w:t>Item</w:t>
            </w:r>
          </w:p>
        </w:tc>
        <w:tc>
          <w:tcPr>
            <w:tcW w:w="6481" w:type="dxa"/>
            <w:hideMark/>
          </w:tcPr>
          <w:p w14:paraId="53132E46" w14:textId="77777777" w:rsidR="00F72D1C" w:rsidRPr="00CD19DF" w:rsidRDefault="00F72D1C" w:rsidP="00F72D1C">
            <w:pPr>
              <w:rPr>
                <w:b/>
                <w:bCs/>
                <w:i/>
                <w:iCs/>
              </w:rPr>
            </w:pPr>
            <w:r w:rsidRPr="00CD19DF">
              <w:rPr>
                <w:b/>
                <w:bCs/>
                <w:i/>
                <w:iCs/>
              </w:rPr>
              <w:t>Descrição</w:t>
            </w:r>
          </w:p>
        </w:tc>
        <w:tc>
          <w:tcPr>
            <w:tcW w:w="1623" w:type="dxa"/>
            <w:hideMark/>
          </w:tcPr>
          <w:p w14:paraId="21E31D01" w14:textId="77777777" w:rsidR="00F72D1C" w:rsidRPr="007F185C" w:rsidRDefault="00F72D1C" w:rsidP="00F72D1C">
            <w:pPr>
              <w:jc w:val="center"/>
              <w:rPr>
                <w:b/>
                <w:i/>
                <w:iCs/>
              </w:rPr>
            </w:pPr>
            <w:r w:rsidRPr="007F185C">
              <w:rPr>
                <w:b/>
                <w:i/>
                <w:iCs/>
              </w:rPr>
              <w:t>Classificação Mínima [1]</w:t>
            </w:r>
          </w:p>
        </w:tc>
        <w:tc>
          <w:tcPr>
            <w:tcW w:w="1826" w:type="dxa"/>
            <w:hideMark/>
          </w:tcPr>
          <w:p w14:paraId="20DC8695" w14:textId="77777777" w:rsidR="00F72D1C" w:rsidRPr="007F185C" w:rsidRDefault="00F72D1C" w:rsidP="00F72D1C">
            <w:pPr>
              <w:jc w:val="center"/>
              <w:rPr>
                <w:b/>
                <w:i/>
                <w:iCs/>
              </w:rPr>
            </w:pPr>
            <w:r w:rsidRPr="007F185C">
              <w:rPr>
                <w:b/>
                <w:i/>
                <w:iCs/>
              </w:rPr>
              <w:t>Resposta Proponente [2]</w:t>
            </w:r>
          </w:p>
        </w:tc>
        <w:tc>
          <w:tcPr>
            <w:tcW w:w="1276" w:type="dxa"/>
            <w:hideMark/>
          </w:tcPr>
          <w:p w14:paraId="4723C617" w14:textId="77777777" w:rsidR="00F72D1C" w:rsidRPr="007F185C" w:rsidRDefault="00F72D1C" w:rsidP="00F72D1C">
            <w:pPr>
              <w:jc w:val="center"/>
              <w:rPr>
                <w:b/>
                <w:i/>
                <w:iCs/>
              </w:rPr>
            </w:pPr>
            <w:r w:rsidRPr="007F185C">
              <w:rPr>
                <w:b/>
                <w:i/>
                <w:iCs/>
              </w:rPr>
              <w:t>POC (S/N) [3]</w:t>
            </w:r>
          </w:p>
        </w:tc>
        <w:tc>
          <w:tcPr>
            <w:tcW w:w="1701" w:type="dxa"/>
            <w:hideMark/>
          </w:tcPr>
          <w:p w14:paraId="42733087" w14:textId="77777777" w:rsidR="00F72D1C" w:rsidRPr="007F185C" w:rsidRDefault="00F72D1C" w:rsidP="00F72D1C">
            <w:pPr>
              <w:jc w:val="center"/>
              <w:rPr>
                <w:b/>
                <w:i/>
                <w:iCs/>
              </w:rPr>
            </w:pPr>
            <w:r w:rsidRPr="007F185C">
              <w:rPr>
                <w:b/>
                <w:i/>
                <w:iCs/>
              </w:rPr>
              <w:t>Análise POC - Copel[4]</w:t>
            </w:r>
          </w:p>
        </w:tc>
      </w:tr>
      <w:tr w:rsidR="00F72D1C" w:rsidRPr="00F67BF2" w14:paraId="62752BD7" w14:textId="77777777" w:rsidTr="001758F2">
        <w:trPr>
          <w:trHeight w:val="388"/>
        </w:trPr>
        <w:tc>
          <w:tcPr>
            <w:tcW w:w="951" w:type="dxa"/>
            <w:hideMark/>
          </w:tcPr>
          <w:p w14:paraId="6816CC3C" w14:textId="77777777" w:rsidR="00F72D1C" w:rsidRPr="00CD19DF" w:rsidRDefault="00F72D1C" w:rsidP="00F72D1C">
            <w:pPr>
              <w:rPr>
                <w:i/>
                <w:iCs/>
              </w:rPr>
            </w:pPr>
            <w:r w:rsidRPr="00CD19DF">
              <w:rPr>
                <w:i/>
                <w:iCs/>
              </w:rPr>
              <w:t>1.23.1</w:t>
            </w:r>
          </w:p>
        </w:tc>
        <w:tc>
          <w:tcPr>
            <w:tcW w:w="6481" w:type="dxa"/>
            <w:hideMark/>
          </w:tcPr>
          <w:p w14:paraId="4DA6046B" w14:textId="77777777" w:rsidR="00F72D1C" w:rsidRPr="00CD19DF" w:rsidRDefault="00F72D1C" w:rsidP="00F72D1C">
            <w:pPr>
              <w:rPr>
                <w:i/>
                <w:iCs/>
              </w:rPr>
            </w:pPr>
            <w:r w:rsidRPr="00CD19DF">
              <w:rPr>
                <w:i/>
                <w:iCs/>
              </w:rPr>
              <w:t>Permitir criar e alterar serviços de solicitações de informações, denúncias, reclamações, sugestões, elogios ou serviços internos para outras áreas da empresa, com diferenciação entre estes, definição de workflow, encaminhamento para execução em campo (se for o caso), prazo de atendimento e, dependendo do perfil de acesso, possibilidade de cancelamentos.</w:t>
            </w:r>
          </w:p>
        </w:tc>
        <w:tc>
          <w:tcPr>
            <w:tcW w:w="1623" w:type="dxa"/>
            <w:hideMark/>
          </w:tcPr>
          <w:p w14:paraId="750468EA" w14:textId="77777777" w:rsidR="00F72D1C" w:rsidRPr="00CD19DF" w:rsidRDefault="00F72D1C" w:rsidP="00F72D1C">
            <w:pPr>
              <w:jc w:val="center"/>
              <w:rPr>
                <w:i/>
                <w:iCs/>
              </w:rPr>
            </w:pPr>
            <w:r w:rsidRPr="00CD19DF">
              <w:rPr>
                <w:i/>
                <w:iCs/>
              </w:rPr>
              <w:t>2</w:t>
            </w:r>
          </w:p>
        </w:tc>
        <w:tc>
          <w:tcPr>
            <w:tcW w:w="1826" w:type="dxa"/>
            <w:hideMark/>
          </w:tcPr>
          <w:p w14:paraId="4539D65D" w14:textId="77777777" w:rsidR="00F72D1C" w:rsidRPr="00CD19DF" w:rsidRDefault="00F72D1C" w:rsidP="00F72D1C">
            <w:pPr>
              <w:jc w:val="center"/>
              <w:rPr>
                <w:i/>
                <w:iCs/>
              </w:rPr>
            </w:pPr>
            <w:r w:rsidRPr="00CD19DF">
              <w:rPr>
                <w:i/>
                <w:iCs/>
              </w:rPr>
              <w:t> </w:t>
            </w:r>
          </w:p>
        </w:tc>
        <w:tc>
          <w:tcPr>
            <w:tcW w:w="1276" w:type="dxa"/>
            <w:hideMark/>
          </w:tcPr>
          <w:p w14:paraId="56E18347" w14:textId="77777777" w:rsidR="00F72D1C" w:rsidRPr="00CD19DF" w:rsidRDefault="00F72D1C" w:rsidP="00F72D1C">
            <w:pPr>
              <w:jc w:val="center"/>
              <w:rPr>
                <w:i/>
                <w:iCs/>
              </w:rPr>
            </w:pPr>
            <w:r w:rsidRPr="00CD19DF">
              <w:rPr>
                <w:i/>
                <w:iCs/>
              </w:rPr>
              <w:t>N</w:t>
            </w:r>
          </w:p>
        </w:tc>
        <w:tc>
          <w:tcPr>
            <w:tcW w:w="1701" w:type="dxa"/>
            <w:hideMark/>
          </w:tcPr>
          <w:p w14:paraId="24761E4D" w14:textId="77777777" w:rsidR="00F72D1C" w:rsidRPr="00CD19DF" w:rsidRDefault="00F72D1C" w:rsidP="00F72D1C">
            <w:pPr>
              <w:jc w:val="center"/>
              <w:rPr>
                <w:i/>
                <w:iCs/>
              </w:rPr>
            </w:pPr>
            <w:r w:rsidRPr="00CD19DF">
              <w:rPr>
                <w:i/>
                <w:iCs/>
              </w:rPr>
              <w:t> </w:t>
            </w:r>
          </w:p>
        </w:tc>
      </w:tr>
      <w:tr w:rsidR="00F72D1C" w:rsidRPr="00F67BF2" w14:paraId="0EDDF9F9" w14:textId="77777777" w:rsidTr="0090325C">
        <w:trPr>
          <w:trHeight w:val="690"/>
        </w:trPr>
        <w:tc>
          <w:tcPr>
            <w:tcW w:w="951" w:type="dxa"/>
            <w:hideMark/>
          </w:tcPr>
          <w:p w14:paraId="441FB5F7" w14:textId="77777777" w:rsidR="00F72D1C" w:rsidRPr="00CD19DF" w:rsidRDefault="00F72D1C" w:rsidP="00F72D1C">
            <w:pPr>
              <w:rPr>
                <w:i/>
                <w:iCs/>
              </w:rPr>
            </w:pPr>
            <w:r w:rsidRPr="00CD19DF">
              <w:rPr>
                <w:i/>
                <w:iCs/>
              </w:rPr>
              <w:lastRenderedPageBreak/>
              <w:t>1.23.2</w:t>
            </w:r>
          </w:p>
        </w:tc>
        <w:tc>
          <w:tcPr>
            <w:tcW w:w="6481" w:type="dxa"/>
            <w:hideMark/>
          </w:tcPr>
          <w:p w14:paraId="0F949CED" w14:textId="77777777" w:rsidR="00F72D1C" w:rsidRPr="00CD19DF" w:rsidRDefault="00F72D1C" w:rsidP="00F72D1C">
            <w:pPr>
              <w:rPr>
                <w:i/>
                <w:iCs/>
              </w:rPr>
            </w:pPr>
            <w:r w:rsidRPr="00CD19DF">
              <w:rPr>
                <w:i/>
                <w:iCs/>
              </w:rPr>
              <w:t>Permitir solicitar um serviço de informação adicional, dentro do processo principal, para auxílio de outra área ou encaminhamento a campo para visita técnica à unidade.</w:t>
            </w:r>
          </w:p>
        </w:tc>
        <w:tc>
          <w:tcPr>
            <w:tcW w:w="1623" w:type="dxa"/>
            <w:hideMark/>
          </w:tcPr>
          <w:p w14:paraId="5354DB8E" w14:textId="77777777" w:rsidR="00F72D1C" w:rsidRPr="00CD19DF" w:rsidRDefault="00F72D1C" w:rsidP="00F72D1C">
            <w:pPr>
              <w:jc w:val="center"/>
              <w:rPr>
                <w:i/>
                <w:iCs/>
              </w:rPr>
            </w:pPr>
            <w:r w:rsidRPr="00CD19DF">
              <w:rPr>
                <w:i/>
                <w:iCs/>
              </w:rPr>
              <w:t>1</w:t>
            </w:r>
          </w:p>
        </w:tc>
        <w:tc>
          <w:tcPr>
            <w:tcW w:w="1826" w:type="dxa"/>
            <w:hideMark/>
          </w:tcPr>
          <w:p w14:paraId="7977BDE9" w14:textId="77777777" w:rsidR="00F72D1C" w:rsidRPr="00CD19DF" w:rsidRDefault="00F72D1C" w:rsidP="00F72D1C">
            <w:pPr>
              <w:jc w:val="center"/>
              <w:rPr>
                <w:i/>
                <w:iCs/>
              </w:rPr>
            </w:pPr>
            <w:r w:rsidRPr="00CD19DF">
              <w:rPr>
                <w:i/>
                <w:iCs/>
              </w:rPr>
              <w:t> </w:t>
            </w:r>
          </w:p>
        </w:tc>
        <w:tc>
          <w:tcPr>
            <w:tcW w:w="1276" w:type="dxa"/>
            <w:hideMark/>
          </w:tcPr>
          <w:p w14:paraId="01BD7FFF" w14:textId="77777777" w:rsidR="00F72D1C" w:rsidRPr="00CD19DF" w:rsidRDefault="00F72D1C" w:rsidP="00F72D1C">
            <w:pPr>
              <w:jc w:val="center"/>
              <w:rPr>
                <w:i/>
                <w:iCs/>
              </w:rPr>
            </w:pPr>
            <w:r w:rsidRPr="00CD19DF">
              <w:rPr>
                <w:i/>
                <w:iCs/>
              </w:rPr>
              <w:t>N</w:t>
            </w:r>
          </w:p>
        </w:tc>
        <w:tc>
          <w:tcPr>
            <w:tcW w:w="1701" w:type="dxa"/>
            <w:hideMark/>
          </w:tcPr>
          <w:p w14:paraId="5DE3FFEC" w14:textId="77777777" w:rsidR="00F72D1C" w:rsidRPr="00CD19DF" w:rsidRDefault="00F72D1C" w:rsidP="00F72D1C">
            <w:pPr>
              <w:jc w:val="center"/>
              <w:rPr>
                <w:i/>
                <w:iCs/>
              </w:rPr>
            </w:pPr>
            <w:r w:rsidRPr="00CD19DF">
              <w:rPr>
                <w:i/>
                <w:iCs/>
              </w:rPr>
              <w:t> </w:t>
            </w:r>
          </w:p>
        </w:tc>
      </w:tr>
      <w:tr w:rsidR="00F72D1C" w:rsidRPr="00F67BF2" w14:paraId="5841C608" w14:textId="77777777" w:rsidTr="0090325C">
        <w:trPr>
          <w:trHeight w:val="690"/>
        </w:trPr>
        <w:tc>
          <w:tcPr>
            <w:tcW w:w="951" w:type="dxa"/>
            <w:hideMark/>
          </w:tcPr>
          <w:p w14:paraId="74CB8BE3" w14:textId="77777777" w:rsidR="00F72D1C" w:rsidRPr="00CD19DF" w:rsidRDefault="00F72D1C" w:rsidP="00F72D1C">
            <w:pPr>
              <w:rPr>
                <w:i/>
                <w:iCs/>
              </w:rPr>
            </w:pPr>
            <w:r w:rsidRPr="00CD19DF">
              <w:rPr>
                <w:i/>
                <w:iCs/>
              </w:rPr>
              <w:t>1.23.3</w:t>
            </w:r>
          </w:p>
        </w:tc>
        <w:tc>
          <w:tcPr>
            <w:tcW w:w="6481" w:type="dxa"/>
            <w:hideMark/>
          </w:tcPr>
          <w:p w14:paraId="3FC279C7" w14:textId="77777777" w:rsidR="00F72D1C" w:rsidRPr="00CD19DF" w:rsidRDefault="00F72D1C" w:rsidP="00F72D1C">
            <w:pPr>
              <w:rPr>
                <w:i/>
                <w:iCs/>
              </w:rPr>
            </w:pPr>
            <w:r w:rsidRPr="00CD19DF">
              <w:rPr>
                <w:i/>
                <w:iCs/>
              </w:rPr>
              <w:t>Permitir registrar quem está solicitando a informação/reclamação, com inclusão de dados como nome, e-mail, telefone.</w:t>
            </w:r>
          </w:p>
        </w:tc>
        <w:tc>
          <w:tcPr>
            <w:tcW w:w="1623" w:type="dxa"/>
            <w:hideMark/>
          </w:tcPr>
          <w:p w14:paraId="22C699F1" w14:textId="77777777" w:rsidR="00F72D1C" w:rsidRPr="00CD19DF" w:rsidRDefault="00F72D1C" w:rsidP="00F72D1C">
            <w:pPr>
              <w:jc w:val="center"/>
              <w:rPr>
                <w:i/>
                <w:iCs/>
              </w:rPr>
            </w:pPr>
            <w:r w:rsidRPr="00CD19DF">
              <w:rPr>
                <w:i/>
                <w:iCs/>
              </w:rPr>
              <w:t>3</w:t>
            </w:r>
          </w:p>
        </w:tc>
        <w:tc>
          <w:tcPr>
            <w:tcW w:w="1826" w:type="dxa"/>
            <w:hideMark/>
          </w:tcPr>
          <w:p w14:paraId="380C7371" w14:textId="77777777" w:rsidR="00F72D1C" w:rsidRPr="00CD19DF" w:rsidRDefault="00F72D1C" w:rsidP="00F72D1C">
            <w:pPr>
              <w:jc w:val="center"/>
              <w:rPr>
                <w:i/>
                <w:iCs/>
              </w:rPr>
            </w:pPr>
            <w:r w:rsidRPr="00CD19DF">
              <w:rPr>
                <w:i/>
                <w:iCs/>
              </w:rPr>
              <w:t> </w:t>
            </w:r>
          </w:p>
        </w:tc>
        <w:tc>
          <w:tcPr>
            <w:tcW w:w="1276" w:type="dxa"/>
            <w:hideMark/>
          </w:tcPr>
          <w:p w14:paraId="50B57511" w14:textId="77777777" w:rsidR="00F72D1C" w:rsidRPr="00CD19DF" w:rsidRDefault="00F72D1C" w:rsidP="00F72D1C">
            <w:pPr>
              <w:jc w:val="center"/>
              <w:rPr>
                <w:i/>
                <w:iCs/>
              </w:rPr>
            </w:pPr>
            <w:r w:rsidRPr="00CD19DF">
              <w:rPr>
                <w:i/>
                <w:iCs/>
              </w:rPr>
              <w:t>N</w:t>
            </w:r>
          </w:p>
        </w:tc>
        <w:tc>
          <w:tcPr>
            <w:tcW w:w="1701" w:type="dxa"/>
            <w:hideMark/>
          </w:tcPr>
          <w:p w14:paraId="5C58DDCC" w14:textId="77777777" w:rsidR="00F72D1C" w:rsidRPr="00CD19DF" w:rsidRDefault="00F72D1C" w:rsidP="00F72D1C">
            <w:pPr>
              <w:jc w:val="center"/>
              <w:rPr>
                <w:i/>
                <w:iCs/>
              </w:rPr>
            </w:pPr>
            <w:r w:rsidRPr="00CD19DF">
              <w:rPr>
                <w:i/>
                <w:iCs/>
              </w:rPr>
              <w:t> </w:t>
            </w:r>
          </w:p>
        </w:tc>
      </w:tr>
      <w:tr w:rsidR="00F72D1C" w:rsidRPr="00F67BF2" w14:paraId="2341DC54" w14:textId="77777777" w:rsidTr="0090325C">
        <w:trPr>
          <w:trHeight w:val="1035"/>
        </w:trPr>
        <w:tc>
          <w:tcPr>
            <w:tcW w:w="951" w:type="dxa"/>
            <w:hideMark/>
          </w:tcPr>
          <w:p w14:paraId="6E570276" w14:textId="77777777" w:rsidR="00F72D1C" w:rsidRPr="00CD19DF" w:rsidRDefault="00F72D1C" w:rsidP="00F72D1C">
            <w:pPr>
              <w:rPr>
                <w:i/>
                <w:iCs/>
              </w:rPr>
            </w:pPr>
            <w:r w:rsidRPr="00CD19DF">
              <w:rPr>
                <w:i/>
                <w:iCs/>
              </w:rPr>
              <w:t>1.23.4</w:t>
            </w:r>
          </w:p>
        </w:tc>
        <w:tc>
          <w:tcPr>
            <w:tcW w:w="6481" w:type="dxa"/>
            <w:hideMark/>
          </w:tcPr>
          <w:p w14:paraId="1B0655BE" w14:textId="77777777" w:rsidR="00F72D1C" w:rsidRPr="00CD19DF" w:rsidRDefault="00F72D1C" w:rsidP="00F72D1C">
            <w:pPr>
              <w:rPr>
                <w:i/>
                <w:iCs/>
              </w:rPr>
            </w:pPr>
            <w:r w:rsidRPr="00CD19DF">
              <w:rPr>
                <w:i/>
                <w:iCs/>
              </w:rPr>
              <w:t>Disponibilizar a resposta por carta, com integração com o sistema dos Correios, ou e- mail, com confirmação de recebimento e validade jurídica, através de templates/modelos previamente cadastrados para cada tipo de solicitação, com possibilidade de inserir os dados de um campo texto.</w:t>
            </w:r>
          </w:p>
        </w:tc>
        <w:tc>
          <w:tcPr>
            <w:tcW w:w="1623" w:type="dxa"/>
            <w:hideMark/>
          </w:tcPr>
          <w:p w14:paraId="5D140AA7" w14:textId="77777777" w:rsidR="00F72D1C" w:rsidRPr="00CD19DF" w:rsidRDefault="00F72D1C" w:rsidP="00F72D1C">
            <w:pPr>
              <w:jc w:val="center"/>
              <w:rPr>
                <w:i/>
                <w:iCs/>
              </w:rPr>
            </w:pPr>
            <w:r w:rsidRPr="00CD19DF">
              <w:rPr>
                <w:i/>
                <w:iCs/>
              </w:rPr>
              <w:t>2</w:t>
            </w:r>
          </w:p>
        </w:tc>
        <w:tc>
          <w:tcPr>
            <w:tcW w:w="1826" w:type="dxa"/>
            <w:hideMark/>
          </w:tcPr>
          <w:p w14:paraId="64E97E16" w14:textId="77777777" w:rsidR="00F72D1C" w:rsidRPr="00CD19DF" w:rsidRDefault="00F72D1C" w:rsidP="00F72D1C">
            <w:pPr>
              <w:jc w:val="center"/>
              <w:rPr>
                <w:i/>
                <w:iCs/>
              </w:rPr>
            </w:pPr>
            <w:r w:rsidRPr="00CD19DF">
              <w:rPr>
                <w:i/>
                <w:iCs/>
              </w:rPr>
              <w:t> </w:t>
            </w:r>
          </w:p>
        </w:tc>
        <w:tc>
          <w:tcPr>
            <w:tcW w:w="1276" w:type="dxa"/>
            <w:hideMark/>
          </w:tcPr>
          <w:p w14:paraId="6C96EE87" w14:textId="77777777" w:rsidR="00F72D1C" w:rsidRPr="00CD19DF" w:rsidRDefault="00F72D1C" w:rsidP="00F72D1C">
            <w:pPr>
              <w:jc w:val="center"/>
              <w:rPr>
                <w:i/>
                <w:iCs/>
              </w:rPr>
            </w:pPr>
            <w:r w:rsidRPr="00CD19DF">
              <w:rPr>
                <w:i/>
                <w:iCs/>
              </w:rPr>
              <w:t>N</w:t>
            </w:r>
          </w:p>
        </w:tc>
        <w:tc>
          <w:tcPr>
            <w:tcW w:w="1701" w:type="dxa"/>
            <w:hideMark/>
          </w:tcPr>
          <w:p w14:paraId="75499764" w14:textId="77777777" w:rsidR="00F72D1C" w:rsidRPr="00CD19DF" w:rsidRDefault="00F72D1C" w:rsidP="00F72D1C">
            <w:pPr>
              <w:jc w:val="center"/>
              <w:rPr>
                <w:i/>
                <w:iCs/>
              </w:rPr>
            </w:pPr>
            <w:r w:rsidRPr="00CD19DF">
              <w:rPr>
                <w:i/>
                <w:iCs/>
              </w:rPr>
              <w:t> </w:t>
            </w:r>
          </w:p>
        </w:tc>
      </w:tr>
      <w:tr w:rsidR="00F72D1C" w:rsidRPr="00F67BF2" w14:paraId="5AD9CECC" w14:textId="77777777" w:rsidTr="0090325C">
        <w:trPr>
          <w:trHeight w:val="345"/>
        </w:trPr>
        <w:tc>
          <w:tcPr>
            <w:tcW w:w="951" w:type="dxa"/>
            <w:hideMark/>
          </w:tcPr>
          <w:p w14:paraId="30AE45E1" w14:textId="77777777" w:rsidR="00F72D1C" w:rsidRPr="00CD19DF" w:rsidRDefault="00F72D1C" w:rsidP="00F72D1C">
            <w:pPr>
              <w:rPr>
                <w:i/>
                <w:iCs/>
              </w:rPr>
            </w:pPr>
            <w:r w:rsidRPr="00CD19DF">
              <w:rPr>
                <w:i/>
                <w:iCs/>
              </w:rPr>
              <w:t>1.23.5</w:t>
            </w:r>
          </w:p>
        </w:tc>
        <w:tc>
          <w:tcPr>
            <w:tcW w:w="6481" w:type="dxa"/>
            <w:hideMark/>
          </w:tcPr>
          <w:p w14:paraId="28BB8788" w14:textId="77777777" w:rsidR="00F72D1C" w:rsidRPr="00CD19DF" w:rsidRDefault="00F72D1C" w:rsidP="00F72D1C">
            <w:pPr>
              <w:rPr>
                <w:i/>
                <w:iCs/>
              </w:rPr>
            </w:pPr>
            <w:r w:rsidRPr="00CD19DF">
              <w:rPr>
                <w:i/>
                <w:iCs/>
              </w:rPr>
              <w:t>Permitir a consulta das solicitações existentes para a unidade, bem como a resposta enviada ao cliente.</w:t>
            </w:r>
          </w:p>
        </w:tc>
        <w:tc>
          <w:tcPr>
            <w:tcW w:w="1623" w:type="dxa"/>
            <w:hideMark/>
          </w:tcPr>
          <w:p w14:paraId="3D4B2820" w14:textId="77777777" w:rsidR="00F72D1C" w:rsidRPr="00CD19DF" w:rsidRDefault="00F72D1C" w:rsidP="00F72D1C">
            <w:pPr>
              <w:jc w:val="center"/>
              <w:rPr>
                <w:i/>
                <w:iCs/>
              </w:rPr>
            </w:pPr>
            <w:r w:rsidRPr="00CD19DF">
              <w:rPr>
                <w:i/>
                <w:iCs/>
              </w:rPr>
              <w:t>3</w:t>
            </w:r>
          </w:p>
        </w:tc>
        <w:tc>
          <w:tcPr>
            <w:tcW w:w="1826" w:type="dxa"/>
            <w:hideMark/>
          </w:tcPr>
          <w:p w14:paraId="074F248D" w14:textId="77777777" w:rsidR="00F72D1C" w:rsidRPr="00CD19DF" w:rsidRDefault="00F72D1C" w:rsidP="00F72D1C">
            <w:pPr>
              <w:jc w:val="center"/>
              <w:rPr>
                <w:i/>
                <w:iCs/>
              </w:rPr>
            </w:pPr>
            <w:r w:rsidRPr="00CD19DF">
              <w:rPr>
                <w:i/>
                <w:iCs/>
              </w:rPr>
              <w:t> </w:t>
            </w:r>
          </w:p>
        </w:tc>
        <w:tc>
          <w:tcPr>
            <w:tcW w:w="1276" w:type="dxa"/>
            <w:hideMark/>
          </w:tcPr>
          <w:p w14:paraId="0239EF4C" w14:textId="77777777" w:rsidR="00F72D1C" w:rsidRPr="00CD19DF" w:rsidRDefault="00F72D1C" w:rsidP="00F72D1C">
            <w:pPr>
              <w:jc w:val="center"/>
              <w:rPr>
                <w:i/>
                <w:iCs/>
              </w:rPr>
            </w:pPr>
            <w:r w:rsidRPr="00CD19DF">
              <w:rPr>
                <w:i/>
                <w:iCs/>
              </w:rPr>
              <w:t>N</w:t>
            </w:r>
          </w:p>
        </w:tc>
        <w:tc>
          <w:tcPr>
            <w:tcW w:w="1701" w:type="dxa"/>
            <w:hideMark/>
          </w:tcPr>
          <w:p w14:paraId="039DE153" w14:textId="77777777" w:rsidR="00F72D1C" w:rsidRPr="00CD19DF" w:rsidRDefault="00F72D1C" w:rsidP="00F72D1C">
            <w:pPr>
              <w:jc w:val="center"/>
              <w:rPr>
                <w:i/>
                <w:iCs/>
              </w:rPr>
            </w:pPr>
            <w:r w:rsidRPr="00CD19DF">
              <w:rPr>
                <w:i/>
                <w:iCs/>
              </w:rPr>
              <w:t> </w:t>
            </w:r>
          </w:p>
        </w:tc>
      </w:tr>
      <w:tr w:rsidR="00F72D1C" w:rsidRPr="00F67BF2" w14:paraId="37A9B2F6" w14:textId="77777777" w:rsidTr="0090325C">
        <w:trPr>
          <w:trHeight w:val="1035"/>
        </w:trPr>
        <w:tc>
          <w:tcPr>
            <w:tcW w:w="951" w:type="dxa"/>
            <w:hideMark/>
          </w:tcPr>
          <w:p w14:paraId="70DF47EE" w14:textId="77777777" w:rsidR="00F72D1C" w:rsidRPr="00CD19DF" w:rsidRDefault="00F72D1C" w:rsidP="00F72D1C">
            <w:pPr>
              <w:rPr>
                <w:i/>
                <w:iCs/>
              </w:rPr>
            </w:pPr>
            <w:r w:rsidRPr="00CD19DF">
              <w:rPr>
                <w:i/>
                <w:iCs/>
              </w:rPr>
              <w:t>1.23.6</w:t>
            </w:r>
          </w:p>
        </w:tc>
        <w:tc>
          <w:tcPr>
            <w:tcW w:w="6481" w:type="dxa"/>
            <w:hideMark/>
          </w:tcPr>
          <w:p w14:paraId="40D77297" w14:textId="77777777" w:rsidR="00F72D1C" w:rsidRPr="00CD19DF" w:rsidRDefault="00F72D1C" w:rsidP="00F72D1C">
            <w:pPr>
              <w:rPr>
                <w:i/>
                <w:iCs/>
              </w:rPr>
            </w:pPr>
            <w:r w:rsidRPr="00CD19DF">
              <w:rPr>
                <w:i/>
                <w:iCs/>
              </w:rPr>
              <w:t>Permitir a parametrização das Ordens de Serviço de reclamação, quando da sua criação, relativas às suas contabilizações no processo de verificação de transgressão do prazo regulatório, conforme prevê o Anexo III da Resolução Normativa ANEEL 414/2010.</w:t>
            </w:r>
          </w:p>
        </w:tc>
        <w:tc>
          <w:tcPr>
            <w:tcW w:w="1623" w:type="dxa"/>
            <w:hideMark/>
          </w:tcPr>
          <w:p w14:paraId="2453F1E2" w14:textId="77777777" w:rsidR="00F72D1C" w:rsidRPr="00CD19DF" w:rsidRDefault="00F72D1C" w:rsidP="00F72D1C">
            <w:pPr>
              <w:jc w:val="center"/>
              <w:rPr>
                <w:i/>
                <w:iCs/>
              </w:rPr>
            </w:pPr>
            <w:r w:rsidRPr="00CD19DF">
              <w:rPr>
                <w:i/>
                <w:iCs/>
              </w:rPr>
              <w:t>3</w:t>
            </w:r>
          </w:p>
        </w:tc>
        <w:tc>
          <w:tcPr>
            <w:tcW w:w="1826" w:type="dxa"/>
            <w:hideMark/>
          </w:tcPr>
          <w:p w14:paraId="43733B93" w14:textId="77777777" w:rsidR="00F72D1C" w:rsidRPr="00CD19DF" w:rsidRDefault="00F72D1C" w:rsidP="00F72D1C">
            <w:pPr>
              <w:jc w:val="center"/>
              <w:rPr>
                <w:i/>
                <w:iCs/>
              </w:rPr>
            </w:pPr>
            <w:r w:rsidRPr="00CD19DF">
              <w:rPr>
                <w:i/>
                <w:iCs/>
              </w:rPr>
              <w:t> </w:t>
            </w:r>
          </w:p>
        </w:tc>
        <w:tc>
          <w:tcPr>
            <w:tcW w:w="1276" w:type="dxa"/>
            <w:hideMark/>
          </w:tcPr>
          <w:p w14:paraId="36C15364" w14:textId="77777777" w:rsidR="00F72D1C" w:rsidRPr="00CD19DF" w:rsidRDefault="00F72D1C" w:rsidP="00F72D1C">
            <w:pPr>
              <w:jc w:val="center"/>
              <w:rPr>
                <w:i/>
                <w:iCs/>
              </w:rPr>
            </w:pPr>
            <w:r w:rsidRPr="00CD19DF">
              <w:rPr>
                <w:i/>
                <w:iCs/>
              </w:rPr>
              <w:t>N</w:t>
            </w:r>
          </w:p>
        </w:tc>
        <w:tc>
          <w:tcPr>
            <w:tcW w:w="1701" w:type="dxa"/>
            <w:hideMark/>
          </w:tcPr>
          <w:p w14:paraId="31A8E6C4" w14:textId="77777777" w:rsidR="00F72D1C" w:rsidRPr="00CD19DF" w:rsidRDefault="00F72D1C" w:rsidP="00F72D1C">
            <w:pPr>
              <w:jc w:val="center"/>
              <w:rPr>
                <w:i/>
                <w:iCs/>
              </w:rPr>
            </w:pPr>
            <w:r w:rsidRPr="00CD19DF">
              <w:rPr>
                <w:i/>
                <w:iCs/>
              </w:rPr>
              <w:t> </w:t>
            </w:r>
          </w:p>
        </w:tc>
      </w:tr>
      <w:tr w:rsidR="00F72D1C" w:rsidRPr="00F67BF2" w14:paraId="0360DEEC" w14:textId="77777777" w:rsidTr="0090325C">
        <w:trPr>
          <w:trHeight w:val="1035"/>
        </w:trPr>
        <w:tc>
          <w:tcPr>
            <w:tcW w:w="951" w:type="dxa"/>
            <w:hideMark/>
          </w:tcPr>
          <w:p w14:paraId="04436555" w14:textId="77777777" w:rsidR="00F72D1C" w:rsidRPr="00CD19DF" w:rsidRDefault="00F72D1C" w:rsidP="00F72D1C">
            <w:pPr>
              <w:rPr>
                <w:i/>
                <w:iCs/>
              </w:rPr>
            </w:pPr>
            <w:r w:rsidRPr="00CD19DF">
              <w:rPr>
                <w:i/>
                <w:iCs/>
              </w:rPr>
              <w:t>1.23.7</w:t>
            </w:r>
          </w:p>
        </w:tc>
        <w:tc>
          <w:tcPr>
            <w:tcW w:w="6481" w:type="dxa"/>
            <w:hideMark/>
          </w:tcPr>
          <w:p w14:paraId="289318D1" w14:textId="77777777" w:rsidR="00F72D1C" w:rsidRPr="00CD19DF" w:rsidRDefault="00F72D1C" w:rsidP="00F72D1C">
            <w:pPr>
              <w:rPr>
                <w:i/>
                <w:iCs/>
              </w:rPr>
            </w:pPr>
            <w:r w:rsidRPr="00CD19DF">
              <w:rPr>
                <w:i/>
                <w:iCs/>
              </w:rPr>
              <w:t>Propiciar o envio de mensagens ao consumidor durante a solução do serviço ou da informação solicitados ou da reclamação feita. A mensagem deve ser possível, quando da necessidade do usuário, pelos meios de comunicação com o solicitante disponíveis (e-mail, SMS, carta, etc.).</w:t>
            </w:r>
          </w:p>
        </w:tc>
        <w:tc>
          <w:tcPr>
            <w:tcW w:w="1623" w:type="dxa"/>
            <w:hideMark/>
          </w:tcPr>
          <w:p w14:paraId="2E2BC07A" w14:textId="77777777" w:rsidR="00F72D1C" w:rsidRPr="00CD19DF" w:rsidRDefault="00F72D1C" w:rsidP="00F72D1C">
            <w:pPr>
              <w:jc w:val="center"/>
              <w:rPr>
                <w:i/>
                <w:iCs/>
              </w:rPr>
            </w:pPr>
            <w:r w:rsidRPr="00CD19DF">
              <w:rPr>
                <w:i/>
                <w:iCs/>
              </w:rPr>
              <w:t>3</w:t>
            </w:r>
          </w:p>
        </w:tc>
        <w:tc>
          <w:tcPr>
            <w:tcW w:w="1826" w:type="dxa"/>
            <w:hideMark/>
          </w:tcPr>
          <w:p w14:paraId="5F83C4C9" w14:textId="77777777" w:rsidR="00F72D1C" w:rsidRPr="00CD19DF" w:rsidRDefault="00F72D1C" w:rsidP="00F72D1C">
            <w:pPr>
              <w:jc w:val="center"/>
              <w:rPr>
                <w:i/>
                <w:iCs/>
              </w:rPr>
            </w:pPr>
            <w:r w:rsidRPr="00CD19DF">
              <w:rPr>
                <w:i/>
                <w:iCs/>
              </w:rPr>
              <w:t> </w:t>
            </w:r>
          </w:p>
        </w:tc>
        <w:tc>
          <w:tcPr>
            <w:tcW w:w="1276" w:type="dxa"/>
            <w:hideMark/>
          </w:tcPr>
          <w:p w14:paraId="5D214343" w14:textId="77777777" w:rsidR="00F72D1C" w:rsidRPr="00CD19DF" w:rsidRDefault="00F72D1C" w:rsidP="00F72D1C">
            <w:pPr>
              <w:jc w:val="center"/>
              <w:rPr>
                <w:i/>
                <w:iCs/>
              </w:rPr>
            </w:pPr>
            <w:r w:rsidRPr="00CD19DF">
              <w:rPr>
                <w:i/>
                <w:iCs/>
              </w:rPr>
              <w:t>N</w:t>
            </w:r>
          </w:p>
        </w:tc>
        <w:tc>
          <w:tcPr>
            <w:tcW w:w="1701" w:type="dxa"/>
            <w:hideMark/>
          </w:tcPr>
          <w:p w14:paraId="601E3EEC" w14:textId="77777777" w:rsidR="00F72D1C" w:rsidRPr="00CD19DF" w:rsidRDefault="00F72D1C" w:rsidP="00F72D1C">
            <w:pPr>
              <w:jc w:val="center"/>
              <w:rPr>
                <w:i/>
                <w:iCs/>
              </w:rPr>
            </w:pPr>
            <w:r w:rsidRPr="00CD19DF">
              <w:rPr>
                <w:i/>
                <w:iCs/>
              </w:rPr>
              <w:t> </w:t>
            </w:r>
          </w:p>
        </w:tc>
      </w:tr>
      <w:tr w:rsidR="00F72D1C" w:rsidRPr="00F67BF2" w14:paraId="4A1FAE3F" w14:textId="77777777" w:rsidTr="001758F2">
        <w:trPr>
          <w:trHeight w:val="388"/>
        </w:trPr>
        <w:tc>
          <w:tcPr>
            <w:tcW w:w="951" w:type="dxa"/>
            <w:hideMark/>
          </w:tcPr>
          <w:p w14:paraId="3654A886" w14:textId="77777777" w:rsidR="00F72D1C" w:rsidRPr="00CD19DF" w:rsidRDefault="00F72D1C" w:rsidP="00F72D1C">
            <w:pPr>
              <w:rPr>
                <w:i/>
                <w:iCs/>
              </w:rPr>
            </w:pPr>
            <w:r w:rsidRPr="00CD19DF">
              <w:rPr>
                <w:i/>
                <w:iCs/>
              </w:rPr>
              <w:t>1.23.8</w:t>
            </w:r>
          </w:p>
        </w:tc>
        <w:tc>
          <w:tcPr>
            <w:tcW w:w="6481" w:type="dxa"/>
            <w:hideMark/>
          </w:tcPr>
          <w:p w14:paraId="68D1FDA2" w14:textId="77777777" w:rsidR="00F72D1C" w:rsidRPr="00CD19DF" w:rsidRDefault="00F72D1C" w:rsidP="00F72D1C">
            <w:pPr>
              <w:rPr>
                <w:i/>
                <w:iCs/>
              </w:rPr>
            </w:pPr>
            <w:r w:rsidRPr="00CD19DF">
              <w:rPr>
                <w:i/>
                <w:iCs/>
              </w:rPr>
              <w:t>Nos casos de reclamação do consumidor, havendo necessidade de visita técnica à unidade consumidora, no momento em que for gerada Ordem de Serviço para este fim, deve-se emitir correspondência ao consumidor (e-mail ou carta), informando-o desta necessidade e do prolongamento do prazo de resposta para 15 dias, conforme prevê o Parágrafo único do Art. 197 da Resolução Normativa ANEEL 414/2010.</w:t>
            </w:r>
          </w:p>
        </w:tc>
        <w:tc>
          <w:tcPr>
            <w:tcW w:w="1623" w:type="dxa"/>
            <w:hideMark/>
          </w:tcPr>
          <w:p w14:paraId="5AFC31B3" w14:textId="77777777" w:rsidR="00F72D1C" w:rsidRPr="00CD19DF" w:rsidRDefault="00F72D1C" w:rsidP="00F72D1C">
            <w:pPr>
              <w:jc w:val="center"/>
              <w:rPr>
                <w:i/>
                <w:iCs/>
              </w:rPr>
            </w:pPr>
            <w:r w:rsidRPr="00CD19DF">
              <w:rPr>
                <w:i/>
                <w:iCs/>
              </w:rPr>
              <w:t>3</w:t>
            </w:r>
          </w:p>
        </w:tc>
        <w:tc>
          <w:tcPr>
            <w:tcW w:w="1826" w:type="dxa"/>
            <w:hideMark/>
          </w:tcPr>
          <w:p w14:paraId="180B97EA" w14:textId="77777777" w:rsidR="00F72D1C" w:rsidRPr="00CD19DF" w:rsidRDefault="00F72D1C" w:rsidP="00F72D1C">
            <w:pPr>
              <w:jc w:val="center"/>
              <w:rPr>
                <w:i/>
                <w:iCs/>
              </w:rPr>
            </w:pPr>
            <w:r w:rsidRPr="00CD19DF">
              <w:rPr>
                <w:i/>
                <w:iCs/>
              </w:rPr>
              <w:t> </w:t>
            </w:r>
          </w:p>
        </w:tc>
        <w:tc>
          <w:tcPr>
            <w:tcW w:w="1276" w:type="dxa"/>
            <w:hideMark/>
          </w:tcPr>
          <w:p w14:paraId="0FCFB777" w14:textId="77777777" w:rsidR="00F72D1C" w:rsidRPr="00CD19DF" w:rsidRDefault="00F72D1C" w:rsidP="00F72D1C">
            <w:pPr>
              <w:jc w:val="center"/>
              <w:rPr>
                <w:i/>
                <w:iCs/>
              </w:rPr>
            </w:pPr>
            <w:r w:rsidRPr="00CD19DF">
              <w:rPr>
                <w:i/>
                <w:iCs/>
              </w:rPr>
              <w:t>N</w:t>
            </w:r>
          </w:p>
        </w:tc>
        <w:tc>
          <w:tcPr>
            <w:tcW w:w="1701" w:type="dxa"/>
            <w:hideMark/>
          </w:tcPr>
          <w:p w14:paraId="2EBE0056" w14:textId="77777777" w:rsidR="00F72D1C" w:rsidRPr="00CD19DF" w:rsidRDefault="00F72D1C" w:rsidP="00F72D1C">
            <w:pPr>
              <w:jc w:val="center"/>
              <w:rPr>
                <w:i/>
                <w:iCs/>
              </w:rPr>
            </w:pPr>
            <w:r w:rsidRPr="00CD19DF">
              <w:rPr>
                <w:i/>
                <w:iCs/>
              </w:rPr>
              <w:t> </w:t>
            </w:r>
          </w:p>
        </w:tc>
      </w:tr>
    </w:tbl>
    <w:p w14:paraId="3C6C79E8" w14:textId="77777777" w:rsidR="00F72D1C" w:rsidRDefault="00F72D1C" w:rsidP="00F72D1C"/>
    <w:tbl>
      <w:tblPr>
        <w:tblStyle w:val="Tabelacomgrade"/>
        <w:tblW w:w="13858" w:type="dxa"/>
        <w:tblLook w:val="04A0" w:firstRow="1" w:lastRow="0" w:firstColumn="1" w:lastColumn="0" w:noHBand="0" w:noVBand="1"/>
      </w:tblPr>
      <w:tblGrid>
        <w:gridCol w:w="959"/>
        <w:gridCol w:w="6477"/>
        <w:gridCol w:w="1623"/>
        <w:gridCol w:w="1837"/>
        <w:gridCol w:w="1269"/>
        <w:gridCol w:w="1693"/>
      </w:tblGrid>
      <w:tr w:rsidR="00F72D1C" w:rsidRPr="00CD19DF" w14:paraId="5BCD4CDC" w14:textId="77777777" w:rsidTr="001758F2">
        <w:trPr>
          <w:trHeight w:val="390"/>
        </w:trPr>
        <w:tc>
          <w:tcPr>
            <w:tcW w:w="13858" w:type="dxa"/>
            <w:gridSpan w:val="6"/>
            <w:hideMark/>
          </w:tcPr>
          <w:p w14:paraId="288D9D03" w14:textId="77777777" w:rsidR="00F72D1C" w:rsidRPr="00CD19DF" w:rsidRDefault="00F72D1C" w:rsidP="00F72D1C">
            <w:pPr>
              <w:rPr>
                <w:b/>
                <w:bCs/>
                <w:i/>
                <w:iCs/>
              </w:rPr>
            </w:pPr>
            <w:r w:rsidRPr="00CD19DF">
              <w:rPr>
                <w:b/>
                <w:bCs/>
                <w:i/>
                <w:iCs/>
              </w:rPr>
              <w:lastRenderedPageBreak/>
              <w:t>2- Processo: Segurança</w:t>
            </w:r>
          </w:p>
        </w:tc>
      </w:tr>
      <w:tr w:rsidR="00F72D1C" w:rsidRPr="00CD19DF" w14:paraId="3670C404" w14:textId="77777777" w:rsidTr="001758F2">
        <w:trPr>
          <w:trHeight w:val="690"/>
        </w:trPr>
        <w:tc>
          <w:tcPr>
            <w:tcW w:w="959" w:type="dxa"/>
            <w:hideMark/>
          </w:tcPr>
          <w:p w14:paraId="6E0A8CC7" w14:textId="77777777" w:rsidR="00F72D1C" w:rsidRPr="00CD19DF" w:rsidRDefault="00F72D1C" w:rsidP="00F72D1C">
            <w:pPr>
              <w:rPr>
                <w:b/>
                <w:bCs/>
                <w:i/>
                <w:iCs/>
              </w:rPr>
            </w:pPr>
            <w:r w:rsidRPr="00CD19DF">
              <w:rPr>
                <w:b/>
                <w:bCs/>
                <w:i/>
                <w:iCs/>
              </w:rPr>
              <w:t>Item</w:t>
            </w:r>
          </w:p>
        </w:tc>
        <w:tc>
          <w:tcPr>
            <w:tcW w:w="6520" w:type="dxa"/>
            <w:hideMark/>
          </w:tcPr>
          <w:p w14:paraId="25C7ADF9" w14:textId="77777777" w:rsidR="00F72D1C" w:rsidRPr="00CD19DF" w:rsidRDefault="00F72D1C" w:rsidP="00F72D1C">
            <w:pPr>
              <w:rPr>
                <w:b/>
                <w:bCs/>
                <w:i/>
                <w:iCs/>
              </w:rPr>
            </w:pPr>
            <w:r w:rsidRPr="00CD19DF">
              <w:rPr>
                <w:b/>
                <w:bCs/>
                <w:i/>
                <w:iCs/>
              </w:rPr>
              <w:t>Descrição</w:t>
            </w:r>
          </w:p>
        </w:tc>
        <w:tc>
          <w:tcPr>
            <w:tcW w:w="1560" w:type="dxa"/>
            <w:hideMark/>
          </w:tcPr>
          <w:p w14:paraId="7869F0B6" w14:textId="77777777" w:rsidR="00F72D1C" w:rsidRPr="00CD19DF" w:rsidRDefault="00F72D1C" w:rsidP="00F72D1C">
            <w:pPr>
              <w:rPr>
                <w:b/>
                <w:bCs/>
                <w:i/>
                <w:iCs/>
              </w:rPr>
            </w:pPr>
            <w:r w:rsidRPr="00CD19DF">
              <w:rPr>
                <w:b/>
                <w:bCs/>
                <w:i/>
                <w:iCs/>
              </w:rPr>
              <w:t>Classificação Mínima [1]</w:t>
            </w:r>
          </w:p>
        </w:tc>
        <w:tc>
          <w:tcPr>
            <w:tcW w:w="1842" w:type="dxa"/>
            <w:hideMark/>
          </w:tcPr>
          <w:p w14:paraId="13446C5B" w14:textId="77777777" w:rsidR="00F72D1C" w:rsidRPr="00CD19DF" w:rsidRDefault="00F72D1C" w:rsidP="00F72D1C">
            <w:pPr>
              <w:rPr>
                <w:b/>
                <w:bCs/>
                <w:i/>
                <w:iCs/>
              </w:rPr>
            </w:pPr>
            <w:r w:rsidRPr="00CD19DF">
              <w:rPr>
                <w:b/>
                <w:bCs/>
                <w:i/>
                <w:iCs/>
              </w:rPr>
              <w:t>Resposta Proponente [2]</w:t>
            </w:r>
          </w:p>
        </w:tc>
        <w:tc>
          <w:tcPr>
            <w:tcW w:w="1276" w:type="dxa"/>
            <w:hideMark/>
          </w:tcPr>
          <w:p w14:paraId="42FDAAD0" w14:textId="77777777" w:rsidR="00F72D1C" w:rsidRPr="00CD19DF" w:rsidRDefault="00F72D1C" w:rsidP="00F72D1C">
            <w:pPr>
              <w:rPr>
                <w:b/>
                <w:bCs/>
                <w:i/>
                <w:iCs/>
              </w:rPr>
            </w:pPr>
            <w:r w:rsidRPr="00CD19DF">
              <w:rPr>
                <w:b/>
                <w:bCs/>
                <w:i/>
                <w:iCs/>
              </w:rPr>
              <w:t>POC (S/N) [3]</w:t>
            </w:r>
          </w:p>
        </w:tc>
        <w:tc>
          <w:tcPr>
            <w:tcW w:w="1701" w:type="dxa"/>
            <w:hideMark/>
          </w:tcPr>
          <w:p w14:paraId="188EB98B" w14:textId="77777777" w:rsidR="00F72D1C" w:rsidRPr="00CD19DF" w:rsidRDefault="00F72D1C" w:rsidP="00F72D1C">
            <w:pPr>
              <w:rPr>
                <w:b/>
                <w:bCs/>
                <w:i/>
                <w:iCs/>
              </w:rPr>
            </w:pPr>
            <w:r w:rsidRPr="00CD19DF">
              <w:rPr>
                <w:b/>
                <w:bCs/>
                <w:i/>
                <w:iCs/>
              </w:rPr>
              <w:t>Análise POC - Copel[4]</w:t>
            </w:r>
          </w:p>
        </w:tc>
      </w:tr>
      <w:tr w:rsidR="00F72D1C" w:rsidRPr="00CD19DF" w14:paraId="08C2039B" w14:textId="77777777" w:rsidTr="001758F2">
        <w:trPr>
          <w:trHeight w:val="1725"/>
        </w:trPr>
        <w:tc>
          <w:tcPr>
            <w:tcW w:w="959" w:type="dxa"/>
            <w:hideMark/>
          </w:tcPr>
          <w:p w14:paraId="1F1CA1F9" w14:textId="77777777" w:rsidR="00F72D1C" w:rsidRPr="00CD19DF" w:rsidRDefault="00F72D1C" w:rsidP="00F72D1C">
            <w:pPr>
              <w:rPr>
                <w:i/>
                <w:iCs/>
              </w:rPr>
            </w:pPr>
            <w:r w:rsidRPr="00CD19DF">
              <w:rPr>
                <w:i/>
                <w:iCs/>
              </w:rPr>
              <w:t>2.1.1</w:t>
            </w:r>
          </w:p>
        </w:tc>
        <w:tc>
          <w:tcPr>
            <w:tcW w:w="6520" w:type="dxa"/>
            <w:hideMark/>
          </w:tcPr>
          <w:p w14:paraId="287EA31A" w14:textId="77777777" w:rsidR="00F72D1C" w:rsidRPr="00CD19DF" w:rsidRDefault="00F72D1C" w:rsidP="00F72D1C">
            <w:pPr>
              <w:rPr>
                <w:i/>
                <w:iCs/>
              </w:rPr>
            </w:pPr>
            <w:r w:rsidRPr="00CD19DF">
              <w:rPr>
                <w:i/>
                <w:iCs/>
              </w:rPr>
              <w:t>A solução deve possuir um único conjunto de rotinas de segurança, tais como: senha por usuário (grupo de usuários) bem como o registro das transações efetuadas (quem, quando, onde (qual módulo) e outros). Independentemente da quantidade de módulos que a compõe, permitindo acesso para a chave sem a necessidade de novo login e o acesso a todas as funções e operações do negócio liberadas ao perfil do usuário e ao seu workflow.</w:t>
            </w:r>
          </w:p>
        </w:tc>
        <w:tc>
          <w:tcPr>
            <w:tcW w:w="1560" w:type="dxa"/>
            <w:hideMark/>
          </w:tcPr>
          <w:p w14:paraId="1D43E787" w14:textId="77777777" w:rsidR="00F72D1C" w:rsidRPr="00CD19DF" w:rsidRDefault="00F72D1C" w:rsidP="00F72D1C">
            <w:pPr>
              <w:jc w:val="center"/>
              <w:rPr>
                <w:i/>
                <w:iCs/>
              </w:rPr>
            </w:pPr>
            <w:r w:rsidRPr="00CD19DF">
              <w:rPr>
                <w:i/>
                <w:iCs/>
              </w:rPr>
              <w:t>3</w:t>
            </w:r>
          </w:p>
        </w:tc>
        <w:tc>
          <w:tcPr>
            <w:tcW w:w="1842" w:type="dxa"/>
            <w:hideMark/>
          </w:tcPr>
          <w:p w14:paraId="5115D9AB" w14:textId="77777777" w:rsidR="00F72D1C" w:rsidRPr="00CD19DF" w:rsidRDefault="00F72D1C" w:rsidP="00F72D1C">
            <w:pPr>
              <w:jc w:val="center"/>
              <w:rPr>
                <w:i/>
                <w:iCs/>
              </w:rPr>
            </w:pPr>
          </w:p>
        </w:tc>
        <w:tc>
          <w:tcPr>
            <w:tcW w:w="1276" w:type="dxa"/>
            <w:hideMark/>
          </w:tcPr>
          <w:p w14:paraId="4E4C54BB" w14:textId="77777777" w:rsidR="00F72D1C" w:rsidRPr="00CD19DF" w:rsidRDefault="00F72D1C" w:rsidP="00F72D1C">
            <w:pPr>
              <w:jc w:val="center"/>
              <w:rPr>
                <w:i/>
                <w:iCs/>
              </w:rPr>
            </w:pPr>
            <w:r w:rsidRPr="00CD19DF">
              <w:rPr>
                <w:i/>
                <w:iCs/>
              </w:rPr>
              <w:t>S</w:t>
            </w:r>
          </w:p>
        </w:tc>
        <w:tc>
          <w:tcPr>
            <w:tcW w:w="1701" w:type="dxa"/>
            <w:hideMark/>
          </w:tcPr>
          <w:p w14:paraId="615B5B14" w14:textId="77777777" w:rsidR="00F72D1C" w:rsidRPr="00CD19DF" w:rsidRDefault="00F72D1C" w:rsidP="00F72D1C">
            <w:pPr>
              <w:jc w:val="center"/>
              <w:rPr>
                <w:i/>
                <w:iCs/>
              </w:rPr>
            </w:pPr>
          </w:p>
        </w:tc>
      </w:tr>
      <w:tr w:rsidR="00F72D1C" w:rsidRPr="00CD19DF" w14:paraId="64717366" w14:textId="77777777" w:rsidTr="001758F2">
        <w:trPr>
          <w:trHeight w:val="1380"/>
        </w:trPr>
        <w:tc>
          <w:tcPr>
            <w:tcW w:w="959" w:type="dxa"/>
            <w:hideMark/>
          </w:tcPr>
          <w:p w14:paraId="16111605" w14:textId="77777777" w:rsidR="00F72D1C" w:rsidRPr="00CD19DF" w:rsidRDefault="00F72D1C" w:rsidP="00F72D1C">
            <w:pPr>
              <w:rPr>
                <w:i/>
                <w:iCs/>
              </w:rPr>
            </w:pPr>
            <w:r w:rsidRPr="00CD19DF">
              <w:rPr>
                <w:i/>
                <w:iCs/>
              </w:rPr>
              <w:t>2.1.2</w:t>
            </w:r>
          </w:p>
        </w:tc>
        <w:tc>
          <w:tcPr>
            <w:tcW w:w="6520" w:type="dxa"/>
            <w:hideMark/>
          </w:tcPr>
          <w:p w14:paraId="288686F3" w14:textId="77777777" w:rsidR="00F72D1C" w:rsidRPr="00CD19DF" w:rsidRDefault="00F72D1C" w:rsidP="00F72D1C">
            <w:pPr>
              <w:rPr>
                <w:i/>
                <w:iCs/>
              </w:rPr>
            </w:pPr>
            <w:r w:rsidRPr="00CD19DF">
              <w:rPr>
                <w:i/>
                <w:iCs/>
              </w:rPr>
              <w:t>As rotinas de segurança devem possibilitar o controle do acesso de usuários a funcionalidades, transações, campos e telas. Devem ainda garantir o acesso seletivo às informações, restringindo os usuários ao conjunto de informações a eles autorizado, tais como: determinado departamento, divisão, função, etc. Os usuários poderão acessar somente os dados / informações às quais estão autorizados.</w:t>
            </w:r>
          </w:p>
        </w:tc>
        <w:tc>
          <w:tcPr>
            <w:tcW w:w="1560" w:type="dxa"/>
            <w:hideMark/>
          </w:tcPr>
          <w:p w14:paraId="4BF3D68B" w14:textId="77777777" w:rsidR="00F72D1C" w:rsidRPr="00CD19DF" w:rsidRDefault="00F72D1C" w:rsidP="00F72D1C">
            <w:pPr>
              <w:jc w:val="center"/>
              <w:rPr>
                <w:i/>
                <w:iCs/>
              </w:rPr>
            </w:pPr>
            <w:r w:rsidRPr="00CD19DF">
              <w:rPr>
                <w:i/>
                <w:iCs/>
              </w:rPr>
              <w:t>3</w:t>
            </w:r>
          </w:p>
        </w:tc>
        <w:tc>
          <w:tcPr>
            <w:tcW w:w="1842" w:type="dxa"/>
            <w:hideMark/>
          </w:tcPr>
          <w:p w14:paraId="647A6A29" w14:textId="77777777" w:rsidR="00F72D1C" w:rsidRPr="00CD19DF" w:rsidRDefault="00F72D1C" w:rsidP="00F72D1C">
            <w:pPr>
              <w:jc w:val="center"/>
              <w:rPr>
                <w:i/>
                <w:iCs/>
              </w:rPr>
            </w:pPr>
          </w:p>
        </w:tc>
        <w:tc>
          <w:tcPr>
            <w:tcW w:w="1276" w:type="dxa"/>
            <w:hideMark/>
          </w:tcPr>
          <w:p w14:paraId="474794AA" w14:textId="77777777" w:rsidR="00F72D1C" w:rsidRPr="00CD19DF" w:rsidRDefault="00F72D1C" w:rsidP="00F72D1C">
            <w:pPr>
              <w:jc w:val="center"/>
              <w:rPr>
                <w:i/>
                <w:iCs/>
              </w:rPr>
            </w:pPr>
            <w:r w:rsidRPr="00CD19DF">
              <w:rPr>
                <w:i/>
                <w:iCs/>
              </w:rPr>
              <w:t>S</w:t>
            </w:r>
          </w:p>
        </w:tc>
        <w:tc>
          <w:tcPr>
            <w:tcW w:w="1701" w:type="dxa"/>
            <w:hideMark/>
          </w:tcPr>
          <w:p w14:paraId="201F1B92" w14:textId="77777777" w:rsidR="00F72D1C" w:rsidRPr="00CD19DF" w:rsidRDefault="00F72D1C" w:rsidP="00F72D1C">
            <w:pPr>
              <w:rPr>
                <w:i/>
                <w:iCs/>
              </w:rPr>
            </w:pPr>
            <w:r w:rsidRPr="00CD19DF">
              <w:rPr>
                <w:i/>
                <w:iCs/>
              </w:rPr>
              <w:t> </w:t>
            </w:r>
          </w:p>
        </w:tc>
      </w:tr>
      <w:tr w:rsidR="00F72D1C" w:rsidRPr="00CD19DF" w14:paraId="2A8F1E4D" w14:textId="77777777" w:rsidTr="001758F2">
        <w:trPr>
          <w:trHeight w:val="1035"/>
        </w:trPr>
        <w:tc>
          <w:tcPr>
            <w:tcW w:w="959" w:type="dxa"/>
            <w:hideMark/>
          </w:tcPr>
          <w:p w14:paraId="6F64F535" w14:textId="77777777" w:rsidR="00F72D1C" w:rsidRPr="00CD19DF" w:rsidRDefault="00F72D1C" w:rsidP="00F72D1C">
            <w:pPr>
              <w:rPr>
                <w:i/>
                <w:iCs/>
              </w:rPr>
            </w:pPr>
            <w:r w:rsidRPr="00CD19DF">
              <w:rPr>
                <w:i/>
                <w:iCs/>
              </w:rPr>
              <w:t>2.1.3</w:t>
            </w:r>
          </w:p>
        </w:tc>
        <w:tc>
          <w:tcPr>
            <w:tcW w:w="6520" w:type="dxa"/>
            <w:hideMark/>
          </w:tcPr>
          <w:p w14:paraId="0F1FD457" w14:textId="77777777" w:rsidR="00F72D1C" w:rsidRPr="00CD19DF" w:rsidRDefault="00F72D1C" w:rsidP="00F72D1C">
            <w:pPr>
              <w:rPr>
                <w:i/>
                <w:iCs/>
              </w:rPr>
            </w:pPr>
            <w:r w:rsidRPr="00CD19DF">
              <w:rPr>
                <w:i/>
                <w:iCs/>
              </w:rPr>
              <w:t>Possibilitar dar manutenções e atribuir autorizações em perfis baseadas na estrutura funcional da Copel, de modo a permitir ou impedir o acesso à funções da solução ou determinado conjunto de dados/informações/testes com base no cargo e função do usuário</w:t>
            </w:r>
          </w:p>
        </w:tc>
        <w:tc>
          <w:tcPr>
            <w:tcW w:w="1560" w:type="dxa"/>
            <w:hideMark/>
          </w:tcPr>
          <w:p w14:paraId="5321B83D" w14:textId="77777777" w:rsidR="00F72D1C" w:rsidRPr="00CD19DF" w:rsidRDefault="00F72D1C" w:rsidP="00F72D1C">
            <w:pPr>
              <w:jc w:val="center"/>
              <w:rPr>
                <w:i/>
                <w:iCs/>
              </w:rPr>
            </w:pPr>
            <w:r w:rsidRPr="00CD19DF">
              <w:rPr>
                <w:i/>
                <w:iCs/>
              </w:rPr>
              <w:t>3</w:t>
            </w:r>
          </w:p>
        </w:tc>
        <w:tc>
          <w:tcPr>
            <w:tcW w:w="1842" w:type="dxa"/>
            <w:hideMark/>
          </w:tcPr>
          <w:p w14:paraId="4FA5E390" w14:textId="77777777" w:rsidR="00F72D1C" w:rsidRPr="00CD19DF" w:rsidRDefault="00F72D1C" w:rsidP="00F72D1C">
            <w:pPr>
              <w:jc w:val="center"/>
              <w:rPr>
                <w:i/>
                <w:iCs/>
              </w:rPr>
            </w:pPr>
          </w:p>
        </w:tc>
        <w:tc>
          <w:tcPr>
            <w:tcW w:w="1276" w:type="dxa"/>
            <w:hideMark/>
          </w:tcPr>
          <w:p w14:paraId="2A17D844" w14:textId="77777777" w:rsidR="00F72D1C" w:rsidRPr="00CD19DF" w:rsidRDefault="00F72D1C" w:rsidP="00F72D1C">
            <w:pPr>
              <w:jc w:val="center"/>
              <w:rPr>
                <w:i/>
                <w:iCs/>
              </w:rPr>
            </w:pPr>
            <w:r w:rsidRPr="00CD19DF">
              <w:rPr>
                <w:i/>
                <w:iCs/>
              </w:rPr>
              <w:t>S</w:t>
            </w:r>
          </w:p>
        </w:tc>
        <w:tc>
          <w:tcPr>
            <w:tcW w:w="1701" w:type="dxa"/>
            <w:hideMark/>
          </w:tcPr>
          <w:p w14:paraId="6FD07115" w14:textId="77777777" w:rsidR="00F72D1C" w:rsidRPr="00CD19DF" w:rsidRDefault="00F72D1C" w:rsidP="00F72D1C">
            <w:pPr>
              <w:rPr>
                <w:i/>
                <w:iCs/>
              </w:rPr>
            </w:pPr>
            <w:r w:rsidRPr="00CD19DF">
              <w:rPr>
                <w:i/>
                <w:iCs/>
              </w:rPr>
              <w:t> </w:t>
            </w:r>
          </w:p>
        </w:tc>
      </w:tr>
      <w:tr w:rsidR="00F72D1C" w:rsidRPr="00CD19DF" w14:paraId="342CBF1B" w14:textId="77777777" w:rsidTr="001758F2">
        <w:trPr>
          <w:trHeight w:val="1380"/>
        </w:trPr>
        <w:tc>
          <w:tcPr>
            <w:tcW w:w="959" w:type="dxa"/>
            <w:hideMark/>
          </w:tcPr>
          <w:p w14:paraId="4F8A4A8F" w14:textId="77777777" w:rsidR="00F72D1C" w:rsidRPr="00CD19DF" w:rsidRDefault="00F72D1C" w:rsidP="00F72D1C">
            <w:pPr>
              <w:rPr>
                <w:i/>
                <w:iCs/>
              </w:rPr>
            </w:pPr>
            <w:r w:rsidRPr="00CD19DF">
              <w:rPr>
                <w:i/>
                <w:iCs/>
              </w:rPr>
              <w:t>2.1.4</w:t>
            </w:r>
          </w:p>
        </w:tc>
        <w:tc>
          <w:tcPr>
            <w:tcW w:w="6520" w:type="dxa"/>
            <w:hideMark/>
          </w:tcPr>
          <w:p w14:paraId="075B40F2" w14:textId="77777777" w:rsidR="00F72D1C" w:rsidRPr="00CD19DF" w:rsidRDefault="00F72D1C" w:rsidP="00F72D1C">
            <w:pPr>
              <w:rPr>
                <w:i/>
                <w:iCs/>
              </w:rPr>
            </w:pPr>
            <w:r w:rsidRPr="00CD19DF">
              <w:rPr>
                <w:i/>
                <w:iCs/>
              </w:rPr>
              <w:t>A solução deve disponibilizar forma de desbloqueio da chave que foram temporariamente bloqueadas seja por tentativas mal sucedidas (desbloqueio ou troca de senha caso não seja single-sign-on) ou pelo gestor de acesso via aplicação. Podendo utilizar-se de integração a outros sistemas da Copel.</w:t>
            </w:r>
          </w:p>
        </w:tc>
        <w:tc>
          <w:tcPr>
            <w:tcW w:w="1560" w:type="dxa"/>
            <w:hideMark/>
          </w:tcPr>
          <w:p w14:paraId="52D73418" w14:textId="77777777" w:rsidR="00F72D1C" w:rsidRPr="00CD19DF" w:rsidRDefault="00F72D1C" w:rsidP="00F72D1C">
            <w:pPr>
              <w:jc w:val="center"/>
              <w:rPr>
                <w:i/>
                <w:iCs/>
              </w:rPr>
            </w:pPr>
            <w:r w:rsidRPr="00CD19DF">
              <w:rPr>
                <w:i/>
                <w:iCs/>
              </w:rPr>
              <w:t>3</w:t>
            </w:r>
          </w:p>
        </w:tc>
        <w:tc>
          <w:tcPr>
            <w:tcW w:w="1842" w:type="dxa"/>
            <w:hideMark/>
          </w:tcPr>
          <w:p w14:paraId="24F64EB1" w14:textId="77777777" w:rsidR="00F72D1C" w:rsidRPr="00CD19DF" w:rsidRDefault="00F72D1C" w:rsidP="00F72D1C">
            <w:pPr>
              <w:jc w:val="center"/>
              <w:rPr>
                <w:i/>
                <w:iCs/>
              </w:rPr>
            </w:pPr>
          </w:p>
        </w:tc>
        <w:tc>
          <w:tcPr>
            <w:tcW w:w="1276" w:type="dxa"/>
            <w:hideMark/>
          </w:tcPr>
          <w:p w14:paraId="1835AB34" w14:textId="77777777" w:rsidR="00F72D1C" w:rsidRPr="00CD19DF" w:rsidRDefault="00F72D1C" w:rsidP="00F72D1C">
            <w:pPr>
              <w:jc w:val="center"/>
              <w:rPr>
                <w:i/>
                <w:iCs/>
              </w:rPr>
            </w:pPr>
            <w:r w:rsidRPr="00CD19DF">
              <w:rPr>
                <w:i/>
                <w:iCs/>
              </w:rPr>
              <w:t>N</w:t>
            </w:r>
          </w:p>
        </w:tc>
        <w:tc>
          <w:tcPr>
            <w:tcW w:w="1701" w:type="dxa"/>
            <w:hideMark/>
          </w:tcPr>
          <w:p w14:paraId="5DF5A7A1" w14:textId="77777777" w:rsidR="00F72D1C" w:rsidRPr="00CD19DF" w:rsidRDefault="00F72D1C" w:rsidP="00F72D1C">
            <w:pPr>
              <w:rPr>
                <w:i/>
                <w:iCs/>
              </w:rPr>
            </w:pPr>
            <w:r w:rsidRPr="00CD19DF">
              <w:rPr>
                <w:i/>
                <w:iCs/>
              </w:rPr>
              <w:t> </w:t>
            </w:r>
          </w:p>
        </w:tc>
      </w:tr>
      <w:tr w:rsidR="00F72D1C" w:rsidRPr="00CD19DF" w14:paraId="63AF06EB" w14:textId="77777777" w:rsidTr="001758F2">
        <w:trPr>
          <w:trHeight w:val="1725"/>
        </w:trPr>
        <w:tc>
          <w:tcPr>
            <w:tcW w:w="959" w:type="dxa"/>
            <w:hideMark/>
          </w:tcPr>
          <w:p w14:paraId="33AC2CB3" w14:textId="77777777" w:rsidR="00F72D1C" w:rsidRPr="00CD19DF" w:rsidRDefault="00F72D1C" w:rsidP="00F72D1C">
            <w:pPr>
              <w:rPr>
                <w:i/>
                <w:iCs/>
              </w:rPr>
            </w:pPr>
            <w:r w:rsidRPr="00CD19DF">
              <w:rPr>
                <w:i/>
                <w:iCs/>
              </w:rPr>
              <w:lastRenderedPageBreak/>
              <w:t>2.1.5</w:t>
            </w:r>
          </w:p>
        </w:tc>
        <w:tc>
          <w:tcPr>
            <w:tcW w:w="6520" w:type="dxa"/>
            <w:hideMark/>
          </w:tcPr>
          <w:p w14:paraId="6F3BAA36" w14:textId="77777777" w:rsidR="00F72D1C" w:rsidRPr="00CD19DF" w:rsidRDefault="00F72D1C" w:rsidP="00F72D1C">
            <w:pPr>
              <w:rPr>
                <w:i/>
                <w:iCs/>
              </w:rPr>
            </w:pPr>
            <w:r w:rsidRPr="00CD19DF">
              <w:rPr>
                <w:i/>
                <w:iCs/>
              </w:rPr>
              <w:t>A solução deve integrar com a área de RH ou de cadastro de terceiros de modo que inative diariamente as chaves de acesso de empregados que foram demitidos, afastados, movimentados entre outros e conforme a medida utilizada pelo RH, de forma parametrizável, podendo deixar a chave ativa. Deve permitir ainda, por aplicação, a inativação manual da chave de acesso pelo gestor de acesso.</w:t>
            </w:r>
          </w:p>
        </w:tc>
        <w:tc>
          <w:tcPr>
            <w:tcW w:w="1560" w:type="dxa"/>
            <w:hideMark/>
          </w:tcPr>
          <w:p w14:paraId="5EFDDBFE" w14:textId="77777777" w:rsidR="00F72D1C" w:rsidRPr="00CD19DF" w:rsidRDefault="00F72D1C" w:rsidP="00F72D1C">
            <w:pPr>
              <w:jc w:val="center"/>
              <w:rPr>
                <w:i/>
                <w:iCs/>
              </w:rPr>
            </w:pPr>
            <w:r w:rsidRPr="00CD19DF">
              <w:rPr>
                <w:i/>
                <w:iCs/>
              </w:rPr>
              <w:t>2</w:t>
            </w:r>
          </w:p>
        </w:tc>
        <w:tc>
          <w:tcPr>
            <w:tcW w:w="1842" w:type="dxa"/>
            <w:hideMark/>
          </w:tcPr>
          <w:p w14:paraId="4BED7B36" w14:textId="77777777" w:rsidR="00F72D1C" w:rsidRPr="00CD19DF" w:rsidRDefault="00F72D1C" w:rsidP="00F72D1C">
            <w:pPr>
              <w:jc w:val="center"/>
              <w:rPr>
                <w:i/>
                <w:iCs/>
              </w:rPr>
            </w:pPr>
          </w:p>
        </w:tc>
        <w:tc>
          <w:tcPr>
            <w:tcW w:w="1276" w:type="dxa"/>
            <w:hideMark/>
          </w:tcPr>
          <w:p w14:paraId="709C9B95" w14:textId="77777777" w:rsidR="00F72D1C" w:rsidRPr="00CD19DF" w:rsidRDefault="00F72D1C" w:rsidP="00F72D1C">
            <w:pPr>
              <w:jc w:val="center"/>
              <w:rPr>
                <w:i/>
                <w:iCs/>
              </w:rPr>
            </w:pPr>
            <w:r w:rsidRPr="00CD19DF">
              <w:rPr>
                <w:i/>
                <w:iCs/>
              </w:rPr>
              <w:t>N</w:t>
            </w:r>
          </w:p>
        </w:tc>
        <w:tc>
          <w:tcPr>
            <w:tcW w:w="1701" w:type="dxa"/>
            <w:hideMark/>
          </w:tcPr>
          <w:p w14:paraId="4309A295" w14:textId="77777777" w:rsidR="00F72D1C" w:rsidRPr="00CD19DF" w:rsidRDefault="00F72D1C" w:rsidP="00F72D1C">
            <w:pPr>
              <w:rPr>
                <w:i/>
                <w:iCs/>
              </w:rPr>
            </w:pPr>
            <w:r w:rsidRPr="00CD19DF">
              <w:rPr>
                <w:i/>
                <w:iCs/>
              </w:rPr>
              <w:t> </w:t>
            </w:r>
          </w:p>
        </w:tc>
      </w:tr>
      <w:tr w:rsidR="00F72D1C" w:rsidRPr="00CD19DF" w14:paraId="23E5E7D4" w14:textId="77777777" w:rsidTr="001758F2">
        <w:trPr>
          <w:trHeight w:val="690"/>
        </w:trPr>
        <w:tc>
          <w:tcPr>
            <w:tcW w:w="959" w:type="dxa"/>
            <w:hideMark/>
          </w:tcPr>
          <w:p w14:paraId="4CA94893" w14:textId="77777777" w:rsidR="00F72D1C" w:rsidRPr="00CD19DF" w:rsidRDefault="00F72D1C" w:rsidP="00F72D1C">
            <w:pPr>
              <w:rPr>
                <w:i/>
                <w:iCs/>
              </w:rPr>
            </w:pPr>
            <w:r w:rsidRPr="00CD19DF">
              <w:rPr>
                <w:i/>
                <w:iCs/>
              </w:rPr>
              <w:t>2.1.6</w:t>
            </w:r>
          </w:p>
        </w:tc>
        <w:tc>
          <w:tcPr>
            <w:tcW w:w="6520" w:type="dxa"/>
            <w:hideMark/>
          </w:tcPr>
          <w:p w14:paraId="15521C20" w14:textId="77777777" w:rsidR="00F72D1C" w:rsidRPr="00CD19DF" w:rsidRDefault="00F72D1C" w:rsidP="00F72D1C">
            <w:pPr>
              <w:rPr>
                <w:i/>
                <w:iCs/>
              </w:rPr>
            </w:pPr>
            <w:r w:rsidRPr="00CD19DF">
              <w:rPr>
                <w:i/>
                <w:iCs/>
              </w:rPr>
              <w:t>O sistema de segurança deve permitir impor restrições de acesso no nível de campos de telas, seja objetos ou botões.</w:t>
            </w:r>
          </w:p>
        </w:tc>
        <w:tc>
          <w:tcPr>
            <w:tcW w:w="1560" w:type="dxa"/>
            <w:hideMark/>
          </w:tcPr>
          <w:p w14:paraId="0A0DC09C" w14:textId="77777777" w:rsidR="00F72D1C" w:rsidRPr="00CD19DF" w:rsidRDefault="00F72D1C" w:rsidP="00F72D1C">
            <w:pPr>
              <w:jc w:val="center"/>
              <w:rPr>
                <w:i/>
                <w:iCs/>
              </w:rPr>
            </w:pPr>
            <w:r w:rsidRPr="00CD19DF">
              <w:rPr>
                <w:i/>
                <w:iCs/>
              </w:rPr>
              <w:t>1</w:t>
            </w:r>
          </w:p>
        </w:tc>
        <w:tc>
          <w:tcPr>
            <w:tcW w:w="1842" w:type="dxa"/>
            <w:hideMark/>
          </w:tcPr>
          <w:p w14:paraId="4CA2D100" w14:textId="77777777" w:rsidR="00F72D1C" w:rsidRPr="00CD19DF" w:rsidRDefault="00F72D1C" w:rsidP="00F72D1C">
            <w:pPr>
              <w:jc w:val="center"/>
              <w:rPr>
                <w:i/>
                <w:iCs/>
              </w:rPr>
            </w:pPr>
          </w:p>
        </w:tc>
        <w:tc>
          <w:tcPr>
            <w:tcW w:w="1276" w:type="dxa"/>
            <w:hideMark/>
          </w:tcPr>
          <w:p w14:paraId="1D38CCE9" w14:textId="77777777" w:rsidR="00F72D1C" w:rsidRPr="00CD19DF" w:rsidRDefault="00F72D1C" w:rsidP="00F72D1C">
            <w:pPr>
              <w:jc w:val="center"/>
              <w:rPr>
                <w:i/>
                <w:iCs/>
              </w:rPr>
            </w:pPr>
            <w:r w:rsidRPr="00CD19DF">
              <w:rPr>
                <w:i/>
                <w:iCs/>
              </w:rPr>
              <w:t>N</w:t>
            </w:r>
          </w:p>
        </w:tc>
        <w:tc>
          <w:tcPr>
            <w:tcW w:w="1701" w:type="dxa"/>
            <w:hideMark/>
          </w:tcPr>
          <w:p w14:paraId="2719CD4E" w14:textId="77777777" w:rsidR="00F72D1C" w:rsidRPr="00CD19DF" w:rsidRDefault="00F72D1C" w:rsidP="00F72D1C">
            <w:pPr>
              <w:rPr>
                <w:i/>
                <w:iCs/>
              </w:rPr>
            </w:pPr>
            <w:r w:rsidRPr="00CD19DF">
              <w:rPr>
                <w:i/>
                <w:iCs/>
              </w:rPr>
              <w:t> </w:t>
            </w:r>
          </w:p>
        </w:tc>
      </w:tr>
      <w:tr w:rsidR="00F72D1C" w:rsidRPr="00CD19DF" w14:paraId="0CEFC62B" w14:textId="77777777" w:rsidTr="001758F2">
        <w:trPr>
          <w:trHeight w:val="690"/>
        </w:trPr>
        <w:tc>
          <w:tcPr>
            <w:tcW w:w="959" w:type="dxa"/>
            <w:hideMark/>
          </w:tcPr>
          <w:p w14:paraId="45FB7639" w14:textId="77777777" w:rsidR="00F72D1C" w:rsidRPr="00CD19DF" w:rsidRDefault="00F72D1C" w:rsidP="00F72D1C">
            <w:pPr>
              <w:rPr>
                <w:i/>
                <w:iCs/>
              </w:rPr>
            </w:pPr>
            <w:r w:rsidRPr="00CD19DF">
              <w:rPr>
                <w:i/>
                <w:iCs/>
              </w:rPr>
              <w:t>2.1.7</w:t>
            </w:r>
          </w:p>
        </w:tc>
        <w:tc>
          <w:tcPr>
            <w:tcW w:w="6520" w:type="dxa"/>
            <w:hideMark/>
          </w:tcPr>
          <w:p w14:paraId="5AF34A1D" w14:textId="77777777" w:rsidR="00F72D1C" w:rsidRPr="00CD19DF" w:rsidRDefault="00F72D1C" w:rsidP="00F72D1C">
            <w:pPr>
              <w:rPr>
                <w:i/>
                <w:iCs/>
              </w:rPr>
            </w:pPr>
            <w:r w:rsidRPr="00CD19DF">
              <w:rPr>
                <w:i/>
                <w:iCs/>
              </w:rPr>
              <w:t>A chave e senha utilizada pela solução para autenticação de cada usuário deve atender ao requisito single -sing-on.</w:t>
            </w:r>
          </w:p>
        </w:tc>
        <w:tc>
          <w:tcPr>
            <w:tcW w:w="1560" w:type="dxa"/>
            <w:hideMark/>
          </w:tcPr>
          <w:p w14:paraId="426F1978" w14:textId="77777777" w:rsidR="00F72D1C" w:rsidRPr="00CD19DF" w:rsidRDefault="00F72D1C" w:rsidP="00F72D1C">
            <w:pPr>
              <w:jc w:val="center"/>
              <w:rPr>
                <w:i/>
                <w:iCs/>
              </w:rPr>
            </w:pPr>
            <w:r w:rsidRPr="00CD19DF">
              <w:rPr>
                <w:i/>
                <w:iCs/>
              </w:rPr>
              <w:t>1</w:t>
            </w:r>
          </w:p>
        </w:tc>
        <w:tc>
          <w:tcPr>
            <w:tcW w:w="1842" w:type="dxa"/>
            <w:hideMark/>
          </w:tcPr>
          <w:p w14:paraId="3B30EFC1" w14:textId="77777777" w:rsidR="00F72D1C" w:rsidRPr="00CD19DF" w:rsidRDefault="00F72D1C" w:rsidP="00F72D1C">
            <w:pPr>
              <w:jc w:val="center"/>
              <w:rPr>
                <w:i/>
                <w:iCs/>
              </w:rPr>
            </w:pPr>
          </w:p>
        </w:tc>
        <w:tc>
          <w:tcPr>
            <w:tcW w:w="1276" w:type="dxa"/>
            <w:hideMark/>
          </w:tcPr>
          <w:p w14:paraId="5F6A8CD0" w14:textId="77777777" w:rsidR="00F72D1C" w:rsidRPr="00CD19DF" w:rsidRDefault="00F72D1C" w:rsidP="00F72D1C">
            <w:pPr>
              <w:jc w:val="center"/>
              <w:rPr>
                <w:i/>
                <w:iCs/>
              </w:rPr>
            </w:pPr>
            <w:r w:rsidRPr="00CD19DF">
              <w:rPr>
                <w:i/>
                <w:iCs/>
              </w:rPr>
              <w:t>N</w:t>
            </w:r>
          </w:p>
        </w:tc>
        <w:tc>
          <w:tcPr>
            <w:tcW w:w="1701" w:type="dxa"/>
            <w:hideMark/>
          </w:tcPr>
          <w:p w14:paraId="15A8EF44" w14:textId="77777777" w:rsidR="00F72D1C" w:rsidRPr="00CD19DF" w:rsidRDefault="00F72D1C" w:rsidP="00F72D1C">
            <w:pPr>
              <w:rPr>
                <w:i/>
                <w:iCs/>
              </w:rPr>
            </w:pPr>
            <w:r w:rsidRPr="00CD19DF">
              <w:rPr>
                <w:i/>
                <w:iCs/>
              </w:rPr>
              <w:t> </w:t>
            </w:r>
          </w:p>
        </w:tc>
      </w:tr>
      <w:tr w:rsidR="00F72D1C" w:rsidRPr="00CD19DF" w14:paraId="7C607ECC" w14:textId="77777777" w:rsidTr="001758F2">
        <w:trPr>
          <w:trHeight w:val="690"/>
        </w:trPr>
        <w:tc>
          <w:tcPr>
            <w:tcW w:w="959" w:type="dxa"/>
            <w:hideMark/>
          </w:tcPr>
          <w:p w14:paraId="65921784" w14:textId="77777777" w:rsidR="00F72D1C" w:rsidRPr="00CD19DF" w:rsidRDefault="00F72D1C" w:rsidP="00F72D1C">
            <w:pPr>
              <w:rPr>
                <w:i/>
                <w:iCs/>
              </w:rPr>
            </w:pPr>
            <w:r w:rsidRPr="00CD19DF">
              <w:rPr>
                <w:i/>
                <w:iCs/>
              </w:rPr>
              <w:t>2.1.8</w:t>
            </w:r>
          </w:p>
        </w:tc>
        <w:tc>
          <w:tcPr>
            <w:tcW w:w="6520" w:type="dxa"/>
            <w:hideMark/>
          </w:tcPr>
          <w:p w14:paraId="309D1020" w14:textId="77777777" w:rsidR="00F72D1C" w:rsidRPr="00CD19DF" w:rsidRDefault="00F72D1C" w:rsidP="00F72D1C">
            <w:pPr>
              <w:rPr>
                <w:i/>
                <w:iCs/>
              </w:rPr>
            </w:pPr>
            <w:r w:rsidRPr="00CD19DF">
              <w:rPr>
                <w:i/>
                <w:iCs/>
              </w:rPr>
              <w:t>A solução deve prever o atendimento a LGPD (Lei Geral de Proteção de Dados), garantindo, por logs, quais dados foram consultados e permitindo acesso somente à aqueles com direito de acesso.</w:t>
            </w:r>
          </w:p>
        </w:tc>
        <w:tc>
          <w:tcPr>
            <w:tcW w:w="1560" w:type="dxa"/>
            <w:hideMark/>
          </w:tcPr>
          <w:p w14:paraId="1480680E" w14:textId="77777777" w:rsidR="00F72D1C" w:rsidRPr="00CD19DF" w:rsidRDefault="00F72D1C" w:rsidP="00F72D1C">
            <w:pPr>
              <w:jc w:val="center"/>
              <w:rPr>
                <w:i/>
                <w:iCs/>
              </w:rPr>
            </w:pPr>
            <w:r w:rsidRPr="00CD19DF">
              <w:rPr>
                <w:i/>
                <w:iCs/>
              </w:rPr>
              <w:t>1</w:t>
            </w:r>
          </w:p>
        </w:tc>
        <w:tc>
          <w:tcPr>
            <w:tcW w:w="1842" w:type="dxa"/>
            <w:hideMark/>
          </w:tcPr>
          <w:p w14:paraId="1D249F0E" w14:textId="77777777" w:rsidR="00F72D1C" w:rsidRPr="00CD19DF" w:rsidRDefault="00F72D1C" w:rsidP="00F72D1C">
            <w:pPr>
              <w:jc w:val="center"/>
              <w:rPr>
                <w:i/>
                <w:iCs/>
              </w:rPr>
            </w:pPr>
          </w:p>
        </w:tc>
        <w:tc>
          <w:tcPr>
            <w:tcW w:w="1276" w:type="dxa"/>
            <w:hideMark/>
          </w:tcPr>
          <w:p w14:paraId="20F697E2" w14:textId="77777777" w:rsidR="00F72D1C" w:rsidRPr="00CD19DF" w:rsidRDefault="00F72D1C" w:rsidP="00F72D1C">
            <w:pPr>
              <w:jc w:val="center"/>
              <w:rPr>
                <w:i/>
                <w:iCs/>
              </w:rPr>
            </w:pPr>
            <w:r w:rsidRPr="00CD19DF">
              <w:rPr>
                <w:i/>
                <w:iCs/>
              </w:rPr>
              <w:t>N</w:t>
            </w:r>
          </w:p>
        </w:tc>
        <w:tc>
          <w:tcPr>
            <w:tcW w:w="1701" w:type="dxa"/>
            <w:hideMark/>
          </w:tcPr>
          <w:p w14:paraId="2F2D6AA1" w14:textId="77777777" w:rsidR="00F72D1C" w:rsidRPr="00CD19DF" w:rsidRDefault="00F72D1C" w:rsidP="00F72D1C">
            <w:pPr>
              <w:rPr>
                <w:i/>
                <w:iCs/>
              </w:rPr>
            </w:pPr>
            <w:r w:rsidRPr="00CD19DF">
              <w:rPr>
                <w:i/>
                <w:iCs/>
              </w:rPr>
              <w:t> </w:t>
            </w:r>
          </w:p>
        </w:tc>
      </w:tr>
      <w:tr w:rsidR="00F72D1C" w:rsidRPr="00CD19DF" w14:paraId="55EA438E" w14:textId="77777777" w:rsidTr="001758F2">
        <w:trPr>
          <w:trHeight w:val="1035"/>
        </w:trPr>
        <w:tc>
          <w:tcPr>
            <w:tcW w:w="959" w:type="dxa"/>
            <w:hideMark/>
          </w:tcPr>
          <w:p w14:paraId="1CED4FEC" w14:textId="77777777" w:rsidR="00F72D1C" w:rsidRPr="00CD19DF" w:rsidRDefault="00F72D1C" w:rsidP="00F72D1C">
            <w:pPr>
              <w:rPr>
                <w:i/>
                <w:iCs/>
              </w:rPr>
            </w:pPr>
            <w:r w:rsidRPr="00CD19DF">
              <w:rPr>
                <w:i/>
                <w:iCs/>
              </w:rPr>
              <w:t>2.1.9</w:t>
            </w:r>
          </w:p>
        </w:tc>
        <w:tc>
          <w:tcPr>
            <w:tcW w:w="6520" w:type="dxa"/>
            <w:hideMark/>
          </w:tcPr>
          <w:p w14:paraId="571FD54B" w14:textId="77777777" w:rsidR="00F72D1C" w:rsidRPr="00CD19DF" w:rsidRDefault="00F72D1C" w:rsidP="00F72D1C">
            <w:pPr>
              <w:rPr>
                <w:i/>
                <w:iCs/>
              </w:rPr>
            </w:pPr>
            <w:r w:rsidRPr="00CD19DF">
              <w:rPr>
                <w:i/>
                <w:iCs/>
              </w:rPr>
              <w:t>A solução deve permitir a integração com o sistema de Aprovação de Acesso, utilizado pela Copel, para liberar novos acessos (ativar e atribuir perfil) ao sistema ou ativar e a troca de perfil um usuário inativo e ou ativo.</w:t>
            </w:r>
          </w:p>
        </w:tc>
        <w:tc>
          <w:tcPr>
            <w:tcW w:w="1560" w:type="dxa"/>
            <w:hideMark/>
          </w:tcPr>
          <w:p w14:paraId="7B467FCD" w14:textId="77777777" w:rsidR="00F72D1C" w:rsidRPr="00CD19DF" w:rsidRDefault="00F72D1C" w:rsidP="00F72D1C">
            <w:pPr>
              <w:jc w:val="center"/>
              <w:rPr>
                <w:i/>
                <w:iCs/>
              </w:rPr>
            </w:pPr>
            <w:r w:rsidRPr="00CD19DF">
              <w:rPr>
                <w:i/>
                <w:iCs/>
              </w:rPr>
              <w:t>1</w:t>
            </w:r>
          </w:p>
        </w:tc>
        <w:tc>
          <w:tcPr>
            <w:tcW w:w="1842" w:type="dxa"/>
            <w:hideMark/>
          </w:tcPr>
          <w:p w14:paraId="5AA1C858" w14:textId="77777777" w:rsidR="00F72D1C" w:rsidRPr="00CD19DF" w:rsidRDefault="00F72D1C" w:rsidP="00F72D1C">
            <w:pPr>
              <w:jc w:val="center"/>
              <w:rPr>
                <w:i/>
                <w:iCs/>
              </w:rPr>
            </w:pPr>
          </w:p>
        </w:tc>
        <w:tc>
          <w:tcPr>
            <w:tcW w:w="1276" w:type="dxa"/>
            <w:hideMark/>
          </w:tcPr>
          <w:p w14:paraId="0B8FAEF7" w14:textId="77777777" w:rsidR="00F72D1C" w:rsidRPr="00CD19DF" w:rsidRDefault="00F72D1C" w:rsidP="00F72D1C">
            <w:pPr>
              <w:jc w:val="center"/>
              <w:rPr>
                <w:i/>
                <w:iCs/>
              </w:rPr>
            </w:pPr>
            <w:r w:rsidRPr="00CD19DF">
              <w:rPr>
                <w:i/>
                <w:iCs/>
              </w:rPr>
              <w:t>N</w:t>
            </w:r>
          </w:p>
        </w:tc>
        <w:tc>
          <w:tcPr>
            <w:tcW w:w="1701" w:type="dxa"/>
            <w:hideMark/>
          </w:tcPr>
          <w:p w14:paraId="2237E8CA" w14:textId="77777777" w:rsidR="00F72D1C" w:rsidRPr="00CD19DF" w:rsidRDefault="00F72D1C" w:rsidP="00F72D1C">
            <w:pPr>
              <w:rPr>
                <w:i/>
                <w:iCs/>
              </w:rPr>
            </w:pPr>
            <w:r w:rsidRPr="00CD19DF">
              <w:rPr>
                <w:i/>
                <w:iCs/>
              </w:rPr>
              <w:t> </w:t>
            </w:r>
          </w:p>
        </w:tc>
      </w:tr>
      <w:tr w:rsidR="00F72D1C" w:rsidRPr="00CD19DF" w14:paraId="685FB4AF" w14:textId="77777777" w:rsidTr="001758F2">
        <w:trPr>
          <w:trHeight w:val="1035"/>
        </w:trPr>
        <w:tc>
          <w:tcPr>
            <w:tcW w:w="959" w:type="dxa"/>
            <w:noWrap/>
            <w:hideMark/>
          </w:tcPr>
          <w:p w14:paraId="172E84F1" w14:textId="77777777" w:rsidR="00F72D1C" w:rsidRPr="00CD19DF" w:rsidRDefault="00F72D1C" w:rsidP="00F72D1C">
            <w:pPr>
              <w:rPr>
                <w:i/>
                <w:iCs/>
              </w:rPr>
            </w:pPr>
            <w:r w:rsidRPr="00CD19DF">
              <w:rPr>
                <w:i/>
                <w:iCs/>
              </w:rPr>
              <w:t>2.1.10</w:t>
            </w:r>
          </w:p>
        </w:tc>
        <w:tc>
          <w:tcPr>
            <w:tcW w:w="6520" w:type="dxa"/>
            <w:hideMark/>
          </w:tcPr>
          <w:p w14:paraId="6EAEC9AB" w14:textId="77777777" w:rsidR="00F72D1C" w:rsidRPr="00CD19DF" w:rsidRDefault="00F72D1C" w:rsidP="00F72D1C">
            <w:pPr>
              <w:rPr>
                <w:i/>
                <w:iCs/>
              </w:rPr>
            </w:pPr>
            <w:r w:rsidRPr="00CD19DF">
              <w:rPr>
                <w:i/>
                <w:iCs/>
              </w:rPr>
              <w:t>A solução deve gerar trilha de auditoria, com identificação de quem, quando e o que foi feito sobre os acessos, dados, entidades, perfis, processos e funções e fornece ferramenta para consulta de informações de acesso e de negócio coletadas nas trilhas de auditoria.</w:t>
            </w:r>
          </w:p>
        </w:tc>
        <w:tc>
          <w:tcPr>
            <w:tcW w:w="1560" w:type="dxa"/>
            <w:hideMark/>
          </w:tcPr>
          <w:p w14:paraId="427BA732" w14:textId="77777777" w:rsidR="00F72D1C" w:rsidRPr="00CD19DF" w:rsidRDefault="00F72D1C" w:rsidP="00F72D1C">
            <w:pPr>
              <w:jc w:val="center"/>
              <w:rPr>
                <w:i/>
                <w:iCs/>
              </w:rPr>
            </w:pPr>
            <w:r w:rsidRPr="00CD19DF">
              <w:rPr>
                <w:i/>
                <w:iCs/>
              </w:rPr>
              <w:t>3</w:t>
            </w:r>
          </w:p>
        </w:tc>
        <w:tc>
          <w:tcPr>
            <w:tcW w:w="1842" w:type="dxa"/>
            <w:hideMark/>
          </w:tcPr>
          <w:p w14:paraId="1CCA0F98" w14:textId="77777777" w:rsidR="00F72D1C" w:rsidRPr="00CD19DF" w:rsidRDefault="00F72D1C" w:rsidP="00F72D1C">
            <w:pPr>
              <w:jc w:val="center"/>
              <w:rPr>
                <w:i/>
                <w:iCs/>
              </w:rPr>
            </w:pPr>
          </w:p>
        </w:tc>
        <w:tc>
          <w:tcPr>
            <w:tcW w:w="1276" w:type="dxa"/>
            <w:hideMark/>
          </w:tcPr>
          <w:p w14:paraId="0EC4F950" w14:textId="77777777" w:rsidR="00F72D1C" w:rsidRPr="00CD19DF" w:rsidRDefault="00F72D1C" w:rsidP="00F72D1C">
            <w:pPr>
              <w:jc w:val="center"/>
              <w:rPr>
                <w:i/>
                <w:iCs/>
              </w:rPr>
            </w:pPr>
            <w:r w:rsidRPr="00CD19DF">
              <w:rPr>
                <w:i/>
                <w:iCs/>
              </w:rPr>
              <w:t>S</w:t>
            </w:r>
          </w:p>
        </w:tc>
        <w:tc>
          <w:tcPr>
            <w:tcW w:w="1701" w:type="dxa"/>
            <w:hideMark/>
          </w:tcPr>
          <w:p w14:paraId="359D234B" w14:textId="77777777" w:rsidR="00F72D1C" w:rsidRPr="00CD19DF" w:rsidRDefault="00F72D1C" w:rsidP="00F72D1C">
            <w:pPr>
              <w:rPr>
                <w:i/>
                <w:iCs/>
              </w:rPr>
            </w:pPr>
            <w:r w:rsidRPr="00CD19DF">
              <w:rPr>
                <w:i/>
                <w:iCs/>
              </w:rPr>
              <w:t> </w:t>
            </w:r>
          </w:p>
        </w:tc>
      </w:tr>
      <w:tr w:rsidR="00F72D1C" w:rsidRPr="00CD19DF" w14:paraId="25A5C227" w14:textId="77777777" w:rsidTr="001758F2">
        <w:trPr>
          <w:trHeight w:val="1380"/>
        </w:trPr>
        <w:tc>
          <w:tcPr>
            <w:tcW w:w="959" w:type="dxa"/>
            <w:noWrap/>
            <w:hideMark/>
          </w:tcPr>
          <w:p w14:paraId="3AA37F82" w14:textId="77777777" w:rsidR="00F72D1C" w:rsidRPr="00CD19DF" w:rsidRDefault="00F72D1C" w:rsidP="00F72D1C">
            <w:pPr>
              <w:rPr>
                <w:i/>
                <w:iCs/>
              </w:rPr>
            </w:pPr>
            <w:r w:rsidRPr="00CD19DF">
              <w:rPr>
                <w:i/>
                <w:iCs/>
              </w:rPr>
              <w:t>2.1.11</w:t>
            </w:r>
          </w:p>
        </w:tc>
        <w:tc>
          <w:tcPr>
            <w:tcW w:w="6520" w:type="dxa"/>
            <w:hideMark/>
          </w:tcPr>
          <w:p w14:paraId="2D5F6137" w14:textId="77777777" w:rsidR="00F72D1C" w:rsidRPr="00CD19DF" w:rsidRDefault="00F72D1C" w:rsidP="00F72D1C">
            <w:pPr>
              <w:rPr>
                <w:i/>
                <w:iCs/>
              </w:rPr>
            </w:pPr>
            <w:r w:rsidRPr="00CD19DF">
              <w:rPr>
                <w:i/>
                <w:iCs/>
              </w:rPr>
              <w:t>A solução deve fornecer ferramenta para consulta de informações de acesso e de negócio e permitir a extração de relatórios das alterações de perfis, ativação, data hora de login e logout do último acesso da chave, meio de acesso, endereço utilizado (IP ou equivalente) inclusive as sem sucesso, no mínimo.</w:t>
            </w:r>
          </w:p>
        </w:tc>
        <w:tc>
          <w:tcPr>
            <w:tcW w:w="1560" w:type="dxa"/>
            <w:hideMark/>
          </w:tcPr>
          <w:p w14:paraId="3F213D4B" w14:textId="77777777" w:rsidR="00F72D1C" w:rsidRPr="00CD19DF" w:rsidRDefault="00F72D1C" w:rsidP="00F72D1C">
            <w:pPr>
              <w:jc w:val="center"/>
              <w:rPr>
                <w:i/>
                <w:iCs/>
              </w:rPr>
            </w:pPr>
            <w:r w:rsidRPr="00CD19DF">
              <w:rPr>
                <w:i/>
                <w:iCs/>
              </w:rPr>
              <w:t>2</w:t>
            </w:r>
          </w:p>
        </w:tc>
        <w:tc>
          <w:tcPr>
            <w:tcW w:w="1842" w:type="dxa"/>
            <w:hideMark/>
          </w:tcPr>
          <w:p w14:paraId="79393691" w14:textId="77777777" w:rsidR="00F72D1C" w:rsidRPr="00CD19DF" w:rsidRDefault="00F72D1C" w:rsidP="00F72D1C">
            <w:pPr>
              <w:jc w:val="center"/>
              <w:rPr>
                <w:i/>
                <w:iCs/>
              </w:rPr>
            </w:pPr>
          </w:p>
        </w:tc>
        <w:tc>
          <w:tcPr>
            <w:tcW w:w="1276" w:type="dxa"/>
            <w:hideMark/>
          </w:tcPr>
          <w:p w14:paraId="22EF4E17" w14:textId="77777777" w:rsidR="00F72D1C" w:rsidRPr="00CD19DF" w:rsidRDefault="00F72D1C" w:rsidP="00F72D1C">
            <w:pPr>
              <w:jc w:val="center"/>
              <w:rPr>
                <w:i/>
                <w:iCs/>
              </w:rPr>
            </w:pPr>
            <w:r w:rsidRPr="00CD19DF">
              <w:rPr>
                <w:i/>
                <w:iCs/>
              </w:rPr>
              <w:t>N</w:t>
            </w:r>
          </w:p>
        </w:tc>
        <w:tc>
          <w:tcPr>
            <w:tcW w:w="1701" w:type="dxa"/>
            <w:hideMark/>
          </w:tcPr>
          <w:p w14:paraId="5193941B" w14:textId="77777777" w:rsidR="00F72D1C" w:rsidRPr="00CD19DF" w:rsidRDefault="00F72D1C" w:rsidP="00F72D1C">
            <w:pPr>
              <w:rPr>
                <w:i/>
                <w:iCs/>
              </w:rPr>
            </w:pPr>
            <w:r w:rsidRPr="00CD19DF">
              <w:rPr>
                <w:i/>
                <w:iCs/>
              </w:rPr>
              <w:t> </w:t>
            </w:r>
          </w:p>
        </w:tc>
      </w:tr>
      <w:tr w:rsidR="00F72D1C" w:rsidRPr="00CD19DF" w14:paraId="59E733E0" w14:textId="77777777" w:rsidTr="001758F2">
        <w:trPr>
          <w:trHeight w:val="1035"/>
        </w:trPr>
        <w:tc>
          <w:tcPr>
            <w:tcW w:w="959" w:type="dxa"/>
            <w:noWrap/>
            <w:hideMark/>
          </w:tcPr>
          <w:p w14:paraId="63160CAF" w14:textId="77777777" w:rsidR="00F72D1C" w:rsidRPr="00CD19DF" w:rsidRDefault="00F72D1C" w:rsidP="00F72D1C">
            <w:pPr>
              <w:rPr>
                <w:i/>
                <w:iCs/>
              </w:rPr>
            </w:pPr>
            <w:r w:rsidRPr="00CD19DF">
              <w:rPr>
                <w:i/>
                <w:iCs/>
              </w:rPr>
              <w:lastRenderedPageBreak/>
              <w:t>2.1.12</w:t>
            </w:r>
          </w:p>
        </w:tc>
        <w:tc>
          <w:tcPr>
            <w:tcW w:w="6520" w:type="dxa"/>
            <w:hideMark/>
          </w:tcPr>
          <w:p w14:paraId="5FF19074" w14:textId="77777777" w:rsidR="00F72D1C" w:rsidRPr="00CD19DF" w:rsidRDefault="00F72D1C" w:rsidP="00F72D1C">
            <w:pPr>
              <w:rPr>
                <w:i/>
                <w:iCs/>
              </w:rPr>
            </w:pPr>
            <w:r w:rsidRPr="00CD19DF">
              <w:rPr>
                <w:i/>
                <w:iCs/>
              </w:rPr>
              <w:t>A solução deve dispor de aplicação de consulta às sessões, transações que um usuário esteja utilizando no momento, podendo a critério do gestor de acesso derrubar a conexão com o banco de dados</w:t>
            </w:r>
          </w:p>
        </w:tc>
        <w:tc>
          <w:tcPr>
            <w:tcW w:w="1560" w:type="dxa"/>
            <w:hideMark/>
          </w:tcPr>
          <w:p w14:paraId="513FAE25" w14:textId="77777777" w:rsidR="00F72D1C" w:rsidRPr="00CD19DF" w:rsidRDefault="00F72D1C" w:rsidP="00F72D1C">
            <w:pPr>
              <w:jc w:val="center"/>
              <w:rPr>
                <w:i/>
                <w:iCs/>
              </w:rPr>
            </w:pPr>
            <w:r w:rsidRPr="00CD19DF">
              <w:rPr>
                <w:i/>
                <w:iCs/>
              </w:rPr>
              <w:t>1</w:t>
            </w:r>
          </w:p>
        </w:tc>
        <w:tc>
          <w:tcPr>
            <w:tcW w:w="1842" w:type="dxa"/>
            <w:hideMark/>
          </w:tcPr>
          <w:p w14:paraId="1308B2E3" w14:textId="77777777" w:rsidR="00F72D1C" w:rsidRPr="00CD19DF" w:rsidRDefault="00F72D1C" w:rsidP="00F72D1C">
            <w:pPr>
              <w:jc w:val="center"/>
              <w:rPr>
                <w:i/>
                <w:iCs/>
              </w:rPr>
            </w:pPr>
          </w:p>
        </w:tc>
        <w:tc>
          <w:tcPr>
            <w:tcW w:w="1276" w:type="dxa"/>
            <w:hideMark/>
          </w:tcPr>
          <w:p w14:paraId="4FC36217" w14:textId="77777777" w:rsidR="00F72D1C" w:rsidRPr="00CD19DF" w:rsidRDefault="00F72D1C" w:rsidP="00F72D1C">
            <w:pPr>
              <w:jc w:val="center"/>
              <w:rPr>
                <w:i/>
                <w:iCs/>
              </w:rPr>
            </w:pPr>
            <w:r w:rsidRPr="00CD19DF">
              <w:rPr>
                <w:i/>
                <w:iCs/>
              </w:rPr>
              <w:t>N</w:t>
            </w:r>
          </w:p>
        </w:tc>
        <w:tc>
          <w:tcPr>
            <w:tcW w:w="1701" w:type="dxa"/>
            <w:hideMark/>
          </w:tcPr>
          <w:p w14:paraId="1596EBF8" w14:textId="77777777" w:rsidR="00F72D1C" w:rsidRPr="00CD19DF" w:rsidRDefault="00F72D1C" w:rsidP="00F72D1C">
            <w:pPr>
              <w:rPr>
                <w:i/>
                <w:iCs/>
              </w:rPr>
            </w:pPr>
            <w:r w:rsidRPr="00CD19DF">
              <w:rPr>
                <w:i/>
                <w:iCs/>
              </w:rPr>
              <w:t> </w:t>
            </w:r>
          </w:p>
        </w:tc>
      </w:tr>
      <w:tr w:rsidR="00F72D1C" w:rsidRPr="00CD19DF" w14:paraId="3D7ED84E" w14:textId="77777777" w:rsidTr="001758F2">
        <w:trPr>
          <w:trHeight w:val="690"/>
        </w:trPr>
        <w:tc>
          <w:tcPr>
            <w:tcW w:w="959" w:type="dxa"/>
            <w:noWrap/>
            <w:hideMark/>
          </w:tcPr>
          <w:p w14:paraId="15BE0DB7" w14:textId="77777777" w:rsidR="00F72D1C" w:rsidRPr="00CD19DF" w:rsidRDefault="00F72D1C" w:rsidP="00F72D1C">
            <w:pPr>
              <w:rPr>
                <w:i/>
                <w:iCs/>
              </w:rPr>
            </w:pPr>
            <w:r w:rsidRPr="00CD19DF">
              <w:rPr>
                <w:i/>
                <w:iCs/>
              </w:rPr>
              <w:t>2.1.13</w:t>
            </w:r>
          </w:p>
        </w:tc>
        <w:tc>
          <w:tcPr>
            <w:tcW w:w="6520" w:type="dxa"/>
            <w:hideMark/>
          </w:tcPr>
          <w:p w14:paraId="3720EA31" w14:textId="77777777" w:rsidR="00F72D1C" w:rsidRPr="00CD19DF" w:rsidRDefault="00F72D1C" w:rsidP="00F72D1C">
            <w:pPr>
              <w:rPr>
                <w:i/>
                <w:iCs/>
              </w:rPr>
            </w:pPr>
            <w:r w:rsidRPr="00CD19DF">
              <w:rPr>
                <w:i/>
                <w:iCs/>
              </w:rPr>
              <w:t>A solução deve fornecer mecanismo parametrizável para logout automático de usuário após determinado tempo - em minutos - de inatividade no uso do sistema.</w:t>
            </w:r>
          </w:p>
        </w:tc>
        <w:tc>
          <w:tcPr>
            <w:tcW w:w="1560" w:type="dxa"/>
            <w:hideMark/>
          </w:tcPr>
          <w:p w14:paraId="04C522EF" w14:textId="77777777" w:rsidR="00F72D1C" w:rsidRPr="00CD19DF" w:rsidRDefault="00F72D1C" w:rsidP="00F72D1C">
            <w:pPr>
              <w:jc w:val="center"/>
              <w:rPr>
                <w:i/>
                <w:iCs/>
              </w:rPr>
            </w:pPr>
            <w:r w:rsidRPr="00CD19DF">
              <w:rPr>
                <w:i/>
                <w:iCs/>
              </w:rPr>
              <w:t>3</w:t>
            </w:r>
          </w:p>
        </w:tc>
        <w:tc>
          <w:tcPr>
            <w:tcW w:w="1842" w:type="dxa"/>
            <w:hideMark/>
          </w:tcPr>
          <w:p w14:paraId="19D9E918" w14:textId="77777777" w:rsidR="00F72D1C" w:rsidRPr="00CD19DF" w:rsidRDefault="00F72D1C" w:rsidP="00F72D1C">
            <w:pPr>
              <w:jc w:val="center"/>
              <w:rPr>
                <w:i/>
                <w:iCs/>
              </w:rPr>
            </w:pPr>
          </w:p>
        </w:tc>
        <w:tc>
          <w:tcPr>
            <w:tcW w:w="1276" w:type="dxa"/>
            <w:hideMark/>
          </w:tcPr>
          <w:p w14:paraId="57CFEF05" w14:textId="77777777" w:rsidR="00F72D1C" w:rsidRPr="00CD19DF" w:rsidRDefault="00F72D1C" w:rsidP="00F72D1C">
            <w:pPr>
              <w:jc w:val="center"/>
              <w:rPr>
                <w:i/>
                <w:iCs/>
              </w:rPr>
            </w:pPr>
            <w:r w:rsidRPr="00CD19DF">
              <w:rPr>
                <w:i/>
                <w:iCs/>
              </w:rPr>
              <w:t>N</w:t>
            </w:r>
          </w:p>
        </w:tc>
        <w:tc>
          <w:tcPr>
            <w:tcW w:w="1701" w:type="dxa"/>
            <w:hideMark/>
          </w:tcPr>
          <w:p w14:paraId="5F118096" w14:textId="77777777" w:rsidR="00F72D1C" w:rsidRPr="00CD19DF" w:rsidRDefault="00F72D1C" w:rsidP="00F72D1C">
            <w:pPr>
              <w:rPr>
                <w:i/>
                <w:iCs/>
              </w:rPr>
            </w:pPr>
            <w:r w:rsidRPr="00CD19DF">
              <w:rPr>
                <w:i/>
                <w:iCs/>
              </w:rPr>
              <w:t> </w:t>
            </w:r>
          </w:p>
        </w:tc>
      </w:tr>
      <w:tr w:rsidR="00F72D1C" w:rsidRPr="00CD19DF" w14:paraId="5A9CA04D" w14:textId="77777777" w:rsidTr="001758F2">
        <w:trPr>
          <w:trHeight w:val="690"/>
        </w:trPr>
        <w:tc>
          <w:tcPr>
            <w:tcW w:w="959" w:type="dxa"/>
            <w:noWrap/>
            <w:hideMark/>
          </w:tcPr>
          <w:p w14:paraId="463CEBB2" w14:textId="77777777" w:rsidR="00F72D1C" w:rsidRPr="00CD19DF" w:rsidRDefault="00F72D1C" w:rsidP="00F72D1C">
            <w:pPr>
              <w:rPr>
                <w:i/>
                <w:iCs/>
              </w:rPr>
            </w:pPr>
            <w:r w:rsidRPr="00CD19DF">
              <w:rPr>
                <w:i/>
                <w:iCs/>
              </w:rPr>
              <w:t>2.1.14</w:t>
            </w:r>
          </w:p>
        </w:tc>
        <w:tc>
          <w:tcPr>
            <w:tcW w:w="6520" w:type="dxa"/>
            <w:hideMark/>
          </w:tcPr>
          <w:p w14:paraId="2A2AF0D2" w14:textId="77777777" w:rsidR="00F72D1C" w:rsidRPr="00CD19DF" w:rsidRDefault="00F72D1C" w:rsidP="00F72D1C">
            <w:pPr>
              <w:rPr>
                <w:i/>
                <w:iCs/>
              </w:rPr>
            </w:pPr>
            <w:r w:rsidRPr="00CD19DF">
              <w:rPr>
                <w:i/>
                <w:iCs/>
              </w:rPr>
              <w:t>A solução deve permitir a revisão periódica das atribuições de perfis para a chave, por meio de consultas e relatórios sobre as chaves, perfis e atribuições de acesso.</w:t>
            </w:r>
          </w:p>
        </w:tc>
        <w:tc>
          <w:tcPr>
            <w:tcW w:w="1560" w:type="dxa"/>
            <w:hideMark/>
          </w:tcPr>
          <w:p w14:paraId="4C656402" w14:textId="77777777" w:rsidR="00F72D1C" w:rsidRPr="00CD19DF" w:rsidRDefault="00F72D1C" w:rsidP="00F72D1C">
            <w:pPr>
              <w:jc w:val="center"/>
              <w:rPr>
                <w:i/>
                <w:iCs/>
              </w:rPr>
            </w:pPr>
            <w:r w:rsidRPr="00CD19DF">
              <w:rPr>
                <w:i/>
                <w:iCs/>
              </w:rPr>
              <w:t>3</w:t>
            </w:r>
          </w:p>
        </w:tc>
        <w:tc>
          <w:tcPr>
            <w:tcW w:w="1842" w:type="dxa"/>
            <w:hideMark/>
          </w:tcPr>
          <w:p w14:paraId="68BA71A6" w14:textId="77777777" w:rsidR="00F72D1C" w:rsidRPr="00CD19DF" w:rsidRDefault="00F72D1C" w:rsidP="00F72D1C">
            <w:pPr>
              <w:jc w:val="center"/>
              <w:rPr>
                <w:i/>
                <w:iCs/>
              </w:rPr>
            </w:pPr>
          </w:p>
        </w:tc>
        <w:tc>
          <w:tcPr>
            <w:tcW w:w="1276" w:type="dxa"/>
            <w:hideMark/>
          </w:tcPr>
          <w:p w14:paraId="53A6CDBD" w14:textId="77777777" w:rsidR="00F72D1C" w:rsidRPr="00CD19DF" w:rsidRDefault="00F72D1C" w:rsidP="00F72D1C">
            <w:pPr>
              <w:jc w:val="center"/>
              <w:rPr>
                <w:i/>
                <w:iCs/>
              </w:rPr>
            </w:pPr>
            <w:r w:rsidRPr="00CD19DF">
              <w:rPr>
                <w:i/>
                <w:iCs/>
              </w:rPr>
              <w:t>N</w:t>
            </w:r>
          </w:p>
        </w:tc>
        <w:tc>
          <w:tcPr>
            <w:tcW w:w="1701" w:type="dxa"/>
            <w:hideMark/>
          </w:tcPr>
          <w:p w14:paraId="412F9CBC" w14:textId="77777777" w:rsidR="00F72D1C" w:rsidRPr="00CD19DF" w:rsidRDefault="00F72D1C" w:rsidP="00F72D1C">
            <w:pPr>
              <w:rPr>
                <w:i/>
                <w:iCs/>
              </w:rPr>
            </w:pPr>
            <w:r w:rsidRPr="00CD19DF">
              <w:rPr>
                <w:i/>
                <w:iCs/>
              </w:rPr>
              <w:t> </w:t>
            </w:r>
          </w:p>
        </w:tc>
      </w:tr>
      <w:tr w:rsidR="00F72D1C" w:rsidRPr="00CD19DF" w14:paraId="75F73D77" w14:textId="77777777" w:rsidTr="001758F2">
        <w:trPr>
          <w:trHeight w:val="690"/>
        </w:trPr>
        <w:tc>
          <w:tcPr>
            <w:tcW w:w="959" w:type="dxa"/>
            <w:noWrap/>
            <w:hideMark/>
          </w:tcPr>
          <w:p w14:paraId="45BE992B" w14:textId="77777777" w:rsidR="00F72D1C" w:rsidRPr="00CD19DF" w:rsidRDefault="00F72D1C" w:rsidP="00F72D1C">
            <w:pPr>
              <w:rPr>
                <w:i/>
                <w:iCs/>
              </w:rPr>
            </w:pPr>
            <w:r w:rsidRPr="00CD19DF">
              <w:rPr>
                <w:i/>
                <w:iCs/>
              </w:rPr>
              <w:t>2.1.15</w:t>
            </w:r>
          </w:p>
        </w:tc>
        <w:tc>
          <w:tcPr>
            <w:tcW w:w="6520" w:type="dxa"/>
            <w:hideMark/>
          </w:tcPr>
          <w:p w14:paraId="3C06CF61" w14:textId="77777777" w:rsidR="00F72D1C" w:rsidRPr="00CD19DF" w:rsidRDefault="00F72D1C" w:rsidP="00F72D1C">
            <w:pPr>
              <w:rPr>
                <w:i/>
                <w:iCs/>
              </w:rPr>
            </w:pPr>
            <w:r w:rsidRPr="00CD19DF">
              <w:rPr>
                <w:i/>
                <w:iCs/>
              </w:rPr>
              <w:t>A solução deverá permitir a emissão de relatórios de perfis de acessos e todos os dados relacionados com uso de aplicações e workflows relacionadas ao perfil.</w:t>
            </w:r>
          </w:p>
        </w:tc>
        <w:tc>
          <w:tcPr>
            <w:tcW w:w="1560" w:type="dxa"/>
            <w:hideMark/>
          </w:tcPr>
          <w:p w14:paraId="6C4E7E06" w14:textId="77777777" w:rsidR="00F72D1C" w:rsidRPr="00CD19DF" w:rsidRDefault="00F72D1C" w:rsidP="00F72D1C">
            <w:pPr>
              <w:jc w:val="center"/>
              <w:rPr>
                <w:i/>
                <w:iCs/>
              </w:rPr>
            </w:pPr>
            <w:r w:rsidRPr="00CD19DF">
              <w:rPr>
                <w:i/>
                <w:iCs/>
              </w:rPr>
              <w:t>3</w:t>
            </w:r>
          </w:p>
        </w:tc>
        <w:tc>
          <w:tcPr>
            <w:tcW w:w="1842" w:type="dxa"/>
            <w:hideMark/>
          </w:tcPr>
          <w:p w14:paraId="1A459874" w14:textId="77777777" w:rsidR="00F72D1C" w:rsidRPr="00CD19DF" w:rsidRDefault="00F72D1C" w:rsidP="00F72D1C">
            <w:pPr>
              <w:jc w:val="center"/>
              <w:rPr>
                <w:i/>
                <w:iCs/>
              </w:rPr>
            </w:pPr>
          </w:p>
        </w:tc>
        <w:tc>
          <w:tcPr>
            <w:tcW w:w="1276" w:type="dxa"/>
            <w:hideMark/>
          </w:tcPr>
          <w:p w14:paraId="7AF65FBF" w14:textId="77777777" w:rsidR="00F72D1C" w:rsidRPr="00CD19DF" w:rsidRDefault="00F72D1C" w:rsidP="00F72D1C">
            <w:pPr>
              <w:jc w:val="center"/>
              <w:rPr>
                <w:i/>
                <w:iCs/>
              </w:rPr>
            </w:pPr>
            <w:r w:rsidRPr="00CD19DF">
              <w:rPr>
                <w:i/>
                <w:iCs/>
              </w:rPr>
              <w:t>N</w:t>
            </w:r>
          </w:p>
        </w:tc>
        <w:tc>
          <w:tcPr>
            <w:tcW w:w="1701" w:type="dxa"/>
            <w:hideMark/>
          </w:tcPr>
          <w:p w14:paraId="58C418C6" w14:textId="77777777" w:rsidR="00F72D1C" w:rsidRPr="00CD19DF" w:rsidRDefault="00F72D1C" w:rsidP="00F72D1C">
            <w:pPr>
              <w:rPr>
                <w:i/>
                <w:iCs/>
              </w:rPr>
            </w:pPr>
          </w:p>
        </w:tc>
      </w:tr>
      <w:tr w:rsidR="00F72D1C" w:rsidRPr="00CD19DF" w14:paraId="336FD623" w14:textId="77777777" w:rsidTr="001758F2">
        <w:trPr>
          <w:trHeight w:val="390"/>
        </w:trPr>
        <w:tc>
          <w:tcPr>
            <w:tcW w:w="13858" w:type="dxa"/>
            <w:gridSpan w:val="6"/>
            <w:hideMark/>
          </w:tcPr>
          <w:p w14:paraId="28FE00C2" w14:textId="2FBAF518" w:rsidR="00F72D1C" w:rsidRPr="00CD19DF" w:rsidRDefault="001758F2" w:rsidP="00F72D1C">
            <w:pPr>
              <w:rPr>
                <w:b/>
                <w:bCs/>
                <w:i/>
                <w:iCs/>
              </w:rPr>
            </w:pPr>
            <w:r>
              <w:rPr>
                <w:b/>
                <w:bCs/>
                <w:i/>
                <w:iCs/>
              </w:rPr>
              <w:t>2.</w:t>
            </w:r>
            <w:r w:rsidR="00F72D1C" w:rsidRPr="00CD19DF">
              <w:rPr>
                <w:b/>
                <w:bCs/>
                <w:i/>
                <w:iCs/>
              </w:rPr>
              <w:t>2</w:t>
            </w:r>
            <w:r>
              <w:rPr>
                <w:b/>
                <w:bCs/>
                <w:i/>
                <w:iCs/>
              </w:rPr>
              <w:t xml:space="preserve"> </w:t>
            </w:r>
            <w:r w:rsidR="00F72D1C" w:rsidRPr="00CD19DF">
              <w:rPr>
                <w:b/>
                <w:bCs/>
                <w:i/>
                <w:iCs/>
              </w:rPr>
              <w:t>- Confidencialidade</w:t>
            </w:r>
          </w:p>
        </w:tc>
      </w:tr>
      <w:tr w:rsidR="00F72D1C" w:rsidRPr="00CD19DF" w14:paraId="736B9DCF" w14:textId="77777777" w:rsidTr="001758F2">
        <w:trPr>
          <w:trHeight w:val="690"/>
        </w:trPr>
        <w:tc>
          <w:tcPr>
            <w:tcW w:w="959" w:type="dxa"/>
            <w:hideMark/>
          </w:tcPr>
          <w:p w14:paraId="6476D760" w14:textId="77777777" w:rsidR="00F72D1C" w:rsidRPr="00CD19DF" w:rsidRDefault="00F72D1C" w:rsidP="00F72D1C">
            <w:pPr>
              <w:rPr>
                <w:b/>
                <w:bCs/>
                <w:i/>
                <w:iCs/>
              </w:rPr>
            </w:pPr>
            <w:r w:rsidRPr="00CD19DF">
              <w:rPr>
                <w:b/>
                <w:bCs/>
                <w:i/>
                <w:iCs/>
              </w:rPr>
              <w:t>Item</w:t>
            </w:r>
          </w:p>
        </w:tc>
        <w:tc>
          <w:tcPr>
            <w:tcW w:w="6520" w:type="dxa"/>
            <w:hideMark/>
          </w:tcPr>
          <w:p w14:paraId="3E3175D6" w14:textId="77777777" w:rsidR="00F72D1C" w:rsidRPr="00CD19DF" w:rsidRDefault="00F72D1C" w:rsidP="00F72D1C">
            <w:pPr>
              <w:rPr>
                <w:b/>
                <w:bCs/>
                <w:i/>
                <w:iCs/>
              </w:rPr>
            </w:pPr>
            <w:r w:rsidRPr="00CD19DF">
              <w:rPr>
                <w:b/>
                <w:bCs/>
                <w:i/>
                <w:iCs/>
              </w:rPr>
              <w:t>Descrição</w:t>
            </w:r>
          </w:p>
        </w:tc>
        <w:tc>
          <w:tcPr>
            <w:tcW w:w="1560" w:type="dxa"/>
            <w:hideMark/>
          </w:tcPr>
          <w:p w14:paraId="0A82652B" w14:textId="77777777" w:rsidR="00F72D1C" w:rsidRPr="00CD19DF" w:rsidRDefault="00F72D1C" w:rsidP="00F72D1C">
            <w:pPr>
              <w:rPr>
                <w:b/>
                <w:bCs/>
                <w:i/>
                <w:iCs/>
              </w:rPr>
            </w:pPr>
            <w:r w:rsidRPr="00CD19DF">
              <w:rPr>
                <w:b/>
                <w:bCs/>
                <w:i/>
                <w:iCs/>
              </w:rPr>
              <w:t>Classificação Mínima [1]</w:t>
            </w:r>
          </w:p>
        </w:tc>
        <w:tc>
          <w:tcPr>
            <w:tcW w:w="1842" w:type="dxa"/>
            <w:hideMark/>
          </w:tcPr>
          <w:p w14:paraId="476FCE9B" w14:textId="77777777" w:rsidR="00F72D1C" w:rsidRPr="00CD19DF" w:rsidRDefault="00F72D1C" w:rsidP="00F72D1C">
            <w:pPr>
              <w:rPr>
                <w:b/>
                <w:bCs/>
                <w:i/>
                <w:iCs/>
              </w:rPr>
            </w:pPr>
            <w:r w:rsidRPr="00CD19DF">
              <w:rPr>
                <w:b/>
                <w:bCs/>
                <w:i/>
                <w:iCs/>
              </w:rPr>
              <w:t>Resposta Proponente [2]</w:t>
            </w:r>
          </w:p>
        </w:tc>
        <w:tc>
          <w:tcPr>
            <w:tcW w:w="1276" w:type="dxa"/>
            <w:hideMark/>
          </w:tcPr>
          <w:p w14:paraId="2755DBB0" w14:textId="77777777" w:rsidR="00F72D1C" w:rsidRPr="00CD19DF" w:rsidRDefault="00F72D1C" w:rsidP="00F72D1C">
            <w:pPr>
              <w:rPr>
                <w:b/>
                <w:bCs/>
                <w:i/>
                <w:iCs/>
              </w:rPr>
            </w:pPr>
            <w:r w:rsidRPr="00CD19DF">
              <w:rPr>
                <w:b/>
                <w:bCs/>
                <w:i/>
                <w:iCs/>
              </w:rPr>
              <w:t>POC (S/N) [3]</w:t>
            </w:r>
          </w:p>
        </w:tc>
        <w:tc>
          <w:tcPr>
            <w:tcW w:w="1701" w:type="dxa"/>
            <w:hideMark/>
          </w:tcPr>
          <w:p w14:paraId="23D9BE70" w14:textId="77777777" w:rsidR="00F72D1C" w:rsidRPr="00CD19DF" w:rsidRDefault="00F72D1C" w:rsidP="00F72D1C">
            <w:pPr>
              <w:rPr>
                <w:b/>
                <w:bCs/>
                <w:i/>
                <w:iCs/>
              </w:rPr>
            </w:pPr>
            <w:r w:rsidRPr="00CD19DF">
              <w:rPr>
                <w:b/>
                <w:bCs/>
                <w:i/>
                <w:iCs/>
              </w:rPr>
              <w:t>Análise POC - Copel[4]</w:t>
            </w:r>
          </w:p>
        </w:tc>
      </w:tr>
      <w:tr w:rsidR="00F72D1C" w:rsidRPr="00CD19DF" w14:paraId="3C6F82A2" w14:textId="77777777" w:rsidTr="001758F2">
        <w:trPr>
          <w:trHeight w:val="1035"/>
        </w:trPr>
        <w:tc>
          <w:tcPr>
            <w:tcW w:w="959" w:type="dxa"/>
            <w:hideMark/>
          </w:tcPr>
          <w:p w14:paraId="02920736" w14:textId="77777777" w:rsidR="00F72D1C" w:rsidRPr="00CD19DF" w:rsidRDefault="00F72D1C" w:rsidP="00F72D1C">
            <w:pPr>
              <w:rPr>
                <w:i/>
                <w:iCs/>
              </w:rPr>
            </w:pPr>
            <w:r w:rsidRPr="00CD19DF">
              <w:rPr>
                <w:i/>
                <w:iCs/>
              </w:rPr>
              <w:t>2.2.1</w:t>
            </w:r>
          </w:p>
        </w:tc>
        <w:tc>
          <w:tcPr>
            <w:tcW w:w="6520" w:type="dxa"/>
            <w:hideMark/>
          </w:tcPr>
          <w:p w14:paraId="372B6395" w14:textId="36826E35" w:rsidR="00F72D1C" w:rsidRPr="00CD19DF" w:rsidRDefault="00F72D1C" w:rsidP="00F72D1C">
            <w:pPr>
              <w:rPr>
                <w:i/>
                <w:iCs/>
              </w:rPr>
            </w:pPr>
            <w:r w:rsidRPr="00CD19DF">
              <w:rPr>
                <w:i/>
                <w:iCs/>
              </w:rPr>
              <w:t xml:space="preserve">A chave de acesso deve atender às normas da </w:t>
            </w:r>
            <w:r w:rsidR="00647ACD" w:rsidRPr="00CD19DF">
              <w:rPr>
                <w:i/>
                <w:iCs/>
              </w:rPr>
              <w:t>Copel</w:t>
            </w:r>
            <w:r w:rsidRPr="00CD19DF">
              <w:rPr>
                <w:i/>
                <w:iCs/>
              </w:rPr>
              <w:t xml:space="preserve"> - Garantindo ser única por usuário(registro) composta por Letras e números, com tamanho mínimo de 7 dígitos permitindo até tamanho de 12. ex: C000001.</w:t>
            </w:r>
          </w:p>
        </w:tc>
        <w:tc>
          <w:tcPr>
            <w:tcW w:w="1560" w:type="dxa"/>
            <w:hideMark/>
          </w:tcPr>
          <w:p w14:paraId="1698111E" w14:textId="77777777" w:rsidR="00F72D1C" w:rsidRPr="00CD19DF" w:rsidRDefault="00F72D1C" w:rsidP="00F72D1C">
            <w:pPr>
              <w:jc w:val="center"/>
              <w:rPr>
                <w:i/>
                <w:iCs/>
              </w:rPr>
            </w:pPr>
            <w:r w:rsidRPr="00CD19DF">
              <w:rPr>
                <w:i/>
                <w:iCs/>
              </w:rPr>
              <w:t>2</w:t>
            </w:r>
          </w:p>
        </w:tc>
        <w:tc>
          <w:tcPr>
            <w:tcW w:w="1842" w:type="dxa"/>
            <w:hideMark/>
          </w:tcPr>
          <w:p w14:paraId="62D5690A" w14:textId="77777777" w:rsidR="00F72D1C" w:rsidRPr="00CD19DF" w:rsidRDefault="00F72D1C" w:rsidP="00F72D1C">
            <w:pPr>
              <w:jc w:val="center"/>
              <w:rPr>
                <w:i/>
                <w:iCs/>
              </w:rPr>
            </w:pPr>
          </w:p>
        </w:tc>
        <w:tc>
          <w:tcPr>
            <w:tcW w:w="1276" w:type="dxa"/>
            <w:hideMark/>
          </w:tcPr>
          <w:p w14:paraId="302B86DD" w14:textId="77777777" w:rsidR="00F72D1C" w:rsidRPr="00CD19DF" w:rsidRDefault="00F72D1C" w:rsidP="00F72D1C">
            <w:pPr>
              <w:jc w:val="center"/>
              <w:rPr>
                <w:i/>
                <w:iCs/>
              </w:rPr>
            </w:pPr>
            <w:r w:rsidRPr="00CD19DF">
              <w:rPr>
                <w:i/>
                <w:iCs/>
              </w:rPr>
              <w:t>N</w:t>
            </w:r>
          </w:p>
        </w:tc>
        <w:tc>
          <w:tcPr>
            <w:tcW w:w="1701" w:type="dxa"/>
            <w:hideMark/>
          </w:tcPr>
          <w:p w14:paraId="10E1AB26" w14:textId="77777777" w:rsidR="00F72D1C" w:rsidRPr="00CD19DF" w:rsidRDefault="00F72D1C" w:rsidP="00F72D1C">
            <w:pPr>
              <w:rPr>
                <w:i/>
                <w:iCs/>
              </w:rPr>
            </w:pPr>
            <w:r w:rsidRPr="00CD19DF">
              <w:rPr>
                <w:i/>
                <w:iCs/>
              </w:rPr>
              <w:t> </w:t>
            </w:r>
          </w:p>
        </w:tc>
      </w:tr>
      <w:tr w:rsidR="00F72D1C" w:rsidRPr="00CD19DF" w14:paraId="718F6300" w14:textId="77777777" w:rsidTr="001758F2">
        <w:trPr>
          <w:trHeight w:val="1380"/>
        </w:trPr>
        <w:tc>
          <w:tcPr>
            <w:tcW w:w="959" w:type="dxa"/>
            <w:hideMark/>
          </w:tcPr>
          <w:p w14:paraId="1CF352AD" w14:textId="77777777" w:rsidR="00F72D1C" w:rsidRPr="00CD19DF" w:rsidRDefault="00F72D1C" w:rsidP="00F72D1C">
            <w:pPr>
              <w:rPr>
                <w:i/>
                <w:iCs/>
              </w:rPr>
            </w:pPr>
            <w:r w:rsidRPr="00CD19DF">
              <w:rPr>
                <w:i/>
                <w:iCs/>
              </w:rPr>
              <w:t>2.2.2</w:t>
            </w:r>
          </w:p>
        </w:tc>
        <w:tc>
          <w:tcPr>
            <w:tcW w:w="6520" w:type="dxa"/>
            <w:hideMark/>
          </w:tcPr>
          <w:p w14:paraId="3DB777D0" w14:textId="77777777" w:rsidR="00F72D1C" w:rsidRPr="00CD19DF" w:rsidRDefault="00F72D1C" w:rsidP="00F72D1C">
            <w:pPr>
              <w:rPr>
                <w:i/>
                <w:iCs/>
              </w:rPr>
            </w:pPr>
            <w:r w:rsidRPr="00CD19DF">
              <w:rPr>
                <w:i/>
                <w:iCs/>
              </w:rPr>
              <w:t>Prover e manter níveis de acesso, caracterizando perfis diferenciados, criação de grupos, associação de funcionalidades por grupos e usuários por grupo, rastreabilidade de utilização/ alterações e demais requisitos da lei Sarbanes Oxley; Tanto no nível de usuários internos da empresa como para usuários externos, tais como clientes e fornecedores.</w:t>
            </w:r>
          </w:p>
        </w:tc>
        <w:tc>
          <w:tcPr>
            <w:tcW w:w="1560" w:type="dxa"/>
            <w:hideMark/>
          </w:tcPr>
          <w:p w14:paraId="427C2C8C" w14:textId="77777777" w:rsidR="00F72D1C" w:rsidRPr="00CD19DF" w:rsidRDefault="00F72D1C" w:rsidP="00F72D1C">
            <w:pPr>
              <w:jc w:val="center"/>
              <w:rPr>
                <w:i/>
                <w:iCs/>
              </w:rPr>
            </w:pPr>
            <w:r w:rsidRPr="00CD19DF">
              <w:rPr>
                <w:i/>
                <w:iCs/>
              </w:rPr>
              <w:t>2</w:t>
            </w:r>
          </w:p>
        </w:tc>
        <w:tc>
          <w:tcPr>
            <w:tcW w:w="1842" w:type="dxa"/>
            <w:hideMark/>
          </w:tcPr>
          <w:p w14:paraId="30C5C35D" w14:textId="77777777" w:rsidR="00F72D1C" w:rsidRPr="00CD19DF" w:rsidRDefault="00F72D1C" w:rsidP="00F72D1C">
            <w:pPr>
              <w:jc w:val="center"/>
              <w:rPr>
                <w:i/>
                <w:iCs/>
              </w:rPr>
            </w:pPr>
          </w:p>
        </w:tc>
        <w:tc>
          <w:tcPr>
            <w:tcW w:w="1276" w:type="dxa"/>
            <w:hideMark/>
          </w:tcPr>
          <w:p w14:paraId="2DE48BB8" w14:textId="77777777" w:rsidR="00F72D1C" w:rsidRPr="00CD19DF" w:rsidRDefault="00F72D1C" w:rsidP="00F72D1C">
            <w:pPr>
              <w:jc w:val="center"/>
              <w:rPr>
                <w:i/>
                <w:iCs/>
              </w:rPr>
            </w:pPr>
            <w:r w:rsidRPr="00CD19DF">
              <w:rPr>
                <w:i/>
                <w:iCs/>
              </w:rPr>
              <w:t>N</w:t>
            </w:r>
          </w:p>
        </w:tc>
        <w:tc>
          <w:tcPr>
            <w:tcW w:w="1701" w:type="dxa"/>
            <w:hideMark/>
          </w:tcPr>
          <w:p w14:paraId="33D0EFE1" w14:textId="77777777" w:rsidR="00F72D1C" w:rsidRPr="00CD19DF" w:rsidRDefault="00F72D1C" w:rsidP="00F72D1C">
            <w:pPr>
              <w:rPr>
                <w:i/>
                <w:iCs/>
              </w:rPr>
            </w:pPr>
            <w:r w:rsidRPr="00CD19DF">
              <w:rPr>
                <w:i/>
                <w:iCs/>
              </w:rPr>
              <w:t> </w:t>
            </w:r>
          </w:p>
        </w:tc>
      </w:tr>
      <w:tr w:rsidR="00F72D1C" w:rsidRPr="00CD19DF" w14:paraId="08DA2D12" w14:textId="77777777" w:rsidTr="001758F2">
        <w:trPr>
          <w:trHeight w:val="1380"/>
        </w:trPr>
        <w:tc>
          <w:tcPr>
            <w:tcW w:w="959" w:type="dxa"/>
            <w:hideMark/>
          </w:tcPr>
          <w:p w14:paraId="24D5F628" w14:textId="77777777" w:rsidR="00F72D1C" w:rsidRPr="00CD19DF" w:rsidRDefault="00F72D1C" w:rsidP="00F72D1C">
            <w:pPr>
              <w:rPr>
                <w:i/>
                <w:iCs/>
              </w:rPr>
            </w:pPr>
            <w:r w:rsidRPr="00CD19DF">
              <w:rPr>
                <w:i/>
                <w:iCs/>
              </w:rPr>
              <w:t>2.2.3</w:t>
            </w:r>
          </w:p>
        </w:tc>
        <w:tc>
          <w:tcPr>
            <w:tcW w:w="6520" w:type="dxa"/>
            <w:hideMark/>
          </w:tcPr>
          <w:p w14:paraId="3F511973" w14:textId="77777777" w:rsidR="00F72D1C" w:rsidRPr="00CD19DF" w:rsidRDefault="00F72D1C" w:rsidP="00F72D1C">
            <w:pPr>
              <w:rPr>
                <w:i/>
                <w:iCs/>
              </w:rPr>
            </w:pPr>
            <w:r w:rsidRPr="00CD19DF">
              <w:rPr>
                <w:i/>
                <w:iCs/>
              </w:rPr>
              <w:t xml:space="preserve">A solução deve dispor de aplicação ou parâmetros que parametrize as profiles para: Tempo de troca de senha(em dia), Quantidade de reutilização de senha, tamanho mínimo da senha(10 a 15 dígitos), Uso de caracteres especiais na senha, </w:t>
            </w:r>
            <w:r w:rsidRPr="00CD19DF">
              <w:rPr>
                <w:i/>
                <w:iCs/>
              </w:rPr>
              <w:lastRenderedPageBreak/>
              <w:t>Uso de letras Maiúsculas e uso de Minúsculas na senha e a quantidades de sessões simultâneas que a chave pode abrir.</w:t>
            </w:r>
          </w:p>
        </w:tc>
        <w:tc>
          <w:tcPr>
            <w:tcW w:w="1560" w:type="dxa"/>
            <w:hideMark/>
          </w:tcPr>
          <w:p w14:paraId="254A1E1B" w14:textId="77777777" w:rsidR="00F72D1C" w:rsidRPr="00CD19DF" w:rsidRDefault="00F72D1C" w:rsidP="00F72D1C">
            <w:pPr>
              <w:jc w:val="center"/>
              <w:rPr>
                <w:i/>
                <w:iCs/>
              </w:rPr>
            </w:pPr>
            <w:r w:rsidRPr="00CD19DF">
              <w:rPr>
                <w:i/>
                <w:iCs/>
              </w:rPr>
              <w:lastRenderedPageBreak/>
              <w:t>2</w:t>
            </w:r>
          </w:p>
        </w:tc>
        <w:tc>
          <w:tcPr>
            <w:tcW w:w="1842" w:type="dxa"/>
            <w:hideMark/>
          </w:tcPr>
          <w:p w14:paraId="2771B6AB" w14:textId="77777777" w:rsidR="00F72D1C" w:rsidRPr="00CD19DF" w:rsidRDefault="00F72D1C" w:rsidP="00F72D1C">
            <w:pPr>
              <w:jc w:val="center"/>
              <w:rPr>
                <w:i/>
                <w:iCs/>
              </w:rPr>
            </w:pPr>
          </w:p>
        </w:tc>
        <w:tc>
          <w:tcPr>
            <w:tcW w:w="1276" w:type="dxa"/>
            <w:hideMark/>
          </w:tcPr>
          <w:p w14:paraId="50799530" w14:textId="77777777" w:rsidR="00F72D1C" w:rsidRPr="00CD19DF" w:rsidRDefault="00F72D1C" w:rsidP="00F72D1C">
            <w:pPr>
              <w:jc w:val="center"/>
              <w:rPr>
                <w:i/>
                <w:iCs/>
              </w:rPr>
            </w:pPr>
            <w:r w:rsidRPr="00CD19DF">
              <w:rPr>
                <w:i/>
                <w:iCs/>
              </w:rPr>
              <w:t>N</w:t>
            </w:r>
          </w:p>
        </w:tc>
        <w:tc>
          <w:tcPr>
            <w:tcW w:w="1701" w:type="dxa"/>
            <w:hideMark/>
          </w:tcPr>
          <w:p w14:paraId="635D2ED2" w14:textId="77777777" w:rsidR="00F72D1C" w:rsidRPr="00CD19DF" w:rsidRDefault="00F72D1C" w:rsidP="00F72D1C">
            <w:pPr>
              <w:rPr>
                <w:i/>
                <w:iCs/>
              </w:rPr>
            </w:pPr>
            <w:r w:rsidRPr="00CD19DF">
              <w:rPr>
                <w:i/>
                <w:iCs/>
              </w:rPr>
              <w:t> </w:t>
            </w:r>
          </w:p>
        </w:tc>
      </w:tr>
      <w:tr w:rsidR="00F72D1C" w:rsidRPr="00CD19DF" w14:paraId="43050A34" w14:textId="77777777" w:rsidTr="001758F2">
        <w:trPr>
          <w:trHeight w:val="1035"/>
        </w:trPr>
        <w:tc>
          <w:tcPr>
            <w:tcW w:w="959" w:type="dxa"/>
            <w:hideMark/>
          </w:tcPr>
          <w:p w14:paraId="34FFCBE7" w14:textId="77777777" w:rsidR="00F72D1C" w:rsidRPr="00CD19DF" w:rsidRDefault="00F72D1C" w:rsidP="00F72D1C">
            <w:pPr>
              <w:rPr>
                <w:i/>
                <w:iCs/>
              </w:rPr>
            </w:pPr>
            <w:r w:rsidRPr="00CD19DF">
              <w:rPr>
                <w:i/>
                <w:iCs/>
              </w:rPr>
              <w:t>2.2.4</w:t>
            </w:r>
          </w:p>
        </w:tc>
        <w:tc>
          <w:tcPr>
            <w:tcW w:w="6520" w:type="dxa"/>
            <w:hideMark/>
          </w:tcPr>
          <w:p w14:paraId="543E37E1" w14:textId="77777777" w:rsidR="00F72D1C" w:rsidRPr="00CD19DF" w:rsidRDefault="00F72D1C" w:rsidP="00F72D1C">
            <w:pPr>
              <w:rPr>
                <w:i/>
                <w:iCs/>
              </w:rPr>
            </w:pPr>
            <w:r w:rsidRPr="00CD19DF">
              <w:rPr>
                <w:i/>
                <w:iCs/>
              </w:rPr>
              <w:t>A solução deve integrar-se com outros sistemas legados da Copel, para o fluxo de aprovação de Ativação e ou troca de perfil ou dispor de um fluxo interno de aprovação que garanta que somente após a aprovação gerencial a este usuário possa ser concedido o acesso.</w:t>
            </w:r>
          </w:p>
        </w:tc>
        <w:tc>
          <w:tcPr>
            <w:tcW w:w="1560" w:type="dxa"/>
            <w:hideMark/>
          </w:tcPr>
          <w:p w14:paraId="71F2A035" w14:textId="77777777" w:rsidR="00F72D1C" w:rsidRPr="00CD19DF" w:rsidRDefault="00F72D1C" w:rsidP="00F72D1C">
            <w:pPr>
              <w:jc w:val="center"/>
              <w:rPr>
                <w:i/>
                <w:iCs/>
              </w:rPr>
            </w:pPr>
            <w:r w:rsidRPr="00CD19DF">
              <w:rPr>
                <w:i/>
                <w:iCs/>
              </w:rPr>
              <w:t>1</w:t>
            </w:r>
          </w:p>
        </w:tc>
        <w:tc>
          <w:tcPr>
            <w:tcW w:w="1842" w:type="dxa"/>
            <w:hideMark/>
          </w:tcPr>
          <w:p w14:paraId="03F8F98F" w14:textId="77777777" w:rsidR="00F72D1C" w:rsidRPr="00CD19DF" w:rsidRDefault="00F72D1C" w:rsidP="00F72D1C">
            <w:pPr>
              <w:jc w:val="center"/>
              <w:rPr>
                <w:i/>
                <w:iCs/>
              </w:rPr>
            </w:pPr>
          </w:p>
        </w:tc>
        <w:tc>
          <w:tcPr>
            <w:tcW w:w="1276" w:type="dxa"/>
            <w:hideMark/>
          </w:tcPr>
          <w:p w14:paraId="018A906F" w14:textId="77777777" w:rsidR="00F72D1C" w:rsidRPr="00CD19DF" w:rsidRDefault="00F72D1C" w:rsidP="00F72D1C">
            <w:pPr>
              <w:jc w:val="center"/>
              <w:rPr>
                <w:i/>
                <w:iCs/>
              </w:rPr>
            </w:pPr>
            <w:r w:rsidRPr="00CD19DF">
              <w:rPr>
                <w:i/>
                <w:iCs/>
              </w:rPr>
              <w:t>N</w:t>
            </w:r>
          </w:p>
        </w:tc>
        <w:tc>
          <w:tcPr>
            <w:tcW w:w="1701" w:type="dxa"/>
            <w:hideMark/>
          </w:tcPr>
          <w:p w14:paraId="3BD3AF9E" w14:textId="77777777" w:rsidR="00F72D1C" w:rsidRPr="00CD19DF" w:rsidRDefault="00F72D1C" w:rsidP="00F72D1C">
            <w:pPr>
              <w:rPr>
                <w:i/>
                <w:iCs/>
              </w:rPr>
            </w:pPr>
            <w:r w:rsidRPr="00CD19DF">
              <w:rPr>
                <w:i/>
                <w:iCs/>
              </w:rPr>
              <w:t> </w:t>
            </w:r>
          </w:p>
        </w:tc>
      </w:tr>
      <w:tr w:rsidR="00F72D1C" w:rsidRPr="00CD19DF" w14:paraId="50937761" w14:textId="77777777" w:rsidTr="001758F2">
        <w:trPr>
          <w:trHeight w:val="390"/>
        </w:trPr>
        <w:tc>
          <w:tcPr>
            <w:tcW w:w="13858" w:type="dxa"/>
            <w:gridSpan w:val="6"/>
            <w:hideMark/>
          </w:tcPr>
          <w:p w14:paraId="33654EF9" w14:textId="108AC65A" w:rsidR="00F72D1C" w:rsidRPr="00CD19DF" w:rsidRDefault="00F72D1C" w:rsidP="00F72D1C">
            <w:pPr>
              <w:rPr>
                <w:b/>
                <w:bCs/>
                <w:i/>
                <w:iCs/>
              </w:rPr>
            </w:pPr>
            <w:r w:rsidRPr="00CD19DF">
              <w:rPr>
                <w:b/>
                <w:bCs/>
                <w:i/>
                <w:iCs/>
              </w:rPr>
              <w:t>2.3</w:t>
            </w:r>
            <w:r w:rsidR="001758F2">
              <w:rPr>
                <w:b/>
                <w:bCs/>
                <w:i/>
                <w:iCs/>
              </w:rPr>
              <w:t xml:space="preserve"> </w:t>
            </w:r>
            <w:r w:rsidRPr="00CD19DF">
              <w:rPr>
                <w:b/>
                <w:bCs/>
                <w:i/>
                <w:iCs/>
              </w:rPr>
              <w:t>-  Generalidades</w:t>
            </w:r>
          </w:p>
        </w:tc>
      </w:tr>
      <w:tr w:rsidR="00F72D1C" w:rsidRPr="00CD19DF" w14:paraId="59ED5FC1" w14:textId="77777777" w:rsidTr="001758F2">
        <w:trPr>
          <w:trHeight w:val="690"/>
        </w:trPr>
        <w:tc>
          <w:tcPr>
            <w:tcW w:w="959" w:type="dxa"/>
            <w:hideMark/>
          </w:tcPr>
          <w:p w14:paraId="4457A4AC" w14:textId="77777777" w:rsidR="00F72D1C" w:rsidRPr="00CD19DF" w:rsidRDefault="00F72D1C" w:rsidP="00F72D1C">
            <w:pPr>
              <w:rPr>
                <w:b/>
                <w:bCs/>
                <w:i/>
                <w:iCs/>
              </w:rPr>
            </w:pPr>
            <w:r w:rsidRPr="00CD19DF">
              <w:rPr>
                <w:b/>
                <w:bCs/>
                <w:i/>
                <w:iCs/>
              </w:rPr>
              <w:t>Item</w:t>
            </w:r>
          </w:p>
        </w:tc>
        <w:tc>
          <w:tcPr>
            <w:tcW w:w="6520" w:type="dxa"/>
            <w:hideMark/>
          </w:tcPr>
          <w:p w14:paraId="71552B8E" w14:textId="77777777" w:rsidR="00F72D1C" w:rsidRPr="00CD19DF" w:rsidRDefault="00F72D1C" w:rsidP="00F72D1C">
            <w:pPr>
              <w:rPr>
                <w:b/>
                <w:bCs/>
                <w:i/>
                <w:iCs/>
              </w:rPr>
            </w:pPr>
            <w:r w:rsidRPr="00CD19DF">
              <w:rPr>
                <w:b/>
                <w:bCs/>
                <w:i/>
                <w:iCs/>
              </w:rPr>
              <w:t>Descrição</w:t>
            </w:r>
          </w:p>
        </w:tc>
        <w:tc>
          <w:tcPr>
            <w:tcW w:w="1560" w:type="dxa"/>
            <w:hideMark/>
          </w:tcPr>
          <w:p w14:paraId="6B74D4F4" w14:textId="77777777" w:rsidR="00F72D1C" w:rsidRPr="00CD19DF" w:rsidRDefault="00F72D1C" w:rsidP="00F72D1C">
            <w:pPr>
              <w:rPr>
                <w:b/>
                <w:bCs/>
                <w:i/>
                <w:iCs/>
              </w:rPr>
            </w:pPr>
            <w:r w:rsidRPr="00CD19DF">
              <w:rPr>
                <w:b/>
                <w:bCs/>
                <w:i/>
                <w:iCs/>
              </w:rPr>
              <w:t>Classificação Mínima [1]</w:t>
            </w:r>
          </w:p>
        </w:tc>
        <w:tc>
          <w:tcPr>
            <w:tcW w:w="1842" w:type="dxa"/>
            <w:hideMark/>
          </w:tcPr>
          <w:p w14:paraId="7C1A83E8" w14:textId="77777777" w:rsidR="00F72D1C" w:rsidRPr="00CD19DF" w:rsidRDefault="00F72D1C" w:rsidP="00F72D1C">
            <w:pPr>
              <w:rPr>
                <w:b/>
                <w:bCs/>
                <w:i/>
                <w:iCs/>
              </w:rPr>
            </w:pPr>
            <w:r w:rsidRPr="00CD19DF">
              <w:rPr>
                <w:b/>
                <w:bCs/>
                <w:i/>
                <w:iCs/>
              </w:rPr>
              <w:t>Resposta Proponente [2]</w:t>
            </w:r>
          </w:p>
        </w:tc>
        <w:tc>
          <w:tcPr>
            <w:tcW w:w="1276" w:type="dxa"/>
            <w:hideMark/>
          </w:tcPr>
          <w:p w14:paraId="20435172" w14:textId="77777777" w:rsidR="00F72D1C" w:rsidRPr="00CD19DF" w:rsidRDefault="00F72D1C" w:rsidP="00F72D1C">
            <w:pPr>
              <w:rPr>
                <w:b/>
                <w:bCs/>
                <w:i/>
                <w:iCs/>
              </w:rPr>
            </w:pPr>
            <w:r w:rsidRPr="00CD19DF">
              <w:rPr>
                <w:b/>
                <w:bCs/>
                <w:i/>
                <w:iCs/>
              </w:rPr>
              <w:t>POC (S/N) [3]</w:t>
            </w:r>
          </w:p>
        </w:tc>
        <w:tc>
          <w:tcPr>
            <w:tcW w:w="1701" w:type="dxa"/>
            <w:hideMark/>
          </w:tcPr>
          <w:p w14:paraId="5198471F" w14:textId="77777777" w:rsidR="00F72D1C" w:rsidRPr="00CD19DF" w:rsidRDefault="00F72D1C" w:rsidP="00F72D1C">
            <w:pPr>
              <w:rPr>
                <w:b/>
                <w:bCs/>
                <w:i/>
                <w:iCs/>
              </w:rPr>
            </w:pPr>
            <w:r w:rsidRPr="00CD19DF">
              <w:rPr>
                <w:b/>
                <w:bCs/>
                <w:i/>
                <w:iCs/>
              </w:rPr>
              <w:t>Análise POC - Copel[4]</w:t>
            </w:r>
          </w:p>
        </w:tc>
      </w:tr>
      <w:tr w:rsidR="00F72D1C" w:rsidRPr="00CD19DF" w14:paraId="4AC21675" w14:textId="77777777" w:rsidTr="001758F2">
        <w:trPr>
          <w:trHeight w:val="345"/>
        </w:trPr>
        <w:tc>
          <w:tcPr>
            <w:tcW w:w="959" w:type="dxa"/>
            <w:hideMark/>
          </w:tcPr>
          <w:p w14:paraId="027F53BF" w14:textId="77777777" w:rsidR="00F72D1C" w:rsidRPr="00CD19DF" w:rsidRDefault="00F72D1C" w:rsidP="00F72D1C">
            <w:pPr>
              <w:rPr>
                <w:i/>
                <w:iCs/>
              </w:rPr>
            </w:pPr>
            <w:r w:rsidRPr="00CD19DF">
              <w:rPr>
                <w:i/>
                <w:iCs/>
              </w:rPr>
              <w:t>2.3.1</w:t>
            </w:r>
          </w:p>
        </w:tc>
        <w:tc>
          <w:tcPr>
            <w:tcW w:w="6520" w:type="dxa"/>
            <w:hideMark/>
          </w:tcPr>
          <w:p w14:paraId="69BC77B0" w14:textId="77777777" w:rsidR="00F72D1C" w:rsidRPr="00CD19DF" w:rsidRDefault="00F72D1C" w:rsidP="00F72D1C">
            <w:pPr>
              <w:rPr>
                <w:i/>
                <w:iCs/>
              </w:rPr>
            </w:pPr>
            <w:r w:rsidRPr="00CD19DF">
              <w:rPr>
                <w:i/>
                <w:iCs/>
              </w:rPr>
              <w:t>Oferecer personalização de interfaces conforme perfil do usuário- personalização ao nível do usuário.</w:t>
            </w:r>
          </w:p>
        </w:tc>
        <w:tc>
          <w:tcPr>
            <w:tcW w:w="1560" w:type="dxa"/>
            <w:hideMark/>
          </w:tcPr>
          <w:p w14:paraId="7E4888B5" w14:textId="77777777" w:rsidR="00F72D1C" w:rsidRPr="00CD19DF" w:rsidRDefault="00F72D1C" w:rsidP="00F72D1C">
            <w:pPr>
              <w:jc w:val="center"/>
              <w:rPr>
                <w:i/>
                <w:iCs/>
              </w:rPr>
            </w:pPr>
            <w:r w:rsidRPr="00CD19DF">
              <w:rPr>
                <w:i/>
                <w:iCs/>
              </w:rPr>
              <w:t>2</w:t>
            </w:r>
          </w:p>
        </w:tc>
        <w:tc>
          <w:tcPr>
            <w:tcW w:w="1842" w:type="dxa"/>
            <w:hideMark/>
          </w:tcPr>
          <w:p w14:paraId="3FB17C91" w14:textId="77777777" w:rsidR="00F72D1C" w:rsidRPr="00CD19DF" w:rsidRDefault="00F72D1C" w:rsidP="00F72D1C">
            <w:pPr>
              <w:jc w:val="center"/>
              <w:rPr>
                <w:i/>
                <w:iCs/>
              </w:rPr>
            </w:pPr>
          </w:p>
        </w:tc>
        <w:tc>
          <w:tcPr>
            <w:tcW w:w="1276" w:type="dxa"/>
            <w:hideMark/>
          </w:tcPr>
          <w:p w14:paraId="1704A769" w14:textId="77777777" w:rsidR="00F72D1C" w:rsidRPr="00CD19DF" w:rsidRDefault="00F72D1C" w:rsidP="00F72D1C">
            <w:pPr>
              <w:jc w:val="center"/>
              <w:rPr>
                <w:i/>
                <w:iCs/>
              </w:rPr>
            </w:pPr>
            <w:r w:rsidRPr="00CD19DF">
              <w:rPr>
                <w:i/>
                <w:iCs/>
              </w:rPr>
              <w:t>N</w:t>
            </w:r>
          </w:p>
        </w:tc>
        <w:tc>
          <w:tcPr>
            <w:tcW w:w="1701" w:type="dxa"/>
            <w:hideMark/>
          </w:tcPr>
          <w:p w14:paraId="28972DBB" w14:textId="77777777" w:rsidR="00F72D1C" w:rsidRPr="00CD19DF" w:rsidRDefault="00F72D1C" w:rsidP="00F72D1C">
            <w:pPr>
              <w:rPr>
                <w:i/>
                <w:iCs/>
              </w:rPr>
            </w:pPr>
            <w:r w:rsidRPr="00CD19DF">
              <w:rPr>
                <w:i/>
                <w:iCs/>
              </w:rPr>
              <w:t> </w:t>
            </w:r>
          </w:p>
        </w:tc>
      </w:tr>
      <w:tr w:rsidR="00F72D1C" w:rsidRPr="00CD19DF" w14:paraId="3A5890DE" w14:textId="77777777" w:rsidTr="001758F2">
        <w:trPr>
          <w:trHeight w:val="1380"/>
        </w:trPr>
        <w:tc>
          <w:tcPr>
            <w:tcW w:w="959" w:type="dxa"/>
            <w:hideMark/>
          </w:tcPr>
          <w:p w14:paraId="12E450D6" w14:textId="77777777" w:rsidR="00F72D1C" w:rsidRPr="00CD19DF" w:rsidRDefault="00F72D1C" w:rsidP="00F72D1C">
            <w:pPr>
              <w:rPr>
                <w:i/>
                <w:iCs/>
              </w:rPr>
            </w:pPr>
            <w:r w:rsidRPr="00CD19DF">
              <w:rPr>
                <w:i/>
                <w:iCs/>
              </w:rPr>
              <w:t>2.3.2</w:t>
            </w:r>
          </w:p>
        </w:tc>
        <w:tc>
          <w:tcPr>
            <w:tcW w:w="6520" w:type="dxa"/>
            <w:hideMark/>
          </w:tcPr>
          <w:p w14:paraId="5BFDDC69" w14:textId="77777777" w:rsidR="00F72D1C" w:rsidRPr="00CD19DF" w:rsidRDefault="00F72D1C" w:rsidP="00F72D1C">
            <w:pPr>
              <w:rPr>
                <w:i/>
                <w:iCs/>
              </w:rPr>
            </w:pPr>
            <w:r w:rsidRPr="00CD19DF">
              <w:rPr>
                <w:i/>
                <w:iCs/>
              </w:rPr>
              <w:t>A solução deve disponibilizar mecanismo parametrizável de segurança para bloqueio da chave de acesso de usuários após uma quantidade de tentativas mal sucedidas de login e dispor de uma rotina (job) diária que inative automaticamente as chaves pela falta de acesso (tempo em dias definida em parâmetro).</w:t>
            </w:r>
          </w:p>
        </w:tc>
        <w:tc>
          <w:tcPr>
            <w:tcW w:w="1560" w:type="dxa"/>
            <w:hideMark/>
          </w:tcPr>
          <w:p w14:paraId="34FD8A9A" w14:textId="77777777" w:rsidR="00F72D1C" w:rsidRPr="00CD19DF" w:rsidRDefault="00F72D1C" w:rsidP="00F72D1C">
            <w:pPr>
              <w:jc w:val="center"/>
              <w:rPr>
                <w:i/>
                <w:iCs/>
              </w:rPr>
            </w:pPr>
            <w:r w:rsidRPr="00CD19DF">
              <w:rPr>
                <w:i/>
                <w:iCs/>
              </w:rPr>
              <w:t>3</w:t>
            </w:r>
          </w:p>
        </w:tc>
        <w:tc>
          <w:tcPr>
            <w:tcW w:w="1842" w:type="dxa"/>
            <w:hideMark/>
          </w:tcPr>
          <w:p w14:paraId="7DBB0358" w14:textId="77777777" w:rsidR="00F72D1C" w:rsidRPr="00CD19DF" w:rsidRDefault="00F72D1C" w:rsidP="00F72D1C">
            <w:pPr>
              <w:jc w:val="center"/>
              <w:rPr>
                <w:i/>
                <w:iCs/>
              </w:rPr>
            </w:pPr>
          </w:p>
        </w:tc>
        <w:tc>
          <w:tcPr>
            <w:tcW w:w="1276" w:type="dxa"/>
            <w:hideMark/>
          </w:tcPr>
          <w:p w14:paraId="0A7C392A" w14:textId="77777777" w:rsidR="00F72D1C" w:rsidRPr="00CD19DF" w:rsidRDefault="00F72D1C" w:rsidP="00F72D1C">
            <w:pPr>
              <w:jc w:val="center"/>
              <w:rPr>
                <w:i/>
                <w:iCs/>
              </w:rPr>
            </w:pPr>
            <w:r w:rsidRPr="00CD19DF">
              <w:rPr>
                <w:i/>
                <w:iCs/>
              </w:rPr>
              <w:t>N</w:t>
            </w:r>
          </w:p>
        </w:tc>
        <w:tc>
          <w:tcPr>
            <w:tcW w:w="1701" w:type="dxa"/>
            <w:hideMark/>
          </w:tcPr>
          <w:p w14:paraId="5AA9ACD7" w14:textId="77777777" w:rsidR="00F72D1C" w:rsidRPr="00CD19DF" w:rsidRDefault="00F72D1C" w:rsidP="00F72D1C">
            <w:pPr>
              <w:rPr>
                <w:i/>
                <w:iCs/>
              </w:rPr>
            </w:pPr>
            <w:r w:rsidRPr="00CD19DF">
              <w:rPr>
                <w:i/>
                <w:iCs/>
              </w:rPr>
              <w:t> </w:t>
            </w:r>
          </w:p>
        </w:tc>
      </w:tr>
      <w:tr w:rsidR="00F72D1C" w:rsidRPr="00CD19DF" w14:paraId="12F7925B" w14:textId="77777777" w:rsidTr="001758F2">
        <w:trPr>
          <w:trHeight w:val="690"/>
        </w:trPr>
        <w:tc>
          <w:tcPr>
            <w:tcW w:w="959" w:type="dxa"/>
            <w:hideMark/>
          </w:tcPr>
          <w:p w14:paraId="72BA698A" w14:textId="77777777" w:rsidR="00F72D1C" w:rsidRPr="00CD19DF" w:rsidRDefault="00F72D1C" w:rsidP="00F72D1C">
            <w:pPr>
              <w:rPr>
                <w:i/>
                <w:iCs/>
              </w:rPr>
            </w:pPr>
            <w:r w:rsidRPr="00CD19DF">
              <w:rPr>
                <w:i/>
                <w:iCs/>
              </w:rPr>
              <w:t>2.3.3</w:t>
            </w:r>
          </w:p>
        </w:tc>
        <w:tc>
          <w:tcPr>
            <w:tcW w:w="6520" w:type="dxa"/>
            <w:hideMark/>
          </w:tcPr>
          <w:p w14:paraId="746FCB9D" w14:textId="77777777" w:rsidR="00F72D1C" w:rsidRPr="00CD19DF" w:rsidRDefault="00F72D1C" w:rsidP="00F72D1C">
            <w:pPr>
              <w:rPr>
                <w:i/>
                <w:iCs/>
              </w:rPr>
            </w:pPr>
            <w:r w:rsidRPr="00CD19DF">
              <w:rPr>
                <w:i/>
                <w:iCs/>
              </w:rPr>
              <w:t>Possibilitar a ativação/desativação de geração de arquivos de log de processamento, erros, acessos, atualizações e modificações para processamentos on-line e batch.</w:t>
            </w:r>
          </w:p>
        </w:tc>
        <w:tc>
          <w:tcPr>
            <w:tcW w:w="1560" w:type="dxa"/>
            <w:hideMark/>
          </w:tcPr>
          <w:p w14:paraId="7FE3493B" w14:textId="77777777" w:rsidR="00F72D1C" w:rsidRPr="00CD19DF" w:rsidRDefault="00F72D1C" w:rsidP="00F72D1C">
            <w:pPr>
              <w:jc w:val="center"/>
              <w:rPr>
                <w:i/>
                <w:iCs/>
              </w:rPr>
            </w:pPr>
            <w:r w:rsidRPr="00CD19DF">
              <w:rPr>
                <w:i/>
                <w:iCs/>
              </w:rPr>
              <w:t>3</w:t>
            </w:r>
          </w:p>
        </w:tc>
        <w:tc>
          <w:tcPr>
            <w:tcW w:w="1842" w:type="dxa"/>
            <w:hideMark/>
          </w:tcPr>
          <w:p w14:paraId="4D7D5EBC" w14:textId="77777777" w:rsidR="00F72D1C" w:rsidRPr="00CD19DF" w:rsidRDefault="00F72D1C" w:rsidP="00F72D1C">
            <w:pPr>
              <w:jc w:val="center"/>
              <w:rPr>
                <w:i/>
                <w:iCs/>
              </w:rPr>
            </w:pPr>
          </w:p>
        </w:tc>
        <w:tc>
          <w:tcPr>
            <w:tcW w:w="1276" w:type="dxa"/>
            <w:hideMark/>
          </w:tcPr>
          <w:p w14:paraId="5DA82757" w14:textId="77777777" w:rsidR="00F72D1C" w:rsidRPr="00CD19DF" w:rsidRDefault="00F72D1C" w:rsidP="00F72D1C">
            <w:pPr>
              <w:jc w:val="center"/>
              <w:rPr>
                <w:i/>
                <w:iCs/>
              </w:rPr>
            </w:pPr>
            <w:r w:rsidRPr="00CD19DF">
              <w:rPr>
                <w:i/>
                <w:iCs/>
              </w:rPr>
              <w:t>N</w:t>
            </w:r>
          </w:p>
        </w:tc>
        <w:tc>
          <w:tcPr>
            <w:tcW w:w="1701" w:type="dxa"/>
            <w:hideMark/>
          </w:tcPr>
          <w:p w14:paraId="16FA14AB" w14:textId="77777777" w:rsidR="00F72D1C" w:rsidRPr="00CD19DF" w:rsidRDefault="00F72D1C" w:rsidP="00F72D1C">
            <w:pPr>
              <w:rPr>
                <w:i/>
                <w:iCs/>
              </w:rPr>
            </w:pPr>
            <w:r w:rsidRPr="00CD19DF">
              <w:rPr>
                <w:i/>
                <w:iCs/>
              </w:rPr>
              <w:t> </w:t>
            </w:r>
          </w:p>
        </w:tc>
      </w:tr>
      <w:tr w:rsidR="00F72D1C" w:rsidRPr="00CD19DF" w14:paraId="1DD742C0" w14:textId="77777777" w:rsidTr="001758F2">
        <w:trPr>
          <w:trHeight w:val="1035"/>
        </w:trPr>
        <w:tc>
          <w:tcPr>
            <w:tcW w:w="959" w:type="dxa"/>
            <w:hideMark/>
          </w:tcPr>
          <w:p w14:paraId="3EB6634F" w14:textId="77777777" w:rsidR="00F72D1C" w:rsidRPr="00CD19DF" w:rsidRDefault="00F72D1C" w:rsidP="00F72D1C">
            <w:pPr>
              <w:rPr>
                <w:i/>
                <w:iCs/>
              </w:rPr>
            </w:pPr>
            <w:r w:rsidRPr="00CD19DF">
              <w:rPr>
                <w:i/>
                <w:iCs/>
              </w:rPr>
              <w:t>2.3.4</w:t>
            </w:r>
          </w:p>
        </w:tc>
        <w:tc>
          <w:tcPr>
            <w:tcW w:w="6520" w:type="dxa"/>
            <w:hideMark/>
          </w:tcPr>
          <w:p w14:paraId="760C94A7" w14:textId="77777777" w:rsidR="00F72D1C" w:rsidRPr="00CD19DF" w:rsidRDefault="00F72D1C" w:rsidP="00F72D1C">
            <w:pPr>
              <w:rPr>
                <w:i/>
                <w:iCs/>
              </w:rPr>
            </w:pPr>
            <w:r w:rsidRPr="00CD19DF">
              <w:rPr>
                <w:i/>
                <w:iCs/>
              </w:rPr>
              <w:t>A solução deve permitir implementar certificação digital em todos os acessos às suas funções e operações de negócio, bastando para tal, apenas realizar customizações e configurações.</w:t>
            </w:r>
          </w:p>
        </w:tc>
        <w:tc>
          <w:tcPr>
            <w:tcW w:w="1560" w:type="dxa"/>
            <w:hideMark/>
          </w:tcPr>
          <w:p w14:paraId="5BAFCB65" w14:textId="77777777" w:rsidR="00F72D1C" w:rsidRPr="00CD19DF" w:rsidRDefault="00F72D1C" w:rsidP="00F72D1C">
            <w:pPr>
              <w:jc w:val="center"/>
              <w:rPr>
                <w:i/>
                <w:iCs/>
              </w:rPr>
            </w:pPr>
            <w:r w:rsidRPr="00CD19DF">
              <w:rPr>
                <w:i/>
                <w:iCs/>
              </w:rPr>
              <w:t>1</w:t>
            </w:r>
          </w:p>
        </w:tc>
        <w:tc>
          <w:tcPr>
            <w:tcW w:w="1842" w:type="dxa"/>
            <w:hideMark/>
          </w:tcPr>
          <w:p w14:paraId="021ABDEF" w14:textId="77777777" w:rsidR="00F72D1C" w:rsidRPr="00CD19DF" w:rsidRDefault="00F72D1C" w:rsidP="00F72D1C">
            <w:pPr>
              <w:jc w:val="center"/>
              <w:rPr>
                <w:i/>
                <w:iCs/>
              </w:rPr>
            </w:pPr>
          </w:p>
        </w:tc>
        <w:tc>
          <w:tcPr>
            <w:tcW w:w="1276" w:type="dxa"/>
            <w:hideMark/>
          </w:tcPr>
          <w:p w14:paraId="56F51DF0" w14:textId="77777777" w:rsidR="00F72D1C" w:rsidRPr="00CD19DF" w:rsidRDefault="00F72D1C" w:rsidP="00F72D1C">
            <w:pPr>
              <w:jc w:val="center"/>
              <w:rPr>
                <w:i/>
                <w:iCs/>
              </w:rPr>
            </w:pPr>
            <w:r w:rsidRPr="00CD19DF">
              <w:rPr>
                <w:i/>
                <w:iCs/>
              </w:rPr>
              <w:t>N</w:t>
            </w:r>
          </w:p>
        </w:tc>
        <w:tc>
          <w:tcPr>
            <w:tcW w:w="1701" w:type="dxa"/>
            <w:hideMark/>
          </w:tcPr>
          <w:p w14:paraId="148A6F29" w14:textId="77777777" w:rsidR="00F72D1C" w:rsidRPr="00CD19DF" w:rsidRDefault="00F72D1C" w:rsidP="00F72D1C">
            <w:pPr>
              <w:rPr>
                <w:i/>
                <w:iCs/>
              </w:rPr>
            </w:pPr>
            <w:r w:rsidRPr="00CD19DF">
              <w:rPr>
                <w:i/>
                <w:iCs/>
              </w:rPr>
              <w:t> </w:t>
            </w:r>
          </w:p>
        </w:tc>
      </w:tr>
      <w:tr w:rsidR="00F72D1C" w:rsidRPr="00CD19DF" w14:paraId="1493CD36" w14:textId="77777777" w:rsidTr="001758F2">
        <w:trPr>
          <w:trHeight w:val="690"/>
        </w:trPr>
        <w:tc>
          <w:tcPr>
            <w:tcW w:w="959" w:type="dxa"/>
            <w:hideMark/>
          </w:tcPr>
          <w:p w14:paraId="662884D5" w14:textId="77777777" w:rsidR="00F72D1C" w:rsidRPr="00CD19DF" w:rsidRDefault="00F72D1C" w:rsidP="00F72D1C">
            <w:pPr>
              <w:rPr>
                <w:i/>
                <w:iCs/>
              </w:rPr>
            </w:pPr>
            <w:r w:rsidRPr="00CD19DF">
              <w:rPr>
                <w:i/>
                <w:iCs/>
              </w:rPr>
              <w:t>2.3.5</w:t>
            </w:r>
          </w:p>
        </w:tc>
        <w:tc>
          <w:tcPr>
            <w:tcW w:w="6520" w:type="dxa"/>
            <w:hideMark/>
          </w:tcPr>
          <w:p w14:paraId="3B7CCB5A" w14:textId="77777777" w:rsidR="00F72D1C" w:rsidRPr="00CD19DF" w:rsidRDefault="00F72D1C" w:rsidP="00F72D1C">
            <w:pPr>
              <w:rPr>
                <w:i/>
                <w:iCs/>
              </w:rPr>
            </w:pPr>
            <w:r w:rsidRPr="00CD19DF">
              <w:rPr>
                <w:i/>
                <w:iCs/>
              </w:rPr>
              <w:t>A solução deve fornecer mecanismo de criptografia para o tráfego de informações entre as camadas da solução e no armazenamento.</w:t>
            </w:r>
          </w:p>
        </w:tc>
        <w:tc>
          <w:tcPr>
            <w:tcW w:w="1560" w:type="dxa"/>
            <w:hideMark/>
          </w:tcPr>
          <w:p w14:paraId="3D920BB8" w14:textId="77777777" w:rsidR="00F72D1C" w:rsidRPr="00CD19DF" w:rsidRDefault="00F72D1C" w:rsidP="00F72D1C">
            <w:pPr>
              <w:jc w:val="center"/>
              <w:rPr>
                <w:i/>
                <w:iCs/>
              </w:rPr>
            </w:pPr>
            <w:r w:rsidRPr="00CD19DF">
              <w:rPr>
                <w:i/>
                <w:iCs/>
              </w:rPr>
              <w:t>3</w:t>
            </w:r>
          </w:p>
        </w:tc>
        <w:tc>
          <w:tcPr>
            <w:tcW w:w="1842" w:type="dxa"/>
            <w:hideMark/>
          </w:tcPr>
          <w:p w14:paraId="26D86B63" w14:textId="77777777" w:rsidR="00F72D1C" w:rsidRPr="00CD19DF" w:rsidRDefault="00F72D1C" w:rsidP="00F72D1C">
            <w:pPr>
              <w:jc w:val="center"/>
              <w:rPr>
                <w:i/>
                <w:iCs/>
              </w:rPr>
            </w:pPr>
          </w:p>
        </w:tc>
        <w:tc>
          <w:tcPr>
            <w:tcW w:w="1276" w:type="dxa"/>
            <w:hideMark/>
          </w:tcPr>
          <w:p w14:paraId="579C6AC3" w14:textId="77777777" w:rsidR="00F72D1C" w:rsidRPr="00CD19DF" w:rsidRDefault="00F72D1C" w:rsidP="00F72D1C">
            <w:pPr>
              <w:jc w:val="center"/>
              <w:rPr>
                <w:i/>
                <w:iCs/>
              </w:rPr>
            </w:pPr>
            <w:r w:rsidRPr="00CD19DF">
              <w:rPr>
                <w:i/>
                <w:iCs/>
              </w:rPr>
              <w:t>N</w:t>
            </w:r>
          </w:p>
        </w:tc>
        <w:tc>
          <w:tcPr>
            <w:tcW w:w="1701" w:type="dxa"/>
            <w:hideMark/>
          </w:tcPr>
          <w:p w14:paraId="26B8A4B7" w14:textId="77777777" w:rsidR="00F72D1C" w:rsidRPr="00CD19DF" w:rsidRDefault="00F72D1C" w:rsidP="00F72D1C">
            <w:pPr>
              <w:rPr>
                <w:i/>
                <w:iCs/>
              </w:rPr>
            </w:pPr>
            <w:r w:rsidRPr="00CD19DF">
              <w:rPr>
                <w:i/>
                <w:iCs/>
              </w:rPr>
              <w:t> </w:t>
            </w:r>
          </w:p>
        </w:tc>
      </w:tr>
      <w:tr w:rsidR="00F72D1C" w:rsidRPr="00CD19DF" w14:paraId="25B92E97" w14:textId="77777777" w:rsidTr="001758F2">
        <w:trPr>
          <w:trHeight w:val="690"/>
        </w:trPr>
        <w:tc>
          <w:tcPr>
            <w:tcW w:w="959" w:type="dxa"/>
            <w:hideMark/>
          </w:tcPr>
          <w:p w14:paraId="05344419" w14:textId="77777777" w:rsidR="00F72D1C" w:rsidRPr="00CD19DF" w:rsidRDefault="00F72D1C" w:rsidP="00F72D1C">
            <w:pPr>
              <w:rPr>
                <w:i/>
                <w:iCs/>
              </w:rPr>
            </w:pPr>
            <w:r w:rsidRPr="00CD19DF">
              <w:rPr>
                <w:i/>
                <w:iCs/>
              </w:rPr>
              <w:lastRenderedPageBreak/>
              <w:t>2.3.6</w:t>
            </w:r>
          </w:p>
        </w:tc>
        <w:tc>
          <w:tcPr>
            <w:tcW w:w="6520" w:type="dxa"/>
            <w:hideMark/>
          </w:tcPr>
          <w:p w14:paraId="41251E64" w14:textId="77777777" w:rsidR="00F72D1C" w:rsidRPr="00CD19DF" w:rsidRDefault="00F72D1C" w:rsidP="00F72D1C">
            <w:pPr>
              <w:rPr>
                <w:i/>
                <w:iCs/>
              </w:rPr>
            </w:pPr>
            <w:r w:rsidRPr="00CD19DF">
              <w:rPr>
                <w:i/>
                <w:iCs/>
              </w:rPr>
              <w:t>A solução deve se integrar com o RH e de Cadastros de Terceiros para identificação do usuário/chave para seu controle de acesso/permissões.</w:t>
            </w:r>
          </w:p>
        </w:tc>
        <w:tc>
          <w:tcPr>
            <w:tcW w:w="1560" w:type="dxa"/>
            <w:hideMark/>
          </w:tcPr>
          <w:p w14:paraId="480BBBB8" w14:textId="77777777" w:rsidR="00F72D1C" w:rsidRPr="00CD19DF" w:rsidRDefault="00F72D1C" w:rsidP="00F72D1C">
            <w:pPr>
              <w:jc w:val="center"/>
              <w:rPr>
                <w:i/>
                <w:iCs/>
              </w:rPr>
            </w:pPr>
            <w:r w:rsidRPr="00CD19DF">
              <w:rPr>
                <w:i/>
                <w:iCs/>
              </w:rPr>
              <w:t>1</w:t>
            </w:r>
          </w:p>
        </w:tc>
        <w:tc>
          <w:tcPr>
            <w:tcW w:w="1842" w:type="dxa"/>
            <w:hideMark/>
          </w:tcPr>
          <w:p w14:paraId="052D5013" w14:textId="77777777" w:rsidR="00F72D1C" w:rsidRPr="00CD19DF" w:rsidRDefault="00F72D1C" w:rsidP="00F72D1C">
            <w:pPr>
              <w:jc w:val="center"/>
              <w:rPr>
                <w:i/>
                <w:iCs/>
              </w:rPr>
            </w:pPr>
          </w:p>
        </w:tc>
        <w:tc>
          <w:tcPr>
            <w:tcW w:w="1276" w:type="dxa"/>
            <w:hideMark/>
          </w:tcPr>
          <w:p w14:paraId="36658E4B" w14:textId="77777777" w:rsidR="00F72D1C" w:rsidRPr="00CD19DF" w:rsidRDefault="00F72D1C" w:rsidP="00F72D1C">
            <w:pPr>
              <w:jc w:val="center"/>
              <w:rPr>
                <w:i/>
                <w:iCs/>
              </w:rPr>
            </w:pPr>
            <w:r w:rsidRPr="00CD19DF">
              <w:rPr>
                <w:i/>
                <w:iCs/>
              </w:rPr>
              <w:t>N</w:t>
            </w:r>
          </w:p>
        </w:tc>
        <w:tc>
          <w:tcPr>
            <w:tcW w:w="1701" w:type="dxa"/>
            <w:hideMark/>
          </w:tcPr>
          <w:p w14:paraId="71109F39" w14:textId="77777777" w:rsidR="00F72D1C" w:rsidRPr="00CD19DF" w:rsidRDefault="00F72D1C" w:rsidP="00F72D1C">
            <w:pPr>
              <w:rPr>
                <w:i/>
                <w:iCs/>
              </w:rPr>
            </w:pPr>
            <w:r w:rsidRPr="00CD19DF">
              <w:rPr>
                <w:i/>
                <w:iCs/>
              </w:rPr>
              <w:t> </w:t>
            </w:r>
          </w:p>
        </w:tc>
      </w:tr>
      <w:tr w:rsidR="00F72D1C" w:rsidRPr="00CD19DF" w14:paraId="522ADED1" w14:textId="77777777" w:rsidTr="001758F2">
        <w:trPr>
          <w:trHeight w:val="1725"/>
        </w:trPr>
        <w:tc>
          <w:tcPr>
            <w:tcW w:w="959" w:type="dxa"/>
            <w:hideMark/>
          </w:tcPr>
          <w:p w14:paraId="4C3D2B73" w14:textId="77777777" w:rsidR="00F72D1C" w:rsidRPr="00CD19DF" w:rsidRDefault="00F72D1C" w:rsidP="00F72D1C">
            <w:pPr>
              <w:rPr>
                <w:i/>
                <w:iCs/>
              </w:rPr>
            </w:pPr>
            <w:r w:rsidRPr="00CD19DF">
              <w:rPr>
                <w:i/>
                <w:iCs/>
              </w:rPr>
              <w:t>2.3.7</w:t>
            </w:r>
          </w:p>
        </w:tc>
        <w:tc>
          <w:tcPr>
            <w:tcW w:w="6520" w:type="dxa"/>
            <w:hideMark/>
          </w:tcPr>
          <w:p w14:paraId="61B8B763" w14:textId="77777777" w:rsidR="00F72D1C" w:rsidRPr="00CD19DF" w:rsidRDefault="00F72D1C" w:rsidP="00F72D1C">
            <w:pPr>
              <w:rPr>
                <w:i/>
                <w:iCs/>
              </w:rPr>
            </w:pPr>
            <w:r w:rsidRPr="00CD19DF">
              <w:rPr>
                <w:i/>
                <w:iCs/>
              </w:rPr>
              <w:t>A solução deve permitir criar “workflow” customizável, nível de usuário (não de TI), que represente a gestão do negócio e o andamento do processo de venda com envio de solicitações e ordens de serviços internas a usuários e sistemas especializados. Integração automática com o sistema de bilhetagem e faturamento, análise das respostas às solicitações com poder de decisão, permitindo dar prosseguimento ao fluxo.</w:t>
            </w:r>
          </w:p>
        </w:tc>
        <w:tc>
          <w:tcPr>
            <w:tcW w:w="1560" w:type="dxa"/>
            <w:hideMark/>
          </w:tcPr>
          <w:p w14:paraId="06603E4A" w14:textId="77777777" w:rsidR="00F72D1C" w:rsidRPr="00CD19DF" w:rsidRDefault="00F72D1C" w:rsidP="00F72D1C">
            <w:pPr>
              <w:jc w:val="center"/>
              <w:rPr>
                <w:i/>
                <w:iCs/>
              </w:rPr>
            </w:pPr>
            <w:r w:rsidRPr="00CD19DF">
              <w:rPr>
                <w:i/>
                <w:iCs/>
              </w:rPr>
              <w:t>2</w:t>
            </w:r>
          </w:p>
        </w:tc>
        <w:tc>
          <w:tcPr>
            <w:tcW w:w="1842" w:type="dxa"/>
            <w:hideMark/>
          </w:tcPr>
          <w:p w14:paraId="354250E2" w14:textId="77777777" w:rsidR="00F72D1C" w:rsidRPr="00CD19DF" w:rsidRDefault="00F72D1C" w:rsidP="00F72D1C">
            <w:pPr>
              <w:jc w:val="center"/>
              <w:rPr>
                <w:i/>
                <w:iCs/>
              </w:rPr>
            </w:pPr>
          </w:p>
        </w:tc>
        <w:tc>
          <w:tcPr>
            <w:tcW w:w="1276" w:type="dxa"/>
            <w:hideMark/>
          </w:tcPr>
          <w:p w14:paraId="4C25CA30" w14:textId="77777777" w:rsidR="00F72D1C" w:rsidRPr="00CD19DF" w:rsidRDefault="00F72D1C" w:rsidP="00F72D1C">
            <w:pPr>
              <w:jc w:val="center"/>
              <w:rPr>
                <w:i/>
                <w:iCs/>
              </w:rPr>
            </w:pPr>
            <w:r w:rsidRPr="00CD19DF">
              <w:rPr>
                <w:i/>
                <w:iCs/>
              </w:rPr>
              <w:t>N</w:t>
            </w:r>
          </w:p>
        </w:tc>
        <w:tc>
          <w:tcPr>
            <w:tcW w:w="1701" w:type="dxa"/>
            <w:hideMark/>
          </w:tcPr>
          <w:p w14:paraId="60CA7657" w14:textId="77777777" w:rsidR="00F72D1C" w:rsidRPr="00CD19DF" w:rsidRDefault="00F72D1C" w:rsidP="00F72D1C">
            <w:pPr>
              <w:rPr>
                <w:i/>
                <w:iCs/>
              </w:rPr>
            </w:pPr>
            <w:r w:rsidRPr="00CD19DF">
              <w:rPr>
                <w:i/>
                <w:iCs/>
              </w:rPr>
              <w:t> </w:t>
            </w:r>
          </w:p>
        </w:tc>
      </w:tr>
      <w:tr w:rsidR="00F72D1C" w:rsidRPr="00CD19DF" w14:paraId="3425039D" w14:textId="77777777" w:rsidTr="001758F2">
        <w:trPr>
          <w:trHeight w:val="690"/>
        </w:trPr>
        <w:tc>
          <w:tcPr>
            <w:tcW w:w="959" w:type="dxa"/>
            <w:hideMark/>
          </w:tcPr>
          <w:p w14:paraId="51B2D164" w14:textId="77777777" w:rsidR="00F72D1C" w:rsidRPr="00CD19DF" w:rsidRDefault="00F72D1C" w:rsidP="00F72D1C">
            <w:pPr>
              <w:rPr>
                <w:i/>
                <w:iCs/>
              </w:rPr>
            </w:pPr>
            <w:r w:rsidRPr="00CD19DF">
              <w:rPr>
                <w:i/>
                <w:iCs/>
              </w:rPr>
              <w:t>2.3.8</w:t>
            </w:r>
          </w:p>
        </w:tc>
        <w:tc>
          <w:tcPr>
            <w:tcW w:w="6520" w:type="dxa"/>
            <w:hideMark/>
          </w:tcPr>
          <w:p w14:paraId="5417BE85" w14:textId="77777777" w:rsidR="00F72D1C" w:rsidRPr="00CD19DF" w:rsidRDefault="00F72D1C" w:rsidP="00F72D1C">
            <w:pPr>
              <w:rPr>
                <w:i/>
                <w:iCs/>
              </w:rPr>
            </w:pPr>
            <w:r w:rsidRPr="00CD19DF">
              <w:rPr>
                <w:i/>
                <w:iCs/>
              </w:rPr>
              <w:t>O workflow deve fornecer a identificação das pessoas envolvidas no processo, armazenar um log sobre as operações realizadas apontando: os executores, local da execução, data/hora, etc.</w:t>
            </w:r>
          </w:p>
        </w:tc>
        <w:tc>
          <w:tcPr>
            <w:tcW w:w="1560" w:type="dxa"/>
            <w:hideMark/>
          </w:tcPr>
          <w:p w14:paraId="2DF4E250" w14:textId="77777777" w:rsidR="00F72D1C" w:rsidRPr="00CD19DF" w:rsidRDefault="00F72D1C" w:rsidP="00F72D1C">
            <w:pPr>
              <w:jc w:val="center"/>
              <w:rPr>
                <w:i/>
                <w:iCs/>
              </w:rPr>
            </w:pPr>
            <w:r w:rsidRPr="00CD19DF">
              <w:rPr>
                <w:i/>
                <w:iCs/>
              </w:rPr>
              <w:t>3</w:t>
            </w:r>
          </w:p>
        </w:tc>
        <w:tc>
          <w:tcPr>
            <w:tcW w:w="1842" w:type="dxa"/>
            <w:hideMark/>
          </w:tcPr>
          <w:p w14:paraId="269AE36B" w14:textId="77777777" w:rsidR="00F72D1C" w:rsidRPr="00CD19DF" w:rsidRDefault="00F72D1C" w:rsidP="00F72D1C">
            <w:pPr>
              <w:jc w:val="center"/>
              <w:rPr>
                <w:i/>
                <w:iCs/>
              </w:rPr>
            </w:pPr>
          </w:p>
        </w:tc>
        <w:tc>
          <w:tcPr>
            <w:tcW w:w="1276" w:type="dxa"/>
            <w:hideMark/>
          </w:tcPr>
          <w:p w14:paraId="1F1336DF" w14:textId="77777777" w:rsidR="00F72D1C" w:rsidRPr="00CD19DF" w:rsidRDefault="00F72D1C" w:rsidP="00F72D1C">
            <w:pPr>
              <w:jc w:val="center"/>
              <w:rPr>
                <w:i/>
                <w:iCs/>
              </w:rPr>
            </w:pPr>
            <w:r w:rsidRPr="00CD19DF">
              <w:rPr>
                <w:i/>
                <w:iCs/>
              </w:rPr>
              <w:t>N</w:t>
            </w:r>
          </w:p>
        </w:tc>
        <w:tc>
          <w:tcPr>
            <w:tcW w:w="1701" w:type="dxa"/>
            <w:hideMark/>
          </w:tcPr>
          <w:p w14:paraId="3F2CC8ED" w14:textId="77777777" w:rsidR="00F72D1C" w:rsidRPr="00CD19DF" w:rsidRDefault="00F72D1C" w:rsidP="00F72D1C">
            <w:pPr>
              <w:rPr>
                <w:i/>
                <w:iCs/>
              </w:rPr>
            </w:pPr>
            <w:r w:rsidRPr="00CD19DF">
              <w:rPr>
                <w:i/>
                <w:iCs/>
              </w:rPr>
              <w:t> </w:t>
            </w:r>
          </w:p>
        </w:tc>
      </w:tr>
      <w:tr w:rsidR="00F72D1C" w:rsidRPr="00CD19DF" w14:paraId="5EE8D4FA" w14:textId="77777777" w:rsidTr="001758F2">
        <w:trPr>
          <w:trHeight w:val="1380"/>
        </w:trPr>
        <w:tc>
          <w:tcPr>
            <w:tcW w:w="959" w:type="dxa"/>
            <w:hideMark/>
          </w:tcPr>
          <w:p w14:paraId="0B087DDF" w14:textId="77777777" w:rsidR="00F72D1C" w:rsidRPr="00CD19DF" w:rsidRDefault="00F72D1C" w:rsidP="00F72D1C">
            <w:pPr>
              <w:rPr>
                <w:i/>
                <w:iCs/>
              </w:rPr>
            </w:pPr>
            <w:r w:rsidRPr="00CD19DF">
              <w:rPr>
                <w:i/>
                <w:iCs/>
              </w:rPr>
              <w:t>2.3.9</w:t>
            </w:r>
          </w:p>
        </w:tc>
        <w:tc>
          <w:tcPr>
            <w:tcW w:w="6520" w:type="dxa"/>
            <w:hideMark/>
          </w:tcPr>
          <w:p w14:paraId="5FD193B3" w14:textId="77777777" w:rsidR="00F72D1C" w:rsidRPr="00CD19DF" w:rsidRDefault="00F72D1C" w:rsidP="00F72D1C">
            <w:pPr>
              <w:rPr>
                <w:i/>
                <w:iCs/>
              </w:rPr>
            </w:pPr>
            <w:r w:rsidRPr="00CD19DF">
              <w:rPr>
                <w:i/>
                <w:iCs/>
              </w:rPr>
              <w:t>Possibilitar cadastrar as datas de feriados oficiais (nacionais, municipais e bancários) e não oficiais (paralisações, festas locais) e que estes dados possam ser visualizados nos canais de comunicação e utilizados como parâmetros de acordo com os critérios definidos pela empresa. Exemplo: aplicação de multas por atraso de pagamento, cronograma de leitura, entre outros.</w:t>
            </w:r>
          </w:p>
        </w:tc>
        <w:tc>
          <w:tcPr>
            <w:tcW w:w="1560" w:type="dxa"/>
            <w:hideMark/>
          </w:tcPr>
          <w:p w14:paraId="061C2301" w14:textId="77777777" w:rsidR="00F72D1C" w:rsidRPr="00CD19DF" w:rsidRDefault="00F72D1C" w:rsidP="00F72D1C">
            <w:pPr>
              <w:jc w:val="center"/>
              <w:rPr>
                <w:i/>
                <w:iCs/>
              </w:rPr>
            </w:pPr>
            <w:r w:rsidRPr="00CD19DF">
              <w:rPr>
                <w:i/>
                <w:iCs/>
              </w:rPr>
              <w:t>2</w:t>
            </w:r>
          </w:p>
        </w:tc>
        <w:tc>
          <w:tcPr>
            <w:tcW w:w="1842" w:type="dxa"/>
            <w:hideMark/>
          </w:tcPr>
          <w:p w14:paraId="0077A333" w14:textId="77777777" w:rsidR="00F72D1C" w:rsidRPr="00CD19DF" w:rsidRDefault="00F72D1C" w:rsidP="00F72D1C">
            <w:pPr>
              <w:jc w:val="center"/>
              <w:rPr>
                <w:i/>
                <w:iCs/>
              </w:rPr>
            </w:pPr>
          </w:p>
        </w:tc>
        <w:tc>
          <w:tcPr>
            <w:tcW w:w="1276" w:type="dxa"/>
            <w:hideMark/>
          </w:tcPr>
          <w:p w14:paraId="08BC9A19" w14:textId="77777777" w:rsidR="00F72D1C" w:rsidRPr="00CD19DF" w:rsidRDefault="00F72D1C" w:rsidP="00F72D1C">
            <w:pPr>
              <w:jc w:val="center"/>
              <w:rPr>
                <w:i/>
                <w:iCs/>
              </w:rPr>
            </w:pPr>
            <w:r w:rsidRPr="00CD19DF">
              <w:rPr>
                <w:i/>
                <w:iCs/>
              </w:rPr>
              <w:t>N</w:t>
            </w:r>
          </w:p>
        </w:tc>
        <w:tc>
          <w:tcPr>
            <w:tcW w:w="1701" w:type="dxa"/>
            <w:hideMark/>
          </w:tcPr>
          <w:p w14:paraId="467057E5" w14:textId="77777777" w:rsidR="00F72D1C" w:rsidRPr="00CD19DF" w:rsidRDefault="00F72D1C" w:rsidP="00F72D1C">
            <w:pPr>
              <w:rPr>
                <w:i/>
                <w:iCs/>
              </w:rPr>
            </w:pPr>
            <w:r w:rsidRPr="00CD19DF">
              <w:rPr>
                <w:i/>
                <w:iCs/>
              </w:rPr>
              <w:t> </w:t>
            </w:r>
          </w:p>
        </w:tc>
      </w:tr>
      <w:tr w:rsidR="00F72D1C" w:rsidRPr="00CD19DF" w14:paraId="0CA4E648" w14:textId="77777777" w:rsidTr="001758F2">
        <w:trPr>
          <w:trHeight w:val="390"/>
        </w:trPr>
        <w:tc>
          <w:tcPr>
            <w:tcW w:w="13858" w:type="dxa"/>
            <w:gridSpan w:val="6"/>
            <w:hideMark/>
          </w:tcPr>
          <w:p w14:paraId="253F68D1" w14:textId="6CFB738B" w:rsidR="00F72D1C" w:rsidRPr="00CD19DF" w:rsidRDefault="00F72D1C" w:rsidP="00F72D1C">
            <w:pPr>
              <w:rPr>
                <w:b/>
                <w:bCs/>
                <w:i/>
                <w:iCs/>
              </w:rPr>
            </w:pPr>
            <w:r w:rsidRPr="00CD19DF">
              <w:rPr>
                <w:b/>
                <w:bCs/>
                <w:i/>
                <w:iCs/>
              </w:rPr>
              <w:t>2.4</w:t>
            </w:r>
            <w:r w:rsidR="001758F2">
              <w:rPr>
                <w:b/>
                <w:bCs/>
                <w:i/>
                <w:iCs/>
              </w:rPr>
              <w:t xml:space="preserve"> </w:t>
            </w:r>
            <w:r w:rsidRPr="00CD19DF">
              <w:rPr>
                <w:b/>
                <w:bCs/>
                <w:i/>
                <w:iCs/>
              </w:rPr>
              <w:t>- Rastreabilidade</w:t>
            </w:r>
          </w:p>
        </w:tc>
      </w:tr>
      <w:tr w:rsidR="00F72D1C" w:rsidRPr="00CD19DF" w14:paraId="49AC1253" w14:textId="77777777" w:rsidTr="001758F2">
        <w:trPr>
          <w:trHeight w:val="690"/>
        </w:trPr>
        <w:tc>
          <w:tcPr>
            <w:tcW w:w="959" w:type="dxa"/>
            <w:hideMark/>
          </w:tcPr>
          <w:p w14:paraId="2D230F28" w14:textId="77777777" w:rsidR="00F72D1C" w:rsidRPr="00CD19DF" w:rsidRDefault="00F72D1C" w:rsidP="00F72D1C">
            <w:pPr>
              <w:rPr>
                <w:b/>
                <w:bCs/>
                <w:i/>
                <w:iCs/>
              </w:rPr>
            </w:pPr>
            <w:r w:rsidRPr="00CD19DF">
              <w:rPr>
                <w:b/>
                <w:bCs/>
                <w:i/>
                <w:iCs/>
              </w:rPr>
              <w:t>Item</w:t>
            </w:r>
          </w:p>
        </w:tc>
        <w:tc>
          <w:tcPr>
            <w:tcW w:w="6520" w:type="dxa"/>
            <w:hideMark/>
          </w:tcPr>
          <w:p w14:paraId="35093172" w14:textId="77777777" w:rsidR="00F72D1C" w:rsidRPr="00CD19DF" w:rsidRDefault="00F72D1C" w:rsidP="00F72D1C">
            <w:pPr>
              <w:rPr>
                <w:b/>
                <w:bCs/>
                <w:i/>
                <w:iCs/>
              </w:rPr>
            </w:pPr>
            <w:r w:rsidRPr="00CD19DF">
              <w:rPr>
                <w:b/>
                <w:bCs/>
                <w:i/>
                <w:iCs/>
              </w:rPr>
              <w:t>Descrição</w:t>
            </w:r>
          </w:p>
        </w:tc>
        <w:tc>
          <w:tcPr>
            <w:tcW w:w="1560" w:type="dxa"/>
            <w:hideMark/>
          </w:tcPr>
          <w:p w14:paraId="3CBAB9EE" w14:textId="77777777" w:rsidR="00F72D1C" w:rsidRPr="00CD19DF" w:rsidRDefault="00F72D1C" w:rsidP="00F72D1C">
            <w:pPr>
              <w:rPr>
                <w:b/>
                <w:bCs/>
                <w:i/>
                <w:iCs/>
              </w:rPr>
            </w:pPr>
            <w:r w:rsidRPr="00CD19DF">
              <w:rPr>
                <w:b/>
                <w:bCs/>
                <w:i/>
                <w:iCs/>
              </w:rPr>
              <w:t>Classificação Mínima [1]</w:t>
            </w:r>
          </w:p>
        </w:tc>
        <w:tc>
          <w:tcPr>
            <w:tcW w:w="1842" w:type="dxa"/>
            <w:hideMark/>
          </w:tcPr>
          <w:p w14:paraId="627BBF4B" w14:textId="77777777" w:rsidR="00F72D1C" w:rsidRPr="00CD19DF" w:rsidRDefault="00F72D1C" w:rsidP="00F72D1C">
            <w:pPr>
              <w:rPr>
                <w:b/>
                <w:bCs/>
                <w:i/>
                <w:iCs/>
              </w:rPr>
            </w:pPr>
            <w:r w:rsidRPr="00CD19DF">
              <w:rPr>
                <w:b/>
                <w:bCs/>
                <w:i/>
                <w:iCs/>
              </w:rPr>
              <w:t>Resposta Proponente [2]</w:t>
            </w:r>
          </w:p>
        </w:tc>
        <w:tc>
          <w:tcPr>
            <w:tcW w:w="1276" w:type="dxa"/>
            <w:hideMark/>
          </w:tcPr>
          <w:p w14:paraId="4066864C" w14:textId="77777777" w:rsidR="00F72D1C" w:rsidRPr="00CD19DF" w:rsidRDefault="00F72D1C" w:rsidP="00F72D1C">
            <w:pPr>
              <w:rPr>
                <w:b/>
                <w:bCs/>
                <w:i/>
                <w:iCs/>
              </w:rPr>
            </w:pPr>
            <w:r w:rsidRPr="00CD19DF">
              <w:rPr>
                <w:b/>
                <w:bCs/>
                <w:i/>
                <w:iCs/>
              </w:rPr>
              <w:t>POC (S/N) [3]</w:t>
            </w:r>
          </w:p>
        </w:tc>
        <w:tc>
          <w:tcPr>
            <w:tcW w:w="1701" w:type="dxa"/>
            <w:hideMark/>
          </w:tcPr>
          <w:p w14:paraId="383AFA96" w14:textId="77777777" w:rsidR="00F72D1C" w:rsidRPr="00CD19DF" w:rsidRDefault="00F72D1C" w:rsidP="00F72D1C">
            <w:pPr>
              <w:rPr>
                <w:b/>
                <w:bCs/>
                <w:i/>
                <w:iCs/>
              </w:rPr>
            </w:pPr>
            <w:r w:rsidRPr="00CD19DF">
              <w:rPr>
                <w:b/>
                <w:bCs/>
                <w:i/>
                <w:iCs/>
              </w:rPr>
              <w:t>Análise POC - Copel[4]</w:t>
            </w:r>
          </w:p>
        </w:tc>
      </w:tr>
      <w:tr w:rsidR="00F72D1C" w:rsidRPr="00CD19DF" w14:paraId="030A32EA" w14:textId="77777777" w:rsidTr="001758F2">
        <w:trPr>
          <w:trHeight w:val="1035"/>
        </w:trPr>
        <w:tc>
          <w:tcPr>
            <w:tcW w:w="959" w:type="dxa"/>
            <w:hideMark/>
          </w:tcPr>
          <w:p w14:paraId="6947DF14" w14:textId="77777777" w:rsidR="00F72D1C" w:rsidRPr="00CD19DF" w:rsidRDefault="00F72D1C" w:rsidP="00F72D1C">
            <w:pPr>
              <w:rPr>
                <w:i/>
                <w:iCs/>
              </w:rPr>
            </w:pPr>
            <w:r w:rsidRPr="00CD19DF">
              <w:rPr>
                <w:i/>
                <w:iCs/>
              </w:rPr>
              <w:t>2.4.1</w:t>
            </w:r>
          </w:p>
        </w:tc>
        <w:tc>
          <w:tcPr>
            <w:tcW w:w="6520" w:type="dxa"/>
            <w:hideMark/>
          </w:tcPr>
          <w:p w14:paraId="0545F5CF" w14:textId="77777777" w:rsidR="00F72D1C" w:rsidRPr="00CD19DF" w:rsidRDefault="00F72D1C" w:rsidP="00F72D1C">
            <w:pPr>
              <w:rPr>
                <w:i/>
                <w:iCs/>
              </w:rPr>
            </w:pPr>
            <w:r w:rsidRPr="00CD19DF">
              <w:rPr>
                <w:i/>
                <w:iCs/>
              </w:rPr>
              <w:t>A solução deve garantir que os processos de carga de dados sejam consistentes e gerenciáveis, permitindo a monitoração de falhas para correção ou reexecução total do processo.</w:t>
            </w:r>
          </w:p>
        </w:tc>
        <w:tc>
          <w:tcPr>
            <w:tcW w:w="1560" w:type="dxa"/>
            <w:hideMark/>
          </w:tcPr>
          <w:p w14:paraId="67F3BD1F" w14:textId="77777777" w:rsidR="00F72D1C" w:rsidRPr="00CD19DF" w:rsidRDefault="00F72D1C" w:rsidP="00F72D1C">
            <w:pPr>
              <w:jc w:val="center"/>
              <w:rPr>
                <w:i/>
                <w:iCs/>
              </w:rPr>
            </w:pPr>
            <w:r w:rsidRPr="00CD19DF">
              <w:rPr>
                <w:i/>
                <w:iCs/>
              </w:rPr>
              <w:t>2</w:t>
            </w:r>
          </w:p>
        </w:tc>
        <w:tc>
          <w:tcPr>
            <w:tcW w:w="1842" w:type="dxa"/>
            <w:hideMark/>
          </w:tcPr>
          <w:p w14:paraId="0CAB2D93" w14:textId="77777777" w:rsidR="00F72D1C" w:rsidRPr="00CD19DF" w:rsidRDefault="00F72D1C" w:rsidP="00F72D1C">
            <w:pPr>
              <w:jc w:val="center"/>
              <w:rPr>
                <w:i/>
                <w:iCs/>
              </w:rPr>
            </w:pPr>
          </w:p>
        </w:tc>
        <w:tc>
          <w:tcPr>
            <w:tcW w:w="1276" w:type="dxa"/>
            <w:hideMark/>
          </w:tcPr>
          <w:p w14:paraId="1E0015AE" w14:textId="77777777" w:rsidR="00F72D1C" w:rsidRPr="00CD19DF" w:rsidRDefault="00F72D1C" w:rsidP="00F72D1C">
            <w:pPr>
              <w:jc w:val="center"/>
              <w:rPr>
                <w:i/>
                <w:iCs/>
              </w:rPr>
            </w:pPr>
            <w:r w:rsidRPr="00CD19DF">
              <w:rPr>
                <w:i/>
                <w:iCs/>
              </w:rPr>
              <w:t>N</w:t>
            </w:r>
          </w:p>
        </w:tc>
        <w:tc>
          <w:tcPr>
            <w:tcW w:w="1701" w:type="dxa"/>
            <w:hideMark/>
          </w:tcPr>
          <w:p w14:paraId="044C6D4F" w14:textId="77777777" w:rsidR="00F72D1C" w:rsidRPr="00CD19DF" w:rsidRDefault="00F72D1C" w:rsidP="00F72D1C">
            <w:pPr>
              <w:rPr>
                <w:i/>
                <w:iCs/>
              </w:rPr>
            </w:pPr>
            <w:r w:rsidRPr="00CD19DF">
              <w:rPr>
                <w:i/>
                <w:iCs/>
              </w:rPr>
              <w:t> </w:t>
            </w:r>
          </w:p>
        </w:tc>
      </w:tr>
      <w:tr w:rsidR="00F72D1C" w:rsidRPr="00CD19DF" w14:paraId="0BDE133C" w14:textId="77777777" w:rsidTr="001758F2">
        <w:trPr>
          <w:trHeight w:val="1035"/>
        </w:trPr>
        <w:tc>
          <w:tcPr>
            <w:tcW w:w="959" w:type="dxa"/>
            <w:hideMark/>
          </w:tcPr>
          <w:p w14:paraId="394FEBDD" w14:textId="77777777" w:rsidR="00F72D1C" w:rsidRPr="00CD19DF" w:rsidRDefault="00F72D1C" w:rsidP="00F72D1C">
            <w:pPr>
              <w:rPr>
                <w:i/>
                <w:iCs/>
              </w:rPr>
            </w:pPr>
            <w:r w:rsidRPr="00CD19DF">
              <w:rPr>
                <w:i/>
                <w:iCs/>
              </w:rPr>
              <w:t> </w:t>
            </w:r>
          </w:p>
        </w:tc>
        <w:tc>
          <w:tcPr>
            <w:tcW w:w="6520" w:type="dxa"/>
            <w:hideMark/>
          </w:tcPr>
          <w:p w14:paraId="4A18413F" w14:textId="77777777" w:rsidR="00F72D1C" w:rsidRPr="00CD19DF" w:rsidRDefault="00F72D1C" w:rsidP="00F72D1C">
            <w:pPr>
              <w:rPr>
                <w:i/>
                <w:iCs/>
              </w:rPr>
            </w:pPr>
            <w:r w:rsidRPr="00CD19DF">
              <w:rPr>
                <w:i/>
                <w:iCs/>
              </w:rPr>
              <w:t>A solução deverá possibilitar a parametrização para ativar/desativar os logs de acesso, com critérios de data/hora, usuário, tipo de perfil, tipo de atividade, tipo de acesso, sucesso/fracasso de acesso, etc.</w:t>
            </w:r>
          </w:p>
        </w:tc>
        <w:tc>
          <w:tcPr>
            <w:tcW w:w="1560" w:type="dxa"/>
            <w:hideMark/>
          </w:tcPr>
          <w:p w14:paraId="1F8BF511" w14:textId="77777777" w:rsidR="00F72D1C" w:rsidRPr="00CD19DF" w:rsidRDefault="00F72D1C" w:rsidP="00F72D1C">
            <w:pPr>
              <w:jc w:val="center"/>
              <w:rPr>
                <w:i/>
                <w:iCs/>
              </w:rPr>
            </w:pPr>
            <w:r w:rsidRPr="00CD19DF">
              <w:rPr>
                <w:i/>
                <w:iCs/>
              </w:rPr>
              <w:t>1</w:t>
            </w:r>
          </w:p>
        </w:tc>
        <w:tc>
          <w:tcPr>
            <w:tcW w:w="1842" w:type="dxa"/>
            <w:hideMark/>
          </w:tcPr>
          <w:p w14:paraId="57454539" w14:textId="77777777" w:rsidR="00F72D1C" w:rsidRPr="00CD19DF" w:rsidRDefault="00F72D1C" w:rsidP="00F72D1C">
            <w:pPr>
              <w:jc w:val="center"/>
              <w:rPr>
                <w:i/>
                <w:iCs/>
              </w:rPr>
            </w:pPr>
          </w:p>
        </w:tc>
        <w:tc>
          <w:tcPr>
            <w:tcW w:w="1276" w:type="dxa"/>
            <w:hideMark/>
          </w:tcPr>
          <w:p w14:paraId="177D7074" w14:textId="77777777" w:rsidR="00F72D1C" w:rsidRPr="00CD19DF" w:rsidRDefault="00F72D1C" w:rsidP="00F72D1C">
            <w:pPr>
              <w:jc w:val="center"/>
              <w:rPr>
                <w:i/>
                <w:iCs/>
              </w:rPr>
            </w:pPr>
            <w:r w:rsidRPr="00CD19DF">
              <w:rPr>
                <w:i/>
                <w:iCs/>
              </w:rPr>
              <w:t>N</w:t>
            </w:r>
          </w:p>
        </w:tc>
        <w:tc>
          <w:tcPr>
            <w:tcW w:w="1701" w:type="dxa"/>
            <w:hideMark/>
          </w:tcPr>
          <w:p w14:paraId="424FD653" w14:textId="77777777" w:rsidR="00F72D1C" w:rsidRPr="00CD19DF" w:rsidRDefault="00F72D1C" w:rsidP="00F72D1C">
            <w:pPr>
              <w:rPr>
                <w:i/>
                <w:iCs/>
              </w:rPr>
            </w:pPr>
            <w:r w:rsidRPr="00CD19DF">
              <w:rPr>
                <w:i/>
                <w:iCs/>
              </w:rPr>
              <w:t> </w:t>
            </w:r>
          </w:p>
        </w:tc>
      </w:tr>
      <w:tr w:rsidR="00F72D1C" w:rsidRPr="00CD19DF" w14:paraId="6E13F398" w14:textId="77777777" w:rsidTr="001758F2">
        <w:trPr>
          <w:trHeight w:val="1035"/>
        </w:trPr>
        <w:tc>
          <w:tcPr>
            <w:tcW w:w="959" w:type="dxa"/>
            <w:hideMark/>
          </w:tcPr>
          <w:p w14:paraId="6194998B" w14:textId="77777777" w:rsidR="00F72D1C" w:rsidRPr="00CD19DF" w:rsidRDefault="00F72D1C" w:rsidP="00F72D1C">
            <w:pPr>
              <w:rPr>
                <w:i/>
                <w:iCs/>
              </w:rPr>
            </w:pPr>
            <w:r w:rsidRPr="00CD19DF">
              <w:rPr>
                <w:i/>
                <w:iCs/>
              </w:rPr>
              <w:lastRenderedPageBreak/>
              <w:t>2.4.2</w:t>
            </w:r>
          </w:p>
        </w:tc>
        <w:tc>
          <w:tcPr>
            <w:tcW w:w="6520" w:type="dxa"/>
            <w:hideMark/>
          </w:tcPr>
          <w:p w14:paraId="1CD364E8" w14:textId="77777777" w:rsidR="00F72D1C" w:rsidRPr="00CD19DF" w:rsidRDefault="00F72D1C" w:rsidP="00F72D1C">
            <w:pPr>
              <w:rPr>
                <w:i/>
                <w:iCs/>
              </w:rPr>
            </w:pPr>
            <w:r w:rsidRPr="00CD19DF">
              <w:rPr>
                <w:i/>
                <w:iCs/>
              </w:rPr>
              <w:t>Permitir o registro e consulta de TODAS as atividades de gestão de acesso (criação, alteração e exclusão de chaves e perfis de acesso, e concessões e bloqueios de acesso), permitindo a guarda de histórico por no mínimo 5 anos.</w:t>
            </w:r>
          </w:p>
        </w:tc>
        <w:tc>
          <w:tcPr>
            <w:tcW w:w="1560" w:type="dxa"/>
            <w:hideMark/>
          </w:tcPr>
          <w:p w14:paraId="74D2D1F9" w14:textId="77777777" w:rsidR="00F72D1C" w:rsidRPr="00CD19DF" w:rsidRDefault="00F72D1C" w:rsidP="00F72D1C">
            <w:pPr>
              <w:jc w:val="center"/>
              <w:rPr>
                <w:i/>
                <w:iCs/>
              </w:rPr>
            </w:pPr>
            <w:r w:rsidRPr="00CD19DF">
              <w:rPr>
                <w:i/>
                <w:iCs/>
              </w:rPr>
              <w:t>3</w:t>
            </w:r>
          </w:p>
        </w:tc>
        <w:tc>
          <w:tcPr>
            <w:tcW w:w="1842" w:type="dxa"/>
            <w:hideMark/>
          </w:tcPr>
          <w:p w14:paraId="56CE386A" w14:textId="77777777" w:rsidR="00F72D1C" w:rsidRPr="00CD19DF" w:rsidRDefault="00F72D1C" w:rsidP="00F72D1C">
            <w:pPr>
              <w:jc w:val="center"/>
              <w:rPr>
                <w:i/>
                <w:iCs/>
              </w:rPr>
            </w:pPr>
          </w:p>
        </w:tc>
        <w:tc>
          <w:tcPr>
            <w:tcW w:w="1276" w:type="dxa"/>
            <w:hideMark/>
          </w:tcPr>
          <w:p w14:paraId="40571732" w14:textId="77777777" w:rsidR="00F72D1C" w:rsidRPr="00CD19DF" w:rsidRDefault="00F72D1C" w:rsidP="00F72D1C">
            <w:pPr>
              <w:jc w:val="center"/>
              <w:rPr>
                <w:i/>
                <w:iCs/>
              </w:rPr>
            </w:pPr>
            <w:r w:rsidRPr="00CD19DF">
              <w:rPr>
                <w:i/>
                <w:iCs/>
              </w:rPr>
              <w:t>S</w:t>
            </w:r>
          </w:p>
        </w:tc>
        <w:tc>
          <w:tcPr>
            <w:tcW w:w="1701" w:type="dxa"/>
            <w:hideMark/>
          </w:tcPr>
          <w:p w14:paraId="6821A716" w14:textId="77777777" w:rsidR="00F72D1C" w:rsidRPr="00CD19DF" w:rsidRDefault="00F72D1C" w:rsidP="00F72D1C">
            <w:pPr>
              <w:rPr>
                <w:i/>
                <w:iCs/>
              </w:rPr>
            </w:pPr>
            <w:r w:rsidRPr="00CD19DF">
              <w:rPr>
                <w:i/>
                <w:iCs/>
              </w:rPr>
              <w:t> </w:t>
            </w:r>
          </w:p>
        </w:tc>
      </w:tr>
      <w:tr w:rsidR="00F72D1C" w:rsidRPr="00CD19DF" w14:paraId="23B7FC03" w14:textId="77777777" w:rsidTr="001758F2">
        <w:trPr>
          <w:trHeight w:val="1035"/>
        </w:trPr>
        <w:tc>
          <w:tcPr>
            <w:tcW w:w="959" w:type="dxa"/>
            <w:hideMark/>
          </w:tcPr>
          <w:p w14:paraId="0E75110C" w14:textId="77777777" w:rsidR="00F72D1C" w:rsidRPr="00CD19DF" w:rsidRDefault="00F72D1C" w:rsidP="00F72D1C">
            <w:pPr>
              <w:rPr>
                <w:i/>
                <w:iCs/>
              </w:rPr>
            </w:pPr>
            <w:r w:rsidRPr="00CD19DF">
              <w:rPr>
                <w:i/>
                <w:iCs/>
              </w:rPr>
              <w:t>2.4.3</w:t>
            </w:r>
          </w:p>
        </w:tc>
        <w:tc>
          <w:tcPr>
            <w:tcW w:w="6520" w:type="dxa"/>
            <w:hideMark/>
          </w:tcPr>
          <w:p w14:paraId="3C1BB288" w14:textId="77777777" w:rsidR="00F72D1C" w:rsidRPr="00CD19DF" w:rsidRDefault="00F72D1C" w:rsidP="00F72D1C">
            <w:pPr>
              <w:rPr>
                <w:i/>
                <w:iCs/>
              </w:rPr>
            </w:pPr>
            <w:r w:rsidRPr="00CD19DF">
              <w:rPr>
                <w:i/>
                <w:iCs/>
              </w:rPr>
              <w:t>Permitir o registro e consulta das atividades de acesso e alteração de dados no sistema de forma parametrizável na menor granularidade da informação, permitindo a guarda de histórico por no mínimo 5 anos.</w:t>
            </w:r>
          </w:p>
        </w:tc>
        <w:tc>
          <w:tcPr>
            <w:tcW w:w="1560" w:type="dxa"/>
            <w:hideMark/>
          </w:tcPr>
          <w:p w14:paraId="0D9CD597" w14:textId="77777777" w:rsidR="00F72D1C" w:rsidRPr="00CD19DF" w:rsidRDefault="00F72D1C" w:rsidP="00F72D1C">
            <w:pPr>
              <w:jc w:val="center"/>
              <w:rPr>
                <w:i/>
                <w:iCs/>
              </w:rPr>
            </w:pPr>
            <w:r w:rsidRPr="00CD19DF">
              <w:rPr>
                <w:i/>
                <w:iCs/>
              </w:rPr>
              <w:t>3</w:t>
            </w:r>
          </w:p>
        </w:tc>
        <w:tc>
          <w:tcPr>
            <w:tcW w:w="1842" w:type="dxa"/>
            <w:hideMark/>
          </w:tcPr>
          <w:p w14:paraId="54BAAE96" w14:textId="77777777" w:rsidR="00F72D1C" w:rsidRPr="00CD19DF" w:rsidRDefault="00F72D1C" w:rsidP="00F72D1C">
            <w:pPr>
              <w:jc w:val="center"/>
              <w:rPr>
                <w:i/>
                <w:iCs/>
              </w:rPr>
            </w:pPr>
          </w:p>
        </w:tc>
        <w:tc>
          <w:tcPr>
            <w:tcW w:w="1276" w:type="dxa"/>
            <w:hideMark/>
          </w:tcPr>
          <w:p w14:paraId="18C89B31" w14:textId="77777777" w:rsidR="00F72D1C" w:rsidRPr="00CD19DF" w:rsidRDefault="00F72D1C" w:rsidP="00F72D1C">
            <w:pPr>
              <w:jc w:val="center"/>
              <w:rPr>
                <w:i/>
                <w:iCs/>
              </w:rPr>
            </w:pPr>
            <w:r w:rsidRPr="00CD19DF">
              <w:rPr>
                <w:i/>
                <w:iCs/>
              </w:rPr>
              <w:t>S</w:t>
            </w:r>
          </w:p>
        </w:tc>
        <w:tc>
          <w:tcPr>
            <w:tcW w:w="1701" w:type="dxa"/>
            <w:hideMark/>
          </w:tcPr>
          <w:p w14:paraId="62F67373" w14:textId="77777777" w:rsidR="00F72D1C" w:rsidRPr="00CD19DF" w:rsidRDefault="00F72D1C" w:rsidP="00F72D1C">
            <w:pPr>
              <w:rPr>
                <w:i/>
                <w:iCs/>
              </w:rPr>
            </w:pPr>
            <w:r w:rsidRPr="00CD19DF">
              <w:rPr>
                <w:i/>
                <w:iCs/>
              </w:rPr>
              <w:t> </w:t>
            </w:r>
          </w:p>
        </w:tc>
      </w:tr>
      <w:tr w:rsidR="00F72D1C" w:rsidRPr="00CD19DF" w14:paraId="7CC20F25" w14:textId="77777777" w:rsidTr="001758F2">
        <w:trPr>
          <w:trHeight w:val="690"/>
        </w:trPr>
        <w:tc>
          <w:tcPr>
            <w:tcW w:w="959" w:type="dxa"/>
            <w:hideMark/>
          </w:tcPr>
          <w:p w14:paraId="644BD4E1" w14:textId="77777777" w:rsidR="00F72D1C" w:rsidRPr="00CD19DF" w:rsidRDefault="00F72D1C" w:rsidP="00F72D1C">
            <w:pPr>
              <w:rPr>
                <w:i/>
                <w:iCs/>
              </w:rPr>
            </w:pPr>
            <w:r w:rsidRPr="00CD19DF">
              <w:rPr>
                <w:i/>
                <w:iCs/>
              </w:rPr>
              <w:t>2.4.4</w:t>
            </w:r>
          </w:p>
        </w:tc>
        <w:tc>
          <w:tcPr>
            <w:tcW w:w="6520" w:type="dxa"/>
            <w:hideMark/>
          </w:tcPr>
          <w:p w14:paraId="4C32BB1E" w14:textId="77777777" w:rsidR="00F72D1C" w:rsidRPr="00CD19DF" w:rsidRDefault="00F72D1C" w:rsidP="00F72D1C">
            <w:pPr>
              <w:rPr>
                <w:i/>
                <w:iCs/>
              </w:rPr>
            </w:pPr>
            <w:r w:rsidRPr="00CD19DF">
              <w:rPr>
                <w:i/>
                <w:iCs/>
              </w:rPr>
              <w:t>Permitir o registro e consulta de TODAS as atividades de login/logout no sistema (tentativas com sucesso e sem sucesso), permitindo a guarda de histórico por no mínimo 5 anos.</w:t>
            </w:r>
          </w:p>
        </w:tc>
        <w:tc>
          <w:tcPr>
            <w:tcW w:w="1560" w:type="dxa"/>
            <w:hideMark/>
          </w:tcPr>
          <w:p w14:paraId="51413FA5" w14:textId="77777777" w:rsidR="00F72D1C" w:rsidRPr="00CD19DF" w:rsidRDefault="00F72D1C" w:rsidP="00F72D1C">
            <w:pPr>
              <w:jc w:val="center"/>
              <w:rPr>
                <w:i/>
                <w:iCs/>
              </w:rPr>
            </w:pPr>
            <w:r w:rsidRPr="00CD19DF">
              <w:rPr>
                <w:i/>
                <w:iCs/>
              </w:rPr>
              <w:t>2</w:t>
            </w:r>
          </w:p>
        </w:tc>
        <w:tc>
          <w:tcPr>
            <w:tcW w:w="1842" w:type="dxa"/>
            <w:hideMark/>
          </w:tcPr>
          <w:p w14:paraId="4F337D4C" w14:textId="77777777" w:rsidR="00F72D1C" w:rsidRPr="00CD19DF" w:rsidRDefault="00F72D1C" w:rsidP="00F72D1C">
            <w:pPr>
              <w:jc w:val="center"/>
            </w:pPr>
          </w:p>
        </w:tc>
        <w:tc>
          <w:tcPr>
            <w:tcW w:w="1276" w:type="dxa"/>
            <w:hideMark/>
          </w:tcPr>
          <w:p w14:paraId="055ABD15" w14:textId="77777777" w:rsidR="00F72D1C" w:rsidRPr="00CD19DF" w:rsidRDefault="00F72D1C" w:rsidP="00F72D1C">
            <w:pPr>
              <w:jc w:val="center"/>
              <w:rPr>
                <w:i/>
                <w:iCs/>
              </w:rPr>
            </w:pPr>
            <w:r w:rsidRPr="00CD19DF">
              <w:rPr>
                <w:i/>
                <w:iCs/>
              </w:rPr>
              <w:t>N</w:t>
            </w:r>
          </w:p>
        </w:tc>
        <w:tc>
          <w:tcPr>
            <w:tcW w:w="1701" w:type="dxa"/>
            <w:hideMark/>
          </w:tcPr>
          <w:p w14:paraId="05147466" w14:textId="77777777" w:rsidR="00F72D1C" w:rsidRPr="00CD19DF" w:rsidRDefault="00F72D1C" w:rsidP="00F72D1C">
            <w:r w:rsidRPr="00CD19DF">
              <w:t> </w:t>
            </w:r>
          </w:p>
        </w:tc>
      </w:tr>
      <w:tr w:rsidR="00F72D1C" w:rsidRPr="00CD19DF" w14:paraId="147EA04B" w14:textId="77777777" w:rsidTr="001758F2">
        <w:trPr>
          <w:trHeight w:val="765"/>
        </w:trPr>
        <w:tc>
          <w:tcPr>
            <w:tcW w:w="959" w:type="dxa"/>
            <w:hideMark/>
          </w:tcPr>
          <w:p w14:paraId="3BCBF115" w14:textId="77777777" w:rsidR="00F72D1C" w:rsidRPr="00CD19DF" w:rsidRDefault="00F72D1C" w:rsidP="00F72D1C">
            <w:pPr>
              <w:rPr>
                <w:i/>
                <w:iCs/>
              </w:rPr>
            </w:pPr>
            <w:r w:rsidRPr="00CD19DF">
              <w:rPr>
                <w:i/>
                <w:iCs/>
              </w:rPr>
              <w:t>2.4.5</w:t>
            </w:r>
          </w:p>
        </w:tc>
        <w:tc>
          <w:tcPr>
            <w:tcW w:w="6520" w:type="dxa"/>
            <w:hideMark/>
          </w:tcPr>
          <w:p w14:paraId="19EC892C" w14:textId="77777777" w:rsidR="00F72D1C" w:rsidRPr="00CD19DF" w:rsidRDefault="00F72D1C" w:rsidP="00F72D1C">
            <w:pPr>
              <w:rPr>
                <w:i/>
                <w:iCs/>
              </w:rPr>
            </w:pPr>
            <w:r w:rsidRPr="00CD19DF">
              <w:rPr>
                <w:i/>
                <w:iCs/>
              </w:rPr>
              <w:t>Permitir o registro e consulta de TODAS as atividades de acesso direto aos servidores (aplicação e banco de dados) da solução, permitindo a guarda de histórico por no mínimo 5 anos</w:t>
            </w:r>
          </w:p>
        </w:tc>
        <w:tc>
          <w:tcPr>
            <w:tcW w:w="1560" w:type="dxa"/>
            <w:hideMark/>
          </w:tcPr>
          <w:p w14:paraId="22572EF5" w14:textId="77777777" w:rsidR="00F72D1C" w:rsidRPr="00CD19DF" w:rsidRDefault="00F72D1C" w:rsidP="00F72D1C">
            <w:pPr>
              <w:jc w:val="center"/>
              <w:rPr>
                <w:i/>
                <w:iCs/>
              </w:rPr>
            </w:pPr>
            <w:r w:rsidRPr="00CD19DF">
              <w:rPr>
                <w:i/>
                <w:iCs/>
              </w:rPr>
              <w:t>1</w:t>
            </w:r>
          </w:p>
        </w:tc>
        <w:tc>
          <w:tcPr>
            <w:tcW w:w="1842" w:type="dxa"/>
            <w:hideMark/>
          </w:tcPr>
          <w:p w14:paraId="05B13BE8" w14:textId="77777777" w:rsidR="00F72D1C" w:rsidRPr="00CD19DF" w:rsidRDefault="00F72D1C" w:rsidP="00F72D1C">
            <w:pPr>
              <w:jc w:val="center"/>
            </w:pPr>
          </w:p>
        </w:tc>
        <w:tc>
          <w:tcPr>
            <w:tcW w:w="1276" w:type="dxa"/>
            <w:hideMark/>
          </w:tcPr>
          <w:p w14:paraId="7B53F105" w14:textId="77777777" w:rsidR="00F72D1C" w:rsidRPr="00CD19DF" w:rsidRDefault="00F72D1C" w:rsidP="00F72D1C">
            <w:pPr>
              <w:jc w:val="center"/>
              <w:rPr>
                <w:i/>
                <w:iCs/>
              </w:rPr>
            </w:pPr>
            <w:r w:rsidRPr="00CD19DF">
              <w:rPr>
                <w:i/>
                <w:iCs/>
              </w:rPr>
              <w:t>N</w:t>
            </w:r>
          </w:p>
        </w:tc>
        <w:tc>
          <w:tcPr>
            <w:tcW w:w="1701" w:type="dxa"/>
            <w:hideMark/>
          </w:tcPr>
          <w:p w14:paraId="5E52406E" w14:textId="77777777" w:rsidR="00F72D1C" w:rsidRPr="00CD19DF" w:rsidRDefault="00F72D1C" w:rsidP="00F72D1C"/>
        </w:tc>
      </w:tr>
      <w:tr w:rsidR="00F72D1C" w:rsidRPr="00CD19DF" w14:paraId="609F4B74" w14:textId="77777777" w:rsidTr="001758F2">
        <w:trPr>
          <w:trHeight w:val="345"/>
        </w:trPr>
        <w:tc>
          <w:tcPr>
            <w:tcW w:w="959" w:type="dxa"/>
            <w:hideMark/>
          </w:tcPr>
          <w:p w14:paraId="58D8190A" w14:textId="77777777" w:rsidR="00F72D1C" w:rsidRPr="00CD19DF" w:rsidRDefault="00F72D1C" w:rsidP="00F72D1C">
            <w:pPr>
              <w:rPr>
                <w:i/>
                <w:iCs/>
              </w:rPr>
            </w:pPr>
            <w:r w:rsidRPr="00CD19DF">
              <w:rPr>
                <w:i/>
                <w:iCs/>
              </w:rPr>
              <w:t>2.4.6</w:t>
            </w:r>
          </w:p>
        </w:tc>
        <w:tc>
          <w:tcPr>
            <w:tcW w:w="6520" w:type="dxa"/>
            <w:hideMark/>
          </w:tcPr>
          <w:p w14:paraId="75456C85" w14:textId="77777777" w:rsidR="00F72D1C" w:rsidRPr="00CD19DF" w:rsidRDefault="00F72D1C" w:rsidP="00F72D1C">
            <w:pPr>
              <w:rPr>
                <w:i/>
                <w:iCs/>
              </w:rPr>
            </w:pPr>
            <w:r w:rsidRPr="00CD19DF">
              <w:rPr>
                <w:i/>
                <w:iCs/>
              </w:rPr>
              <w:t>Permitir a geração de arquivo e emissão de relatórios de histórico de atividades de gestão de acesso.</w:t>
            </w:r>
          </w:p>
        </w:tc>
        <w:tc>
          <w:tcPr>
            <w:tcW w:w="1560" w:type="dxa"/>
            <w:hideMark/>
          </w:tcPr>
          <w:p w14:paraId="03612CFF" w14:textId="77777777" w:rsidR="00F72D1C" w:rsidRPr="00CD19DF" w:rsidRDefault="00F72D1C" w:rsidP="00F72D1C">
            <w:pPr>
              <w:jc w:val="center"/>
              <w:rPr>
                <w:i/>
                <w:iCs/>
              </w:rPr>
            </w:pPr>
            <w:r w:rsidRPr="00CD19DF">
              <w:rPr>
                <w:i/>
                <w:iCs/>
              </w:rPr>
              <w:t>2</w:t>
            </w:r>
          </w:p>
        </w:tc>
        <w:tc>
          <w:tcPr>
            <w:tcW w:w="1842" w:type="dxa"/>
            <w:hideMark/>
          </w:tcPr>
          <w:p w14:paraId="4207DDB8" w14:textId="77777777" w:rsidR="00F72D1C" w:rsidRPr="00CD19DF" w:rsidRDefault="00F72D1C" w:rsidP="00F72D1C">
            <w:pPr>
              <w:jc w:val="center"/>
            </w:pPr>
          </w:p>
        </w:tc>
        <w:tc>
          <w:tcPr>
            <w:tcW w:w="1276" w:type="dxa"/>
            <w:hideMark/>
          </w:tcPr>
          <w:p w14:paraId="42D1C6B1" w14:textId="77777777" w:rsidR="00F72D1C" w:rsidRPr="00CD19DF" w:rsidRDefault="00F72D1C" w:rsidP="00F72D1C">
            <w:pPr>
              <w:jc w:val="center"/>
              <w:rPr>
                <w:i/>
                <w:iCs/>
              </w:rPr>
            </w:pPr>
            <w:r w:rsidRPr="00CD19DF">
              <w:rPr>
                <w:i/>
                <w:iCs/>
              </w:rPr>
              <w:t>N</w:t>
            </w:r>
          </w:p>
        </w:tc>
        <w:tc>
          <w:tcPr>
            <w:tcW w:w="1701" w:type="dxa"/>
            <w:hideMark/>
          </w:tcPr>
          <w:p w14:paraId="04C04EE5" w14:textId="77777777" w:rsidR="00F72D1C" w:rsidRPr="00CD19DF" w:rsidRDefault="00F72D1C" w:rsidP="00F72D1C">
            <w:r w:rsidRPr="00CD19DF">
              <w:t> </w:t>
            </w:r>
          </w:p>
        </w:tc>
      </w:tr>
      <w:tr w:rsidR="00F72D1C" w:rsidRPr="00CD19DF" w14:paraId="270F4332" w14:textId="77777777" w:rsidTr="001758F2">
        <w:trPr>
          <w:trHeight w:val="690"/>
        </w:trPr>
        <w:tc>
          <w:tcPr>
            <w:tcW w:w="959" w:type="dxa"/>
            <w:hideMark/>
          </w:tcPr>
          <w:p w14:paraId="5A1E9E0B" w14:textId="77777777" w:rsidR="00F72D1C" w:rsidRPr="00CD19DF" w:rsidRDefault="00F72D1C" w:rsidP="00F72D1C">
            <w:pPr>
              <w:rPr>
                <w:i/>
                <w:iCs/>
              </w:rPr>
            </w:pPr>
            <w:r w:rsidRPr="00CD19DF">
              <w:rPr>
                <w:i/>
                <w:iCs/>
              </w:rPr>
              <w:t>2.4.7</w:t>
            </w:r>
          </w:p>
        </w:tc>
        <w:tc>
          <w:tcPr>
            <w:tcW w:w="6520" w:type="dxa"/>
            <w:hideMark/>
          </w:tcPr>
          <w:p w14:paraId="63A20454" w14:textId="77777777" w:rsidR="00F72D1C" w:rsidRPr="00CD19DF" w:rsidRDefault="00F72D1C" w:rsidP="00F72D1C">
            <w:pPr>
              <w:rPr>
                <w:i/>
                <w:iCs/>
              </w:rPr>
            </w:pPr>
            <w:r w:rsidRPr="00CD19DF">
              <w:rPr>
                <w:i/>
                <w:iCs/>
              </w:rPr>
              <w:t>Permitir a geração de arquivo e emissão de relatórios de histórico de atividades de acesso e alteração de dados no sistema.</w:t>
            </w:r>
          </w:p>
        </w:tc>
        <w:tc>
          <w:tcPr>
            <w:tcW w:w="1560" w:type="dxa"/>
            <w:hideMark/>
          </w:tcPr>
          <w:p w14:paraId="598CFFC7" w14:textId="77777777" w:rsidR="00F72D1C" w:rsidRPr="00CD19DF" w:rsidRDefault="00F72D1C" w:rsidP="00F72D1C">
            <w:pPr>
              <w:jc w:val="center"/>
              <w:rPr>
                <w:i/>
                <w:iCs/>
              </w:rPr>
            </w:pPr>
            <w:r w:rsidRPr="00CD19DF">
              <w:rPr>
                <w:i/>
                <w:iCs/>
              </w:rPr>
              <w:t>2</w:t>
            </w:r>
          </w:p>
        </w:tc>
        <w:tc>
          <w:tcPr>
            <w:tcW w:w="1842" w:type="dxa"/>
            <w:hideMark/>
          </w:tcPr>
          <w:p w14:paraId="113D5966" w14:textId="77777777" w:rsidR="00F72D1C" w:rsidRPr="00CD19DF" w:rsidRDefault="00F72D1C" w:rsidP="00F72D1C">
            <w:pPr>
              <w:jc w:val="center"/>
            </w:pPr>
          </w:p>
        </w:tc>
        <w:tc>
          <w:tcPr>
            <w:tcW w:w="1276" w:type="dxa"/>
            <w:hideMark/>
          </w:tcPr>
          <w:p w14:paraId="799B6B4D" w14:textId="77777777" w:rsidR="00F72D1C" w:rsidRPr="00CD19DF" w:rsidRDefault="00F72D1C" w:rsidP="00F72D1C">
            <w:pPr>
              <w:jc w:val="center"/>
              <w:rPr>
                <w:i/>
                <w:iCs/>
              </w:rPr>
            </w:pPr>
            <w:r w:rsidRPr="00CD19DF">
              <w:rPr>
                <w:i/>
                <w:iCs/>
              </w:rPr>
              <w:t>N</w:t>
            </w:r>
          </w:p>
        </w:tc>
        <w:tc>
          <w:tcPr>
            <w:tcW w:w="1701" w:type="dxa"/>
            <w:hideMark/>
          </w:tcPr>
          <w:p w14:paraId="5A707397" w14:textId="77777777" w:rsidR="00F72D1C" w:rsidRPr="00CD19DF" w:rsidRDefault="00F72D1C" w:rsidP="00F72D1C">
            <w:r w:rsidRPr="00CD19DF">
              <w:t> </w:t>
            </w:r>
          </w:p>
        </w:tc>
      </w:tr>
      <w:tr w:rsidR="00F72D1C" w:rsidRPr="00CD19DF" w14:paraId="7BB5C135" w14:textId="77777777" w:rsidTr="001758F2">
        <w:trPr>
          <w:trHeight w:val="690"/>
        </w:trPr>
        <w:tc>
          <w:tcPr>
            <w:tcW w:w="959" w:type="dxa"/>
            <w:hideMark/>
          </w:tcPr>
          <w:p w14:paraId="0F9198C1" w14:textId="77777777" w:rsidR="00F72D1C" w:rsidRPr="00CD19DF" w:rsidRDefault="00F72D1C" w:rsidP="00F72D1C">
            <w:pPr>
              <w:rPr>
                <w:i/>
                <w:iCs/>
              </w:rPr>
            </w:pPr>
            <w:r w:rsidRPr="00CD19DF">
              <w:rPr>
                <w:i/>
                <w:iCs/>
              </w:rPr>
              <w:t>2.4.8</w:t>
            </w:r>
          </w:p>
        </w:tc>
        <w:tc>
          <w:tcPr>
            <w:tcW w:w="6520" w:type="dxa"/>
            <w:hideMark/>
          </w:tcPr>
          <w:p w14:paraId="5F9DD171" w14:textId="77777777" w:rsidR="00F72D1C" w:rsidRPr="00CD19DF" w:rsidRDefault="00F72D1C" w:rsidP="00F72D1C">
            <w:pPr>
              <w:rPr>
                <w:i/>
                <w:iCs/>
              </w:rPr>
            </w:pPr>
            <w:r w:rsidRPr="00CD19DF">
              <w:rPr>
                <w:i/>
                <w:iCs/>
              </w:rPr>
              <w:t>Permitir a geração de arquivo e emissão de relatórios de histórico de atividades de login/logout no sistema.</w:t>
            </w:r>
          </w:p>
        </w:tc>
        <w:tc>
          <w:tcPr>
            <w:tcW w:w="1560" w:type="dxa"/>
            <w:hideMark/>
          </w:tcPr>
          <w:p w14:paraId="4478D822" w14:textId="77777777" w:rsidR="00F72D1C" w:rsidRPr="00CD19DF" w:rsidRDefault="00F72D1C" w:rsidP="00F72D1C">
            <w:pPr>
              <w:jc w:val="center"/>
              <w:rPr>
                <w:i/>
                <w:iCs/>
              </w:rPr>
            </w:pPr>
            <w:r w:rsidRPr="00CD19DF">
              <w:rPr>
                <w:i/>
                <w:iCs/>
              </w:rPr>
              <w:t>2</w:t>
            </w:r>
          </w:p>
        </w:tc>
        <w:tc>
          <w:tcPr>
            <w:tcW w:w="1842" w:type="dxa"/>
            <w:hideMark/>
          </w:tcPr>
          <w:p w14:paraId="6B086265" w14:textId="77777777" w:rsidR="00F72D1C" w:rsidRPr="00CD19DF" w:rsidRDefault="00F72D1C" w:rsidP="00F72D1C">
            <w:pPr>
              <w:jc w:val="center"/>
            </w:pPr>
          </w:p>
        </w:tc>
        <w:tc>
          <w:tcPr>
            <w:tcW w:w="1276" w:type="dxa"/>
            <w:hideMark/>
          </w:tcPr>
          <w:p w14:paraId="3BB3B8EC" w14:textId="77777777" w:rsidR="00F72D1C" w:rsidRPr="00CD19DF" w:rsidRDefault="00F72D1C" w:rsidP="00F72D1C">
            <w:pPr>
              <w:jc w:val="center"/>
              <w:rPr>
                <w:i/>
                <w:iCs/>
              </w:rPr>
            </w:pPr>
            <w:r w:rsidRPr="00CD19DF">
              <w:rPr>
                <w:i/>
                <w:iCs/>
              </w:rPr>
              <w:t>N</w:t>
            </w:r>
          </w:p>
        </w:tc>
        <w:tc>
          <w:tcPr>
            <w:tcW w:w="1701" w:type="dxa"/>
            <w:hideMark/>
          </w:tcPr>
          <w:p w14:paraId="78CA15DD" w14:textId="77777777" w:rsidR="00F72D1C" w:rsidRPr="00CD19DF" w:rsidRDefault="00F72D1C" w:rsidP="00F72D1C">
            <w:r w:rsidRPr="00CD19DF">
              <w:t> </w:t>
            </w:r>
          </w:p>
        </w:tc>
      </w:tr>
      <w:tr w:rsidR="00F72D1C" w:rsidRPr="00CD19DF" w14:paraId="5668C21B" w14:textId="77777777" w:rsidTr="001758F2">
        <w:trPr>
          <w:trHeight w:val="690"/>
        </w:trPr>
        <w:tc>
          <w:tcPr>
            <w:tcW w:w="959" w:type="dxa"/>
            <w:hideMark/>
          </w:tcPr>
          <w:p w14:paraId="06C20D43" w14:textId="77777777" w:rsidR="00F72D1C" w:rsidRPr="00CD19DF" w:rsidRDefault="00F72D1C" w:rsidP="00F72D1C">
            <w:pPr>
              <w:rPr>
                <w:i/>
                <w:iCs/>
              </w:rPr>
            </w:pPr>
            <w:r w:rsidRPr="00CD19DF">
              <w:rPr>
                <w:i/>
                <w:iCs/>
              </w:rPr>
              <w:t>2.4.9</w:t>
            </w:r>
          </w:p>
        </w:tc>
        <w:tc>
          <w:tcPr>
            <w:tcW w:w="6520" w:type="dxa"/>
            <w:hideMark/>
          </w:tcPr>
          <w:p w14:paraId="5D837252" w14:textId="77777777" w:rsidR="00F72D1C" w:rsidRPr="00CD19DF" w:rsidRDefault="00F72D1C" w:rsidP="00F72D1C">
            <w:pPr>
              <w:rPr>
                <w:i/>
                <w:iCs/>
              </w:rPr>
            </w:pPr>
            <w:r w:rsidRPr="00CD19DF">
              <w:rPr>
                <w:i/>
                <w:iCs/>
              </w:rPr>
              <w:t>Permitir a consulta, geração de arquivo e emissão de relatórios de histórico de atividades de acesso direto aos servidores (aplicação e banco de dados) da solução.</w:t>
            </w:r>
          </w:p>
        </w:tc>
        <w:tc>
          <w:tcPr>
            <w:tcW w:w="1560" w:type="dxa"/>
            <w:hideMark/>
          </w:tcPr>
          <w:p w14:paraId="16C5895C" w14:textId="77777777" w:rsidR="00F72D1C" w:rsidRPr="00CD19DF" w:rsidRDefault="00F72D1C" w:rsidP="00F72D1C">
            <w:pPr>
              <w:jc w:val="center"/>
              <w:rPr>
                <w:i/>
                <w:iCs/>
              </w:rPr>
            </w:pPr>
            <w:r w:rsidRPr="00CD19DF">
              <w:rPr>
                <w:i/>
                <w:iCs/>
              </w:rPr>
              <w:t>2</w:t>
            </w:r>
          </w:p>
        </w:tc>
        <w:tc>
          <w:tcPr>
            <w:tcW w:w="1842" w:type="dxa"/>
            <w:hideMark/>
          </w:tcPr>
          <w:p w14:paraId="33335288" w14:textId="77777777" w:rsidR="00F72D1C" w:rsidRPr="00CD19DF" w:rsidRDefault="00F72D1C" w:rsidP="00F72D1C">
            <w:pPr>
              <w:jc w:val="center"/>
            </w:pPr>
          </w:p>
        </w:tc>
        <w:tc>
          <w:tcPr>
            <w:tcW w:w="1276" w:type="dxa"/>
            <w:hideMark/>
          </w:tcPr>
          <w:p w14:paraId="52F20984" w14:textId="77777777" w:rsidR="00F72D1C" w:rsidRPr="00CD19DF" w:rsidRDefault="00F72D1C" w:rsidP="00F72D1C">
            <w:pPr>
              <w:jc w:val="center"/>
              <w:rPr>
                <w:i/>
                <w:iCs/>
              </w:rPr>
            </w:pPr>
            <w:r w:rsidRPr="00CD19DF">
              <w:rPr>
                <w:i/>
                <w:iCs/>
              </w:rPr>
              <w:t>N</w:t>
            </w:r>
          </w:p>
        </w:tc>
        <w:tc>
          <w:tcPr>
            <w:tcW w:w="1701" w:type="dxa"/>
            <w:hideMark/>
          </w:tcPr>
          <w:p w14:paraId="2A63EC30" w14:textId="77777777" w:rsidR="00F72D1C" w:rsidRPr="00CD19DF" w:rsidRDefault="00F72D1C" w:rsidP="00F72D1C">
            <w:r w:rsidRPr="00CD19DF">
              <w:t> </w:t>
            </w:r>
          </w:p>
        </w:tc>
      </w:tr>
      <w:tr w:rsidR="00F72D1C" w:rsidRPr="00CD19DF" w14:paraId="6136E42A" w14:textId="77777777" w:rsidTr="001758F2">
        <w:trPr>
          <w:trHeight w:val="390"/>
        </w:trPr>
        <w:tc>
          <w:tcPr>
            <w:tcW w:w="13858" w:type="dxa"/>
            <w:gridSpan w:val="6"/>
            <w:hideMark/>
          </w:tcPr>
          <w:p w14:paraId="0BEB6964" w14:textId="7A1AF361" w:rsidR="00F72D1C" w:rsidRPr="00CD19DF" w:rsidRDefault="00F72D1C" w:rsidP="00F72D1C">
            <w:pPr>
              <w:rPr>
                <w:b/>
                <w:bCs/>
                <w:i/>
                <w:iCs/>
              </w:rPr>
            </w:pPr>
            <w:r w:rsidRPr="00CD19DF">
              <w:rPr>
                <w:b/>
                <w:bCs/>
                <w:i/>
                <w:iCs/>
              </w:rPr>
              <w:t>2.5</w:t>
            </w:r>
            <w:r w:rsidR="001758F2">
              <w:rPr>
                <w:b/>
                <w:bCs/>
                <w:i/>
                <w:iCs/>
              </w:rPr>
              <w:t xml:space="preserve"> </w:t>
            </w:r>
            <w:r w:rsidRPr="00CD19DF">
              <w:rPr>
                <w:b/>
                <w:bCs/>
                <w:i/>
                <w:iCs/>
              </w:rPr>
              <w:t>- Disponibilidade</w:t>
            </w:r>
          </w:p>
        </w:tc>
      </w:tr>
      <w:tr w:rsidR="00F72D1C" w:rsidRPr="00CD19DF" w14:paraId="3FA8AD8A" w14:textId="77777777" w:rsidTr="001758F2">
        <w:trPr>
          <w:trHeight w:val="690"/>
        </w:trPr>
        <w:tc>
          <w:tcPr>
            <w:tcW w:w="959" w:type="dxa"/>
            <w:hideMark/>
          </w:tcPr>
          <w:p w14:paraId="11DBFA00" w14:textId="77777777" w:rsidR="00F72D1C" w:rsidRPr="00CD19DF" w:rsidRDefault="00F72D1C" w:rsidP="00F72D1C">
            <w:pPr>
              <w:rPr>
                <w:b/>
                <w:bCs/>
                <w:i/>
                <w:iCs/>
              </w:rPr>
            </w:pPr>
            <w:r w:rsidRPr="00CD19DF">
              <w:rPr>
                <w:b/>
                <w:bCs/>
                <w:i/>
                <w:iCs/>
              </w:rPr>
              <w:t>Item</w:t>
            </w:r>
          </w:p>
        </w:tc>
        <w:tc>
          <w:tcPr>
            <w:tcW w:w="6520" w:type="dxa"/>
            <w:hideMark/>
          </w:tcPr>
          <w:p w14:paraId="3F128434" w14:textId="77777777" w:rsidR="00F72D1C" w:rsidRPr="00CD19DF" w:rsidRDefault="00F72D1C" w:rsidP="00F72D1C">
            <w:pPr>
              <w:rPr>
                <w:b/>
                <w:bCs/>
                <w:i/>
                <w:iCs/>
              </w:rPr>
            </w:pPr>
            <w:r w:rsidRPr="00CD19DF">
              <w:rPr>
                <w:b/>
                <w:bCs/>
                <w:i/>
                <w:iCs/>
              </w:rPr>
              <w:t>Descrição</w:t>
            </w:r>
          </w:p>
        </w:tc>
        <w:tc>
          <w:tcPr>
            <w:tcW w:w="1560" w:type="dxa"/>
            <w:hideMark/>
          </w:tcPr>
          <w:p w14:paraId="44668D31" w14:textId="77777777" w:rsidR="00F72D1C" w:rsidRPr="00CD19DF" w:rsidRDefault="00F72D1C" w:rsidP="00F72D1C">
            <w:pPr>
              <w:rPr>
                <w:b/>
                <w:bCs/>
                <w:i/>
                <w:iCs/>
              </w:rPr>
            </w:pPr>
            <w:r w:rsidRPr="00CD19DF">
              <w:rPr>
                <w:b/>
                <w:bCs/>
                <w:i/>
                <w:iCs/>
              </w:rPr>
              <w:t>Classificação Mínima [1]</w:t>
            </w:r>
          </w:p>
        </w:tc>
        <w:tc>
          <w:tcPr>
            <w:tcW w:w="1842" w:type="dxa"/>
            <w:hideMark/>
          </w:tcPr>
          <w:p w14:paraId="2D436386" w14:textId="77777777" w:rsidR="00F72D1C" w:rsidRPr="00CD19DF" w:rsidRDefault="00F72D1C" w:rsidP="00F72D1C">
            <w:pPr>
              <w:rPr>
                <w:b/>
                <w:bCs/>
                <w:i/>
                <w:iCs/>
              </w:rPr>
            </w:pPr>
            <w:r w:rsidRPr="00CD19DF">
              <w:rPr>
                <w:b/>
                <w:bCs/>
                <w:i/>
                <w:iCs/>
              </w:rPr>
              <w:t>Resposta Proponente [2]</w:t>
            </w:r>
          </w:p>
        </w:tc>
        <w:tc>
          <w:tcPr>
            <w:tcW w:w="1276" w:type="dxa"/>
            <w:hideMark/>
          </w:tcPr>
          <w:p w14:paraId="0D4DD38A" w14:textId="77777777" w:rsidR="00F72D1C" w:rsidRPr="00CD19DF" w:rsidRDefault="00F72D1C" w:rsidP="00F72D1C">
            <w:pPr>
              <w:rPr>
                <w:b/>
                <w:bCs/>
                <w:i/>
                <w:iCs/>
              </w:rPr>
            </w:pPr>
            <w:r w:rsidRPr="00CD19DF">
              <w:rPr>
                <w:b/>
                <w:bCs/>
                <w:i/>
                <w:iCs/>
              </w:rPr>
              <w:t>POC (S/N) [3]</w:t>
            </w:r>
          </w:p>
        </w:tc>
        <w:tc>
          <w:tcPr>
            <w:tcW w:w="1701" w:type="dxa"/>
            <w:hideMark/>
          </w:tcPr>
          <w:p w14:paraId="7DB91006" w14:textId="77777777" w:rsidR="00F72D1C" w:rsidRPr="00CD19DF" w:rsidRDefault="00F72D1C" w:rsidP="00F72D1C">
            <w:pPr>
              <w:rPr>
                <w:b/>
                <w:bCs/>
                <w:i/>
                <w:iCs/>
              </w:rPr>
            </w:pPr>
            <w:r w:rsidRPr="00CD19DF">
              <w:rPr>
                <w:b/>
                <w:bCs/>
                <w:i/>
                <w:iCs/>
              </w:rPr>
              <w:t>Análise POC - Copel[4]</w:t>
            </w:r>
          </w:p>
        </w:tc>
      </w:tr>
      <w:tr w:rsidR="00F72D1C" w:rsidRPr="00CD19DF" w14:paraId="67EA6CAC" w14:textId="77777777" w:rsidTr="001758F2">
        <w:trPr>
          <w:trHeight w:val="1035"/>
        </w:trPr>
        <w:tc>
          <w:tcPr>
            <w:tcW w:w="959" w:type="dxa"/>
            <w:hideMark/>
          </w:tcPr>
          <w:p w14:paraId="45166E9C" w14:textId="77777777" w:rsidR="00F72D1C" w:rsidRPr="00CD19DF" w:rsidRDefault="00F72D1C" w:rsidP="00F72D1C">
            <w:pPr>
              <w:rPr>
                <w:i/>
                <w:iCs/>
              </w:rPr>
            </w:pPr>
            <w:r w:rsidRPr="00CD19DF">
              <w:rPr>
                <w:i/>
                <w:iCs/>
              </w:rPr>
              <w:lastRenderedPageBreak/>
              <w:t>2.5.1</w:t>
            </w:r>
          </w:p>
        </w:tc>
        <w:tc>
          <w:tcPr>
            <w:tcW w:w="6520" w:type="dxa"/>
            <w:hideMark/>
          </w:tcPr>
          <w:p w14:paraId="089E2A98" w14:textId="77777777" w:rsidR="00F72D1C" w:rsidRPr="00CD19DF" w:rsidRDefault="00F72D1C" w:rsidP="00F72D1C">
            <w:pPr>
              <w:rPr>
                <w:i/>
                <w:iCs/>
              </w:rPr>
            </w:pPr>
            <w:r w:rsidRPr="00CD19DF">
              <w:rPr>
                <w:i/>
                <w:iCs/>
              </w:rPr>
              <w:t>Integrar aos mecanismos para realização de cópias de segurança existentes na COPEL e mantidos pela área de operação de TI, atendendo os requisitos de negócio relacionados a tempo de retenção da cópia e tempo de recuperação da falha.</w:t>
            </w:r>
          </w:p>
        </w:tc>
        <w:tc>
          <w:tcPr>
            <w:tcW w:w="1560" w:type="dxa"/>
            <w:hideMark/>
          </w:tcPr>
          <w:p w14:paraId="36D4CD7B" w14:textId="77777777" w:rsidR="00F72D1C" w:rsidRPr="00CD19DF" w:rsidRDefault="00F72D1C" w:rsidP="00F72D1C">
            <w:pPr>
              <w:jc w:val="center"/>
              <w:rPr>
                <w:i/>
                <w:iCs/>
              </w:rPr>
            </w:pPr>
            <w:r w:rsidRPr="00CD19DF">
              <w:rPr>
                <w:i/>
                <w:iCs/>
              </w:rPr>
              <w:t>1</w:t>
            </w:r>
          </w:p>
        </w:tc>
        <w:tc>
          <w:tcPr>
            <w:tcW w:w="1842" w:type="dxa"/>
            <w:hideMark/>
          </w:tcPr>
          <w:p w14:paraId="1CDBAD5F" w14:textId="77777777" w:rsidR="00F72D1C" w:rsidRPr="00CD19DF" w:rsidRDefault="00F72D1C" w:rsidP="00F72D1C">
            <w:pPr>
              <w:jc w:val="center"/>
            </w:pPr>
          </w:p>
        </w:tc>
        <w:tc>
          <w:tcPr>
            <w:tcW w:w="1276" w:type="dxa"/>
            <w:hideMark/>
          </w:tcPr>
          <w:p w14:paraId="3296C624" w14:textId="77777777" w:rsidR="00F72D1C" w:rsidRPr="00CD19DF" w:rsidRDefault="00F72D1C" w:rsidP="00F72D1C">
            <w:pPr>
              <w:jc w:val="center"/>
              <w:rPr>
                <w:i/>
                <w:iCs/>
              </w:rPr>
            </w:pPr>
            <w:r w:rsidRPr="00CD19DF">
              <w:rPr>
                <w:i/>
                <w:iCs/>
              </w:rPr>
              <w:t>N</w:t>
            </w:r>
          </w:p>
        </w:tc>
        <w:tc>
          <w:tcPr>
            <w:tcW w:w="1701" w:type="dxa"/>
            <w:hideMark/>
          </w:tcPr>
          <w:p w14:paraId="5D3C287F" w14:textId="77777777" w:rsidR="00F72D1C" w:rsidRPr="00CD19DF" w:rsidRDefault="00F72D1C" w:rsidP="00F72D1C">
            <w:r w:rsidRPr="00CD19DF">
              <w:t> </w:t>
            </w:r>
          </w:p>
        </w:tc>
      </w:tr>
      <w:tr w:rsidR="00F72D1C" w:rsidRPr="00CD19DF" w14:paraId="4C135625" w14:textId="77777777" w:rsidTr="001758F2">
        <w:trPr>
          <w:trHeight w:val="690"/>
        </w:trPr>
        <w:tc>
          <w:tcPr>
            <w:tcW w:w="959" w:type="dxa"/>
            <w:hideMark/>
          </w:tcPr>
          <w:p w14:paraId="2757E8D7" w14:textId="77777777" w:rsidR="00F72D1C" w:rsidRPr="00CD19DF" w:rsidRDefault="00F72D1C" w:rsidP="00F72D1C">
            <w:pPr>
              <w:rPr>
                <w:i/>
                <w:iCs/>
              </w:rPr>
            </w:pPr>
            <w:r w:rsidRPr="00CD19DF">
              <w:rPr>
                <w:i/>
                <w:iCs/>
              </w:rPr>
              <w:t>2.5.2</w:t>
            </w:r>
          </w:p>
        </w:tc>
        <w:tc>
          <w:tcPr>
            <w:tcW w:w="6520" w:type="dxa"/>
            <w:hideMark/>
          </w:tcPr>
          <w:p w14:paraId="728C3839" w14:textId="77777777" w:rsidR="00F72D1C" w:rsidRPr="00CD19DF" w:rsidRDefault="00F72D1C" w:rsidP="00F72D1C">
            <w:pPr>
              <w:rPr>
                <w:i/>
                <w:iCs/>
              </w:rPr>
            </w:pPr>
            <w:r w:rsidRPr="00CD19DF">
              <w:rPr>
                <w:i/>
                <w:iCs/>
              </w:rPr>
              <w:t>Prover de documentação e procedimentos para recuperação das cópias de segurança em ambiente segregado (Produção -&gt; Homologação), propiciando a realização de testes periódicos.</w:t>
            </w:r>
          </w:p>
        </w:tc>
        <w:tc>
          <w:tcPr>
            <w:tcW w:w="1560" w:type="dxa"/>
            <w:hideMark/>
          </w:tcPr>
          <w:p w14:paraId="0855E4C9" w14:textId="77777777" w:rsidR="00F72D1C" w:rsidRPr="00CD19DF" w:rsidRDefault="00F72D1C" w:rsidP="00F72D1C">
            <w:pPr>
              <w:jc w:val="center"/>
              <w:rPr>
                <w:i/>
                <w:iCs/>
              </w:rPr>
            </w:pPr>
            <w:r w:rsidRPr="00CD19DF">
              <w:rPr>
                <w:i/>
                <w:iCs/>
              </w:rPr>
              <w:t>1</w:t>
            </w:r>
          </w:p>
        </w:tc>
        <w:tc>
          <w:tcPr>
            <w:tcW w:w="1842" w:type="dxa"/>
            <w:hideMark/>
          </w:tcPr>
          <w:p w14:paraId="6236B315" w14:textId="77777777" w:rsidR="00F72D1C" w:rsidRPr="00CD19DF" w:rsidRDefault="00F72D1C" w:rsidP="00F72D1C">
            <w:pPr>
              <w:jc w:val="center"/>
            </w:pPr>
          </w:p>
        </w:tc>
        <w:tc>
          <w:tcPr>
            <w:tcW w:w="1276" w:type="dxa"/>
            <w:hideMark/>
          </w:tcPr>
          <w:p w14:paraId="67811214" w14:textId="77777777" w:rsidR="00F72D1C" w:rsidRPr="00CD19DF" w:rsidRDefault="00F72D1C" w:rsidP="00F72D1C">
            <w:pPr>
              <w:jc w:val="center"/>
              <w:rPr>
                <w:i/>
                <w:iCs/>
              </w:rPr>
            </w:pPr>
            <w:r w:rsidRPr="00CD19DF">
              <w:rPr>
                <w:i/>
                <w:iCs/>
              </w:rPr>
              <w:t>N</w:t>
            </w:r>
          </w:p>
        </w:tc>
        <w:tc>
          <w:tcPr>
            <w:tcW w:w="1701" w:type="dxa"/>
            <w:hideMark/>
          </w:tcPr>
          <w:p w14:paraId="5D9F8738" w14:textId="77777777" w:rsidR="00F72D1C" w:rsidRPr="00CD19DF" w:rsidRDefault="00F72D1C" w:rsidP="00F72D1C">
            <w:r w:rsidRPr="00CD19DF">
              <w:t> </w:t>
            </w:r>
          </w:p>
        </w:tc>
      </w:tr>
      <w:tr w:rsidR="00F72D1C" w:rsidRPr="00CD19DF" w14:paraId="63328AF5" w14:textId="77777777" w:rsidTr="001758F2">
        <w:trPr>
          <w:trHeight w:val="1035"/>
        </w:trPr>
        <w:tc>
          <w:tcPr>
            <w:tcW w:w="959" w:type="dxa"/>
            <w:hideMark/>
          </w:tcPr>
          <w:p w14:paraId="1CDCAB60" w14:textId="77777777" w:rsidR="00F72D1C" w:rsidRPr="00CD19DF" w:rsidRDefault="00F72D1C" w:rsidP="00F72D1C">
            <w:pPr>
              <w:rPr>
                <w:i/>
                <w:iCs/>
              </w:rPr>
            </w:pPr>
            <w:r w:rsidRPr="00CD19DF">
              <w:rPr>
                <w:i/>
                <w:iCs/>
              </w:rPr>
              <w:t>2.5.3</w:t>
            </w:r>
          </w:p>
        </w:tc>
        <w:tc>
          <w:tcPr>
            <w:tcW w:w="6520" w:type="dxa"/>
            <w:hideMark/>
          </w:tcPr>
          <w:p w14:paraId="58A744DC" w14:textId="77777777" w:rsidR="00F72D1C" w:rsidRPr="00CD19DF" w:rsidRDefault="00F72D1C" w:rsidP="00F72D1C">
            <w:pPr>
              <w:rPr>
                <w:i/>
                <w:iCs/>
              </w:rPr>
            </w:pPr>
            <w:r w:rsidRPr="00CD19DF">
              <w:rPr>
                <w:i/>
                <w:iCs/>
              </w:rPr>
              <w:t>Prover de documentação e procedimentos para compor o PCN – Plano de Continuidade do Negócio – a fim de possibilitar a recuperação de qualquer ambiente (desenvolvimento, homologação e produção) em caso de indisponibilidade.</w:t>
            </w:r>
          </w:p>
        </w:tc>
        <w:tc>
          <w:tcPr>
            <w:tcW w:w="1560" w:type="dxa"/>
            <w:hideMark/>
          </w:tcPr>
          <w:p w14:paraId="24099499" w14:textId="77777777" w:rsidR="00F72D1C" w:rsidRPr="00CD19DF" w:rsidRDefault="00F72D1C" w:rsidP="00F72D1C">
            <w:pPr>
              <w:jc w:val="center"/>
              <w:rPr>
                <w:i/>
                <w:iCs/>
              </w:rPr>
            </w:pPr>
            <w:r w:rsidRPr="00CD19DF">
              <w:rPr>
                <w:i/>
                <w:iCs/>
              </w:rPr>
              <w:t>1</w:t>
            </w:r>
          </w:p>
        </w:tc>
        <w:tc>
          <w:tcPr>
            <w:tcW w:w="1842" w:type="dxa"/>
            <w:hideMark/>
          </w:tcPr>
          <w:p w14:paraId="1E9681E8" w14:textId="77777777" w:rsidR="00F72D1C" w:rsidRPr="00CD19DF" w:rsidRDefault="00F72D1C" w:rsidP="00F72D1C">
            <w:pPr>
              <w:jc w:val="center"/>
            </w:pPr>
          </w:p>
        </w:tc>
        <w:tc>
          <w:tcPr>
            <w:tcW w:w="1276" w:type="dxa"/>
            <w:hideMark/>
          </w:tcPr>
          <w:p w14:paraId="0F027055" w14:textId="77777777" w:rsidR="00F72D1C" w:rsidRPr="00CD19DF" w:rsidRDefault="00F72D1C" w:rsidP="00F72D1C">
            <w:pPr>
              <w:jc w:val="center"/>
              <w:rPr>
                <w:i/>
                <w:iCs/>
              </w:rPr>
            </w:pPr>
            <w:r w:rsidRPr="00CD19DF">
              <w:rPr>
                <w:i/>
                <w:iCs/>
              </w:rPr>
              <w:t>N</w:t>
            </w:r>
          </w:p>
        </w:tc>
        <w:tc>
          <w:tcPr>
            <w:tcW w:w="1701" w:type="dxa"/>
            <w:hideMark/>
          </w:tcPr>
          <w:p w14:paraId="6B9C388E" w14:textId="77777777" w:rsidR="00F72D1C" w:rsidRPr="00CD19DF" w:rsidRDefault="00F72D1C" w:rsidP="00F72D1C">
            <w:r w:rsidRPr="00CD19DF">
              <w:t> </w:t>
            </w:r>
          </w:p>
        </w:tc>
      </w:tr>
      <w:tr w:rsidR="00F72D1C" w:rsidRPr="00CD19DF" w14:paraId="01CE06BF" w14:textId="77777777" w:rsidTr="001758F2">
        <w:trPr>
          <w:trHeight w:val="390"/>
        </w:trPr>
        <w:tc>
          <w:tcPr>
            <w:tcW w:w="13858" w:type="dxa"/>
            <w:gridSpan w:val="6"/>
            <w:hideMark/>
          </w:tcPr>
          <w:p w14:paraId="2509BE16" w14:textId="77777777" w:rsidR="00F72D1C" w:rsidRPr="00CD19DF" w:rsidRDefault="00F72D1C" w:rsidP="00F72D1C">
            <w:pPr>
              <w:rPr>
                <w:b/>
                <w:bCs/>
                <w:i/>
                <w:iCs/>
              </w:rPr>
            </w:pPr>
            <w:r w:rsidRPr="00CD19DF">
              <w:rPr>
                <w:b/>
                <w:bCs/>
                <w:i/>
                <w:iCs/>
              </w:rPr>
              <w:t>2.6- Segregação De Ambientes</w:t>
            </w:r>
          </w:p>
        </w:tc>
      </w:tr>
      <w:tr w:rsidR="00F72D1C" w:rsidRPr="00CD19DF" w14:paraId="76736A39" w14:textId="77777777" w:rsidTr="001758F2">
        <w:trPr>
          <w:trHeight w:val="690"/>
        </w:trPr>
        <w:tc>
          <w:tcPr>
            <w:tcW w:w="959" w:type="dxa"/>
            <w:hideMark/>
          </w:tcPr>
          <w:p w14:paraId="57E57C11" w14:textId="77777777" w:rsidR="00F72D1C" w:rsidRPr="00CD19DF" w:rsidRDefault="00F72D1C" w:rsidP="00F72D1C">
            <w:pPr>
              <w:rPr>
                <w:b/>
                <w:bCs/>
                <w:i/>
                <w:iCs/>
              </w:rPr>
            </w:pPr>
            <w:r w:rsidRPr="00CD19DF">
              <w:rPr>
                <w:b/>
                <w:bCs/>
                <w:i/>
                <w:iCs/>
              </w:rPr>
              <w:t>Item</w:t>
            </w:r>
          </w:p>
        </w:tc>
        <w:tc>
          <w:tcPr>
            <w:tcW w:w="6520" w:type="dxa"/>
            <w:hideMark/>
          </w:tcPr>
          <w:p w14:paraId="19D5783D" w14:textId="77777777" w:rsidR="00F72D1C" w:rsidRPr="00CD19DF" w:rsidRDefault="00F72D1C" w:rsidP="00F72D1C">
            <w:pPr>
              <w:rPr>
                <w:b/>
                <w:bCs/>
                <w:i/>
                <w:iCs/>
              </w:rPr>
            </w:pPr>
            <w:r w:rsidRPr="00CD19DF">
              <w:rPr>
                <w:b/>
                <w:bCs/>
                <w:i/>
                <w:iCs/>
              </w:rPr>
              <w:t>Descrição</w:t>
            </w:r>
          </w:p>
        </w:tc>
        <w:tc>
          <w:tcPr>
            <w:tcW w:w="1560" w:type="dxa"/>
            <w:hideMark/>
          </w:tcPr>
          <w:p w14:paraId="2D728165" w14:textId="77777777" w:rsidR="00F72D1C" w:rsidRPr="00CD19DF" w:rsidRDefault="00F72D1C" w:rsidP="00F72D1C">
            <w:pPr>
              <w:rPr>
                <w:b/>
                <w:bCs/>
                <w:i/>
                <w:iCs/>
              </w:rPr>
            </w:pPr>
            <w:r w:rsidRPr="00CD19DF">
              <w:rPr>
                <w:b/>
                <w:bCs/>
                <w:i/>
                <w:iCs/>
              </w:rPr>
              <w:t>Classificação Mínima [1]</w:t>
            </w:r>
          </w:p>
        </w:tc>
        <w:tc>
          <w:tcPr>
            <w:tcW w:w="1842" w:type="dxa"/>
            <w:hideMark/>
          </w:tcPr>
          <w:p w14:paraId="1CDAD33D" w14:textId="77777777" w:rsidR="00F72D1C" w:rsidRPr="00CD19DF" w:rsidRDefault="00F72D1C" w:rsidP="00F72D1C">
            <w:pPr>
              <w:rPr>
                <w:b/>
                <w:bCs/>
                <w:i/>
                <w:iCs/>
              </w:rPr>
            </w:pPr>
            <w:r w:rsidRPr="00CD19DF">
              <w:rPr>
                <w:b/>
                <w:bCs/>
                <w:i/>
                <w:iCs/>
              </w:rPr>
              <w:t>Resposta Proponente [2]</w:t>
            </w:r>
          </w:p>
        </w:tc>
        <w:tc>
          <w:tcPr>
            <w:tcW w:w="1276" w:type="dxa"/>
            <w:hideMark/>
          </w:tcPr>
          <w:p w14:paraId="11E692F2" w14:textId="77777777" w:rsidR="00F72D1C" w:rsidRPr="00CD19DF" w:rsidRDefault="00F72D1C" w:rsidP="00F72D1C">
            <w:pPr>
              <w:rPr>
                <w:b/>
                <w:bCs/>
                <w:i/>
                <w:iCs/>
              </w:rPr>
            </w:pPr>
            <w:r w:rsidRPr="00CD19DF">
              <w:rPr>
                <w:b/>
                <w:bCs/>
                <w:i/>
                <w:iCs/>
              </w:rPr>
              <w:t>POC (S/N) [3]</w:t>
            </w:r>
          </w:p>
        </w:tc>
        <w:tc>
          <w:tcPr>
            <w:tcW w:w="1701" w:type="dxa"/>
            <w:hideMark/>
          </w:tcPr>
          <w:p w14:paraId="55A001D7" w14:textId="77777777" w:rsidR="00F72D1C" w:rsidRPr="00CD19DF" w:rsidRDefault="00F72D1C" w:rsidP="00F72D1C">
            <w:pPr>
              <w:rPr>
                <w:b/>
                <w:bCs/>
                <w:i/>
                <w:iCs/>
              </w:rPr>
            </w:pPr>
            <w:r w:rsidRPr="00CD19DF">
              <w:rPr>
                <w:b/>
                <w:bCs/>
                <w:i/>
                <w:iCs/>
              </w:rPr>
              <w:t>Análise POC - Copel[4]</w:t>
            </w:r>
          </w:p>
        </w:tc>
      </w:tr>
      <w:tr w:rsidR="00F72D1C" w:rsidRPr="00CD19DF" w14:paraId="41C84A6A" w14:textId="77777777" w:rsidTr="001758F2">
        <w:trPr>
          <w:trHeight w:val="690"/>
        </w:trPr>
        <w:tc>
          <w:tcPr>
            <w:tcW w:w="959" w:type="dxa"/>
            <w:hideMark/>
          </w:tcPr>
          <w:p w14:paraId="44BEF3BC" w14:textId="77777777" w:rsidR="00F72D1C" w:rsidRPr="00CD19DF" w:rsidRDefault="00F72D1C" w:rsidP="00F72D1C">
            <w:pPr>
              <w:rPr>
                <w:i/>
                <w:iCs/>
              </w:rPr>
            </w:pPr>
            <w:r w:rsidRPr="00CD19DF">
              <w:rPr>
                <w:i/>
                <w:iCs/>
              </w:rPr>
              <w:t>2.6.1</w:t>
            </w:r>
          </w:p>
        </w:tc>
        <w:tc>
          <w:tcPr>
            <w:tcW w:w="6520" w:type="dxa"/>
            <w:hideMark/>
          </w:tcPr>
          <w:p w14:paraId="6C9943D8" w14:textId="77777777" w:rsidR="00F72D1C" w:rsidRPr="00CD19DF" w:rsidRDefault="00F72D1C" w:rsidP="00F72D1C">
            <w:pPr>
              <w:rPr>
                <w:i/>
                <w:iCs/>
              </w:rPr>
            </w:pPr>
            <w:r w:rsidRPr="00CD19DF">
              <w:rPr>
                <w:i/>
                <w:iCs/>
              </w:rPr>
              <w:t>A solução deve ser implantada em ambientes distintos e segregados no mínimo para desenvolvimento, homologação, produção e treinamento, e deve permitir segregar usuários entre estes ambientes.</w:t>
            </w:r>
          </w:p>
        </w:tc>
        <w:tc>
          <w:tcPr>
            <w:tcW w:w="1560" w:type="dxa"/>
            <w:hideMark/>
          </w:tcPr>
          <w:p w14:paraId="4ECC996C" w14:textId="77777777" w:rsidR="00F72D1C" w:rsidRPr="00CD19DF" w:rsidRDefault="00F72D1C" w:rsidP="00F72D1C">
            <w:pPr>
              <w:jc w:val="center"/>
              <w:rPr>
                <w:i/>
                <w:iCs/>
              </w:rPr>
            </w:pPr>
            <w:r w:rsidRPr="00CD19DF">
              <w:rPr>
                <w:i/>
                <w:iCs/>
              </w:rPr>
              <w:t>1</w:t>
            </w:r>
          </w:p>
        </w:tc>
        <w:tc>
          <w:tcPr>
            <w:tcW w:w="1842" w:type="dxa"/>
            <w:hideMark/>
          </w:tcPr>
          <w:p w14:paraId="1A26AA11" w14:textId="77777777" w:rsidR="00F72D1C" w:rsidRPr="00CD19DF" w:rsidRDefault="00F72D1C" w:rsidP="00F72D1C">
            <w:pPr>
              <w:jc w:val="center"/>
            </w:pPr>
          </w:p>
        </w:tc>
        <w:tc>
          <w:tcPr>
            <w:tcW w:w="1276" w:type="dxa"/>
            <w:hideMark/>
          </w:tcPr>
          <w:p w14:paraId="5856FBE2" w14:textId="77777777" w:rsidR="00F72D1C" w:rsidRPr="00CD19DF" w:rsidRDefault="00F72D1C" w:rsidP="00F72D1C">
            <w:pPr>
              <w:jc w:val="center"/>
              <w:rPr>
                <w:i/>
                <w:iCs/>
              </w:rPr>
            </w:pPr>
            <w:r w:rsidRPr="00CD19DF">
              <w:rPr>
                <w:i/>
                <w:iCs/>
              </w:rPr>
              <w:t>N</w:t>
            </w:r>
          </w:p>
        </w:tc>
        <w:tc>
          <w:tcPr>
            <w:tcW w:w="1701" w:type="dxa"/>
            <w:hideMark/>
          </w:tcPr>
          <w:p w14:paraId="1C09DF4D" w14:textId="77777777" w:rsidR="00F72D1C" w:rsidRPr="00CD19DF" w:rsidRDefault="00F72D1C" w:rsidP="00F72D1C">
            <w:r w:rsidRPr="00CD19DF">
              <w:t> </w:t>
            </w:r>
          </w:p>
        </w:tc>
      </w:tr>
      <w:tr w:rsidR="00F72D1C" w:rsidRPr="00CD19DF" w14:paraId="32321AE4" w14:textId="77777777" w:rsidTr="001758F2">
        <w:trPr>
          <w:trHeight w:val="690"/>
        </w:trPr>
        <w:tc>
          <w:tcPr>
            <w:tcW w:w="959" w:type="dxa"/>
            <w:hideMark/>
          </w:tcPr>
          <w:p w14:paraId="3BDB9C40" w14:textId="77777777" w:rsidR="00F72D1C" w:rsidRPr="00CD19DF" w:rsidRDefault="00F72D1C" w:rsidP="00F72D1C">
            <w:pPr>
              <w:rPr>
                <w:i/>
                <w:iCs/>
              </w:rPr>
            </w:pPr>
            <w:r w:rsidRPr="00CD19DF">
              <w:rPr>
                <w:i/>
                <w:iCs/>
              </w:rPr>
              <w:t>2.6.2</w:t>
            </w:r>
          </w:p>
        </w:tc>
        <w:tc>
          <w:tcPr>
            <w:tcW w:w="6520" w:type="dxa"/>
            <w:hideMark/>
          </w:tcPr>
          <w:p w14:paraId="7306119F" w14:textId="77777777" w:rsidR="00F72D1C" w:rsidRPr="00CD19DF" w:rsidRDefault="00F72D1C" w:rsidP="00F72D1C">
            <w:pPr>
              <w:rPr>
                <w:i/>
                <w:iCs/>
              </w:rPr>
            </w:pPr>
            <w:r w:rsidRPr="00CD19DF">
              <w:rPr>
                <w:i/>
                <w:iCs/>
              </w:rPr>
              <w:t>Cada ambiente segregado deve ser formado por suas respectivas bases de dados, servidores de aplicação e demais componentes da solução.</w:t>
            </w:r>
          </w:p>
        </w:tc>
        <w:tc>
          <w:tcPr>
            <w:tcW w:w="1560" w:type="dxa"/>
            <w:hideMark/>
          </w:tcPr>
          <w:p w14:paraId="4ADF00D0" w14:textId="77777777" w:rsidR="00F72D1C" w:rsidRPr="00CD19DF" w:rsidRDefault="00F72D1C" w:rsidP="00F72D1C">
            <w:pPr>
              <w:jc w:val="center"/>
              <w:rPr>
                <w:i/>
                <w:iCs/>
              </w:rPr>
            </w:pPr>
            <w:r w:rsidRPr="00CD19DF">
              <w:rPr>
                <w:i/>
                <w:iCs/>
              </w:rPr>
              <w:t>1</w:t>
            </w:r>
          </w:p>
        </w:tc>
        <w:tc>
          <w:tcPr>
            <w:tcW w:w="1842" w:type="dxa"/>
            <w:hideMark/>
          </w:tcPr>
          <w:p w14:paraId="682F15BC" w14:textId="77777777" w:rsidR="00F72D1C" w:rsidRPr="00CD19DF" w:rsidRDefault="00F72D1C" w:rsidP="00F72D1C">
            <w:pPr>
              <w:jc w:val="center"/>
            </w:pPr>
          </w:p>
        </w:tc>
        <w:tc>
          <w:tcPr>
            <w:tcW w:w="1276" w:type="dxa"/>
            <w:hideMark/>
          </w:tcPr>
          <w:p w14:paraId="7161B5E5" w14:textId="77777777" w:rsidR="00F72D1C" w:rsidRPr="00CD19DF" w:rsidRDefault="00F72D1C" w:rsidP="00F72D1C">
            <w:pPr>
              <w:jc w:val="center"/>
              <w:rPr>
                <w:i/>
                <w:iCs/>
              </w:rPr>
            </w:pPr>
            <w:r w:rsidRPr="00CD19DF">
              <w:rPr>
                <w:i/>
                <w:iCs/>
              </w:rPr>
              <w:t>N</w:t>
            </w:r>
          </w:p>
        </w:tc>
        <w:tc>
          <w:tcPr>
            <w:tcW w:w="1701" w:type="dxa"/>
            <w:hideMark/>
          </w:tcPr>
          <w:p w14:paraId="4C8C01E9" w14:textId="77777777" w:rsidR="00F72D1C" w:rsidRPr="00CD19DF" w:rsidRDefault="00F72D1C" w:rsidP="00F72D1C">
            <w:r w:rsidRPr="00CD19DF">
              <w:t> </w:t>
            </w:r>
          </w:p>
        </w:tc>
      </w:tr>
      <w:tr w:rsidR="00F72D1C" w:rsidRPr="00CD19DF" w14:paraId="3CFEBF59" w14:textId="77777777" w:rsidTr="001758F2">
        <w:trPr>
          <w:trHeight w:val="690"/>
        </w:trPr>
        <w:tc>
          <w:tcPr>
            <w:tcW w:w="959" w:type="dxa"/>
            <w:hideMark/>
          </w:tcPr>
          <w:p w14:paraId="473E6F19" w14:textId="77777777" w:rsidR="00F72D1C" w:rsidRPr="00CD19DF" w:rsidRDefault="00F72D1C" w:rsidP="00F72D1C">
            <w:pPr>
              <w:rPr>
                <w:i/>
                <w:iCs/>
              </w:rPr>
            </w:pPr>
            <w:r w:rsidRPr="00CD19DF">
              <w:rPr>
                <w:i/>
                <w:iCs/>
              </w:rPr>
              <w:t>2.6.3</w:t>
            </w:r>
          </w:p>
        </w:tc>
        <w:tc>
          <w:tcPr>
            <w:tcW w:w="6520" w:type="dxa"/>
            <w:hideMark/>
          </w:tcPr>
          <w:p w14:paraId="4138FCDB" w14:textId="77777777" w:rsidR="00F72D1C" w:rsidRPr="00CD19DF" w:rsidRDefault="00F72D1C" w:rsidP="00F72D1C">
            <w:pPr>
              <w:rPr>
                <w:i/>
                <w:iCs/>
              </w:rPr>
            </w:pPr>
            <w:r w:rsidRPr="00CD19DF">
              <w:rPr>
                <w:i/>
                <w:iCs/>
              </w:rPr>
              <w:t>A solução deve fornecer ambiente segregado para homologação de novas versões da solução e de módulos, antes de efetuar a atualização no ambiente de produção.</w:t>
            </w:r>
          </w:p>
        </w:tc>
        <w:tc>
          <w:tcPr>
            <w:tcW w:w="1560" w:type="dxa"/>
            <w:hideMark/>
          </w:tcPr>
          <w:p w14:paraId="4249312E" w14:textId="77777777" w:rsidR="00F72D1C" w:rsidRPr="00CD19DF" w:rsidRDefault="00F72D1C" w:rsidP="00F72D1C">
            <w:pPr>
              <w:jc w:val="center"/>
              <w:rPr>
                <w:i/>
                <w:iCs/>
              </w:rPr>
            </w:pPr>
            <w:r w:rsidRPr="00CD19DF">
              <w:rPr>
                <w:i/>
                <w:iCs/>
              </w:rPr>
              <w:t>1</w:t>
            </w:r>
          </w:p>
        </w:tc>
        <w:tc>
          <w:tcPr>
            <w:tcW w:w="1842" w:type="dxa"/>
            <w:hideMark/>
          </w:tcPr>
          <w:p w14:paraId="0CF08077" w14:textId="77777777" w:rsidR="00F72D1C" w:rsidRPr="00CD19DF" w:rsidRDefault="00F72D1C" w:rsidP="00F72D1C">
            <w:pPr>
              <w:jc w:val="center"/>
            </w:pPr>
          </w:p>
        </w:tc>
        <w:tc>
          <w:tcPr>
            <w:tcW w:w="1276" w:type="dxa"/>
            <w:hideMark/>
          </w:tcPr>
          <w:p w14:paraId="017D050A" w14:textId="77777777" w:rsidR="00F72D1C" w:rsidRPr="00CD19DF" w:rsidRDefault="00F72D1C" w:rsidP="00F72D1C">
            <w:pPr>
              <w:jc w:val="center"/>
              <w:rPr>
                <w:i/>
                <w:iCs/>
              </w:rPr>
            </w:pPr>
            <w:r w:rsidRPr="00CD19DF">
              <w:rPr>
                <w:i/>
                <w:iCs/>
              </w:rPr>
              <w:t>N</w:t>
            </w:r>
          </w:p>
        </w:tc>
        <w:tc>
          <w:tcPr>
            <w:tcW w:w="1701" w:type="dxa"/>
            <w:hideMark/>
          </w:tcPr>
          <w:p w14:paraId="3436FFC4" w14:textId="77777777" w:rsidR="00F72D1C" w:rsidRPr="00CD19DF" w:rsidRDefault="00F72D1C" w:rsidP="00F72D1C">
            <w:r w:rsidRPr="00CD19DF">
              <w:t> </w:t>
            </w:r>
          </w:p>
        </w:tc>
      </w:tr>
      <w:tr w:rsidR="00F72D1C" w:rsidRPr="00CD19DF" w14:paraId="6DF042EB" w14:textId="77777777" w:rsidTr="001758F2">
        <w:trPr>
          <w:trHeight w:val="690"/>
        </w:trPr>
        <w:tc>
          <w:tcPr>
            <w:tcW w:w="959" w:type="dxa"/>
            <w:hideMark/>
          </w:tcPr>
          <w:p w14:paraId="13FF80B4" w14:textId="77777777" w:rsidR="00F72D1C" w:rsidRPr="00CD19DF" w:rsidRDefault="00F72D1C" w:rsidP="00F72D1C">
            <w:pPr>
              <w:rPr>
                <w:i/>
                <w:iCs/>
              </w:rPr>
            </w:pPr>
            <w:r w:rsidRPr="00CD19DF">
              <w:rPr>
                <w:i/>
                <w:iCs/>
              </w:rPr>
              <w:t>2.6.4</w:t>
            </w:r>
          </w:p>
        </w:tc>
        <w:tc>
          <w:tcPr>
            <w:tcW w:w="6520" w:type="dxa"/>
            <w:hideMark/>
          </w:tcPr>
          <w:p w14:paraId="4BF94092" w14:textId="77777777" w:rsidR="00F72D1C" w:rsidRPr="00CD19DF" w:rsidRDefault="00F72D1C" w:rsidP="00F72D1C">
            <w:pPr>
              <w:rPr>
                <w:i/>
                <w:iCs/>
              </w:rPr>
            </w:pPr>
            <w:r w:rsidRPr="00CD19DF">
              <w:rPr>
                <w:i/>
                <w:iCs/>
              </w:rPr>
              <w:t>A solução após implantada deve prover de ambientes segregados para desenvolvimento/treinamento ou homologação e produção</w:t>
            </w:r>
          </w:p>
        </w:tc>
        <w:tc>
          <w:tcPr>
            <w:tcW w:w="1560" w:type="dxa"/>
            <w:hideMark/>
          </w:tcPr>
          <w:p w14:paraId="342F104F" w14:textId="77777777" w:rsidR="00F72D1C" w:rsidRPr="00CD19DF" w:rsidRDefault="00F72D1C" w:rsidP="00F72D1C">
            <w:pPr>
              <w:jc w:val="center"/>
              <w:rPr>
                <w:i/>
                <w:iCs/>
              </w:rPr>
            </w:pPr>
            <w:r w:rsidRPr="00CD19DF">
              <w:rPr>
                <w:i/>
                <w:iCs/>
              </w:rPr>
              <w:t>1</w:t>
            </w:r>
          </w:p>
        </w:tc>
        <w:tc>
          <w:tcPr>
            <w:tcW w:w="1842" w:type="dxa"/>
            <w:hideMark/>
          </w:tcPr>
          <w:p w14:paraId="0C91766D" w14:textId="77777777" w:rsidR="00F72D1C" w:rsidRPr="00CD19DF" w:rsidRDefault="00F72D1C" w:rsidP="00F72D1C">
            <w:pPr>
              <w:jc w:val="center"/>
            </w:pPr>
          </w:p>
        </w:tc>
        <w:tc>
          <w:tcPr>
            <w:tcW w:w="1276" w:type="dxa"/>
            <w:hideMark/>
          </w:tcPr>
          <w:p w14:paraId="4378F144" w14:textId="77777777" w:rsidR="00F72D1C" w:rsidRPr="00CD19DF" w:rsidRDefault="00F72D1C" w:rsidP="00F72D1C">
            <w:pPr>
              <w:jc w:val="center"/>
              <w:rPr>
                <w:i/>
                <w:iCs/>
              </w:rPr>
            </w:pPr>
            <w:r w:rsidRPr="00CD19DF">
              <w:rPr>
                <w:i/>
                <w:iCs/>
              </w:rPr>
              <w:t>N</w:t>
            </w:r>
          </w:p>
        </w:tc>
        <w:tc>
          <w:tcPr>
            <w:tcW w:w="1701" w:type="dxa"/>
            <w:hideMark/>
          </w:tcPr>
          <w:p w14:paraId="11CC83FD" w14:textId="77777777" w:rsidR="00F72D1C" w:rsidRPr="00CD19DF" w:rsidRDefault="00F72D1C" w:rsidP="00F72D1C">
            <w:r w:rsidRPr="00CD19DF">
              <w:t> </w:t>
            </w:r>
          </w:p>
        </w:tc>
      </w:tr>
    </w:tbl>
    <w:p w14:paraId="3544328C" w14:textId="77777777" w:rsidR="00F72D1C" w:rsidRDefault="00F72D1C" w:rsidP="00F72D1C"/>
    <w:tbl>
      <w:tblPr>
        <w:tblStyle w:val="Tabelacomgrade"/>
        <w:tblW w:w="13858" w:type="dxa"/>
        <w:tblLook w:val="04A0" w:firstRow="1" w:lastRow="0" w:firstColumn="1" w:lastColumn="0" w:noHBand="0" w:noVBand="1"/>
      </w:tblPr>
      <w:tblGrid>
        <w:gridCol w:w="951"/>
        <w:gridCol w:w="6537"/>
        <w:gridCol w:w="1623"/>
        <w:gridCol w:w="1770"/>
        <w:gridCol w:w="1276"/>
        <w:gridCol w:w="1701"/>
      </w:tblGrid>
      <w:tr w:rsidR="00F72D1C" w:rsidRPr="00CD19DF" w14:paraId="763960DE" w14:textId="77777777" w:rsidTr="001758F2">
        <w:trPr>
          <w:trHeight w:val="390"/>
        </w:trPr>
        <w:tc>
          <w:tcPr>
            <w:tcW w:w="13858" w:type="dxa"/>
            <w:gridSpan w:val="6"/>
            <w:hideMark/>
          </w:tcPr>
          <w:p w14:paraId="14540465" w14:textId="77777777" w:rsidR="00F72D1C" w:rsidRPr="00CD19DF" w:rsidRDefault="00F72D1C" w:rsidP="00F72D1C">
            <w:pPr>
              <w:rPr>
                <w:b/>
                <w:bCs/>
                <w:i/>
                <w:iCs/>
              </w:rPr>
            </w:pPr>
            <w:r w:rsidRPr="00CD19DF">
              <w:rPr>
                <w:b/>
                <w:bCs/>
                <w:i/>
                <w:iCs/>
              </w:rPr>
              <w:t>3 - Processo: Atendimento</w:t>
            </w:r>
          </w:p>
        </w:tc>
      </w:tr>
      <w:tr w:rsidR="00F72D1C" w:rsidRPr="00CD19DF" w14:paraId="4140E095" w14:textId="77777777" w:rsidTr="001758F2">
        <w:trPr>
          <w:trHeight w:val="630"/>
        </w:trPr>
        <w:tc>
          <w:tcPr>
            <w:tcW w:w="951" w:type="dxa"/>
            <w:hideMark/>
          </w:tcPr>
          <w:p w14:paraId="12461E1C" w14:textId="77777777" w:rsidR="00F72D1C" w:rsidRPr="00CD19DF" w:rsidRDefault="00F72D1C" w:rsidP="00F72D1C">
            <w:pPr>
              <w:rPr>
                <w:b/>
                <w:bCs/>
                <w:i/>
                <w:iCs/>
              </w:rPr>
            </w:pPr>
            <w:r w:rsidRPr="00CD19DF">
              <w:rPr>
                <w:b/>
                <w:bCs/>
                <w:i/>
                <w:iCs/>
              </w:rPr>
              <w:lastRenderedPageBreak/>
              <w:t>Item</w:t>
            </w:r>
          </w:p>
        </w:tc>
        <w:tc>
          <w:tcPr>
            <w:tcW w:w="6537" w:type="dxa"/>
            <w:hideMark/>
          </w:tcPr>
          <w:p w14:paraId="26FDDC95" w14:textId="77777777" w:rsidR="00F72D1C" w:rsidRPr="00CD19DF" w:rsidRDefault="00F72D1C" w:rsidP="00F72D1C">
            <w:pPr>
              <w:rPr>
                <w:b/>
                <w:bCs/>
                <w:i/>
                <w:iCs/>
              </w:rPr>
            </w:pPr>
            <w:r w:rsidRPr="00CD19DF">
              <w:rPr>
                <w:b/>
                <w:bCs/>
                <w:i/>
                <w:iCs/>
              </w:rPr>
              <w:t>Descrição</w:t>
            </w:r>
          </w:p>
        </w:tc>
        <w:tc>
          <w:tcPr>
            <w:tcW w:w="1623" w:type="dxa"/>
            <w:hideMark/>
          </w:tcPr>
          <w:p w14:paraId="740413BF" w14:textId="77777777" w:rsidR="00F72D1C" w:rsidRPr="00CD19DF" w:rsidRDefault="00F72D1C" w:rsidP="00F72D1C">
            <w:pPr>
              <w:rPr>
                <w:b/>
                <w:bCs/>
                <w:i/>
                <w:iCs/>
              </w:rPr>
            </w:pPr>
            <w:r w:rsidRPr="00CD19DF">
              <w:rPr>
                <w:b/>
                <w:bCs/>
                <w:i/>
                <w:iCs/>
              </w:rPr>
              <w:t>Classificação Mínima [1]</w:t>
            </w:r>
          </w:p>
        </w:tc>
        <w:tc>
          <w:tcPr>
            <w:tcW w:w="1770" w:type="dxa"/>
            <w:hideMark/>
          </w:tcPr>
          <w:p w14:paraId="5B767B80" w14:textId="77777777" w:rsidR="00F72D1C" w:rsidRPr="00CD19DF" w:rsidRDefault="00F72D1C" w:rsidP="00F72D1C">
            <w:pPr>
              <w:rPr>
                <w:b/>
                <w:bCs/>
                <w:i/>
                <w:iCs/>
              </w:rPr>
            </w:pPr>
            <w:r w:rsidRPr="00CD19DF">
              <w:rPr>
                <w:b/>
                <w:bCs/>
                <w:i/>
                <w:iCs/>
              </w:rPr>
              <w:t>Resposta Proponente [2]</w:t>
            </w:r>
          </w:p>
        </w:tc>
        <w:tc>
          <w:tcPr>
            <w:tcW w:w="1276" w:type="dxa"/>
            <w:hideMark/>
          </w:tcPr>
          <w:p w14:paraId="6B6CB3BD" w14:textId="77777777" w:rsidR="00F72D1C" w:rsidRPr="00CD19DF" w:rsidRDefault="00F72D1C" w:rsidP="00F72D1C">
            <w:pPr>
              <w:rPr>
                <w:b/>
                <w:bCs/>
                <w:i/>
                <w:iCs/>
              </w:rPr>
            </w:pPr>
            <w:r w:rsidRPr="00CD19DF">
              <w:rPr>
                <w:b/>
                <w:bCs/>
                <w:i/>
                <w:iCs/>
              </w:rPr>
              <w:t>POC (S/N) [3]</w:t>
            </w:r>
          </w:p>
        </w:tc>
        <w:tc>
          <w:tcPr>
            <w:tcW w:w="1701" w:type="dxa"/>
            <w:hideMark/>
          </w:tcPr>
          <w:p w14:paraId="44385C7C" w14:textId="77777777" w:rsidR="00F72D1C" w:rsidRPr="00CD19DF" w:rsidRDefault="00F72D1C" w:rsidP="00F72D1C">
            <w:pPr>
              <w:rPr>
                <w:b/>
                <w:bCs/>
                <w:i/>
                <w:iCs/>
              </w:rPr>
            </w:pPr>
            <w:r w:rsidRPr="00CD19DF">
              <w:rPr>
                <w:b/>
                <w:bCs/>
                <w:i/>
                <w:iCs/>
              </w:rPr>
              <w:t>Análise POC - Copel[4]</w:t>
            </w:r>
          </w:p>
        </w:tc>
      </w:tr>
      <w:tr w:rsidR="00F72D1C" w:rsidRPr="00CD19DF" w14:paraId="56E2ACC1" w14:textId="77777777" w:rsidTr="001758F2">
        <w:trPr>
          <w:trHeight w:val="1725"/>
        </w:trPr>
        <w:tc>
          <w:tcPr>
            <w:tcW w:w="951" w:type="dxa"/>
            <w:hideMark/>
          </w:tcPr>
          <w:p w14:paraId="70F47E4E" w14:textId="77777777" w:rsidR="00F72D1C" w:rsidRPr="00CD19DF" w:rsidRDefault="00F72D1C" w:rsidP="00F72D1C">
            <w:pPr>
              <w:rPr>
                <w:i/>
                <w:iCs/>
              </w:rPr>
            </w:pPr>
            <w:r w:rsidRPr="00CD19DF">
              <w:rPr>
                <w:i/>
                <w:iCs/>
              </w:rPr>
              <w:t>3.1.1</w:t>
            </w:r>
          </w:p>
        </w:tc>
        <w:tc>
          <w:tcPr>
            <w:tcW w:w="6537" w:type="dxa"/>
            <w:hideMark/>
          </w:tcPr>
          <w:p w14:paraId="6E9E6FCB" w14:textId="77777777" w:rsidR="00F72D1C" w:rsidRPr="00CD19DF" w:rsidRDefault="00F72D1C" w:rsidP="00F72D1C">
            <w:pPr>
              <w:rPr>
                <w:i/>
                <w:iCs/>
              </w:rPr>
            </w:pPr>
            <w:r w:rsidRPr="00CD19DF">
              <w:rPr>
                <w:i/>
                <w:iCs/>
              </w:rPr>
              <w:t>Prover funcionalidades para registrar todo e qualquer contato do cliente, independente do canal de relacionamento utilizado pelo mesmo (call center, posto de atendimento, agência virtual, e- mail, totem, chat, atendimento, mídias sociais, programas de mensagens instantâneas, reclamação à Ouvidoria, entre outros), registrando todos os dados necessários para análise do contato realizado (identificação do cliente, solicitante, data e hora do contato, motivo do contato, prazos , identificação de quem registrou o atendimento, canal utilizado, entre outros detalhamentos), disponibilizando a consulta dos dados atualizados pelas áreas definidas.</w:t>
            </w:r>
          </w:p>
        </w:tc>
        <w:tc>
          <w:tcPr>
            <w:tcW w:w="1623" w:type="dxa"/>
            <w:hideMark/>
          </w:tcPr>
          <w:p w14:paraId="4F33A985" w14:textId="77777777" w:rsidR="00F72D1C" w:rsidRPr="00CD19DF" w:rsidRDefault="00F72D1C" w:rsidP="00F72D1C">
            <w:pPr>
              <w:jc w:val="center"/>
              <w:rPr>
                <w:i/>
                <w:iCs/>
              </w:rPr>
            </w:pPr>
            <w:r w:rsidRPr="00CD19DF">
              <w:rPr>
                <w:i/>
                <w:iCs/>
              </w:rPr>
              <w:t>2</w:t>
            </w:r>
          </w:p>
        </w:tc>
        <w:tc>
          <w:tcPr>
            <w:tcW w:w="1770" w:type="dxa"/>
            <w:hideMark/>
          </w:tcPr>
          <w:p w14:paraId="0BFB2704" w14:textId="77777777" w:rsidR="00F72D1C" w:rsidRPr="00CD19DF" w:rsidRDefault="00F72D1C" w:rsidP="00F72D1C">
            <w:pPr>
              <w:jc w:val="center"/>
              <w:rPr>
                <w:i/>
                <w:iCs/>
              </w:rPr>
            </w:pPr>
          </w:p>
        </w:tc>
        <w:tc>
          <w:tcPr>
            <w:tcW w:w="1276" w:type="dxa"/>
            <w:hideMark/>
          </w:tcPr>
          <w:p w14:paraId="3D1473CF" w14:textId="77777777" w:rsidR="00F72D1C" w:rsidRPr="00CD19DF" w:rsidRDefault="00F72D1C" w:rsidP="00F72D1C">
            <w:pPr>
              <w:jc w:val="center"/>
              <w:rPr>
                <w:i/>
                <w:iCs/>
              </w:rPr>
            </w:pPr>
            <w:r w:rsidRPr="00CD19DF">
              <w:rPr>
                <w:i/>
                <w:iCs/>
              </w:rPr>
              <w:t>N</w:t>
            </w:r>
          </w:p>
        </w:tc>
        <w:tc>
          <w:tcPr>
            <w:tcW w:w="1701" w:type="dxa"/>
            <w:hideMark/>
          </w:tcPr>
          <w:p w14:paraId="54AB9E3F" w14:textId="77777777" w:rsidR="00F72D1C" w:rsidRPr="00CD19DF" w:rsidRDefault="00F72D1C" w:rsidP="00F72D1C">
            <w:pPr>
              <w:rPr>
                <w:i/>
                <w:iCs/>
              </w:rPr>
            </w:pPr>
            <w:r w:rsidRPr="00CD19DF">
              <w:rPr>
                <w:i/>
                <w:iCs/>
              </w:rPr>
              <w:t> </w:t>
            </w:r>
          </w:p>
        </w:tc>
      </w:tr>
      <w:tr w:rsidR="00F72D1C" w:rsidRPr="00CD19DF" w14:paraId="0BD345BE" w14:textId="77777777" w:rsidTr="001758F2">
        <w:trPr>
          <w:trHeight w:val="690"/>
        </w:trPr>
        <w:tc>
          <w:tcPr>
            <w:tcW w:w="951" w:type="dxa"/>
            <w:hideMark/>
          </w:tcPr>
          <w:p w14:paraId="510A4819" w14:textId="77777777" w:rsidR="00F72D1C" w:rsidRPr="00CD19DF" w:rsidRDefault="00F72D1C" w:rsidP="00F72D1C">
            <w:pPr>
              <w:rPr>
                <w:i/>
                <w:iCs/>
              </w:rPr>
            </w:pPr>
            <w:r w:rsidRPr="00CD19DF">
              <w:rPr>
                <w:i/>
                <w:iCs/>
              </w:rPr>
              <w:t>3.1.2</w:t>
            </w:r>
          </w:p>
        </w:tc>
        <w:tc>
          <w:tcPr>
            <w:tcW w:w="6537" w:type="dxa"/>
            <w:hideMark/>
          </w:tcPr>
          <w:p w14:paraId="127CB4B6" w14:textId="77777777" w:rsidR="00F72D1C" w:rsidRPr="00CD19DF" w:rsidRDefault="00F72D1C" w:rsidP="00F72D1C">
            <w:pPr>
              <w:rPr>
                <w:i/>
                <w:iCs/>
              </w:rPr>
            </w:pPr>
            <w:r w:rsidRPr="00CD19DF">
              <w:rPr>
                <w:i/>
                <w:iCs/>
              </w:rPr>
              <w:t>Possibilitar a associação do número de telefone recebido em uma chamada com o correspondente cliente/unidade consumidora para identificar o cliente que está ligando, para com isso já antecipar etapas do atendimento, acessando automaticamente telas de atendimento.</w:t>
            </w:r>
          </w:p>
        </w:tc>
        <w:tc>
          <w:tcPr>
            <w:tcW w:w="1623" w:type="dxa"/>
            <w:hideMark/>
          </w:tcPr>
          <w:p w14:paraId="552D647C" w14:textId="77777777" w:rsidR="00F72D1C" w:rsidRPr="00CD19DF" w:rsidRDefault="00F72D1C" w:rsidP="00F72D1C">
            <w:pPr>
              <w:jc w:val="center"/>
              <w:rPr>
                <w:i/>
                <w:iCs/>
              </w:rPr>
            </w:pPr>
            <w:r w:rsidRPr="00CD19DF">
              <w:rPr>
                <w:i/>
                <w:iCs/>
              </w:rPr>
              <w:t>2</w:t>
            </w:r>
          </w:p>
        </w:tc>
        <w:tc>
          <w:tcPr>
            <w:tcW w:w="1770" w:type="dxa"/>
            <w:hideMark/>
          </w:tcPr>
          <w:p w14:paraId="4974D5FE" w14:textId="77777777" w:rsidR="00F72D1C" w:rsidRPr="00CD19DF" w:rsidRDefault="00F72D1C" w:rsidP="00F72D1C">
            <w:pPr>
              <w:jc w:val="center"/>
              <w:rPr>
                <w:i/>
                <w:iCs/>
              </w:rPr>
            </w:pPr>
          </w:p>
        </w:tc>
        <w:tc>
          <w:tcPr>
            <w:tcW w:w="1276" w:type="dxa"/>
            <w:hideMark/>
          </w:tcPr>
          <w:p w14:paraId="22424F29" w14:textId="77777777" w:rsidR="00F72D1C" w:rsidRPr="00CD19DF" w:rsidRDefault="00F72D1C" w:rsidP="00F72D1C">
            <w:pPr>
              <w:jc w:val="center"/>
              <w:rPr>
                <w:i/>
                <w:iCs/>
              </w:rPr>
            </w:pPr>
            <w:r w:rsidRPr="00CD19DF">
              <w:rPr>
                <w:i/>
                <w:iCs/>
              </w:rPr>
              <w:t>N</w:t>
            </w:r>
          </w:p>
        </w:tc>
        <w:tc>
          <w:tcPr>
            <w:tcW w:w="1701" w:type="dxa"/>
            <w:hideMark/>
          </w:tcPr>
          <w:p w14:paraId="64E3A239" w14:textId="77777777" w:rsidR="00F72D1C" w:rsidRPr="00CD19DF" w:rsidRDefault="00F72D1C" w:rsidP="00F72D1C">
            <w:pPr>
              <w:rPr>
                <w:i/>
                <w:iCs/>
              </w:rPr>
            </w:pPr>
            <w:r w:rsidRPr="00CD19DF">
              <w:rPr>
                <w:i/>
                <w:iCs/>
              </w:rPr>
              <w:t> </w:t>
            </w:r>
          </w:p>
        </w:tc>
      </w:tr>
      <w:tr w:rsidR="00F72D1C" w:rsidRPr="00CD19DF" w14:paraId="48BBA545" w14:textId="77777777" w:rsidTr="001758F2">
        <w:trPr>
          <w:trHeight w:val="1725"/>
        </w:trPr>
        <w:tc>
          <w:tcPr>
            <w:tcW w:w="951" w:type="dxa"/>
            <w:hideMark/>
          </w:tcPr>
          <w:p w14:paraId="4327461E" w14:textId="77777777" w:rsidR="00F72D1C" w:rsidRPr="00CD19DF" w:rsidRDefault="00F72D1C" w:rsidP="00F72D1C">
            <w:pPr>
              <w:rPr>
                <w:i/>
                <w:iCs/>
              </w:rPr>
            </w:pPr>
            <w:r w:rsidRPr="00CD19DF">
              <w:rPr>
                <w:i/>
                <w:iCs/>
              </w:rPr>
              <w:t>3.1.3</w:t>
            </w:r>
          </w:p>
        </w:tc>
        <w:tc>
          <w:tcPr>
            <w:tcW w:w="6537" w:type="dxa"/>
            <w:hideMark/>
          </w:tcPr>
          <w:p w14:paraId="54B9BA4C" w14:textId="77777777" w:rsidR="00F72D1C" w:rsidRPr="00CD19DF" w:rsidRDefault="00F72D1C" w:rsidP="00F72D1C">
            <w:pPr>
              <w:rPr>
                <w:i/>
                <w:iCs/>
              </w:rPr>
            </w:pPr>
            <w:r w:rsidRPr="00CD19DF">
              <w:rPr>
                <w:i/>
                <w:iCs/>
              </w:rPr>
              <w:t>Prover a pesquisa por ordem de serviço através de filtro de tipo de serviço e subcategorias de serviço, canais, emissor e área de destino ou executora. Filtragem por períodos (ontem, última semana, no último mês ou ano) e por período de data. Por conteúdo dos através de barra de busca por relevância (palavras chaves), por proximidade pelo o que já foi digitado. Deve ter o recurso das aspas (“ ”) para encontrar algum</w:t>
            </w:r>
            <w:r w:rsidRPr="00CD19DF">
              <w:rPr>
                <w:i/>
                <w:iCs/>
              </w:rPr>
              <w:br/>
              <w:t>texto com um termo ou frase em específico, hífen ( - ) para eliminar das pesquisas termos indesejados e asterisco ( * ) para substituir palavras faltantes. Podendo filtrar a busca vinculado ao cliente, a unidade consumidora, colaborador que emitiu o serviço, etc.</w:t>
            </w:r>
          </w:p>
        </w:tc>
        <w:tc>
          <w:tcPr>
            <w:tcW w:w="1623" w:type="dxa"/>
            <w:hideMark/>
          </w:tcPr>
          <w:p w14:paraId="742CE7CC" w14:textId="77777777" w:rsidR="00F72D1C" w:rsidRPr="00CD19DF" w:rsidRDefault="00F72D1C" w:rsidP="00F72D1C">
            <w:pPr>
              <w:jc w:val="center"/>
              <w:rPr>
                <w:i/>
                <w:iCs/>
              </w:rPr>
            </w:pPr>
            <w:r w:rsidRPr="00CD19DF">
              <w:rPr>
                <w:i/>
                <w:iCs/>
              </w:rPr>
              <w:t>1</w:t>
            </w:r>
          </w:p>
        </w:tc>
        <w:tc>
          <w:tcPr>
            <w:tcW w:w="1770" w:type="dxa"/>
            <w:hideMark/>
          </w:tcPr>
          <w:p w14:paraId="79C5766A" w14:textId="77777777" w:rsidR="00F72D1C" w:rsidRPr="00CD19DF" w:rsidRDefault="00F72D1C" w:rsidP="00F72D1C">
            <w:pPr>
              <w:jc w:val="center"/>
              <w:rPr>
                <w:i/>
                <w:iCs/>
              </w:rPr>
            </w:pPr>
          </w:p>
        </w:tc>
        <w:tc>
          <w:tcPr>
            <w:tcW w:w="1276" w:type="dxa"/>
            <w:hideMark/>
          </w:tcPr>
          <w:p w14:paraId="275CC3B6" w14:textId="77777777" w:rsidR="00F72D1C" w:rsidRPr="00CD19DF" w:rsidRDefault="00F72D1C" w:rsidP="00F72D1C">
            <w:pPr>
              <w:jc w:val="center"/>
              <w:rPr>
                <w:i/>
                <w:iCs/>
              </w:rPr>
            </w:pPr>
            <w:r w:rsidRPr="00CD19DF">
              <w:rPr>
                <w:i/>
                <w:iCs/>
              </w:rPr>
              <w:t>N</w:t>
            </w:r>
          </w:p>
        </w:tc>
        <w:tc>
          <w:tcPr>
            <w:tcW w:w="1701" w:type="dxa"/>
            <w:hideMark/>
          </w:tcPr>
          <w:p w14:paraId="2CCCD2B1" w14:textId="77777777" w:rsidR="00F72D1C" w:rsidRPr="00CD19DF" w:rsidRDefault="00F72D1C" w:rsidP="00F72D1C">
            <w:pPr>
              <w:rPr>
                <w:i/>
                <w:iCs/>
              </w:rPr>
            </w:pPr>
            <w:r w:rsidRPr="00CD19DF">
              <w:rPr>
                <w:i/>
                <w:iCs/>
              </w:rPr>
              <w:t> </w:t>
            </w:r>
          </w:p>
        </w:tc>
      </w:tr>
      <w:tr w:rsidR="00F72D1C" w:rsidRPr="00CD19DF" w14:paraId="5E682A23" w14:textId="77777777" w:rsidTr="001758F2">
        <w:trPr>
          <w:trHeight w:val="345"/>
        </w:trPr>
        <w:tc>
          <w:tcPr>
            <w:tcW w:w="951" w:type="dxa"/>
            <w:hideMark/>
          </w:tcPr>
          <w:p w14:paraId="61C02128" w14:textId="77777777" w:rsidR="00F72D1C" w:rsidRPr="00CD19DF" w:rsidRDefault="00F72D1C" w:rsidP="00F72D1C">
            <w:pPr>
              <w:rPr>
                <w:i/>
                <w:iCs/>
              </w:rPr>
            </w:pPr>
            <w:r w:rsidRPr="00CD19DF">
              <w:rPr>
                <w:i/>
                <w:iCs/>
              </w:rPr>
              <w:t>3.1.4</w:t>
            </w:r>
          </w:p>
        </w:tc>
        <w:tc>
          <w:tcPr>
            <w:tcW w:w="6537" w:type="dxa"/>
            <w:hideMark/>
          </w:tcPr>
          <w:p w14:paraId="22C4D440" w14:textId="77777777" w:rsidR="00F72D1C" w:rsidRPr="00CD19DF" w:rsidRDefault="00F72D1C" w:rsidP="00F72D1C">
            <w:pPr>
              <w:rPr>
                <w:i/>
                <w:iCs/>
              </w:rPr>
            </w:pPr>
            <w:r w:rsidRPr="00CD19DF">
              <w:rPr>
                <w:i/>
                <w:iCs/>
              </w:rPr>
              <w:t>Realizar filtragem pelo status da ordem de serviço e também filtros por tipos ou siglas de serviços.</w:t>
            </w:r>
          </w:p>
        </w:tc>
        <w:tc>
          <w:tcPr>
            <w:tcW w:w="1623" w:type="dxa"/>
            <w:hideMark/>
          </w:tcPr>
          <w:p w14:paraId="740F511F" w14:textId="77777777" w:rsidR="00F72D1C" w:rsidRPr="00CD19DF" w:rsidRDefault="00F72D1C" w:rsidP="00F72D1C">
            <w:pPr>
              <w:jc w:val="center"/>
              <w:rPr>
                <w:i/>
                <w:iCs/>
              </w:rPr>
            </w:pPr>
            <w:r w:rsidRPr="00CD19DF">
              <w:rPr>
                <w:i/>
                <w:iCs/>
              </w:rPr>
              <w:t>3</w:t>
            </w:r>
          </w:p>
        </w:tc>
        <w:tc>
          <w:tcPr>
            <w:tcW w:w="1770" w:type="dxa"/>
            <w:hideMark/>
          </w:tcPr>
          <w:p w14:paraId="0AA8031B" w14:textId="77777777" w:rsidR="00F72D1C" w:rsidRPr="00CD19DF" w:rsidRDefault="00F72D1C" w:rsidP="00F72D1C">
            <w:pPr>
              <w:jc w:val="center"/>
              <w:rPr>
                <w:i/>
                <w:iCs/>
              </w:rPr>
            </w:pPr>
          </w:p>
        </w:tc>
        <w:tc>
          <w:tcPr>
            <w:tcW w:w="1276" w:type="dxa"/>
            <w:hideMark/>
          </w:tcPr>
          <w:p w14:paraId="6A8BEB90" w14:textId="77777777" w:rsidR="00F72D1C" w:rsidRPr="00CD19DF" w:rsidRDefault="00F72D1C" w:rsidP="00F72D1C">
            <w:pPr>
              <w:jc w:val="center"/>
              <w:rPr>
                <w:i/>
                <w:iCs/>
              </w:rPr>
            </w:pPr>
            <w:r w:rsidRPr="00CD19DF">
              <w:rPr>
                <w:i/>
                <w:iCs/>
              </w:rPr>
              <w:t>N</w:t>
            </w:r>
          </w:p>
        </w:tc>
        <w:tc>
          <w:tcPr>
            <w:tcW w:w="1701" w:type="dxa"/>
            <w:hideMark/>
          </w:tcPr>
          <w:p w14:paraId="14D8DB77" w14:textId="77777777" w:rsidR="00F72D1C" w:rsidRPr="00CD19DF" w:rsidRDefault="00F72D1C" w:rsidP="00F72D1C">
            <w:pPr>
              <w:rPr>
                <w:i/>
                <w:iCs/>
              </w:rPr>
            </w:pPr>
            <w:r w:rsidRPr="00CD19DF">
              <w:rPr>
                <w:i/>
                <w:iCs/>
              </w:rPr>
              <w:t> </w:t>
            </w:r>
          </w:p>
        </w:tc>
      </w:tr>
      <w:tr w:rsidR="00F72D1C" w:rsidRPr="00CD19DF" w14:paraId="36F3C5BE" w14:textId="77777777" w:rsidTr="001758F2">
        <w:trPr>
          <w:trHeight w:val="690"/>
        </w:trPr>
        <w:tc>
          <w:tcPr>
            <w:tcW w:w="951" w:type="dxa"/>
            <w:hideMark/>
          </w:tcPr>
          <w:p w14:paraId="5D256C9C" w14:textId="77777777" w:rsidR="00F72D1C" w:rsidRPr="00CD19DF" w:rsidRDefault="00F72D1C" w:rsidP="00F72D1C">
            <w:pPr>
              <w:rPr>
                <w:i/>
                <w:iCs/>
              </w:rPr>
            </w:pPr>
            <w:r w:rsidRPr="00CD19DF">
              <w:rPr>
                <w:i/>
                <w:iCs/>
              </w:rPr>
              <w:lastRenderedPageBreak/>
              <w:t>3.1.5</w:t>
            </w:r>
          </w:p>
        </w:tc>
        <w:tc>
          <w:tcPr>
            <w:tcW w:w="6537" w:type="dxa"/>
            <w:hideMark/>
          </w:tcPr>
          <w:p w14:paraId="7FC48C16" w14:textId="77777777" w:rsidR="00F72D1C" w:rsidRPr="00CD19DF" w:rsidRDefault="00F72D1C" w:rsidP="00F72D1C">
            <w:pPr>
              <w:rPr>
                <w:i/>
                <w:iCs/>
              </w:rPr>
            </w:pPr>
            <w:r w:rsidRPr="00CD19DF">
              <w:rPr>
                <w:i/>
                <w:iCs/>
              </w:rPr>
              <w:t>Prever a ativação das previsões com determinadas condições (ex: somente depois de informada a cidade, quando as previsões sejam possíveis dentro de x correspondências, etc) para evitar o excessivo uso de dados e lentidão de sistema</w:t>
            </w:r>
          </w:p>
        </w:tc>
        <w:tc>
          <w:tcPr>
            <w:tcW w:w="1623" w:type="dxa"/>
            <w:hideMark/>
          </w:tcPr>
          <w:p w14:paraId="323F2C04" w14:textId="77777777" w:rsidR="00F72D1C" w:rsidRPr="00CD19DF" w:rsidRDefault="00F72D1C" w:rsidP="00F72D1C">
            <w:pPr>
              <w:jc w:val="center"/>
              <w:rPr>
                <w:i/>
                <w:iCs/>
              </w:rPr>
            </w:pPr>
            <w:r w:rsidRPr="00CD19DF">
              <w:rPr>
                <w:i/>
                <w:iCs/>
              </w:rPr>
              <w:t>1</w:t>
            </w:r>
          </w:p>
        </w:tc>
        <w:tc>
          <w:tcPr>
            <w:tcW w:w="1770" w:type="dxa"/>
            <w:hideMark/>
          </w:tcPr>
          <w:p w14:paraId="3C887164" w14:textId="77777777" w:rsidR="00F72D1C" w:rsidRPr="00CD19DF" w:rsidRDefault="00F72D1C" w:rsidP="00F72D1C">
            <w:pPr>
              <w:jc w:val="center"/>
              <w:rPr>
                <w:i/>
                <w:iCs/>
              </w:rPr>
            </w:pPr>
          </w:p>
        </w:tc>
        <w:tc>
          <w:tcPr>
            <w:tcW w:w="1276" w:type="dxa"/>
            <w:hideMark/>
          </w:tcPr>
          <w:p w14:paraId="5972DE4C" w14:textId="77777777" w:rsidR="00F72D1C" w:rsidRPr="00CD19DF" w:rsidRDefault="00F72D1C" w:rsidP="00F72D1C">
            <w:pPr>
              <w:jc w:val="center"/>
              <w:rPr>
                <w:i/>
                <w:iCs/>
              </w:rPr>
            </w:pPr>
            <w:r w:rsidRPr="00CD19DF">
              <w:rPr>
                <w:i/>
                <w:iCs/>
              </w:rPr>
              <w:t>N</w:t>
            </w:r>
          </w:p>
        </w:tc>
        <w:tc>
          <w:tcPr>
            <w:tcW w:w="1701" w:type="dxa"/>
            <w:hideMark/>
          </w:tcPr>
          <w:p w14:paraId="26C6E2B3" w14:textId="77777777" w:rsidR="00F72D1C" w:rsidRPr="00CD19DF" w:rsidRDefault="00F72D1C" w:rsidP="00F72D1C">
            <w:pPr>
              <w:rPr>
                <w:i/>
                <w:iCs/>
              </w:rPr>
            </w:pPr>
            <w:r w:rsidRPr="00CD19DF">
              <w:rPr>
                <w:i/>
                <w:iCs/>
              </w:rPr>
              <w:t> </w:t>
            </w:r>
          </w:p>
        </w:tc>
      </w:tr>
      <w:tr w:rsidR="00F72D1C" w:rsidRPr="00CD19DF" w14:paraId="2D62DDC6" w14:textId="77777777" w:rsidTr="001758F2">
        <w:trPr>
          <w:trHeight w:val="1035"/>
        </w:trPr>
        <w:tc>
          <w:tcPr>
            <w:tcW w:w="951" w:type="dxa"/>
            <w:hideMark/>
          </w:tcPr>
          <w:p w14:paraId="40F5E643" w14:textId="77777777" w:rsidR="00F72D1C" w:rsidRPr="00CD19DF" w:rsidRDefault="00F72D1C" w:rsidP="00F72D1C">
            <w:pPr>
              <w:rPr>
                <w:i/>
                <w:iCs/>
              </w:rPr>
            </w:pPr>
            <w:r w:rsidRPr="00CD19DF">
              <w:rPr>
                <w:i/>
                <w:iCs/>
              </w:rPr>
              <w:t>3.1.6</w:t>
            </w:r>
          </w:p>
        </w:tc>
        <w:tc>
          <w:tcPr>
            <w:tcW w:w="6537" w:type="dxa"/>
            <w:hideMark/>
          </w:tcPr>
          <w:p w14:paraId="348F62D2" w14:textId="77777777" w:rsidR="00F72D1C" w:rsidRPr="00CD19DF" w:rsidRDefault="00F72D1C" w:rsidP="00F72D1C">
            <w:pPr>
              <w:rPr>
                <w:i/>
                <w:iCs/>
              </w:rPr>
            </w:pPr>
            <w:r w:rsidRPr="00CD19DF">
              <w:rPr>
                <w:i/>
                <w:iCs/>
              </w:rPr>
              <w:t>Fazer busca por proximidade, levando em consideração questões fonéticas, nomes e sobrenomes semelhantes (ex: César ou Cézar ou Lima e Lemes, etc), mesmo que implique em falta (ex: Haroldo ou Aroldo) ou inclusão ou troca (ex: Alessandro, Alecssandro ou Alexandro) de letras prevendo sempre o melhor resultado, mesmo que o nome ou sobrenome não sejam encontrados, deve-se prever o que de mais próximo há no sistema.</w:t>
            </w:r>
          </w:p>
        </w:tc>
        <w:tc>
          <w:tcPr>
            <w:tcW w:w="1623" w:type="dxa"/>
            <w:hideMark/>
          </w:tcPr>
          <w:p w14:paraId="7BCEDAE4" w14:textId="77777777" w:rsidR="00F72D1C" w:rsidRPr="00CD19DF" w:rsidRDefault="00F72D1C" w:rsidP="00F72D1C">
            <w:pPr>
              <w:jc w:val="center"/>
              <w:rPr>
                <w:i/>
                <w:iCs/>
              </w:rPr>
            </w:pPr>
            <w:r w:rsidRPr="00CD19DF">
              <w:rPr>
                <w:i/>
                <w:iCs/>
              </w:rPr>
              <w:t>1</w:t>
            </w:r>
          </w:p>
        </w:tc>
        <w:tc>
          <w:tcPr>
            <w:tcW w:w="1770" w:type="dxa"/>
            <w:hideMark/>
          </w:tcPr>
          <w:p w14:paraId="49B05D68" w14:textId="77777777" w:rsidR="00F72D1C" w:rsidRPr="00CD19DF" w:rsidRDefault="00F72D1C" w:rsidP="00F72D1C">
            <w:pPr>
              <w:jc w:val="center"/>
              <w:rPr>
                <w:i/>
                <w:iCs/>
              </w:rPr>
            </w:pPr>
          </w:p>
        </w:tc>
        <w:tc>
          <w:tcPr>
            <w:tcW w:w="1276" w:type="dxa"/>
            <w:hideMark/>
          </w:tcPr>
          <w:p w14:paraId="0DFC2CEF" w14:textId="77777777" w:rsidR="00F72D1C" w:rsidRPr="00CD19DF" w:rsidRDefault="00F72D1C" w:rsidP="00F72D1C">
            <w:pPr>
              <w:jc w:val="center"/>
              <w:rPr>
                <w:i/>
                <w:iCs/>
              </w:rPr>
            </w:pPr>
            <w:r w:rsidRPr="00CD19DF">
              <w:rPr>
                <w:i/>
                <w:iCs/>
              </w:rPr>
              <w:t>N</w:t>
            </w:r>
          </w:p>
        </w:tc>
        <w:tc>
          <w:tcPr>
            <w:tcW w:w="1701" w:type="dxa"/>
            <w:hideMark/>
          </w:tcPr>
          <w:p w14:paraId="1E54919C" w14:textId="77777777" w:rsidR="00F72D1C" w:rsidRPr="00CD19DF" w:rsidRDefault="00F72D1C" w:rsidP="00F72D1C">
            <w:pPr>
              <w:rPr>
                <w:i/>
                <w:iCs/>
              </w:rPr>
            </w:pPr>
            <w:r w:rsidRPr="00CD19DF">
              <w:rPr>
                <w:i/>
                <w:iCs/>
              </w:rPr>
              <w:t> </w:t>
            </w:r>
          </w:p>
        </w:tc>
      </w:tr>
      <w:tr w:rsidR="00F72D1C" w:rsidRPr="00CD19DF" w14:paraId="3708C826" w14:textId="77777777" w:rsidTr="001758F2">
        <w:trPr>
          <w:trHeight w:val="690"/>
        </w:trPr>
        <w:tc>
          <w:tcPr>
            <w:tcW w:w="951" w:type="dxa"/>
            <w:hideMark/>
          </w:tcPr>
          <w:p w14:paraId="44E2AF13" w14:textId="77777777" w:rsidR="00F72D1C" w:rsidRPr="00CD19DF" w:rsidRDefault="00F72D1C" w:rsidP="00F72D1C">
            <w:pPr>
              <w:rPr>
                <w:i/>
                <w:iCs/>
              </w:rPr>
            </w:pPr>
            <w:r w:rsidRPr="00CD19DF">
              <w:rPr>
                <w:i/>
                <w:iCs/>
              </w:rPr>
              <w:t>3.1.7</w:t>
            </w:r>
          </w:p>
        </w:tc>
        <w:tc>
          <w:tcPr>
            <w:tcW w:w="6537" w:type="dxa"/>
            <w:hideMark/>
          </w:tcPr>
          <w:p w14:paraId="476343F1" w14:textId="77777777" w:rsidR="00F72D1C" w:rsidRPr="00CD19DF" w:rsidRDefault="00F72D1C" w:rsidP="00F72D1C">
            <w:pPr>
              <w:rPr>
                <w:i/>
                <w:iCs/>
              </w:rPr>
            </w:pPr>
            <w:r w:rsidRPr="00CD19DF">
              <w:rPr>
                <w:i/>
                <w:iCs/>
              </w:rPr>
              <w:t>A busca poderá ser feita apenas com o nome ou sobrenome ou o conjunto deles, deve ter o recurso das aspas (“ ”) para encontrar algum texto com um termo ou frase em específico, hífen ( - ) para eliminar das pesquisas termos indesejados e asterisco ( * ) para substituir palavras faltantes.</w:t>
            </w:r>
          </w:p>
        </w:tc>
        <w:tc>
          <w:tcPr>
            <w:tcW w:w="1623" w:type="dxa"/>
            <w:hideMark/>
          </w:tcPr>
          <w:p w14:paraId="46325ECD" w14:textId="77777777" w:rsidR="00F72D1C" w:rsidRPr="00CD19DF" w:rsidRDefault="00F72D1C" w:rsidP="00F72D1C">
            <w:pPr>
              <w:jc w:val="center"/>
              <w:rPr>
                <w:i/>
                <w:iCs/>
              </w:rPr>
            </w:pPr>
            <w:r w:rsidRPr="00CD19DF">
              <w:rPr>
                <w:i/>
                <w:iCs/>
              </w:rPr>
              <w:t>1</w:t>
            </w:r>
          </w:p>
        </w:tc>
        <w:tc>
          <w:tcPr>
            <w:tcW w:w="1770" w:type="dxa"/>
            <w:hideMark/>
          </w:tcPr>
          <w:p w14:paraId="156BA7AE" w14:textId="77777777" w:rsidR="00F72D1C" w:rsidRPr="00CD19DF" w:rsidRDefault="00F72D1C" w:rsidP="00F72D1C">
            <w:pPr>
              <w:jc w:val="center"/>
              <w:rPr>
                <w:i/>
                <w:iCs/>
              </w:rPr>
            </w:pPr>
          </w:p>
        </w:tc>
        <w:tc>
          <w:tcPr>
            <w:tcW w:w="1276" w:type="dxa"/>
            <w:hideMark/>
          </w:tcPr>
          <w:p w14:paraId="5E0C8371" w14:textId="77777777" w:rsidR="00F72D1C" w:rsidRPr="00CD19DF" w:rsidRDefault="00F72D1C" w:rsidP="00F72D1C">
            <w:pPr>
              <w:jc w:val="center"/>
              <w:rPr>
                <w:i/>
                <w:iCs/>
              </w:rPr>
            </w:pPr>
            <w:r w:rsidRPr="00CD19DF">
              <w:rPr>
                <w:i/>
                <w:iCs/>
              </w:rPr>
              <w:t>N</w:t>
            </w:r>
          </w:p>
        </w:tc>
        <w:tc>
          <w:tcPr>
            <w:tcW w:w="1701" w:type="dxa"/>
            <w:hideMark/>
          </w:tcPr>
          <w:p w14:paraId="211B7FF6" w14:textId="77777777" w:rsidR="00F72D1C" w:rsidRPr="00CD19DF" w:rsidRDefault="00F72D1C" w:rsidP="00F72D1C">
            <w:pPr>
              <w:rPr>
                <w:i/>
                <w:iCs/>
              </w:rPr>
            </w:pPr>
            <w:r w:rsidRPr="00CD19DF">
              <w:rPr>
                <w:i/>
                <w:iCs/>
              </w:rPr>
              <w:t> </w:t>
            </w:r>
          </w:p>
        </w:tc>
      </w:tr>
      <w:tr w:rsidR="00F72D1C" w:rsidRPr="00CD19DF" w14:paraId="06BEA44A" w14:textId="77777777" w:rsidTr="001758F2">
        <w:trPr>
          <w:trHeight w:val="1380"/>
        </w:trPr>
        <w:tc>
          <w:tcPr>
            <w:tcW w:w="951" w:type="dxa"/>
            <w:hideMark/>
          </w:tcPr>
          <w:p w14:paraId="66F33417" w14:textId="77777777" w:rsidR="00F72D1C" w:rsidRPr="00CD19DF" w:rsidRDefault="00F72D1C" w:rsidP="00F72D1C">
            <w:pPr>
              <w:rPr>
                <w:i/>
                <w:iCs/>
              </w:rPr>
            </w:pPr>
            <w:r w:rsidRPr="00CD19DF">
              <w:rPr>
                <w:i/>
                <w:iCs/>
              </w:rPr>
              <w:t>3.1.8</w:t>
            </w:r>
          </w:p>
        </w:tc>
        <w:tc>
          <w:tcPr>
            <w:tcW w:w="6537" w:type="dxa"/>
            <w:hideMark/>
          </w:tcPr>
          <w:p w14:paraId="1B2251D7" w14:textId="77777777" w:rsidR="00F72D1C" w:rsidRPr="00CD19DF" w:rsidRDefault="00F72D1C" w:rsidP="00F72D1C">
            <w:pPr>
              <w:rPr>
                <w:i/>
                <w:iCs/>
              </w:rPr>
            </w:pPr>
            <w:r w:rsidRPr="00CD19DF">
              <w:rPr>
                <w:i/>
                <w:iCs/>
              </w:rPr>
              <w:t>Possibilitar a também consulta a cliente por diversos argumentos de pesquisa, tais como: nome da mãe, nome do cliente e data de nascimento, identificação do cliente na COPEL, identificação da unidade consumidora,</w:t>
            </w:r>
            <w:r w:rsidRPr="00CD19DF">
              <w:rPr>
                <w:i/>
                <w:iCs/>
              </w:rPr>
              <w:br/>
              <w:t>documentos de identificação, endereço, atividade, classe, e-mail, telefone, etc. Possibilitar a pesquisa cruzada com dados cadastrais do cliente, do cliente e da Unidade Consumidora, etc.</w:t>
            </w:r>
          </w:p>
        </w:tc>
        <w:tc>
          <w:tcPr>
            <w:tcW w:w="1623" w:type="dxa"/>
            <w:hideMark/>
          </w:tcPr>
          <w:p w14:paraId="0EAA65C6" w14:textId="77777777" w:rsidR="00F72D1C" w:rsidRPr="00CD19DF" w:rsidRDefault="00F72D1C" w:rsidP="00F72D1C">
            <w:pPr>
              <w:jc w:val="center"/>
              <w:rPr>
                <w:i/>
                <w:iCs/>
              </w:rPr>
            </w:pPr>
            <w:r w:rsidRPr="00CD19DF">
              <w:rPr>
                <w:i/>
                <w:iCs/>
              </w:rPr>
              <w:t>1</w:t>
            </w:r>
          </w:p>
        </w:tc>
        <w:tc>
          <w:tcPr>
            <w:tcW w:w="1770" w:type="dxa"/>
            <w:hideMark/>
          </w:tcPr>
          <w:p w14:paraId="3A0F070A" w14:textId="77777777" w:rsidR="00F72D1C" w:rsidRPr="00CD19DF" w:rsidRDefault="00F72D1C" w:rsidP="00F72D1C">
            <w:pPr>
              <w:jc w:val="center"/>
              <w:rPr>
                <w:i/>
                <w:iCs/>
              </w:rPr>
            </w:pPr>
          </w:p>
        </w:tc>
        <w:tc>
          <w:tcPr>
            <w:tcW w:w="1276" w:type="dxa"/>
            <w:hideMark/>
          </w:tcPr>
          <w:p w14:paraId="6D8DE79E" w14:textId="77777777" w:rsidR="00F72D1C" w:rsidRPr="00CD19DF" w:rsidRDefault="00F72D1C" w:rsidP="00F72D1C">
            <w:pPr>
              <w:jc w:val="center"/>
              <w:rPr>
                <w:i/>
                <w:iCs/>
              </w:rPr>
            </w:pPr>
            <w:r w:rsidRPr="00CD19DF">
              <w:rPr>
                <w:i/>
                <w:iCs/>
              </w:rPr>
              <w:t>N</w:t>
            </w:r>
          </w:p>
        </w:tc>
        <w:tc>
          <w:tcPr>
            <w:tcW w:w="1701" w:type="dxa"/>
            <w:hideMark/>
          </w:tcPr>
          <w:p w14:paraId="77FB8232" w14:textId="77777777" w:rsidR="00F72D1C" w:rsidRPr="00CD19DF" w:rsidRDefault="00F72D1C" w:rsidP="00F72D1C">
            <w:pPr>
              <w:rPr>
                <w:i/>
                <w:iCs/>
              </w:rPr>
            </w:pPr>
            <w:r w:rsidRPr="00CD19DF">
              <w:rPr>
                <w:i/>
                <w:iCs/>
              </w:rPr>
              <w:t> </w:t>
            </w:r>
          </w:p>
        </w:tc>
      </w:tr>
      <w:tr w:rsidR="00F72D1C" w:rsidRPr="00CD19DF" w14:paraId="6628E7C0" w14:textId="77777777" w:rsidTr="001758F2">
        <w:trPr>
          <w:trHeight w:val="690"/>
        </w:trPr>
        <w:tc>
          <w:tcPr>
            <w:tcW w:w="951" w:type="dxa"/>
            <w:hideMark/>
          </w:tcPr>
          <w:p w14:paraId="5AB1628E" w14:textId="77777777" w:rsidR="00F72D1C" w:rsidRPr="00CD19DF" w:rsidRDefault="00F72D1C" w:rsidP="00F72D1C">
            <w:pPr>
              <w:rPr>
                <w:i/>
                <w:iCs/>
              </w:rPr>
            </w:pPr>
            <w:r w:rsidRPr="00CD19DF">
              <w:rPr>
                <w:i/>
                <w:iCs/>
              </w:rPr>
              <w:t>3.1.9</w:t>
            </w:r>
          </w:p>
        </w:tc>
        <w:tc>
          <w:tcPr>
            <w:tcW w:w="6537" w:type="dxa"/>
            <w:hideMark/>
          </w:tcPr>
          <w:p w14:paraId="621EB9DA" w14:textId="77777777" w:rsidR="00F72D1C" w:rsidRPr="00CD19DF" w:rsidRDefault="00F72D1C" w:rsidP="00F72D1C">
            <w:pPr>
              <w:rPr>
                <w:i/>
                <w:iCs/>
              </w:rPr>
            </w:pPr>
            <w:r w:rsidRPr="00CD19DF">
              <w:rPr>
                <w:i/>
                <w:iCs/>
              </w:rPr>
              <w:t>Permitir buscas de cadastro pelos números de telefone, celular, do medidor, da fatura, ou do e-mail. Permitir visualizar também todos as unidades cadastradas em uma rua, ou bairro.</w:t>
            </w:r>
          </w:p>
        </w:tc>
        <w:tc>
          <w:tcPr>
            <w:tcW w:w="1623" w:type="dxa"/>
            <w:hideMark/>
          </w:tcPr>
          <w:p w14:paraId="4FCCB8FC" w14:textId="77777777" w:rsidR="00F72D1C" w:rsidRPr="00CD19DF" w:rsidRDefault="00F72D1C" w:rsidP="00F72D1C">
            <w:pPr>
              <w:jc w:val="center"/>
              <w:rPr>
                <w:i/>
                <w:iCs/>
              </w:rPr>
            </w:pPr>
            <w:r w:rsidRPr="00CD19DF">
              <w:rPr>
                <w:i/>
                <w:iCs/>
              </w:rPr>
              <w:t>2</w:t>
            </w:r>
          </w:p>
        </w:tc>
        <w:tc>
          <w:tcPr>
            <w:tcW w:w="1770" w:type="dxa"/>
            <w:hideMark/>
          </w:tcPr>
          <w:p w14:paraId="7BE17EC0" w14:textId="77777777" w:rsidR="00F72D1C" w:rsidRPr="00CD19DF" w:rsidRDefault="00F72D1C" w:rsidP="00F72D1C">
            <w:pPr>
              <w:jc w:val="center"/>
              <w:rPr>
                <w:i/>
                <w:iCs/>
              </w:rPr>
            </w:pPr>
          </w:p>
        </w:tc>
        <w:tc>
          <w:tcPr>
            <w:tcW w:w="1276" w:type="dxa"/>
            <w:hideMark/>
          </w:tcPr>
          <w:p w14:paraId="14C87879" w14:textId="77777777" w:rsidR="00F72D1C" w:rsidRPr="00CD19DF" w:rsidRDefault="00F72D1C" w:rsidP="00F72D1C">
            <w:pPr>
              <w:jc w:val="center"/>
              <w:rPr>
                <w:i/>
                <w:iCs/>
              </w:rPr>
            </w:pPr>
            <w:r w:rsidRPr="00CD19DF">
              <w:rPr>
                <w:i/>
                <w:iCs/>
              </w:rPr>
              <w:t>N</w:t>
            </w:r>
          </w:p>
        </w:tc>
        <w:tc>
          <w:tcPr>
            <w:tcW w:w="1701" w:type="dxa"/>
            <w:hideMark/>
          </w:tcPr>
          <w:p w14:paraId="69C28303" w14:textId="77777777" w:rsidR="00F72D1C" w:rsidRPr="00CD19DF" w:rsidRDefault="00F72D1C" w:rsidP="00F72D1C">
            <w:pPr>
              <w:rPr>
                <w:i/>
                <w:iCs/>
              </w:rPr>
            </w:pPr>
            <w:r w:rsidRPr="00CD19DF">
              <w:rPr>
                <w:i/>
                <w:iCs/>
              </w:rPr>
              <w:t> </w:t>
            </w:r>
          </w:p>
        </w:tc>
      </w:tr>
      <w:tr w:rsidR="00F72D1C" w:rsidRPr="00CD19DF" w14:paraId="3F4D98CA" w14:textId="77777777" w:rsidTr="001758F2">
        <w:trPr>
          <w:trHeight w:val="672"/>
        </w:trPr>
        <w:tc>
          <w:tcPr>
            <w:tcW w:w="951" w:type="dxa"/>
            <w:hideMark/>
          </w:tcPr>
          <w:p w14:paraId="4A4F8C89" w14:textId="77777777" w:rsidR="00F72D1C" w:rsidRPr="00CD19DF" w:rsidRDefault="00F72D1C" w:rsidP="00F72D1C">
            <w:pPr>
              <w:rPr>
                <w:i/>
                <w:iCs/>
              </w:rPr>
            </w:pPr>
            <w:r w:rsidRPr="00CD19DF">
              <w:rPr>
                <w:i/>
                <w:iCs/>
              </w:rPr>
              <w:t>3.1.10</w:t>
            </w:r>
          </w:p>
        </w:tc>
        <w:tc>
          <w:tcPr>
            <w:tcW w:w="6537" w:type="dxa"/>
            <w:hideMark/>
          </w:tcPr>
          <w:p w14:paraId="68CF512A" w14:textId="77777777" w:rsidR="00F72D1C" w:rsidRPr="00CD19DF" w:rsidRDefault="00F72D1C" w:rsidP="00F72D1C">
            <w:pPr>
              <w:rPr>
                <w:i/>
                <w:iCs/>
              </w:rPr>
            </w:pPr>
            <w:r w:rsidRPr="00CD19DF">
              <w:rPr>
                <w:i/>
                <w:iCs/>
              </w:rPr>
              <w:t xml:space="preserve">A busca pelo nome do logradouro deve dar previsões a medida que as letras são digitadas na barra de busca. Deve prever a ativação das previsões com determinadas condições que limitam o número de correspondências (ex: somente depois de informada a cidade, quando as previsões sejam possíveis dentro de x correspondências, etc.) para evitar o excessivo uso de dados e </w:t>
            </w:r>
            <w:r w:rsidRPr="00CD19DF">
              <w:rPr>
                <w:i/>
                <w:iCs/>
              </w:rPr>
              <w:lastRenderedPageBreak/>
              <w:t>lentidão de sistema. Deve fazer busca por proximidade, levando em consideração questões fonéticas, nomes e sobrenomes semelhantes (ex: César ou Cézar ou Lima e Lemes, etc.), mesmo que implique em falta (ex: Haroldo ou Aroldo) ou inclusão ou troca (ex: Alessandro, Alecssandro ou Alexandre) de letras prevendo sempre o melhor resultado, mesmo que o nome ou sobrenome não sejam encontrados, deve-se prever o que de mais próximo há no sistema. A busca poderá ser feita apenas com o nome ou sobrenome ou o conjunto deles, deve ter o recurso das aspas (“ ”) para encontrar algum texto com um termo ou frase em específico, hífen ( - ) para eliminar das pesquisas termos indesejados e asterisco ( * ) para substituir palavras faltantes.</w:t>
            </w:r>
          </w:p>
        </w:tc>
        <w:tc>
          <w:tcPr>
            <w:tcW w:w="1623" w:type="dxa"/>
            <w:hideMark/>
          </w:tcPr>
          <w:p w14:paraId="74699996" w14:textId="77777777" w:rsidR="00F72D1C" w:rsidRPr="00CD19DF" w:rsidRDefault="00F72D1C" w:rsidP="00F72D1C">
            <w:pPr>
              <w:jc w:val="center"/>
              <w:rPr>
                <w:i/>
                <w:iCs/>
              </w:rPr>
            </w:pPr>
            <w:r w:rsidRPr="00CD19DF">
              <w:rPr>
                <w:i/>
                <w:iCs/>
              </w:rPr>
              <w:lastRenderedPageBreak/>
              <w:t>1</w:t>
            </w:r>
          </w:p>
        </w:tc>
        <w:tc>
          <w:tcPr>
            <w:tcW w:w="1770" w:type="dxa"/>
            <w:hideMark/>
          </w:tcPr>
          <w:p w14:paraId="12360DD3" w14:textId="77777777" w:rsidR="00F72D1C" w:rsidRPr="00CD19DF" w:rsidRDefault="00F72D1C" w:rsidP="00F72D1C">
            <w:pPr>
              <w:jc w:val="center"/>
              <w:rPr>
                <w:i/>
                <w:iCs/>
              </w:rPr>
            </w:pPr>
          </w:p>
        </w:tc>
        <w:tc>
          <w:tcPr>
            <w:tcW w:w="1276" w:type="dxa"/>
            <w:hideMark/>
          </w:tcPr>
          <w:p w14:paraId="3EBD14B8" w14:textId="77777777" w:rsidR="00F72D1C" w:rsidRPr="00CD19DF" w:rsidRDefault="00F72D1C" w:rsidP="00F72D1C">
            <w:pPr>
              <w:jc w:val="center"/>
              <w:rPr>
                <w:i/>
                <w:iCs/>
              </w:rPr>
            </w:pPr>
            <w:r w:rsidRPr="00CD19DF">
              <w:rPr>
                <w:i/>
                <w:iCs/>
              </w:rPr>
              <w:t>N</w:t>
            </w:r>
          </w:p>
        </w:tc>
        <w:tc>
          <w:tcPr>
            <w:tcW w:w="1701" w:type="dxa"/>
            <w:hideMark/>
          </w:tcPr>
          <w:p w14:paraId="76D0B21A" w14:textId="77777777" w:rsidR="00F72D1C" w:rsidRPr="00CD19DF" w:rsidRDefault="00F72D1C" w:rsidP="00F72D1C">
            <w:pPr>
              <w:rPr>
                <w:i/>
                <w:iCs/>
              </w:rPr>
            </w:pPr>
            <w:r w:rsidRPr="00CD19DF">
              <w:rPr>
                <w:i/>
                <w:iCs/>
              </w:rPr>
              <w:t> </w:t>
            </w:r>
          </w:p>
        </w:tc>
      </w:tr>
      <w:tr w:rsidR="00F72D1C" w:rsidRPr="00CD19DF" w14:paraId="242E58CC" w14:textId="77777777" w:rsidTr="001758F2">
        <w:trPr>
          <w:trHeight w:val="345"/>
        </w:trPr>
        <w:tc>
          <w:tcPr>
            <w:tcW w:w="951" w:type="dxa"/>
            <w:hideMark/>
          </w:tcPr>
          <w:p w14:paraId="1EEB5547" w14:textId="77777777" w:rsidR="00F72D1C" w:rsidRPr="00CD19DF" w:rsidRDefault="00F72D1C" w:rsidP="00F72D1C">
            <w:pPr>
              <w:rPr>
                <w:i/>
                <w:iCs/>
              </w:rPr>
            </w:pPr>
            <w:r w:rsidRPr="00CD19DF">
              <w:rPr>
                <w:i/>
                <w:iCs/>
              </w:rPr>
              <w:t>3.1.11</w:t>
            </w:r>
          </w:p>
        </w:tc>
        <w:tc>
          <w:tcPr>
            <w:tcW w:w="6537" w:type="dxa"/>
            <w:hideMark/>
          </w:tcPr>
          <w:p w14:paraId="45333ABE" w14:textId="77777777" w:rsidR="00F72D1C" w:rsidRPr="00CD19DF" w:rsidRDefault="00F72D1C" w:rsidP="00F72D1C">
            <w:pPr>
              <w:rPr>
                <w:i/>
                <w:iCs/>
              </w:rPr>
            </w:pPr>
            <w:r w:rsidRPr="00CD19DF">
              <w:rPr>
                <w:i/>
                <w:iCs/>
              </w:rPr>
              <w:t>Quando houver a busca por endereço, não poderá haver a fragmentação de uma rua por trechos ou regiões ou qualquer outra divisão.</w:t>
            </w:r>
          </w:p>
        </w:tc>
        <w:tc>
          <w:tcPr>
            <w:tcW w:w="1623" w:type="dxa"/>
            <w:hideMark/>
          </w:tcPr>
          <w:p w14:paraId="59615C78" w14:textId="77777777" w:rsidR="00F72D1C" w:rsidRPr="00CD19DF" w:rsidRDefault="00F72D1C" w:rsidP="00F72D1C">
            <w:pPr>
              <w:jc w:val="center"/>
              <w:rPr>
                <w:i/>
                <w:iCs/>
              </w:rPr>
            </w:pPr>
            <w:r w:rsidRPr="00CD19DF">
              <w:rPr>
                <w:i/>
                <w:iCs/>
              </w:rPr>
              <w:t>3</w:t>
            </w:r>
          </w:p>
        </w:tc>
        <w:tc>
          <w:tcPr>
            <w:tcW w:w="1770" w:type="dxa"/>
            <w:hideMark/>
          </w:tcPr>
          <w:p w14:paraId="07255272" w14:textId="77777777" w:rsidR="00F72D1C" w:rsidRPr="00CD19DF" w:rsidRDefault="00F72D1C" w:rsidP="00F72D1C">
            <w:pPr>
              <w:jc w:val="center"/>
              <w:rPr>
                <w:i/>
                <w:iCs/>
              </w:rPr>
            </w:pPr>
          </w:p>
        </w:tc>
        <w:tc>
          <w:tcPr>
            <w:tcW w:w="1276" w:type="dxa"/>
            <w:hideMark/>
          </w:tcPr>
          <w:p w14:paraId="3DD893A4" w14:textId="77777777" w:rsidR="00F72D1C" w:rsidRPr="00CD19DF" w:rsidRDefault="00F72D1C" w:rsidP="00F72D1C">
            <w:pPr>
              <w:jc w:val="center"/>
              <w:rPr>
                <w:i/>
                <w:iCs/>
              </w:rPr>
            </w:pPr>
            <w:r w:rsidRPr="00CD19DF">
              <w:rPr>
                <w:i/>
                <w:iCs/>
              </w:rPr>
              <w:t>N</w:t>
            </w:r>
          </w:p>
        </w:tc>
        <w:tc>
          <w:tcPr>
            <w:tcW w:w="1701" w:type="dxa"/>
            <w:hideMark/>
          </w:tcPr>
          <w:p w14:paraId="38A4C535" w14:textId="77777777" w:rsidR="00F72D1C" w:rsidRPr="00CD19DF" w:rsidRDefault="00F72D1C" w:rsidP="00F72D1C">
            <w:pPr>
              <w:rPr>
                <w:i/>
                <w:iCs/>
              </w:rPr>
            </w:pPr>
            <w:r w:rsidRPr="00CD19DF">
              <w:rPr>
                <w:i/>
                <w:iCs/>
              </w:rPr>
              <w:t> </w:t>
            </w:r>
          </w:p>
        </w:tc>
      </w:tr>
      <w:tr w:rsidR="00F72D1C" w:rsidRPr="00CD19DF" w14:paraId="1D7D2A80" w14:textId="77777777" w:rsidTr="001758F2">
        <w:trPr>
          <w:trHeight w:val="1380"/>
        </w:trPr>
        <w:tc>
          <w:tcPr>
            <w:tcW w:w="951" w:type="dxa"/>
            <w:hideMark/>
          </w:tcPr>
          <w:p w14:paraId="21115C15" w14:textId="77777777" w:rsidR="00F72D1C" w:rsidRPr="00CD19DF" w:rsidRDefault="00F72D1C" w:rsidP="00F72D1C">
            <w:pPr>
              <w:rPr>
                <w:i/>
                <w:iCs/>
              </w:rPr>
            </w:pPr>
            <w:r w:rsidRPr="00CD19DF">
              <w:rPr>
                <w:i/>
                <w:iCs/>
              </w:rPr>
              <w:t>3.1.12</w:t>
            </w:r>
          </w:p>
        </w:tc>
        <w:tc>
          <w:tcPr>
            <w:tcW w:w="6537" w:type="dxa"/>
            <w:hideMark/>
          </w:tcPr>
          <w:p w14:paraId="32066088" w14:textId="77777777" w:rsidR="00F72D1C" w:rsidRPr="00CD19DF" w:rsidRDefault="00F72D1C" w:rsidP="00F72D1C">
            <w:pPr>
              <w:rPr>
                <w:i/>
                <w:iCs/>
              </w:rPr>
            </w:pPr>
            <w:r w:rsidRPr="00CD19DF">
              <w:rPr>
                <w:i/>
                <w:iCs/>
              </w:rPr>
              <w:t>Prover mecanismos para registrar abreviações a serem utilizadas no cadastramento de logradouros tais como: para tipo (rua = r., avenida = av., alameda al., etc.), título (visconde = visc, general= gal, professor = prof, etc..), nome (companhia = cia, limitada= ltda, etc.), dentre outros; que devem ser adotados e padronizados no momento da atualização destas informações. Mesmo abreviada, a busca deverá ser intuitiva por proximidade, sempre trazendo o resultado mais próximo, mesmo que o tipo, título, nome, etc não esteja exatamente como as abreviações padronizadas.</w:t>
            </w:r>
          </w:p>
        </w:tc>
        <w:tc>
          <w:tcPr>
            <w:tcW w:w="1623" w:type="dxa"/>
            <w:hideMark/>
          </w:tcPr>
          <w:p w14:paraId="39B1FF26" w14:textId="77777777" w:rsidR="00F72D1C" w:rsidRPr="00CD19DF" w:rsidRDefault="00F72D1C" w:rsidP="00F72D1C">
            <w:pPr>
              <w:jc w:val="center"/>
              <w:rPr>
                <w:i/>
                <w:iCs/>
              </w:rPr>
            </w:pPr>
            <w:r w:rsidRPr="00CD19DF">
              <w:rPr>
                <w:i/>
                <w:iCs/>
              </w:rPr>
              <w:t>2</w:t>
            </w:r>
          </w:p>
        </w:tc>
        <w:tc>
          <w:tcPr>
            <w:tcW w:w="1770" w:type="dxa"/>
            <w:hideMark/>
          </w:tcPr>
          <w:p w14:paraId="7C96220D" w14:textId="77777777" w:rsidR="00F72D1C" w:rsidRPr="00CD19DF" w:rsidRDefault="00F72D1C" w:rsidP="00F72D1C">
            <w:pPr>
              <w:jc w:val="center"/>
              <w:rPr>
                <w:i/>
                <w:iCs/>
              </w:rPr>
            </w:pPr>
          </w:p>
        </w:tc>
        <w:tc>
          <w:tcPr>
            <w:tcW w:w="1276" w:type="dxa"/>
            <w:hideMark/>
          </w:tcPr>
          <w:p w14:paraId="26A55758" w14:textId="77777777" w:rsidR="00F72D1C" w:rsidRPr="00CD19DF" w:rsidRDefault="00F72D1C" w:rsidP="00F72D1C">
            <w:pPr>
              <w:jc w:val="center"/>
              <w:rPr>
                <w:i/>
                <w:iCs/>
              </w:rPr>
            </w:pPr>
            <w:r w:rsidRPr="00CD19DF">
              <w:rPr>
                <w:i/>
                <w:iCs/>
              </w:rPr>
              <w:t>N</w:t>
            </w:r>
          </w:p>
        </w:tc>
        <w:tc>
          <w:tcPr>
            <w:tcW w:w="1701" w:type="dxa"/>
            <w:hideMark/>
          </w:tcPr>
          <w:p w14:paraId="30147FF2" w14:textId="77777777" w:rsidR="00F72D1C" w:rsidRPr="00CD19DF" w:rsidRDefault="00F72D1C" w:rsidP="00F72D1C">
            <w:pPr>
              <w:rPr>
                <w:i/>
                <w:iCs/>
              </w:rPr>
            </w:pPr>
            <w:r w:rsidRPr="00CD19DF">
              <w:rPr>
                <w:i/>
                <w:iCs/>
              </w:rPr>
              <w:t> </w:t>
            </w:r>
          </w:p>
        </w:tc>
      </w:tr>
      <w:tr w:rsidR="00F72D1C" w:rsidRPr="00CD19DF" w14:paraId="20854DF3" w14:textId="77777777" w:rsidTr="001758F2">
        <w:trPr>
          <w:trHeight w:val="345"/>
        </w:trPr>
        <w:tc>
          <w:tcPr>
            <w:tcW w:w="951" w:type="dxa"/>
            <w:hideMark/>
          </w:tcPr>
          <w:p w14:paraId="65D44431" w14:textId="77777777" w:rsidR="00F72D1C" w:rsidRPr="00CD19DF" w:rsidRDefault="00F72D1C" w:rsidP="00F72D1C">
            <w:pPr>
              <w:rPr>
                <w:i/>
                <w:iCs/>
              </w:rPr>
            </w:pPr>
            <w:r w:rsidRPr="00CD19DF">
              <w:rPr>
                <w:i/>
                <w:iCs/>
              </w:rPr>
              <w:t>3.1.13</w:t>
            </w:r>
          </w:p>
        </w:tc>
        <w:tc>
          <w:tcPr>
            <w:tcW w:w="6537" w:type="dxa"/>
            <w:hideMark/>
          </w:tcPr>
          <w:p w14:paraId="1B4907E2" w14:textId="77777777" w:rsidR="00F72D1C" w:rsidRPr="00CD19DF" w:rsidRDefault="00F72D1C" w:rsidP="00F72D1C">
            <w:pPr>
              <w:rPr>
                <w:i/>
                <w:iCs/>
              </w:rPr>
            </w:pPr>
            <w:r w:rsidRPr="00CD19DF">
              <w:rPr>
                <w:i/>
                <w:iCs/>
              </w:rPr>
              <w:t>Prover a localização por mapa via satélite para localização de unidades, por meio de integração com o sistema de geoprocessamento da Copel.</w:t>
            </w:r>
          </w:p>
        </w:tc>
        <w:tc>
          <w:tcPr>
            <w:tcW w:w="1623" w:type="dxa"/>
            <w:hideMark/>
          </w:tcPr>
          <w:p w14:paraId="5BC03B26" w14:textId="77777777" w:rsidR="00F72D1C" w:rsidRPr="00CD19DF" w:rsidRDefault="00F72D1C" w:rsidP="00F72D1C">
            <w:pPr>
              <w:jc w:val="center"/>
              <w:rPr>
                <w:i/>
                <w:iCs/>
              </w:rPr>
            </w:pPr>
            <w:r w:rsidRPr="00CD19DF">
              <w:rPr>
                <w:i/>
                <w:iCs/>
              </w:rPr>
              <w:t>1</w:t>
            </w:r>
          </w:p>
        </w:tc>
        <w:tc>
          <w:tcPr>
            <w:tcW w:w="1770" w:type="dxa"/>
            <w:hideMark/>
          </w:tcPr>
          <w:p w14:paraId="78A9F6AB" w14:textId="77777777" w:rsidR="00F72D1C" w:rsidRPr="00CD19DF" w:rsidRDefault="00F72D1C" w:rsidP="00F72D1C">
            <w:pPr>
              <w:jc w:val="center"/>
              <w:rPr>
                <w:i/>
                <w:iCs/>
              </w:rPr>
            </w:pPr>
          </w:p>
        </w:tc>
        <w:tc>
          <w:tcPr>
            <w:tcW w:w="1276" w:type="dxa"/>
            <w:hideMark/>
          </w:tcPr>
          <w:p w14:paraId="2B690478" w14:textId="77777777" w:rsidR="00F72D1C" w:rsidRPr="00CD19DF" w:rsidRDefault="00F72D1C" w:rsidP="00F72D1C">
            <w:pPr>
              <w:jc w:val="center"/>
              <w:rPr>
                <w:i/>
                <w:iCs/>
              </w:rPr>
            </w:pPr>
            <w:r w:rsidRPr="00CD19DF">
              <w:rPr>
                <w:i/>
                <w:iCs/>
              </w:rPr>
              <w:t>N</w:t>
            </w:r>
          </w:p>
        </w:tc>
        <w:tc>
          <w:tcPr>
            <w:tcW w:w="1701" w:type="dxa"/>
            <w:hideMark/>
          </w:tcPr>
          <w:p w14:paraId="76DD3D4B" w14:textId="77777777" w:rsidR="00F72D1C" w:rsidRPr="00CD19DF" w:rsidRDefault="00F72D1C" w:rsidP="00F72D1C">
            <w:pPr>
              <w:rPr>
                <w:i/>
                <w:iCs/>
              </w:rPr>
            </w:pPr>
            <w:r w:rsidRPr="00CD19DF">
              <w:rPr>
                <w:i/>
                <w:iCs/>
              </w:rPr>
              <w:t> </w:t>
            </w:r>
          </w:p>
        </w:tc>
      </w:tr>
      <w:tr w:rsidR="00F72D1C" w:rsidRPr="00CD19DF" w14:paraId="72F92FFB" w14:textId="77777777" w:rsidTr="001758F2">
        <w:trPr>
          <w:trHeight w:val="1380"/>
        </w:trPr>
        <w:tc>
          <w:tcPr>
            <w:tcW w:w="951" w:type="dxa"/>
            <w:hideMark/>
          </w:tcPr>
          <w:p w14:paraId="350C25BD" w14:textId="77777777" w:rsidR="00F72D1C" w:rsidRPr="00CD19DF" w:rsidRDefault="00F72D1C" w:rsidP="00F72D1C">
            <w:pPr>
              <w:rPr>
                <w:i/>
                <w:iCs/>
              </w:rPr>
            </w:pPr>
            <w:r w:rsidRPr="00CD19DF">
              <w:rPr>
                <w:i/>
                <w:iCs/>
              </w:rPr>
              <w:lastRenderedPageBreak/>
              <w:t>3.1.14</w:t>
            </w:r>
          </w:p>
        </w:tc>
        <w:tc>
          <w:tcPr>
            <w:tcW w:w="6537" w:type="dxa"/>
            <w:hideMark/>
          </w:tcPr>
          <w:p w14:paraId="2E10A1EC" w14:textId="6FDE12B2" w:rsidR="00F72D1C" w:rsidRPr="00CD19DF" w:rsidRDefault="00F72D1C" w:rsidP="00F72D1C">
            <w:pPr>
              <w:rPr>
                <w:i/>
                <w:iCs/>
              </w:rPr>
            </w:pPr>
            <w:r w:rsidRPr="00CD19DF">
              <w:rPr>
                <w:i/>
                <w:iCs/>
              </w:rPr>
              <w:t xml:space="preserve">Deve ser aderente ao conceito de Visão 360º do cliente, propiciado na interface do usuário o acesso de modo fácil, ágil e intuitivo </w:t>
            </w:r>
            <w:r w:rsidR="00647ACD" w:rsidRPr="00CD19DF">
              <w:rPr>
                <w:i/>
                <w:iCs/>
              </w:rPr>
              <w:t>aos dados</w:t>
            </w:r>
            <w:r w:rsidRPr="00CD19DF">
              <w:rPr>
                <w:i/>
                <w:iCs/>
              </w:rPr>
              <w:t xml:space="preserve"> de cadastro, histórico de cada interação com tudo que foi tratado e serviços emitidos e todas as vezes em que entrou ou recebeu algum contato e os acessos que fez nos meios virtuais e redes sociais. Incluindo informações: detalhes sobre as interações e os canais escolhidos, perfis de consumo, de pagamento e inadimplência, de possível procedimento irregular, de região, de sazonalidade, de atividade, etc.</w:t>
            </w:r>
          </w:p>
        </w:tc>
        <w:tc>
          <w:tcPr>
            <w:tcW w:w="1623" w:type="dxa"/>
            <w:hideMark/>
          </w:tcPr>
          <w:p w14:paraId="4F20A18A" w14:textId="77777777" w:rsidR="00F72D1C" w:rsidRPr="00CD19DF" w:rsidRDefault="00F72D1C" w:rsidP="00F72D1C">
            <w:pPr>
              <w:jc w:val="center"/>
              <w:rPr>
                <w:i/>
                <w:iCs/>
              </w:rPr>
            </w:pPr>
            <w:r w:rsidRPr="00CD19DF">
              <w:rPr>
                <w:i/>
                <w:iCs/>
              </w:rPr>
              <w:t>2</w:t>
            </w:r>
          </w:p>
        </w:tc>
        <w:tc>
          <w:tcPr>
            <w:tcW w:w="1770" w:type="dxa"/>
            <w:hideMark/>
          </w:tcPr>
          <w:p w14:paraId="31E21DED" w14:textId="77777777" w:rsidR="00F72D1C" w:rsidRPr="00CD19DF" w:rsidRDefault="00F72D1C" w:rsidP="00F72D1C">
            <w:pPr>
              <w:jc w:val="center"/>
              <w:rPr>
                <w:i/>
                <w:iCs/>
              </w:rPr>
            </w:pPr>
          </w:p>
        </w:tc>
        <w:tc>
          <w:tcPr>
            <w:tcW w:w="1276" w:type="dxa"/>
            <w:hideMark/>
          </w:tcPr>
          <w:p w14:paraId="4AA2CB10" w14:textId="77777777" w:rsidR="00F72D1C" w:rsidRPr="00CD19DF" w:rsidRDefault="00F72D1C" w:rsidP="00F72D1C">
            <w:pPr>
              <w:jc w:val="center"/>
              <w:rPr>
                <w:i/>
                <w:iCs/>
              </w:rPr>
            </w:pPr>
            <w:r w:rsidRPr="00CD19DF">
              <w:rPr>
                <w:i/>
                <w:iCs/>
              </w:rPr>
              <w:t>S</w:t>
            </w:r>
          </w:p>
        </w:tc>
        <w:tc>
          <w:tcPr>
            <w:tcW w:w="1701" w:type="dxa"/>
            <w:hideMark/>
          </w:tcPr>
          <w:p w14:paraId="625506F7" w14:textId="77777777" w:rsidR="00F72D1C" w:rsidRPr="00CD19DF" w:rsidRDefault="00F72D1C" w:rsidP="00F72D1C">
            <w:pPr>
              <w:rPr>
                <w:i/>
                <w:iCs/>
              </w:rPr>
            </w:pPr>
            <w:r w:rsidRPr="00CD19DF">
              <w:rPr>
                <w:i/>
                <w:iCs/>
              </w:rPr>
              <w:t> </w:t>
            </w:r>
          </w:p>
        </w:tc>
      </w:tr>
      <w:tr w:rsidR="00F72D1C" w:rsidRPr="00CD19DF" w14:paraId="4DB27703" w14:textId="77777777" w:rsidTr="001758F2">
        <w:trPr>
          <w:trHeight w:val="672"/>
        </w:trPr>
        <w:tc>
          <w:tcPr>
            <w:tcW w:w="951" w:type="dxa"/>
            <w:hideMark/>
          </w:tcPr>
          <w:p w14:paraId="5CB2B2DB" w14:textId="77777777" w:rsidR="00F72D1C" w:rsidRPr="00CD19DF" w:rsidRDefault="00F72D1C" w:rsidP="00F72D1C">
            <w:pPr>
              <w:rPr>
                <w:i/>
                <w:iCs/>
              </w:rPr>
            </w:pPr>
            <w:r w:rsidRPr="00CD19DF">
              <w:rPr>
                <w:i/>
                <w:iCs/>
              </w:rPr>
              <w:t>3.1.15</w:t>
            </w:r>
          </w:p>
        </w:tc>
        <w:tc>
          <w:tcPr>
            <w:tcW w:w="6537" w:type="dxa"/>
            <w:hideMark/>
          </w:tcPr>
          <w:p w14:paraId="4E84735E" w14:textId="77777777" w:rsidR="00F72D1C" w:rsidRPr="00CD19DF" w:rsidRDefault="00F72D1C" w:rsidP="00F72D1C">
            <w:pPr>
              <w:rPr>
                <w:i/>
                <w:iCs/>
              </w:rPr>
            </w:pPr>
            <w:r w:rsidRPr="00CD19DF">
              <w:rPr>
                <w:i/>
                <w:iCs/>
              </w:rPr>
              <w:t>Possibilitar a visualização fácil do histórico de serviços emitidos para cliente e unidade consumidora. Por exemplo, nos serviços de cadastrar/cancelar entrega alternativa, tarifa social, cadastro de classificação especial, cadastro rural, o sistema deverá apresentar o histórico da informação de quando o cadastro foi feito, quando recadastrado/descadastrado ou alterado.</w:t>
            </w:r>
          </w:p>
        </w:tc>
        <w:tc>
          <w:tcPr>
            <w:tcW w:w="1623" w:type="dxa"/>
            <w:hideMark/>
          </w:tcPr>
          <w:p w14:paraId="4A4AC7FF" w14:textId="77777777" w:rsidR="00F72D1C" w:rsidRPr="00CD19DF" w:rsidRDefault="00F72D1C" w:rsidP="00F72D1C">
            <w:pPr>
              <w:jc w:val="center"/>
              <w:rPr>
                <w:i/>
                <w:iCs/>
              </w:rPr>
            </w:pPr>
            <w:r w:rsidRPr="00CD19DF">
              <w:rPr>
                <w:i/>
                <w:iCs/>
              </w:rPr>
              <w:t>1</w:t>
            </w:r>
          </w:p>
        </w:tc>
        <w:tc>
          <w:tcPr>
            <w:tcW w:w="1770" w:type="dxa"/>
            <w:hideMark/>
          </w:tcPr>
          <w:p w14:paraId="31E75C3A" w14:textId="77777777" w:rsidR="00F72D1C" w:rsidRPr="00CD19DF" w:rsidRDefault="00F72D1C" w:rsidP="00F72D1C">
            <w:pPr>
              <w:jc w:val="center"/>
              <w:rPr>
                <w:i/>
                <w:iCs/>
              </w:rPr>
            </w:pPr>
          </w:p>
        </w:tc>
        <w:tc>
          <w:tcPr>
            <w:tcW w:w="1276" w:type="dxa"/>
            <w:hideMark/>
          </w:tcPr>
          <w:p w14:paraId="13C9E7B4" w14:textId="77777777" w:rsidR="00F72D1C" w:rsidRPr="00CD19DF" w:rsidRDefault="00F72D1C" w:rsidP="00F72D1C">
            <w:pPr>
              <w:jc w:val="center"/>
              <w:rPr>
                <w:i/>
                <w:iCs/>
              </w:rPr>
            </w:pPr>
            <w:r w:rsidRPr="00CD19DF">
              <w:rPr>
                <w:i/>
                <w:iCs/>
              </w:rPr>
              <w:t>N</w:t>
            </w:r>
          </w:p>
        </w:tc>
        <w:tc>
          <w:tcPr>
            <w:tcW w:w="1701" w:type="dxa"/>
            <w:hideMark/>
          </w:tcPr>
          <w:p w14:paraId="43CA9492" w14:textId="77777777" w:rsidR="00F72D1C" w:rsidRPr="00CD19DF" w:rsidRDefault="00F72D1C" w:rsidP="00F72D1C">
            <w:pPr>
              <w:rPr>
                <w:i/>
                <w:iCs/>
              </w:rPr>
            </w:pPr>
            <w:r w:rsidRPr="00CD19DF">
              <w:rPr>
                <w:i/>
                <w:iCs/>
              </w:rPr>
              <w:t> </w:t>
            </w:r>
          </w:p>
        </w:tc>
      </w:tr>
      <w:tr w:rsidR="00F72D1C" w:rsidRPr="00CD19DF" w14:paraId="021A6825" w14:textId="77777777" w:rsidTr="001758F2">
        <w:trPr>
          <w:trHeight w:val="2415"/>
        </w:trPr>
        <w:tc>
          <w:tcPr>
            <w:tcW w:w="951" w:type="dxa"/>
            <w:hideMark/>
          </w:tcPr>
          <w:p w14:paraId="528C7CFD" w14:textId="77777777" w:rsidR="00F72D1C" w:rsidRPr="00CD19DF" w:rsidRDefault="00F72D1C" w:rsidP="00F72D1C">
            <w:pPr>
              <w:rPr>
                <w:i/>
                <w:iCs/>
              </w:rPr>
            </w:pPr>
            <w:r w:rsidRPr="00CD19DF">
              <w:rPr>
                <w:i/>
                <w:iCs/>
              </w:rPr>
              <w:t>3.1.16</w:t>
            </w:r>
          </w:p>
        </w:tc>
        <w:tc>
          <w:tcPr>
            <w:tcW w:w="6537" w:type="dxa"/>
            <w:hideMark/>
          </w:tcPr>
          <w:p w14:paraId="72A3DA03" w14:textId="77777777" w:rsidR="00F72D1C" w:rsidRPr="00CD19DF" w:rsidRDefault="00F72D1C" w:rsidP="00F72D1C">
            <w:pPr>
              <w:rPr>
                <w:i/>
                <w:iCs/>
              </w:rPr>
            </w:pPr>
            <w:r w:rsidRPr="00CD19DF">
              <w:rPr>
                <w:i/>
                <w:iCs/>
              </w:rPr>
              <w:t>Na tela inicial do sistema apresentar todos os dados relevantes já na primeira tela (Sr. ou Sra.; dados pessoais; dados de contato; se unidade consumidora possui cadastro de classificação especial; se documentos originais foram apresentados e certificado pelo banco de dados da Receita Federal; tipo de classificação da unidade consumidora; localização (rural/urbana); endereço completo; se Alta Tensão/Baixa tensão; Carga do Transformador na interface inicial; data de autoleitura; tipo de ligação e disjuntor, medidor; status (ligada, suspensa, desligada ou potencial), tipo da tarifa (benefícios tarifários como Baixa Renda ou Diferimento do ICMS). Se o desligamento foi virtual ou físico, tipo de suspensão e data; data da leitura e autoleitura; se houve alteração de data de vencimento; tipo de entrega da fatura; cadastro de débito automático; faturamento agrupado, se tem contas agrupadas ou faz parte de um condomínio; faturas geradas – com mês de referência, data de vencimento, valor, código de irregularidade; qual medidor atual, se foi trocado e a data</w:t>
            </w:r>
          </w:p>
        </w:tc>
        <w:tc>
          <w:tcPr>
            <w:tcW w:w="1623" w:type="dxa"/>
            <w:hideMark/>
          </w:tcPr>
          <w:p w14:paraId="12EF98B5" w14:textId="77777777" w:rsidR="00F72D1C" w:rsidRPr="00CD19DF" w:rsidRDefault="00F72D1C" w:rsidP="00F72D1C">
            <w:pPr>
              <w:jc w:val="center"/>
              <w:rPr>
                <w:i/>
                <w:iCs/>
              </w:rPr>
            </w:pPr>
            <w:r w:rsidRPr="00CD19DF">
              <w:rPr>
                <w:i/>
                <w:iCs/>
              </w:rPr>
              <w:t>1</w:t>
            </w:r>
          </w:p>
        </w:tc>
        <w:tc>
          <w:tcPr>
            <w:tcW w:w="1770" w:type="dxa"/>
            <w:hideMark/>
          </w:tcPr>
          <w:p w14:paraId="0CC215B9" w14:textId="77777777" w:rsidR="00F72D1C" w:rsidRPr="00CD19DF" w:rsidRDefault="00F72D1C" w:rsidP="00F72D1C">
            <w:pPr>
              <w:jc w:val="center"/>
              <w:rPr>
                <w:i/>
                <w:iCs/>
              </w:rPr>
            </w:pPr>
          </w:p>
        </w:tc>
        <w:tc>
          <w:tcPr>
            <w:tcW w:w="1276" w:type="dxa"/>
            <w:hideMark/>
          </w:tcPr>
          <w:p w14:paraId="0CC81601" w14:textId="77777777" w:rsidR="00F72D1C" w:rsidRPr="00CD19DF" w:rsidRDefault="00F72D1C" w:rsidP="00F72D1C">
            <w:pPr>
              <w:jc w:val="center"/>
              <w:rPr>
                <w:i/>
                <w:iCs/>
              </w:rPr>
            </w:pPr>
            <w:r w:rsidRPr="00CD19DF">
              <w:rPr>
                <w:i/>
                <w:iCs/>
              </w:rPr>
              <w:t>N</w:t>
            </w:r>
          </w:p>
        </w:tc>
        <w:tc>
          <w:tcPr>
            <w:tcW w:w="1701" w:type="dxa"/>
            <w:hideMark/>
          </w:tcPr>
          <w:p w14:paraId="7300D5E3" w14:textId="77777777" w:rsidR="00F72D1C" w:rsidRPr="00CD19DF" w:rsidRDefault="00F72D1C" w:rsidP="00F72D1C">
            <w:pPr>
              <w:rPr>
                <w:i/>
                <w:iCs/>
              </w:rPr>
            </w:pPr>
            <w:r w:rsidRPr="00CD19DF">
              <w:rPr>
                <w:i/>
                <w:iCs/>
              </w:rPr>
              <w:t> </w:t>
            </w:r>
          </w:p>
        </w:tc>
      </w:tr>
      <w:tr w:rsidR="00F72D1C" w:rsidRPr="00CD19DF" w14:paraId="03E1DA2E" w14:textId="77777777" w:rsidTr="001758F2">
        <w:trPr>
          <w:trHeight w:val="1380"/>
        </w:trPr>
        <w:tc>
          <w:tcPr>
            <w:tcW w:w="951" w:type="dxa"/>
            <w:hideMark/>
          </w:tcPr>
          <w:p w14:paraId="4A19FE86" w14:textId="77777777" w:rsidR="00F72D1C" w:rsidRPr="00CD19DF" w:rsidRDefault="00F72D1C" w:rsidP="00F72D1C">
            <w:pPr>
              <w:rPr>
                <w:i/>
                <w:iCs/>
              </w:rPr>
            </w:pPr>
            <w:r w:rsidRPr="00CD19DF">
              <w:rPr>
                <w:i/>
                <w:iCs/>
              </w:rPr>
              <w:lastRenderedPageBreak/>
              <w:t>3.1.17</w:t>
            </w:r>
          </w:p>
        </w:tc>
        <w:tc>
          <w:tcPr>
            <w:tcW w:w="6537" w:type="dxa"/>
            <w:hideMark/>
          </w:tcPr>
          <w:p w14:paraId="62464587" w14:textId="77777777" w:rsidR="00F72D1C" w:rsidRPr="00CD19DF" w:rsidRDefault="00F72D1C" w:rsidP="00F72D1C">
            <w:pPr>
              <w:rPr>
                <w:i/>
                <w:iCs/>
              </w:rPr>
            </w:pPr>
            <w:r w:rsidRPr="00CD19DF">
              <w:rPr>
                <w:i/>
                <w:iCs/>
              </w:rPr>
              <w:t>Permitir a criação personalizável de folha resumo com itens relevantes ao atendimento para rápida consulta a serem criadas conforme necessidade da contratante, seja interface da inicial, seja em qualquer outra tela de outras funcionalidades. Seja como um terminal ou uma folha personalizável no canto da tela com consultas instantâneas. Ex.: estarem em qualquer etapa de um pedido de ligação e poder consultar a carga instalada atual com um comando ou por uma folha previamente configurada com informações mais relevantes.</w:t>
            </w:r>
          </w:p>
        </w:tc>
        <w:tc>
          <w:tcPr>
            <w:tcW w:w="1623" w:type="dxa"/>
            <w:hideMark/>
          </w:tcPr>
          <w:p w14:paraId="3CE63DA3" w14:textId="77777777" w:rsidR="00F72D1C" w:rsidRPr="00CD19DF" w:rsidRDefault="00F72D1C" w:rsidP="00F72D1C">
            <w:pPr>
              <w:jc w:val="center"/>
              <w:rPr>
                <w:i/>
                <w:iCs/>
              </w:rPr>
            </w:pPr>
            <w:r w:rsidRPr="00CD19DF">
              <w:rPr>
                <w:i/>
                <w:iCs/>
              </w:rPr>
              <w:t>1</w:t>
            </w:r>
          </w:p>
        </w:tc>
        <w:tc>
          <w:tcPr>
            <w:tcW w:w="1770" w:type="dxa"/>
            <w:hideMark/>
          </w:tcPr>
          <w:p w14:paraId="67D757C6" w14:textId="77777777" w:rsidR="00F72D1C" w:rsidRPr="00CD19DF" w:rsidRDefault="00F72D1C" w:rsidP="00F72D1C">
            <w:pPr>
              <w:jc w:val="center"/>
              <w:rPr>
                <w:i/>
                <w:iCs/>
              </w:rPr>
            </w:pPr>
          </w:p>
        </w:tc>
        <w:tc>
          <w:tcPr>
            <w:tcW w:w="1276" w:type="dxa"/>
            <w:hideMark/>
          </w:tcPr>
          <w:p w14:paraId="4B4F44A9" w14:textId="77777777" w:rsidR="00F72D1C" w:rsidRPr="00CD19DF" w:rsidRDefault="00F72D1C" w:rsidP="00F72D1C">
            <w:pPr>
              <w:jc w:val="center"/>
              <w:rPr>
                <w:i/>
                <w:iCs/>
              </w:rPr>
            </w:pPr>
            <w:r w:rsidRPr="00CD19DF">
              <w:rPr>
                <w:i/>
                <w:iCs/>
              </w:rPr>
              <w:t>N</w:t>
            </w:r>
          </w:p>
        </w:tc>
        <w:tc>
          <w:tcPr>
            <w:tcW w:w="1701" w:type="dxa"/>
            <w:hideMark/>
          </w:tcPr>
          <w:p w14:paraId="3B09D94B" w14:textId="77777777" w:rsidR="00F72D1C" w:rsidRPr="00CD19DF" w:rsidRDefault="00F72D1C" w:rsidP="00F72D1C">
            <w:pPr>
              <w:rPr>
                <w:i/>
                <w:iCs/>
              </w:rPr>
            </w:pPr>
            <w:r w:rsidRPr="00CD19DF">
              <w:rPr>
                <w:i/>
                <w:iCs/>
              </w:rPr>
              <w:t> </w:t>
            </w:r>
          </w:p>
        </w:tc>
      </w:tr>
      <w:tr w:rsidR="00F72D1C" w:rsidRPr="00CD19DF" w14:paraId="60B0E496" w14:textId="77777777" w:rsidTr="001758F2">
        <w:trPr>
          <w:trHeight w:val="1035"/>
        </w:trPr>
        <w:tc>
          <w:tcPr>
            <w:tcW w:w="951" w:type="dxa"/>
            <w:hideMark/>
          </w:tcPr>
          <w:p w14:paraId="0A7BD894" w14:textId="77777777" w:rsidR="00F72D1C" w:rsidRPr="00CD19DF" w:rsidRDefault="00F72D1C" w:rsidP="00F72D1C">
            <w:pPr>
              <w:rPr>
                <w:i/>
                <w:iCs/>
              </w:rPr>
            </w:pPr>
            <w:r w:rsidRPr="00CD19DF">
              <w:rPr>
                <w:i/>
                <w:iCs/>
              </w:rPr>
              <w:t>3.1.18</w:t>
            </w:r>
          </w:p>
        </w:tc>
        <w:tc>
          <w:tcPr>
            <w:tcW w:w="6537" w:type="dxa"/>
            <w:hideMark/>
          </w:tcPr>
          <w:p w14:paraId="4C304C47" w14:textId="77777777" w:rsidR="00F72D1C" w:rsidRPr="00CD19DF" w:rsidRDefault="00F72D1C" w:rsidP="00F72D1C">
            <w:pPr>
              <w:rPr>
                <w:i/>
                <w:iCs/>
              </w:rPr>
            </w:pPr>
            <w:r w:rsidRPr="00CD19DF">
              <w:rPr>
                <w:i/>
                <w:iCs/>
              </w:rPr>
              <w:t>Prover ferramenta de parametrização de interface do usuário, tanto da tela inicial, quanto dos desdobramentos dela, para que de total condição de customização dos campos (locais, destaques, filtros, etc.) e informações que serão ofertadas, bem como tamanho de letra, cor, tipos de fontes, etc. Deve permitir a criação de janelas, botões, avisos, caixas de texto, caixas de escolha, etc.</w:t>
            </w:r>
          </w:p>
        </w:tc>
        <w:tc>
          <w:tcPr>
            <w:tcW w:w="1623" w:type="dxa"/>
            <w:hideMark/>
          </w:tcPr>
          <w:p w14:paraId="73EB2791" w14:textId="77777777" w:rsidR="00F72D1C" w:rsidRPr="00CD19DF" w:rsidRDefault="00F72D1C" w:rsidP="00F72D1C">
            <w:pPr>
              <w:jc w:val="center"/>
              <w:rPr>
                <w:i/>
                <w:iCs/>
              </w:rPr>
            </w:pPr>
            <w:r w:rsidRPr="00CD19DF">
              <w:rPr>
                <w:i/>
                <w:iCs/>
              </w:rPr>
              <w:t>1</w:t>
            </w:r>
          </w:p>
        </w:tc>
        <w:tc>
          <w:tcPr>
            <w:tcW w:w="1770" w:type="dxa"/>
            <w:hideMark/>
          </w:tcPr>
          <w:p w14:paraId="1F59D579" w14:textId="77777777" w:rsidR="00F72D1C" w:rsidRPr="00CD19DF" w:rsidRDefault="00F72D1C" w:rsidP="00F72D1C">
            <w:pPr>
              <w:jc w:val="center"/>
              <w:rPr>
                <w:i/>
                <w:iCs/>
              </w:rPr>
            </w:pPr>
          </w:p>
        </w:tc>
        <w:tc>
          <w:tcPr>
            <w:tcW w:w="1276" w:type="dxa"/>
            <w:hideMark/>
          </w:tcPr>
          <w:p w14:paraId="545F36BB" w14:textId="77777777" w:rsidR="00F72D1C" w:rsidRPr="00CD19DF" w:rsidRDefault="00F72D1C" w:rsidP="00F72D1C">
            <w:pPr>
              <w:jc w:val="center"/>
              <w:rPr>
                <w:i/>
                <w:iCs/>
              </w:rPr>
            </w:pPr>
            <w:r w:rsidRPr="00CD19DF">
              <w:rPr>
                <w:i/>
                <w:iCs/>
              </w:rPr>
              <w:t>N</w:t>
            </w:r>
          </w:p>
        </w:tc>
        <w:tc>
          <w:tcPr>
            <w:tcW w:w="1701" w:type="dxa"/>
            <w:hideMark/>
          </w:tcPr>
          <w:p w14:paraId="63C3917A" w14:textId="77777777" w:rsidR="00F72D1C" w:rsidRPr="00CD19DF" w:rsidRDefault="00F72D1C" w:rsidP="00F72D1C">
            <w:pPr>
              <w:rPr>
                <w:i/>
                <w:iCs/>
              </w:rPr>
            </w:pPr>
            <w:r w:rsidRPr="00CD19DF">
              <w:rPr>
                <w:i/>
                <w:iCs/>
              </w:rPr>
              <w:t> </w:t>
            </w:r>
          </w:p>
        </w:tc>
      </w:tr>
      <w:tr w:rsidR="00F72D1C" w:rsidRPr="00CD19DF" w14:paraId="6005BA04" w14:textId="77777777" w:rsidTr="001758F2">
        <w:trPr>
          <w:trHeight w:val="1380"/>
        </w:trPr>
        <w:tc>
          <w:tcPr>
            <w:tcW w:w="951" w:type="dxa"/>
            <w:hideMark/>
          </w:tcPr>
          <w:p w14:paraId="7D3E4493" w14:textId="77777777" w:rsidR="00F72D1C" w:rsidRPr="00CD19DF" w:rsidRDefault="00F72D1C" w:rsidP="00F72D1C">
            <w:pPr>
              <w:rPr>
                <w:i/>
                <w:iCs/>
              </w:rPr>
            </w:pPr>
            <w:r w:rsidRPr="00CD19DF">
              <w:rPr>
                <w:i/>
                <w:iCs/>
              </w:rPr>
              <w:t>3.1.19</w:t>
            </w:r>
          </w:p>
        </w:tc>
        <w:tc>
          <w:tcPr>
            <w:tcW w:w="6537" w:type="dxa"/>
            <w:hideMark/>
          </w:tcPr>
          <w:p w14:paraId="58D9C5CB" w14:textId="77777777" w:rsidR="00F72D1C" w:rsidRPr="00CD19DF" w:rsidRDefault="00F72D1C" w:rsidP="00F72D1C">
            <w:pPr>
              <w:rPr>
                <w:i/>
                <w:iCs/>
              </w:rPr>
            </w:pPr>
            <w:r w:rsidRPr="00CD19DF">
              <w:rPr>
                <w:i/>
                <w:iCs/>
              </w:rPr>
              <w:t>Possuir tecnologia de Omnicanalidade, de modo integralizar todos os canais de atendimento. Deve colaborar com padronização de procedimentos, deve ofertar todo o histórico de contato do cliente, de forma rastreável, com todas as informações prestadas e canais escolhidos (inclusive redes sociais, gravações de ligação e telas, registros de outros usuários, etc), deve possibilitar a portabilidade do atendimento para qualquer outro canal de forma ágil e sem a necessidade de que etapas anteriores sejam repetidas ou que o consumidor tenha que repetir informações</w:t>
            </w:r>
          </w:p>
        </w:tc>
        <w:tc>
          <w:tcPr>
            <w:tcW w:w="1623" w:type="dxa"/>
            <w:hideMark/>
          </w:tcPr>
          <w:p w14:paraId="3585E978" w14:textId="77777777" w:rsidR="00F72D1C" w:rsidRPr="00CD19DF" w:rsidRDefault="00F72D1C" w:rsidP="00F72D1C">
            <w:pPr>
              <w:jc w:val="center"/>
              <w:rPr>
                <w:i/>
                <w:iCs/>
              </w:rPr>
            </w:pPr>
            <w:r>
              <w:rPr>
                <w:i/>
                <w:iCs/>
              </w:rPr>
              <w:t>2</w:t>
            </w:r>
          </w:p>
        </w:tc>
        <w:tc>
          <w:tcPr>
            <w:tcW w:w="1770" w:type="dxa"/>
            <w:hideMark/>
          </w:tcPr>
          <w:p w14:paraId="6D5A6992" w14:textId="77777777" w:rsidR="00F72D1C" w:rsidRPr="00CD19DF" w:rsidRDefault="00F72D1C" w:rsidP="00F72D1C">
            <w:pPr>
              <w:jc w:val="center"/>
              <w:rPr>
                <w:i/>
                <w:iCs/>
              </w:rPr>
            </w:pPr>
          </w:p>
        </w:tc>
        <w:tc>
          <w:tcPr>
            <w:tcW w:w="1276" w:type="dxa"/>
            <w:hideMark/>
          </w:tcPr>
          <w:p w14:paraId="40910318" w14:textId="77777777" w:rsidR="00F72D1C" w:rsidRPr="00CD19DF" w:rsidRDefault="00F72D1C" w:rsidP="00F72D1C">
            <w:pPr>
              <w:jc w:val="center"/>
              <w:rPr>
                <w:i/>
                <w:iCs/>
              </w:rPr>
            </w:pPr>
            <w:r w:rsidRPr="00CD19DF">
              <w:rPr>
                <w:i/>
                <w:iCs/>
              </w:rPr>
              <w:t>S</w:t>
            </w:r>
          </w:p>
        </w:tc>
        <w:tc>
          <w:tcPr>
            <w:tcW w:w="1701" w:type="dxa"/>
            <w:hideMark/>
          </w:tcPr>
          <w:p w14:paraId="16308FB4" w14:textId="77777777" w:rsidR="00F72D1C" w:rsidRPr="00CD19DF" w:rsidRDefault="00F72D1C" w:rsidP="00F72D1C">
            <w:pPr>
              <w:rPr>
                <w:i/>
                <w:iCs/>
              </w:rPr>
            </w:pPr>
            <w:r w:rsidRPr="00CD19DF">
              <w:rPr>
                <w:i/>
                <w:iCs/>
              </w:rPr>
              <w:t> </w:t>
            </w:r>
          </w:p>
        </w:tc>
      </w:tr>
      <w:tr w:rsidR="00F72D1C" w:rsidRPr="00CD19DF" w14:paraId="481A8AC8" w14:textId="77777777" w:rsidTr="001758F2">
        <w:trPr>
          <w:trHeight w:val="690"/>
        </w:trPr>
        <w:tc>
          <w:tcPr>
            <w:tcW w:w="951" w:type="dxa"/>
            <w:hideMark/>
          </w:tcPr>
          <w:p w14:paraId="56BE0C2F" w14:textId="77777777" w:rsidR="00F72D1C" w:rsidRPr="00CD19DF" w:rsidRDefault="00F72D1C" w:rsidP="00F72D1C">
            <w:pPr>
              <w:rPr>
                <w:i/>
                <w:iCs/>
              </w:rPr>
            </w:pPr>
            <w:r w:rsidRPr="00CD19DF">
              <w:rPr>
                <w:i/>
                <w:iCs/>
              </w:rPr>
              <w:t>3.1.20</w:t>
            </w:r>
          </w:p>
        </w:tc>
        <w:tc>
          <w:tcPr>
            <w:tcW w:w="6537" w:type="dxa"/>
            <w:hideMark/>
          </w:tcPr>
          <w:p w14:paraId="53E65405" w14:textId="77777777" w:rsidR="00F72D1C" w:rsidRPr="00CD19DF" w:rsidRDefault="00F72D1C" w:rsidP="00F72D1C">
            <w:pPr>
              <w:rPr>
                <w:i/>
                <w:iCs/>
              </w:rPr>
            </w:pPr>
            <w:r w:rsidRPr="00CD19DF">
              <w:rPr>
                <w:i/>
                <w:iCs/>
              </w:rPr>
              <w:t>Dar o suporte e condição para operação, conforme a necessidade da contratante, dos principais canais de atendimento: telefônico, URA, presencial e-mail, chat, site (agência virtual), formulários de atendimento, aplicativos corporativos, SMS, redes sociais e aplicativos de mensagens (Whatsaplicativo, Telegram, etc).</w:t>
            </w:r>
          </w:p>
        </w:tc>
        <w:tc>
          <w:tcPr>
            <w:tcW w:w="1623" w:type="dxa"/>
            <w:hideMark/>
          </w:tcPr>
          <w:p w14:paraId="463221B4" w14:textId="77777777" w:rsidR="00F72D1C" w:rsidRPr="00CD19DF" w:rsidRDefault="00F72D1C" w:rsidP="00F72D1C">
            <w:pPr>
              <w:jc w:val="center"/>
              <w:rPr>
                <w:i/>
                <w:iCs/>
              </w:rPr>
            </w:pPr>
            <w:r w:rsidRPr="00CD19DF">
              <w:rPr>
                <w:i/>
                <w:iCs/>
              </w:rPr>
              <w:t>1</w:t>
            </w:r>
          </w:p>
        </w:tc>
        <w:tc>
          <w:tcPr>
            <w:tcW w:w="1770" w:type="dxa"/>
            <w:hideMark/>
          </w:tcPr>
          <w:p w14:paraId="0C43C0B9" w14:textId="77777777" w:rsidR="00F72D1C" w:rsidRPr="00CD19DF" w:rsidRDefault="00F72D1C" w:rsidP="00F72D1C">
            <w:pPr>
              <w:jc w:val="center"/>
              <w:rPr>
                <w:i/>
                <w:iCs/>
              </w:rPr>
            </w:pPr>
          </w:p>
        </w:tc>
        <w:tc>
          <w:tcPr>
            <w:tcW w:w="1276" w:type="dxa"/>
            <w:hideMark/>
          </w:tcPr>
          <w:p w14:paraId="1E4533E1" w14:textId="77777777" w:rsidR="00F72D1C" w:rsidRPr="00CD19DF" w:rsidRDefault="00F72D1C" w:rsidP="00F72D1C">
            <w:pPr>
              <w:jc w:val="center"/>
              <w:rPr>
                <w:i/>
                <w:iCs/>
              </w:rPr>
            </w:pPr>
            <w:r w:rsidRPr="00CD19DF">
              <w:rPr>
                <w:i/>
                <w:iCs/>
              </w:rPr>
              <w:t>N</w:t>
            </w:r>
          </w:p>
        </w:tc>
        <w:tc>
          <w:tcPr>
            <w:tcW w:w="1701" w:type="dxa"/>
            <w:hideMark/>
          </w:tcPr>
          <w:p w14:paraId="5FE3FAD4" w14:textId="77777777" w:rsidR="00F72D1C" w:rsidRPr="00CD19DF" w:rsidRDefault="00F72D1C" w:rsidP="00F72D1C">
            <w:pPr>
              <w:rPr>
                <w:i/>
                <w:iCs/>
              </w:rPr>
            </w:pPr>
            <w:r w:rsidRPr="00CD19DF">
              <w:rPr>
                <w:i/>
                <w:iCs/>
              </w:rPr>
              <w:t> </w:t>
            </w:r>
          </w:p>
        </w:tc>
      </w:tr>
      <w:tr w:rsidR="00F72D1C" w:rsidRPr="00CD19DF" w14:paraId="67375C2B" w14:textId="77777777" w:rsidTr="001758F2">
        <w:trPr>
          <w:trHeight w:val="690"/>
        </w:trPr>
        <w:tc>
          <w:tcPr>
            <w:tcW w:w="951" w:type="dxa"/>
            <w:hideMark/>
          </w:tcPr>
          <w:p w14:paraId="3D4AE67C" w14:textId="77777777" w:rsidR="00F72D1C" w:rsidRPr="00CD19DF" w:rsidRDefault="00F72D1C" w:rsidP="00F72D1C">
            <w:pPr>
              <w:rPr>
                <w:i/>
                <w:iCs/>
              </w:rPr>
            </w:pPr>
            <w:r w:rsidRPr="00CD19DF">
              <w:rPr>
                <w:i/>
                <w:iCs/>
              </w:rPr>
              <w:lastRenderedPageBreak/>
              <w:t>3.1.21</w:t>
            </w:r>
          </w:p>
        </w:tc>
        <w:tc>
          <w:tcPr>
            <w:tcW w:w="6537" w:type="dxa"/>
            <w:hideMark/>
          </w:tcPr>
          <w:p w14:paraId="7D78F5FD" w14:textId="77777777" w:rsidR="00F72D1C" w:rsidRPr="00CD19DF" w:rsidRDefault="00F72D1C" w:rsidP="00F72D1C">
            <w:pPr>
              <w:rPr>
                <w:i/>
                <w:iCs/>
              </w:rPr>
            </w:pPr>
            <w:r w:rsidRPr="00CD19DF">
              <w:rPr>
                <w:i/>
                <w:iCs/>
              </w:rPr>
              <w:t>Ser aderente a todos os sistemas, programas e aplicativos já utilizados pelos canais de atendimento, realizando ou desenvolvendo as integrações (webservices) para todos os recursos considerados importantes a critério da contratante.</w:t>
            </w:r>
          </w:p>
        </w:tc>
        <w:tc>
          <w:tcPr>
            <w:tcW w:w="1623" w:type="dxa"/>
            <w:hideMark/>
          </w:tcPr>
          <w:p w14:paraId="2481EE09" w14:textId="77777777" w:rsidR="00F72D1C" w:rsidRPr="00CD19DF" w:rsidRDefault="00F72D1C" w:rsidP="00F72D1C">
            <w:pPr>
              <w:jc w:val="center"/>
              <w:rPr>
                <w:i/>
                <w:iCs/>
              </w:rPr>
            </w:pPr>
            <w:r w:rsidRPr="00CD19DF">
              <w:rPr>
                <w:i/>
                <w:iCs/>
              </w:rPr>
              <w:t>1</w:t>
            </w:r>
          </w:p>
        </w:tc>
        <w:tc>
          <w:tcPr>
            <w:tcW w:w="1770" w:type="dxa"/>
            <w:hideMark/>
          </w:tcPr>
          <w:p w14:paraId="2795A451" w14:textId="77777777" w:rsidR="00F72D1C" w:rsidRPr="00CD19DF" w:rsidRDefault="00F72D1C" w:rsidP="00F72D1C">
            <w:pPr>
              <w:jc w:val="center"/>
              <w:rPr>
                <w:i/>
                <w:iCs/>
              </w:rPr>
            </w:pPr>
          </w:p>
        </w:tc>
        <w:tc>
          <w:tcPr>
            <w:tcW w:w="1276" w:type="dxa"/>
            <w:hideMark/>
          </w:tcPr>
          <w:p w14:paraId="32CD711F" w14:textId="77777777" w:rsidR="00F72D1C" w:rsidRPr="00CD19DF" w:rsidRDefault="00F72D1C" w:rsidP="00F72D1C">
            <w:pPr>
              <w:jc w:val="center"/>
              <w:rPr>
                <w:i/>
                <w:iCs/>
              </w:rPr>
            </w:pPr>
            <w:r w:rsidRPr="00CD19DF">
              <w:rPr>
                <w:i/>
                <w:iCs/>
              </w:rPr>
              <w:t>N</w:t>
            </w:r>
          </w:p>
        </w:tc>
        <w:tc>
          <w:tcPr>
            <w:tcW w:w="1701" w:type="dxa"/>
            <w:hideMark/>
          </w:tcPr>
          <w:p w14:paraId="0E7986DC" w14:textId="77777777" w:rsidR="00F72D1C" w:rsidRPr="00CD19DF" w:rsidRDefault="00F72D1C" w:rsidP="00F72D1C">
            <w:pPr>
              <w:rPr>
                <w:i/>
                <w:iCs/>
              </w:rPr>
            </w:pPr>
            <w:r w:rsidRPr="00CD19DF">
              <w:rPr>
                <w:i/>
                <w:iCs/>
              </w:rPr>
              <w:t> </w:t>
            </w:r>
          </w:p>
        </w:tc>
      </w:tr>
      <w:tr w:rsidR="00F72D1C" w:rsidRPr="00CD19DF" w14:paraId="4854FAED" w14:textId="77777777" w:rsidTr="001758F2">
        <w:trPr>
          <w:trHeight w:val="1035"/>
        </w:trPr>
        <w:tc>
          <w:tcPr>
            <w:tcW w:w="951" w:type="dxa"/>
            <w:hideMark/>
          </w:tcPr>
          <w:p w14:paraId="51D7CAF1" w14:textId="77777777" w:rsidR="00F72D1C" w:rsidRPr="00CD19DF" w:rsidRDefault="00F72D1C" w:rsidP="00F72D1C">
            <w:pPr>
              <w:rPr>
                <w:i/>
                <w:iCs/>
              </w:rPr>
            </w:pPr>
            <w:r w:rsidRPr="00CD19DF">
              <w:rPr>
                <w:i/>
                <w:iCs/>
              </w:rPr>
              <w:t>3.1.22</w:t>
            </w:r>
          </w:p>
        </w:tc>
        <w:tc>
          <w:tcPr>
            <w:tcW w:w="6537" w:type="dxa"/>
            <w:hideMark/>
          </w:tcPr>
          <w:p w14:paraId="5E9159EA" w14:textId="77777777" w:rsidR="00F72D1C" w:rsidRPr="00CD19DF" w:rsidRDefault="00F72D1C" w:rsidP="00F72D1C">
            <w:pPr>
              <w:rPr>
                <w:i/>
                <w:iCs/>
              </w:rPr>
            </w:pPr>
            <w:r w:rsidRPr="00CD19DF">
              <w:rPr>
                <w:i/>
                <w:iCs/>
              </w:rPr>
              <w:t>Disponibilizar dashboards com dados relevantes ao processo de atendimento integrando com diferentes softwares, aplicativos e conectores, já utilizados pela contratante ou que ainda serão contratadas, que transformam a origem de dados não unificados em informações coerentes, de modo a conseguir cruzá-las. Apresentados de uma forma clara, organizada, através de painéis virtuais parametrizáveis (dashboards), acessíveis via web em tempo real.</w:t>
            </w:r>
          </w:p>
        </w:tc>
        <w:tc>
          <w:tcPr>
            <w:tcW w:w="1623" w:type="dxa"/>
            <w:hideMark/>
          </w:tcPr>
          <w:p w14:paraId="09334219" w14:textId="77777777" w:rsidR="00F72D1C" w:rsidRPr="00CD19DF" w:rsidRDefault="00F72D1C" w:rsidP="00F72D1C">
            <w:pPr>
              <w:jc w:val="center"/>
              <w:rPr>
                <w:i/>
                <w:iCs/>
              </w:rPr>
            </w:pPr>
            <w:r w:rsidRPr="00CD19DF">
              <w:rPr>
                <w:i/>
                <w:iCs/>
              </w:rPr>
              <w:t>1</w:t>
            </w:r>
          </w:p>
        </w:tc>
        <w:tc>
          <w:tcPr>
            <w:tcW w:w="1770" w:type="dxa"/>
            <w:hideMark/>
          </w:tcPr>
          <w:p w14:paraId="0E7B75A1" w14:textId="77777777" w:rsidR="00F72D1C" w:rsidRPr="00CD19DF" w:rsidRDefault="00F72D1C" w:rsidP="00F72D1C">
            <w:pPr>
              <w:jc w:val="center"/>
              <w:rPr>
                <w:i/>
                <w:iCs/>
              </w:rPr>
            </w:pPr>
          </w:p>
        </w:tc>
        <w:tc>
          <w:tcPr>
            <w:tcW w:w="1276" w:type="dxa"/>
            <w:hideMark/>
          </w:tcPr>
          <w:p w14:paraId="315C4BF9" w14:textId="77777777" w:rsidR="00F72D1C" w:rsidRPr="00CD19DF" w:rsidRDefault="00F72D1C" w:rsidP="00F72D1C">
            <w:pPr>
              <w:jc w:val="center"/>
              <w:rPr>
                <w:i/>
                <w:iCs/>
              </w:rPr>
            </w:pPr>
            <w:r w:rsidRPr="00CD19DF">
              <w:rPr>
                <w:i/>
                <w:iCs/>
              </w:rPr>
              <w:t>N</w:t>
            </w:r>
          </w:p>
        </w:tc>
        <w:tc>
          <w:tcPr>
            <w:tcW w:w="1701" w:type="dxa"/>
            <w:hideMark/>
          </w:tcPr>
          <w:p w14:paraId="3CDB68EC" w14:textId="77777777" w:rsidR="00F72D1C" w:rsidRPr="00CD19DF" w:rsidRDefault="00F72D1C" w:rsidP="00F72D1C">
            <w:pPr>
              <w:rPr>
                <w:i/>
                <w:iCs/>
              </w:rPr>
            </w:pPr>
            <w:r w:rsidRPr="00CD19DF">
              <w:rPr>
                <w:i/>
                <w:iCs/>
              </w:rPr>
              <w:t> </w:t>
            </w:r>
          </w:p>
        </w:tc>
      </w:tr>
      <w:tr w:rsidR="00F72D1C" w:rsidRPr="00CD19DF" w14:paraId="311C779A" w14:textId="77777777" w:rsidTr="001758F2">
        <w:trPr>
          <w:trHeight w:val="2070"/>
        </w:trPr>
        <w:tc>
          <w:tcPr>
            <w:tcW w:w="951" w:type="dxa"/>
            <w:hideMark/>
          </w:tcPr>
          <w:p w14:paraId="7F2B4417" w14:textId="77777777" w:rsidR="00F72D1C" w:rsidRPr="00CD19DF" w:rsidRDefault="00F72D1C" w:rsidP="00F72D1C">
            <w:pPr>
              <w:rPr>
                <w:i/>
                <w:iCs/>
              </w:rPr>
            </w:pPr>
            <w:r w:rsidRPr="00CD19DF">
              <w:rPr>
                <w:i/>
                <w:iCs/>
              </w:rPr>
              <w:t>3.1.23</w:t>
            </w:r>
          </w:p>
        </w:tc>
        <w:tc>
          <w:tcPr>
            <w:tcW w:w="6537" w:type="dxa"/>
            <w:hideMark/>
          </w:tcPr>
          <w:p w14:paraId="39E01912" w14:textId="77777777" w:rsidR="00F72D1C" w:rsidRPr="00CD19DF" w:rsidRDefault="00F72D1C" w:rsidP="00F72D1C">
            <w:pPr>
              <w:rPr>
                <w:i/>
                <w:iCs/>
              </w:rPr>
            </w:pPr>
            <w:r w:rsidRPr="00CD19DF">
              <w:rPr>
                <w:i/>
                <w:iCs/>
              </w:rPr>
              <w:t>Na tela inicial do usuário deve possuir uma barra de busca de serviço por relevância (palavras chaves), ela deve sugerir previsões por proximidade do que já foi digitado e por tema, expressão e sinônimos. Utilizando-se de inteligência artificial baseada na estatística de buscas validadas anteriormente, permitindo também ajustes manuais da inteligência para tornar os resultados mais assertivos(Ter opção para parametrizar as palavras chaves para busca de serviços). Deve ter o recurso das aspas (“ ”) para encontrar algum texto com um termo ou frase em específico, hífen ( - ) para eliminar das pesquisas termos indesejados e asterisco ( * ) para substituir palavras faltantes.</w:t>
            </w:r>
            <w:r w:rsidRPr="00CD19DF">
              <w:rPr>
                <w:i/>
                <w:iCs/>
              </w:rPr>
              <w:br/>
              <w:t>Deve conter uma opção para o usuário informar o que procurava, caso não encontre nos resultados.</w:t>
            </w:r>
          </w:p>
        </w:tc>
        <w:tc>
          <w:tcPr>
            <w:tcW w:w="1623" w:type="dxa"/>
            <w:hideMark/>
          </w:tcPr>
          <w:p w14:paraId="652EA4F9" w14:textId="77777777" w:rsidR="00F72D1C" w:rsidRPr="00CD19DF" w:rsidRDefault="00F72D1C" w:rsidP="00F72D1C">
            <w:pPr>
              <w:jc w:val="center"/>
              <w:rPr>
                <w:i/>
                <w:iCs/>
              </w:rPr>
            </w:pPr>
            <w:r w:rsidRPr="00CD19DF">
              <w:rPr>
                <w:i/>
                <w:iCs/>
              </w:rPr>
              <w:t>3</w:t>
            </w:r>
          </w:p>
        </w:tc>
        <w:tc>
          <w:tcPr>
            <w:tcW w:w="1770" w:type="dxa"/>
            <w:hideMark/>
          </w:tcPr>
          <w:p w14:paraId="497BD1B4" w14:textId="77777777" w:rsidR="00F72D1C" w:rsidRPr="00CD19DF" w:rsidRDefault="00F72D1C" w:rsidP="00F72D1C">
            <w:pPr>
              <w:jc w:val="center"/>
              <w:rPr>
                <w:i/>
                <w:iCs/>
              </w:rPr>
            </w:pPr>
          </w:p>
        </w:tc>
        <w:tc>
          <w:tcPr>
            <w:tcW w:w="1276" w:type="dxa"/>
            <w:hideMark/>
          </w:tcPr>
          <w:p w14:paraId="2E28B9CA" w14:textId="77777777" w:rsidR="00F72D1C" w:rsidRPr="00CD19DF" w:rsidRDefault="00F72D1C" w:rsidP="00F72D1C">
            <w:pPr>
              <w:jc w:val="center"/>
              <w:rPr>
                <w:i/>
                <w:iCs/>
              </w:rPr>
            </w:pPr>
            <w:r w:rsidRPr="00CD19DF">
              <w:rPr>
                <w:i/>
                <w:iCs/>
              </w:rPr>
              <w:t>N</w:t>
            </w:r>
          </w:p>
        </w:tc>
        <w:tc>
          <w:tcPr>
            <w:tcW w:w="1701" w:type="dxa"/>
            <w:hideMark/>
          </w:tcPr>
          <w:p w14:paraId="6B6C343A" w14:textId="77777777" w:rsidR="00F72D1C" w:rsidRPr="00CD19DF" w:rsidRDefault="00F72D1C" w:rsidP="00F72D1C">
            <w:pPr>
              <w:rPr>
                <w:i/>
                <w:iCs/>
              </w:rPr>
            </w:pPr>
            <w:r w:rsidRPr="00CD19DF">
              <w:rPr>
                <w:i/>
                <w:iCs/>
              </w:rPr>
              <w:t> </w:t>
            </w:r>
          </w:p>
        </w:tc>
      </w:tr>
      <w:tr w:rsidR="00F72D1C" w:rsidRPr="00CD19DF" w14:paraId="6B2E48C0" w14:textId="77777777" w:rsidTr="001758F2">
        <w:trPr>
          <w:trHeight w:val="2760"/>
        </w:trPr>
        <w:tc>
          <w:tcPr>
            <w:tcW w:w="951" w:type="dxa"/>
            <w:hideMark/>
          </w:tcPr>
          <w:p w14:paraId="2C252364" w14:textId="77777777" w:rsidR="00F72D1C" w:rsidRPr="00CD19DF" w:rsidRDefault="00F72D1C" w:rsidP="00F72D1C">
            <w:pPr>
              <w:rPr>
                <w:i/>
                <w:iCs/>
              </w:rPr>
            </w:pPr>
            <w:r w:rsidRPr="00CD19DF">
              <w:rPr>
                <w:i/>
                <w:iCs/>
              </w:rPr>
              <w:lastRenderedPageBreak/>
              <w:t>3.1.24</w:t>
            </w:r>
          </w:p>
        </w:tc>
        <w:tc>
          <w:tcPr>
            <w:tcW w:w="6537" w:type="dxa"/>
            <w:hideMark/>
          </w:tcPr>
          <w:p w14:paraId="27CB8201" w14:textId="77777777" w:rsidR="00F72D1C" w:rsidRPr="00CD19DF" w:rsidRDefault="00F72D1C" w:rsidP="00F72D1C">
            <w:pPr>
              <w:rPr>
                <w:i/>
                <w:iCs/>
              </w:rPr>
            </w:pPr>
            <w:r w:rsidRPr="00CD19DF">
              <w:rPr>
                <w:i/>
                <w:iCs/>
              </w:rPr>
              <w:t>Além da barra deve haver uma lista de serviços para facilitar o acesso, que ao serem clicados abrirão a aplicação respectiva. Deve ser parametrizável a quantidade de serviço que irão aparecer (linhas) nesta lista, a cor, o tamanho e tipo da fonte e também grifo, negrito, etc. Deve conter as três modalidades para confecção da lista: Manual: Deve permitir a inclusão manual dos serviços que aparecerão e a ordem. Mais emitidos: nessa modalidade, a lista aparecerá em ordem, os serviços mais acessados por aquele usuário ou os serviços mais emitidos naquela Unidade Consumidora ou por aquele cliente. Perfil: A ferramenta deve propiciar a possibilidade de criar perfis para grupos de usuários, com isso, aparecerá os serviços em ordem, conforme perfil escolhido. Ferramenta deve prever a possibilidade de usar as três modalidades combinadas.</w:t>
            </w:r>
            <w:r w:rsidRPr="00CD19DF">
              <w:rPr>
                <w:i/>
                <w:iCs/>
              </w:rPr>
              <w:br/>
              <w:t>Perfil: A ferramenta deve propiciar a possibilidade de criar perfis para grupos de usuários, com isso, aparecerá os serviços em ordem, conforme perfil escolhido.</w:t>
            </w:r>
            <w:r w:rsidRPr="00CD19DF">
              <w:rPr>
                <w:i/>
                <w:iCs/>
              </w:rPr>
              <w:br/>
              <w:t>Ferramenta deve prever a possibilidade de usar as quatro modalidades juntas.</w:t>
            </w:r>
          </w:p>
        </w:tc>
        <w:tc>
          <w:tcPr>
            <w:tcW w:w="1623" w:type="dxa"/>
            <w:hideMark/>
          </w:tcPr>
          <w:p w14:paraId="45472F90" w14:textId="77777777" w:rsidR="00F72D1C" w:rsidRPr="00CD19DF" w:rsidRDefault="00F72D1C" w:rsidP="00F72D1C">
            <w:pPr>
              <w:jc w:val="center"/>
              <w:rPr>
                <w:i/>
                <w:iCs/>
              </w:rPr>
            </w:pPr>
            <w:r w:rsidRPr="00CD19DF">
              <w:rPr>
                <w:i/>
                <w:iCs/>
              </w:rPr>
              <w:t>1</w:t>
            </w:r>
          </w:p>
        </w:tc>
        <w:tc>
          <w:tcPr>
            <w:tcW w:w="1770" w:type="dxa"/>
            <w:hideMark/>
          </w:tcPr>
          <w:p w14:paraId="56F880ED" w14:textId="77777777" w:rsidR="00F72D1C" w:rsidRPr="00CD19DF" w:rsidRDefault="00F72D1C" w:rsidP="00F72D1C">
            <w:pPr>
              <w:jc w:val="center"/>
              <w:rPr>
                <w:i/>
                <w:iCs/>
              </w:rPr>
            </w:pPr>
          </w:p>
        </w:tc>
        <w:tc>
          <w:tcPr>
            <w:tcW w:w="1276" w:type="dxa"/>
            <w:hideMark/>
          </w:tcPr>
          <w:p w14:paraId="1676E73B" w14:textId="77777777" w:rsidR="00F72D1C" w:rsidRPr="00CD19DF" w:rsidRDefault="00F72D1C" w:rsidP="00F72D1C">
            <w:pPr>
              <w:jc w:val="center"/>
              <w:rPr>
                <w:i/>
                <w:iCs/>
              </w:rPr>
            </w:pPr>
            <w:r w:rsidRPr="00CD19DF">
              <w:rPr>
                <w:i/>
                <w:iCs/>
              </w:rPr>
              <w:t>N</w:t>
            </w:r>
          </w:p>
        </w:tc>
        <w:tc>
          <w:tcPr>
            <w:tcW w:w="1701" w:type="dxa"/>
            <w:hideMark/>
          </w:tcPr>
          <w:p w14:paraId="6A9181D2" w14:textId="77777777" w:rsidR="00F72D1C" w:rsidRPr="00CD19DF" w:rsidRDefault="00F72D1C" w:rsidP="00F72D1C">
            <w:pPr>
              <w:rPr>
                <w:i/>
                <w:iCs/>
              </w:rPr>
            </w:pPr>
            <w:r w:rsidRPr="00CD19DF">
              <w:rPr>
                <w:i/>
                <w:iCs/>
              </w:rPr>
              <w:t> </w:t>
            </w:r>
          </w:p>
        </w:tc>
      </w:tr>
      <w:tr w:rsidR="00F72D1C" w:rsidRPr="00CD19DF" w14:paraId="05B63DD1" w14:textId="77777777" w:rsidTr="001758F2">
        <w:trPr>
          <w:trHeight w:val="1035"/>
        </w:trPr>
        <w:tc>
          <w:tcPr>
            <w:tcW w:w="951" w:type="dxa"/>
            <w:hideMark/>
          </w:tcPr>
          <w:p w14:paraId="69A9EA6E" w14:textId="77777777" w:rsidR="00F72D1C" w:rsidRPr="00CD19DF" w:rsidRDefault="00F72D1C" w:rsidP="00F72D1C">
            <w:pPr>
              <w:rPr>
                <w:i/>
                <w:iCs/>
              </w:rPr>
            </w:pPr>
            <w:r w:rsidRPr="00CD19DF">
              <w:rPr>
                <w:i/>
                <w:iCs/>
              </w:rPr>
              <w:t>3.1.25</w:t>
            </w:r>
          </w:p>
        </w:tc>
        <w:tc>
          <w:tcPr>
            <w:tcW w:w="6537" w:type="dxa"/>
            <w:hideMark/>
          </w:tcPr>
          <w:p w14:paraId="36936164" w14:textId="77777777" w:rsidR="00F72D1C" w:rsidRPr="00CD19DF" w:rsidRDefault="00F72D1C" w:rsidP="00F72D1C">
            <w:pPr>
              <w:rPr>
                <w:i/>
                <w:iCs/>
              </w:rPr>
            </w:pPr>
            <w:r w:rsidRPr="00CD19DF">
              <w:rPr>
                <w:i/>
                <w:iCs/>
              </w:rPr>
              <w:t>Permitir a gestão de perfis e funções, facilitando assim que o administrador possa gerar tais acessos conforme necessidade. Além da gestão de perfis, podem ser definidas diferentes visões e acessos com personalização de campos e telas. Com isso tanto o atendimento interno como atendimento terceiro, poderá ter acesso a mesma solução, porém apenas com o que está de acordo com seu perfil. Todos os recursos e canais podem ser disponibilizados para ambos.</w:t>
            </w:r>
          </w:p>
        </w:tc>
        <w:tc>
          <w:tcPr>
            <w:tcW w:w="1623" w:type="dxa"/>
            <w:hideMark/>
          </w:tcPr>
          <w:p w14:paraId="4F0C1497" w14:textId="77777777" w:rsidR="00F72D1C" w:rsidRPr="00CD19DF" w:rsidRDefault="00F72D1C" w:rsidP="00F72D1C">
            <w:pPr>
              <w:jc w:val="center"/>
              <w:rPr>
                <w:i/>
                <w:iCs/>
              </w:rPr>
            </w:pPr>
            <w:r w:rsidRPr="00CD19DF">
              <w:rPr>
                <w:i/>
                <w:iCs/>
              </w:rPr>
              <w:t>2</w:t>
            </w:r>
          </w:p>
        </w:tc>
        <w:tc>
          <w:tcPr>
            <w:tcW w:w="1770" w:type="dxa"/>
            <w:hideMark/>
          </w:tcPr>
          <w:p w14:paraId="1D7EC7D7" w14:textId="77777777" w:rsidR="00F72D1C" w:rsidRPr="00CD19DF" w:rsidRDefault="00F72D1C" w:rsidP="00F72D1C">
            <w:pPr>
              <w:jc w:val="center"/>
              <w:rPr>
                <w:i/>
                <w:iCs/>
              </w:rPr>
            </w:pPr>
          </w:p>
        </w:tc>
        <w:tc>
          <w:tcPr>
            <w:tcW w:w="1276" w:type="dxa"/>
            <w:hideMark/>
          </w:tcPr>
          <w:p w14:paraId="23C5348F" w14:textId="77777777" w:rsidR="00F72D1C" w:rsidRPr="00CD19DF" w:rsidRDefault="00F72D1C" w:rsidP="00F72D1C">
            <w:pPr>
              <w:jc w:val="center"/>
              <w:rPr>
                <w:i/>
                <w:iCs/>
              </w:rPr>
            </w:pPr>
            <w:r w:rsidRPr="00CD19DF">
              <w:rPr>
                <w:i/>
                <w:iCs/>
              </w:rPr>
              <w:t>N</w:t>
            </w:r>
          </w:p>
        </w:tc>
        <w:tc>
          <w:tcPr>
            <w:tcW w:w="1701" w:type="dxa"/>
            <w:hideMark/>
          </w:tcPr>
          <w:p w14:paraId="5F7E274A" w14:textId="77777777" w:rsidR="00F72D1C" w:rsidRPr="00CD19DF" w:rsidRDefault="00F72D1C" w:rsidP="00F72D1C">
            <w:pPr>
              <w:rPr>
                <w:i/>
                <w:iCs/>
              </w:rPr>
            </w:pPr>
            <w:r w:rsidRPr="00CD19DF">
              <w:rPr>
                <w:i/>
                <w:iCs/>
              </w:rPr>
              <w:t> </w:t>
            </w:r>
          </w:p>
        </w:tc>
      </w:tr>
      <w:tr w:rsidR="00F72D1C" w:rsidRPr="00CD19DF" w14:paraId="6ACAF998" w14:textId="77777777" w:rsidTr="001758F2">
        <w:trPr>
          <w:trHeight w:val="1725"/>
        </w:trPr>
        <w:tc>
          <w:tcPr>
            <w:tcW w:w="951" w:type="dxa"/>
            <w:hideMark/>
          </w:tcPr>
          <w:p w14:paraId="3B6E3F09" w14:textId="77777777" w:rsidR="00F72D1C" w:rsidRPr="00CD19DF" w:rsidRDefault="00F72D1C" w:rsidP="00F72D1C">
            <w:pPr>
              <w:rPr>
                <w:i/>
                <w:iCs/>
              </w:rPr>
            </w:pPr>
            <w:r w:rsidRPr="00CD19DF">
              <w:rPr>
                <w:i/>
                <w:iCs/>
              </w:rPr>
              <w:lastRenderedPageBreak/>
              <w:t>3.1.26</w:t>
            </w:r>
          </w:p>
        </w:tc>
        <w:tc>
          <w:tcPr>
            <w:tcW w:w="6537" w:type="dxa"/>
            <w:hideMark/>
          </w:tcPr>
          <w:p w14:paraId="0F751A62" w14:textId="77777777" w:rsidR="00F72D1C" w:rsidRPr="00CD19DF" w:rsidRDefault="00F72D1C" w:rsidP="00F72D1C">
            <w:pPr>
              <w:rPr>
                <w:i/>
                <w:iCs/>
              </w:rPr>
            </w:pPr>
            <w:r w:rsidRPr="00CD19DF">
              <w:rPr>
                <w:i/>
                <w:iCs/>
              </w:rPr>
              <w:t>Toda demanda que se inicia no atendimento deve gerar um protocolo único inicial, automaticamente, em atendimento à legislação vigente, e nele deve conter todo histórico independente de quantos registros/desdobramentos sejam realizados, mesmo que sejam em unidades consumidoras ou cadastros de clientes diferentes, a fim de permitir rastrear e acompanhar a tramitação e etapas (protocolos subsidiários vinculados). O protocolo deve permanecer aberto enquanto tiver atualizações sobre a mesma demanda, sem que seja necessário encerrar e abrir novamente o sistema. Permitir que documentos possam ser anexados e o tempo de atendimento possa ser contabilizado.</w:t>
            </w:r>
          </w:p>
        </w:tc>
        <w:tc>
          <w:tcPr>
            <w:tcW w:w="1623" w:type="dxa"/>
            <w:hideMark/>
          </w:tcPr>
          <w:p w14:paraId="1A81DA7A" w14:textId="77777777" w:rsidR="00F72D1C" w:rsidRPr="00CD19DF" w:rsidRDefault="00F72D1C" w:rsidP="00F72D1C">
            <w:pPr>
              <w:jc w:val="center"/>
              <w:rPr>
                <w:i/>
                <w:iCs/>
              </w:rPr>
            </w:pPr>
            <w:r w:rsidRPr="00CD19DF">
              <w:rPr>
                <w:i/>
                <w:iCs/>
              </w:rPr>
              <w:t>3</w:t>
            </w:r>
          </w:p>
        </w:tc>
        <w:tc>
          <w:tcPr>
            <w:tcW w:w="1770" w:type="dxa"/>
            <w:hideMark/>
          </w:tcPr>
          <w:p w14:paraId="02A728A1" w14:textId="77777777" w:rsidR="00F72D1C" w:rsidRPr="00CD19DF" w:rsidRDefault="00F72D1C" w:rsidP="00F72D1C">
            <w:pPr>
              <w:jc w:val="center"/>
              <w:rPr>
                <w:i/>
                <w:iCs/>
              </w:rPr>
            </w:pPr>
          </w:p>
        </w:tc>
        <w:tc>
          <w:tcPr>
            <w:tcW w:w="1276" w:type="dxa"/>
            <w:hideMark/>
          </w:tcPr>
          <w:p w14:paraId="61CE65B4" w14:textId="77777777" w:rsidR="00F72D1C" w:rsidRPr="00CD19DF" w:rsidRDefault="00F72D1C" w:rsidP="00F72D1C">
            <w:pPr>
              <w:jc w:val="center"/>
              <w:rPr>
                <w:i/>
                <w:iCs/>
              </w:rPr>
            </w:pPr>
            <w:r w:rsidRPr="00CD19DF">
              <w:rPr>
                <w:i/>
                <w:iCs/>
              </w:rPr>
              <w:t>N</w:t>
            </w:r>
          </w:p>
        </w:tc>
        <w:tc>
          <w:tcPr>
            <w:tcW w:w="1701" w:type="dxa"/>
            <w:hideMark/>
          </w:tcPr>
          <w:p w14:paraId="46209398" w14:textId="77777777" w:rsidR="00F72D1C" w:rsidRPr="00CD19DF" w:rsidRDefault="00F72D1C" w:rsidP="00F72D1C">
            <w:pPr>
              <w:rPr>
                <w:i/>
                <w:iCs/>
              </w:rPr>
            </w:pPr>
            <w:r w:rsidRPr="00CD19DF">
              <w:rPr>
                <w:i/>
                <w:iCs/>
              </w:rPr>
              <w:t> </w:t>
            </w:r>
          </w:p>
        </w:tc>
      </w:tr>
      <w:tr w:rsidR="00F72D1C" w:rsidRPr="00CD19DF" w14:paraId="64295C62" w14:textId="77777777" w:rsidTr="001758F2">
        <w:trPr>
          <w:trHeight w:val="345"/>
        </w:trPr>
        <w:tc>
          <w:tcPr>
            <w:tcW w:w="951" w:type="dxa"/>
            <w:hideMark/>
          </w:tcPr>
          <w:p w14:paraId="07D63216" w14:textId="77777777" w:rsidR="00F72D1C" w:rsidRPr="00CD19DF" w:rsidRDefault="00F72D1C" w:rsidP="00F72D1C">
            <w:pPr>
              <w:rPr>
                <w:i/>
                <w:iCs/>
              </w:rPr>
            </w:pPr>
            <w:r w:rsidRPr="00CD19DF">
              <w:rPr>
                <w:i/>
                <w:iCs/>
              </w:rPr>
              <w:t>3.1.27</w:t>
            </w:r>
          </w:p>
        </w:tc>
        <w:tc>
          <w:tcPr>
            <w:tcW w:w="6537" w:type="dxa"/>
            <w:hideMark/>
          </w:tcPr>
          <w:p w14:paraId="3F4C1ED4" w14:textId="77777777" w:rsidR="00F72D1C" w:rsidRPr="00CD19DF" w:rsidRDefault="00F72D1C" w:rsidP="00F72D1C">
            <w:pPr>
              <w:rPr>
                <w:i/>
                <w:iCs/>
              </w:rPr>
            </w:pPr>
            <w:r w:rsidRPr="00CD19DF">
              <w:rPr>
                <w:i/>
                <w:iCs/>
              </w:rPr>
              <w:t>Permitir a contagem do tempo de atendimento geral, desde a geração do protocolo inicial, até sua conclusão.</w:t>
            </w:r>
          </w:p>
        </w:tc>
        <w:tc>
          <w:tcPr>
            <w:tcW w:w="1623" w:type="dxa"/>
            <w:hideMark/>
          </w:tcPr>
          <w:p w14:paraId="664784A1" w14:textId="77777777" w:rsidR="00F72D1C" w:rsidRPr="00CD19DF" w:rsidRDefault="00F72D1C" w:rsidP="00F72D1C">
            <w:pPr>
              <w:jc w:val="center"/>
              <w:rPr>
                <w:i/>
                <w:iCs/>
              </w:rPr>
            </w:pPr>
            <w:r w:rsidRPr="00CD19DF">
              <w:rPr>
                <w:i/>
                <w:iCs/>
              </w:rPr>
              <w:t>2</w:t>
            </w:r>
          </w:p>
        </w:tc>
        <w:tc>
          <w:tcPr>
            <w:tcW w:w="1770" w:type="dxa"/>
            <w:hideMark/>
          </w:tcPr>
          <w:p w14:paraId="60B7F79E" w14:textId="77777777" w:rsidR="00F72D1C" w:rsidRPr="00CD19DF" w:rsidRDefault="00F72D1C" w:rsidP="00F72D1C">
            <w:pPr>
              <w:jc w:val="center"/>
              <w:rPr>
                <w:i/>
                <w:iCs/>
              </w:rPr>
            </w:pPr>
          </w:p>
        </w:tc>
        <w:tc>
          <w:tcPr>
            <w:tcW w:w="1276" w:type="dxa"/>
            <w:hideMark/>
          </w:tcPr>
          <w:p w14:paraId="0CA34E28" w14:textId="77777777" w:rsidR="00F72D1C" w:rsidRPr="00CD19DF" w:rsidRDefault="00F72D1C" w:rsidP="00F72D1C">
            <w:pPr>
              <w:jc w:val="center"/>
              <w:rPr>
                <w:i/>
                <w:iCs/>
              </w:rPr>
            </w:pPr>
            <w:r w:rsidRPr="00CD19DF">
              <w:rPr>
                <w:i/>
                <w:iCs/>
              </w:rPr>
              <w:t>N</w:t>
            </w:r>
          </w:p>
        </w:tc>
        <w:tc>
          <w:tcPr>
            <w:tcW w:w="1701" w:type="dxa"/>
            <w:hideMark/>
          </w:tcPr>
          <w:p w14:paraId="6FF9FB44" w14:textId="77777777" w:rsidR="00F72D1C" w:rsidRPr="00CD19DF" w:rsidRDefault="00F72D1C" w:rsidP="00F72D1C">
            <w:pPr>
              <w:rPr>
                <w:i/>
                <w:iCs/>
              </w:rPr>
            </w:pPr>
            <w:r w:rsidRPr="00CD19DF">
              <w:rPr>
                <w:i/>
                <w:iCs/>
              </w:rPr>
              <w:t> </w:t>
            </w:r>
          </w:p>
        </w:tc>
      </w:tr>
      <w:tr w:rsidR="00F72D1C" w:rsidRPr="00CD19DF" w14:paraId="2A0CE40E" w14:textId="77777777" w:rsidTr="001758F2">
        <w:trPr>
          <w:trHeight w:val="345"/>
        </w:trPr>
        <w:tc>
          <w:tcPr>
            <w:tcW w:w="951" w:type="dxa"/>
            <w:hideMark/>
          </w:tcPr>
          <w:p w14:paraId="21C9FF09" w14:textId="77777777" w:rsidR="00F72D1C" w:rsidRPr="00CD19DF" w:rsidRDefault="00F72D1C" w:rsidP="00F72D1C">
            <w:pPr>
              <w:rPr>
                <w:i/>
                <w:iCs/>
              </w:rPr>
            </w:pPr>
            <w:r w:rsidRPr="00CD19DF">
              <w:rPr>
                <w:i/>
                <w:iCs/>
              </w:rPr>
              <w:t>3.1.28</w:t>
            </w:r>
          </w:p>
        </w:tc>
        <w:tc>
          <w:tcPr>
            <w:tcW w:w="6537" w:type="dxa"/>
            <w:hideMark/>
          </w:tcPr>
          <w:p w14:paraId="5D49B12B" w14:textId="77777777" w:rsidR="00F72D1C" w:rsidRPr="00CD19DF" w:rsidRDefault="00F72D1C" w:rsidP="00F72D1C">
            <w:pPr>
              <w:rPr>
                <w:i/>
                <w:iCs/>
              </w:rPr>
            </w:pPr>
            <w:r w:rsidRPr="00CD19DF">
              <w:rPr>
                <w:i/>
                <w:iCs/>
              </w:rPr>
              <w:t>Em caso de travamento ou queda do sistema, deve ser possível voltar ao último protocolo e continuar a trabalhar até sua real finalização.</w:t>
            </w:r>
          </w:p>
        </w:tc>
        <w:tc>
          <w:tcPr>
            <w:tcW w:w="1623" w:type="dxa"/>
            <w:hideMark/>
          </w:tcPr>
          <w:p w14:paraId="6F1EA199" w14:textId="77777777" w:rsidR="00F72D1C" w:rsidRPr="00CD19DF" w:rsidRDefault="00F72D1C" w:rsidP="00F72D1C">
            <w:pPr>
              <w:jc w:val="center"/>
              <w:rPr>
                <w:i/>
                <w:iCs/>
              </w:rPr>
            </w:pPr>
            <w:r w:rsidRPr="00CD19DF">
              <w:rPr>
                <w:i/>
                <w:iCs/>
              </w:rPr>
              <w:t>1</w:t>
            </w:r>
          </w:p>
        </w:tc>
        <w:tc>
          <w:tcPr>
            <w:tcW w:w="1770" w:type="dxa"/>
            <w:hideMark/>
          </w:tcPr>
          <w:p w14:paraId="052A68C4" w14:textId="77777777" w:rsidR="00F72D1C" w:rsidRPr="00CD19DF" w:rsidRDefault="00F72D1C" w:rsidP="00F72D1C">
            <w:pPr>
              <w:jc w:val="center"/>
              <w:rPr>
                <w:i/>
                <w:iCs/>
              </w:rPr>
            </w:pPr>
          </w:p>
        </w:tc>
        <w:tc>
          <w:tcPr>
            <w:tcW w:w="1276" w:type="dxa"/>
            <w:hideMark/>
          </w:tcPr>
          <w:p w14:paraId="4701D62F" w14:textId="77777777" w:rsidR="00F72D1C" w:rsidRPr="00CD19DF" w:rsidRDefault="00F72D1C" w:rsidP="00F72D1C">
            <w:pPr>
              <w:jc w:val="center"/>
              <w:rPr>
                <w:i/>
                <w:iCs/>
              </w:rPr>
            </w:pPr>
            <w:r w:rsidRPr="00CD19DF">
              <w:rPr>
                <w:i/>
                <w:iCs/>
              </w:rPr>
              <w:t>N</w:t>
            </w:r>
          </w:p>
        </w:tc>
        <w:tc>
          <w:tcPr>
            <w:tcW w:w="1701" w:type="dxa"/>
            <w:hideMark/>
          </w:tcPr>
          <w:p w14:paraId="2C829EA5" w14:textId="77777777" w:rsidR="00F72D1C" w:rsidRPr="00CD19DF" w:rsidRDefault="00F72D1C" w:rsidP="00F72D1C">
            <w:pPr>
              <w:rPr>
                <w:i/>
                <w:iCs/>
              </w:rPr>
            </w:pPr>
            <w:r w:rsidRPr="00CD19DF">
              <w:rPr>
                <w:i/>
                <w:iCs/>
              </w:rPr>
              <w:t> </w:t>
            </w:r>
          </w:p>
        </w:tc>
      </w:tr>
      <w:tr w:rsidR="00F72D1C" w:rsidRPr="00CD19DF" w14:paraId="32537F1D" w14:textId="77777777" w:rsidTr="001758F2">
        <w:trPr>
          <w:trHeight w:val="690"/>
        </w:trPr>
        <w:tc>
          <w:tcPr>
            <w:tcW w:w="951" w:type="dxa"/>
            <w:hideMark/>
          </w:tcPr>
          <w:p w14:paraId="4B95A4D5" w14:textId="77777777" w:rsidR="00F72D1C" w:rsidRPr="00CD19DF" w:rsidRDefault="00F72D1C" w:rsidP="00F72D1C">
            <w:pPr>
              <w:rPr>
                <w:i/>
                <w:iCs/>
              </w:rPr>
            </w:pPr>
            <w:r w:rsidRPr="00CD19DF">
              <w:rPr>
                <w:i/>
                <w:iCs/>
              </w:rPr>
              <w:t>3.1.29</w:t>
            </w:r>
          </w:p>
        </w:tc>
        <w:tc>
          <w:tcPr>
            <w:tcW w:w="6537" w:type="dxa"/>
            <w:hideMark/>
          </w:tcPr>
          <w:p w14:paraId="46E15E9D" w14:textId="77777777" w:rsidR="00F72D1C" w:rsidRPr="00CD19DF" w:rsidRDefault="00F72D1C" w:rsidP="00F72D1C">
            <w:pPr>
              <w:rPr>
                <w:i/>
                <w:iCs/>
              </w:rPr>
            </w:pPr>
            <w:r w:rsidRPr="00CD19DF">
              <w:rPr>
                <w:i/>
                <w:iCs/>
              </w:rPr>
              <w:t>Todo protocolo gerado é validado pelo próprio sistema, independentemente da ação/registro do atendente. Se a ligação/conexão cair, o sistema gera o protocolo com o registro “ligação/conexão caiu” e encaminha esse protocolo por SMS também.</w:t>
            </w:r>
          </w:p>
        </w:tc>
        <w:tc>
          <w:tcPr>
            <w:tcW w:w="1623" w:type="dxa"/>
            <w:hideMark/>
          </w:tcPr>
          <w:p w14:paraId="4EF781B4" w14:textId="77777777" w:rsidR="00F72D1C" w:rsidRPr="00CD19DF" w:rsidRDefault="00F72D1C" w:rsidP="00F72D1C">
            <w:pPr>
              <w:jc w:val="center"/>
              <w:rPr>
                <w:i/>
                <w:iCs/>
              </w:rPr>
            </w:pPr>
            <w:r w:rsidRPr="00CD19DF">
              <w:rPr>
                <w:i/>
                <w:iCs/>
              </w:rPr>
              <w:t>1</w:t>
            </w:r>
          </w:p>
        </w:tc>
        <w:tc>
          <w:tcPr>
            <w:tcW w:w="1770" w:type="dxa"/>
            <w:hideMark/>
          </w:tcPr>
          <w:p w14:paraId="0837B9F9" w14:textId="77777777" w:rsidR="00F72D1C" w:rsidRPr="00CD19DF" w:rsidRDefault="00F72D1C" w:rsidP="00F72D1C">
            <w:pPr>
              <w:jc w:val="center"/>
              <w:rPr>
                <w:i/>
                <w:iCs/>
              </w:rPr>
            </w:pPr>
          </w:p>
        </w:tc>
        <w:tc>
          <w:tcPr>
            <w:tcW w:w="1276" w:type="dxa"/>
            <w:hideMark/>
          </w:tcPr>
          <w:p w14:paraId="5CE6484B" w14:textId="77777777" w:rsidR="00F72D1C" w:rsidRPr="00CD19DF" w:rsidRDefault="00F72D1C" w:rsidP="00F72D1C">
            <w:pPr>
              <w:jc w:val="center"/>
              <w:rPr>
                <w:i/>
                <w:iCs/>
              </w:rPr>
            </w:pPr>
            <w:r w:rsidRPr="00CD19DF">
              <w:rPr>
                <w:i/>
                <w:iCs/>
              </w:rPr>
              <w:t>N</w:t>
            </w:r>
          </w:p>
        </w:tc>
        <w:tc>
          <w:tcPr>
            <w:tcW w:w="1701" w:type="dxa"/>
            <w:hideMark/>
          </w:tcPr>
          <w:p w14:paraId="09703FFD" w14:textId="77777777" w:rsidR="00F72D1C" w:rsidRPr="00CD19DF" w:rsidRDefault="00F72D1C" w:rsidP="00F72D1C">
            <w:pPr>
              <w:rPr>
                <w:i/>
                <w:iCs/>
              </w:rPr>
            </w:pPr>
            <w:r w:rsidRPr="00CD19DF">
              <w:rPr>
                <w:i/>
                <w:iCs/>
              </w:rPr>
              <w:t> </w:t>
            </w:r>
          </w:p>
        </w:tc>
      </w:tr>
      <w:tr w:rsidR="00F72D1C" w:rsidRPr="00CD19DF" w14:paraId="4FDDC6D5" w14:textId="77777777" w:rsidTr="001758F2">
        <w:trPr>
          <w:trHeight w:val="690"/>
        </w:trPr>
        <w:tc>
          <w:tcPr>
            <w:tcW w:w="951" w:type="dxa"/>
            <w:hideMark/>
          </w:tcPr>
          <w:p w14:paraId="484049D6" w14:textId="77777777" w:rsidR="00F72D1C" w:rsidRPr="00CD19DF" w:rsidRDefault="00F72D1C" w:rsidP="00F72D1C">
            <w:pPr>
              <w:rPr>
                <w:i/>
                <w:iCs/>
              </w:rPr>
            </w:pPr>
            <w:r w:rsidRPr="00CD19DF">
              <w:rPr>
                <w:i/>
                <w:iCs/>
              </w:rPr>
              <w:t>3.1.30</w:t>
            </w:r>
          </w:p>
        </w:tc>
        <w:tc>
          <w:tcPr>
            <w:tcW w:w="6537" w:type="dxa"/>
            <w:hideMark/>
          </w:tcPr>
          <w:p w14:paraId="655D6976" w14:textId="77777777" w:rsidR="00F72D1C" w:rsidRPr="00CD19DF" w:rsidRDefault="00F72D1C" w:rsidP="00F72D1C">
            <w:pPr>
              <w:rPr>
                <w:i/>
                <w:iCs/>
              </w:rPr>
            </w:pPr>
            <w:r w:rsidRPr="00CD19DF">
              <w:rPr>
                <w:i/>
                <w:iCs/>
              </w:rPr>
              <w:t>Permitir o envio do protocolo por SMS, ou Whatsaplicativo, ou E-mail para um endereço ou celular cadastrado previamente ou inserido posteriormente (que seja editável ao atendente), à escolha do cliente, contendo prazo de atendimento e taxa, se houver.</w:t>
            </w:r>
          </w:p>
        </w:tc>
        <w:tc>
          <w:tcPr>
            <w:tcW w:w="1623" w:type="dxa"/>
            <w:hideMark/>
          </w:tcPr>
          <w:p w14:paraId="4BA3C216" w14:textId="77777777" w:rsidR="00F72D1C" w:rsidRPr="00CD19DF" w:rsidRDefault="00F72D1C" w:rsidP="00F72D1C">
            <w:pPr>
              <w:jc w:val="center"/>
              <w:rPr>
                <w:i/>
                <w:iCs/>
              </w:rPr>
            </w:pPr>
            <w:r w:rsidRPr="00CD19DF">
              <w:rPr>
                <w:i/>
                <w:iCs/>
              </w:rPr>
              <w:t>1</w:t>
            </w:r>
          </w:p>
        </w:tc>
        <w:tc>
          <w:tcPr>
            <w:tcW w:w="1770" w:type="dxa"/>
            <w:hideMark/>
          </w:tcPr>
          <w:p w14:paraId="6459A73F" w14:textId="77777777" w:rsidR="00F72D1C" w:rsidRPr="00CD19DF" w:rsidRDefault="00F72D1C" w:rsidP="00F72D1C">
            <w:pPr>
              <w:jc w:val="center"/>
              <w:rPr>
                <w:i/>
                <w:iCs/>
              </w:rPr>
            </w:pPr>
          </w:p>
        </w:tc>
        <w:tc>
          <w:tcPr>
            <w:tcW w:w="1276" w:type="dxa"/>
            <w:hideMark/>
          </w:tcPr>
          <w:p w14:paraId="5E72133F" w14:textId="77777777" w:rsidR="00F72D1C" w:rsidRPr="00CD19DF" w:rsidRDefault="00F72D1C" w:rsidP="00F72D1C">
            <w:pPr>
              <w:jc w:val="center"/>
              <w:rPr>
                <w:i/>
                <w:iCs/>
              </w:rPr>
            </w:pPr>
            <w:r w:rsidRPr="00CD19DF">
              <w:rPr>
                <w:i/>
                <w:iCs/>
              </w:rPr>
              <w:t>N</w:t>
            </w:r>
          </w:p>
        </w:tc>
        <w:tc>
          <w:tcPr>
            <w:tcW w:w="1701" w:type="dxa"/>
            <w:hideMark/>
          </w:tcPr>
          <w:p w14:paraId="59593F49" w14:textId="77777777" w:rsidR="00F72D1C" w:rsidRPr="00CD19DF" w:rsidRDefault="00F72D1C" w:rsidP="00F72D1C">
            <w:pPr>
              <w:rPr>
                <w:i/>
                <w:iCs/>
              </w:rPr>
            </w:pPr>
            <w:r w:rsidRPr="00CD19DF">
              <w:rPr>
                <w:i/>
                <w:iCs/>
              </w:rPr>
              <w:t> </w:t>
            </w:r>
          </w:p>
        </w:tc>
      </w:tr>
      <w:tr w:rsidR="00F72D1C" w:rsidRPr="00CD19DF" w14:paraId="6A7073E1" w14:textId="77777777" w:rsidTr="001758F2">
        <w:trPr>
          <w:trHeight w:val="690"/>
        </w:trPr>
        <w:tc>
          <w:tcPr>
            <w:tcW w:w="951" w:type="dxa"/>
            <w:hideMark/>
          </w:tcPr>
          <w:p w14:paraId="0A21C820" w14:textId="77777777" w:rsidR="00F72D1C" w:rsidRPr="00CD19DF" w:rsidRDefault="00F72D1C" w:rsidP="00F72D1C">
            <w:pPr>
              <w:rPr>
                <w:i/>
                <w:iCs/>
              </w:rPr>
            </w:pPr>
            <w:r w:rsidRPr="00CD19DF">
              <w:rPr>
                <w:i/>
                <w:iCs/>
              </w:rPr>
              <w:t>3.1.31</w:t>
            </w:r>
          </w:p>
        </w:tc>
        <w:tc>
          <w:tcPr>
            <w:tcW w:w="6537" w:type="dxa"/>
            <w:hideMark/>
          </w:tcPr>
          <w:p w14:paraId="4D0738EF" w14:textId="77777777" w:rsidR="00F72D1C" w:rsidRPr="00CD19DF" w:rsidRDefault="00F72D1C" w:rsidP="00F72D1C">
            <w:pPr>
              <w:rPr>
                <w:i/>
                <w:iCs/>
              </w:rPr>
            </w:pPr>
            <w:r w:rsidRPr="00CD19DF">
              <w:rPr>
                <w:i/>
                <w:iCs/>
              </w:rPr>
              <w:t xml:space="preserve">Permitir a </w:t>
            </w:r>
            <w:r>
              <w:rPr>
                <w:i/>
                <w:iCs/>
              </w:rPr>
              <w:t xml:space="preserve">construção </w:t>
            </w:r>
            <w:r w:rsidRPr="00CD19DF">
              <w:rPr>
                <w:i/>
                <w:iCs/>
              </w:rPr>
              <w:t>dos procedimentos através de fluxogramas que irão guiar os usuários durante o atendimento (script), ofertando caminhos e apontando as próximas etapas até o final do processo.</w:t>
            </w:r>
          </w:p>
        </w:tc>
        <w:tc>
          <w:tcPr>
            <w:tcW w:w="1623" w:type="dxa"/>
            <w:hideMark/>
          </w:tcPr>
          <w:p w14:paraId="29200357" w14:textId="77777777" w:rsidR="00F72D1C" w:rsidRPr="00CD19DF" w:rsidRDefault="00F72D1C" w:rsidP="00F72D1C">
            <w:pPr>
              <w:jc w:val="center"/>
              <w:rPr>
                <w:i/>
                <w:iCs/>
              </w:rPr>
            </w:pPr>
            <w:r>
              <w:rPr>
                <w:i/>
                <w:iCs/>
              </w:rPr>
              <w:t>2</w:t>
            </w:r>
          </w:p>
        </w:tc>
        <w:tc>
          <w:tcPr>
            <w:tcW w:w="1770" w:type="dxa"/>
            <w:hideMark/>
          </w:tcPr>
          <w:p w14:paraId="4C2CE444" w14:textId="77777777" w:rsidR="00F72D1C" w:rsidRPr="00CD19DF" w:rsidRDefault="00F72D1C" w:rsidP="00F72D1C">
            <w:pPr>
              <w:jc w:val="center"/>
              <w:rPr>
                <w:i/>
                <w:iCs/>
              </w:rPr>
            </w:pPr>
          </w:p>
        </w:tc>
        <w:tc>
          <w:tcPr>
            <w:tcW w:w="1276" w:type="dxa"/>
            <w:hideMark/>
          </w:tcPr>
          <w:p w14:paraId="713DDF5D" w14:textId="77777777" w:rsidR="00F72D1C" w:rsidRPr="00CD19DF" w:rsidRDefault="00F72D1C" w:rsidP="00F72D1C">
            <w:pPr>
              <w:jc w:val="center"/>
              <w:rPr>
                <w:i/>
                <w:iCs/>
              </w:rPr>
            </w:pPr>
            <w:r w:rsidRPr="00CD19DF">
              <w:rPr>
                <w:i/>
                <w:iCs/>
              </w:rPr>
              <w:t>S</w:t>
            </w:r>
          </w:p>
        </w:tc>
        <w:tc>
          <w:tcPr>
            <w:tcW w:w="1701" w:type="dxa"/>
            <w:hideMark/>
          </w:tcPr>
          <w:p w14:paraId="6DAEEABE" w14:textId="77777777" w:rsidR="00F72D1C" w:rsidRPr="00CD19DF" w:rsidRDefault="00F72D1C" w:rsidP="00F72D1C">
            <w:pPr>
              <w:rPr>
                <w:i/>
                <w:iCs/>
              </w:rPr>
            </w:pPr>
            <w:r w:rsidRPr="00CD19DF">
              <w:rPr>
                <w:i/>
                <w:iCs/>
              </w:rPr>
              <w:t> </w:t>
            </w:r>
          </w:p>
        </w:tc>
      </w:tr>
      <w:tr w:rsidR="00F72D1C" w:rsidRPr="00CD19DF" w14:paraId="7145BCDA" w14:textId="77777777" w:rsidTr="001758F2">
        <w:trPr>
          <w:trHeight w:val="1035"/>
        </w:trPr>
        <w:tc>
          <w:tcPr>
            <w:tcW w:w="951" w:type="dxa"/>
            <w:hideMark/>
          </w:tcPr>
          <w:p w14:paraId="771A7E7D" w14:textId="77777777" w:rsidR="00F72D1C" w:rsidRPr="00CD19DF" w:rsidRDefault="00F72D1C" w:rsidP="00F72D1C">
            <w:pPr>
              <w:rPr>
                <w:i/>
                <w:iCs/>
              </w:rPr>
            </w:pPr>
            <w:r w:rsidRPr="00CD19DF">
              <w:rPr>
                <w:i/>
                <w:iCs/>
              </w:rPr>
              <w:lastRenderedPageBreak/>
              <w:t>3.1.32</w:t>
            </w:r>
          </w:p>
        </w:tc>
        <w:tc>
          <w:tcPr>
            <w:tcW w:w="6537" w:type="dxa"/>
            <w:hideMark/>
          </w:tcPr>
          <w:p w14:paraId="4E7375FF" w14:textId="77777777" w:rsidR="00F72D1C" w:rsidRPr="00CD19DF" w:rsidRDefault="00F72D1C" w:rsidP="00F72D1C">
            <w:pPr>
              <w:rPr>
                <w:i/>
                <w:iCs/>
              </w:rPr>
            </w:pPr>
            <w:r w:rsidRPr="00CD19DF">
              <w:rPr>
                <w:i/>
                <w:iCs/>
              </w:rPr>
              <w:t>Guiar o usuário (atendente) nos procedimentos a adotar em cada atendimento, nas situações que por determinação da empresa seja necessário tomar uma atitude diferente com o cliente. O sistema esteja alinhado com o manual/procedimentos, sem que o atendente tenha a necessidade de conhecimento prévio de procedimentos.</w:t>
            </w:r>
          </w:p>
        </w:tc>
        <w:tc>
          <w:tcPr>
            <w:tcW w:w="1623" w:type="dxa"/>
            <w:hideMark/>
          </w:tcPr>
          <w:p w14:paraId="3E82A9C1" w14:textId="77777777" w:rsidR="00F72D1C" w:rsidRPr="00CD19DF" w:rsidRDefault="00F72D1C" w:rsidP="00F72D1C">
            <w:pPr>
              <w:jc w:val="center"/>
              <w:rPr>
                <w:i/>
                <w:iCs/>
              </w:rPr>
            </w:pPr>
            <w:r w:rsidRPr="00CD19DF">
              <w:rPr>
                <w:i/>
                <w:iCs/>
              </w:rPr>
              <w:t>1</w:t>
            </w:r>
          </w:p>
        </w:tc>
        <w:tc>
          <w:tcPr>
            <w:tcW w:w="1770" w:type="dxa"/>
            <w:hideMark/>
          </w:tcPr>
          <w:p w14:paraId="35B71D17" w14:textId="77777777" w:rsidR="00F72D1C" w:rsidRPr="00CD19DF" w:rsidRDefault="00F72D1C" w:rsidP="00F72D1C">
            <w:pPr>
              <w:jc w:val="center"/>
              <w:rPr>
                <w:i/>
                <w:iCs/>
              </w:rPr>
            </w:pPr>
          </w:p>
        </w:tc>
        <w:tc>
          <w:tcPr>
            <w:tcW w:w="1276" w:type="dxa"/>
            <w:hideMark/>
          </w:tcPr>
          <w:p w14:paraId="4CE3DC3D" w14:textId="77777777" w:rsidR="00F72D1C" w:rsidRPr="00CD19DF" w:rsidRDefault="00F72D1C" w:rsidP="00F72D1C">
            <w:pPr>
              <w:jc w:val="center"/>
              <w:rPr>
                <w:i/>
                <w:iCs/>
              </w:rPr>
            </w:pPr>
            <w:r w:rsidRPr="00CD19DF">
              <w:rPr>
                <w:i/>
                <w:iCs/>
              </w:rPr>
              <w:t>N</w:t>
            </w:r>
          </w:p>
        </w:tc>
        <w:tc>
          <w:tcPr>
            <w:tcW w:w="1701" w:type="dxa"/>
            <w:hideMark/>
          </w:tcPr>
          <w:p w14:paraId="5C84E4AE" w14:textId="77777777" w:rsidR="00F72D1C" w:rsidRPr="00CD19DF" w:rsidRDefault="00F72D1C" w:rsidP="00F72D1C">
            <w:pPr>
              <w:rPr>
                <w:i/>
                <w:iCs/>
              </w:rPr>
            </w:pPr>
            <w:r w:rsidRPr="00CD19DF">
              <w:rPr>
                <w:i/>
                <w:iCs/>
              </w:rPr>
              <w:t> </w:t>
            </w:r>
          </w:p>
        </w:tc>
      </w:tr>
      <w:tr w:rsidR="00F72D1C" w:rsidRPr="00CD19DF" w14:paraId="72B918BC" w14:textId="77777777" w:rsidTr="001758F2">
        <w:trPr>
          <w:trHeight w:val="690"/>
        </w:trPr>
        <w:tc>
          <w:tcPr>
            <w:tcW w:w="951" w:type="dxa"/>
            <w:hideMark/>
          </w:tcPr>
          <w:p w14:paraId="1B6AE8A4" w14:textId="77777777" w:rsidR="00F72D1C" w:rsidRPr="00CD19DF" w:rsidRDefault="00F72D1C" w:rsidP="00F72D1C">
            <w:pPr>
              <w:rPr>
                <w:i/>
                <w:iCs/>
              </w:rPr>
            </w:pPr>
            <w:r w:rsidRPr="00CD19DF">
              <w:rPr>
                <w:i/>
                <w:iCs/>
              </w:rPr>
              <w:t>3.1.33</w:t>
            </w:r>
          </w:p>
        </w:tc>
        <w:tc>
          <w:tcPr>
            <w:tcW w:w="6537" w:type="dxa"/>
            <w:hideMark/>
          </w:tcPr>
          <w:p w14:paraId="6F6B8F5A" w14:textId="77777777" w:rsidR="00F72D1C" w:rsidRPr="00CD19DF" w:rsidRDefault="00F72D1C" w:rsidP="00F72D1C">
            <w:pPr>
              <w:rPr>
                <w:i/>
                <w:iCs/>
              </w:rPr>
            </w:pPr>
            <w:r w:rsidRPr="00CD19DF">
              <w:rPr>
                <w:i/>
                <w:iCs/>
              </w:rPr>
              <w:t>A plataforma (interface) do consumidor seja a mesma do atendente para facilitar a orientação durante o atendimento. Entretanto, as ferramentas disponíveis para cada perfil de usuário (cliente e atendente) devem ser diferentes à escolha da contratante.</w:t>
            </w:r>
          </w:p>
        </w:tc>
        <w:tc>
          <w:tcPr>
            <w:tcW w:w="1623" w:type="dxa"/>
            <w:hideMark/>
          </w:tcPr>
          <w:p w14:paraId="0C675D3E" w14:textId="77777777" w:rsidR="00F72D1C" w:rsidRPr="00CD19DF" w:rsidRDefault="00F72D1C" w:rsidP="00F72D1C">
            <w:pPr>
              <w:jc w:val="center"/>
              <w:rPr>
                <w:i/>
                <w:iCs/>
              </w:rPr>
            </w:pPr>
            <w:r w:rsidRPr="00CD19DF">
              <w:rPr>
                <w:i/>
                <w:iCs/>
              </w:rPr>
              <w:t>1</w:t>
            </w:r>
          </w:p>
        </w:tc>
        <w:tc>
          <w:tcPr>
            <w:tcW w:w="1770" w:type="dxa"/>
            <w:hideMark/>
          </w:tcPr>
          <w:p w14:paraId="7470DC93" w14:textId="77777777" w:rsidR="00F72D1C" w:rsidRPr="00CD19DF" w:rsidRDefault="00F72D1C" w:rsidP="00F72D1C">
            <w:pPr>
              <w:jc w:val="center"/>
              <w:rPr>
                <w:i/>
                <w:iCs/>
              </w:rPr>
            </w:pPr>
          </w:p>
        </w:tc>
        <w:tc>
          <w:tcPr>
            <w:tcW w:w="1276" w:type="dxa"/>
            <w:hideMark/>
          </w:tcPr>
          <w:p w14:paraId="28CAF76E" w14:textId="77777777" w:rsidR="00F72D1C" w:rsidRPr="00CD19DF" w:rsidRDefault="00F72D1C" w:rsidP="00F72D1C">
            <w:pPr>
              <w:jc w:val="center"/>
              <w:rPr>
                <w:i/>
                <w:iCs/>
              </w:rPr>
            </w:pPr>
            <w:r w:rsidRPr="00CD19DF">
              <w:rPr>
                <w:i/>
                <w:iCs/>
              </w:rPr>
              <w:t>N</w:t>
            </w:r>
          </w:p>
        </w:tc>
        <w:tc>
          <w:tcPr>
            <w:tcW w:w="1701" w:type="dxa"/>
            <w:hideMark/>
          </w:tcPr>
          <w:p w14:paraId="0D82EC8A" w14:textId="77777777" w:rsidR="00F72D1C" w:rsidRPr="00CD19DF" w:rsidRDefault="00F72D1C" w:rsidP="00F72D1C">
            <w:pPr>
              <w:rPr>
                <w:i/>
                <w:iCs/>
              </w:rPr>
            </w:pPr>
            <w:r w:rsidRPr="00CD19DF">
              <w:rPr>
                <w:i/>
                <w:iCs/>
              </w:rPr>
              <w:t> </w:t>
            </w:r>
          </w:p>
        </w:tc>
      </w:tr>
      <w:tr w:rsidR="00F72D1C" w:rsidRPr="00CD19DF" w14:paraId="66AE1A1B" w14:textId="77777777" w:rsidTr="001758F2">
        <w:trPr>
          <w:trHeight w:val="1035"/>
        </w:trPr>
        <w:tc>
          <w:tcPr>
            <w:tcW w:w="951" w:type="dxa"/>
            <w:hideMark/>
          </w:tcPr>
          <w:p w14:paraId="41F6E3C0" w14:textId="77777777" w:rsidR="00F72D1C" w:rsidRPr="00CD19DF" w:rsidRDefault="00F72D1C" w:rsidP="00F72D1C">
            <w:pPr>
              <w:rPr>
                <w:i/>
                <w:iCs/>
              </w:rPr>
            </w:pPr>
            <w:r w:rsidRPr="00CD19DF">
              <w:rPr>
                <w:i/>
                <w:iCs/>
              </w:rPr>
              <w:t>3.1.34</w:t>
            </w:r>
          </w:p>
        </w:tc>
        <w:tc>
          <w:tcPr>
            <w:tcW w:w="6537" w:type="dxa"/>
            <w:hideMark/>
          </w:tcPr>
          <w:p w14:paraId="378C158A" w14:textId="77777777" w:rsidR="00F72D1C" w:rsidRPr="00CD19DF" w:rsidRDefault="00F72D1C" w:rsidP="00F72D1C">
            <w:pPr>
              <w:rPr>
                <w:i/>
                <w:iCs/>
              </w:rPr>
            </w:pPr>
            <w:r w:rsidRPr="00CD19DF">
              <w:rPr>
                <w:i/>
                <w:iCs/>
              </w:rPr>
              <w:t>Identificar, de acordo com parâmetros da tecnologia, guiando o usuário nos dados que serão necessários atualizar/ofertar durante o atendimento, como, por exemplo, atualizar cadastro, oferecer fatura digital e débito automático, validar CPF/CNPJ. Dar a opção para o usuário selecionar se está atendendo o titular, caso seja terceiro apareça um pop up questionando sobre confirmação de dados ou procuração</w:t>
            </w:r>
          </w:p>
        </w:tc>
        <w:tc>
          <w:tcPr>
            <w:tcW w:w="1623" w:type="dxa"/>
            <w:hideMark/>
          </w:tcPr>
          <w:p w14:paraId="14233257" w14:textId="77777777" w:rsidR="00F72D1C" w:rsidRPr="00CD19DF" w:rsidRDefault="00F72D1C" w:rsidP="00F72D1C">
            <w:pPr>
              <w:jc w:val="center"/>
              <w:rPr>
                <w:i/>
                <w:iCs/>
              </w:rPr>
            </w:pPr>
            <w:r w:rsidRPr="00CD19DF">
              <w:rPr>
                <w:i/>
                <w:iCs/>
              </w:rPr>
              <w:t>1</w:t>
            </w:r>
          </w:p>
        </w:tc>
        <w:tc>
          <w:tcPr>
            <w:tcW w:w="1770" w:type="dxa"/>
            <w:hideMark/>
          </w:tcPr>
          <w:p w14:paraId="254EF9F7" w14:textId="77777777" w:rsidR="00F72D1C" w:rsidRPr="00CD19DF" w:rsidRDefault="00F72D1C" w:rsidP="00F72D1C">
            <w:pPr>
              <w:jc w:val="center"/>
              <w:rPr>
                <w:i/>
                <w:iCs/>
              </w:rPr>
            </w:pPr>
          </w:p>
        </w:tc>
        <w:tc>
          <w:tcPr>
            <w:tcW w:w="1276" w:type="dxa"/>
            <w:hideMark/>
          </w:tcPr>
          <w:p w14:paraId="61D841B5" w14:textId="77777777" w:rsidR="00F72D1C" w:rsidRPr="00CD19DF" w:rsidRDefault="00F72D1C" w:rsidP="00F72D1C">
            <w:pPr>
              <w:jc w:val="center"/>
              <w:rPr>
                <w:i/>
                <w:iCs/>
              </w:rPr>
            </w:pPr>
            <w:r w:rsidRPr="00CD19DF">
              <w:rPr>
                <w:i/>
                <w:iCs/>
              </w:rPr>
              <w:t>N</w:t>
            </w:r>
          </w:p>
        </w:tc>
        <w:tc>
          <w:tcPr>
            <w:tcW w:w="1701" w:type="dxa"/>
            <w:hideMark/>
          </w:tcPr>
          <w:p w14:paraId="405DB9CF" w14:textId="77777777" w:rsidR="00F72D1C" w:rsidRPr="00CD19DF" w:rsidRDefault="00F72D1C" w:rsidP="00F72D1C">
            <w:pPr>
              <w:rPr>
                <w:i/>
                <w:iCs/>
              </w:rPr>
            </w:pPr>
            <w:r w:rsidRPr="00CD19DF">
              <w:rPr>
                <w:i/>
                <w:iCs/>
              </w:rPr>
              <w:t> </w:t>
            </w:r>
          </w:p>
        </w:tc>
      </w:tr>
      <w:tr w:rsidR="00F72D1C" w:rsidRPr="00CD19DF" w14:paraId="1BCD9B6F" w14:textId="77777777" w:rsidTr="001758F2">
        <w:trPr>
          <w:trHeight w:val="690"/>
        </w:trPr>
        <w:tc>
          <w:tcPr>
            <w:tcW w:w="951" w:type="dxa"/>
            <w:hideMark/>
          </w:tcPr>
          <w:p w14:paraId="402C6AD4" w14:textId="77777777" w:rsidR="00F72D1C" w:rsidRPr="00CD19DF" w:rsidRDefault="00F72D1C" w:rsidP="00F72D1C">
            <w:pPr>
              <w:rPr>
                <w:i/>
                <w:iCs/>
              </w:rPr>
            </w:pPr>
            <w:r w:rsidRPr="00CD19DF">
              <w:rPr>
                <w:i/>
                <w:iCs/>
              </w:rPr>
              <w:t>3.1.35</w:t>
            </w:r>
          </w:p>
        </w:tc>
        <w:tc>
          <w:tcPr>
            <w:tcW w:w="6537" w:type="dxa"/>
            <w:hideMark/>
          </w:tcPr>
          <w:p w14:paraId="030B2BE0" w14:textId="2D6D58F3" w:rsidR="00F72D1C" w:rsidRPr="00CD19DF" w:rsidRDefault="00F72D1C" w:rsidP="00F72D1C">
            <w:pPr>
              <w:rPr>
                <w:i/>
                <w:iCs/>
              </w:rPr>
            </w:pPr>
            <w:r w:rsidRPr="00CD19DF">
              <w:rPr>
                <w:i/>
                <w:iCs/>
              </w:rPr>
              <w:t xml:space="preserve">Ao acessar o cadastro, o sistema deve automaticamente procurar no histórico de atendimento, verificando se há solicitações em aberto ou </w:t>
            </w:r>
            <w:r w:rsidR="0085440B" w:rsidRPr="00CD19DF">
              <w:rPr>
                <w:i/>
                <w:iCs/>
              </w:rPr>
              <w:t>possíveis serviços mais buscados</w:t>
            </w:r>
            <w:r w:rsidRPr="00CD19DF">
              <w:rPr>
                <w:i/>
                <w:iCs/>
              </w:rPr>
              <w:t xml:space="preserve"> por aquele cliente, de modo antecipar o que será solicitado. Deve recomendar o mais provável para o aceite de continuidade por parte do usuário.</w:t>
            </w:r>
          </w:p>
        </w:tc>
        <w:tc>
          <w:tcPr>
            <w:tcW w:w="1623" w:type="dxa"/>
            <w:hideMark/>
          </w:tcPr>
          <w:p w14:paraId="5E9ED038" w14:textId="77777777" w:rsidR="00F72D1C" w:rsidRPr="00CD19DF" w:rsidRDefault="00F72D1C" w:rsidP="00F72D1C">
            <w:pPr>
              <w:jc w:val="center"/>
              <w:rPr>
                <w:i/>
                <w:iCs/>
              </w:rPr>
            </w:pPr>
            <w:r w:rsidRPr="00CD19DF">
              <w:rPr>
                <w:i/>
                <w:iCs/>
              </w:rPr>
              <w:t>1</w:t>
            </w:r>
          </w:p>
        </w:tc>
        <w:tc>
          <w:tcPr>
            <w:tcW w:w="1770" w:type="dxa"/>
            <w:hideMark/>
          </w:tcPr>
          <w:p w14:paraId="0DA6D5C2" w14:textId="77777777" w:rsidR="00F72D1C" w:rsidRPr="00CD19DF" w:rsidRDefault="00F72D1C" w:rsidP="00F72D1C">
            <w:pPr>
              <w:jc w:val="center"/>
              <w:rPr>
                <w:i/>
                <w:iCs/>
              </w:rPr>
            </w:pPr>
          </w:p>
        </w:tc>
        <w:tc>
          <w:tcPr>
            <w:tcW w:w="1276" w:type="dxa"/>
            <w:hideMark/>
          </w:tcPr>
          <w:p w14:paraId="54631CB0" w14:textId="77777777" w:rsidR="00F72D1C" w:rsidRPr="00CD19DF" w:rsidRDefault="00F72D1C" w:rsidP="00F72D1C">
            <w:pPr>
              <w:jc w:val="center"/>
              <w:rPr>
                <w:i/>
                <w:iCs/>
              </w:rPr>
            </w:pPr>
            <w:r w:rsidRPr="00CD19DF">
              <w:rPr>
                <w:i/>
                <w:iCs/>
              </w:rPr>
              <w:t>N</w:t>
            </w:r>
          </w:p>
        </w:tc>
        <w:tc>
          <w:tcPr>
            <w:tcW w:w="1701" w:type="dxa"/>
            <w:hideMark/>
          </w:tcPr>
          <w:p w14:paraId="79506207" w14:textId="77777777" w:rsidR="00F72D1C" w:rsidRPr="00CD19DF" w:rsidRDefault="00F72D1C" w:rsidP="00F72D1C">
            <w:pPr>
              <w:rPr>
                <w:i/>
                <w:iCs/>
              </w:rPr>
            </w:pPr>
            <w:r w:rsidRPr="00CD19DF">
              <w:rPr>
                <w:i/>
                <w:iCs/>
              </w:rPr>
              <w:t> </w:t>
            </w:r>
          </w:p>
        </w:tc>
      </w:tr>
      <w:tr w:rsidR="00F72D1C" w:rsidRPr="00CD19DF" w14:paraId="4884CCAF" w14:textId="77777777" w:rsidTr="001758F2">
        <w:trPr>
          <w:trHeight w:val="1380"/>
        </w:trPr>
        <w:tc>
          <w:tcPr>
            <w:tcW w:w="951" w:type="dxa"/>
            <w:hideMark/>
          </w:tcPr>
          <w:p w14:paraId="39D0B296" w14:textId="77777777" w:rsidR="00F72D1C" w:rsidRPr="00CD19DF" w:rsidRDefault="00F72D1C" w:rsidP="00F72D1C">
            <w:pPr>
              <w:rPr>
                <w:i/>
                <w:iCs/>
              </w:rPr>
            </w:pPr>
            <w:r w:rsidRPr="00CD19DF">
              <w:rPr>
                <w:i/>
                <w:iCs/>
              </w:rPr>
              <w:t>3.1.36</w:t>
            </w:r>
          </w:p>
        </w:tc>
        <w:tc>
          <w:tcPr>
            <w:tcW w:w="6537" w:type="dxa"/>
            <w:hideMark/>
          </w:tcPr>
          <w:p w14:paraId="1660065A" w14:textId="77777777" w:rsidR="00F72D1C" w:rsidRPr="00CD19DF" w:rsidRDefault="00F72D1C" w:rsidP="00F72D1C">
            <w:pPr>
              <w:rPr>
                <w:i/>
                <w:iCs/>
              </w:rPr>
            </w:pPr>
            <w:r w:rsidRPr="00CD19DF">
              <w:rPr>
                <w:i/>
                <w:iCs/>
              </w:rPr>
              <w:t>A Solução Comercial deverá possibilitar criar fluxo de atendimento guiado. A condução pelo sistema deve ser intuitiva, sinalizada e fluida, ter uma linha de tempo que pode ser alterada a qualquer momento sem perder as informações já prestadas, sinalizando possíveis conflitos baseado na estatística, otimizando o processo de atendimento, capaz de esclarecer dúvidas e antecipar solicitações feitas com frequência. Permitir a customização de inclusão de etapas obrigatórias dentro de um mesmo tipo de atendimento.</w:t>
            </w:r>
          </w:p>
        </w:tc>
        <w:tc>
          <w:tcPr>
            <w:tcW w:w="1623" w:type="dxa"/>
            <w:hideMark/>
          </w:tcPr>
          <w:p w14:paraId="7CE066B6" w14:textId="77777777" w:rsidR="00F72D1C" w:rsidRPr="00CD19DF" w:rsidRDefault="00F72D1C" w:rsidP="00F72D1C">
            <w:pPr>
              <w:jc w:val="center"/>
              <w:rPr>
                <w:i/>
                <w:iCs/>
              </w:rPr>
            </w:pPr>
            <w:r w:rsidRPr="00CD19DF">
              <w:rPr>
                <w:i/>
                <w:iCs/>
              </w:rPr>
              <w:t>1</w:t>
            </w:r>
          </w:p>
        </w:tc>
        <w:tc>
          <w:tcPr>
            <w:tcW w:w="1770" w:type="dxa"/>
            <w:hideMark/>
          </w:tcPr>
          <w:p w14:paraId="47D140EA" w14:textId="77777777" w:rsidR="00F72D1C" w:rsidRPr="00CD19DF" w:rsidRDefault="00F72D1C" w:rsidP="00F72D1C">
            <w:pPr>
              <w:jc w:val="center"/>
              <w:rPr>
                <w:i/>
                <w:iCs/>
              </w:rPr>
            </w:pPr>
          </w:p>
        </w:tc>
        <w:tc>
          <w:tcPr>
            <w:tcW w:w="1276" w:type="dxa"/>
            <w:hideMark/>
          </w:tcPr>
          <w:p w14:paraId="41B420F5" w14:textId="77777777" w:rsidR="00F72D1C" w:rsidRPr="00CD19DF" w:rsidRDefault="00F72D1C" w:rsidP="00F72D1C">
            <w:pPr>
              <w:jc w:val="center"/>
              <w:rPr>
                <w:i/>
                <w:iCs/>
              </w:rPr>
            </w:pPr>
            <w:r w:rsidRPr="00CD19DF">
              <w:rPr>
                <w:i/>
                <w:iCs/>
              </w:rPr>
              <w:t>N</w:t>
            </w:r>
          </w:p>
        </w:tc>
        <w:tc>
          <w:tcPr>
            <w:tcW w:w="1701" w:type="dxa"/>
            <w:hideMark/>
          </w:tcPr>
          <w:p w14:paraId="36612993" w14:textId="77777777" w:rsidR="00F72D1C" w:rsidRPr="00CD19DF" w:rsidRDefault="00F72D1C" w:rsidP="00F72D1C">
            <w:pPr>
              <w:rPr>
                <w:i/>
                <w:iCs/>
              </w:rPr>
            </w:pPr>
            <w:r w:rsidRPr="00CD19DF">
              <w:rPr>
                <w:i/>
                <w:iCs/>
              </w:rPr>
              <w:t> </w:t>
            </w:r>
          </w:p>
        </w:tc>
      </w:tr>
      <w:tr w:rsidR="00F72D1C" w:rsidRPr="00CD19DF" w14:paraId="10DE4A4A" w14:textId="77777777" w:rsidTr="001758F2">
        <w:trPr>
          <w:trHeight w:val="690"/>
        </w:trPr>
        <w:tc>
          <w:tcPr>
            <w:tcW w:w="951" w:type="dxa"/>
            <w:hideMark/>
          </w:tcPr>
          <w:p w14:paraId="29AD3F13" w14:textId="77777777" w:rsidR="00F72D1C" w:rsidRPr="00CD19DF" w:rsidRDefault="00F72D1C" w:rsidP="00F72D1C">
            <w:pPr>
              <w:rPr>
                <w:i/>
                <w:iCs/>
              </w:rPr>
            </w:pPr>
            <w:r w:rsidRPr="00CD19DF">
              <w:rPr>
                <w:i/>
                <w:iCs/>
              </w:rPr>
              <w:lastRenderedPageBreak/>
              <w:t>3.1.37</w:t>
            </w:r>
          </w:p>
        </w:tc>
        <w:tc>
          <w:tcPr>
            <w:tcW w:w="6537" w:type="dxa"/>
            <w:hideMark/>
          </w:tcPr>
          <w:p w14:paraId="76598C26" w14:textId="77777777" w:rsidR="00F72D1C" w:rsidRPr="00CD19DF" w:rsidRDefault="00F72D1C" w:rsidP="00F72D1C">
            <w:pPr>
              <w:rPr>
                <w:i/>
                <w:iCs/>
              </w:rPr>
            </w:pPr>
            <w:r w:rsidRPr="00CD19DF">
              <w:rPr>
                <w:i/>
                <w:iCs/>
              </w:rPr>
              <w:t>Para cada processo do atendimento, independentemente do canal de relacionamento, abrir automaticamente as etapas necessárias para a geração da solicitação, de forma que o agente, não possa mudar a sequência padrão ou pular etapas.</w:t>
            </w:r>
          </w:p>
        </w:tc>
        <w:tc>
          <w:tcPr>
            <w:tcW w:w="1623" w:type="dxa"/>
            <w:hideMark/>
          </w:tcPr>
          <w:p w14:paraId="64627C3F" w14:textId="77777777" w:rsidR="00F72D1C" w:rsidRPr="00CD19DF" w:rsidRDefault="00F72D1C" w:rsidP="00F72D1C">
            <w:pPr>
              <w:jc w:val="center"/>
              <w:rPr>
                <w:i/>
                <w:iCs/>
              </w:rPr>
            </w:pPr>
          </w:p>
        </w:tc>
        <w:tc>
          <w:tcPr>
            <w:tcW w:w="1770" w:type="dxa"/>
            <w:hideMark/>
          </w:tcPr>
          <w:p w14:paraId="31457333" w14:textId="77777777" w:rsidR="00F72D1C" w:rsidRPr="00CD19DF" w:rsidRDefault="00F72D1C" w:rsidP="00F72D1C">
            <w:pPr>
              <w:jc w:val="center"/>
              <w:rPr>
                <w:i/>
                <w:iCs/>
              </w:rPr>
            </w:pPr>
          </w:p>
        </w:tc>
        <w:tc>
          <w:tcPr>
            <w:tcW w:w="1276" w:type="dxa"/>
            <w:hideMark/>
          </w:tcPr>
          <w:p w14:paraId="50613E19" w14:textId="77777777" w:rsidR="00F72D1C" w:rsidRPr="00CD19DF" w:rsidRDefault="00F72D1C" w:rsidP="00F72D1C">
            <w:pPr>
              <w:jc w:val="center"/>
              <w:rPr>
                <w:i/>
                <w:iCs/>
              </w:rPr>
            </w:pPr>
            <w:r w:rsidRPr="00CD19DF">
              <w:rPr>
                <w:i/>
                <w:iCs/>
              </w:rPr>
              <w:t>N</w:t>
            </w:r>
          </w:p>
        </w:tc>
        <w:tc>
          <w:tcPr>
            <w:tcW w:w="1701" w:type="dxa"/>
            <w:hideMark/>
          </w:tcPr>
          <w:p w14:paraId="3D98255E" w14:textId="77777777" w:rsidR="00F72D1C" w:rsidRPr="00CD19DF" w:rsidRDefault="00F72D1C" w:rsidP="00F72D1C">
            <w:pPr>
              <w:rPr>
                <w:i/>
                <w:iCs/>
              </w:rPr>
            </w:pPr>
            <w:r w:rsidRPr="00CD19DF">
              <w:rPr>
                <w:i/>
                <w:iCs/>
              </w:rPr>
              <w:t> </w:t>
            </w:r>
          </w:p>
        </w:tc>
      </w:tr>
      <w:tr w:rsidR="00F72D1C" w:rsidRPr="00CD19DF" w14:paraId="080E8977" w14:textId="77777777" w:rsidTr="001758F2">
        <w:trPr>
          <w:trHeight w:val="388"/>
        </w:trPr>
        <w:tc>
          <w:tcPr>
            <w:tcW w:w="951" w:type="dxa"/>
            <w:hideMark/>
          </w:tcPr>
          <w:p w14:paraId="3AD4A2C5" w14:textId="77777777" w:rsidR="00F72D1C" w:rsidRPr="00CD19DF" w:rsidRDefault="00F72D1C" w:rsidP="00F72D1C">
            <w:pPr>
              <w:rPr>
                <w:i/>
                <w:iCs/>
              </w:rPr>
            </w:pPr>
            <w:r w:rsidRPr="00CD19DF">
              <w:rPr>
                <w:i/>
                <w:iCs/>
              </w:rPr>
              <w:t>3.1.38</w:t>
            </w:r>
          </w:p>
        </w:tc>
        <w:tc>
          <w:tcPr>
            <w:tcW w:w="6537" w:type="dxa"/>
            <w:hideMark/>
          </w:tcPr>
          <w:p w14:paraId="0A7527A7" w14:textId="77777777" w:rsidR="00F72D1C" w:rsidRPr="00CD19DF" w:rsidRDefault="00F72D1C" w:rsidP="00F72D1C">
            <w:pPr>
              <w:rPr>
                <w:i/>
                <w:iCs/>
              </w:rPr>
            </w:pPr>
            <w:r w:rsidRPr="00CD19DF">
              <w:rPr>
                <w:i/>
                <w:iCs/>
              </w:rPr>
              <w:t>Nos canais do atendimento virtual, o sistema deve interagir com o cliente (Bot) antecipando cada etapa, direcionando para o próximo passo e atuando de forma inteligente para identificar se faltam informações essenciais para a emissão de serviços. As parametrizações dos passos a serem seguidos pelo “atendimento guiado/atendente virtual” virão a partir dos procedimentos já estabelecidos pela empresa.</w:t>
            </w:r>
          </w:p>
        </w:tc>
        <w:tc>
          <w:tcPr>
            <w:tcW w:w="1623" w:type="dxa"/>
            <w:hideMark/>
          </w:tcPr>
          <w:p w14:paraId="4B7EDB1A" w14:textId="77777777" w:rsidR="00F72D1C" w:rsidRPr="00CD19DF" w:rsidRDefault="00F72D1C" w:rsidP="00F72D1C">
            <w:pPr>
              <w:jc w:val="center"/>
              <w:rPr>
                <w:i/>
                <w:iCs/>
              </w:rPr>
            </w:pPr>
            <w:r w:rsidRPr="00CD19DF">
              <w:rPr>
                <w:i/>
                <w:iCs/>
              </w:rPr>
              <w:t>1</w:t>
            </w:r>
          </w:p>
        </w:tc>
        <w:tc>
          <w:tcPr>
            <w:tcW w:w="1770" w:type="dxa"/>
            <w:hideMark/>
          </w:tcPr>
          <w:p w14:paraId="5CA85F71" w14:textId="77777777" w:rsidR="00F72D1C" w:rsidRPr="00CD19DF" w:rsidRDefault="00F72D1C" w:rsidP="00F72D1C">
            <w:pPr>
              <w:jc w:val="center"/>
              <w:rPr>
                <w:i/>
                <w:iCs/>
              </w:rPr>
            </w:pPr>
          </w:p>
        </w:tc>
        <w:tc>
          <w:tcPr>
            <w:tcW w:w="1276" w:type="dxa"/>
            <w:hideMark/>
          </w:tcPr>
          <w:p w14:paraId="42625A93" w14:textId="77777777" w:rsidR="00F72D1C" w:rsidRPr="00CD19DF" w:rsidRDefault="00F72D1C" w:rsidP="00F72D1C">
            <w:pPr>
              <w:jc w:val="center"/>
              <w:rPr>
                <w:i/>
                <w:iCs/>
              </w:rPr>
            </w:pPr>
            <w:r w:rsidRPr="00CD19DF">
              <w:rPr>
                <w:i/>
                <w:iCs/>
              </w:rPr>
              <w:t>N</w:t>
            </w:r>
          </w:p>
        </w:tc>
        <w:tc>
          <w:tcPr>
            <w:tcW w:w="1701" w:type="dxa"/>
            <w:hideMark/>
          </w:tcPr>
          <w:p w14:paraId="5239A227" w14:textId="77777777" w:rsidR="00F72D1C" w:rsidRPr="00CD19DF" w:rsidRDefault="00F72D1C" w:rsidP="00F72D1C">
            <w:pPr>
              <w:rPr>
                <w:i/>
                <w:iCs/>
              </w:rPr>
            </w:pPr>
            <w:r w:rsidRPr="00CD19DF">
              <w:rPr>
                <w:i/>
                <w:iCs/>
              </w:rPr>
              <w:t> </w:t>
            </w:r>
          </w:p>
        </w:tc>
      </w:tr>
      <w:tr w:rsidR="00F72D1C" w:rsidRPr="00CD19DF" w14:paraId="5B41502F" w14:textId="77777777" w:rsidTr="001758F2">
        <w:trPr>
          <w:trHeight w:val="690"/>
        </w:trPr>
        <w:tc>
          <w:tcPr>
            <w:tcW w:w="951" w:type="dxa"/>
            <w:hideMark/>
          </w:tcPr>
          <w:p w14:paraId="30BC3ECC" w14:textId="77777777" w:rsidR="00F72D1C" w:rsidRPr="00CD19DF" w:rsidRDefault="00F72D1C" w:rsidP="00F72D1C">
            <w:pPr>
              <w:rPr>
                <w:i/>
                <w:iCs/>
              </w:rPr>
            </w:pPr>
            <w:r w:rsidRPr="00CD19DF">
              <w:rPr>
                <w:i/>
                <w:iCs/>
              </w:rPr>
              <w:t>3.1.39</w:t>
            </w:r>
          </w:p>
        </w:tc>
        <w:tc>
          <w:tcPr>
            <w:tcW w:w="6537" w:type="dxa"/>
            <w:hideMark/>
          </w:tcPr>
          <w:p w14:paraId="40C1E429" w14:textId="77777777" w:rsidR="00F72D1C" w:rsidRPr="00CD19DF" w:rsidRDefault="00F72D1C" w:rsidP="00F72D1C">
            <w:pPr>
              <w:rPr>
                <w:i/>
                <w:iCs/>
              </w:rPr>
            </w:pPr>
            <w:r w:rsidRPr="00CD19DF">
              <w:rPr>
                <w:i/>
                <w:iCs/>
              </w:rPr>
              <w:t>Quando o consumidor fizer a solicitação por qualquer canal virtual o sistema identifica qual o tipo de serviço e faz o check list das informações necessárias para emissão. Também repassa ao cliente as orientações, sem que haja necessidade de um atendente orientá-lo posteriormente</w:t>
            </w:r>
          </w:p>
        </w:tc>
        <w:tc>
          <w:tcPr>
            <w:tcW w:w="1623" w:type="dxa"/>
            <w:hideMark/>
          </w:tcPr>
          <w:p w14:paraId="695AE0BE" w14:textId="77777777" w:rsidR="00F72D1C" w:rsidRPr="00CD19DF" w:rsidRDefault="00F72D1C" w:rsidP="00F72D1C">
            <w:pPr>
              <w:jc w:val="center"/>
              <w:rPr>
                <w:i/>
                <w:iCs/>
              </w:rPr>
            </w:pPr>
            <w:r w:rsidRPr="00CD19DF">
              <w:rPr>
                <w:i/>
                <w:iCs/>
              </w:rPr>
              <w:t>1</w:t>
            </w:r>
          </w:p>
        </w:tc>
        <w:tc>
          <w:tcPr>
            <w:tcW w:w="1770" w:type="dxa"/>
            <w:hideMark/>
          </w:tcPr>
          <w:p w14:paraId="5E6CCFC9" w14:textId="77777777" w:rsidR="00F72D1C" w:rsidRPr="00CD19DF" w:rsidRDefault="00F72D1C" w:rsidP="00F72D1C">
            <w:pPr>
              <w:jc w:val="center"/>
              <w:rPr>
                <w:i/>
                <w:iCs/>
              </w:rPr>
            </w:pPr>
          </w:p>
        </w:tc>
        <w:tc>
          <w:tcPr>
            <w:tcW w:w="1276" w:type="dxa"/>
            <w:hideMark/>
          </w:tcPr>
          <w:p w14:paraId="0F6C280A" w14:textId="77777777" w:rsidR="00F72D1C" w:rsidRPr="00CD19DF" w:rsidRDefault="00F72D1C" w:rsidP="00F72D1C">
            <w:pPr>
              <w:jc w:val="center"/>
              <w:rPr>
                <w:i/>
                <w:iCs/>
              </w:rPr>
            </w:pPr>
            <w:r w:rsidRPr="00CD19DF">
              <w:rPr>
                <w:i/>
                <w:iCs/>
              </w:rPr>
              <w:t>N</w:t>
            </w:r>
          </w:p>
        </w:tc>
        <w:tc>
          <w:tcPr>
            <w:tcW w:w="1701" w:type="dxa"/>
            <w:hideMark/>
          </w:tcPr>
          <w:p w14:paraId="4348CF31" w14:textId="77777777" w:rsidR="00F72D1C" w:rsidRPr="00CD19DF" w:rsidRDefault="00F72D1C" w:rsidP="00F72D1C">
            <w:pPr>
              <w:rPr>
                <w:i/>
                <w:iCs/>
              </w:rPr>
            </w:pPr>
            <w:r w:rsidRPr="00CD19DF">
              <w:rPr>
                <w:i/>
                <w:iCs/>
              </w:rPr>
              <w:t> </w:t>
            </w:r>
          </w:p>
        </w:tc>
      </w:tr>
      <w:tr w:rsidR="00F72D1C" w:rsidRPr="00CD19DF" w14:paraId="11F0F30F" w14:textId="77777777" w:rsidTr="001758F2">
        <w:trPr>
          <w:trHeight w:val="1035"/>
        </w:trPr>
        <w:tc>
          <w:tcPr>
            <w:tcW w:w="951" w:type="dxa"/>
            <w:hideMark/>
          </w:tcPr>
          <w:p w14:paraId="73ADFC8E" w14:textId="77777777" w:rsidR="00F72D1C" w:rsidRPr="00CD19DF" w:rsidRDefault="00F72D1C" w:rsidP="00F72D1C">
            <w:pPr>
              <w:rPr>
                <w:i/>
                <w:iCs/>
              </w:rPr>
            </w:pPr>
            <w:r w:rsidRPr="00CD19DF">
              <w:rPr>
                <w:i/>
                <w:iCs/>
              </w:rPr>
              <w:t>3.1.40</w:t>
            </w:r>
          </w:p>
        </w:tc>
        <w:tc>
          <w:tcPr>
            <w:tcW w:w="6537" w:type="dxa"/>
            <w:hideMark/>
          </w:tcPr>
          <w:p w14:paraId="74BEB97C" w14:textId="77777777" w:rsidR="00F72D1C" w:rsidRPr="00CD19DF" w:rsidRDefault="00F72D1C" w:rsidP="00F72D1C">
            <w:pPr>
              <w:rPr>
                <w:i/>
                <w:iCs/>
              </w:rPr>
            </w:pPr>
            <w:r w:rsidRPr="00CD19DF">
              <w:rPr>
                <w:i/>
                <w:iCs/>
              </w:rPr>
              <w:t>A Solução Comercial deverá coletar informações para gerar padrões de atendimento para que possa sugerir a continuação de qual procedimento deve ser adotado. Deverá ser parametrizável para que, de acordo com a solicitação feita, a própria identifique qual a ação a ser tomada (se será necessário encaminhar para algum setor analisar, por exemplo) mesmo que isso implique na mudança de workflow.</w:t>
            </w:r>
          </w:p>
        </w:tc>
        <w:tc>
          <w:tcPr>
            <w:tcW w:w="1623" w:type="dxa"/>
            <w:hideMark/>
          </w:tcPr>
          <w:p w14:paraId="53DECB72" w14:textId="77777777" w:rsidR="00F72D1C" w:rsidRPr="00CD19DF" w:rsidRDefault="00F72D1C" w:rsidP="00F72D1C">
            <w:pPr>
              <w:jc w:val="center"/>
              <w:rPr>
                <w:i/>
                <w:iCs/>
              </w:rPr>
            </w:pPr>
            <w:r w:rsidRPr="00CD19DF">
              <w:rPr>
                <w:i/>
                <w:iCs/>
              </w:rPr>
              <w:t>1</w:t>
            </w:r>
          </w:p>
        </w:tc>
        <w:tc>
          <w:tcPr>
            <w:tcW w:w="1770" w:type="dxa"/>
            <w:hideMark/>
          </w:tcPr>
          <w:p w14:paraId="252FC8EE" w14:textId="77777777" w:rsidR="00F72D1C" w:rsidRPr="00CD19DF" w:rsidRDefault="00F72D1C" w:rsidP="00F72D1C">
            <w:pPr>
              <w:jc w:val="center"/>
              <w:rPr>
                <w:i/>
                <w:iCs/>
              </w:rPr>
            </w:pPr>
          </w:p>
        </w:tc>
        <w:tc>
          <w:tcPr>
            <w:tcW w:w="1276" w:type="dxa"/>
            <w:hideMark/>
          </w:tcPr>
          <w:p w14:paraId="353C173F" w14:textId="77777777" w:rsidR="00F72D1C" w:rsidRPr="00CD19DF" w:rsidRDefault="00F72D1C" w:rsidP="00F72D1C">
            <w:pPr>
              <w:jc w:val="center"/>
              <w:rPr>
                <w:i/>
                <w:iCs/>
              </w:rPr>
            </w:pPr>
            <w:r w:rsidRPr="00CD19DF">
              <w:rPr>
                <w:i/>
                <w:iCs/>
              </w:rPr>
              <w:t>N</w:t>
            </w:r>
          </w:p>
        </w:tc>
        <w:tc>
          <w:tcPr>
            <w:tcW w:w="1701" w:type="dxa"/>
            <w:hideMark/>
          </w:tcPr>
          <w:p w14:paraId="5D549BFC" w14:textId="77777777" w:rsidR="00F72D1C" w:rsidRPr="00CD19DF" w:rsidRDefault="00F72D1C" w:rsidP="00F72D1C">
            <w:pPr>
              <w:rPr>
                <w:i/>
                <w:iCs/>
              </w:rPr>
            </w:pPr>
            <w:r w:rsidRPr="00CD19DF">
              <w:rPr>
                <w:i/>
                <w:iCs/>
              </w:rPr>
              <w:t> </w:t>
            </w:r>
          </w:p>
        </w:tc>
      </w:tr>
      <w:tr w:rsidR="00F72D1C" w:rsidRPr="00CD19DF" w14:paraId="53E58CE3" w14:textId="77777777" w:rsidTr="001758F2">
        <w:trPr>
          <w:trHeight w:val="690"/>
        </w:trPr>
        <w:tc>
          <w:tcPr>
            <w:tcW w:w="951" w:type="dxa"/>
            <w:hideMark/>
          </w:tcPr>
          <w:p w14:paraId="63A93820" w14:textId="77777777" w:rsidR="00F72D1C" w:rsidRPr="00CD19DF" w:rsidRDefault="00F72D1C" w:rsidP="00F72D1C">
            <w:pPr>
              <w:rPr>
                <w:i/>
                <w:iCs/>
              </w:rPr>
            </w:pPr>
            <w:r w:rsidRPr="00CD19DF">
              <w:rPr>
                <w:i/>
                <w:iCs/>
              </w:rPr>
              <w:t>3.1.41</w:t>
            </w:r>
          </w:p>
        </w:tc>
        <w:tc>
          <w:tcPr>
            <w:tcW w:w="6537" w:type="dxa"/>
            <w:hideMark/>
          </w:tcPr>
          <w:p w14:paraId="6DDB0DDF" w14:textId="77777777" w:rsidR="00F72D1C" w:rsidRPr="00CD19DF" w:rsidRDefault="00F72D1C" w:rsidP="00F72D1C">
            <w:pPr>
              <w:rPr>
                <w:i/>
                <w:iCs/>
              </w:rPr>
            </w:pPr>
            <w:r w:rsidRPr="00CD19DF">
              <w:rPr>
                <w:i/>
                <w:iCs/>
              </w:rPr>
              <w:t>Integrar as informações preenchidas na plataforma digital com o sistema, serviço já assuma o preenchimento de dados fornecido pelo cliente, mas tenha opção editar.</w:t>
            </w:r>
          </w:p>
        </w:tc>
        <w:tc>
          <w:tcPr>
            <w:tcW w:w="1623" w:type="dxa"/>
            <w:hideMark/>
          </w:tcPr>
          <w:p w14:paraId="07B01395" w14:textId="77777777" w:rsidR="00F72D1C" w:rsidRPr="00CD19DF" w:rsidRDefault="00F72D1C" w:rsidP="00F72D1C">
            <w:pPr>
              <w:jc w:val="center"/>
              <w:rPr>
                <w:i/>
                <w:iCs/>
              </w:rPr>
            </w:pPr>
            <w:r w:rsidRPr="00CD19DF">
              <w:rPr>
                <w:i/>
                <w:iCs/>
              </w:rPr>
              <w:t>1</w:t>
            </w:r>
          </w:p>
        </w:tc>
        <w:tc>
          <w:tcPr>
            <w:tcW w:w="1770" w:type="dxa"/>
            <w:hideMark/>
          </w:tcPr>
          <w:p w14:paraId="08EC0071" w14:textId="77777777" w:rsidR="00F72D1C" w:rsidRPr="00CD19DF" w:rsidRDefault="00F72D1C" w:rsidP="00F72D1C">
            <w:pPr>
              <w:jc w:val="center"/>
              <w:rPr>
                <w:i/>
                <w:iCs/>
              </w:rPr>
            </w:pPr>
          </w:p>
        </w:tc>
        <w:tc>
          <w:tcPr>
            <w:tcW w:w="1276" w:type="dxa"/>
            <w:hideMark/>
          </w:tcPr>
          <w:p w14:paraId="60D9A333" w14:textId="77777777" w:rsidR="00F72D1C" w:rsidRPr="00CD19DF" w:rsidRDefault="00F72D1C" w:rsidP="00F72D1C">
            <w:pPr>
              <w:jc w:val="center"/>
              <w:rPr>
                <w:i/>
                <w:iCs/>
              </w:rPr>
            </w:pPr>
            <w:r w:rsidRPr="00CD19DF">
              <w:rPr>
                <w:i/>
                <w:iCs/>
              </w:rPr>
              <w:t>N</w:t>
            </w:r>
          </w:p>
        </w:tc>
        <w:tc>
          <w:tcPr>
            <w:tcW w:w="1701" w:type="dxa"/>
            <w:hideMark/>
          </w:tcPr>
          <w:p w14:paraId="1856C58E" w14:textId="77777777" w:rsidR="00F72D1C" w:rsidRPr="00CD19DF" w:rsidRDefault="00F72D1C" w:rsidP="00F72D1C">
            <w:pPr>
              <w:rPr>
                <w:i/>
                <w:iCs/>
              </w:rPr>
            </w:pPr>
            <w:r w:rsidRPr="00CD19DF">
              <w:rPr>
                <w:i/>
                <w:iCs/>
              </w:rPr>
              <w:t> </w:t>
            </w:r>
          </w:p>
        </w:tc>
      </w:tr>
      <w:tr w:rsidR="00F72D1C" w:rsidRPr="00CD19DF" w14:paraId="63AA08DF" w14:textId="77777777" w:rsidTr="001758F2">
        <w:trPr>
          <w:trHeight w:val="690"/>
        </w:trPr>
        <w:tc>
          <w:tcPr>
            <w:tcW w:w="951" w:type="dxa"/>
            <w:hideMark/>
          </w:tcPr>
          <w:p w14:paraId="285AB210" w14:textId="77777777" w:rsidR="00F72D1C" w:rsidRPr="00CD19DF" w:rsidRDefault="00F72D1C" w:rsidP="00F72D1C">
            <w:pPr>
              <w:rPr>
                <w:i/>
                <w:iCs/>
              </w:rPr>
            </w:pPr>
            <w:r w:rsidRPr="00CD19DF">
              <w:rPr>
                <w:i/>
                <w:iCs/>
              </w:rPr>
              <w:t>3.1.42</w:t>
            </w:r>
          </w:p>
        </w:tc>
        <w:tc>
          <w:tcPr>
            <w:tcW w:w="6537" w:type="dxa"/>
            <w:hideMark/>
          </w:tcPr>
          <w:p w14:paraId="3A6DE23C" w14:textId="77777777" w:rsidR="00F72D1C" w:rsidRPr="00CD19DF" w:rsidRDefault="00F72D1C" w:rsidP="00F72D1C">
            <w:pPr>
              <w:rPr>
                <w:i/>
                <w:iCs/>
              </w:rPr>
            </w:pPr>
            <w:r w:rsidRPr="00CD19DF">
              <w:rPr>
                <w:i/>
                <w:iCs/>
              </w:rPr>
              <w:t>Deve dar a oportunidade de transferir o atendimento para outro canal ou usuário, conforme necessidade, mantendo todo histórico dos atendimentos e das etapas do fluxograma.</w:t>
            </w:r>
          </w:p>
        </w:tc>
        <w:tc>
          <w:tcPr>
            <w:tcW w:w="1623" w:type="dxa"/>
            <w:hideMark/>
          </w:tcPr>
          <w:p w14:paraId="248CEA25" w14:textId="77777777" w:rsidR="00F72D1C" w:rsidRPr="00CD19DF" w:rsidRDefault="00F72D1C" w:rsidP="00F72D1C">
            <w:pPr>
              <w:jc w:val="center"/>
              <w:rPr>
                <w:i/>
                <w:iCs/>
              </w:rPr>
            </w:pPr>
            <w:r w:rsidRPr="00CD19DF">
              <w:rPr>
                <w:i/>
                <w:iCs/>
              </w:rPr>
              <w:t>1</w:t>
            </w:r>
          </w:p>
        </w:tc>
        <w:tc>
          <w:tcPr>
            <w:tcW w:w="1770" w:type="dxa"/>
            <w:hideMark/>
          </w:tcPr>
          <w:p w14:paraId="4CFF58D2" w14:textId="77777777" w:rsidR="00F72D1C" w:rsidRPr="00CD19DF" w:rsidRDefault="00F72D1C" w:rsidP="00F72D1C">
            <w:pPr>
              <w:jc w:val="center"/>
              <w:rPr>
                <w:i/>
                <w:iCs/>
              </w:rPr>
            </w:pPr>
          </w:p>
        </w:tc>
        <w:tc>
          <w:tcPr>
            <w:tcW w:w="1276" w:type="dxa"/>
            <w:hideMark/>
          </w:tcPr>
          <w:p w14:paraId="7AFF3FC9" w14:textId="77777777" w:rsidR="00F72D1C" w:rsidRPr="00CD19DF" w:rsidRDefault="00F72D1C" w:rsidP="00F72D1C">
            <w:pPr>
              <w:jc w:val="center"/>
              <w:rPr>
                <w:i/>
                <w:iCs/>
              </w:rPr>
            </w:pPr>
            <w:r w:rsidRPr="00CD19DF">
              <w:rPr>
                <w:i/>
                <w:iCs/>
              </w:rPr>
              <w:t>N</w:t>
            </w:r>
          </w:p>
        </w:tc>
        <w:tc>
          <w:tcPr>
            <w:tcW w:w="1701" w:type="dxa"/>
            <w:hideMark/>
          </w:tcPr>
          <w:p w14:paraId="2D3EF782" w14:textId="77777777" w:rsidR="00F72D1C" w:rsidRPr="00CD19DF" w:rsidRDefault="00F72D1C" w:rsidP="00F72D1C">
            <w:pPr>
              <w:rPr>
                <w:i/>
                <w:iCs/>
              </w:rPr>
            </w:pPr>
            <w:r w:rsidRPr="00CD19DF">
              <w:rPr>
                <w:i/>
                <w:iCs/>
              </w:rPr>
              <w:t> </w:t>
            </w:r>
          </w:p>
        </w:tc>
      </w:tr>
      <w:tr w:rsidR="00F72D1C" w:rsidRPr="00CD19DF" w14:paraId="0BBE4F14" w14:textId="77777777" w:rsidTr="001758F2">
        <w:trPr>
          <w:trHeight w:val="1035"/>
        </w:trPr>
        <w:tc>
          <w:tcPr>
            <w:tcW w:w="951" w:type="dxa"/>
            <w:hideMark/>
          </w:tcPr>
          <w:p w14:paraId="0D233A44" w14:textId="77777777" w:rsidR="00F72D1C" w:rsidRPr="00CD19DF" w:rsidRDefault="00F72D1C" w:rsidP="00F72D1C">
            <w:pPr>
              <w:rPr>
                <w:i/>
                <w:iCs/>
              </w:rPr>
            </w:pPr>
            <w:r w:rsidRPr="00CD19DF">
              <w:rPr>
                <w:i/>
                <w:iCs/>
              </w:rPr>
              <w:lastRenderedPageBreak/>
              <w:t>3.1.43</w:t>
            </w:r>
          </w:p>
        </w:tc>
        <w:tc>
          <w:tcPr>
            <w:tcW w:w="6537" w:type="dxa"/>
            <w:hideMark/>
          </w:tcPr>
          <w:p w14:paraId="1B7F01B8" w14:textId="77777777" w:rsidR="00F72D1C" w:rsidRPr="00CD19DF" w:rsidRDefault="00F72D1C" w:rsidP="00F72D1C">
            <w:pPr>
              <w:rPr>
                <w:i/>
                <w:iCs/>
              </w:rPr>
            </w:pPr>
            <w:r w:rsidRPr="00CD19DF">
              <w:rPr>
                <w:i/>
                <w:iCs/>
              </w:rPr>
              <w:t>Em cada etapa de atendimento e ao final do processo, deve haver uma opção para que o usuário informe se foi guiado corretamente, dando a opção para retomar etapas, sugerir novos caminhos para Inteligência Artificial ou que seja finalizado sem auxílio do atendimento guiado. Todas estas situações devem ser registradas pelo sistema, como estatísticas e aprendizado da inteligência artificial.</w:t>
            </w:r>
          </w:p>
        </w:tc>
        <w:tc>
          <w:tcPr>
            <w:tcW w:w="1623" w:type="dxa"/>
            <w:hideMark/>
          </w:tcPr>
          <w:p w14:paraId="7271C077" w14:textId="77777777" w:rsidR="00F72D1C" w:rsidRPr="00CD19DF" w:rsidRDefault="00F72D1C" w:rsidP="00F72D1C">
            <w:pPr>
              <w:jc w:val="center"/>
              <w:rPr>
                <w:i/>
                <w:iCs/>
              </w:rPr>
            </w:pPr>
            <w:r w:rsidRPr="00CD19DF">
              <w:rPr>
                <w:i/>
                <w:iCs/>
              </w:rPr>
              <w:t>1</w:t>
            </w:r>
          </w:p>
        </w:tc>
        <w:tc>
          <w:tcPr>
            <w:tcW w:w="1770" w:type="dxa"/>
            <w:hideMark/>
          </w:tcPr>
          <w:p w14:paraId="10F18028" w14:textId="77777777" w:rsidR="00F72D1C" w:rsidRPr="00CD19DF" w:rsidRDefault="00F72D1C" w:rsidP="00F72D1C">
            <w:pPr>
              <w:jc w:val="center"/>
              <w:rPr>
                <w:i/>
                <w:iCs/>
              </w:rPr>
            </w:pPr>
          </w:p>
        </w:tc>
        <w:tc>
          <w:tcPr>
            <w:tcW w:w="1276" w:type="dxa"/>
            <w:hideMark/>
          </w:tcPr>
          <w:p w14:paraId="1BCE39CD" w14:textId="77777777" w:rsidR="00F72D1C" w:rsidRPr="00CD19DF" w:rsidRDefault="00F72D1C" w:rsidP="00F72D1C">
            <w:pPr>
              <w:jc w:val="center"/>
              <w:rPr>
                <w:i/>
                <w:iCs/>
              </w:rPr>
            </w:pPr>
            <w:r w:rsidRPr="00CD19DF">
              <w:rPr>
                <w:i/>
                <w:iCs/>
              </w:rPr>
              <w:t>N</w:t>
            </w:r>
          </w:p>
        </w:tc>
        <w:tc>
          <w:tcPr>
            <w:tcW w:w="1701" w:type="dxa"/>
            <w:hideMark/>
          </w:tcPr>
          <w:p w14:paraId="518C3AF3" w14:textId="77777777" w:rsidR="00F72D1C" w:rsidRPr="00CD19DF" w:rsidRDefault="00F72D1C" w:rsidP="00F72D1C">
            <w:pPr>
              <w:rPr>
                <w:i/>
                <w:iCs/>
              </w:rPr>
            </w:pPr>
            <w:r w:rsidRPr="00CD19DF">
              <w:rPr>
                <w:i/>
                <w:iCs/>
              </w:rPr>
              <w:t> </w:t>
            </w:r>
          </w:p>
        </w:tc>
      </w:tr>
      <w:tr w:rsidR="00F72D1C" w:rsidRPr="00CD19DF" w14:paraId="4F40EB43" w14:textId="77777777" w:rsidTr="001758F2">
        <w:trPr>
          <w:trHeight w:val="672"/>
        </w:trPr>
        <w:tc>
          <w:tcPr>
            <w:tcW w:w="951" w:type="dxa"/>
            <w:hideMark/>
          </w:tcPr>
          <w:p w14:paraId="1EEC5ABB" w14:textId="77777777" w:rsidR="00F72D1C" w:rsidRPr="00CD19DF" w:rsidRDefault="00F72D1C" w:rsidP="00F72D1C">
            <w:pPr>
              <w:rPr>
                <w:i/>
                <w:iCs/>
              </w:rPr>
            </w:pPr>
            <w:r w:rsidRPr="00CD19DF">
              <w:rPr>
                <w:i/>
                <w:iCs/>
              </w:rPr>
              <w:t>3.1.44</w:t>
            </w:r>
          </w:p>
        </w:tc>
        <w:tc>
          <w:tcPr>
            <w:tcW w:w="6537" w:type="dxa"/>
            <w:hideMark/>
          </w:tcPr>
          <w:p w14:paraId="6C616EB4" w14:textId="77777777" w:rsidR="00F72D1C" w:rsidRPr="00CD19DF" w:rsidRDefault="00F72D1C" w:rsidP="00F72D1C">
            <w:pPr>
              <w:rPr>
                <w:i/>
                <w:iCs/>
              </w:rPr>
            </w:pPr>
            <w:r w:rsidRPr="00CD19DF">
              <w:rPr>
                <w:i/>
                <w:iCs/>
              </w:rPr>
              <w:t>Prover plataforma específica para criação de fluxogramas procedimentais para o atendimento guiado. Esta aplicação deverá dar condição para criar o caminho do atendimento, ao mesmo tempo que orienta os usuários, podendo ser por texto, áudio e vídeo (tutoriais) a critério. Deve prever a criação, alteração, cópia, cola, supressão parcial ou integral de fluxogramas.</w:t>
            </w:r>
          </w:p>
        </w:tc>
        <w:tc>
          <w:tcPr>
            <w:tcW w:w="1623" w:type="dxa"/>
            <w:hideMark/>
          </w:tcPr>
          <w:p w14:paraId="70E0E720" w14:textId="77777777" w:rsidR="00F72D1C" w:rsidRPr="00CD19DF" w:rsidRDefault="00F72D1C" w:rsidP="00F72D1C">
            <w:pPr>
              <w:jc w:val="center"/>
              <w:rPr>
                <w:i/>
                <w:iCs/>
              </w:rPr>
            </w:pPr>
            <w:r w:rsidRPr="00CD19DF">
              <w:rPr>
                <w:i/>
                <w:iCs/>
              </w:rPr>
              <w:t>1</w:t>
            </w:r>
          </w:p>
        </w:tc>
        <w:tc>
          <w:tcPr>
            <w:tcW w:w="1770" w:type="dxa"/>
            <w:hideMark/>
          </w:tcPr>
          <w:p w14:paraId="7F0F9AA7" w14:textId="77777777" w:rsidR="00F72D1C" w:rsidRPr="00CD19DF" w:rsidRDefault="00F72D1C" w:rsidP="00F72D1C">
            <w:pPr>
              <w:jc w:val="center"/>
              <w:rPr>
                <w:i/>
                <w:iCs/>
              </w:rPr>
            </w:pPr>
          </w:p>
        </w:tc>
        <w:tc>
          <w:tcPr>
            <w:tcW w:w="1276" w:type="dxa"/>
            <w:hideMark/>
          </w:tcPr>
          <w:p w14:paraId="14ACE564" w14:textId="77777777" w:rsidR="00F72D1C" w:rsidRPr="00CD19DF" w:rsidRDefault="00F72D1C" w:rsidP="00F72D1C">
            <w:pPr>
              <w:jc w:val="center"/>
              <w:rPr>
                <w:i/>
                <w:iCs/>
              </w:rPr>
            </w:pPr>
            <w:r w:rsidRPr="00CD19DF">
              <w:rPr>
                <w:i/>
                <w:iCs/>
              </w:rPr>
              <w:t>N</w:t>
            </w:r>
          </w:p>
        </w:tc>
        <w:tc>
          <w:tcPr>
            <w:tcW w:w="1701" w:type="dxa"/>
            <w:hideMark/>
          </w:tcPr>
          <w:p w14:paraId="47E8F662" w14:textId="77777777" w:rsidR="00F72D1C" w:rsidRPr="00CD19DF" w:rsidRDefault="00F72D1C" w:rsidP="00F72D1C">
            <w:pPr>
              <w:rPr>
                <w:i/>
                <w:iCs/>
              </w:rPr>
            </w:pPr>
            <w:r w:rsidRPr="00CD19DF">
              <w:rPr>
                <w:i/>
                <w:iCs/>
              </w:rPr>
              <w:t> </w:t>
            </w:r>
          </w:p>
        </w:tc>
      </w:tr>
      <w:tr w:rsidR="00F72D1C" w:rsidRPr="00CD19DF" w14:paraId="274E92C2" w14:textId="77777777" w:rsidTr="001758F2">
        <w:trPr>
          <w:trHeight w:val="690"/>
        </w:trPr>
        <w:tc>
          <w:tcPr>
            <w:tcW w:w="951" w:type="dxa"/>
            <w:hideMark/>
          </w:tcPr>
          <w:p w14:paraId="088E4521" w14:textId="77777777" w:rsidR="00F72D1C" w:rsidRPr="00CD19DF" w:rsidRDefault="00F72D1C" w:rsidP="00F72D1C">
            <w:pPr>
              <w:rPr>
                <w:i/>
                <w:iCs/>
              </w:rPr>
            </w:pPr>
            <w:r w:rsidRPr="00CD19DF">
              <w:rPr>
                <w:i/>
                <w:iCs/>
              </w:rPr>
              <w:t>3.1.45</w:t>
            </w:r>
          </w:p>
        </w:tc>
        <w:tc>
          <w:tcPr>
            <w:tcW w:w="6537" w:type="dxa"/>
            <w:hideMark/>
          </w:tcPr>
          <w:p w14:paraId="54FECA05" w14:textId="77777777" w:rsidR="00F72D1C" w:rsidRPr="00CD19DF" w:rsidRDefault="00F72D1C" w:rsidP="00F72D1C">
            <w:pPr>
              <w:rPr>
                <w:i/>
                <w:iCs/>
              </w:rPr>
            </w:pPr>
            <w:r w:rsidRPr="00CD19DF">
              <w:rPr>
                <w:i/>
                <w:iCs/>
              </w:rPr>
              <w:t>Identificar em cada etapa do atendimento guiado se há necessidade de inserção de documentos, impedindo de prosseguir sem a devida inclusão. Permitir que sejam incluídos vários documentos em um único clique para cada etapa.</w:t>
            </w:r>
          </w:p>
        </w:tc>
        <w:tc>
          <w:tcPr>
            <w:tcW w:w="1623" w:type="dxa"/>
            <w:hideMark/>
          </w:tcPr>
          <w:p w14:paraId="4D990326" w14:textId="77777777" w:rsidR="00F72D1C" w:rsidRPr="00CD19DF" w:rsidRDefault="00F72D1C" w:rsidP="00F72D1C">
            <w:pPr>
              <w:jc w:val="center"/>
              <w:rPr>
                <w:i/>
                <w:iCs/>
              </w:rPr>
            </w:pPr>
            <w:r w:rsidRPr="00CD19DF">
              <w:rPr>
                <w:i/>
                <w:iCs/>
              </w:rPr>
              <w:t>1</w:t>
            </w:r>
          </w:p>
        </w:tc>
        <w:tc>
          <w:tcPr>
            <w:tcW w:w="1770" w:type="dxa"/>
            <w:hideMark/>
          </w:tcPr>
          <w:p w14:paraId="021AA0C6" w14:textId="77777777" w:rsidR="00F72D1C" w:rsidRPr="00CD19DF" w:rsidRDefault="00F72D1C" w:rsidP="00F72D1C">
            <w:pPr>
              <w:jc w:val="center"/>
              <w:rPr>
                <w:i/>
                <w:iCs/>
              </w:rPr>
            </w:pPr>
          </w:p>
        </w:tc>
        <w:tc>
          <w:tcPr>
            <w:tcW w:w="1276" w:type="dxa"/>
            <w:hideMark/>
          </w:tcPr>
          <w:p w14:paraId="529688D8" w14:textId="77777777" w:rsidR="00F72D1C" w:rsidRPr="00CD19DF" w:rsidRDefault="00F72D1C" w:rsidP="00F72D1C">
            <w:pPr>
              <w:jc w:val="center"/>
              <w:rPr>
                <w:i/>
                <w:iCs/>
              </w:rPr>
            </w:pPr>
            <w:r w:rsidRPr="00CD19DF">
              <w:rPr>
                <w:i/>
                <w:iCs/>
              </w:rPr>
              <w:t>N</w:t>
            </w:r>
          </w:p>
        </w:tc>
        <w:tc>
          <w:tcPr>
            <w:tcW w:w="1701" w:type="dxa"/>
            <w:hideMark/>
          </w:tcPr>
          <w:p w14:paraId="740CBA28" w14:textId="77777777" w:rsidR="00F72D1C" w:rsidRPr="00CD19DF" w:rsidRDefault="00F72D1C" w:rsidP="00F72D1C">
            <w:pPr>
              <w:rPr>
                <w:i/>
                <w:iCs/>
              </w:rPr>
            </w:pPr>
            <w:r w:rsidRPr="00CD19DF">
              <w:rPr>
                <w:i/>
                <w:iCs/>
              </w:rPr>
              <w:t> </w:t>
            </w:r>
          </w:p>
        </w:tc>
      </w:tr>
      <w:tr w:rsidR="00F72D1C" w:rsidRPr="00CD19DF" w14:paraId="30291E44" w14:textId="77777777" w:rsidTr="001758F2">
        <w:trPr>
          <w:trHeight w:val="1035"/>
        </w:trPr>
        <w:tc>
          <w:tcPr>
            <w:tcW w:w="951" w:type="dxa"/>
            <w:hideMark/>
          </w:tcPr>
          <w:p w14:paraId="0C60EAA1" w14:textId="77777777" w:rsidR="00F72D1C" w:rsidRPr="00CD19DF" w:rsidRDefault="00F72D1C" w:rsidP="00F72D1C">
            <w:pPr>
              <w:rPr>
                <w:i/>
                <w:iCs/>
              </w:rPr>
            </w:pPr>
            <w:r w:rsidRPr="00CD19DF">
              <w:rPr>
                <w:i/>
                <w:iCs/>
              </w:rPr>
              <w:t>3.1.46</w:t>
            </w:r>
          </w:p>
        </w:tc>
        <w:tc>
          <w:tcPr>
            <w:tcW w:w="6537" w:type="dxa"/>
            <w:hideMark/>
          </w:tcPr>
          <w:p w14:paraId="7D15E745" w14:textId="77777777" w:rsidR="00F72D1C" w:rsidRPr="00CD19DF" w:rsidRDefault="00F72D1C" w:rsidP="00F72D1C">
            <w:pPr>
              <w:rPr>
                <w:i/>
                <w:iCs/>
              </w:rPr>
            </w:pPr>
            <w:r w:rsidRPr="00CD19DF">
              <w:rPr>
                <w:i/>
                <w:iCs/>
              </w:rPr>
              <w:t>Prover plataforma de mensuração de dados e estatísticas, geração de relatórios e gráficos, com dashboard customizável da experiência dos usuários nos fluxogramas procedimentais, apontando incidências, ineficientes ou de sucesso e oportunidades de melhorias, sugerindo novos caminhos através de estatísticas e registro de caminhos diferentes feitos pelos usuários.</w:t>
            </w:r>
          </w:p>
        </w:tc>
        <w:tc>
          <w:tcPr>
            <w:tcW w:w="1623" w:type="dxa"/>
            <w:hideMark/>
          </w:tcPr>
          <w:p w14:paraId="4C563887" w14:textId="77777777" w:rsidR="00F72D1C" w:rsidRPr="00CD19DF" w:rsidRDefault="00F72D1C" w:rsidP="00F72D1C">
            <w:pPr>
              <w:jc w:val="center"/>
              <w:rPr>
                <w:i/>
                <w:iCs/>
              </w:rPr>
            </w:pPr>
            <w:r w:rsidRPr="00CD19DF">
              <w:rPr>
                <w:i/>
                <w:iCs/>
              </w:rPr>
              <w:t>1</w:t>
            </w:r>
          </w:p>
        </w:tc>
        <w:tc>
          <w:tcPr>
            <w:tcW w:w="1770" w:type="dxa"/>
            <w:hideMark/>
          </w:tcPr>
          <w:p w14:paraId="22C373A1" w14:textId="77777777" w:rsidR="00F72D1C" w:rsidRPr="00CD19DF" w:rsidRDefault="00F72D1C" w:rsidP="00F72D1C">
            <w:pPr>
              <w:jc w:val="center"/>
              <w:rPr>
                <w:i/>
                <w:iCs/>
              </w:rPr>
            </w:pPr>
          </w:p>
        </w:tc>
        <w:tc>
          <w:tcPr>
            <w:tcW w:w="1276" w:type="dxa"/>
            <w:hideMark/>
          </w:tcPr>
          <w:p w14:paraId="3F37A022" w14:textId="77777777" w:rsidR="00F72D1C" w:rsidRPr="00CD19DF" w:rsidRDefault="00F72D1C" w:rsidP="00F72D1C">
            <w:pPr>
              <w:jc w:val="center"/>
              <w:rPr>
                <w:i/>
                <w:iCs/>
              </w:rPr>
            </w:pPr>
            <w:r w:rsidRPr="00CD19DF">
              <w:rPr>
                <w:i/>
                <w:iCs/>
              </w:rPr>
              <w:t>N</w:t>
            </w:r>
          </w:p>
        </w:tc>
        <w:tc>
          <w:tcPr>
            <w:tcW w:w="1701" w:type="dxa"/>
            <w:hideMark/>
          </w:tcPr>
          <w:p w14:paraId="54071E7A" w14:textId="77777777" w:rsidR="00F72D1C" w:rsidRPr="00CD19DF" w:rsidRDefault="00F72D1C" w:rsidP="00F72D1C">
            <w:pPr>
              <w:rPr>
                <w:i/>
                <w:iCs/>
              </w:rPr>
            </w:pPr>
            <w:r w:rsidRPr="00CD19DF">
              <w:rPr>
                <w:i/>
                <w:iCs/>
              </w:rPr>
              <w:t> </w:t>
            </w:r>
          </w:p>
        </w:tc>
      </w:tr>
      <w:tr w:rsidR="00F72D1C" w:rsidRPr="00CD19DF" w14:paraId="1B62C416" w14:textId="77777777" w:rsidTr="001758F2">
        <w:trPr>
          <w:trHeight w:val="690"/>
        </w:trPr>
        <w:tc>
          <w:tcPr>
            <w:tcW w:w="951" w:type="dxa"/>
            <w:hideMark/>
          </w:tcPr>
          <w:p w14:paraId="347AD86B" w14:textId="77777777" w:rsidR="00F72D1C" w:rsidRPr="00CD19DF" w:rsidRDefault="00F72D1C" w:rsidP="00F72D1C">
            <w:pPr>
              <w:rPr>
                <w:i/>
                <w:iCs/>
              </w:rPr>
            </w:pPr>
            <w:r w:rsidRPr="00CD19DF">
              <w:rPr>
                <w:i/>
                <w:iCs/>
              </w:rPr>
              <w:t>3.1.47</w:t>
            </w:r>
          </w:p>
        </w:tc>
        <w:tc>
          <w:tcPr>
            <w:tcW w:w="6537" w:type="dxa"/>
            <w:hideMark/>
          </w:tcPr>
          <w:p w14:paraId="67CD3FCF" w14:textId="77777777" w:rsidR="00F72D1C" w:rsidRPr="00CD19DF" w:rsidRDefault="00F72D1C" w:rsidP="00F72D1C">
            <w:pPr>
              <w:rPr>
                <w:i/>
                <w:iCs/>
              </w:rPr>
            </w:pPr>
            <w:r w:rsidRPr="00CD19DF">
              <w:rPr>
                <w:i/>
                <w:iCs/>
              </w:rPr>
              <w:t>Prover o registro das ações tomadas durante o processo de atendimento e encaminhar solicitações de serviço de campo ou de apenas registro de pedidos de informações/orientações quando necessário.</w:t>
            </w:r>
          </w:p>
        </w:tc>
        <w:tc>
          <w:tcPr>
            <w:tcW w:w="1623" w:type="dxa"/>
            <w:hideMark/>
          </w:tcPr>
          <w:p w14:paraId="4815D838" w14:textId="77777777" w:rsidR="00F72D1C" w:rsidRPr="00CD19DF" w:rsidRDefault="00F72D1C" w:rsidP="00F72D1C">
            <w:pPr>
              <w:jc w:val="center"/>
              <w:rPr>
                <w:i/>
                <w:iCs/>
              </w:rPr>
            </w:pPr>
            <w:r w:rsidRPr="00CD19DF">
              <w:rPr>
                <w:i/>
                <w:iCs/>
              </w:rPr>
              <w:t>2</w:t>
            </w:r>
          </w:p>
        </w:tc>
        <w:tc>
          <w:tcPr>
            <w:tcW w:w="1770" w:type="dxa"/>
            <w:hideMark/>
          </w:tcPr>
          <w:p w14:paraId="0914A507" w14:textId="77777777" w:rsidR="00F72D1C" w:rsidRPr="00CD19DF" w:rsidRDefault="00F72D1C" w:rsidP="00F72D1C">
            <w:pPr>
              <w:jc w:val="center"/>
              <w:rPr>
                <w:i/>
                <w:iCs/>
              </w:rPr>
            </w:pPr>
          </w:p>
        </w:tc>
        <w:tc>
          <w:tcPr>
            <w:tcW w:w="1276" w:type="dxa"/>
            <w:hideMark/>
          </w:tcPr>
          <w:p w14:paraId="780BB85C" w14:textId="77777777" w:rsidR="00F72D1C" w:rsidRPr="00CD19DF" w:rsidRDefault="00F72D1C" w:rsidP="00F72D1C">
            <w:pPr>
              <w:jc w:val="center"/>
              <w:rPr>
                <w:i/>
                <w:iCs/>
              </w:rPr>
            </w:pPr>
            <w:r w:rsidRPr="00CD19DF">
              <w:rPr>
                <w:i/>
                <w:iCs/>
              </w:rPr>
              <w:t>N</w:t>
            </w:r>
          </w:p>
        </w:tc>
        <w:tc>
          <w:tcPr>
            <w:tcW w:w="1701" w:type="dxa"/>
            <w:hideMark/>
          </w:tcPr>
          <w:p w14:paraId="74AC91D0" w14:textId="77777777" w:rsidR="00F72D1C" w:rsidRPr="00CD19DF" w:rsidRDefault="00F72D1C" w:rsidP="00F72D1C">
            <w:pPr>
              <w:rPr>
                <w:i/>
                <w:iCs/>
              </w:rPr>
            </w:pPr>
            <w:r w:rsidRPr="00CD19DF">
              <w:rPr>
                <w:i/>
                <w:iCs/>
              </w:rPr>
              <w:t> </w:t>
            </w:r>
          </w:p>
        </w:tc>
      </w:tr>
      <w:tr w:rsidR="00F72D1C" w:rsidRPr="00CD19DF" w14:paraId="716B1310" w14:textId="77777777" w:rsidTr="001758F2">
        <w:trPr>
          <w:trHeight w:val="345"/>
        </w:trPr>
        <w:tc>
          <w:tcPr>
            <w:tcW w:w="951" w:type="dxa"/>
            <w:hideMark/>
          </w:tcPr>
          <w:p w14:paraId="37094CA5" w14:textId="77777777" w:rsidR="00F72D1C" w:rsidRPr="00CD19DF" w:rsidRDefault="00F72D1C" w:rsidP="00F72D1C">
            <w:pPr>
              <w:rPr>
                <w:i/>
                <w:iCs/>
              </w:rPr>
            </w:pPr>
            <w:r w:rsidRPr="00CD19DF">
              <w:rPr>
                <w:i/>
                <w:iCs/>
              </w:rPr>
              <w:t>3.1.48</w:t>
            </w:r>
          </w:p>
        </w:tc>
        <w:tc>
          <w:tcPr>
            <w:tcW w:w="6537" w:type="dxa"/>
            <w:hideMark/>
          </w:tcPr>
          <w:p w14:paraId="7ACE28CF" w14:textId="77777777" w:rsidR="00F72D1C" w:rsidRPr="00CD19DF" w:rsidRDefault="00F72D1C" w:rsidP="00F72D1C">
            <w:pPr>
              <w:rPr>
                <w:i/>
                <w:iCs/>
              </w:rPr>
            </w:pPr>
            <w:r w:rsidRPr="00CD19DF">
              <w:rPr>
                <w:i/>
                <w:iCs/>
              </w:rPr>
              <w:t>Prover um ponto de acesso que agrupe o registro e tratamento das solicitações, serviços e contatos com os clientes em apenas um lugar.</w:t>
            </w:r>
          </w:p>
        </w:tc>
        <w:tc>
          <w:tcPr>
            <w:tcW w:w="1623" w:type="dxa"/>
            <w:hideMark/>
          </w:tcPr>
          <w:p w14:paraId="5200895B" w14:textId="77777777" w:rsidR="00F72D1C" w:rsidRPr="00CD19DF" w:rsidRDefault="00F72D1C" w:rsidP="00F72D1C">
            <w:pPr>
              <w:jc w:val="center"/>
              <w:rPr>
                <w:i/>
                <w:iCs/>
              </w:rPr>
            </w:pPr>
            <w:r w:rsidRPr="00CD19DF">
              <w:rPr>
                <w:i/>
                <w:iCs/>
              </w:rPr>
              <w:t>1</w:t>
            </w:r>
          </w:p>
        </w:tc>
        <w:tc>
          <w:tcPr>
            <w:tcW w:w="1770" w:type="dxa"/>
            <w:hideMark/>
          </w:tcPr>
          <w:p w14:paraId="79A24125" w14:textId="77777777" w:rsidR="00F72D1C" w:rsidRPr="00CD19DF" w:rsidRDefault="00F72D1C" w:rsidP="00F72D1C">
            <w:pPr>
              <w:jc w:val="center"/>
              <w:rPr>
                <w:i/>
                <w:iCs/>
              </w:rPr>
            </w:pPr>
          </w:p>
        </w:tc>
        <w:tc>
          <w:tcPr>
            <w:tcW w:w="1276" w:type="dxa"/>
            <w:hideMark/>
          </w:tcPr>
          <w:p w14:paraId="60AA2785" w14:textId="77777777" w:rsidR="00F72D1C" w:rsidRPr="00CD19DF" w:rsidRDefault="00F72D1C" w:rsidP="00F72D1C">
            <w:pPr>
              <w:jc w:val="center"/>
              <w:rPr>
                <w:i/>
                <w:iCs/>
              </w:rPr>
            </w:pPr>
            <w:r w:rsidRPr="00CD19DF">
              <w:rPr>
                <w:i/>
                <w:iCs/>
              </w:rPr>
              <w:t>N</w:t>
            </w:r>
          </w:p>
        </w:tc>
        <w:tc>
          <w:tcPr>
            <w:tcW w:w="1701" w:type="dxa"/>
            <w:hideMark/>
          </w:tcPr>
          <w:p w14:paraId="7ABAF58D" w14:textId="77777777" w:rsidR="00F72D1C" w:rsidRPr="00CD19DF" w:rsidRDefault="00F72D1C" w:rsidP="00F72D1C">
            <w:pPr>
              <w:rPr>
                <w:i/>
                <w:iCs/>
              </w:rPr>
            </w:pPr>
            <w:r w:rsidRPr="00CD19DF">
              <w:rPr>
                <w:i/>
                <w:iCs/>
              </w:rPr>
              <w:t> </w:t>
            </w:r>
          </w:p>
        </w:tc>
      </w:tr>
      <w:tr w:rsidR="00F72D1C" w:rsidRPr="00CD19DF" w14:paraId="7ABAF79F" w14:textId="77777777" w:rsidTr="001758F2">
        <w:trPr>
          <w:trHeight w:val="345"/>
        </w:trPr>
        <w:tc>
          <w:tcPr>
            <w:tcW w:w="951" w:type="dxa"/>
            <w:hideMark/>
          </w:tcPr>
          <w:p w14:paraId="33C73BEF" w14:textId="77777777" w:rsidR="00F72D1C" w:rsidRPr="00CD19DF" w:rsidRDefault="00F72D1C" w:rsidP="00F72D1C">
            <w:pPr>
              <w:rPr>
                <w:i/>
                <w:iCs/>
              </w:rPr>
            </w:pPr>
            <w:r w:rsidRPr="00CD19DF">
              <w:rPr>
                <w:i/>
                <w:iCs/>
              </w:rPr>
              <w:lastRenderedPageBreak/>
              <w:t>3.1.49</w:t>
            </w:r>
          </w:p>
        </w:tc>
        <w:tc>
          <w:tcPr>
            <w:tcW w:w="6537" w:type="dxa"/>
            <w:hideMark/>
          </w:tcPr>
          <w:p w14:paraId="7D5301AF" w14:textId="77777777" w:rsidR="00F72D1C" w:rsidRPr="00CD19DF" w:rsidRDefault="00F72D1C" w:rsidP="00F72D1C">
            <w:pPr>
              <w:rPr>
                <w:i/>
                <w:iCs/>
              </w:rPr>
            </w:pPr>
            <w:r w:rsidRPr="00CD19DF">
              <w:rPr>
                <w:i/>
                <w:iCs/>
              </w:rPr>
              <w:t>Permitir a reabertura do mesmo protocolo quando sanado o motivo da rejeição, mantendo histórico e dados.</w:t>
            </w:r>
          </w:p>
        </w:tc>
        <w:tc>
          <w:tcPr>
            <w:tcW w:w="1623" w:type="dxa"/>
            <w:hideMark/>
          </w:tcPr>
          <w:p w14:paraId="747489D0" w14:textId="77777777" w:rsidR="00F72D1C" w:rsidRPr="00CD19DF" w:rsidRDefault="00F72D1C" w:rsidP="00F72D1C">
            <w:pPr>
              <w:jc w:val="center"/>
              <w:rPr>
                <w:i/>
                <w:iCs/>
              </w:rPr>
            </w:pPr>
            <w:r w:rsidRPr="00CD19DF">
              <w:rPr>
                <w:i/>
                <w:iCs/>
              </w:rPr>
              <w:t>2</w:t>
            </w:r>
          </w:p>
        </w:tc>
        <w:tc>
          <w:tcPr>
            <w:tcW w:w="1770" w:type="dxa"/>
            <w:hideMark/>
          </w:tcPr>
          <w:p w14:paraId="35D7D87D" w14:textId="77777777" w:rsidR="00F72D1C" w:rsidRPr="00CD19DF" w:rsidRDefault="00F72D1C" w:rsidP="00F72D1C">
            <w:pPr>
              <w:jc w:val="center"/>
              <w:rPr>
                <w:i/>
                <w:iCs/>
              </w:rPr>
            </w:pPr>
          </w:p>
        </w:tc>
        <w:tc>
          <w:tcPr>
            <w:tcW w:w="1276" w:type="dxa"/>
            <w:hideMark/>
          </w:tcPr>
          <w:p w14:paraId="34990ADA" w14:textId="77777777" w:rsidR="00F72D1C" w:rsidRPr="00CD19DF" w:rsidRDefault="00F72D1C" w:rsidP="00F72D1C">
            <w:pPr>
              <w:jc w:val="center"/>
              <w:rPr>
                <w:i/>
                <w:iCs/>
              </w:rPr>
            </w:pPr>
            <w:r w:rsidRPr="00CD19DF">
              <w:rPr>
                <w:i/>
                <w:iCs/>
              </w:rPr>
              <w:t>N</w:t>
            </w:r>
          </w:p>
        </w:tc>
        <w:tc>
          <w:tcPr>
            <w:tcW w:w="1701" w:type="dxa"/>
            <w:hideMark/>
          </w:tcPr>
          <w:p w14:paraId="6E42260F" w14:textId="77777777" w:rsidR="00F72D1C" w:rsidRPr="00CD19DF" w:rsidRDefault="00F72D1C" w:rsidP="00F72D1C">
            <w:pPr>
              <w:rPr>
                <w:i/>
                <w:iCs/>
              </w:rPr>
            </w:pPr>
            <w:r w:rsidRPr="00CD19DF">
              <w:rPr>
                <w:i/>
                <w:iCs/>
              </w:rPr>
              <w:t> </w:t>
            </w:r>
          </w:p>
        </w:tc>
      </w:tr>
      <w:tr w:rsidR="00F72D1C" w:rsidRPr="00CD19DF" w14:paraId="4D1A1824" w14:textId="77777777" w:rsidTr="001758F2">
        <w:trPr>
          <w:trHeight w:val="1380"/>
        </w:trPr>
        <w:tc>
          <w:tcPr>
            <w:tcW w:w="951" w:type="dxa"/>
            <w:hideMark/>
          </w:tcPr>
          <w:p w14:paraId="71BA776F" w14:textId="77777777" w:rsidR="00F72D1C" w:rsidRPr="00CD19DF" w:rsidRDefault="00F72D1C" w:rsidP="00F72D1C">
            <w:pPr>
              <w:rPr>
                <w:i/>
                <w:iCs/>
              </w:rPr>
            </w:pPr>
            <w:r w:rsidRPr="00CD19DF">
              <w:rPr>
                <w:i/>
                <w:iCs/>
              </w:rPr>
              <w:t>3.1.50</w:t>
            </w:r>
          </w:p>
        </w:tc>
        <w:tc>
          <w:tcPr>
            <w:tcW w:w="6537" w:type="dxa"/>
            <w:hideMark/>
          </w:tcPr>
          <w:p w14:paraId="1984D417" w14:textId="77777777" w:rsidR="00F72D1C" w:rsidRPr="00CD19DF" w:rsidRDefault="00F72D1C" w:rsidP="00F72D1C">
            <w:pPr>
              <w:rPr>
                <w:i/>
                <w:iCs/>
              </w:rPr>
            </w:pPr>
            <w:r w:rsidRPr="00CD19DF">
              <w:rPr>
                <w:i/>
                <w:iCs/>
              </w:rPr>
              <w:t>Cancelar automaticamente um serviço rejeitado/reprovado, caso não haja reabertura do mesmo em um determinado período (que este seja editável conforme a escolha do contratante), encaminhando um aviso sobre o cancelamento através de e-mail, SMS ou por aplicativos de mensagens instantâneas. Em caso de análise de rede, o sistema deve cancelar automaticamente o protocolo, evitando a reabertura sem nova análise, ou então avisar sobre a necessidade de nova análise antes de reabrir a solicitação, permitindo a escolha do workflow.</w:t>
            </w:r>
          </w:p>
        </w:tc>
        <w:tc>
          <w:tcPr>
            <w:tcW w:w="1623" w:type="dxa"/>
            <w:hideMark/>
          </w:tcPr>
          <w:p w14:paraId="17C92616" w14:textId="77777777" w:rsidR="00F72D1C" w:rsidRPr="00CD19DF" w:rsidRDefault="00F72D1C" w:rsidP="00F72D1C">
            <w:pPr>
              <w:jc w:val="center"/>
              <w:rPr>
                <w:i/>
                <w:iCs/>
              </w:rPr>
            </w:pPr>
            <w:r w:rsidRPr="00CD19DF">
              <w:rPr>
                <w:i/>
                <w:iCs/>
              </w:rPr>
              <w:t>1</w:t>
            </w:r>
          </w:p>
        </w:tc>
        <w:tc>
          <w:tcPr>
            <w:tcW w:w="1770" w:type="dxa"/>
            <w:hideMark/>
          </w:tcPr>
          <w:p w14:paraId="1AC6E885" w14:textId="77777777" w:rsidR="00F72D1C" w:rsidRPr="00CD19DF" w:rsidRDefault="00F72D1C" w:rsidP="00F72D1C">
            <w:pPr>
              <w:jc w:val="center"/>
              <w:rPr>
                <w:i/>
                <w:iCs/>
              </w:rPr>
            </w:pPr>
          </w:p>
        </w:tc>
        <w:tc>
          <w:tcPr>
            <w:tcW w:w="1276" w:type="dxa"/>
            <w:hideMark/>
          </w:tcPr>
          <w:p w14:paraId="5BD2F794" w14:textId="77777777" w:rsidR="00F72D1C" w:rsidRPr="00CD19DF" w:rsidRDefault="00F72D1C" w:rsidP="00F72D1C">
            <w:pPr>
              <w:jc w:val="center"/>
              <w:rPr>
                <w:i/>
                <w:iCs/>
              </w:rPr>
            </w:pPr>
            <w:r w:rsidRPr="00CD19DF">
              <w:rPr>
                <w:i/>
                <w:iCs/>
              </w:rPr>
              <w:t>N</w:t>
            </w:r>
          </w:p>
        </w:tc>
        <w:tc>
          <w:tcPr>
            <w:tcW w:w="1701" w:type="dxa"/>
            <w:hideMark/>
          </w:tcPr>
          <w:p w14:paraId="4770CA9F" w14:textId="77777777" w:rsidR="00F72D1C" w:rsidRPr="00CD19DF" w:rsidRDefault="00F72D1C" w:rsidP="00F72D1C">
            <w:pPr>
              <w:rPr>
                <w:i/>
                <w:iCs/>
              </w:rPr>
            </w:pPr>
            <w:r w:rsidRPr="00CD19DF">
              <w:rPr>
                <w:i/>
                <w:iCs/>
              </w:rPr>
              <w:t> </w:t>
            </w:r>
          </w:p>
        </w:tc>
      </w:tr>
      <w:tr w:rsidR="00F72D1C" w:rsidRPr="00CD19DF" w14:paraId="227FD3A5" w14:textId="77777777" w:rsidTr="001758F2">
        <w:trPr>
          <w:trHeight w:val="345"/>
        </w:trPr>
        <w:tc>
          <w:tcPr>
            <w:tcW w:w="951" w:type="dxa"/>
            <w:hideMark/>
          </w:tcPr>
          <w:p w14:paraId="7D1D09DF" w14:textId="77777777" w:rsidR="00F72D1C" w:rsidRPr="00CD19DF" w:rsidRDefault="00F72D1C" w:rsidP="00F72D1C">
            <w:pPr>
              <w:rPr>
                <w:i/>
                <w:iCs/>
              </w:rPr>
            </w:pPr>
            <w:r w:rsidRPr="00CD19DF">
              <w:rPr>
                <w:i/>
                <w:iCs/>
              </w:rPr>
              <w:t>3.1.51</w:t>
            </w:r>
          </w:p>
        </w:tc>
        <w:tc>
          <w:tcPr>
            <w:tcW w:w="6537" w:type="dxa"/>
            <w:hideMark/>
          </w:tcPr>
          <w:p w14:paraId="5E10A652" w14:textId="77777777" w:rsidR="00F72D1C" w:rsidRPr="00CD19DF" w:rsidRDefault="00F72D1C" w:rsidP="00F72D1C">
            <w:pPr>
              <w:rPr>
                <w:i/>
                <w:iCs/>
              </w:rPr>
            </w:pPr>
            <w:r w:rsidRPr="00CD19DF">
              <w:rPr>
                <w:i/>
                <w:iCs/>
              </w:rPr>
              <w:t>Possibilitar que o usuário possa consultar o histórico das UCs atendidas/protocolos gerados por ele no dia.</w:t>
            </w:r>
          </w:p>
        </w:tc>
        <w:tc>
          <w:tcPr>
            <w:tcW w:w="1623" w:type="dxa"/>
            <w:hideMark/>
          </w:tcPr>
          <w:p w14:paraId="3FC990CC" w14:textId="77777777" w:rsidR="00F72D1C" w:rsidRPr="00CD19DF" w:rsidRDefault="00F72D1C" w:rsidP="00F72D1C">
            <w:pPr>
              <w:jc w:val="center"/>
              <w:rPr>
                <w:i/>
                <w:iCs/>
              </w:rPr>
            </w:pPr>
            <w:r w:rsidRPr="00CD19DF">
              <w:rPr>
                <w:i/>
                <w:iCs/>
              </w:rPr>
              <w:t>1</w:t>
            </w:r>
          </w:p>
        </w:tc>
        <w:tc>
          <w:tcPr>
            <w:tcW w:w="1770" w:type="dxa"/>
            <w:hideMark/>
          </w:tcPr>
          <w:p w14:paraId="32C4C95D" w14:textId="77777777" w:rsidR="00F72D1C" w:rsidRPr="00CD19DF" w:rsidRDefault="00F72D1C" w:rsidP="00F72D1C">
            <w:pPr>
              <w:jc w:val="center"/>
              <w:rPr>
                <w:i/>
                <w:iCs/>
              </w:rPr>
            </w:pPr>
          </w:p>
        </w:tc>
        <w:tc>
          <w:tcPr>
            <w:tcW w:w="1276" w:type="dxa"/>
            <w:hideMark/>
          </w:tcPr>
          <w:p w14:paraId="426DB3CD" w14:textId="77777777" w:rsidR="00F72D1C" w:rsidRPr="00CD19DF" w:rsidRDefault="00F72D1C" w:rsidP="00F72D1C">
            <w:pPr>
              <w:jc w:val="center"/>
              <w:rPr>
                <w:i/>
                <w:iCs/>
              </w:rPr>
            </w:pPr>
            <w:r w:rsidRPr="00CD19DF">
              <w:rPr>
                <w:i/>
                <w:iCs/>
              </w:rPr>
              <w:t>N</w:t>
            </w:r>
          </w:p>
        </w:tc>
        <w:tc>
          <w:tcPr>
            <w:tcW w:w="1701" w:type="dxa"/>
            <w:hideMark/>
          </w:tcPr>
          <w:p w14:paraId="05979019" w14:textId="77777777" w:rsidR="00F72D1C" w:rsidRPr="00CD19DF" w:rsidRDefault="00F72D1C" w:rsidP="00F72D1C">
            <w:pPr>
              <w:rPr>
                <w:i/>
                <w:iCs/>
              </w:rPr>
            </w:pPr>
            <w:r w:rsidRPr="00CD19DF">
              <w:rPr>
                <w:i/>
                <w:iCs/>
              </w:rPr>
              <w:t> </w:t>
            </w:r>
          </w:p>
        </w:tc>
      </w:tr>
      <w:tr w:rsidR="00F72D1C" w:rsidRPr="00CD19DF" w14:paraId="23EB469B" w14:textId="77777777" w:rsidTr="001758F2">
        <w:trPr>
          <w:trHeight w:val="690"/>
        </w:trPr>
        <w:tc>
          <w:tcPr>
            <w:tcW w:w="951" w:type="dxa"/>
            <w:hideMark/>
          </w:tcPr>
          <w:p w14:paraId="1CE71C23" w14:textId="77777777" w:rsidR="00F72D1C" w:rsidRPr="00CD19DF" w:rsidRDefault="00F72D1C" w:rsidP="00F72D1C">
            <w:pPr>
              <w:rPr>
                <w:i/>
                <w:iCs/>
              </w:rPr>
            </w:pPr>
            <w:r w:rsidRPr="00CD19DF">
              <w:rPr>
                <w:i/>
                <w:iCs/>
              </w:rPr>
              <w:t>3.1.52</w:t>
            </w:r>
          </w:p>
        </w:tc>
        <w:tc>
          <w:tcPr>
            <w:tcW w:w="6537" w:type="dxa"/>
            <w:hideMark/>
          </w:tcPr>
          <w:p w14:paraId="692F3138" w14:textId="77777777" w:rsidR="00F72D1C" w:rsidRPr="00CD19DF" w:rsidRDefault="00F72D1C" w:rsidP="00F72D1C">
            <w:pPr>
              <w:rPr>
                <w:i/>
                <w:iCs/>
              </w:rPr>
            </w:pPr>
            <w:r w:rsidRPr="00CD19DF">
              <w:rPr>
                <w:i/>
                <w:iCs/>
              </w:rPr>
              <w:t>Prover mecanismos que possibilitem acompanhar o desempenho de cada um dos canais de relacionamento a fim de promover o contínuo aprimoramento do atendimento a clientes e também atender às exigências legais e corporativas em relação à política de relacionamento com clientes.</w:t>
            </w:r>
          </w:p>
        </w:tc>
        <w:tc>
          <w:tcPr>
            <w:tcW w:w="1623" w:type="dxa"/>
            <w:hideMark/>
          </w:tcPr>
          <w:p w14:paraId="52802E9F" w14:textId="77777777" w:rsidR="00F72D1C" w:rsidRPr="00CD19DF" w:rsidRDefault="00F72D1C" w:rsidP="00F72D1C">
            <w:pPr>
              <w:jc w:val="center"/>
              <w:rPr>
                <w:i/>
                <w:iCs/>
              </w:rPr>
            </w:pPr>
            <w:r w:rsidRPr="00CD19DF">
              <w:rPr>
                <w:i/>
                <w:iCs/>
              </w:rPr>
              <w:t>1</w:t>
            </w:r>
          </w:p>
        </w:tc>
        <w:tc>
          <w:tcPr>
            <w:tcW w:w="1770" w:type="dxa"/>
            <w:hideMark/>
          </w:tcPr>
          <w:p w14:paraId="1A897E94" w14:textId="77777777" w:rsidR="00F72D1C" w:rsidRPr="00CD19DF" w:rsidRDefault="00F72D1C" w:rsidP="00F72D1C">
            <w:pPr>
              <w:jc w:val="center"/>
              <w:rPr>
                <w:i/>
                <w:iCs/>
              </w:rPr>
            </w:pPr>
          </w:p>
        </w:tc>
        <w:tc>
          <w:tcPr>
            <w:tcW w:w="1276" w:type="dxa"/>
            <w:hideMark/>
          </w:tcPr>
          <w:p w14:paraId="27C9AE10" w14:textId="77777777" w:rsidR="00F72D1C" w:rsidRPr="00CD19DF" w:rsidRDefault="00F72D1C" w:rsidP="00F72D1C">
            <w:pPr>
              <w:jc w:val="center"/>
              <w:rPr>
                <w:i/>
                <w:iCs/>
              </w:rPr>
            </w:pPr>
            <w:r w:rsidRPr="00CD19DF">
              <w:rPr>
                <w:i/>
                <w:iCs/>
              </w:rPr>
              <w:t>N</w:t>
            </w:r>
          </w:p>
        </w:tc>
        <w:tc>
          <w:tcPr>
            <w:tcW w:w="1701" w:type="dxa"/>
            <w:hideMark/>
          </w:tcPr>
          <w:p w14:paraId="7F275B6C" w14:textId="77777777" w:rsidR="00F72D1C" w:rsidRPr="00CD19DF" w:rsidRDefault="00F72D1C" w:rsidP="00F72D1C">
            <w:pPr>
              <w:rPr>
                <w:i/>
                <w:iCs/>
              </w:rPr>
            </w:pPr>
            <w:r w:rsidRPr="00CD19DF">
              <w:rPr>
                <w:i/>
                <w:iCs/>
              </w:rPr>
              <w:t> </w:t>
            </w:r>
          </w:p>
        </w:tc>
      </w:tr>
      <w:tr w:rsidR="00F72D1C" w:rsidRPr="00CD19DF" w14:paraId="73C3172C" w14:textId="77777777" w:rsidTr="001758F2">
        <w:trPr>
          <w:trHeight w:val="690"/>
        </w:trPr>
        <w:tc>
          <w:tcPr>
            <w:tcW w:w="951" w:type="dxa"/>
            <w:hideMark/>
          </w:tcPr>
          <w:p w14:paraId="14007244" w14:textId="77777777" w:rsidR="00F72D1C" w:rsidRPr="00CD19DF" w:rsidRDefault="00F72D1C" w:rsidP="00F72D1C">
            <w:pPr>
              <w:rPr>
                <w:i/>
                <w:iCs/>
              </w:rPr>
            </w:pPr>
            <w:r w:rsidRPr="00CD19DF">
              <w:rPr>
                <w:i/>
                <w:iCs/>
              </w:rPr>
              <w:t>3.1.53</w:t>
            </w:r>
          </w:p>
        </w:tc>
        <w:tc>
          <w:tcPr>
            <w:tcW w:w="6537" w:type="dxa"/>
            <w:hideMark/>
          </w:tcPr>
          <w:p w14:paraId="702C58E4" w14:textId="77777777" w:rsidR="00F72D1C" w:rsidRPr="00CD19DF" w:rsidRDefault="00F72D1C" w:rsidP="00F72D1C">
            <w:pPr>
              <w:rPr>
                <w:i/>
                <w:iCs/>
              </w:rPr>
            </w:pPr>
            <w:r w:rsidRPr="00CD19DF">
              <w:rPr>
                <w:i/>
                <w:iCs/>
              </w:rPr>
              <w:t>Integrar com o sistema de gerenciamento de chamadas (MiCC Enterprise) em uso na COPEL, para troca de dados que venham a definir ações nos dois lados: durante o atendimento passivo, campanhas ativas, call back, verificação de status de fila para determinar ações no frontend, dentre outras.</w:t>
            </w:r>
          </w:p>
        </w:tc>
        <w:tc>
          <w:tcPr>
            <w:tcW w:w="1623" w:type="dxa"/>
            <w:hideMark/>
          </w:tcPr>
          <w:p w14:paraId="705B19E3" w14:textId="77777777" w:rsidR="00F72D1C" w:rsidRPr="00CD19DF" w:rsidRDefault="00F72D1C" w:rsidP="00F72D1C">
            <w:pPr>
              <w:jc w:val="center"/>
              <w:rPr>
                <w:i/>
                <w:iCs/>
              </w:rPr>
            </w:pPr>
            <w:r w:rsidRPr="00CD19DF">
              <w:rPr>
                <w:i/>
                <w:iCs/>
              </w:rPr>
              <w:t>3</w:t>
            </w:r>
          </w:p>
        </w:tc>
        <w:tc>
          <w:tcPr>
            <w:tcW w:w="1770" w:type="dxa"/>
            <w:hideMark/>
          </w:tcPr>
          <w:p w14:paraId="71FD0B6E" w14:textId="77777777" w:rsidR="00F72D1C" w:rsidRPr="00CD19DF" w:rsidRDefault="00F72D1C" w:rsidP="00F72D1C">
            <w:pPr>
              <w:jc w:val="center"/>
              <w:rPr>
                <w:i/>
                <w:iCs/>
              </w:rPr>
            </w:pPr>
          </w:p>
        </w:tc>
        <w:tc>
          <w:tcPr>
            <w:tcW w:w="1276" w:type="dxa"/>
            <w:hideMark/>
          </w:tcPr>
          <w:p w14:paraId="13AC5F71" w14:textId="77777777" w:rsidR="00F72D1C" w:rsidRPr="00CD19DF" w:rsidRDefault="00F72D1C" w:rsidP="00F72D1C">
            <w:pPr>
              <w:jc w:val="center"/>
              <w:rPr>
                <w:i/>
                <w:iCs/>
              </w:rPr>
            </w:pPr>
            <w:r w:rsidRPr="00CD19DF">
              <w:rPr>
                <w:i/>
                <w:iCs/>
              </w:rPr>
              <w:t>N</w:t>
            </w:r>
          </w:p>
        </w:tc>
        <w:tc>
          <w:tcPr>
            <w:tcW w:w="1701" w:type="dxa"/>
            <w:hideMark/>
          </w:tcPr>
          <w:p w14:paraId="56D63BDB" w14:textId="77777777" w:rsidR="00F72D1C" w:rsidRPr="00CD19DF" w:rsidRDefault="00F72D1C" w:rsidP="00F72D1C">
            <w:pPr>
              <w:rPr>
                <w:i/>
                <w:iCs/>
              </w:rPr>
            </w:pPr>
            <w:r w:rsidRPr="00CD19DF">
              <w:rPr>
                <w:i/>
                <w:iCs/>
              </w:rPr>
              <w:t> </w:t>
            </w:r>
          </w:p>
        </w:tc>
      </w:tr>
      <w:tr w:rsidR="00F72D1C" w:rsidRPr="00CD19DF" w14:paraId="4DE5F3B3" w14:textId="77777777" w:rsidTr="001758F2">
        <w:trPr>
          <w:trHeight w:val="345"/>
        </w:trPr>
        <w:tc>
          <w:tcPr>
            <w:tcW w:w="951" w:type="dxa"/>
            <w:hideMark/>
          </w:tcPr>
          <w:p w14:paraId="1E5CF24A" w14:textId="77777777" w:rsidR="00F72D1C" w:rsidRPr="00CD19DF" w:rsidRDefault="00F72D1C" w:rsidP="00F72D1C">
            <w:pPr>
              <w:rPr>
                <w:i/>
                <w:iCs/>
              </w:rPr>
            </w:pPr>
            <w:r w:rsidRPr="00CD19DF">
              <w:rPr>
                <w:i/>
                <w:iCs/>
              </w:rPr>
              <w:t>3.1.54</w:t>
            </w:r>
          </w:p>
        </w:tc>
        <w:tc>
          <w:tcPr>
            <w:tcW w:w="6537" w:type="dxa"/>
            <w:hideMark/>
          </w:tcPr>
          <w:p w14:paraId="6EC7CBBC" w14:textId="77777777" w:rsidR="00F72D1C" w:rsidRPr="00CD19DF" w:rsidRDefault="00F72D1C" w:rsidP="00F72D1C">
            <w:pPr>
              <w:rPr>
                <w:i/>
                <w:iCs/>
              </w:rPr>
            </w:pPr>
            <w:r w:rsidRPr="00CD19DF">
              <w:rPr>
                <w:i/>
                <w:iCs/>
              </w:rPr>
              <w:t>Integrar com unidades de resposta audíveis (URA) em uso na COPEL, para troca de dados que venham a definir ações nos dois lados.</w:t>
            </w:r>
          </w:p>
        </w:tc>
        <w:tc>
          <w:tcPr>
            <w:tcW w:w="1623" w:type="dxa"/>
            <w:hideMark/>
          </w:tcPr>
          <w:p w14:paraId="01DFD6C0" w14:textId="77777777" w:rsidR="00F72D1C" w:rsidRPr="00CD19DF" w:rsidRDefault="00F72D1C" w:rsidP="00F72D1C">
            <w:pPr>
              <w:jc w:val="center"/>
              <w:rPr>
                <w:i/>
                <w:iCs/>
              </w:rPr>
            </w:pPr>
            <w:r w:rsidRPr="00CD19DF">
              <w:rPr>
                <w:i/>
                <w:iCs/>
              </w:rPr>
              <w:t>2</w:t>
            </w:r>
          </w:p>
        </w:tc>
        <w:tc>
          <w:tcPr>
            <w:tcW w:w="1770" w:type="dxa"/>
            <w:hideMark/>
          </w:tcPr>
          <w:p w14:paraId="033E2326" w14:textId="77777777" w:rsidR="00F72D1C" w:rsidRPr="00CD19DF" w:rsidRDefault="00F72D1C" w:rsidP="00F72D1C">
            <w:pPr>
              <w:jc w:val="center"/>
              <w:rPr>
                <w:i/>
                <w:iCs/>
              </w:rPr>
            </w:pPr>
          </w:p>
        </w:tc>
        <w:tc>
          <w:tcPr>
            <w:tcW w:w="1276" w:type="dxa"/>
            <w:hideMark/>
          </w:tcPr>
          <w:p w14:paraId="01D72068" w14:textId="77777777" w:rsidR="00F72D1C" w:rsidRPr="00CD19DF" w:rsidRDefault="00F72D1C" w:rsidP="00F72D1C">
            <w:pPr>
              <w:jc w:val="center"/>
              <w:rPr>
                <w:i/>
                <w:iCs/>
              </w:rPr>
            </w:pPr>
            <w:r w:rsidRPr="00CD19DF">
              <w:rPr>
                <w:i/>
                <w:iCs/>
              </w:rPr>
              <w:t>N</w:t>
            </w:r>
          </w:p>
        </w:tc>
        <w:tc>
          <w:tcPr>
            <w:tcW w:w="1701" w:type="dxa"/>
            <w:hideMark/>
          </w:tcPr>
          <w:p w14:paraId="3502F7B7" w14:textId="77777777" w:rsidR="00F72D1C" w:rsidRPr="00CD19DF" w:rsidRDefault="00F72D1C" w:rsidP="00F72D1C">
            <w:pPr>
              <w:rPr>
                <w:i/>
                <w:iCs/>
              </w:rPr>
            </w:pPr>
            <w:r w:rsidRPr="00CD19DF">
              <w:rPr>
                <w:i/>
                <w:iCs/>
              </w:rPr>
              <w:t> </w:t>
            </w:r>
          </w:p>
        </w:tc>
      </w:tr>
      <w:tr w:rsidR="00F72D1C" w:rsidRPr="00CD19DF" w14:paraId="41EB746F" w14:textId="77777777" w:rsidTr="001758F2">
        <w:trPr>
          <w:trHeight w:val="690"/>
        </w:trPr>
        <w:tc>
          <w:tcPr>
            <w:tcW w:w="951" w:type="dxa"/>
            <w:hideMark/>
          </w:tcPr>
          <w:p w14:paraId="09C2F0FC" w14:textId="77777777" w:rsidR="00F72D1C" w:rsidRPr="00CD19DF" w:rsidRDefault="00F72D1C" w:rsidP="00F72D1C">
            <w:pPr>
              <w:rPr>
                <w:i/>
                <w:iCs/>
              </w:rPr>
            </w:pPr>
            <w:r w:rsidRPr="00CD19DF">
              <w:rPr>
                <w:i/>
                <w:iCs/>
              </w:rPr>
              <w:t>3.1.55</w:t>
            </w:r>
          </w:p>
        </w:tc>
        <w:tc>
          <w:tcPr>
            <w:tcW w:w="6537" w:type="dxa"/>
            <w:hideMark/>
          </w:tcPr>
          <w:p w14:paraId="16A3B257" w14:textId="77777777" w:rsidR="00F72D1C" w:rsidRPr="00CD19DF" w:rsidRDefault="00F72D1C" w:rsidP="00F72D1C">
            <w:pPr>
              <w:rPr>
                <w:i/>
                <w:iCs/>
              </w:rPr>
            </w:pPr>
            <w:r w:rsidRPr="00CD19DF">
              <w:rPr>
                <w:i/>
                <w:iCs/>
              </w:rPr>
              <w:t>Informações contidas na URA deverão trazer algumas informações que possam facilitar a localização do cliente. Como lista de UCs já tratadas pelo telefone, localidade provável, etc.</w:t>
            </w:r>
          </w:p>
        </w:tc>
        <w:tc>
          <w:tcPr>
            <w:tcW w:w="1623" w:type="dxa"/>
            <w:hideMark/>
          </w:tcPr>
          <w:p w14:paraId="20FD6F53" w14:textId="77777777" w:rsidR="00F72D1C" w:rsidRPr="00CD19DF" w:rsidRDefault="00F72D1C" w:rsidP="00F72D1C">
            <w:pPr>
              <w:jc w:val="center"/>
              <w:rPr>
                <w:i/>
                <w:iCs/>
              </w:rPr>
            </w:pPr>
            <w:r w:rsidRPr="00CD19DF">
              <w:rPr>
                <w:i/>
                <w:iCs/>
              </w:rPr>
              <w:t>2</w:t>
            </w:r>
          </w:p>
        </w:tc>
        <w:tc>
          <w:tcPr>
            <w:tcW w:w="1770" w:type="dxa"/>
            <w:hideMark/>
          </w:tcPr>
          <w:p w14:paraId="35A49413" w14:textId="77777777" w:rsidR="00F72D1C" w:rsidRPr="00CD19DF" w:rsidRDefault="00F72D1C" w:rsidP="00F72D1C">
            <w:pPr>
              <w:jc w:val="center"/>
              <w:rPr>
                <w:i/>
                <w:iCs/>
              </w:rPr>
            </w:pPr>
          </w:p>
        </w:tc>
        <w:tc>
          <w:tcPr>
            <w:tcW w:w="1276" w:type="dxa"/>
            <w:hideMark/>
          </w:tcPr>
          <w:p w14:paraId="05D17D57" w14:textId="77777777" w:rsidR="00F72D1C" w:rsidRPr="00CD19DF" w:rsidRDefault="00F72D1C" w:rsidP="00F72D1C">
            <w:pPr>
              <w:jc w:val="center"/>
              <w:rPr>
                <w:i/>
                <w:iCs/>
              </w:rPr>
            </w:pPr>
            <w:r w:rsidRPr="00CD19DF">
              <w:rPr>
                <w:i/>
                <w:iCs/>
              </w:rPr>
              <w:t>N</w:t>
            </w:r>
          </w:p>
        </w:tc>
        <w:tc>
          <w:tcPr>
            <w:tcW w:w="1701" w:type="dxa"/>
            <w:hideMark/>
          </w:tcPr>
          <w:p w14:paraId="50C21D50" w14:textId="77777777" w:rsidR="00F72D1C" w:rsidRPr="00CD19DF" w:rsidRDefault="00F72D1C" w:rsidP="00F72D1C">
            <w:pPr>
              <w:rPr>
                <w:i/>
                <w:iCs/>
              </w:rPr>
            </w:pPr>
            <w:r w:rsidRPr="00CD19DF">
              <w:rPr>
                <w:i/>
                <w:iCs/>
              </w:rPr>
              <w:t> </w:t>
            </w:r>
          </w:p>
        </w:tc>
      </w:tr>
      <w:tr w:rsidR="00F72D1C" w:rsidRPr="00CD19DF" w14:paraId="2A06A883" w14:textId="77777777" w:rsidTr="001758F2">
        <w:trPr>
          <w:trHeight w:val="1035"/>
        </w:trPr>
        <w:tc>
          <w:tcPr>
            <w:tcW w:w="951" w:type="dxa"/>
            <w:hideMark/>
          </w:tcPr>
          <w:p w14:paraId="00DE8F29" w14:textId="77777777" w:rsidR="00F72D1C" w:rsidRPr="00CD19DF" w:rsidRDefault="00F72D1C" w:rsidP="00F72D1C">
            <w:pPr>
              <w:rPr>
                <w:i/>
                <w:iCs/>
              </w:rPr>
            </w:pPr>
            <w:r w:rsidRPr="00CD19DF">
              <w:rPr>
                <w:i/>
                <w:iCs/>
              </w:rPr>
              <w:lastRenderedPageBreak/>
              <w:t>3.1.56</w:t>
            </w:r>
          </w:p>
        </w:tc>
        <w:tc>
          <w:tcPr>
            <w:tcW w:w="6537" w:type="dxa"/>
            <w:hideMark/>
          </w:tcPr>
          <w:p w14:paraId="7526BA49" w14:textId="4E805433" w:rsidR="00F72D1C" w:rsidRPr="00CD19DF" w:rsidRDefault="00F72D1C" w:rsidP="00F72D1C">
            <w:pPr>
              <w:rPr>
                <w:i/>
                <w:iCs/>
              </w:rPr>
            </w:pPr>
            <w:r w:rsidRPr="00CD19DF">
              <w:rPr>
                <w:i/>
                <w:iCs/>
              </w:rPr>
              <w:t>Possibilitar a transferência de um atendimento, independente do canal, e todos os dados referentes àquele atendimento para um supervisor ou outro atendente, segundo comando do operador ou gerente de equipe. Ao receber a transferência, deve ser gerada uma janela com todos os dados e informações relevantes, com o que já foi tr</w:t>
            </w:r>
            <w:r w:rsidR="0085440B">
              <w:rPr>
                <w:i/>
                <w:iCs/>
              </w:rPr>
              <w:t xml:space="preserve">atado e </w:t>
            </w:r>
            <w:r w:rsidRPr="00CD19DF">
              <w:rPr>
                <w:i/>
                <w:iCs/>
              </w:rPr>
              <w:t>outros dados, inclusive com espaço para mensagem entre usuários.</w:t>
            </w:r>
          </w:p>
        </w:tc>
        <w:tc>
          <w:tcPr>
            <w:tcW w:w="1623" w:type="dxa"/>
            <w:hideMark/>
          </w:tcPr>
          <w:p w14:paraId="69C56AAB" w14:textId="77777777" w:rsidR="00F72D1C" w:rsidRPr="00CD19DF" w:rsidRDefault="00F72D1C" w:rsidP="00F72D1C">
            <w:pPr>
              <w:jc w:val="center"/>
              <w:rPr>
                <w:i/>
                <w:iCs/>
              </w:rPr>
            </w:pPr>
            <w:r w:rsidRPr="00CD19DF">
              <w:rPr>
                <w:i/>
                <w:iCs/>
              </w:rPr>
              <w:t>1</w:t>
            </w:r>
          </w:p>
        </w:tc>
        <w:tc>
          <w:tcPr>
            <w:tcW w:w="1770" w:type="dxa"/>
            <w:hideMark/>
          </w:tcPr>
          <w:p w14:paraId="559A19EE" w14:textId="77777777" w:rsidR="00F72D1C" w:rsidRPr="00CD19DF" w:rsidRDefault="00F72D1C" w:rsidP="00F72D1C">
            <w:pPr>
              <w:jc w:val="center"/>
              <w:rPr>
                <w:i/>
                <w:iCs/>
              </w:rPr>
            </w:pPr>
          </w:p>
        </w:tc>
        <w:tc>
          <w:tcPr>
            <w:tcW w:w="1276" w:type="dxa"/>
            <w:hideMark/>
          </w:tcPr>
          <w:p w14:paraId="13E1AA50" w14:textId="77777777" w:rsidR="00F72D1C" w:rsidRPr="00CD19DF" w:rsidRDefault="00F72D1C" w:rsidP="00F72D1C">
            <w:pPr>
              <w:jc w:val="center"/>
              <w:rPr>
                <w:i/>
                <w:iCs/>
              </w:rPr>
            </w:pPr>
            <w:r w:rsidRPr="00CD19DF">
              <w:rPr>
                <w:i/>
                <w:iCs/>
              </w:rPr>
              <w:t>N</w:t>
            </w:r>
          </w:p>
        </w:tc>
        <w:tc>
          <w:tcPr>
            <w:tcW w:w="1701" w:type="dxa"/>
            <w:hideMark/>
          </w:tcPr>
          <w:p w14:paraId="534F7349" w14:textId="77777777" w:rsidR="00F72D1C" w:rsidRPr="00CD19DF" w:rsidRDefault="00F72D1C" w:rsidP="00F72D1C">
            <w:pPr>
              <w:rPr>
                <w:i/>
                <w:iCs/>
              </w:rPr>
            </w:pPr>
            <w:r w:rsidRPr="00CD19DF">
              <w:rPr>
                <w:i/>
                <w:iCs/>
              </w:rPr>
              <w:t> </w:t>
            </w:r>
          </w:p>
        </w:tc>
      </w:tr>
      <w:tr w:rsidR="00F72D1C" w:rsidRPr="00CD19DF" w14:paraId="57413731" w14:textId="77777777" w:rsidTr="001758F2">
        <w:trPr>
          <w:trHeight w:val="1035"/>
        </w:trPr>
        <w:tc>
          <w:tcPr>
            <w:tcW w:w="951" w:type="dxa"/>
            <w:hideMark/>
          </w:tcPr>
          <w:p w14:paraId="5C7B8021" w14:textId="77777777" w:rsidR="00F72D1C" w:rsidRPr="00CD19DF" w:rsidRDefault="00F72D1C" w:rsidP="00F72D1C">
            <w:pPr>
              <w:rPr>
                <w:i/>
                <w:iCs/>
              </w:rPr>
            </w:pPr>
            <w:r w:rsidRPr="00CD19DF">
              <w:rPr>
                <w:i/>
                <w:iCs/>
              </w:rPr>
              <w:t>3.1.57</w:t>
            </w:r>
          </w:p>
        </w:tc>
        <w:tc>
          <w:tcPr>
            <w:tcW w:w="6537" w:type="dxa"/>
            <w:hideMark/>
          </w:tcPr>
          <w:p w14:paraId="08EF6A54" w14:textId="77777777" w:rsidR="00F72D1C" w:rsidRPr="00CD19DF" w:rsidRDefault="00F72D1C" w:rsidP="00F72D1C">
            <w:pPr>
              <w:rPr>
                <w:i/>
                <w:iCs/>
              </w:rPr>
            </w:pPr>
            <w:r w:rsidRPr="00CD19DF">
              <w:rPr>
                <w:i/>
                <w:iCs/>
              </w:rPr>
              <w:t>Mesmo com o fluxograma de atendimento, o sistema deve ter integrado a interface do usuário um local destinado ao manual de atendimento comercial, trata-se de ajuda para o atendimento a clientes, contendo informações comerciais, legislação, normas e procedimentos para a utilização do sistema, orientações para cadastros, benefícios, convênios, dentre outras.</w:t>
            </w:r>
          </w:p>
        </w:tc>
        <w:tc>
          <w:tcPr>
            <w:tcW w:w="1623" w:type="dxa"/>
            <w:hideMark/>
          </w:tcPr>
          <w:p w14:paraId="63CEC10D" w14:textId="77777777" w:rsidR="00F72D1C" w:rsidRPr="00CD19DF" w:rsidRDefault="00F72D1C" w:rsidP="00F72D1C">
            <w:pPr>
              <w:jc w:val="center"/>
              <w:rPr>
                <w:i/>
                <w:iCs/>
              </w:rPr>
            </w:pPr>
            <w:r w:rsidRPr="00CD19DF">
              <w:rPr>
                <w:i/>
                <w:iCs/>
              </w:rPr>
              <w:t>1</w:t>
            </w:r>
          </w:p>
        </w:tc>
        <w:tc>
          <w:tcPr>
            <w:tcW w:w="1770" w:type="dxa"/>
            <w:hideMark/>
          </w:tcPr>
          <w:p w14:paraId="0DD0F3D5" w14:textId="77777777" w:rsidR="00F72D1C" w:rsidRPr="00CD19DF" w:rsidRDefault="00F72D1C" w:rsidP="00F72D1C">
            <w:pPr>
              <w:jc w:val="center"/>
              <w:rPr>
                <w:i/>
                <w:iCs/>
              </w:rPr>
            </w:pPr>
          </w:p>
        </w:tc>
        <w:tc>
          <w:tcPr>
            <w:tcW w:w="1276" w:type="dxa"/>
            <w:hideMark/>
          </w:tcPr>
          <w:p w14:paraId="2426D945" w14:textId="77777777" w:rsidR="00F72D1C" w:rsidRPr="00CD19DF" w:rsidRDefault="00F72D1C" w:rsidP="00F72D1C">
            <w:pPr>
              <w:jc w:val="center"/>
              <w:rPr>
                <w:i/>
                <w:iCs/>
              </w:rPr>
            </w:pPr>
            <w:r w:rsidRPr="00CD19DF">
              <w:rPr>
                <w:i/>
                <w:iCs/>
              </w:rPr>
              <w:t>N</w:t>
            </w:r>
          </w:p>
        </w:tc>
        <w:tc>
          <w:tcPr>
            <w:tcW w:w="1701" w:type="dxa"/>
            <w:hideMark/>
          </w:tcPr>
          <w:p w14:paraId="0169E9F6" w14:textId="77777777" w:rsidR="00F72D1C" w:rsidRPr="00CD19DF" w:rsidRDefault="00F72D1C" w:rsidP="00F72D1C">
            <w:pPr>
              <w:rPr>
                <w:i/>
                <w:iCs/>
              </w:rPr>
            </w:pPr>
            <w:r w:rsidRPr="00CD19DF">
              <w:rPr>
                <w:i/>
                <w:iCs/>
              </w:rPr>
              <w:t> </w:t>
            </w:r>
          </w:p>
        </w:tc>
      </w:tr>
      <w:tr w:rsidR="00F72D1C" w:rsidRPr="00CD19DF" w14:paraId="321F656D" w14:textId="77777777" w:rsidTr="001758F2">
        <w:trPr>
          <w:trHeight w:val="690"/>
        </w:trPr>
        <w:tc>
          <w:tcPr>
            <w:tcW w:w="951" w:type="dxa"/>
            <w:hideMark/>
          </w:tcPr>
          <w:p w14:paraId="7BEF2ED0" w14:textId="77777777" w:rsidR="00F72D1C" w:rsidRPr="00CD19DF" w:rsidRDefault="00F72D1C" w:rsidP="00F72D1C">
            <w:pPr>
              <w:rPr>
                <w:i/>
                <w:iCs/>
              </w:rPr>
            </w:pPr>
            <w:r w:rsidRPr="00CD19DF">
              <w:rPr>
                <w:i/>
                <w:iCs/>
              </w:rPr>
              <w:t>3.1.58</w:t>
            </w:r>
          </w:p>
        </w:tc>
        <w:tc>
          <w:tcPr>
            <w:tcW w:w="6537" w:type="dxa"/>
            <w:hideMark/>
          </w:tcPr>
          <w:p w14:paraId="21E3C8F7" w14:textId="77777777" w:rsidR="00F72D1C" w:rsidRPr="00CD19DF" w:rsidRDefault="00F72D1C" w:rsidP="00F72D1C">
            <w:pPr>
              <w:rPr>
                <w:i/>
                <w:iCs/>
              </w:rPr>
            </w:pPr>
            <w:r w:rsidRPr="00CD19DF">
              <w:rPr>
                <w:i/>
                <w:iCs/>
              </w:rPr>
              <w:t>O manual de atendimento deve ser em tópicos, permitindo a separação por categorias e subcategorias, conforme necessidade. Deve permitir a criação de links para outros locais de próprio manual ou externo.</w:t>
            </w:r>
          </w:p>
        </w:tc>
        <w:tc>
          <w:tcPr>
            <w:tcW w:w="1623" w:type="dxa"/>
            <w:hideMark/>
          </w:tcPr>
          <w:p w14:paraId="3AA178AF" w14:textId="77777777" w:rsidR="00F72D1C" w:rsidRPr="00CD19DF" w:rsidRDefault="00F72D1C" w:rsidP="00F72D1C">
            <w:pPr>
              <w:jc w:val="center"/>
              <w:rPr>
                <w:i/>
                <w:iCs/>
              </w:rPr>
            </w:pPr>
            <w:r w:rsidRPr="00CD19DF">
              <w:rPr>
                <w:i/>
                <w:iCs/>
              </w:rPr>
              <w:t>2</w:t>
            </w:r>
          </w:p>
        </w:tc>
        <w:tc>
          <w:tcPr>
            <w:tcW w:w="1770" w:type="dxa"/>
            <w:hideMark/>
          </w:tcPr>
          <w:p w14:paraId="5F9F99F4" w14:textId="77777777" w:rsidR="00F72D1C" w:rsidRPr="00CD19DF" w:rsidRDefault="00F72D1C" w:rsidP="00F72D1C">
            <w:pPr>
              <w:jc w:val="center"/>
              <w:rPr>
                <w:i/>
                <w:iCs/>
              </w:rPr>
            </w:pPr>
          </w:p>
        </w:tc>
        <w:tc>
          <w:tcPr>
            <w:tcW w:w="1276" w:type="dxa"/>
            <w:hideMark/>
          </w:tcPr>
          <w:p w14:paraId="08E21151" w14:textId="77777777" w:rsidR="00F72D1C" w:rsidRPr="00CD19DF" w:rsidRDefault="00F72D1C" w:rsidP="00F72D1C">
            <w:pPr>
              <w:jc w:val="center"/>
              <w:rPr>
                <w:i/>
                <w:iCs/>
              </w:rPr>
            </w:pPr>
            <w:r w:rsidRPr="00CD19DF">
              <w:rPr>
                <w:i/>
                <w:iCs/>
              </w:rPr>
              <w:t>N</w:t>
            </w:r>
          </w:p>
        </w:tc>
        <w:tc>
          <w:tcPr>
            <w:tcW w:w="1701" w:type="dxa"/>
            <w:hideMark/>
          </w:tcPr>
          <w:p w14:paraId="63BF0493" w14:textId="77777777" w:rsidR="00F72D1C" w:rsidRPr="00CD19DF" w:rsidRDefault="00F72D1C" w:rsidP="00F72D1C">
            <w:pPr>
              <w:rPr>
                <w:i/>
                <w:iCs/>
              </w:rPr>
            </w:pPr>
            <w:r w:rsidRPr="00CD19DF">
              <w:rPr>
                <w:i/>
                <w:iCs/>
              </w:rPr>
              <w:t> </w:t>
            </w:r>
          </w:p>
        </w:tc>
      </w:tr>
      <w:tr w:rsidR="00F72D1C" w:rsidRPr="00CD19DF" w14:paraId="0AAB0C68" w14:textId="77777777" w:rsidTr="001758F2">
        <w:trPr>
          <w:trHeight w:val="1725"/>
        </w:trPr>
        <w:tc>
          <w:tcPr>
            <w:tcW w:w="951" w:type="dxa"/>
            <w:hideMark/>
          </w:tcPr>
          <w:p w14:paraId="7982E142" w14:textId="77777777" w:rsidR="00F72D1C" w:rsidRPr="00CD19DF" w:rsidRDefault="00F72D1C" w:rsidP="00F72D1C">
            <w:pPr>
              <w:rPr>
                <w:i/>
                <w:iCs/>
              </w:rPr>
            </w:pPr>
            <w:r w:rsidRPr="00CD19DF">
              <w:rPr>
                <w:i/>
                <w:iCs/>
              </w:rPr>
              <w:t>3.1.59</w:t>
            </w:r>
          </w:p>
        </w:tc>
        <w:tc>
          <w:tcPr>
            <w:tcW w:w="6537" w:type="dxa"/>
            <w:hideMark/>
          </w:tcPr>
          <w:p w14:paraId="2D0898F0" w14:textId="77777777" w:rsidR="00F72D1C" w:rsidRPr="00CD19DF" w:rsidRDefault="00F72D1C" w:rsidP="00F72D1C">
            <w:pPr>
              <w:rPr>
                <w:i/>
                <w:iCs/>
              </w:rPr>
            </w:pPr>
            <w:r w:rsidRPr="00CD19DF">
              <w:rPr>
                <w:i/>
                <w:iCs/>
              </w:rPr>
              <w:t>O manual de atendimento deve ter uma barra de busca por relevância (palavras chaves), ela deve sugerir previsões por proximidade do que já foi digitado e por tema, expressão e sinônimos. Utilizando-se de estatística de buscas validadas anteriormente, permitindo também ajustes manuais da inteligência para tornar os resultados mais assertivos. Deve ter o recurso das aspas (“ ”) para encontrar algum texto com um termo ou frase em específico, hífen ( - ) para eliminar das pesquisas termos indesejados e asterisco ( * ) para substituir palavras faltantes.</w:t>
            </w:r>
            <w:r w:rsidRPr="00CD19DF">
              <w:rPr>
                <w:i/>
                <w:iCs/>
              </w:rPr>
              <w:br/>
              <w:t>Deve conter uma opção para o usuário informar o que procurava, caso não encontre nos resultado.</w:t>
            </w:r>
          </w:p>
        </w:tc>
        <w:tc>
          <w:tcPr>
            <w:tcW w:w="1623" w:type="dxa"/>
            <w:hideMark/>
          </w:tcPr>
          <w:p w14:paraId="3DE001AF" w14:textId="77777777" w:rsidR="00F72D1C" w:rsidRPr="00CD19DF" w:rsidRDefault="00F72D1C" w:rsidP="00F72D1C">
            <w:pPr>
              <w:jc w:val="center"/>
              <w:rPr>
                <w:i/>
                <w:iCs/>
              </w:rPr>
            </w:pPr>
            <w:r w:rsidRPr="00CD19DF">
              <w:rPr>
                <w:i/>
                <w:iCs/>
              </w:rPr>
              <w:t>1</w:t>
            </w:r>
          </w:p>
        </w:tc>
        <w:tc>
          <w:tcPr>
            <w:tcW w:w="1770" w:type="dxa"/>
            <w:hideMark/>
          </w:tcPr>
          <w:p w14:paraId="55AD6FE3" w14:textId="77777777" w:rsidR="00F72D1C" w:rsidRPr="00CD19DF" w:rsidRDefault="00F72D1C" w:rsidP="00F72D1C">
            <w:pPr>
              <w:jc w:val="center"/>
              <w:rPr>
                <w:i/>
                <w:iCs/>
              </w:rPr>
            </w:pPr>
          </w:p>
        </w:tc>
        <w:tc>
          <w:tcPr>
            <w:tcW w:w="1276" w:type="dxa"/>
            <w:hideMark/>
          </w:tcPr>
          <w:p w14:paraId="79AA4515" w14:textId="77777777" w:rsidR="00F72D1C" w:rsidRPr="00CD19DF" w:rsidRDefault="00F72D1C" w:rsidP="00F72D1C">
            <w:pPr>
              <w:jc w:val="center"/>
              <w:rPr>
                <w:i/>
                <w:iCs/>
              </w:rPr>
            </w:pPr>
            <w:r w:rsidRPr="00CD19DF">
              <w:rPr>
                <w:i/>
                <w:iCs/>
              </w:rPr>
              <w:t>N</w:t>
            </w:r>
          </w:p>
        </w:tc>
        <w:tc>
          <w:tcPr>
            <w:tcW w:w="1701" w:type="dxa"/>
            <w:hideMark/>
          </w:tcPr>
          <w:p w14:paraId="14292CDE" w14:textId="77777777" w:rsidR="00F72D1C" w:rsidRPr="00CD19DF" w:rsidRDefault="00F72D1C" w:rsidP="00F72D1C">
            <w:pPr>
              <w:rPr>
                <w:i/>
                <w:iCs/>
              </w:rPr>
            </w:pPr>
            <w:r w:rsidRPr="00CD19DF">
              <w:rPr>
                <w:i/>
                <w:iCs/>
              </w:rPr>
              <w:t> </w:t>
            </w:r>
          </w:p>
        </w:tc>
      </w:tr>
      <w:tr w:rsidR="00F72D1C" w:rsidRPr="00CD19DF" w14:paraId="19695929" w14:textId="77777777" w:rsidTr="001758F2">
        <w:trPr>
          <w:trHeight w:val="690"/>
        </w:trPr>
        <w:tc>
          <w:tcPr>
            <w:tcW w:w="951" w:type="dxa"/>
            <w:hideMark/>
          </w:tcPr>
          <w:p w14:paraId="5F079765" w14:textId="77777777" w:rsidR="00F72D1C" w:rsidRPr="00CD19DF" w:rsidRDefault="00F72D1C" w:rsidP="00F72D1C">
            <w:pPr>
              <w:rPr>
                <w:i/>
                <w:iCs/>
              </w:rPr>
            </w:pPr>
            <w:r w:rsidRPr="00CD19DF">
              <w:rPr>
                <w:i/>
                <w:iCs/>
              </w:rPr>
              <w:t>3.1.60</w:t>
            </w:r>
          </w:p>
        </w:tc>
        <w:tc>
          <w:tcPr>
            <w:tcW w:w="6537" w:type="dxa"/>
            <w:hideMark/>
          </w:tcPr>
          <w:p w14:paraId="4147DE93" w14:textId="77777777" w:rsidR="00F72D1C" w:rsidRPr="00CD19DF" w:rsidRDefault="00F72D1C" w:rsidP="00F72D1C">
            <w:pPr>
              <w:rPr>
                <w:i/>
                <w:iCs/>
              </w:rPr>
            </w:pPr>
            <w:r w:rsidRPr="00CD19DF">
              <w:rPr>
                <w:i/>
                <w:iCs/>
              </w:rPr>
              <w:t xml:space="preserve">Ao acessar um determinado serviço, dever ser disponibilizada uma forma (botão, link, etc.) de modo que direcionasse para o fluxo referente a aplicação. Ex: Ao fazer uma troca de titularidade, </w:t>
            </w:r>
            <w:r w:rsidRPr="00CD19DF">
              <w:rPr>
                <w:i/>
                <w:iCs/>
              </w:rPr>
              <w:lastRenderedPageBreak/>
              <w:t>clicando na opção do manual, já iria direto ao verbete de orientações sobre esse tipo de serviço.</w:t>
            </w:r>
          </w:p>
        </w:tc>
        <w:tc>
          <w:tcPr>
            <w:tcW w:w="1623" w:type="dxa"/>
            <w:hideMark/>
          </w:tcPr>
          <w:p w14:paraId="7D3281EB" w14:textId="77777777" w:rsidR="00F72D1C" w:rsidRPr="00CD19DF" w:rsidRDefault="00F72D1C" w:rsidP="00F72D1C">
            <w:pPr>
              <w:jc w:val="center"/>
              <w:rPr>
                <w:i/>
                <w:iCs/>
              </w:rPr>
            </w:pPr>
            <w:r w:rsidRPr="00CD19DF">
              <w:rPr>
                <w:i/>
                <w:iCs/>
              </w:rPr>
              <w:lastRenderedPageBreak/>
              <w:t>1</w:t>
            </w:r>
          </w:p>
        </w:tc>
        <w:tc>
          <w:tcPr>
            <w:tcW w:w="1770" w:type="dxa"/>
            <w:hideMark/>
          </w:tcPr>
          <w:p w14:paraId="15AF1061" w14:textId="77777777" w:rsidR="00F72D1C" w:rsidRPr="00CD19DF" w:rsidRDefault="00F72D1C" w:rsidP="00F72D1C">
            <w:pPr>
              <w:jc w:val="center"/>
              <w:rPr>
                <w:i/>
                <w:iCs/>
              </w:rPr>
            </w:pPr>
          </w:p>
        </w:tc>
        <w:tc>
          <w:tcPr>
            <w:tcW w:w="1276" w:type="dxa"/>
            <w:hideMark/>
          </w:tcPr>
          <w:p w14:paraId="78142463" w14:textId="77777777" w:rsidR="00F72D1C" w:rsidRPr="00CD19DF" w:rsidRDefault="00F72D1C" w:rsidP="00F72D1C">
            <w:pPr>
              <w:jc w:val="center"/>
              <w:rPr>
                <w:i/>
                <w:iCs/>
              </w:rPr>
            </w:pPr>
            <w:r w:rsidRPr="00CD19DF">
              <w:rPr>
                <w:i/>
                <w:iCs/>
              </w:rPr>
              <w:t>N</w:t>
            </w:r>
          </w:p>
        </w:tc>
        <w:tc>
          <w:tcPr>
            <w:tcW w:w="1701" w:type="dxa"/>
            <w:hideMark/>
          </w:tcPr>
          <w:p w14:paraId="37C4F149" w14:textId="77777777" w:rsidR="00F72D1C" w:rsidRPr="00CD19DF" w:rsidRDefault="00F72D1C" w:rsidP="00F72D1C">
            <w:pPr>
              <w:rPr>
                <w:i/>
                <w:iCs/>
              </w:rPr>
            </w:pPr>
            <w:r w:rsidRPr="00CD19DF">
              <w:rPr>
                <w:i/>
                <w:iCs/>
              </w:rPr>
              <w:t> </w:t>
            </w:r>
          </w:p>
        </w:tc>
      </w:tr>
      <w:tr w:rsidR="00F72D1C" w:rsidRPr="00CD19DF" w14:paraId="6BA2C979" w14:textId="77777777" w:rsidTr="001758F2">
        <w:trPr>
          <w:trHeight w:val="690"/>
        </w:trPr>
        <w:tc>
          <w:tcPr>
            <w:tcW w:w="951" w:type="dxa"/>
            <w:hideMark/>
          </w:tcPr>
          <w:p w14:paraId="798E32FD" w14:textId="77777777" w:rsidR="00F72D1C" w:rsidRPr="00CD19DF" w:rsidRDefault="00F72D1C" w:rsidP="00F72D1C">
            <w:pPr>
              <w:rPr>
                <w:i/>
                <w:iCs/>
              </w:rPr>
            </w:pPr>
            <w:r w:rsidRPr="00CD19DF">
              <w:rPr>
                <w:i/>
                <w:iCs/>
              </w:rPr>
              <w:t>3.1.61</w:t>
            </w:r>
          </w:p>
        </w:tc>
        <w:tc>
          <w:tcPr>
            <w:tcW w:w="6537" w:type="dxa"/>
            <w:hideMark/>
          </w:tcPr>
          <w:p w14:paraId="5F46FD7C" w14:textId="77777777" w:rsidR="00F72D1C" w:rsidRPr="00CD19DF" w:rsidRDefault="00F72D1C" w:rsidP="00F72D1C">
            <w:pPr>
              <w:rPr>
                <w:i/>
                <w:iCs/>
              </w:rPr>
            </w:pPr>
            <w:r w:rsidRPr="00CD19DF">
              <w:rPr>
                <w:i/>
                <w:iCs/>
              </w:rPr>
              <w:t>Toda mudança no manual deve ser registrada como nova versão daquela categoria, subcategoria ou tópico. As mudanças recentes devem ser sinalizadas e o que foi alterado deve estar evidenciado, bem como a exposição de como era antes. Deve ser mantido o histórico rastreável das mudanças por 2 anos.</w:t>
            </w:r>
          </w:p>
        </w:tc>
        <w:tc>
          <w:tcPr>
            <w:tcW w:w="1623" w:type="dxa"/>
            <w:hideMark/>
          </w:tcPr>
          <w:p w14:paraId="41775557" w14:textId="77777777" w:rsidR="00F72D1C" w:rsidRPr="00CD19DF" w:rsidRDefault="00F72D1C" w:rsidP="00F72D1C">
            <w:pPr>
              <w:jc w:val="center"/>
              <w:rPr>
                <w:i/>
                <w:iCs/>
              </w:rPr>
            </w:pPr>
            <w:r w:rsidRPr="00CD19DF">
              <w:rPr>
                <w:i/>
                <w:iCs/>
              </w:rPr>
              <w:t>2</w:t>
            </w:r>
          </w:p>
        </w:tc>
        <w:tc>
          <w:tcPr>
            <w:tcW w:w="1770" w:type="dxa"/>
            <w:hideMark/>
          </w:tcPr>
          <w:p w14:paraId="1A11B589" w14:textId="77777777" w:rsidR="00F72D1C" w:rsidRPr="00CD19DF" w:rsidRDefault="00F72D1C" w:rsidP="00F72D1C">
            <w:pPr>
              <w:jc w:val="center"/>
              <w:rPr>
                <w:i/>
                <w:iCs/>
              </w:rPr>
            </w:pPr>
          </w:p>
        </w:tc>
        <w:tc>
          <w:tcPr>
            <w:tcW w:w="1276" w:type="dxa"/>
            <w:hideMark/>
          </w:tcPr>
          <w:p w14:paraId="346E14D3" w14:textId="77777777" w:rsidR="00F72D1C" w:rsidRPr="00CD19DF" w:rsidRDefault="00F72D1C" w:rsidP="00F72D1C">
            <w:pPr>
              <w:jc w:val="center"/>
              <w:rPr>
                <w:i/>
                <w:iCs/>
              </w:rPr>
            </w:pPr>
            <w:r w:rsidRPr="00CD19DF">
              <w:rPr>
                <w:i/>
                <w:iCs/>
              </w:rPr>
              <w:t>N</w:t>
            </w:r>
          </w:p>
        </w:tc>
        <w:tc>
          <w:tcPr>
            <w:tcW w:w="1701" w:type="dxa"/>
            <w:hideMark/>
          </w:tcPr>
          <w:p w14:paraId="7E21A423" w14:textId="77777777" w:rsidR="00F72D1C" w:rsidRPr="00CD19DF" w:rsidRDefault="00F72D1C" w:rsidP="00F72D1C">
            <w:pPr>
              <w:rPr>
                <w:i/>
                <w:iCs/>
              </w:rPr>
            </w:pPr>
            <w:r w:rsidRPr="00CD19DF">
              <w:rPr>
                <w:i/>
                <w:iCs/>
              </w:rPr>
              <w:t> </w:t>
            </w:r>
          </w:p>
        </w:tc>
      </w:tr>
      <w:tr w:rsidR="00F72D1C" w:rsidRPr="00CD19DF" w14:paraId="57A5E66F" w14:textId="77777777" w:rsidTr="001758F2">
        <w:trPr>
          <w:trHeight w:val="690"/>
        </w:trPr>
        <w:tc>
          <w:tcPr>
            <w:tcW w:w="951" w:type="dxa"/>
            <w:hideMark/>
          </w:tcPr>
          <w:p w14:paraId="5F182369" w14:textId="77777777" w:rsidR="00F72D1C" w:rsidRPr="00CD19DF" w:rsidRDefault="00F72D1C" w:rsidP="00F72D1C">
            <w:pPr>
              <w:rPr>
                <w:i/>
                <w:iCs/>
              </w:rPr>
            </w:pPr>
            <w:r w:rsidRPr="00CD19DF">
              <w:rPr>
                <w:i/>
                <w:iCs/>
              </w:rPr>
              <w:t>3.1.62</w:t>
            </w:r>
          </w:p>
        </w:tc>
        <w:tc>
          <w:tcPr>
            <w:tcW w:w="6537" w:type="dxa"/>
            <w:hideMark/>
          </w:tcPr>
          <w:p w14:paraId="3C13681C" w14:textId="77777777" w:rsidR="00F72D1C" w:rsidRPr="00CD19DF" w:rsidRDefault="00F72D1C" w:rsidP="00F72D1C">
            <w:pPr>
              <w:rPr>
                <w:i/>
                <w:iCs/>
              </w:rPr>
            </w:pPr>
            <w:r w:rsidRPr="00CD19DF">
              <w:rPr>
                <w:i/>
                <w:iCs/>
              </w:rPr>
              <w:t>Prover local para emissão e armazenamento de avisos de procedimento com vigência predefinida. Devem ser registrados por número e ano de emissão. Devem ser divididos em categorias e a opção de sub categorias.</w:t>
            </w:r>
          </w:p>
        </w:tc>
        <w:tc>
          <w:tcPr>
            <w:tcW w:w="1623" w:type="dxa"/>
            <w:hideMark/>
          </w:tcPr>
          <w:p w14:paraId="4F8DC267" w14:textId="77777777" w:rsidR="00F72D1C" w:rsidRPr="00CD19DF" w:rsidRDefault="00F72D1C" w:rsidP="00F72D1C">
            <w:pPr>
              <w:jc w:val="center"/>
              <w:rPr>
                <w:i/>
                <w:iCs/>
              </w:rPr>
            </w:pPr>
            <w:r w:rsidRPr="00CD19DF">
              <w:rPr>
                <w:i/>
                <w:iCs/>
              </w:rPr>
              <w:t>2</w:t>
            </w:r>
          </w:p>
        </w:tc>
        <w:tc>
          <w:tcPr>
            <w:tcW w:w="1770" w:type="dxa"/>
            <w:hideMark/>
          </w:tcPr>
          <w:p w14:paraId="0C67C728" w14:textId="77777777" w:rsidR="00F72D1C" w:rsidRPr="00CD19DF" w:rsidRDefault="00F72D1C" w:rsidP="00F72D1C">
            <w:pPr>
              <w:jc w:val="center"/>
              <w:rPr>
                <w:i/>
                <w:iCs/>
              </w:rPr>
            </w:pPr>
          </w:p>
        </w:tc>
        <w:tc>
          <w:tcPr>
            <w:tcW w:w="1276" w:type="dxa"/>
            <w:hideMark/>
          </w:tcPr>
          <w:p w14:paraId="045005ED" w14:textId="77777777" w:rsidR="00F72D1C" w:rsidRPr="00CD19DF" w:rsidRDefault="00F72D1C" w:rsidP="00F72D1C">
            <w:pPr>
              <w:jc w:val="center"/>
              <w:rPr>
                <w:i/>
                <w:iCs/>
              </w:rPr>
            </w:pPr>
            <w:r w:rsidRPr="00CD19DF">
              <w:rPr>
                <w:i/>
                <w:iCs/>
              </w:rPr>
              <w:t>N</w:t>
            </w:r>
          </w:p>
        </w:tc>
        <w:tc>
          <w:tcPr>
            <w:tcW w:w="1701" w:type="dxa"/>
            <w:hideMark/>
          </w:tcPr>
          <w:p w14:paraId="0D001803" w14:textId="77777777" w:rsidR="00F72D1C" w:rsidRPr="00CD19DF" w:rsidRDefault="00F72D1C" w:rsidP="00F72D1C">
            <w:pPr>
              <w:rPr>
                <w:i/>
                <w:iCs/>
              </w:rPr>
            </w:pPr>
            <w:r w:rsidRPr="00CD19DF">
              <w:rPr>
                <w:i/>
                <w:iCs/>
              </w:rPr>
              <w:t> </w:t>
            </w:r>
          </w:p>
        </w:tc>
      </w:tr>
      <w:tr w:rsidR="00F72D1C" w:rsidRPr="00CD19DF" w14:paraId="05281B3B" w14:textId="77777777" w:rsidTr="001758F2">
        <w:trPr>
          <w:trHeight w:val="1380"/>
        </w:trPr>
        <w:tc>
          <w:tcPr>
            <w:tcW w:w="951" w:type="dxa"/>
            <w:hideMark/>
          </w:tcPr>
          <w:p w14:paraId="128604C6" w14:textId="77777777" w:rsidR="00F72D1C" w:rsidRPr="00CD19DF" w:rsidRDefault="00F72D1C" w:rsidP="00F72D1C">
            <w:pPr>
              <w:rPr>
                <w:i/>
                <w:iCs/>
              </w:rPr>
            </w:pPr>
            <w:r w:rsidRPr="00CD19DF">
              <w:rPr>
                <w:i/>
                <w:iCs/>
              </w:rPr>
              <w:t>3.1.63</w:t>
            </w:r>
          </w:p>
        </w:tc>
        <w:tc>
          <w:tcPr>
            <w:tcW w:w="6537" w:type="dxa"/>
            <w:hideMark/>
          </w:tcPr>
          <w:p w14:paraId="3A71C83E" w14:textId="77777777" w:rsidR="00F72D1C" w:rsidRPr="00CD19DF" w:rsidRDefault="00F72D1C" w:rsidP="00F72D1C">
            <w:pPr>
              <w:rPr>
                <w:i/>
                <w:iCs/>
              </w:rPr>
            </w:pPr>
            <w:r w:rsidRPr="00CD19DF">
              <w:rPr>
                <w:i/>
                <w:iCs/>
              </w:rPr>
              <w:t>Deve possuir barra de busca por relevância (palavras chaves), ela deve sugerir previsões por proximidade do que já foi digitado e por tema, expressão e sinônimos. Utilizando-se de inteligência artificial baseado na estatística de buscas validadas anteriormente, permitindo também ajustes manuais da inteligência para tornar os resultados mais assertivos. Deve ter o recurso das aspas (“ ”) para encontrar algum texto com um termo ou frase em específico, hífen ( - ) para eliminar das pesquisas termos indesejados e asterisco ( * ) para substituir palavras faltantes</w:t>
            </w:r>
          </w:p>
        </w:tc>
        <w:tc>
          <w:tcPr>
            <w:tcW w:w="1623" w:type="dxa"/>
            <w:hideMark/>
          </w:tcPr>
          <w:p w14:paraId="3A1BC1B9" w14:textId="77777777" w:rsidR="00F72D1C" w:rsidRPr="00CD19DF" w:rsidRDefault="00F72D1C" w:rsidP="00F72D1C">
            <w:pPr>
              <w:jc w:val="center"/>
              <w:rPr>
                <w:i/>
                <w:iCs/>
              </w:rPr>
            </w:pPr>
            <w:r w:rsidRPr="00CD19DF">
              <w:rPr>
                <w:i/>
                <w:iCs/>
              </w:rPr>
              <w:t>1</w:t>
            </w:r>
          </w:p>
        </w:tc>
        <w:tc>
          <w:tcPr>
            <w:tcW w:w="1770" w:type="dxa"/>
            <w:hideMark/>
          </w:tcPr>
          <w:p w14:paraId="55E3AFD2" w14:textId="77777777" w:rsidR="00F72D1C" w:rsidRPr="00CD19DF" w:rsidRDefault="00F72D1C" w:rsidP="00F72D1C">
            <w:pPr>
              <w:jc w:val="center"/>
              <w:rPr>
                <w:i/>
                <w:iCs/>
              </w:rPr>
            </w:pPr>
          </w:p>
        </w:tc>
        <w:tc>
          <w:tcPr>
            <w:tcW w:w="1276" w:type="dxa"/>
            <w:hideMark/>
          </w:tcPr>
          <w:p w14:paraId="1ADCEE6C" w14:textId="77777777" w:rsidR="00F72D1C" w:rsidRPr="00CD19DF" w:rsidRDefault="00F72D1C" w:rsidP="00F72D1C">
            <w:pPr>
              <w:jc w:val="center"/>
              <w:rPr>
                <w:i/>
                <w:iCs/>
              </w:rPr>
            </w:pPr>
            <w:r w:rsidRPr="00CD19DF">
              <w:rPr>
                <w:i/>
                <w:iCs/>
              </w:rPr>
              <w:t>N</w:t>
            </w:r>
          </w:p>
        </w:tc>
        <w:tc>
          <w:tcPr>
            <w:tcW w:w="1701" w:type="dxa"/>
            <w:hideMark/>
          </w:tcPr>
          <w:p w14:paraId="28B364A0" w14:textId="77777777" w:rsidR="00F72D1C" w:rsidRPr="00CD19DF" w:rsidRDefault="00F72D1C" w:rsidP="00F72D1C">
            <w:pPr>
              <w:rPr>
                <w:i/>
                <w:iCs/>
              </w:rPr>
            </w:pPr>
            <w:r w:rsidRPr="00CD19DF">
              <w:rPr>
                <w:i/>
                <w:iCs/>
              </w:rPr>
              <w:t> </w:t>
            </w:r>
          </w:p>
        </w:tc>
      </w:tr>
      <w:tr w:rsidR="00F72D1C" w:rsidRPr="00CD19DF" w14:paraId="6695004F" w14:textId="77777777" w:rsidTr="001758F2">
        <w:trPr>
          <w:trHeight w:val="345"/>
        </w:trPr>
        <w:tc>
          <w:tcPr>
            <w:tcW w:w="951" w:type="dxa"/>
            <w:hideMark/>
          </w:tcPr>
          <w:p w14:paraId="6EA95663" w14:textId="77777777" w:rsidR="00F72D1C" w:rsidRPr="00CD19DF" w:rsidRDefault="00F72D1C" w:rsidP="00F72D1C">
            <w:pPr>
              <w:rPr>
                <w:i/>
                <w:iCs/>
              </w:rPr>
            </w:pPr>
            <w:r w:rsidRPr="00CD19DF">
              <w:rPr>
                <w:i/>
                <w:iCs/>
              </w:rPr>
              <w:t>3.1.64</w:t>
            </w:r>
          </w:p>
        </w:tc>
        <w:tc>
          <w:tcPr>
            <w:tcW w:w="6537" w:type="dxa"/>
            <w:hideMark/>
          </w:tcPr>
          <w:p w14:paraId="7163F764" w14:textId="77777777" w:rsidR="00F72D1C" w:rsidRPr="00CD19DF" w:rsidRDefault="00F72D1C" w:rsidP="00F72D1C">
            <w:pPr>
              <w:rPr>
                <w:i/>
                <w:iCs/>
              </w:rPr>
            </w:pPr>
            <w:r w:rsidRPr="00CD19DF">
              <w:rPr>
                <w:i/>
                <w:iCs/>
              </w:rPr>
              <w:t>Conter uma opção para o usuário informar o que procurava, caso não encontre nos resultados.</w:t>
            </w:r>
          </w:p>
        </w:tc>
        <w:tc>
          <w:tcPr>
            <w:tcW w:w="1623" w:type="dxa"/>
            <w:hideMark/>
          </w:tcPr>
          <w:p w14:paraId="2316B908" w14:textId="77777777" w:rsidR="00F72D1C" w:rsidRPr="00CD19DF" w:rsidRDefault="00F72D1C" w:rsidP="00F72D1C">
            <w:pPr>
              <w:jc w:val="center"/>
              <w:rPr>
                <w:i/>
                <w:iCs/>
              </w:rPr>
            </w:pPr>
            <w:r w:rsidRPr="00CD19DF">
              <w:rPr>
                <w:i/>
                <w:iCs/>
              </w:rPr>
              <w:t>1</w:t>
            </w:r>
          </w:p>
        </w:tc>
        <w:tc>
          <w:tcPr>
            <w:tcW w:w="1770" w:type="dxa"/>
            <w:hideMark/>
          </w:tcPr>
          <w:p w14:paraId="39C52B91" w14:textId="77777777" w:rsidR="00F72D1C" w:rsidRPr="00CD19DF" w:rsidRDefault="00F72D1C" w:rsidP="00F72D1C">
            <w:pPr>
              <w:jc w:val="center"/>
              <w:rPr>
                <w:i/>
                <w:iCs/>
              </w:rPr>
            </w:pPr>
          </w:p>
        </w:tc>
        <w:tc>
          <w:tcPr>
            <w:tcW w:w="1276" w:type="dxa"/>
            <w:hideMark/>
          </w:tcPr>
          <w:p w14:paraId="5C253456" w14:textId="77777777" w:rsidR="00F72D1C" w:rsidRPr="00CD19DF" w:rsidRDefault="00F72D1C" w:rsidP="00F72D1C">
            <w:pPr>
              <w:jc w:val="center"/>
              <w:rPr>
                <w:i/>
                <w:iCs/>
              </w:rPr>
            </w:pPr>
            <w:r w:rsidRPr="00CD19DF">
              <w:rPr>
                <w:i/>
                <w:iCs/>
              </w:rPr>
              <w:t>N</w:t>
            </w:r>
          </w:p>
        </w:tc>
        <w:tc>
          <w:tcPr>
            <w:tcW w:w="1701" w:type="dxa"/>
            <w:hideMark/>
          </w:tcPr>
          <w:p w14:paraId="1A55BF34" w14:textId="77777777" w:rsidR="00F72D1C" w:rsidRPr="00CD19DF" w:rsidRDefault="00F72D1C" w:rsidP="00F72D1C">
            <w:pPr>
              <w:rPr>
                <w:i/>
                <w:iCs/>
              </w:rPr>
            </w:pPr>
            <w:r w:rsidRPr="00CD19DF">
              <w:rPr>
                <w:i/>
                <w:iCs/>
              </w:rPr>
              <w:t> </w:t>
            </w:r>
          </w:p>
        </w:tc>
      </w:tr>
      <w:tr w:rsidR="00F72D1C" w:rsidRPr="00CD19DF" w14:paraId="183E5419" w14:textId="77777777" w:rsidTr="001758F2">
        <w:trPr>
          <w:trHeight w:val="690"/>
        </w:trPr>
        <w:tc>
          <w:tcPr>
            <w:tcW w:w="951" w:type="dxa"/>
            <w:hideMark/>
          </w:tcPr>
          <w:p w14:paraId="7D39CF68" w14:textId="77777777" w:rsidR="00F72D1C" w:rsidRPr="00CD19DF" w:rsidRDefault="00F72D1C" w:rsidP="00F72D1C">
            <w:pPr>
              <w:rPr>
                <w:i/>
                <w:iCs/>
              </w:rPr>
            </w:pPr>
            <w:r w:rsidRPr="00CD19DF">
              <w:rPr>
                <w:i/>
                <w:iCs/>
              </w:rPr>
              <w:t>3.1.65</w:t>
            </w:r>
          </w:p>
        </w:tc>
        <w:tc>
          <w:tcPr>
            <w:tcW w:w="6537" w:type="dxa"/>
            <w:hideMark/>
          </w:tcPr>
          <w:p w14:paraId="2DD6BA86" w14:textId="77777777" w:rsidR="00F72D1C" w:rsidRPr="00CD19DF" w:rsidRDefault="00F72D1C" w:rsidP="00F72D1C">
            <w:pPr>
              <w:rPr>
                <w:i/>
                <w:iCs/>
              </w:rPr>
            </w:pPr>
            <w:r w:rsidRPr="00CD19DF">
              <w:rPr>
                <w:i/>
                <w:iCs/>
              </w:rPr>
              <w:t>Possibilitar vincular o quadro de aviso aos fluxogramas do atendimento guiado ou então para que exista um aviso para o usuário quando está emitindo um serviço cujo tema está presente num quadro de avisos.</w:t>
            </w:r>
          </w:p>
        </w:tc>
        <w:tc>
          <w:tcPr>
            <w:tcW w:w="1623" w:type="dxa"/>
            <w:hideMark/>
          </w:tcPr>
          <w:p w14:paraId="21BE7655" w14:textId="77777777" w:rsidR="00F72D1C" w:rsidRPr="00CD19DF" w:rsidRDefault="00F72D1C" w:rsidP="00F72D1C">
            <w:pPr>
              <w:jc w:val="center"/>
              <w:rPr>
                <w:i/>
                <w:iCs/>
              </w:rPr>
            </w:pPr>
            <w:r w:rsidRPr="00CD19DF">
              <w:rPr>
                <w:i/>
                <w:iCs/>
              </w:rPr>
              <w:t>1</w:t>
            </w:r>
          </w:p>
        </w:tc>
        <w:tc>
          <w:tcPr>
            <w:tcW w:w="1770" w:type="dxa"/>
            <w:hideMark/>
          </w:tcPr>
          <w:p w14:paraId="22CE5194" w14:textId="77777777" w:rsidR="00F72D1C" w:rsidRPr="00CD19DF" w:rsidRDefault="00F72D1C" w:rsidP="00F72D1C">
            <w:pPr>
              <w:jc w:val="center"/>
              <w:rPr>
                <w:i/>
                <w:iCs/>
              </w:rPr>
            </w:pPr>
          </w:p>
        </w:tc>
        <w:tc>
          <w:tcPr>
            <w:tcW w:w="1276" w:type="dxa"/>
            <w:hideMark/>
          </w:tcPr>
          <w:p w14:paraId="601C652B" w14:textId="77777777" w:rsidR="00F72D1C" w:rsidRPr="00CD19DF" w:rsidRDefault="00F72D1C" w:rsidP="00F72D1C">
            <w:pPr>
              <w:jc w:val="center"/>
              <w:rPr>
                <w:i/>
                <w:iCs/>
              </w:rPr>
            </w:pPr>
            <w:r w:rsidRPr="00CD19DF">
              <w:rPr>
                <w:i/>
                <w:iCs/>
              </w:rPr>
              <w:t>N</w:t>
            </w:r>
          </w:p>
        </w:tc>
        <w:tc>
          <w:tcPr>
            <w:tcW w:w="1701" w:type="dxa"/>
            <w:hideMark/>
          </w:tcPr>
          <w:p w14:paraId="3C620A9F" w14:textId="77777777" w:rsidR="00F72D1C" w:rsidRPr="00CD19DF" w:rsidRDefault="00F72D1C" w:rsidP="00F72D1C">
            <w:pPr>
              <w:rPr>
                <w:i/>
                <w:iCs/>
              </w:rPr>
            </w:pPr>
            <w:r w:rsidRPr="00CD19DF">
              <w:rPr>
                <w:i/>
                <w:iCs/>
              </w:rPr>
              <w:t> </w:t>
            </w:r>
          </w:p>
        </w:tc>
      </w:tr>
      <w:tr w:rsidR="00F72D1C" w:rsidRPr="00CD19DF" w14:paraId="2049C26D" w14:textId="77777777" w:rsidTr="001758F2">
        <w:trPr>
          <w:trHeight w:val="345"/>
        </w:trPr>
        <w:tc>
          <w:tcPr>
            <w:tcW w:w="951" w:type="dxa"/>
            <w:hideMark/>
          </w:tcPr>
          <w:p w14:paraId="2A2D10DC" w14:textId="77777777" w:rsidR="00F72D1C" w:rsidRPr="00CD19DF" w:rsidRDefault="00F72D1C" w:rsidP="00F72D1C">
            <w:pPr>
              <w:rPr>
                <w:i/>
                <w:iCs/>
              </w:rPr>
            </w:pPr>
            <w:r w:rsidRPr="00CD19DF">
              <w:rPr>
                <w:i/>
                <w:iCs/>
              </w:rPr>
              <w:t>3.1.66</w:t>
            </w:r>
          </w:p>
        </w:tc>
        <w:tc>
          <w:tcPr>
            <w:tcW w:w="6537" w:type="dxa"/>
            <w:hideMark/>
          </w:tcPr>
          <w:p w14:paraId="1DEC903B" w14:textId="77777777" w:rsidR="00F72D1C" w:rsidRPr="00CD19DF" w:rsidRDefault="00F72D1C" w:rsidP="00F72D1C">
            <w:pPr>
              <w:rPr>
                <w:i/>
                <w:iCs/>
              </w:rPr>
            </w:pPr>
            <w:r w:rsidRPr="00CD19DF">
              <w:rPr>
                <w:i/>
                <w:iCs/>
              </w:rPr>
              <w:t>Prever que o quadro de avisos seja suspenso, alterado ou prorrogado. Qualquer alteração deve ser registrada como uma nova versão</w:t>
            </w:r>
          </w:p>
        </w:tc>
        <w:tc>
          <w:tcPr>
            <w:tcW w:w="1623" w:type="dxa"/>
            <w:hideMark/>
          </w:tcPr>
          <w:p w14:paraId="1765E5C7" w14:textId="77777777" w:rsidR="00F72D1C" w:rsidRPr="00CD19DF" w:rsidRDefault="00F72D1C" w:rsidP="00F72D1C">
            <w:pPr>
              <w:jc w:val="center"/>
              <w:rPr>
                <w:i/>
                <w:iCs/>
              </w:rPr>
            </w:pPr>
            <w:r w:rsidRPr="00CD19DF">
              <w:rPr>
                <w:i/>
                <w:iCs/>
              </w:rPr>
              <w:t>2</w:t>
            </w:r>
          </w:p>
        </w:tc>
        <w:tc>
          <w:tcPr>
            <w:tcW w:w="1770" w:type="dxa"/>
            <w:hideMark/>
          </w:tcPr>
          <w:p w14:paraId="3B2CBB91" w14:textId="77777777" w:rsidR="00F72D1C" w:rsidRPr="00CD19DF" w:rsidRDefault="00F72D1C" w:rsidP="00F72D1C">
            <w:pPr>
              <w:jc w:val="center"/>
              <w:rPr>
                <w:i/>
                <w:iCs/>
              </w:rPr>
            </w:pPr>
          </w:p>
        </w:tc>
        <w:tc>
          <w:tcPr>
            <w:tcW w:w="1276" w:type="dxa"/>
            <w:hideMark/>
          </w:tcPr>
          <w:p w14:paraId="3E246CF6" w14:textId="77777777" w:rsidR="00F72D1C" w:rsidRPr="00CD19DF" w:rsidRDefault="00F72D1C" w:rsidP="00F72D1C">
            <w:pPr>
              <w:jc w:val="center"/>
              <w:rPr>
                <w:i/>
                <w:iCs/>
              </w:rPr>
            </w:pPr>
            <w:r w:rsidRPr="00CD19DF">
              <w:rPr>
                <w:i/>
                <w:iCs/>
              </w:rPr>
              <w:t>N</w:t>
            </w:r>
          </w:p>
        </w:tc>
        <w:tc>
          <w:tcPr>
            <w:tcW w:w="1701" w:type="dxa"/>
            <w:hideMark/>
          </w:tcPr>
          <w:p w14:paraId="1674F78E" w14:textId="77777777" w:rsidR="00F72D1C" w:rsidRPr="00CD19DF" w:rsidRDefault="00F72D1C" w:rsidP="00F72D1C">
            <w:pPr>
              <w:rPr>
                <w:i/>
                <w:iCs/>
              </w:rPr>
            </w:pPr>
            <w:r w:rsidRPr="00CD19DF">
              <w:rPr>
                <w:i/>
                <w:iCs/>
              </w:rPr>
              <w:t> </w:t>
            </w:r>
          </w:p>
        </w:tc>
      </w:tr>
      <w:tr w:rsidR="00F72D1C" w:rsidRPr="00CD19DF" w14:paraId="38458108" w14:textId="77777777" w:rsidTr="001758F2">
        <w:trPr>
          <w:trHeight w:val="345"/>
        </w:trPr>
        <w:tc>
          <w:tcPr>
            <w:tcW w:w="951" w:type="dxa"/>
            <w:hideMark/>
          </w:tcPr>
          <w:p w14:paraId="48B4A025" w14:textId="77777777" w:rsidR="00F72D1C" w:rsidRPr="00CD19DF" w:rsidRDefault="00F72D1C" w:rsidP="00F72D1C">
            <w:pPr>
              <w:rPr>
                <w:i/>
                <w:iCs/>
              </w:rPr>
            </w:pPr>
            <w:r w:rsidRPr="00CD19DF">
              <w:rPr>
                <w:i/>
                <w:iCs/>
              </w:rPr>
              <w:lastRenderedPageBreak/>
              <w:t>3.1.67</w:t>
            </w:r>
          </w:p>
        </w:tc>
        <w:tc>
          <w:tcPr>
            <w:tcW w:w="6537" w:type="dxa"/>
            <w:hideMark/>
          </w:tcPr>
          <w:p w14:paraId="54708F65" w14:textId="77777777" w:rsidR="00F72D1C" w:rsidRPr="00CD19DF" w:rsidRDefault="00F72D1C" w:rsidP="00F72D1C">
            <w:pPr>
              <w:rPr>
                <w:i/>
                <w:iCs/>
              </w:rPr>
            </w:pPr>
            <w:r w:rsidRPr="00CD19DF">
              <w:rPr>
                <w:i/>
                <w:iCs/>
              </w:rPr>
              <w:t>Os quadros de avisos obsoletos, devem ficar disponíveis e rastreáveis por 2 anos.</w:t>
            </w:r>
          </w:p>
        </w:tc>
        <w:tc>
          <w:tcPr>
            <w:tcW w:w="1623" w:type="dxa"/>
            <w:hideMark/>
          </w:tcPr>
          <w:p w14:paraId="7D39FB5E" w14:textId="77777777" w:rsidR="00F72D1C" w:rsidRPr="00CD19DF" w:rsidRDefault="00F72D1C" w:rsidP="00F72D1C">
            <w:pPr>
              <w:jc w:val="center"/>
              <w:rPr>
                <w:i/>
                <w:iCs/>
              </w:rPr>
            </w:pPr>
            <w:r w:rsidRPr="00CD19DF">
              <w:rPr>
                <w:i/>
                <w:iCs/>
              </w:rPr>
              <w:t>2</w:t>
            </w:r>
          </w:p>
        </w:tc>
        <w:tc>
          <w:tcPr>
            <w:tcW w:w="1770" w:type="dxa"/>
            <w:hideMark/>
          </w:tcPr>
          <w:p w14:paraId="346D31A5" w14:textId="77777777" w:rsidR="00F72D1C" w:rsidRPr="00CD19DF" w:rsidRDefault="00F72D1C" w:rsidP="00F72D1C">
            <w:pPr>
              <w:jc w:val="center"/>
              <w:rPr>
                <w:i/>
                <w:iCs/>
              </w:rPr>
            </w:pPr>
          </w:p>
        </w:tc>
        <w:tc>
          <w:tcPr>
            <w:tcW w:w="1276" w:type="dxa"/>
            <w:hideMark/>
          </w:tcPr>
          <w:p w14:paraId="5C166161" w14:textId="77777777" w:rsidR="00F72D1C" w:rsidRPr="00CD19DF" w:rsidRDefault="00F72D1C" w:rsidP="00F72D1C">
            <w:pPr>
              <w:jc w:val="center"/>
              <w:rPr>
                <w:i/>
                <w:iCs/>
              </w:rPr>
            </w:pPr>
            <w:r w:rsidRPr="00CD19DF">
              <w:rPr>
                <w:i/>
                <w:iCs/>
              </w:rPr>
              <w:t>N</w:t>
            </w:r>
          </w:p>
        </w:tc>
        <w:tc>
          <w:tcPr>
            <w:tcW w:w="1701" w:type="dxa"/>
            <w:hideMark/>
          </w:tcPr>
          <w:p w14:paraId="61A2A94B" w14:textId="77777777" w:rsidR="00F72D1C" w:rsidRPr="00CD19DF" w:rsidRDefault="00F72D1C" w:rsidP="00F72D1C">
            <w:pPr>
              <w:rPr>
                <w:i/>
                <w:iCs/>
              </w:rPr>
            </w:pPr>
            <w:r w:rsidRPr="00CD19DF">
              <w:rPr>
                <w:i/>
                <w:iCs/>
              </w:rPr>
              <w:t> </w:t>
            </w:r>
          </w:p>
        </w:tc>
      </w:tr>
      <w:tr w:rsidR="00F72D1C" w:rsidRPr="00CD19DF" w14:paraId="53F8BA22" w14:textId="77777777" w:rsidTr="001758F2">
        <w:trPr>
          <w:trHeight w:val="1035"/>
        </w:trPr>
        <w:tc>
          <w:tcPr>
            <w:tcW w:w="951" w:type="dxa"/>
            <w:hideMark/>
          </w:tcPr>
          <w:p w14:paraId="5D73E121" w14:textId="77777777" w:rsidR="00F72D1C" w:rsidRPr="00CD19DF" w:rsidRDefault="00F72D1C" w:rsidP="00F72D1C">
            <w:pPr>
              <w:rPr>
                <w:i/>
                <w:iCs/>
              </w:rPr>
            </w:pPr>
            <w:r w:rsidRPr="00CD19DF">
              <w:rPr>
                <w:i/>
                <w:iCs/>
              </w:rPr>
              <w:t>3.1.68</w:t>
            </w:r>
          </w:p>
        </w:tc>
        <w:tc>
          <w:tcPr>
            <w:tcW w:w="6537" w:type="dxa"/>
            <w:hideMark/>
          </w:tcPr>
          <w:p w14:paraId="419084EE" w14:textId="77777777" w:rsidR="00F72D1C" w:rsidRPr="00CD19DF" w:rsidRDefault="00F72D1C" w:rsidP="00F72D1C">
            <w:pPr>
              <w:rPr>
                <w:i/>
                <w:iCs/>
              </w:rPr>
            </w:pPr>
            <w:r w:rsidRPr="00CD19DF">
              <w:rPr>
                <w:i/>
                <w:iCs/>
              </w:rPr>
              <w:t>Tanto nas alterações do manual quanto nas emissões de quadros de avisos, prover a possibilidade de ativação de um alerta com abertura de pop up para comunicar ao usuário das mudanças de procedimento relevantes, podendo incluir link dos procedimentos. O alerta deve ser ativado quando o usuário entrou pela primeira vez após a criação do próprio ou ser repetido. E possibilitar a consulta ao alerta após o fechamento do pop up.</w:t>
            </w:r>
          </w:p>
        </w:tc>
        <w:tc>
          <w:tcPr>
            <w:tcW w:w="1623" w:type="dxa"/>
            <w:hideMark/>
          </w:tcPr>
          <w:p w14:paraId="60488569" w14:textId="77777777" w:rsidR="00F72D1C" w:rsidRPr="00CD19DF" w:rsidRDefault="00F72D1C" w:rsidP="00F72D1C">
            <w:pPr>
              <w:jc w:val="center"/>
              <w:rPr>
                <w:i/>
                <w:iCs/>
              </w:rPr>
            </w:pPr>
            <w:r w:rsidRPr="00CD19DF">
              <w:rPr>
                <w:i/>
                <w:iCs/>
              </w:rPr>
              <w:t>1</w:t>
            </w:r>
          </w:p>
        </w:tc>
        <w:tc>
          <w:tcPr>
            <w:tcW w:w="1770" w:type="dxa"/>
            <w:hideMark/>
          </w:tcPr>
          <w:p w14:paraId="5932FD03" w14:textId="77777777" w:rsidR="00F72D1C" w:rsidRPr="00CD19DF" w:rsidRDefault="00F72D1C" w:rsidP="00F72D1C">
            <w:pPr>
              <w:jc w:val="center"/>
              <w:rPr>
                <w:i/>
                <w:iCs/>
              </w:rPr>
            </w:pPr>
          </w:p>
        </w:tc>
        <w:tc>
          <w:tcPr>
            <w:tcW w:w="1276" w:type="dxa"/>
            <w:hideMark/>
          </w:tcPr>
          <w:p w14:paraId="14213D33" w14:textId="77777777" w:rsidR="00F72D1C" w:rsidRPr="00CD19DF" w:rsidRDefault="00F72D1C" w:rsidP="00F72D1C">
            <w:pPr>
              <w:jc w:val="center"/>
              <w:rPr>
                <w:i/>
                <w:iCs/>
              </w:rPr>
            </w:pPr>
            <w:r w:rsidRPr="00CD19DF">
              <w:rPr>
                <w:i/>
                <w:iCs/>
              </w:rPr>
              <w:t>N</w:t>
            </w:r>
          </w:p>
        </w:tc>
        <w:tc>
          <w:tcPr>
            <w:tcW w:w="1701" w:type="dxa"/>
            <w:hideMark/>
          </w:tcPr>
          <w:p w14:paraId="5A359096" w14:textId="77777777" w:rsidR="00F72D1C" w:rsidRPr="00CD19DF" w:rsidRDefault="00F72D1C" w:rsidP="00F72D1C">
            <w:pPr>
              <w:rPr>
                <w:i/>
                <w:iCs/>
              </w:rPr>
            </w:pPr>
            <w:r w:rsidRPr="00CD19DF">
              <w:rPr>
                <w:i/>
                <w:iCs/>
              </w:rPr>
              <w:t> </w:t>
            </w:r>
          </w:p>
        </w:tc>
      </w:tr>
      <w:tr w:rsidR="00F72D1C" w:rsidRPr="00CD19DF" w14:paraId="15AF83F3" w14:textId="77777777" w:rsidTr="001758F2">
        <w:trPr>
          <w:trHeight w:val="690"/>
        </w:trPr>
        <w:tc>
          <w:tcPr>
            <w:tcW w:w="951" w:type="dxa"/>
            <w:hideMark/>
          </w:tcPr>
          <w:p w14:paraId="08099CEC" w14:textId="77777777" w:rsidR="00F72D1C" w:rsidRPr="00CD19DF" w:rsidRDefault="00F72D1C" w:rsidP="00F72D1C">
            <w:pPr>
              <w:rPr>
                <w:i/>
                <w:iCs/>
              </w:rPr>
            </w:pPr>
            <w:r w:rsidRPr="00CD19DF">
              <w:rPr>
                <w:i/>
                <w:iCs/>
              </w:rPr>
              <w:t>3.1.69</w:t>
            </w:r>
          </w:p>
        </w:tc>
        <w:tc>
          <w:tcPr>
            <w:tcW w:w="6537" w:type="dxa"/>
            <w:hideMark/>
          </w:tcPr>
          <w:p w14:paraId="73D5B2CB" w14:textId="77777777" w:rsidR="00F72D1C" w:rsidRPr="00CD19DF" w:rsidRDefault="00F72D1C" w:rsidP="00F72D1C">
            <w:pPr>
              <w:rPr>
                <w:i/>
                <w:iCs/>
              </w:rPr>
            </w:pPr>
            <w:r w:rsidRPr="00CD19DF">
              <w:rPr>
                <w:i/>
                <w:iCs/>
              </w:rPr>
              <w:t>As mudanças, inclusões, supressões, perda de vigência no manual de procedimento ou no quadro de avisos devem ser totalmente integradas ao fluxograma de procedimento do atendimento guiado para evitar que haja disparidade de informação.</w:t>
            </w:r>
          </w:p>
        </w:tc>
        <w:tc>
          <w:tcPr>
            <w:tcW w:w="1623" w:type="dxa"/>
            <w:hideMark/>
          </w:tcPr>
          <w:p w14:paraId="68390443" w14:textId="77777777" w:rsidR="00F72D1C" w:rsidRPr="00CD19DF" w:rsidRDefault="00F72D1C" w:rsidP="00F72D1C">
            <w:pPr>
              <w:jc w:val="center"/>
              <w:rPr>
                <w:i/>
                <w:iCs/>
              </w:rPr>
            </w:pPr>
            <w:r w:rsidRPr="00CD19DF">
              <w:rPr>
                <w:i/>
                <w:iCs/>
              </w:rPr>
              <w:t>1</w:t>
            </w:r>
          </w:p>
        </w:tc>
        <w:tc>
          <w:tcPr>
            <w:tcW w:w="1770" w:type="dxa"/>
            <w:hideMark/>
          </w:tcPr>
          <w:p w14:paraId="6E657B8B" w14:textId="77777777" w:rsidR="00F72D1C" w:rsidRPr="00CD19DF" w:rsidRDefault="00F72D1C" w:rsidP="00F72D1C">
            <w:pPr>
              <w:jc w:val="center"/>
              <w:rPr>
                <w:i/>
                <w:iCs/>
              </w:rPr>
            </w:pPr>
          </w:p>
        </w:tc>
        <w:tc>
          <w:tcPr>
            <w:tcW w:w="1276" w:type="dxa"/>
            <w:hideMark/>
          </w:tcPr>
          <w:p w14:paraId="46417157" w14:textId="77777777" w:rsidR="00F72D1C" w:rsidRPr="00CD19DF" w:rsidRDefault="00F72D1C" w:rsidP="00F72D1C">
            <w:pPr>
              <w:jc w:val="center"/>
              <w:rPr>
                <w:i/>
                <w:iCs/>
              </w:rPr>
            </w:pPr>
            <w:r w:rsidRPr="00CD19DF">
              <w:rPr>
                <w:i/>
                <w:iCs/>
              </w:rPr>
              <w:t>N</w:t>
            </w:r>
          </w:p>
        </w:tc>
        <w:tc>
          <w:tcPr>
            <w:tcW w:w="1701" w:type="dxa"/>
            <w:hideMark/>
          </w:tcPr>
          <w:p w14:paraId="57A5FB88" w14:textId="77777777" w:rsidR="00F72D1C" w:rsidRPr="00CD19DF" w:rsidRDefault="00F72D1C" w:rsidP="00F72D1C">
            <w:pPr>
              <w:rPr>
                <w:i/>
                <w:iCs/>
              </w:rPr>
            </w:pPr>
            <w:r w:rsidRPr="00CD19DF">
              <w:rPr>
                <w:i/>
                <w:iCs/>
              </w:rPr>
              <w:t> </w:t>
            </w:r>
          </w:p>
        </w:tc>
      </w:tr>
      <w:tr w:rsidR="00F72D1C" w:rsidRPr="00CD19DF" w14:paraId="0B9E0634" w14:textId="77777777" w:rsidTr="001758F2">
        <w:trPr>
          <w:trHeight w:val="690"/>
        </w:trPr>
        <w:tc>
          <w:tcPr>
            <w:tcW w:w="951" w:type="dxa"/>
            <w:hideMark/>
          </w:tcPr>
          <w:p w14:paraId="0965B834" w14:textId="77777777" w:rsidR="00F72D1C" w:rsidRPr="00CD19DF" w:rsidRDefault="00F72D1C" w:rsidP="00F72D1C">
            <w:pPr>
              <w:rPr>
                <w:i/>
                <w:iCs/>
              </w:rPr>
            </w:pPr>
            <w:r w:rsidRPr="00CD19DF">
              <w:rPr>
                <w:i/>
                <w:iCs/>
              </w:rPr>
              <w:t>3.1.70</w:t>
            </w:r>
          </w:p>
        </w:tc>
        <w:tc>
          <w:tcPr>
            <w:tcW w:w="6537" w:type="dxa"/>
            <w:hideMark/>
          </w:tcPr>
          <w:p w14:paraId="1E585BD7" w14:textId="77777777" w:rsidR="00F72D1C" w:rsidRPr="00CD19DF" w:rsidRDefault="00F72D1C" w:rsidP="00F72D1C">
            <w:pPr>
              <w:rPr>
                <w:i/>
                <w:iCs/>
              </w:rPr>
            </w:pPr>
            <w:r w:rsidRPr="00CD19DF">
              <w:rPr>
                <w:i/>
                <w:iCs/>
              </w:rPr>
              <w:t>Quando houver códigos/siglas inseridos no sistema, que seja possível consultar seu significado facilmente no próprio sistema, sem que seja necessária a busca dessa informação em outra tela ou local ou outra página.</w:t>
            </w:r>
          </w:p>
        </w:tc>
        <w:tc>
          <w:tcPr>
            <w:tcW w:w="1623" w:type="dxa"/>
            <w:hideMark/>
          </w:tcPr>
          <w:p w14:paraId="3EC7FC61" w14:textId="77777777" w:rsidR="00F72D1C" w:rsidRPr="00CD19DF" w:rsidRDefault="00F72D1C" w:rsidP="00F72D1C">
            <w:pPr>
              <w:jc w:val="center"/>
              <w:rPr>
                <w:i/>
                <w:iCs/>
              </w:rPr>
            </w:pPr>
            <w:r w:rsidRPr="00CD19DF">
              <w:rPr>
                <w:i/>
                <w:iCs/>
              </w:rPr>
              <w:t>1</w:t>
            </w:r>
          </w:p>
        </w:tc>
        <w:tc>
          <w:tcPr>
            <w:tcW w:w="1770" w:type="dxa"/>
            <w:hideMark/>
          </w:tcPr>
          <w:p w14:paraId="1929F4B3" w14:textId="77777777" w:rsidR="00F72D1C" w:rsidRPr="00CD19DF" w:rsidRDefault="00F72D1C" w:rsidP="00F72D1C">
            <w:pPr>
              <w:jc w:val="center"/>
              <w:rPr>
                <w:i/>
                <w:iCs/>
              </w:rPr>
            </w:pPr>
          </w:p>
        </w:tc>
        <w:tc>
          <w:tcPr>
            <w:tcW w:w="1276" w:type="dxa"/>
            <w:hideMark/>
          </w:tcPr>
          <w:p w14:paraId="799D3A3C" w14:textId="77777777" w:rsidR="00F72D1C" w:rsidRPr="00CD19DF" w:rsidRDefault="00F72D1C" w:rsidP="00F72D1C">
            <w:pPr>
              <w:jc w:val="center"/>
              <w:rPr>
                <w:i/>
                <w:iCs/>
              </w:rPr>
            </w:pPr>
            <w:r w:rsidRPr="00CD19DF">
              <w:rPr>
                <w:i/>
                <w:iCs/>
              </w:rPr>
              <w:t>N</w:t>
            </w:r>
          </w:p>
        </w:tc>
        <w:tc>
          <w:tcPr>
            <w:tcW w:w="1701" w:type="dxa"/>
            <w:hideMark/>
          </w:tcPr>
          <w:p w14:paraId="1FD00D61" w14:textId="77777777" w:rsidR="00F72D1C" w:rsidRPr="00CD19DF" w:rsidRDefault="00F72D1C" w:rsidP="00F72D1C">
            <w:pPr>
              <w:rPr>
                <w:i/>
                <w:iCs/>
              </w:rPr>
            </w:pPr>
            <w:r w:rsidRPr="00CD19DF">
              <w:rPr>
                <w:i/>
                <w:iCs/>
              </w:rPr>
              <w:t> </w:t>
            </w:r>
          </w:p>
        </w:tc>
      </w:tr>
      <w:tr w:rsidR="00F72D1C" w:rsidRPr="00CD19DF" w14:paraId="38B16980" w14:textId="77777777" w:rsidTr="001758F2">
        <w:trPr>
          <w:trHeight w:val="345"/>
        </w:trPr>
        <w:tc>
          <w:tcPr>
            <w:tcW w:w="951" w:type="dxa"/>
            <w:hideMark/>
          </w:tcPr>
          <w:p w14:paraId="4860A2B3" w14:textId="77777777" w:rsidR="00F72D1C" w:rsidRPr="00CD19DF" w:rsidRDefault="00F72D1C" w:rsidP="00F72D1C">
            <w:pPr>
              <w:rPr>
                <w:i/>
                <w:iCs/>
              </w:rPr>
            </w:pPr>
            <w:r w:rsidRPr="00CD19DF">
              <w:rPr>
                <w:i/>
                <w:iCs/>
              </w:rPr>
              <w:t>3.1.71</w:t>
            </w:r>
          </w:p>
        </w:tc>
        <w:tc>
          <w:tcPr>
            <w:tcW w:w="6537" w:type="dxa"/>
            <w:hideMark/>
          </w:tcPr>
          <w:p w14:paraId="3E4E9481" w14:textId="77777777" w:rsidR="00F72D1C" w:rsidRPr="00CD19DF" w:rsidRDefault="00F72D1C" w:rsidP="00F72D1C">
            <w:pPr>
              <w:rPr>
                <w:i/>
                <w:iCs/>
              </w:rPr>
            </w:pPr>
            <w:r w:rsidRPr="00CD19DF">
              <w:rPr>
                <w:i/>
                <w:iCs/>
              </w:rPr>
              <w:t>Emitir estatísticas de serviços e de atendimento gerados, concluídos, etc., conforme padrões da COPEL e legislação da ANEEL.</w:t>
            </w:r>
          </w:p>
        </w:tc>
        <w:tc>
          <w:tcPr>
            <w:tcW w:w="1623" w:type="dxa"/>
            <w:hideMark/>
          </w:tcPr>
          <w:p w14:paraId="67A3ECC8" w14:textId="77777777" w:rsidR="00F72D1C" w:rsidRPr="00CD19DF" w:rsidRDefault="00F72D1C" w:rsidP="00F72D1C">
            <w:pPr>
              <w:jc w:val="center"/>
              <w:rPr>
                <w:i/>
                <w:iCs/>
              </w:rPr>
            </w:pPr>
            <w:r w:rsidRPr="00CD19DF">
              <w:rPr>
                <w:i/>
                <w:iCs/>
              </w:rPr>
              <w:t>2</w:t>
            </w:r>
          </w:p>
        </w:tc>
        <w:tc>
          <w:tcPr>
            <w:tcW w:w="1770" w:type="dxa"/>
            <w:hideMark/>
          </w:tcPr>
          <w:p w14:paraId="16BF9F48" w14:textId="77777777" w:rsidR="00F72D1C" w:rsidRPr="00CD19DF" w:rsidRDefault="00F72D1C" w:rsidP="00F72D1C">
            <w:pPr>
              <w:jc w:val="center"/>
              <w:rPr>
                <w:i/>
                <w:iCs/>
              </w:rPr>
            </w:pPr>
          </w:p>
        </w:tc>
        <w:tc>
          <w:tcPr>
            <w:tcW w:w="1276" w:type="dxa"/>
            <w:hideMark/>
          </w:tcPr>
          <w:p w14:paraId="504E52D7" w14:textId="77777777" w:rsidR="00F72D1C" w:rsidRPr="00CD19DF" w:rsidRDefault="00F72D1C" w:rsidP="00F72D1C">
            <w:pPr>
              <w:jc w:val="center"/>
              <w:rPr>
                <w:i/>
                <w:iCs/>
              </w:rPr>
            </w:pPr>
            <w:r w:rsidRPr="00CD19DF">
              <w:rPr>
                <w:i/>
                <w:iCs/>
              </w:rPr>
              <w:t>N</w:t>
            </w:r>
          </w:p>
        </w:tc>
        <w:tc>
          <w:tcPr>
            <w:tcW w:w="1701" w:type="dxa"/>
            <w:hideMark/>
          </w:tcPr>
          <w:p w14:paraId="67CCD918" w14:textId="77777777" w:rsidR="00F72D1C" w:rsidRPr="00CD19DF" w:rsidRDefault="00F72D1C" w:rsidP="00F72D1C">
            <w:pPr>
              <w:rPr>
                <w:i/>
                <w:iCs/>
              </w:rPr>
            </w:pPr>
            <w:r w:rsidRPr="00CD19DF">
              <w:rPr>
                <w:i/>
                <w:iCs/>
              </w:rPr>
              <w:t> </w:t>
            </w:r>
          </w:p>
        </w:tc>
      </w:tr>
      <w:tr w:rsidR="00F72D1C" w:rsidRPr="00CD19DF" w14:paraId="36CD2B4E" w14:textId="77777777" w:rsidTr="001758F2">
        <w:trPr>
          <w:trHeight w:val="690"/>
        </w:trPr>
        <w:tc>
          <w:tcPr>
            <w:tcW w:w="951" w:type="dxa"/>
            <w:hideMark/>
          </w:tcPr>
          <w:p w14:paraId="0929300A" w14:textId="77777777" w:rsidR="00F72D1C" w:rsidRPr="00CD19DF" w:rsidRDefault="00F72D1C" w:rsidP="00F72D1C">
            <w:pPr>
              <w:rPr>
                <w:i/>
                <w:iCs/>
              </w:rPr>
            </w:pPr>
            <w:r w:rsidRPr="00CD19DF">
              <w:rPr>
                <w:i/>
                <w:iCs/>
              </w:rPr>
              <w:t>3.1.72</w:t>
            </w:r>
          </w:p>
        </w:tc>
        <w:tc>
          <w:tcPr>
            <w:tcW w:w="6537" w:type="dxa"/>
            <w:hideMark/>
          </w:tcPr>
          <w:p w14:paraId="0C24AFA0" w14:textId="77777777" w:rsidR="00F72D1C" w:rsidRPr="00CD19DF" w:rsidRDefault="00F72D1C" w:rsidP="00F72D1C">
            <w:pPr>
              <w:rPr>
                <w:i/>
                <w:iCs/>
              </w:rPr>
            </w:pPr>
            <w:r w:rsidRPr="00CD19DF">
              <w:rPr>
                <w:i/>
                <w:iCs/>
              </w:rPr>
              <w:t>Prover de forma customizável a criação de teclas de atalhos e criações de funções para facilitar a navegabilidade e facilidades de pesquisa a clientes, unidades consumidoras e ordens de serviço, visando a sua rápida localização.</w:t>
            </w:r>
          </w:p>
        </w:tc>
        <w:tc>
          <w:tcPr>
            <w:tcW w:w="1623" w:type="dxa"/>
            <w:hideMark/>
          </w:tcPr>
          <w:p w14:paraId="7672453E" w14:textId="77777777" w:rsidR="00F72D1C" w:rsidRPr="00CD19DF" w:rsidRDefault="00F72D1C" w:rsidP="00F72D1C">
            <w:pPr>
              <w:jc w:val="center"/>
              <w:rPr>
                <w:i/>
                <w:iCs/>
              </w:rPr>
            </w:pPr>
            <w:r w:rsidRPr="00CD19DF">
              <w:rPr>
                <w:i/>
                <w:iCs/>
              </w:rPr>
              <w:t>1</w:t>
            </w:r>
          </w:p>
        </w:tc>
        <w:tc>
          <w:tcPr>
            <w:tcW w:w="1770" w:type="dxa"/>
            <w:hideMark/>
          </w:tcPr>
          <w:p w14:paraId="18D75D9A" w14:textId="77777777" w:rsidR="00F72D1C" w:rsidRPr="00CD19DF" w:rsidRDefault="00F72D1C" w:rsidP="00F72D1C">
            <w:pPr>
              <w:jc w:val="center"/>
              <w:rPr>
                <w:i/>
                <w:iCs/>
              </w:rPr>
            </w:pPr>
          </w:p>
        </w:tc>
        <w:tc>
          <w:tcPr>
            <w:tcW w:w="1276" w:type="dxa"/>
            <w:hideMark/>
          </w:tcPr>
          <w:p w14:paraId="192E9D03" w14:textId="77777777" w:rsidR="00F72D1C" w:rsidRPr="00CD19DF" w:rsidRDefault="00F72D1C" w:rsidP="00F72D1C">
            <w:pPr>
              <w:jc w:val="center"/>
              <w:rPr>
                <w:i/>
                <w:iCs/>
              </w:rPr>
            </w:pPr>
            <w:r w:rsidRPr="00CD19DF">
              <w:rPr>
                <w:i/>
                <w:iCs/>
              </w:rPr>
              <w:t>N</w:t>
            </w:r>
          </w:p>
        </w:tc>
        <w:tc>
          <w:tcPr>
            <w:tcW w:w="1701" w:type="dxa"/>
            <w:hideMark/>
          </w:tcPr>
          <w:p w14:paraId="2C4A3B2E" w14:textId="77777777" w:rsidR="00F72D1C" w:rsidRPr="00CD19DF" w:rsidRDefault="00F72D1C" w:rsidP="00F72D1C">
            <w:pPr>
              <w:rPr>
                <w:i/>
                <w:iCs/>
              </w:rPr>
            </w:pPr>
            <w:r w:rsidRPr="00CD19DF">
              <w:rPr>
                <w:i/>
                <w:iCs/>
              </w:rPr>
              <w:t> </w:t>
            </w:r>
          </w:p>
        </w:tc>
      </w:tr>
      <w:tr w:rsidR="00F72D1C" w:rsidRPr="00CD19DF" w14:paraId="1CAAD495" w14:textId="77777777" w:rsidTr="001758F2">
        <w:trPr>
          <w:trHeight w:val="690"/>
        </w:trPr>
        <w:tc>
          <w:tcPr>
            <w:tcW w:w="951" w:type="dxa"/>
            <w:hideMark/>
          </w:tcPr>
          <w:p w14:paraId="78030FC5" w14:textId="77777777" w:rsidR="00F72D1C" w:rsidRPr="00CD19DF" w:rsidRDefault="00F72D1C" w:rsidP="00F72D1C">
            <w:pPr>
              <w:rPr>
                <w:i/>
                <w:iCs/>
              </w:rPr>
            </w:pPr>
            <w:r w:rsidRPr="00CD19DF">
              <w:rPr>
                <w:i/>
                <w:iCs/>
              </w:rPr>
              <w:t>3.1.73</w:t>
            </w:r>
          </w:p>
        </w:tc>
        <w:tc>
          <w:tcPr>
            <w:tcW w:w="6537" w:type="dxa"/>
            <w:hideMark/>
          </w:tcPr>
          <w:p w14:paraId="288100DD" w14:textId="77777777" w:rsidR="00F72D1C" w:rsidRPr="00CD19DF" w:rsidRDefault="00F72D1C" w:rsidP="00F72D1C">
            <w:pPr>
              <w:rPr>
                <w:i/>
                <w:iCs/>
              </w:rPr>
            </w:pPr>
            <w:r w:rsidRPr="00CD19DF">
              <w:rPr>
                <w:i/>
                <w:iCs/>
              </w:rPr>
              <w:t>Na primeira tela ao carregar um cliente ou unidade consumidora, já tenha a visão geral dos atalhos para os principais serviços e informações do cadastro atual, com uma barra de pesquisa pelo serviço ou sigla dele.</w:t>
            </w:r>
          </w:p>
        </w:tc>
        <w:tc>
          <w:tcPr>
            <w:tcW w:w="1623" w:type="dxa"/>
            <w:hideMark/>
          </w:tcPr>
          <w:p w14:paraId="780AE158" w14:textId="77777777" w:rsidR="00F72D1C" w:rsidRPr="00CD19DF" w:rsidRDefault="00F72D1C" w:rsidP="00F72D1C">
            <w:pPr>
              <w:jc w:val="center"/>
              <w:rPr>
                <w:i/>
                <w:iCs/>
              </w:rPr>
            </w:pPr>
            <w:r w:rsidRPr="00CD19DF">
              <w:rPr>
                <w:i/>
                <w:iCs/>
              </w:rPr>
              <w:t>1</w:t>
            </w:r>
          </w:p>
        </w:tc>
        <w:tc>
          <w:tcPr>
            <w:tcW w:w="1770" w:type="dxa"/>
            <w:hideMark/>
          </w:tcPr>
          <w:p w14:paraId="5473DC9C" w14:textId="77777777" w:rsidR="00F72D1C" w:rsidRPr="00CD19DF" w:rsidRDefault="00F72D1C" w:rsidP="00F72D1C">
            <w:pPr>
              <w:jc w:val="center"/>
              <w:rPr>
                <w:i/>
                <w:iCs/>
              </w:rPr>
            </w:pPr>
          </w:p>
        </w:tc>
        <w:tc>
          <w:tcPr>
            <w:tcW w:w="1276" w:type="dxa"/>
            <w:hideMark/>
          </w:tcPr>
          <w:p w14:paraId="7BE33F62" w14:textId="77777777" w:rsidR="00F72D1C" w:rsidRPr="00CD19DF" w:rsidRDefault="00F72D1C" w:rsidP="00F72D1C">
            <w:pPr>
              <w:jc w:val="center"/>
              <w:rPr>
                <w:i/>
                <w:iCs/>
              </w:rPr>
            </w:pPr>
            <w:r w:rsidRPr="00CD19DF">
              <w:rPr>
                <w:i/>
                <w:iCs/>
              </w:rPr>
              <w:t>N</w:t>
            </w:r>
          </w:p>
        </w:tc>
        <w:tc>
          <w:tcPr>
            <w:tcW w:w="1701" w:type="dxa"/>
            <w:hideMark/>
          </w:tcPr>
          <w:p w14:paraId="58039653" w14:textId="77777777" w:rsidR="00F72D1C" w:rsidRPr="00CD19DF" w:rsidRDefault="00F72D1C" w:rsidP="00F72D1C">
            <w:pPr>
              <w:rPr>
                <w:i/>
                <w:iCs/>
              </w:rPr>
            </w:pPr>
            <w:r w:rsidRPr="00CD19DF">
              <w:rPr>
                <w:i/>
                <w:iCs/>
              </w:rPr>
              <w:t> </w:t>
            </w:r>
          </w:p>
        </w:tc>
      </w:tr>
      <w:tr w:rsidR="00F72D1C" w:rsidRPr="00CD19DF" w14:paraId="56F37252" w14:textId="77777777" w:rsidTr="001758F2">
        <w:trPr>
          <w:trHeight w:val="690"/>
        </w:trPr>
        <w:tc>
          <w:tcPr>
            <w:tcW w:w="951" w:type="dxa"/>
            <w:hideMark/>
          </w:tcPr>
          <w:p w14:paraId="60AA1738" w14:textId="77777777" w:rsidR="00F72D1C" w:rsidRPr="00CD19DF" w:rsidRDefault="00F72D1C" w:rsidP="00F72D1C">
            <w:pPr>
              <w:rPr>
                <w:i/>
                <w:iCs/>
              </w:rPr>
            </w:pPr>
            <w:r w:rsidRPr="00CD19DF">
              <w:rPr>
                <w:i/>
                <w:iCs/>
              </w:rPr>
              <w:t>3.1.74</w:t>
            </w:r>
          </w:p>
        </w:tc>
        <w:tc>
          <w:tcPr>
            <w:tcW w:w="6537" w:type="dxa"/>
            <w:hideMark/>
          </w:tcPr>
          <w:p w14:paraId="784996EF" w14:textId="77777777" w:rsidR="00F72D1C" w:rsidRPr="00CD19DF" w:rsidRDefault="00F72D1C" w:rsidP="00F72D1C">
            <w:pPr>
              <w:rPr>
                <w:i/>
                <w:iCs/>
              </w:rPr>
            </w:pPr>
            <w:r w:rsidRPr="00CD19DF">
              <w:rPr>
                <w:i/>
                <w:iCs/>
              </w:rPr>
              <w:t xml:space="preserve">Todas as observações incluídas na Solicitação de Serviço, por todas os usuários que o fizerem, devem ser visíveis em uma </w:t>
            </w:r>
            <w:r w:rsidRPr="00CD19DF">
              <w:rPr>
                <w:i/>
                <w:iCs/>
              </w:rPr>
              <w:lastRenderedPageBreak/>
              <w:t>única tela, independente de que parte do processo aquela informação foi anotada.</w:t>
            </w:r>
          </w:p>
        </w:tc>
        <w:tc>
          <w:tcPr>
            <w:tcW w:w="1623" w:type="dxa"/>
            <w:hideMark/>
          </w:tcPr>
          <w:p w14:paraId="3A3035A0" w14:textId="77777777" w:rsidR="00F72D1C" w:rsidRPr="00CD19DF" w:rsidRDefault="00F72D1C" w:rsidP="00F72D1C">
            <w:pPr>
              <w:jc w:val="center"/>
              <w:rPr>
                <w:i/>
                <w:iCs/>
              </w:rPr>
            </w:pPr>
            <w:r w:rsidRPr="00CD19DF">
              <w:rPr>
                <w:i/>
                <w:iCs/>
              </w:rPr>
              <w:lastRenderedPageBreak/>
              <w:t>1</w:t>
            </w:r>
          </w:p>
        </w:tc>
        <w:tc>
          <w:tcPr>
            <w:tcW w:w="1770" w:type="dxa"/>
            <w:hideMark/>
          </w:tcPr>
          <w:p w14:paraId="66861D0E" w14:textId="77777777" w:rsidR="00F72D1C" w:rsidRPr="00CD19DF" w:rsidRDefault="00F72D1C" w:rsidP="00F72D1C">
            <w:pPr>
              <w:jc w:val="center"/>
              <w:rPr>
                <w:i/>
                <w:iCs/>
              </w:rPr>
            </w:pPr>
          </w:p>
        </w:tc>
        <w:tc>
          <w:tcPr>
            <w:tcW w:w="1276" w:type="dxa"/>
            <w:hideMark/>
          </w:tcPr>
          <w:p w14:paraId="42158B6F" w14:textId="77777777" w:rsidR="00F72D1C" w:rsidRPr="00CD19DF" w:rsidRDefault="00F72D1C" w:rsidP="00F72D1C">
            <w:pPr>
              <w:jc w:val="center"/>
              <w:rPr>
                <w:i/>
                <w:iCs/>
              </w:rPr>
            </w:pPr>
            <w:r w:rsidRPr="00CD19DF">
              <w:rPr>
                <w:i/>
                <w:iCs/>
              </w:rPr>
              <w:t>N</w:t>
            </w:r>
          </w:p>
        </w:tc>
        <w:tc>
          <w:tcPr>
            <w:tcW w:w="1701" w:type="dxa"/>
            <w:hideMark/>
          </w:tcPr>
          <w:p w14:paraId="4F930A00" w14:textId="77777777" w:rsidR="00F72D1C" w:rsidRPr="00CD19DF" w:rsidRDefault="00F72D1C" w:rsidP="00F72D1C">
            <w:pPr>
              <w:rPr>
                <w:i/>
                <w:iCs/>
              </w:rPr>
            </w:pPr>
            <w:r w:rsidRPr="00CD19DF">
              <w:rPr>
                <w:i/>
                <w:iCs/>
              </w:rPr>
              <w:t> </w:t>
            </w:r>
          </w:p>
        </w:tc>
      </w:tr>
      <w:tr w:rsidR="00F72D1C" w:rsidRPr="00CD19DF" w14:paraId="3CD9E5CF" w14:textId="77777777" w:rsidTr="001758F2">
        <w:trPr>
          <w:trHeight w:val="690"/>
        </w:trPr>
        <w:tc>
          <w:tcPr>
            <w:tcW w:w="951" w:type="dxa"/>
            <w:hideMark/>
          </w:tcPr>
          <w:p w14:paraId="5475A933" w14:textId="77777777" w:rsidR="00F72D1C" w:rsidRPr="00CD19DF" w:rsidRDefault="00F72D1C" w:rsidP="00F72D1C">
            <w:pPr>
              <w:rPr>
                <w:i/>
                <w:iCs/>
              </w:rPr>
            </w:pPr>
            <w:r w:rsidRPr="00CD19DF">
              <w:rPr>
                <w:i/>
                <w:iCs/>
              </w:rPr>
              <w:t>3.1.75</w:t>
            </w:r>
          </w:p>
        </w:tc>
        <w:tc>
          <w:tcPr>
            <w:tcW w:w="6537" w:type="dxa"/>
            <w:hideMark/>
          </w:tcPr>
          <w:p w14:paraId="40E8FB92" w14:textId="77777777" w:rsidR="00F72D1C" w:rsidRPr="00CD19DF" w:rsidRDefault="00F72D1C" w:rsidP="00F72D1C">
            <w:pPr>
              <w:rPr>
                <w:i/>
                <w:iCs/>
              </w:rPr>
            </w:pPr>
            <w:r w:rsidRPr="00CD19DF">
              <w:rPr>
                <w:i/>
                <w:iCs/>
              </w:rPr>
              <w:t>Possuir mecanismos para identificar e manter padrões a serem utilizados nos processos onde existe manutenção de nomes de pessoa física ou jurídica, aplicando-as no momento da atualização de nomes. (regras de abreviação, abreviaturas, regras para entrada de nomes).</w:t>
            </w:r>
          </w:p>
        </w:tc>
        <w:tc>
          <w:tcPr>
            <w:tcW w:w="1623" w:type="dxa"/>
            <w:hideMark/>
          </w:tcPr>
          <w:p w14:paraId="4507D50C" w14:textId="77777777" w:rsidR="00F72D1C" w:rsidRPr="00CD19DF" w:rsidRDefault="00F72D1C" w:rsidP="00F72D1C">
            <w:pPr>
              <w:jc w:val="center"/>
              <w:rPr>
                <w:i/>
                <w:iCs/>
              </w:rPr>
            </w:pPr>
            <w:r w:rsidRPr="00CD19DF">
              <w:rPr>
                <w:i/>
                <w:iCs/>
              </w:rPr>
              <w:t>1</w:t>
            </w:r>
          </w:p>
        </w:tc>
        <w:tc>
          <w:tcPr>
            <w:tcW w:w="1770" w:type="dxa"/>
            <w:hideMark/>
          </w:tcPr>
          <w:p w14:paraId="5885125D" w14:textId="77777777" w:rsidR="00F72D1C" w:rsidRPr="00CD19DF" w:rsidRDefault="00F72D1C" w:rsidP="00F72D1C">
            <w:pPr>
              <w:jc w:val="center"/>
              <w:rPr>
                <w:i/>
                <w:iCs/>
              </w:rPr>
            </w:pPr>
          </w:p>
        </w:tc>
        <w:tc>
          <w:tcPr>
            <w:tcW w:w="1276" w:type="dxa"/>
            <w:hideMark/>
          </w:tcPr>
          <w:p w14:paraId="041E4DEF" w14:textId="77777777" w:rsidR="00F72D1C" w:rsidRPr="00CD19DF" w:rsidRDefault="00F72D1C" w:rsidP="00F72D1C">
            <w:pPr>
              <w:jc w:val="center"/>
              <w:rPr>
                <w:i/>
                <w:iCs/>
              </w:rPr>
            </w:pPr>
            <w:r w:rsidRPr="00CD19DF">
              <w:rPr>
                <w:i/>
                <w:iCs/>
              </w:rPr>
              <w:t>N</w:t>
            </w:r>
          </w:p>
        </w:tc>
        <w:tc>
          <w:tcPr>
            <w:tcW w:w="1701" w:type="dxa"/>
            <w:hideMark/>
          </w:tcPr>
          <w:p w14:paraId="19A07CA1" w14:textId="77777777" w:rsidR="00F72D1C" w:rsidRPr="00CD19DF" w:rsidRDefault="00F72D1C" w:rsidP="00F72D1C">
            <w:pPr>
              <w:rPr>
                <w:i/>
                <w:iCs/>
              </w:rPr>
            </w:pPr>
            <w:r w:rsidRPr="00CD19DF">
              <w:rPr>
                <w:i/>
                <w:iCs/>
              </w:rPr>
              <w:t> </w:t>
            </w:r>
          </w:p>
        </w:tc>
      </w:tr>
      <w:tr w:rsidR="00F72D1C" w:rsidRPr="00CD19DF" w14:paraId="72127FF7" w14:textId="77777777" w:rsidTr="001758F2">
        <w:trPr>
          <w:trHeight w:val="690"/>
        </w:trPr>
        <w:tc>
          <w:tcPr>
            <w:tcW w:w="951" w:type="dxa"/>
            <w:hideMark/>
          </w:tcPr>
          <w:p w14:paraId="0E520E51" w14:textId="77777777" w:rsidR="00F72D1C" w:rsidRPr="00CD19DF" w:rsidRDefault="00F72D1C" w:rsidP="00F72D1C">
            <w:pPr>
              <w:rPr>
                <w:i/>
                <w:iCs/>
              </w:rPr>
            </w:pPr>
            <w:r w:rsidRPr="00CD19DF">
              <w:rPr>
                <w:i/>
                <w:iCs/>
              </w:rPr>
              <w:t>3.1.76</w:t>
            </w:r>
          </w:p>
        </w:tc>
        <w:tc>
          <w:tcPr>
            <w:tcW w:w="6537" w:type="dxa"/>
            <w:hideMark/>
          </w:tcPr>
          <w:p w14:paraId="7CFC0447" w14:textId="77777777" w:rsidR="00F72D1C" w:rsidRPr="00CD19DF" w:rsidRDefault="00F72D1C" w:rsidP="00F72D1C">
            <w:pPr>
              <w:rPr>
                <w:i/>
                <w:iCs/>
              </w:rPr>
            </w:pPr>
            <w:r w:rsidRPr="00CD19DF">
              <w:rPr>
                <w:i/>
                <w:iCs/>
              </w:rPr>
              <w:t>Manter histórico de forma parametrizável em relação ao tempo de retenção dos registros de atendimento e serviços (mínimo 24 meses), císticas (mínimo 60 meses), etc.</w:t>
            </w:r>
          </w:p>
        </w:tc>
        <w:tc>
          <w:tcPr>
            <w:tcW w:w="1623" w:type="dxa"/>
            <w:hideMark/>
          </w:tcPr>
          <w:p w14:paraId="6B3D033D" w14:textId="77777777" w:rsidR="00F72D1C" w:rsidRPr="00CD19DF" w:rsidRDefault="00F72D1C" w:rsidP="00F72D1C">
            <w:pPr>
              <w:jc w:val="center"/>
              <w:rPr>
                <w:i/>
                <w:iCs/>
              </w:rPr>
            </w:pPr>
            <w:r w:rsidRPr="00CD19DF">
              <w:rPr>
                <w:i/>
                <w:iCs/>
              </w:rPr>
              <w:t>2</w:t>
            </w:r>
          </w:p>
        </w:tc>
        <w:tc>
          <w:tcPr>
            <w:tcW w:w="1770" w:type="dxa"/>
            <w:hideMark/>
          </w:tcPr>
          <w:p w14:paraId="1EB22749" w14:textId="77777777" w:rsidR="00F72D1C" w:rsidRPr="00CD19DF" w:rsidRDefault="00F72D1C" w:rsidP="00F72D1C">
            <w:pPr>
              <w:jc w:val="center"/>
              <w:rPr>
                <w:i/>
                <w:iCs/>
              </w:rPr>
            </w:pPr>
          </w:p>
        </w:tc>
        <w:tc>
          <w:tcPr>
            <w:tcW w:w="1276" w:type="dxa"/>
            <w:hideMark/>
          </w:tcPr>
          <w:p w14:paraId="3399D331" w14:textId="77777777" w:rsidR="00F72D1C" w:rsidRPr="00CD19DF" w:rsidRDefault="00F72D1C" w:rsidP="00F72D1C">
            <w:pPr>
              <w:jc w:val="center"/>
              <w:rPr>
                <w:i/>
                <w:iCs/>
              </w:rPr>
            </w:pPr>
            <w:r w:rsidRPr="00CD19DF">
              <w:rPr>
                <w:i/>
                <w:iCs/>
              </w:rPr>
              <w:t>N</w:t>
            </w:r>
          </w:p>
        </w:tc>
        <w:tc>
          <w:tcPr>
            <w:tcW w:w="1701" w:type="dxa"/>
            <w:hideMark/>
          </w:tcPr>
          <w:p w14:paraId="2F47D711" w14:textId="77777777" w:rsidR="00F72D1C" w:rsidRPr="00CD19DF" w:rsidRDefault="00F72D1C" w:rsidP="00F72D1C">
            <w:pPr>
              <w:rPr>
                <w:i/>
                <w:iCs/>
              </w:rPr>
            </w:pPr>
            <w:r w:rsidRPr="00CD19DF">
              <w:rPr>
                <w:i/>
                <w:iCs/>
              </w:rPr>
              <w:t> </w:t>
            </w:r>
          </w:p>
        </w:tc>
      </w:tr>
      <w:tr w:rsidR="00F72D1C" w:rsidRPr="00CD19DF" w14:paraId="766989CF" w14:textId="77777777" w:rsidTr="001758F2">
        <w:trPr>
          <w:trHeight w:val="690"/>
        </w:trPr>
        <w:tc>
          <w:tcPr>
            <w:tcW w:w="951" w:type="dxa"/>
            <w:hideMark/>
          </w:tcPr>
          <w:p w14:paraId="4AC409EF" w14:textId="77777777" w:rsidR="00F72D1C" w:rsidRPr="00CD19DF" w:rsidRDefault="00F72D1C" w:rsidP="00F72D1C">
            <w:pPr>
              <w:rPr>
                <w:i/>
                <w:iCs/>
              </w:rPr>
            </w:pPr>
            <w:r w:rsidRPr="00CD19DF">
              <w:rPr>
                <w:i/>
                <w:iCs/>
              </w:rPr>
              <w:t>3.1.77</w:t>
            </w:r>
          </w:p>
        </w:tc>
        <w:tc>
          <w:tcPr>
            <w:tcW w:w="6537" w:type="dxa"/>
            <w:hideMark/>
          </w:tcPr>
          <w:p w14:paraId="5DBE028B" w14:textId="77777777" w:rsidR="00F72D1C" w:rsidRPr="00CD19DF" w:rsidRDefault="00F72D1C" w:rsidP="00F72D1C">
            <w:pPr>
              <w:rPr>
                <w:i/>
                <w:iCs/>
              </w:rPr>
            </w:pPr>
            <w:r w:rsidRPr="00CD19DF">
              <w:rPr>
                <w:i/>
                <w:iCs/>
              </w:rPr>
              <w:t>Manter histórico e atualizar o perfil do cliente, com dados relativos a seu comportamento, pagamento, inadimplência, irregularidades na unidade consumidora, dentre outros.</w:t>
            </w:r>
          </w:p>
        </w:tc>
        <w:tc>
          <w:tcPr>
            <w:tcW w:w="1623" w:type="dxa"/>
            <w:hideMark/>
          </w:tcPr>
          <w:p w14:paraId="5D747DD7" w14:textId="77777777" w:rsidR="00F72D1C" w:rsidRPr="00CD19DF" w:rsidRDefault="00F72D1C" w:rsidP="00F72D1C">
            <w:pPr>
              <w:jc w:val="center"/>
              <w:rPr>
                <w:i/>
                <w:iCs/>
              </w:rPr>
            </w:pPr>
            <w:r w:rsidRPr="00CD19DF">
              <w:rPr>
                <w:i/>
                <w:iCs/>
              </w:rPr>
              <w:t>2</w:t>
            </w:r>
          </w:p>
        </w:tc>
        <w:tc>
          <w:tcPr>
            <w:tcW w:w="1770" w:type="dxa"/>
            <w:hideMark/>
          </w:tcPr>
          <w:p w14:paraId="590C77CC" w14:textId="77777777" w:rsidR="00F72D1C" w:rsidRPr="00CD19DF" w:rsidRDefault="00F72D1C" w:rsidP="00F72D1C">
            <w:pPr>
              <w:jc w:val="center"/>
              <w:rPr>
                <w:i/>
                <w:iCs/>
              </w:rPr>
            </w:pPr>
          </w:p>
        </w:tc>
        <w:tc>
          <w:tcPr>
            <w:tcW w:w="1276" w:type="dxa"/>
            <w:hideMark/>
          </w:tcPr>
          <w:p w14:paraId="4E5CAD04" w14:textId="77777777" w:rsidR="00F72D1C" w:rsidRPr="00CD19DF" w:rsidRDefault="00F72D1C" w:rsidP="00F72D1C">
            <w:pPr>
              <w:jc w:val="center"/>
              <w:rPr>
                <w:i/>
                <w:iCs/>
              </w:rPr>
            </w:pPr>
            <w:r w:rsidRPr="00CD19DF">
              <w:rPr>
                <w:i/>
                <w:iCs/>
              </w:rPr>
              <w:t>N</w:t>
            </w:r>
          </w:p>
        </w:tc>
        <w:tc>
          <w:tcPr>
            <w:tcW w:w="1701" w:type="dxa"/>
            <w:hideMark/>
          </w:tcPr>
          <w:p w14:paraId="54665F79" w14:textId="77777777" w:rsidR="00F72D1C" w:rsidRPr="00CD19DF" w:rsidRDefault="00F72D1C" w:rsidP="00F72D1C">
            <w:pPr>
              <w:rPr>
                <w:i/>
                <w:iCs/>
              </w:rPr>
            </w:pPr>
            <w:r w:rsidRPr="00CD19DF">
              <w:rPr>
                <w:i/>
                <w:iCs/>
              </w:rPr>
              <w:t> </w:t>
            </w:r>
          </w:p>
        </w:tc>
      </w:tr>
      <w:tr w:rsidR="00F72D1C" w:rsidRPr="00CD19DF" w14:paraId="131F16BF" w14:textId="77777777" w:rsidTr="001758F2">
        <w:trPr>
          <w:trHeight w:val="345"/>
        </w:trPr>
        <w:tc>
          <w:tcPr>
            <w:tcW w:w="951" w:type="dxa"/>
            <w:hideMark/>
          </w:tcPr>
          <w:p w14:paraId="49D8B6C5" w14:textId="77777777" w:rsidR="00F72D1C" w:rsidRPr="00CD19DF" w:rsidRDefault="00F72D1C" w:rsidP="00F72D1C">
            <w:pPr>
              <w:rPr>
                <w:i/>
                <w:iCs/>
              </w:rPr>
            </w:pPr>
            <w:r w:rsidRPr="00CD19DF">
              <w:rPr>
                <w:i/>
                <w:iCs/>
              </w:rPr>
              <w:t>3.1.78</w:t>
            </w:r>
          </w:p>
        </w:tc>
        <w:tc>
          <w:tcPr>
            <w:tcW w:w="6537" w:type="dxa"/>
            <w:hideMark/>
          </w:tcPr>
          <w:p w14:paraId="19E8850D" w14:textId="77777777" w:rsidR="00F72D1C" w:rsidRPr="00CD19DF" w:rsidRDefault="00F72D1C" w:rsidP="00F72D1C">
            <w:pPr>
              <w:rPr>
                <w:i/>
                <w:iCs/>
              </w:rPr>
            </w:pPr>
            <w:r w:rsidRPr="00CD19DF">
              <w:rPr>
                <w:i/>
                <w:iCs/>
              </w:rPr>
              <w:t>Possibilitar o cadastramento de informações relativas ao cliente e/ou unidade consumidora, em qualquer dos canais de relacionamento com o cliente.</w:t>
            </w:r>
          </w:p>
        </w:tc>
        <w:tc>
          <w:tcPr>
            <w:tcW w:w="1623" w:type="dxa"/>
            <w:hideMark/>
          </w:tcPr>
          <w:p w14:paraId="08450344" w14:textId="77777777" w:rsidR="00F72D1C" w:rsidRPr="00CD19DF" w:rsidRDefault="00F72D1C" w:rsidP="00F72D1C">
            <w:pPr>
              <w:jc w:val="center"/>
              <w:rPr>
                <w:i/>
                <w:iCs/>
              </w:rPr>
            </w:pPr>
            <w:r w:rsidRPr="00CD19DF">
              <w:rPr>
                <w:i/>
                <w:iCs/>
              </w:rPr>
              <w:t>1</w:t>
            </w:r>
          </w:p>
        </w:tc>
        <w:tc>
          <w:tcPr>
            <w:tcW w:w="1770" w:type="dxa"/>
            <w:hideMark/>
          </w:tcPr>
          <w:p w14:paraId="5A9AFC60" w14:textId="77777777" w:rsidR="00F72D1C" w:rsidRPr="00CD19DF" w:rsidRDefault="00F72D1C" w:rsidP="00F72D1C">
            <w:pPr>
              <w:jc w:val="center"/>
              <w:rPr>
                <w:i/>
                <w:iCs/>
              </w:rPr>
            </w:pPr>
          </w:p>
        </w:tc>
        <w:tc>
          <w:tcPr>
            <w:tcW w:w="1276" w:type="dxa"/>
            <w:hideMark/>
          </w:tcPr>
          <w:p w14:paraId="06D0E351" w14:textId="77777777" w:rsidR="00F72D1C" w:rsidRPr="00CD19DF" w:rsidRDefault="00F72D1C" w:rsidP="00F72D1C">
            <w:pPr>
              <w:jc w:val="center"/>
              <w:rPr>
                <w:i/>
                <w:iCs/>
              </w:rPr>
            </w:pPr>
            <w:r w:rsidRPr="00CD19DF">
              <w:rPr>
                <w:i/>
                <w:iCs/>
              </w:rPr>
              <w:t>N</w:t>
            </w:r>
          </w:p>
        </w:tc>
        <w:tc>
          <w:tcPr>
            <w:tcW w:w="1701" w:type="dxa"/>
            <w:hideMark/>
          </w:tcPr>
          <w:p w14:paraId="16AD583F" w14:textId="77777777" w:rsidR="00F72D1C" w:rsidRPr="00CD19DF" w:rsidRDefault="00F72D1C" w:rsidP="00F72D1C">
            <w:pPr>
              <w:rPr>
                <w:i/>
                <w:iCs/>
              </w:rPr>
            </w:pPr>
            <w:r w:rsidRPr="00CD19DF">
              <w:rPr>
                <w:i/>
                <w:iCs/>
              </w:rPr>
              <w:t> </w:t>
            </w:r>
          </w:p>
        </w:tc>
      </w:tr>
      <w:tr w:rsidR="00F72D1C" w:rsidRPr="00CD19DF" w14:paraId="1E72DB02" w14:textId="77777777" w:rsidTr="001758F2">
        <w:trPr>
          <w:trHeight w:val="690"/>
        </w:trPr>
        <w:tc>
          <w:tcPr>
            <w:tcW w:w="951" w:type="dxa"/>
            <w:hideMark/>
          </w:tcPr>
          <w:p w14:paraId="2AB85728" w14:textId="77777777" w:rsidR="00F72D1C" w:rsidRPr="00CD19DF" w:rsidRDefault="00F72D1C" w:rsidP="00F72D1C">
            <w:pPr>
              <w:rPr>
                <w:i/>
                <w:iCs/>
              </w:rPr>
            </w:pPr>
            <w:r w:rsidRPr="00CD19DF">
              <w:rPr>
                <w:i/>
                <w:iCs/>
              </w:rPr>
              <w:t>3.1.79</w:t>
            </w:r>
          </w:p>
        </w:tc>
        <w:tc>
          <w:tcPr>
            <w:tcW w:w="6537" w:type="dxa"/>
            <w:hideMark/>
          </w:tcPr>
          <w:p w14:paraId="7CF47517" w14:textId="77777777" w:rsidR="00F72D1C" w:rsidRPr="00CD19DF" w:rsidRDefault="00F72D1C" w:rsidP="00F72D1C">
            <w:pPr>
              <w:rPr>
                <w:i/>
                <w:iCs/>
              </w:rPr>
            </w:pPr>
            <w:r w:rsidRPr="00CD19DF">
              <w:rPr>
                <w:i/>
                <w:iCs/>
              </w:rPr>
              <w:t>Possibilitar o controle de reclamações de clientes, conforme legislação vigente, integrando atendimento a clientes, ouvidoria, reclamações da ANEEL, dentre outras.</w:t>
            </w:r>
          </w:p>
        </w:tc>
        <w:tc>
          <w:tcPr>
            <w:tcW w:w="1623" w:type="dxa"/>
            <w:hideMark/>
          </w:tcPr>
          <w:p w14:paraId="493CF235" w14:textId="77777777" w:rsidR="00F72D1C" w:rsidRPr="00CD19DF" w:rsidRDefault="00F72D1C" w:rsidP="00F72D1C">
            <w:pPr>
              <w:jc w:val="center"/>
              <w:rPr>
                <w:i/>
                <w:iCs/>
              </w:rPr>
            </w:pPr>
            <w:r w:rsidRPr="00CD19DF">
              <w:rPr>
                <w:i/>
                <w:iCs/>
              </w:rPr>
              <w:t>1</w:t>
            </w:r>
          </w:p>
        </w:tc>
        <w:tc>
          <w:tcPr>
            <w:tcW w:w="1770" w:type="dxa"/>
            <w:hideMark/>
          </w:tcPr>
          <w:p w14:paraId="4224C906" w14:textId="77777777" w:rsidR="00F72D1C" w:rsidRPr="00CD19DF" w:rsidRDefault="00F72D1C" w:rsidP="00F72D1C">
            <w:pPr>
              <w:jc w:val="center"/>
              <w:rPr>
                <w:i/>
                <w:iCs/>
              </w:rPr>
            </w:pPr>
          </w:p>
        </w:tc>
        <w:tc>
          <w:tcPr>
            <w:tcW w:w="1276" w:type="dxa"/>
            <w:hideMark/>
          </w:tcPr>
          <w:p w14:paraId="1840C8FE" w14:textId="77777777" w:rsidR="00F72D1C" w:rsidRPr="00CD19DF" w:rsidRDefault="00F72D1C" w:rsidP="00F72D1C">
            <w:pPr>
              <w:jc w:val="center"/>
              <w:rPr>
                <w:i/>
                <w:iCs/>
              </w:rPr>
            </w:pPr>
            <w:r w:rsidRPr="00CD19DF">
              <w:rPr>
                <w:i/>
                <w:iCs/>
              </w:rPr>
              <w:t>N</w:t>
            </w:r>
          </w:p>
        </w:tc>
        <w:tc>
          <w:tcPr>
            <w:tcW w:w="1701" w:type="dxa"/>
            <w:hideMark/>
          </w:tcPr>
          <w:p w14:paraId="086B7BA3" w14:textId="77777777" w:rsidR="00F72D1C" w:rsidRPr="00CD19DF" w:rsidRDefault="00F72D1C" w:rsidP="00F72D1C">
            <w:pPr>
              <w:rPr>
                <w:i/>
                <w:iCs/>
              </w:rPr>
            </w:pPr>
            <w:r w:rsidRPr="00CD19DF">
              <w:rPr>
                <w:i/>
                <w:iCs/>
              </w:rPr>
              <w:t> </w:t>
            </w:r>
          </w:p>
        </w:tc>
      </w:tr>
      <w:tr w:rsidR="00F72D1C" w:rsidRPr="00CD19DF" w14:paraId="4283E542" w14:textId="77777777" w:rsidTr="001758F2">
        <w:trPr>
          <w:trHeight w:val="345"/>
        </w:trPr>
        <w:tc>
          <w:tcPr>
            <w:tcW w:w="951" w:type="dxa"/>
            <w:hideMark/>
          </w:tcPr>
          <w:p w14:paraId="37489772" w14:textId="77777777" w:rsidR="00F72D1C" w:rsidRPr="00CD19DF" w:rsidRDefault="00F72D1C" w:rsidP="00F72D1C">
            <w:pPr>
              <w:rPr>
                <w:i/>
                <w:iCs/>
              </w:rPr>
            </w:pPr>
            <w:r w:rsidRPr="00CD19DF">
              <w:rPr>
                <w:i/>
                <w:iCs/>
              </w:rPr>
              <w:t>3.1.80</w:t>
            </w:r>
          </w:p>
        </w:tc>
        <w:tc>
          <w:tcPr>
            <w:tcW w:w="6537" w:type="dxa"/>
            <w:hideMark/>
          </w:tcPr>
          <w:p w14:paraId="76E6C155" w14:textId="77777777" w:rsidR="00F72D1C" w:rsidRPr="00CD19DF" w:rsidRDefault="00F72D1C" w:rsidP="00F72D1C">
            <w:pPr>
              <w:rPr>
                <w:i/>
                <w:iCs/>
              </w:rPr>
            </w:pPr>
            <w:r w:rsidRPr="00CD19DF">
              <w:rPr>
                <w:i/>
                <w:iCs/>
              </w:rPr>
              <w:t>Permitir edição dos templates de cartas respostas antes do envio aos clientes.</w:t>
            </w:r>
          </w:p>
        </w:tc>
        <w:tc>
          <w:tcPr>
            <w:tcW w:w="1623" w:type="dxa"/>
            <w:hideMark/>
          </w:tcPr>
          <w:p w14:paraId="0D93E0AE" w14:textId="77777777" w:rsidR="00F72D1C" w:rsidRPr="00CD19DF" w:rsidRDefault="00F72D1C" w:rsidP="00F72D1C">
            <w:pPr>
              <w:jc w:val="center"/>
              <w:rPr>
                <w:i/>
                <w:iCs/>
              </w:rPr>
            </w:pPr>
            <w:r w:rsidRPr="00CD19DF">
              <w:rPr>
                <w:i/>
                <w:iCs/>
              </w:rPr>
              <w:t>2</w:t>
            </w:r>
          </w:p>
        </w:tc>
        <w:tc>
          <w:tcPr>
            <w:tcW w:w="1770" w:type="dxa"/>
            <w:hideMark/>
          </w:tcPr>
          <w:p w14:paraId="7D1F1DFE" w14:textId="77777777" w:rsidR="00F72D1C" w:rsidRPr="00CD19DF" w:rsidRDefault="00F72D1C" w:rsidP="00F72D1C">
            <w:pPr>
              <w:jc w:val="center"/>
              <w:rPr>
                <w:i/>
                <w:iCs/>
              </w:rPr>
            </w:pPr>
          </w:p>
        </w:tc>
        <w:tc>
          <w:tcPr>
            <w:tcW w:w="1276" w:type="dxa"/>
            <w:hideMark/>
          </w:tcPr>
          <w:p w14:paraId="2DCE8E9D" w14:textId="77777777" w:rsidR="00F72D1C" w:rsidRPr="00CD19DF" w:rsidRDefault="00F72D1C" w:rsidP="00F72D1C">
            <w:pPr>
              <w:jc w:val="center"/>
              <w:rPr>
                <w:i/>
                <w:iCs/>
              </w:rPr>
            </w:pPr>
            <w:r w:rsidRPr="00CD19DF">
              <w:rPr>
                <w:i/>
                <w:iCs/>
              </w:rPr>
              <w:t>N</w:t>
            </w:r>
          </w:p>
        </w:tc>
        <w:tc>
          <w:tcPr>
            <w:tcW w:w="1701" w:type="dxa"/>
            <w:hideMark/>
          </w:tcPr>
          <w:p w14:paraId="6841E1E4" w14:textId="77777777" w:rsidR="00F72D1C" w:rsidRPr="00CD19DF" w:rsidRDefault="00F72D1C" w:rsidP="00F72D1C">
            <w:pPr>
              <w:rPr>
                <w:i/>
                <w:iCs/>
              </w:rPr>
            </w:pPr>
            <w:r w:rsidRPr="00CD19DF">
              <w:rPr>
                <w:i/>
                <w:iCs/>
              </w:rPr>
              <w:t> </w:t>
            </w:r>
          </w:p>
        </w:tc>
      </w:tr>
      <w:tr w:rsidR="00F72D1C" w:rsidRPr="00CD19DF" w14:paraId="7618AFE7" w14:textId="77777777" w:rsidTr="001758F2">
        <w:trPr>
          <w:trHeight w:val="690"/>
        </w:trPr>
        <w:tc>
          <w:tcPr>
            <w:tcW w:w="951" w:type="dxa"/>
            <w:hideMark/>
          </w:tcPr>
          <w:p w14:paraId="58FEF15D" w14:textId="77777777" w:rsidR="00F72D1C" w:rsidRPr="00CD19DF" w:rsidRDefault="00F72D1C" w:rsidP="00F72D1C">
            <w:pPr>
              <w:rPr>
                <w:i/>
                <w:iCs/>
              </w:rPr>
            </w:pPr>
            <w:r w:rsidRPr="00CD19DF">
              <w:rPr>
                <w:i/>
                <w:iCs/>
              </w:rPr>
              <w:t>3.1.81</w:t>
            </w:r>
          </w:p>
        </w:tc>
        <w:tc>
          <w:tcPr>
            <w:tcW w:w="6537" w:type="dxa"/>
            <w:hideMark/>
          </w:tcPr>
          <w:p w14:paraId="477E5533" w14:textId="77777777" w:rsidR="00F72D1C" w:rsidRPr="00CD19DF" w:rsidRDefault="00F72D1C" w:rsidP="00F72D1C">
            <w:pPr>
              <w:rPr>
                <w:i/>
                <w:iCs/>
              </w:rPr>
            </w:pPr>
            <w:r w:rsidRPr="00CD19DF">
              <w:rPr>
                <w:i/>
                <w:iCs/>
              </w:rPr>
              <w:t>Prover solução para gestão e operação de quaisquer caixas de e- mails da contratante, existente ou nova. A solução de gestão e operação de e- mail deve se integrar ao Microsoft Outlook 365, em uso pela Copel, e a qualquer outro software de e-mail a critério e necessidade da contratante.</w:t>
            </w:r>
          </w:p>
        </w:tc>
        <w:tc>
          <w:tcPr>
            <w:tcW w:w="1623" w:type="dxa"/>
            <w:hideMark/>
          </w:tcPr>
          <w:p w14:paraId="54976C41" w14:textId="77777777" w:rsidR="00F72D1C" w:rsidRPr="00CD19DF" w:rsidRDefault="00F72D1C" w:rsidP="00F72D1C">
            <w:pPr>
              <w:jc w:val="center"/>
              <w:rPr>
                <w:i/>
                <w:iCs/>
              </w:rPr>
            </w:pPr>
            <w:r w:rsidRPr="00CD19DF">
              <w:rPr>
                <w:i/>
                <w:iCs/>
              </w:rPr>
              <w:t>1</w:t>
            </w:r>
          </w:p>
        </w:tc>
        <w:tc>
          <w:tcPr>
            <w:tcW w:w="1770" w:type="dxa"/>
            <w:hideMark/>
          </w:tcPr>
          <w:p w14:paraId="5020D493" w14:textId="77777777" w:rsidR="00F72D1C" w:rsidRPr="00CD19DF" w:rsidRDefault="00F72D1C" w:rsidP="00F72D1C">
            <w:pPr>
              <w:jc w:val="center"/>
              <w:rPr>
                <w:i/>
                <w:iCs/>
              </w:rPr>
            </w:pPr>
          </w:p>
        </w:tc>
        <w:tc>
          <w:tcPr>
            <w:tcW w:w="1276" w:type="dxa"/>
            <w:hideMark/>
          </w:tcPr>
          <w:p w14:paraId="1687F8E0" w14:textId="77777777" w:rsidR="00F72D1C" w:rsidRPr="00CD19DF" w:rsidRDefault="00F72D1C" w:rsidP="00F72D1C">
            <w:pPr>
              <w:jc w:val="center"/>
              <w:rPr>
                <w:i/>
                <w:iCs/>
              </w:rPr>
            </w:pPr>
            <w:r w:rsidRPr="00CD19DF">
              <w:rPr>
                <w:i/>
                <w:iCs/>
              </w:rPr>
              <w:t>N</w:t>
            </w:r>
          </w:p>
        </w:tc>
        <w:tc>
          <w:tcPr>
            <w:tcW w:w="1701" w:type="dxa"/>
            <w:hideMark/>
          </w:tcPr>
          <w:p w14:paraId="79636B4F" w14:textId="77777777" w:rsidR="00F72D1C" w:rsidRPr="00CD19DF" w:rsidRDefault="00F72D1C" w:rsidP="00F72D1C">
            <w:pPr>
              <w:rPr>
                <w:i/>
                <w:iCs/>
              </w:rPr>
            </w:pPr>
            <w:r w:rsidRPr="00CD19DF">
              <w:rPr>
                <w:i/>
                <w:iCs/>
              </w:rPr>
              <w:t> </w:t>
            </w:r>
          </w:p>
        </w:tc>
      </w:tr>
      <w:tr w:rsidR="00F72D1C" w:rsidRPr="00CD19DF" w14:paraId="6B2E5B91" w14:textId="77777777" w:rsidTr="001758F2">
        <w:trPr>
          <w:trHeight w:val="1035"/>
        </w:trPr>
        <w:tc>
          <w:tcPr>
            <w:tcW w:w="951" w:type="dxa"/>
            <w:hideMark/>
          </w:tcPr>
          <w:p w14:paraId="2C213B03" w14:textId="77777777" w:rsidR="00F72D1C" w:rsidRPr="00CD19DF" w:rsidRDefault="00F72D1C" w:rsidP="00F72D1C">
            <w:pPr>
              <w:rPr>
                <w:i/>
                <w:iCs/>
              </w:rPr>
            </w:pPr>
            <w:r w:rsidRPr="00CD19DF">
              <w:rPr>
                <w:i/>
                <w:iCs/>
              </w:rPr>
              <w:t>3.1.82</w:t>
            </w:r>
          </w:p>
        </w:tc>
        <w:tc>
          <w:tcPr>
            <w:tcW w:w="6537" w:type="dxa"/>
            <w:hideMark/>
          </w:tcPr>
          <w:p w14:paraId="11E1B2F1" w14:textId="284B2B8B" w:rsidR="00F72D1C" w:rsidRPr="00CD19DF" w:rsidRDefault="00F72D1C" w:rsidP="00F72D1C">
            <w:pPr>
              <w:rPr>
                <w:i/>
                <w:iCs/>
              </w:rPr>
            </w:pPr>
            <w:r w:rsidRPr="00CD19DF">
              <w:rPr>
                <w:i/>
                <w:iCs/>
              </w:rPr>
              <w:t xml:space="preserve">A interface do usuário da operação de </w:t>
            </w:r>
            <w:r w:rsidR="0085440B" w:rsidRPr="00CD19DF">
              <w:rPr>
                <w:i/>
                <w:iCs/>
              </w:rPr>
              <w:t>e-mail</w:t>
            </w:r>
            <w:r w:rsidRPr="00CD19DF">
              <w:rPr>
                <w:i/>
                <w:iCs/>
              </w:rPr>
              <w:t xml:space="preserve"> deve ser intuitiva, fluída e amigável. Deve conter ferramentas de formatação de texto (Opções de fontes, tamanho de letra, cores, negrito, sublinhado, etc.), corretor ortográfico e gra</w:t>
            </w:r>
            <w:r>
              <w:rPr>
                <w:i/>
                <w:iCs/>
              </w:rPr>
              <w:t>matical, fácil acesso aos templa</w:t>
            </w:r>
            <w:r w:rsidRPr="00CD19DF">
              <w:rPr>
                <w:i/>
                <w:iCs/>
              </w:rPr>
              <w:t>t</w:t>
            </w:r>
            <w:r>
              <w:rPr>
                <w:i/>
                <w:iCs/>
              </w:rPr>
              <w:t>e</w:t>
            </w:r>
            <w:r w:rsidRPr="00CD19DF">
              <w:rPr>
                <w:i/>
                <w:iCs/>
              </w:rPr>
              <w:t xml:space="preserve">s e modelos, acesso fácil e rápido aos manuais de </w:t>
            </w:r>
            <w:r w:rsidRPr="00CD19DF">
              <w:rPr>
                <w:i/>
                <w:iCs/>
              </w:rPr>
              <w:lastRenderedPageBreak/>
              <w:t>procedimento através de barra busca e link de acesso, acesso na tela dos dados do cliente ou da unidade consumidoras necessários para resposta do e-mail.</w:t>
            </w:r>
          </w:p>
        </w:tc>
        <w:tc>
          <w:tcPr>
            <w:tcW w:w="1623" w:type="dxa"/>
            <w:hideMark/>
          </w:tcPr>
          <w:p w14:paraId="1A9A7AA8" w14:textId="77777777" w:rsidR="00F72D1C" w:rsidRPr="00CD19DF" w:rsidRDefault="00F72D1C" w:rsidP="00F72D1C">
            <w:pPr>
              <w:jc w:val="center"/>
              <w:rPr>
                <w:i/>
                <w:iCs/>
              </w:rPr>
            </w:pPr>
            <w:r w:rsidRPr="00CD19DF">
              <w:rPr>
                <w:i/>
                <w:iCs/>
              </w:rPr>
              <w:lastRenderedPageBreak/>
              <w:t>1</w:t>
            </w:r>
          </w:p>
        </w:tc>
        <w:tc>
          <w:tcPr>
            <w:tcW w:w="1770" w:type="dxa"/>
            <w:hideMark/>
          </w:tcPr>
          <w:p w14:paraId="33602DDD" w14:textId="77777777" w:rsidR="00F72D1C" w:rsidRPr="00CD19DF" w:rsidRDefault="00F72D1C" w:rsidP="00F72D1C">
            <w:pPr>
              <w:jc w:val="center"/>
              <w:rPr>
                <w:i/>
                <w:iCs/>
              </w:rPr>
            </w:pPr>
          </w:p>
        </w:tc>
        <w:tc>
          <w:tcPr>
            <w:tcW w:w="1276" w:type="dxa"/>
            <w:hideMark/>
          </w:tcPr>
          <w:p w14:paraId="0BCC3EEC" w14:textId="77777777" w:rsidR="00F72D1C" w:rsidRPr="00CD19DF" w:rsidRDefault="00F72D1C" w:rsidP="00F72D1C">
            <w:pPr>
              <w:jc w:val="center"/>
              <w:rPr>
                <w:i/>
                <w:iCs/>
              </w:rPr>
            </w:pPr>
            <w:r w:rsidRPr="00CD19DF">
              <w:rPr>
                <w:i/>
                <w:iCs/>
              </w:rPr>
              <w:t>N</w:t>
            </w:r>
          </w:p>
        </w:tc>
        <w:tc>
          <w:tcPr>
            <w:tcW w:w="1701" w:type="dxa"/>
            <w:hideMark/>
          </w:tcPr>
          <w:p w14:paraId="359689B9" w14:textId="77777777" w:rsidR="00F72D1C" w:rsidRPr="00CD19DF" w:rsidRDefault="00F72D1C" w:rsidP="00F72D1C">
            <w:pPr>
              <w:rPr>
                <w:i/>
                <w:iCs/>
              </w:rPr>
            </w:pPr>
            <w:r w:rsidRPr="00CD19DF">
              <w:rPr>
                <w:i/>
                <w:iCs/>
              </w:rPr>
              <w:t> </w:t>
            </w:r>
          </w:p>
        </w:tc>
      </w:tr>
      <w:tr w:rsidR="00F72D1C" w:rsidRPr="00CD19DF" w14:paraId="7AD0F40C" w14:textId="77777777" w:rsidTr="001758F2">
        <w:trPr>
          <w:trHeight w:val="690"/>
        </w:trPr>
        <w:tc>
          <w:tcPr>
            <w:tcW w:w="951" w:type="dxa"/>
            <w:hideMark/>
          </w:tcPr>
          <w:p w14:paraId="6C7BAFF3" w14:textId="77777777" w:rsidR="00F72D1C" w:rsidRPr="00CD19DF" w:rsidRDefault="00F72D1C" w:rsidP="00F72D1C">
            <w:pPr>
              <w:rPr>
                <w:i/>
                <w:iCs/>
              </w:rPr>
            </w:pPr>
            <w:r w:rsidRPr="00CD19DF">
              <w:rPr>
                <w:i/>
                <w:iCs/>
              </w:rPr>
              <w:t>3.1.83</w:t>
            </w:r>
          </w:p>
        </w:tc>
        <w:tc>
          <w:tcPr>
            <w:tcW w:w="6537" w:type="dxa"/>
            <w:hideMark/>
          </w:tcPr>
          <w:p w14:paraId="6019FB3B" w14:textId="77777777" w:rsidR="00F72D1C" w:rsidRPr="00CD19DF" w:rsidRDefault="00F72D1C" w:rsidP="00F72D1C">
            <w:pPr>
              <w:rPr>
                <w:i/>
                <w:iCs/>
              </w:rPr>
            </w:pPr>
            <w:r w:rsidRPr="00CD19DF">
              <w:rPr>
                <w:i/>
                <w:iCs/>
              </w:rPr>
              <w:t>A interface do usuário deve ser totalmente parametrizável, dando as opções dos campos que serão exibidos, tamanhos e formatação dos textos e cores. Deve dar a possibilidade da criação de perfis que exibem aos usuários informações conforme os tipos ou caixa de e-mail estão respondendo.</w:t>
            </w:r>
          </w:p>
        </w:tc>
        <w:tc>
          <w:tcPr>
            <w:tcW w:w="1623" w:type="dxa"/>
            <w:hideMark/>
          </w:tcPr>
          <w:p w14:paraId="5FC7ED4F" w14:textId="77777777" w:rsidR="00F72D1C" w:rsidRPr="00CD19DF" w:rsidRDefault="00F72D1C" w:rsidP="00F72D1C">
            <w:pPr>
              <w:jc w:val="center"/>
              <w:rPr>
                <w:i/>
                <w:iCs/>
              </w:rPr>
            </w:pPr>
            <w:r w:rsidRPr="00CD19DF">
              <w:rPr>
                <w:i/>
                <w:iCs/>
              </w:rPr>
              <w:t>1</w:t>
            </w:r>
          </w:p>
        </w:tc>
        <w:tc>
          <w:tcPr>
            <w:tcW w:w="1770" w:type="dxa"/>
            <w:hideMark/>
          </w:tcPr>
          <w:p w14:paraId="13E7D89A" w14:textId="77777777" w:rsidR="00F72D1C" w:rsidRPr="00CD19DF" w:rsidRDefault="00F72D1C" w:rsidP="00F72D1C">
            <w:pPr>
              <w:jc w:val="center"/>
              <w:rPr>
                <w:i/>
                <w:iCs/>
              </w:rPr>
            </w:pPr>
          </w:p>
        </w:tc>
        <w:tc>
          <w:tcPr>
            <w:tcW w:w="1276" w:type="dxa"/>
            <w:hideMark/>
          </w:tcPr>
          <w:p w14:paraId="406D4ACF" w14:textId="77777777" w:rsidR="00F72D1C" w:rsidRPr="00CD19DF" w:rsidRDefault="00F72D1C" w:rsidP="00F72D1C">
            <w:pPr>
              <w:jc w:val="center"/>
              <w:rPr>
                <w:i/>
                <w:iCs/>
              </w:rPr>
            </w:pPr>
            <w:r w:rsidRPr="00CD19DF">
              <w:rPr>
                <w:i/>
                <w:iCs/>
              </w:rPr>
              <w:t>N</w:t>
            </w:r>
          </w:p>
        </w:tc>
        <w:tc>
          <w:tcPr>
            <w:tcW w:w="1701" w:type="dxa"/>
            <w:hideMark/>
          </w:tcPr>
          <w:p w14:paraId="3BDBD040" w14:textId="77777777" w:rsidR="00F72D1C" w:rsidRPr="00CD19DF" w:rsidRDefault="00F72D1C" w:rsidP="00F72D1C">
            <w:pPr>
              <w:rPr>
                <w:i/>
                <w:iCs/>
              </w:rPr>
            </w:pPr>
            <w:r w:rsidRPr="00CD19DF">
              <w:rPr>
                <w:i/>
                <w:iCs/>
              </w:rPr>
              <w:t> </w:t>
            </w:r>
          </w:p>
        </w:tc>
      </w:tr>
      <w:tr w:rsidR="00F72D1C" w:rsidRPr="00CD19DF" w14:paraId="2243D4C0" w14:textId="77777777" w:rsidTr="001758F2">
        <w:trPr>
          <w:trHeight w:val="345"/>
        </w:trPr>
        <w:tc>
          <w:tcPr>
            <w:tcW w:w="951" w:type="dxa"/>
            <w:hideMark/>
          </w:tcPr>
          <w:p w14:paraId="3D2F7788" w14:textId="77777777" w:rsidR="00F72D1C" w:rsidRPr="00CD19DF" w:rsidRDefault="00F72D1C" w:rsidP="00F72D1C">
            <w:pPr>
              <w:rPr>
                <w:i/>
                <w:iCs/>
              </w:rPr>
            </w:pPr>
            <w:r w:rsidRPr="00CD19DF">
              <w:rPr>
                <w:i/>
                <w:iCs/>
              </w:rPr>
              <w:t>3.1.84</w:t>
            </w:r>
          </w:p>
        </w:tc>
        <w:tc>
          <w:tcPr>
            <w:tcW w:w="6537" w:type="dxa"/>
            <w:hideMark/>
          </w:tcPr>
          <w:p w14:paraId="610969F5" w14:textId="77777777" w:rsidR="00F72D1C" w:rsidRPr="00CD19DF" w:rsidRDefault="00F72D1C" w:rsidP="00F72D1C">
            <w:pPr>
              <w:rPr>
                <w:i/>
                <w:iCs/>
              </w:rPr>
            </w:pPr>
            <w:r w:rsidRPr="00CD19DF">
              <w:rPr>
                <w:i/>
                <w:iCs/>
              </w:rPr>
              <w:t>Deve fica claro aos usuários quais e-mails já foram respondidos e quais não.</w:t>
            </w:r>
          </w:p>
        </w:tc>
        <w:tc>
          <w:tcPr>
            <w:tcW w:w="1623" w:type="dxa"/>
            <w:hideMark/>
          </w:tcPr>
          <w:p w14:paraId="4132B5C5" w14:textId="77777777" w:rsidR="00F72D1C" w:rsidRPr="00CD19DF" w:rsidRDefault="00F72D1C" w:rsidP="00F72D1C">
            <w:pPr>
              <w:jc w:val="center"/>
              <w:rPr>
                <w:i/>
                <w:iCs/>
              </w:rPr>
            </w:pPr>
            <w:r w:rsidRPr="00CD19DF">
              <w:rPr>
                <w:i/>
                <w:iCs/>
              </w:rPr>
              <w:t>1</w:t>
            </w:r>
          </w:p>
        </w:tc>
        <w:tc>
          <w:tcPr>
            <w:tcW w:w="1770" w:type="dxa"/>
            <w:hideMark/>
          </w:tcPr>
          <w:p w14:paraId="51741145" w14:textId="77777777" w:rsidR="00F72D1C" w:rsidRPr="00CD19DF" w:rsidRDefault="00F72D1C" w:rsidP="00F72D1C">
            <w:pPr>
              <w:jc w:val="center"/>
              <w:rPr>
                <w:i/>
                <w:iCs/>
              </w:rPr>
            </w:pPr>
          </w:p>
        </w:tc>
        <w:tc>
          <w:tcPr>
            <w:tcW w:w="1276" w:type="dxa"/>
            <w:hideMark/>
          </w:tcPr>
          <w:p w14:paraId="6CC76193" w14:textId="77777777" w:rsidR="00F72D1C" w:rsidRPr="00CD19DF" w:rsidRDefault="00F72D1C" w:rsidP="00F72D1C">
            <w:pPr>
              <w:jc w:val="center"/>
              <w:rPr>
                <w:i/>
                <w:iCs/>
              </w:rPr>
            </w:pPr>
            <w:r w:rsidRPr="00CD19DF">
              <w:rPr>
                <w:i/>
                <w:iCs/>
              </w:rPr>
              <w:t>N</w:t>
            </w:r>
          </w:p>
        </w:tc>
        <w:tc>
          <w:tcPr>
            <w:tcW w:w="1701" w:type="dxa"/>
            <w:hideMark/>
          </w:tcPr>
          <w:p w14:paraId="37F7389E" w14:textId="77777777" w:rsidR="00F72D1C" w:rsidRPr="00CD19DF" w:rsidRDefault="00F72D1C" w:rsidP="00F72D1C">
            <w:pPr>
              <w:rPr>
                <w:i/>
                <w:iCs/>
              </w:rPr>
            </w:pPr>
            <w:r w:rsidRPr="00CD19DF">
              <w:rPr>
                <w:i/>
                <w:iCs/>
              </w:rPr>
              <w:t> </w:t>
            </w:r>
          </w:p>
        </w:tc>
      </w:tr>
      <w:tr w:rsidR="00F72D1C" w:rsidRPr="00CD19DF" w14:paraId="7252BF2C" w14:textId="77777777" w:rsidTr="001758F2">
        <w:trPr>
          <w:trHeight w:val="690"/>
        </w:trPr>
        <w:tc>
          <w:tcPr>
            <w:tcW w:w="951" w:type="dxa"/>
            <w:hideMark/>
          </w:tcPr>
          <w:p w14:paraId="1F458AF1" w14:textId="77777777" w:rsidR="00F72D1C" w:rsidRPr="00CD19DF" w:rsidRDefault="00F72D1C" w:rsidP="00F72D1C">
            <w:pPr>
              <w:rPr>
                <w:i/>
                <w:iCs/>
              </w:rPr>
            </w:pPr>
            <w:r w:rsidRPr="00CD19DF">
              <w:rPr>
                <w:i/>
                <w:iCs/>
              </w:rPr>
              <w:t>3.1.85</w:t>
            </w:r>
          </w:p>
        </w:tc>
        <w:tc>
          <w:tcPr>
            <w:tcW w:w="6537" w:type="dxa"/>
            <w:hideMark/>
          </w:tcPr>
          <w:p w14:paraId="49EFF413" w14:textId="77777777" w:rsidR="00F72D1C" w:rsidRPr="00CD19DF" w:rsidRDefault="00F72D1C" w:rsidP="00F72D1C">
            <w:pPr>
              <w:rPr>
                <w:i/>
                <w:iCs/>
              </w:rPr>
            </w:pPr>
            <w:r w:rsidRPr="00CD19DF">
              <w:rPr>
                <w:i/>
                <w:iCs/>
              </w:rPr>
              <w:t>Que gere relatórios apontando os principais motivos de contato dos clientes, seja de modo individual ou geral. Deve permitir filtros por procedimento, período (dias e horas), região, cidades, tec.</w:t>
            </w:r>
          </w:p>
        </w:tc>
        <w:tc>
          <w:tcPr>
            <w:tcW w:w="1623" w:type="dxa"/>
            <w:hideMark/>
          </w:tcPr>
          <w:p w14:paraId="15736368" w14:textId="77777777" w:rsidR="00F72D1C" w:rsidRPr="00CD19DF" w:rsidRDefault="00F72D1C" w:rsidP="00F72D1C">
            <w:pPr>
              <w:jc w:val="center"/>
              <w:rPr>
                <w:i/>
                <w:iCs/>
              </w:rPr>
            </w:pPr>
            <w:r w:rsidRPr="00CD19DF">
              <w:rPr>
                <w:i/>
                <w:iCs/>
              </w:rPr>
              <w:t>1</w:t>
            </w:r>
          </w:p>
        </w:tc>
        <w:tc>
          <w:tcPr>
            <w:tcW w:w="1770" w:type="dxa"/>
            <w:hideMark/>
          </w:tcPr>
          <w:p w14:paraId="06B952D8" w14:textId="77777777" w:rsidR="00F72D1C" w:rsidRPr="00CD19DF" w:rsidRDefault="00F72D1C" w:rsidP="00F72D1C">
            <w:pPr>
              <w:jc w:val="center"/>
              <w:rPr>
                <w:i/>
                <w:iCs/>
              </w:rPr>
            </w:pPr>
          </w:p>
        </w:tc>
        <w:tc>
          <w:tcPr>
            <w:tcW w:w="1276" w:type="dxa"/>
            <w:hideMark/>
          </w:tcPr>
          <w:p w14:paraId="0EABD594" w14:textId="77777777" w:rsidR="00F72D1C" w:rsidRPr="00CD19DF" w:rsidRDefault="00F72D1C" w:rsidP="00F72D1C">
            <w:pPr>
              <w:jc w:val="center"/>
              <w:rPr>
                <w:i/>
                <w:iCs/>
              </w:rPr>
            </w:pPr>
            <w:r w:rsidRPr="00CD19DF">
              <w:rPr>
                <w:i/>
                <w:iCs/>
              </w:rPr>
              <w:t>N</w:t>
            </w:r>
          </w:p>
        </w:tc>
        <w:tc>
          <w:tcPr>
            <w:tcW w:w="1701" w:type="dxa"/>
            <w:hideMark/>
          </w:tcPr>
          <w:p w14:paraId="712D4F93" w14:textId="77777777" w:rsidR="00F72D1C" w:rsidRPr="00CD19DF" w:rsidRDefault="00F72D1C" w:rsidP="00F72D1C">
            <w:pPr>
              <w:rPr>
                <w:i/>
                <w:iCs/>
              </w:rPr>
            </w:pPr>
            <w:r w:rsidRPr="00CD19DF">
              <w:rPr>
                <w:i/>
                <w:iCs/>
              </w:rPr>
              <w:t> </w:t>
            </w:r>
          </w:p>
        </w:tc>
      </w:tr>
      <w:tr w:rsidR="00F72D1C" w:rsidRPr="00CD19DF" w14:paraId="14929FB5" w14:textId="77777777" w:rsidTr="001758F2">
        <w:trPr>
          <w:trHeight w:val="345"/>
        </w:trPr>
        <w:tc>
          <w:tcPr>
            <w:tcW w:w="951" w:type="dxa"/>
            <w:hideMark/>
          </w:tcPr>
          <w:p w14:paraId="6B7CF617" w14:textId="77777777" w:rsidR="00F72D1C" w:rsidRPr="00CD19DF" w:rsidRDefault="00F72D1C" w:rsidP="00F72D1C">
            <w:pPr>
              <w:rPr>
                <w:i/>
                <w:iCs/>
              </w:rPr>
            </w:pPr>
            <w:r w:rsidRPr="00CD19DF">
              <w:rPr>
                <w:i/>
                <w:iCs/>
              </w:rPr>
              <w:t>3.1.86</w:t>
            </w:r>
          </w:p>
        </w:tc>
        <w:tc>
          <w:tcPr>
            <w:tcW w:w="6537" w:type="dxa"/>
            <w:hideMark/>
          </w:tcPr>
          <w:p w14:paraId="33F9BAFB" w14:textId="77777777" w:rsidR="00F72D1C" w:rsidRPr="00CD19DF" w:rsidRDefault="00F72D1C" w:rsidP="00F72D1C">
            <w:pPr>
              <w:rPr>
                <w:i/>
                <w:iCs/>
              </w:rPr>
            </w:pPr>
            <w:r w:rsidRPr="00CD19DF">
              <w:rPr>
                <w:i/>
                <w:iCs/>
              </w:rPr>
              <w:t>Ter ferramentas que permitam a padronização de respostas dos e-mails e geração de formulários (fixos ou interativos). Integrar com o manual de atendimento.</w:t>
            </w:r>
          </w:p>
        </w:tc>
        <w:tc>
          <w:tcPr>
            <w:tcW w:w="1623" w:type="dxa"/>
            <w:hideMark/>
          </w:tcPr>
          <w:p w14:paraId="0E86F4F2" w14:textId="77777777" w:rsidR="00F72D1C" w:rsidRPr="00CD19DF" w:rsidRDefault="00F72D1C" w:rsidP="00F72D1C">
            <w:pPr>
              <w:jc w:val="center"/>
              <w:rPr>
                <w:i/>
                <w:iCs/>
              </w:rPr>
            </w:pPr>
            <w:r w:rsidRPr="00CD19DF">
              <w:rPr>
                <w:i/>
                <w:iCs/>
              </w:rPr>
              <w:t>1</w:t>
            </w:r>
          </w:p>
        </w:tc>
        <w:tc>
          <w:tcPr>
            <w:tcW w:w="1770" w:type="dxa"/>
            <w:hideMark/>
          </w:tcPr>
          <w:p w14:paraId="6A6F9F82" w14:textId="77777777" w:rsidR="00F72D1C" w:rsidRPr="00CD19DF" w:rsidRDefault="00F72D1C" w:rsidP="00F72D1C">
            <w:pPr>
              <w:jc w:val="center"/>
              <w:rPr>
                <w:i/>
                <w:iCs/>
              </w:rPr>
            </w:pPr>
          </w:p>
        </w:tc>
        <w:tc>
          <w:tcPr>
            <w:tcW w:w="1276" w:type="dxa"/>
            <w:hideMark/>
          </w:tcPr>
          <w:p w14:paraId="574735E3" w14:textId="77777777" w:rsidR="00F72D1C" w:rsidRPr="00CD19DF" w:rsidRDefault="00F72D1C" w:rsidP="00F72D1C">
            <w:pPr>
              <w:jc w:val="center"/>
              <w:rPr>
                <w:i/>
                <w:iCs/>
              </w:rPr>
            </w:pPr>
            <w:r w:rsidRPr="00CD19DF">
              <w:rPr>
                <w:i/>
                <w:iCs/>
              </w:rPr>
              <w:t>N</w:t>
            </w:r>
          </w:p>
        </w:tc>
        <w:tc>
          <w:tcPr>
            <w:tcW w:w="1701" w:type="dxa"/>
            <w:hideMark/>
          </w:tcPr>
          <w:p w14:paraId="61EB2260" w14:textId="77777777" w:rsidR="00F72D1C" w:rsidRPr="00CD19DF" w:rsidRDefault="00F72D1C" w:rsidP="00F72D1C">
            <w:pPr>
              <w:rPr>
                <w:i/>
                <w:iCs/>
              </w:rPr>
            </w:pPr>
            <w:r w:rsidRPr="00CD19DF">
              <w:rPr>
                <w:i/>
                <w:iCs/>
              </w:rPr>
              <w:t> </w:t>
            </w:r>
          </w:p>
        </w:tc>
      </w:tr>
      <w:tr w:rsidR="00F72D1C" w:rsidRPr="00CD19DF" w14:paraId="20521231" w14:textId="77777777" w:rsidTr="001758F2">
        <w:trPr>
          <w:trHeight w:val="690"/>
        </w:trPr>
        <w:tc>
          <w:tcPr>
            <w:tcW w:w="951" w:type="dxa"/>
            <w:hideMark/>
          </w:tcPr>
          <w:p w14:paraId="5805ACA2" w14:textId="77777777" w:rsidR="00F72D1C" w:rsidRPr="00CD19DF" w:rsidRDefault="00F72D1C" w:rsidP="00F72D1C">
            <w:pPr>
              <w:rPr>
                <w:i/>
                <w:iCs/>
              </w:rPr>
            </w:pPr>
            <w:r w:rsidRPr="00CD19DF">
              <w:rPr>
                <w:i/>
                <w:iCs/>
              </w:rPr>
              <w:t>3.1.87</w:t>
            </w:r>
          </w:p>
        </w:tc>
        <w:tc>
          <w:tcPr>
            <w:tcW w:w="6537" w:type="dxa"/>
            <w:hideMark/>
          </w:tcPr>
          <w:p w14:paraId="6CBCA06F" w14:textId="77777777" w:rsidR="00F72D1C" w:rsidRPr="00CD19DF" w:rsidRDefault="00F72D1C" w:rsidP="00F72D1C">
            <w:pPr>
              <w:rPr>
                <w:i/>
                <w:iCs/>
              </w:rPr>
            </w:pPr>
            <w:r w:rsidRPr="00CD19DF">
              <w:rPr>
                <w:i/>
                <w:iCs/>
              </w:rPr>
              <w:t>A solução de gestão de caixas de e-mail deverá ser capaz de criar usuários, perfis, caixas de e-mail, mensagens prontas (templates), assinaturas, regras de envio e recebimento, filtragem (por usuário, assunto, e-mail do cliente, data, hora, etc.).</w:t>
            </w:r>
          </w:p>
        </w:tc>
        <w:tc>
          <w:tcPr>
            <w:tcW w:w="1623" w:type="dxa"/>
            <w:hideMark/>
          </w:tcPr>
          <w:p w14:paraId="1B63BD82" w14:textId="77777777" w:rsidR="00F72D1C" w:rsidRPr="00CD19DF" w:rsidRDefault="00F72D1C" w:rsidP="00F72D1C">
            <w:pPr>
              <w:jc w:val="center"/>
              <w:rPr>
                <w:i/>
                <w:iCs/>
              </w:rPr>
            </w:pPr>
            <w:r w:rsidRPr="00CD19DF">
              <w:rPr>
                <w:i/>
                <w:iCs/>
              </w:rPr>
              <w:t>1</w:t>
            </w:r>
          </w:p>
        </w:tc>
        <w:tc>
          <w:tcPr>
            <w:tcW w:w="1770" w:type="dxa"/>
            <w:hideMark/>
          </w:tcPr>
          <w:p w14:paraId="5C69EF61" w14:textId="77777777" w:rsidR="00F72D1C" w:rsidRPr="00CD19DF" w:rsidRDefault="00F72D1C" w:rsidP="00F72D1C">
            <w:pPr>
              <w:jc w:val="center"/>
              <w:rPr>
                <w:i/>
                <w:iCs/>
              </w:rPr>
            </w:pPr>
          </w:p>
        </w:tc>
        <w:tc>
          <w:tcPr>
            <w:tcW w:w="1276" w:type="dxa"/>
            <w:hideMark/>
          </w:tcPr>
          <w:p w14:paraId="67113D32" w14:textId="77777777" w:rsidR="00F72D1C" w:rsidRPr="00CD19DF" w:rsidRDefault="00F72D1C" w:rsidP="00F72D1C">
            <w:pPr>
              <w:jc w:val="center"/>
              <w:rPr>
                <w:i/>
                <w:iCs/>
              </w:rPr>
            </w:pPr>
            <w:r w:rsidRPr="00CD19DF">
              <w:rPr>
                <w:i/>
                <w:iCs/>
              </w:rPr>
              <w:t>N</w:t>
            </w:r>
          </w:p>
        </w:tc>
        <w:tc>
          <w:tcPr>
            <w:tcW w:w="1701" w:type="dxa"/>
            <w:hideMark/>
          </w:tcPr>
          <w:p w14:paraId="1B6582A7" w14:textId="77777777" w:rsidR="00F72D1C" w:rsidRPr="00CD19DF" w:rsidRDefault="00F72D1C" w:rsidP="00F72D1C">
            <w:pPr>
              <w:rPr>
                <w:i/>
                <w:iCs/>
              </w:rPr>
            </w:pPr>
            <w:r w:rsidRPr="00CD19DF">
              <w:rPr>
                <w:i/>
                <w:iCs/>
              </w:rPr>
              <w:t> </w:t>
            </w:r>
          </w:p>
        </w:tc>
      </w:tr>
      <w:tr w:rsidR="00F72D1C" w:rsidRPr="00CD19DF" w14:paraId="5E115D79" w14:textId="77777777" w:rsidTr="001758F2">
        <w:trPr>
          <w:trHeight w:val="690"/>
        </w:trPr>
        <w:tc>
          <w:tcPr>
            <w:tcW w:w="951" w:type="dxa"/>
            <w:hideMark/>
          </w:tcPr>
          <w:p w14:paraId="0790AD42" w14:textId="77777777" w:rsidR="00F72D1C" w:rsidRPr="00CD19DF" w:rsidRDefault="00F72D1C" w:rsidP="00F72D1C">
            <w:pPr>
              <w:rPr>
                <w:i/>
                <w:iCs/>
              </w:rPr>
            </w:pPr>
            <w:r w:rsidRPr="00CD19DF">
              <w:rPr>
                <w:i/>
                <w:iCs/>
              </w:rPr>
              <w:t>3.1.88</w:t>
            </w:r>
          </w:p>
        </w:tc>
        <w:tc>
          <w:tcPr>
            <w:tcW w:w="6537" w:type="dxa"/>
            <w:hideMark/>
          </w:tcPr>
          <w:p w14:paraId="54536D14" w14:textId="196EB3E1" w:rsidR="00F72D1C" w:rsidRPr="00CD19DF" w:rsidRDefault="0085440B" w:rsidP="00F72D1C">
            <w:pPr>
              <w:rPr>
                <w:i/>
                <w:iCs/>
              </w:rPr>
            </w:pPr>
            <w:r>
              <w:rPr>
                <w:i/>
                <w:iCs/>
              </w:rPr>
              <w:t>D</w:t>
            </w:r>
            <w:r w:rsidR="00F72D1C" w:rsidRPr="00CD19DF">
              <w:rPr>
                <w:i/>
                <w:iCs/>
              </w:rPr>
              <w:t>everá distribuir os e-mails para os usuários de acordo com as habilidades de cada um e que tenha sistema de priorize o atendimento, c</w:t>
            </w:r>
            <w:r>
              <w:rPr>
                <w:i/>
                <w:iCs/>
              </w:rPr>
              <w:t>onforme necessidade da contratante</w:t>
            </w:r>
            <w:r w:rsidR="00F72D1C" w:rsidRPr="00CD19DF">
              <w:rPr>
                <w:i/>
                <w:iCs/>
              </w:rPr>
              <w:t>.</w:t>
            </w:r>
          </w:p>
        </w:tc>
        <w:tc>
          <w:tcPr>
            <w:tcW w:w="1623" w:type="dxa"/>
            <w:hideMark/>
          </w:tcPr>
          <w:p w14:paraId="1F8C89A2" w14:textId="77777777" w:rsidR="00F72D1C" w:rsidRPr="00CD19DF" w:rsidRDefault="00F72D1C" w:rsidP="00F72D1C">
            <w:pPr>
              <w:jc w:val="center"/>
              <w:rPr>
                <w:i/>
                <w:iCs/>
              </w:rPr>
            </w:pPr>
            <w:r w:rsidRPr="00CD19DF">
              <w:rPr>
                <w:i/>
                <w:iCs/>
              </w:rPr>
              <w:t>1</w:t>
            </w:r>
          </w:p>
        </w:tc>
        <w:tc>
          <w:tcPr>
            <w:tcW w:w="1770" w:type="dxa"/>
            <w:hideMark/>
          </w:tcPr>
          <w:p w14:paraId="6D88DEDF" w14:textId="77777777" w:rsidR="00F72D1C" w:rsidRPr="00CD19DF" w:rsidRDefault="00F72D1C" w:rsidP="00F72D1C">
            <w:pPr>
              <w:jc w:val="center"/>
              <w:rPr>
                <w:i/>
                <w:iCs/>
              </w:rPr>
            </w:pPr>
          </w:p>
        </w:tc>
        <w:tc>
          <w:tcPr>
            <w:tcW w:w="1276" w:type="dxa"/>
            <w:hideMark/>
          </w:tcPr>
          <w:p w14:paraId="36DAF4BE" w14:textId="77777777" w:rsidR="00F72D1C" w:rsidRPr="00CD19DF" w:rsidRDefault="00F72D1C" w:rsidP="00F72D1C">
            <w:pPr>
              <w:jc w:val="center"/>
              <w:rPr>
                <w:i/>
                <w:iCs/>
              </w:rPr>
            </w:pPr>
            <w:r w:rsidRPr="00CD19DF">
              <w:rPr>
                <w:i/>
                <w:iCs/>
              </w:rPr>
              <w:t>N</w:t>
            </w:r>
          </w:p>
        </w:tc>
        <w:tc>
          <w:tcPr>
            <w:tcW w:w="1701" w:type="dxa"/>
            <w:hideMark/>
          </w:tcPr>
          <w:p w14:paraId="08EBEDE0" w14:textId="77777777" w:rsidR="00F72D1C" w:rsidRPr="00CD19DF" w:rsidRDefault="00F72D1C" w:rsidP="00F72D1C">
            <w:pPr>
              <w:rPr>
                <w:i/>
                <w:iCs/>
              </w:rPr>
            </w:pPr>
            <w:r w:rsidRPr="00CD19DF">
              <w:rPr>
                <w:i/>
                <w:iCs/>
              </w:rPr>
              <w:t> </w:t>
            </w:r>
          </w:p>
        </w:tc>
      </w:tr>
      <w:tr w:rsidR="00F72D1C" w:rsidRPr="00CD19DF" w14:paraId="4D04C5AC" w14:textId="77777777" w:rsidTr="001758F2">
        <w:trPr>
          <w:trHeight w:val="690"/>
        </w:trPr>
        <w:tc>
          <w:tcPr>
            <w:tcW w:w="951" w:type="dxa"/>
            <w:hideMark/>
          </w:tcPr>
          <w:p w14:paraId="5B3BE683" w14:textId="77777777" w:rsidR="00F72D1C" w:rsidRPr="00CD19DF" w:rsidRDefault="00F72D1C" w:rsidP="00F72D1C">
            <w:pPr>
              <w:rPr>
                <w:i/>
                <w:iCs/>
              </w:rPr>
            </w:pPr>
            <w:r w:rsidRPr="00CD19DF">
              <w:rPr>
                <w:i/>
                <w:iCs/>
              </w:rPr>
              <w:t>3.1.89</w:t>
            </w:r>
          </w:p>
        </w:tc>
        <w:tc>
          <w:tcPr>
            <w:tcW w:w="6537" w:type="dxa"/>
            <w:hideMark/>
          </w:tcPr>
          <w:p w14:paraId="24071D96" w14:textId="77777777" w:rsidR="00F72D1C" w:rsidRPr="00CD19DF" w:rsidRDefault="00F72D1C" w:rsidP="00F72D1C">
            <w:pPr>
              <w:rPr>
                <w:i/>
                <w:iCs/>
              </w:rPr>
            </w:pPr>
            <w:r w:rsidRPr="00CD19DF">
              <w:rPr>
                <w:i/>
                <w:iCs/>
              </w:rPr>
              <w:t>Ter histórico e forma de rastreamento de cada vez que um e-mail foi aberto, movido de fila, arquivado, respondido, etc.</w:t>
            </w:r>
          </w:p>
        </w:tc>
        <w:tc>
          <w:tcPr>
            <w:tcW w:w="1623" w:type="dxa"/>
            <w:hideMark/>
          </w:tcPr>
          <w:p w14:paraId="4006CFD8" w14:textId="77777777" w:rsidR="00F72D1C" w:rsidRPr="00CD19DF" w:rsidRDefault="00F72D1C" w:rsidP="00F72D1C">
            <w:pPr>
              <w:jc w:val="center"/>
              <w:rPr>
                <w:i/>
                <w:iCs/>
              </w:rPr>
            </w:pPr>
            <w:r w:rsidRPr="00CD19DF">
              <w:rPr>
                <w:i/>
                <w:iCs/>
              </w:rPr>
              <w:t>1</w:t>
            </w:r>
          </w:p>
        </w:tc>
        <w:tc>
          <w:tcPr>
            <w:tcW w:w="1770" w:type="dxa"/>
            <w:hideMark/>
          </w:tcPr>
          <w:p w14:paraId="60606ED4" w14:textId="77777777" w:rsidR="00F72D1C" w:rsidRPr="00CD19DF" w:rsidRDefault="00F72D1C" w:rsidP="00F72D1C">
            <w:pPr>
              <w:jc w:val="center"/>
              <w:rPr>
                <w:i/>
                <w:iCs/>
              </w:rPr>
            </w:pPr>
          </w:p>
        </w:tc>
        <w:tc>
          <w:tcPr>
            <w:tcW w:w="1276" w:type="dxa"/>
            <w:hideMark/>
          </w:tcPr>
          <w:p w14:paraId="6E88A14A" w14:textId="77777777" w:rsidR="00F72D1C" w:rsidRPr="00CD19DF" w:rsidRDefault="00F72D1C" w:rsidP="00F72D1C">
            <w:pPr>
              <w:jc w:val="center"/>
              <w:rPr>
                <w:i/>
                <w:iCs/>
              </w:rPr>
            </w:pPr>
            <w:r w:rsidRPr="00CD19DF">
              <w:rPr>
                <w:i/>
                <w:iCs/>
              </w:rPr>
              <w:t>N</w:t>
            </w:r>
          </w:p>
        </w:tc>
        <w:tc>
          <w:tcPr>
            <w:tcW w:w="1701" w:type="dxa"/>
            <w:hideMark/>
          </w:tcPr>
          <w:p w14:paraId="0AA091C4" w14:textId="77777777" w:rsidR="00F72D1C" w:rsidRPr="00CD19DF" w:rsidRDefault="00F72D1C" w:rsidP="00F72D1C">
            <w:pPr>
              <w:rPr>
                <w:i/>
                <w:iCs/>
              </w:rPr>
            </w:pPr>
            <w:r w:rsidRPr="00CD19DF">
              <w:rPr>
                <w:i/>
                <w:iCs/>
              </w:rPr>
              <w:t> </w:t>
            </w:r>
          </w:p>
        </w:tc>
      </w:tr>
      <w:tr w:rsidR="00F72D1C" w:rsidRPr="00CD19DF" w14:paraId="4C60A287" w14:textId="77777777" w:rsidTr="001758F2">
        <w:trPr>
          <w:trHeight w:val="1035"/>
        </w:trPr>
        <w:tc>
          <w:tcPr>
            <w:tcW w:w="951" w:type="dxa"/>
            <w:hideMark/>
          </w:tcPr>
          <w:p w14:paraId="4B203D89" w14:textId="77777777" w:rsidR="00F72D1C" w:rsidRPr="00CD19DF" w:rsidRDefault="00F72D1C" w:rsidP="00F72D1C">
            <w:pPr>
              <w:rPr>
                <w:i/>
                <w:iCs/>
              </w:rPr>
            </w:pPr>
            <w:r w:rsidRPr="00CD19DF">
              <w:rPr>
                <w:i/>
                <w:iCs/>
              </w:rPr>
              <w:t>3.1.90</w:t>
            </w:r>
          </w:p>
        </w:tc>
        <w:tc>
          <w:tcPr>
            <w:tcW w:w="6537" w:type="dxa"/>
            <w:hideMark/>
          </w:tcPr>
          <w:p w14:paraId="2EE599BF" w14:textId="3F68F2CD" w:rsidR="00F72D1C" w:rsidRPr="00CD19DF" w:rsidRDefault="00F72D1C" w:rsidP="00F340AC">
            <w:pPr>
              <w:rPr>
                <w:i/>
                <w:iCs/>
              </w:rPr>
            </w:pPr>
            <w:r w:rsidRPr="00CD19DF">
              <w:rPr>
                <w:i/>
                <w:iCs/>
              </w:rPr>
              <w:t>Deverá haver contador de quanto tempo falta para o tempo de resposta de cada e-mail expirar. Os tempos e prazos deverão ser parametrizáveis, inclusive podendo o mesmo tipo ter tempos e prazos diferentes dependendo canais de entrada, caixas de e-mail de destino ou exceções no mesmo procedimentos, etc.</w:t>
            </w:r>
          </w:p>
        </w:tc>
        <w:tc>
          <w:tcPr>
            <w:tcW w:w="1623" w:type="dxa"/>
            <w:hideMark/>
          </w:tcPr>
          <w:p w14:paraId="3947FA38" w14:textId="77777777" w:rsidR="00F72D1C" w:rsidRPr="00CD19DF" w:rsidRDefault="00F72D1C" w:rsidP="00F72D1C">
            <w:pPr>
              <w:jc w:val="center"/>
              <w:rPr>
                <w:i/>
                <w:iCs/>
              </w:rPr>
            </w:pPr>
            <w:r w:rsidRPr="00CD19DF">
              <w:rPr>
                <w:i/>
                <w:iCs/>
              </w:rPr>
              <w:t>1</w:t>
            </w:r>
          </w:p>
        </w:tc>
        <w:tc>
          <w:tcPr>
            <w:tcW w:w="1770" w:type="dxa"/>
            <w:hideMark/>
          </w:tcPr>
          <w:p w14:paraId="19571B46" w14:textId="77777777" w:rsidR="00F72D1C" w:rsidRPr="00CD19DF" w:rsidRDefault="00F72D1C" w:rsidP="00F72D1C">
            <w:pPr>
              <w:jc w:val="center"/>
              <w:rPr>
                <w:i/>
                <w:iCs/>
              </w:rPr>
            </w:pPr>
          </w:p>
        </w:tc>
        <w:tc>
          <w:tcPr>
            <w:tcW w:w="1276" w:type="dxa"/>
            <w:hideMark/>
          </w:tcPr>
          <w:p w14:paraId="3DBE199B" w14:textId="77777777" w:rsidR="00F72D1C" w:rsidRPr="00CD19DF" w:rsidRDefault="00F72D1C" w:rsidP="00F72D1C">
            <w:pPr>
              <w:jc w:val="center"/>
              <w:rPr>
                <w:i/>
                <w:iCs/>
              </w:rPr>
            </w:pPr>
            <w:r w:rsidRPr="00CD19DF">
              <w:rPr>
                <w:i/>
                <w:iCs/>
              </w:rPr>
              <w:t>N</w:t>
            </w:r>
          </w:p>
        </w:tc>
        <w:tc>
          <w:tcPr>
            <w:tcW w:w="1701" w:type="dxa"/>
            <w:hideMark/>
          </w:tcPr>
          <w:p w14:paraId="40E92C98" w14:textId="77777777" w:rsidR="00F72D1C" w:rsidRPr="00CD19DF" w:rsidRDefault="00F72D1C" w:rsidP="00F72D1C">
            <w:pPr>
              <w:rPr>
                <w:i/>
                <w:iCs/>
              </w:rPr>
            </w:pPr>
            <w:r w:rsidRPr="00CD19DF">
              <w:rPr>
                <w:i/>
                <w:iCs/>
              </w:rPr>
              <w:t> </w:t>
            </w:r>
          </w:p>
        </w:tc>
      </w:tr>
      <w:tr w:rsidR="00F72D1C" w:rsidRPr="00CD19DF" w14:paraId="444D0006" w14:textId="77777777" w:rsidTr="001758F2">
        <w:trPr>
          <w:trHeight w:val="345"/>
        </w:trPr>
        <w:tc>
          <w:tcPr>
            <w:tcW w:w="951" w:type="dxa"/>
            <w:hideMark/>
          </w:tcPr>
          <w:p w14:paraId="3247F0AE" w14:textId="77777777" w:rsidR="00F72D1C" w:rsidRPr="00CD19DF" w:rsidRDefault="00F72D1C" w:rsidP="00F72D1C">
            <w:pPr>
              <w:rPr>
                <w:i/>
                <w:iCs/>
              </w:rPr>
            </w:pPr>
            <w:r w:rsidRPr="00CD19DF">
              <w:rPr>
                <w:i/>
                <w:iCs/>
              </w:rPr>
              <w:lastRenderedPageBreak/>
              <w:t>3.1.91</w:t>
            </w:r>
          </w:p>
        </w:tc>
        <w:tc>
          <w:tcPr>
            <w:tcW w:w="6537" w:type="dxa"/>
            <w:hideMark/>
          </w:tcPr>
          <w:p w14:paraId="0CE922AC" w14:textId="77777777" w:rsidR="00F72D1C" w:rsidRPr="00CD19DF" w:rsidRDefault="00F72D1C" w:rsidP="00F72D1C">
            <w:pPr>
              <w:rPr>
                <w:i/>
                <w:iCs/>
              </w:rPr>
            </w:pPr>
            <w:r w:rsidRPr="00CD19DF">
              <w:rPr>
                <w:i/>
                <w:iCs/>
              </w:rPr>
              <w:t>Os e-mails arquivados devem ficar disponíveis nos relatórios e nos históricos.</w:t>
            </w:r>
          </w:p>
        </w:tc>
        <w:tc>
          <w:tcPr>
            <w:tcW w:w="1623" w:type="dxa"/>
            <w:hideMark/>
          </w:tcPr>
          <w:p w14:paraId="66E3E3B1" w14:textId="77777777" w:rsidR="00F72D1C" w:rsidRPr="00CD19DF" w:rsidRDefault="00F72D1C" w:rsidP="00F72D1C">
            <w:pPr>
              <w:jc w:val="center"/>
              <w:rPr>
                <w:i/>
                <w:iCs/>
              </w:rPr>
            </w:pPr>
            <w:r w:rsidRPr="00CD19DF">
              <w:rPr>
                <w:i/>
                <w:iCs/>
              </w:rPr>
              <w:t>1</w:t>
            </w:r>
          </w:p>
        </w:tc>
        <w:tc>
          <w:tcPr>
            <w:tcW w:w="1770" w:type="dxa"/>
            <w:hideMark/>
          </w:tcPr>
          <w:p w14:paraId="4FA2FAE1" w14:textId="77777777" w:rsidR="00F72D1C" w:rsidRPr="00CD19DF" w:rsidRDefault="00F72D1C" w:rsidP="00F72D1C">
            <w:pPr>
              <w:jc w:val="center"/>
              <w:rPr>
                <w:i/>
                <w:iCs/>
              </w:rPr>
            </w:pPr>
          </w:p>
        </w:tc>
        <w:tc>
          <w:tcPr>
            <w:tcW w:w="1276" w:type="dxa"/>
            <w:hideMark/>
          </w:tcPr>
          <w:p w14:paraId="3A7F7410" w14:textId="77777777" w:rsidR="00F72D1C" w:rsidRPr="00CD19DF" w:rsidRDefault="00F72D1C" w:rsidP="00F72D1C">
            <w:pPr>
              <w:jc w:val="center"/>
              <w:rPr>
                <w:i/>
                <w:iCs/>
              </w:rPr>
            </w:pPr>
            <w:r w:rsidRPr="00CD19DF">
              <w:rPr>
                <w:i/>
                <w:iCs/>
              </w:rPr>
              <w:t>N</w:t>
            </w:r>
          </w:p>
        </w:tc>
        <w:tc>
          <w:tcPr>
            <w:tcW w:w="1701" w:type="dxa"/>
            <w:hideMark/>
          </w:tcPr>
          <w:p w14:paraId="469459FC" w14:textId="77777777" w:rsidR="00F72D1C" w:rsidRPr="00CD19DF" w:rsidRDefault="00F72D1C" w:rsidP="00F72D1C">
            <w:pPr>
              <w:rPr>
                <w:i/>
                <w:iCs/>
              </w:rPr>
            </w:pPr>
            <w:r w:rsidRPr="00CD19DF">
              <w:rPr>
                <w:i/>
                <w:iCs/>
              </w:rPr>
              <w:t> </w:t>
            </w:r>
          </w:p>
        </w:tc>
      </w:tr>
      <w:tr w:rsidR="00F72D1C" w:rsidRPr="00CD19DF" w14:paraId="234A2D04" w14:textId="77777777" w:rsidTr="001758F2">
        <w:trPr>
          <w:trHeight w:val="690"/>
        </w:trPr>
        <w:tc>
          <w:tcPr>
            <w:tcW w:w="951" w:type="dxa"/>
            <w:hideMark/>
          </w:tcPr>
          <w:p w14:paraId="5906BA19" w14:textId="77777777" w:rsidR="00F72D1C" w:rsidRPr="00CD19DF" w:rsidRDefault="00F72D1C" w:rsidP="00F72D1C">
            <w:pPr>
              <w:rPr>
                <w:i/>
                <w:iCs/>
              </w:rPr>
            </w:pPr>
            <w:r w:rsidRPr="00CD19DF">
              <w:rPr>
                <w:i/>
                <w:iCs/>
              </w:rPr>
              <w:t>3.1.92</w:t>
            </w:r>
          </w:p>
        </w:tc>
        <w:tc>
          <w:tcPr>
            <w:tcW w:w="6537" w:type="dxa"/>
            <w:hideMark/>
          </w:tcPr>
          <w:p w14:paraId="721E3BB4" w14:textId="77777777" w:rsidR="00F72D1C" w:rsidRPr="00CD19DF" w:rsidRDefault="00F72D1C" w:rsidP="00F72D1C">
            <w:pPr>
              <w:rPr>
                <w:i/>
                <w:iCs/>
              </w:rPr>
            </w:pPr>
            <w:r w:rsidRPr="00CD19DF">
              <w:rPr>
                <w:i/>
                <w:iCs/>
              </w:rPr>
              <w:t>Deverá permitir o recebimento de anexos vindo dos principais serviços de armazenamento em nuvem do mercado (Google Drive, One Drive, Drop Box, etc.), possuindo ferramenta própria para varredura e identificação de códigos maliciosos e vírus quando da necessidade da baixa do arquivo.</w:t>
            </w:r>
          </w:p>
        </w:tc>
        <w:tc>
          <w:tcPr>
            <w:tcW w:w="1623" w:type="dxa"/>
            <w:hideMark/>
          </w:tcPr>
          <w:p w14:paraId="0CE55471" w14:textId="77777777" w:rsidR="00F72D1C" w:rsidRPr="00CD19DF" w:rsidRDefault="00F72D1C" w:rsidP="00F72D1C">
            <w:pPr>
              <w:jc w:val="center"/>
              <w:rPr>
                <w:i/>
                <w:iCs/>
              </w:rPr>
            </w:pPr>
            <w:r w:rsidRPr="00CD19DF">
              <w:rPr>
                <w:i/>
                <w:iCs/>
              </w:rPr>
              <w:t>1</w:t>
            </w:r>
          </w:p>
        </w:tc>
        <w:tc>
          <w:tcPr>
            <w:tcW w:w="1770" w:type="dxa"/>
            <w:hideMark/>
          </w:tcPr>
          <w:p w14:paraId="54E523D4" w14:textId="77777777" w:rsidR="00F72D1C" w:rsidRPr="00CD19DF" w:rsidRDefault="00F72D1C" w:rsidP="00F72D1C">
            <w:pPr>
              <w:jc w:val="center"/>
              <w:rPr>
                <w:i/>
                <w:iCs/>
              </w:rPr>
            </w:pPr>
          </w:p>
        </w:tc>
        <w:tc>
          <w:tcPr>
            <w:tcW w:w="1276" w:type="dxa"/>
            <w:hideMark/>
          </w:tcPr>
          <w:p w14:paraId="759C5F5E" w14:textId="77777777" w:rsidR="00F72D1C" w:rsidRPr="00CD19DF" w:rsidRDefault="00F72D1C" w:rsidP="00F72D1C">
            <w:pPr>
              <w:jc w:val="center"/>
              <w:rPr>
                <w:i/>
                <w:iCs/>
              </w:rPr>
            </w:pPr>
            <w:r w:rsidRPr="00CD19DF">
              <w:rPr>
                <w:i/>
                <w:iCs/>
              </w:rPr>
              <w:t>N</w:t>
            </w:r>
          </w:p>
        </w:tc>
        <w:tc>
          <w:tcPr>
            <w:tcW w:w="1701" w:type="dxa"/>
            <w:hideMark/>
          </w:tcPr>
          <w:p w14:paraId="0B0393CF" w14:textId="77777777" w:rsidR="00F72D1C" w:rsidRPr="00CD19DF" w:rsidRDefault="00F72D1C" w:rsidP="00F72D1C">
            <w:pPr>
              <w:rPr>
                <w:i/>
                <w:iCs/>
              </w:rPr>
            </w:pPr>
            <w:r w:rsidRPr="00CD19DF">
              <w:rPr>
                <w:i/>
                <w:iCs/>
              </w:rPr>
              <w:t> </w:t>
            </w:r>
          </w:p>
        </w:tc>
      </w:tr>
      <w:tr w:rsidR="00F72D1C" w:rsidRPr="00CD19DF" w14:paraId="5364F75F" w14:textId="77777777" w:rsidTr="001758F2">
        <w:trPr>
          <w:trHeight w:val="345"/>
        </w:trPr>
        <w:tc>
          <w:tcPr>
            <w:tcW w:w="951" w:type="dxa"/>
            <w:hideMark/>
          </w:tcPr>
          <w:p w14:paraId="6FADAA7F" w14:textId="77777777" w:rsidR="00F72D1C" w:rsidRPr="00CD19DF" w:rsidRDefault="00F72D1C" w:rsidP="00F72D1C">
            <w:pPr>
              <w:rPr>
                <w:i/>
                <w:iCs/>
              </w:rPr>
            </w:pPr>
            <w:r w:rsidRPr="00CD19DF">
              <w:rPr>
                <w:i/>
                <w:iCs/>
              </w:rPr>
              <w:t>3.1.93</w:t>
            </w:r>
          </w:p>
        </w:tc>
        <w:tc>
          <w:tcPr>
            <w:tcW w:w="6537" w:type="dxa"/>
            <w:hideMark/>
          </w:tcPr>
          <w:p w14:paraId="7472C53E" w14:textId="77777777" w:rsidR="00F72D1C" w:rsidRPr="00CD19DF" w:rsidRDefault="00F72D1C" w:rsidP="00F72D1C">
            <w:pPr>
              <w:rPr>
                <w:i/>
                <w:iCs/>
              </w:rPr>
            </w:pPr>
            <w:r w:rsidRPr="00CD19DF">
              <w:rPr>
                <w:i/>
                <w:iCs/>
              </w:rPr>
              <w:t>A Solução Comercial deverá possibilitar também integração com a solução RPA (Robotic Process Automation) utilizada ou de interesse da contratante.</w:t>
            </w:r>
          </w:p>
        </w:tc>
        <w:tc>
          <w:tcPr>
            <w:tcW w:w="1623" w:type="dxa"/>
            <w:hideMark/>
          </w:tcPr>
          <w:p w14:paraId="7205C625" w14:textId="77777777" w:rsidR="00F72D1C" w:rsidRPr="00CD19DF" w:rsidRDefault="00F72D1C" w:rsidP="00F72D1C">
            <w:pPr>
              <w:jc w:val="center"/>
              <w:rPr>
                <w:i/>
                <w:iCs/>
              </w:rPr>
            </w:pPr>
            <w:r w:rsidRPr="00CD19DF">
              <w:rPr>
                <w:i/>
                <w:iCs/>
              </w:rPr>
              <w:t>1</w:t>
            </w:r>
          </w:p>
        </w:tc>
        <w:tc>
          <w:tcPr>
            <w:tcW w:w="1770" w:type="dxa"/>
            <w:hideMark/>
          </w:tcPr>
          <w:p w14:paraId="628F6590" w14:textId="77777777" w:rsidR="00F72D1C" w:rsidRPr="00CD19DF" w:rsidRDefault="00F72D1C" w:rsidP="00F72D1C">
            <w:pPr>
              <w:jc w:val="center"/>
              <w:rPr>
                <w:i/>
                <w:iCs/>
              </w:rPr>
            </w:pPr>
          </w:p>
        </w:tc>
        <w:tc>
          <w:tcPr>
            <w:tcW w:w="1276" w:type="dxa"/>
            <w:hideMark/>
          </w:tcPr>
          <w:p w14:paraId="32382359" w14:textId="77777777" w:rsidR="00F72D1C" w:rsidRPr="00CD19DF" w:rsidRDefault="00F72D1C" w:rsidP="00F72D1C">
            <w:pPr>
              <w:jc w:val="center"/>
              <w:rPr>
                <w:i/>
                <w:iCs/>
              </w:rPr>
            </w:pPr>
            <w:r w:rsidRPr="00CD19DF">
              <w:rPr>
                <w:i/>
                <w:iCs/>
              </w:rPr>
              <w:t>N</w:t>
            </w:r>
          </w:p>
        </w:tc>
        <w:tc>
          <w:tcPr>
            <w:tcW w:w="1701" w:type="dxa"/>
            <w:hideMark/>
          </w:tcPr>
          <w:p w14:paraId="2EB0E599" w14:textId="77777777" w:rsidR="00F72D1C" w:rsidRPr="00CD19DF" w:rsidRDefault="00F72D1C" w:rsidP="00F72D1C">
            <w:pPr>
              <w:rPr>
                <w:i/>
                <w:iCs/>
              </w:rPr>
            </w:pPr>
            <w:r w:rsidRPr="00CD19DF">
              <w:rPr>
                <w:i/>
                <w:iCs/>
              </w:rPr>
              <w:t> </w:t>
            </w:r>
          </w:p>
        </w:tc>
      </w:tr>
      <w:tr w:rsidR="00F72D1C" w:rsidRPr="00CD19DF" w14:paraId="2F4CD73C" w14:textId="77777777" w:rsidTr="001758F2">
        <w:trPr>
          <w:trHeight w:val="1035"/>
        </w:trPr>
        <w:tc>
          <w:tcPr>
            <w:tcW w:w="951" w:type="dxa"/>
            <w:hideMark/>
          </w:tcPr>
          <w:p w14:paraId="6372DAB7" w14:textId="77777777" w:rsidR="00F72D1C" w:rsidRPr="00CD19DF" w:rsidRDefault="00F72D1C" w:rsidP="00F72D1C">
            <w:pPr>
              <w:rPr>
                <w:i/>
                <w:iCs/>
              </w:rPr>
            </w:pPr>
            <w:r w:rsidRPr="00CD19DF">
              <w:rPr>
                <w:i/>
                <w:iCs/>
              </w:rPr>
              <w:t>3.1.94</w:t>
            </w:r>
          </w:p>
        </w:tc>
        <w:tc>
          <w:tcPr>
            <w:tcW w:w="6537" w:type="dxa"/>
            <w:hideMark/>
          </w:tcPr>
          <w:p w14:paraId="483D8B34" w14:textId="77777777" w:rsidR="00F72D1C" w:rsidRPr="00CD19DF" w:rsidRDefault="00F72D1C" w:rsidP="00F72D1C">
            <w:pPr>
              <w:rPr>
                <w:i/>
                <w:iCs/>
              </w:rPr>
            </w:pPr>
            <w:r w:rsidRPr="00CD19DF">
              <w:rPr>
                <w:i/>
                <w:iCs/>
              </w:rPr>
              <w:t>Deverá ser possível a varredura nos e- mails a serem tratados de modo a identificar se a solicitação já não foi atendida em outro canal, com automatização inclusive da resposta neste caso. Adicionalmente, este tratamento deverá integrar com solução RPA (Robotic Process Automation) utilizada ou de interesse da contratante.</w:t>
            </w:r>
          </w:p>
        </w:tc>
        <w:tc>
          <w:tcPr>
            <w:tcW w:w="1623" w:type="dxa"/>
            <w:hideMark/>
          </w:tcPr>
          <w:p w14:paraId="7C1212DE" w14:textId="77777777" w:rsidR="00F72D1C" w:rsidRPr="00CD19DF" w:rsidRDefault="00F72D1C" w:rsidP="00F72D1C">
            <w:pPr>
              <w:jc w:val="center"/>
              <w:rPr>
                <w:i/>
                <w:iCs/>
              </w:rPr>
            </w:pPr>
            <w:r w:rsidRPr="00CD19DF">
              <w:rPr>
                <w:i/>
                <w:iCs/>
              </w:rPr>
              <w:t>1</w:t>
            </w:r>
          </w:p>
        </w:tc>
        <w:tc>
          <w:tcPr>
            <w:tcW w:w="1770" w:type="dxa"/>
            <w:hideMark/>
          </w:tcPr>
          <w:p w14:paraId="5C6ACBB4" w14:textId="77777777" w:rsidR="00F72D1C" w:rsidRPr="00CD19DF" w:rsidRDefault="00F72D1C" w:rsidP="00F72D1C">
            <w:pPr>
              <w:jc w:val="center"/>
              <w:rPr>
                <w:i/>
                <w:iCs/>
              </w:rPr>
            </w:pPr>
          </w:p>
        </w:tc>
        <w:tc>
          <w:tcPr>
            <w:tcW w:w="1276" w:type="dxa"/>
            <w:hideMark/>
          </w:tcPr>
          <w:p w14:paraId="08159861" w14:textId="77777777" w:rsidR="00F72D1C" w:rsidRPr="00CD19DF" w:rsidRDefault="00F72D1C" w:rsidP="00F72D1C">
            <w:pPr>
              <w:jc w:val="center"/>
              <w:rPr>
                <w:i/>
                <w:iCs/>
              </w:rPr>
            </w:pPr>
            <w:r w:rsidRPr="00CD19DF">
              <w:rPr>
                <w:i/>
                <w:iCs/>
              </w:rPr>
              <w:t>N</w:t>
            </w:r>
          </w:p>
        </w:tc>
        <w:tc>
          <w:tcPr>
            <w:tcW w:w="1701" w:type="dxa"/>
            <w:hideMark/>
          </w:tcPr>
          <w:p w14:paraId="3F836880" w14:textId="77777777" w:rsidR="00F72D1C" w:rsidRPr="00CD19DF" w:rsidRDefault="00F72D1C" w:rsidP="00F72D1C">
            <w:pPr>
              <w:rPr>
                <w:i/>
                <w:iCs/>
              </w:rPr>
            </w:pPr>
            <w:r w:rsidRPr="00CD19DF">
              <w:rPr>
                <w:i/>
                <w:iCs/>
              </w:rPr>
              <w:t> </w:t>
            </w:r>
          </w:p>
        </w:tc>
      </w:tr>
      <w:tr w:rsidR="00F72D1C" w:rsidRPr="00CD19DF" w14:paraId="03AA4279" w14:textId="77777777" w:rsidTr="001758F2">
        <w:trPr>
          <w:trHeight w:val="1035"/>
        </w:trPr>
        <w:tc>
          <w:tcPr>
            <w:tcW w:w="951" w:type="dxa"/>
            <w:hideMark/>
          </w:tcPr>
          <w:p w14:paraId="31E9DF61" w14:textId="77777777" w:rsidR="00F72D1C" w:rsidRPr="00CD19DF" w:rsidRDefault="00F72D1C" w:rsidP="00F72D1C">
            <w:pPr>
              <w:rPr>
                <w:i/>
                <w:iCs/>
              </w:rPr>
            </w:pPr>
            <w:r w:rsidRPr="00CD19DF">
              <w:rPr>
                <w:i/>
                <w:iCs/>
              </w:rPr>
              <w:t>3.1.95</w:t>
            </w:r>
          </w:p>
        </w:tc>
        <w:tc>
          <w:tcPr>
            <w:tcW w:w="6537" w:type="dxa"/>
            <w:hideMark/>
          </w:tcPr>
          <w:p w14:paraId="742B6A1F" w14:textId="77777777" w:rsidR="00F72D1C" w:rsidRPr="00CD19DF" w:rsidRDefault="00F72D1C" w:rsidP="00F72D1C">
            <w:pPr>
              <w:rPr>
                <w:i/>
                <w:iCs/>
              </w:rPr>
            </w:pPr>
            <w:r w:rsidRPr="00CD19DF">
              <w:rPr>
                <w:i/>
                <w:iCs/>
              </w:rPr>
              <w:t>Integrar com soluções OCR (Optical Character Recognition), que possibilitem identificação de anexo, com condições de extrair os campos necessários e em conjunto com o RPA da contratante, dando condições de automatizar processos de e-mails. Deverá possibilitar também integração com qualquer outra solução de RPA utilizada e de interesse da contratante.</w:t>
            </w:r>
          </w:p>
        </w:tc>
        <w:tc>
          <w:tcPr>
            <w:tcW w:w="1623" w:type="dxa"/>
            <w:hideMark/>
          </w:tcPr>
          <w:p w14:paraId="409317F4" w14:textId="77777777" w:rsidR="00F72D1C" w:rsidRPr="00CD19DF" w:rsidRDefault="00F72D1C" w:rsidP="00F72D1C">
            <w:pPr>
              <w:jc w:val="center"/>
              <w:rPr>
                <w:i/>
                <w:iCs/>
              </w:rPr>
            </w:pPr>
            <w:r w:rsidRPr="00CD19DF">
              <w:rPr>
                <w:i/>
                <w:iCs/>
              </w:rPr>
              <w:t>1</w:t>
            </w:r>
          </w:p>
        </w:tc>
        <w:tc>
          <w:tcPr>
            <w:tcW w:w="1770" w:type="dxa"/>
            <w:hideMark/>
          </w:tcPr>
          <w:p w14:paraId="660ACCAC" w14:textId="77777777" w:rsidR="00F72D1C" w:rsidRPr="00CD19DF" w:rsidRDefault="00F72D1C" w:rsidP="00F72D1C">
            <w:pPr>
              <w:jc w:val="center"/>
              <w:rPr>
                <w:i/>
                <w:iCs/>
              </w:rPr>
            </w:pPr>
          </w:p>
        </w:tc>
        <w:tc>
          <w:tcPr>
            <w:tcW w:w="1276" w:type="dxa"/>
            <w:hideMark/>
          </w:tcPr>
          <w:p w14:paraId="475AC4F1" w14:textId="77777777" w:rsidR="00F72D1C" w:rsidRPr="00CD19DF" w:rsidRDefault="00F72D1C" w:rsidP="00F72D1C">
            <w:pPr>
              <w:jc w:val="center"/>
              <w:rPr>
                <w:i/>
                <w:iCs/>
              </w:rPr>
            </w:pPr>
            <w:r w:rsidRPr="00CD19DF">
              <w:rPr>
                <w:i/>
                <w:iCs/>
              </w:rPr>
              <w:t>N</w:t>
            </w:r>
          </w:p>
        </w:tc>
        <w:tc>
          <w:tcPr>
            <w:tcW w:w="1701" w:type="dxa"/>
            <w:hideMark/>
          </w:tcPr>
          <w:p w14:paraId="00421EF5" w14:textId="77777777" w:rsidR="00F72D1C" w:rsidRPr="00CD19DF" w:rsidRDefault="00F72D1C" w:rsidP="00F72D1C">
            <w:pPr>
              <w:rPr>
                <w:i/>
                <w:iCs/>
              </w:rPr>
            </w:pPr>
            <w:r w:rsidRPr="00CD19DF">
              <w:rPr>
                <w:i/>
                <w:iCs/>
              </w:rPr>
              <w:t> </w:t>
            </w:r>
          </w:p>
        </w:tc>
      </w:tr>
      <w:tr w:rsidR="00F72D1C" w:rsidRPr="00CD19DF" w14:paraId="73D0CB97" w14:textId="77777777" w:rsidTr="001758F2">
        <w:trPr>
          <w:trHeight w:val="690"/>
        </w:trPr>
        <w:tc>
          <w:tcPr>
            <w:tcW w:w="951" w:type="dxa"/>
            <w:hideMark/>
          </w:tcPr>
          <w:p w14:paraId="35C4C88B" w14:textId="77777777" w:rsidR="00F72D1C" w:rsidRPr="00CD19DF" w:rsidRDefault="00F72D1C" w:rsidP="00F72D1C">
            <w:pPr>
              <w:rPr>
                <w:i/>
                <w:iCs/>
              </w:rPr>
            </w:pPr>
            <w:r w:rsidRPr="00CD19DF">
              <w:rPr>
                <w:i/>
                <w:iCs/>
              </w:rPr>
              <w:t>3.1.96</w:t>
            </w:r>
          </w:p>
        </w:tc>
        <w:tc>
          <w:tcPr>
            <w:tcW w:w="6537" w:type="dxa"/>
            <w:hideMark/>
          </w:tcPr>
          <w:p w14:paraId="594E4144" w14:textId="77777777" w:rsidR="00F72D1C" w:rsidRPr="00CD19DF" w:rsidRDefault="00F72D1C" w:rsidP="00F72D1C">
            <w:pPr>
              <w:rPr>
                <w:i/>
                <w:iCs/>
              </w:rPr>
            </w:pPr>
            <w:r w:rsidRPr="00CD19DF">
              <w:rPr>
                <w:i/>
                <w:iCs/>
              </w:rPr>
              <w:t>Vincular automaticamente o e-mail recebido ao cadastro do cliente para facilitar a tratativa e rastreabilidade e de modo que quando o cliente envie o e- mail já receba o protocolo.</w:t>
            </w:r>
          </w:p>
        </w:tc>
        <w:tc>
          <w:tcPr>
            <w:tcW w:w="1623" w:type="dxa"/>
            <w:hideMark/>
          </w:tcPr>
          <w:p w14:paraId="2A2AAD50" w14:textId="77777777" w:rsidR="00F72D1C" w:rsidRPr="00CD19DF" w:rsidRDefault="00F72D1C" w:rsidP="00F72D1C">
            <w:pPr>
              <w:jc w:val="center"/>
              <w:rPr>
                <w:i/>
                <w:iCs/>
              </w:rPr>
            </w:pPr>
            <w:r w:rsidRPr="00CD19DF">
              <w:rPr>
                <w:i/>
                <w:iCs/>
              </w:rPr>
              <w:t>1</w:t>
            </w:r>
          </w:p>
        </w:tc>
        <w:tc>
          <w:tcPr>
            <w:tcW w:w="1770" w:type="dxa"/>
            <w:hideMark/>
          </w:tcPr>
          <w:p w14:paraId="4247A736" w14:textId="77777777" w:rsidR="00F72D1C" w:rsidRPr="00CD19DF" w:rsidRDefault="00F72D1C" w:rsidP="00F72D1C">
            <w:pPr>
              <w:jc w:val="center"/>
              <w:rPr>
                <w:i/>
                <w:iCs/>
              </w:rPr>
            </w:pPr>
          </w:p>
        </w:tc>
        <w:tc>
          <w:tcPr>
            <w:tcW w:w="1276" w:type="dxa"/>
            <w:hideMark/>
          </w:tcPr>
          <w:p w14:paraId="51E69197" w14:textId="77777777" w:rsidR="00F72D1C" w:rsidRPr="00CD19DF" w:rsidRDefault="00F72D1C" w:rsidP="00F72D1C">
            <w:pPr>
              <w:jc w:val="center"/>
              <w:rPr>
                <w:i/>
                <w:iCs/>
              </w:rPr>
            </w:pPr>
            <w:r w:rsidRPr="00CD19DF">
              <w:rPr>
                <w:i/>
                <w:iCs/>
              </w:rPr>
              <w:t>N</w:t>
            </w:r>
          </w:p>
        </w:tc>
        <w:tc>
          <w:tcPr>
            <w:tcW w:w="1701" w:type="dxa"/>
            <w:hideMark/>
          </w:tcPr>
          <w:p w14:paraId="156C38EE" w14:textId="77777777" w:rsidR="00F72D1C" w:rsidRPr="00CD19DF" w:rsidRDefault="00F72D1C" w:rsidP="00F72D1C">
            <w:pPr>
              <w:rPr>
                <w:i/>
                <w:iCs/>
              </w:rPr>
            </w:pPr>
            <w:r w:rsidRPr="00CD19DF">
              <w:rPr>
                <w:i/>
                <w:iCs/>
              </w:rPr>
              <w:t> </w:t>
            </w:r>
          </w:p>
        </w:tc>
      </w:tr>
      <w:tr w:rsidR="00F72D1C" w:rsidRPr="00CD19DF" w14:paraId="2F4CA3C7" w14:textId="77777777" w:rsidTr="001758F2">
        <w:trPr>
          <w:trHeight w:val="690"/>
        </w:trPr>
        <w:tc>
          <w:tcPr>
            <w:tcW w:w="951" w:type="dxa"/>
            <w:hideMark/>
          </w:tcPr>
          <w:p w14:paraId="2C1F447C" w14:textId="77777777" w:rsidR="00F72D1C" w:rsidRPr="00CD19DF" w:rsidRDefault="00F72D1C" w:rsidP="00F72D1C">
            <w:pPr>
              <w:rPr>
                <w:i/>
                <w:iCs/>
              </w:rPr>
            </w:pPr>
            <w:r w:rsidRPr="00CD19DF">
              <w:rPr>
                <w:i/>
                <w:iCs/>
              </w:rPr>
              <w:t>3.1.97</w:t>
            </w:r>
          </w:p>
        </w:tc>
        <w:tc>
          <w:tcPr>
            <w:tcW w:w="6537" w:type="dxa"/>
            <w:hideMark/>
          </w:tcPr>
          <w:p w14:paraId="469320CA" w14:textId="77777777" w:rsidR="00F72D1C" w:rsidRPr="00CD19DF" w:rsidRDefault="00F72D1C" w:rsidP="00F72D1C">
            <w:pPr>
              <w:rPr>
                <w:i/>
                <w:iCs/>
              </w:rPr>
            </w:pPr>
            <w:r w:rsidRPr="00CD19DF">
              <w:rPr>
                <w:i/>
                <w:iCs/>
              </w:rPr>
              <w:t>Dar condição de identificar e agrupar e- mails de um mesmo remetente, mesmo que tenha sido encaminhado em caixas de e-mails diferentes, independentemente da quantidade de envios. Caso venham se tratar da mesma solicitação, serão agrupados e tratadas como uma só solicitação.</w:t>
            </w:r>
          </w:p>
        </w:tc>
        <w:tc>
          <w:tcPr>
            <w:tcW w:w="1623" w:type="dxa"/>
            <w:hideMark/>
          </w:tcPr>
          <w:p w14:paraId="155DB3C3" w14:textId="77777777" w:rsidR="00F72D1C" w:rsidRPr="00CD19DF" w:rsidRDefault="00F72D1C" w:rsidP="00F72D1C">
            <w:pPr>
              <w:jc w:val="center"/>
              <w:rPr>
                <w:i/>
                <w:iCs/>
              </w:rPr>
            </w:pPr>
            <w:r w:rsidRPr="00CD19DF">
              <w:rPr>
                <w:i/>
                <w:iCs/>
              </w:rPr>
              <w:t>1</w:t>
            </w:r>
          </w:p>
        </w:tc>
        <w:tc>
          <w:tcPr>
            <w:tcW w:w="1770" w:type="dxa"/>
            <w:hideMark/>
          </w:tcPr>
          <w:p w14:paraId="46C5F32A" w14:textId="77777777" w:rsidR="00F72D1C" w:rsidRPr="00CD19DF" w:rsidRDefault="00F72D1C" w:rsidP="00F72D1C">
            <w:pPr>
              <w:jc w:val="center"/>
              <w:rPr>
                <w:i/>
                <w:iCs/>
              </w:rPr>
            </w:pPr>
          </w:p>
        </w:tc>
        <w:tc>
          <w:tcPr>
            <w:tcW w:w="1276" w:type="dxa"/>
            <w:hideMark/>
          </w:tcPr>
          <w:p w14:paraId="330E7C5B" w14:textId="77777777" w:rsidR="00F72D1C" w:rsidRPr="00CD19DF" w:rsidRDefault="00F72D1C" w:rsidP="00F72D1C">
            <w:pPr>
              <w:jc w:val="center"/>
              <w:rPr>
                <w:i/>
                <w:iCs/>
              </w:rPr>
            </w:pPr>
            <w:r w:rsidRPr="00CD19DF">
              <w:rPr>
                <w:i/>
                <w:iCs/>
              </w:rPr>
              <w:t>N</w:t>
            </w:r>
          </w:p>
        </w:tc>
        <w:tc>
          <w:tcPr>
            <w:tcW w:w="1701" w:type="dxa"/>
            <w:hideMark/>
          </w:tcPr>
          <w:p w14:paraId="4DC590B1" w14:textId="77777777" w:rsidR="00F72D1C" w:rsidRPr="00CD19DF" w:rsidRDefault="00F72D1C" w:rsidP="00F72D1C">
            <w:pPr>
              <w:rPr>
                <w:i/>
                <w:iCs/>
              </w:rPr>
            </w:pPr>
            <w:r w:rsidRPr="00CD19DF">
              <w:rPr>
                <w:i/>
                <w:iCs/>
              </w:rPr>
              <w:t> </w:t>
            </w:r>
          </w:p>
        </w:tc>
      </w:tr>
      <w:tr w:rsidR="00F72D1C" w:rsidRPr="00CD19DF" w14:paraId="5A7B480C" w14:textId="77777777" w:rsidTr="001758F2">
        <w:trPr>
          <w:trHeight w:val="690"/>
        </w:trPr>
        <w:tc>
          <w:tcPr>
            <w:tcW w:w="951" w:type="dxa"/>
            <w:hideMark/>
          </w:tcPr>
          <w:p w14:paraId="2A33DC17" w14:textId="77777777" w:rsidR="00F72D1C" w:rsidRPr="00CD19DF" w:rsidRDefault="00F72D1C" w:rsidP="00F72D1C">
            <w:pPr>
              <w:rPr>
                <w:i/>
                <w:iCs/>
              </w:rPr>
            </w:pPr>
            <w:r w:rsidRPr="00CD19DF">
              <w:rPr>
                <w:i/>
                <w:iCs/>
              </w:rPr>
              <w:lastRenderedPageBreak/>
              <w:t>3.1.98</w:t>
            </w:r>
          </w:p>
        </w:tc>
        <w:tc>
          <w:tcPr>
            <w:tcW w:w="6537" w:type="dxa"/>
            <w:hideMark/>
          </w:tcPr>
          <w:p w14:paraId="228F2D2F" w14:textId="77777777" w:rsidR="00F72D1C" w:rsidRPr="00CD19DF" w:rsidRDefault="00F72D1C" w:rsidP="00F72D1C">
            <w:pPr>
              <w:rPr>
                <w:i/>
                <w:iCs/>
              </w:rPr>
            </w:pPr>
            <w:r w:rsidRPr="00CD19DF">
              <w:rPr>
                <w:i/>
                <w:iCs/>
              </w:rPr>
              <w:t>Prover solução de gestão de demanda para os e-mails, com alertas, cálculo de tempo médio de atendimento , cálculo de produtividade, cálculo de efetividade (resolução na primeira resposta).</w:t>
            </w:r>
          </w:p>
        </w:tc>
        <w:tc>
          <w:tcPr>
            <w:tcW w:w="1623" w:type="dxa"/>
            <w:hideMark/>
          </w:tcPr>
          <w:p w14:paraId="69C51AD8" w14:textId="77777777" w:rsidR="00F72D1C" w:rsidRPr="00CD19DF" w:rsidRDefault="00F72D1C" w:rsidP="00F72D1C">
            <w:pPr>
              <w:jc w:val="center"/>
              <w:rPr>
                <w:i/>
                <w:iCs/>
              </w:rPr>
            </w:pPr>
            <w:r w:rsidRPr="00CD19DF">
              <w:rPr>
                <w:i/>
                <w:iCs/>
              </w:rPr>
              <w:t>1</w:t>
            </w:r>
          </w:p>
        </w:tc>
        <w:tc>
          <w:tcPr>
            <w:tcW w:w="1770" w:type="dxa"/>
            <w:hideMark/>
          </w:tcPr>
          <w:p w14:paraId="49A3C834" w14:textId="77777777" w:rsidR="00F72D1C" w:rsidRPr="00CD19DF" w:rsidRDefault="00F72D1C" w:rsidP="00F72D1C">
            <w:pPr>
              <w:jc w:val="center"/>
              <w:rPr>
                <w:i/>
                <w:iCs/>
              </w:rPr>
            </w:pPr>
          </w:p>
        </w:tc>
        <w:tc>
          <w:tcPr>
            <w:tcW w:w="1276" w:type="dxa"/>
            <w:hideMark/>
          </w:tcPr>
          <w:p w14:paraId="2B4456C6" w14:textId="77777777" w:rsidR="00F72D1C" w:rsidRPr="00CD19DF" w:rsidRDefault="00F72D1C" w:rsidP="00F72D1C">
            <w:pPr>
              <w:jc w:val="center"/>
              <w:rPr>
                <w:i/>
                <w:iCs/>
              </w:rPr>
            </w:pPr>
            <w:r w:rsidRPr="00CD19DF">
              <w:rPr>
                <w:i/>
                <w:iCs/>
              </w:rPr>
              <w:t>N</w:t>
            </w:r>
          </w:p>
        </w:tc>
        <w:tc>
          <w:tcPr>
            <w:tcW w:w="1701" w:type="dxa"/>
            <w:hideMark/>
          </w:tcPr>
          <w:p w14:paraId="77C1A246" w14:textId="77777777" w:rsidR="00F72D1C" w:rsidRPr="00CD19DF" w:rsidRDefault="00F72D1C" w:rsidP="00F72D1C">
            <w:pPr>
              <w:rPr>
                <w:i/>
                <w:iCs/>
              </w:rPr>
            </w:pPr>
            <w:r w:rsidRPr="00CD19DF">
              <w:rPr>
                <w:i/>
                <w:iCs/>
              </w:rPr>
              <w:t> </w:t>
            </w:r>
          </w:p>
        </w:tc>
      </w:tr>
      <w:tr w:rsidR="00F72D1C" w:rsidRPr="00CD19DF" w14:paraId="17719BD9" w14:textId="77777777" w:rsidTr="001758F2">
        <w:trPr>
          <w:trHeight w:val="1035"/>
        </w:trPr>
        <w:tc>
          <w:tcPr>
            <w:tcW w:w="951" w:type="dxa"/>
            <w:hideMark/>
          </w:tcPr>
          <w:p w14:paraId="4687CE7F" w14:textId="77777777" w:rsidR="00F72D1C" w:rsidRPr="00CD19DF" w:rsidRDefault="00F72D1C" w:rsidP="00F72D1C">
            <w:pPr>
              <w:rPr>
                <w:i/>
                <w:iCs/>
              </w:rPr>
            </w:pPr>
            <w:r w:rsidRPr="00CD19DF">
              <w:rPr>
                <w:i/>
                <w:iCs/>
              </w:rPr>
              <w:t>3.1.99</w:t>
            </w:r>
          </w:p>
        </w:tc>
        <w:tc>
          <w:tcPr>
            <w:tcW w:w="6537" w:type="dxa"/>
            <w:hideMark/>
          </w:tcPr>
          <w:p w14:paraId="6309CBAE" w14:textId="77777777" w:rsidR="00F72D1C" w:rsidRPr="00CD19DF" w:rsidRDefault="00F72D1C" w:rsidP="00F72D1C">
            <w:pPr>
              <w:rPr>
                <w:i/>
                <w:iCs/>
              </w:rPr>
            </w:pPr>
            <w:r w:rsidRPr="00CD19DF">
              <w:rPr>
                <w:i/>
                <w:iCs/>
              </w:rPr>
              <w:t>Gerar relatórios de demanda (quantidade de entrada e saída de e- mails, quantidade de deferidos e indeferidos, quantos retornos dados ao cliente numa mesma solicitação, etc.) e de produtividade (tempo médio por agente ou por caixa de e-mail, quantidade de e-mails realizados, etc.). Deve permitir a geração de gráficos e quadros para gerar dashboards conforme a necessidade da contratante.</w:t>
            </w:r>
          </w:p>
        </w:tc>
        <w:tc>
          <w:tcPr>
            <w:tcW w:w="1623" w:type="dxa"/>
            <w:hideMark/>
          </w:tcPr>
          <w:p w14:paraId="09D7C17C" w14:textId="77777777" w:rsidR="00F72D1C" w:rsidRPr="00CD19DF" w:rsidRDefault="00F72D1C" w:rsidP="00F72D1C">
            <w:pPr>
              <w:jc w:val="center"/>
              <w:rPr>
                <w:i/>
                <w:iCs/>
              </w:rPr>
            </w:pPr>
            <w:r w:rsidRPr="00CD19DF">
              <w:rPr>
                <w:i/>
                <w:iCs/>
              </w:rPr>
              <w:t>1</w:t>
            </w:r>
          </w:p>
        </w:tc>
        <w:tc>
          <w:tcPr>
            <w:tcW w:w="1770" w:type="dxa"/>
            <w:hideMark/>
          </w:tcPr>
          <w:p w14:paraId="35265B69" w14:textId="77777777" w:rsidR="00F72D1C" w:rsidRPr="00CD19DF" w:rsidRDefault="00F72D1C" w:rsidP="00F72D1C">
            <w:pPr>
              <w:jc w:val="center"/>
              <w:rPr>
                <w:i/>
                <w:iCs/>
              </w:rPr>
            </w:pPr>
          </w:p>
        </w:tc>
        <w:tc>
          <w:tcPr>
            <w:tcW w:w="1276" w:type="dxa"/>
            <w:hideMark/>
          </w:tcPr>
          <w:p w14:paraId="1B8D88D0" w14:textId="77777777" w:rsidR="00F72D1C" w:rsidRPr="00CD19DF" w:rsidRDefault="00F72D1C" w:rsidP="00F72D1C">
            <w:pPr>
              <w:jc w:val="center"/>
              <w:rPr>
                <w:i/>
                <w:iCs/>
              </w:rPr>
            </w:pPr>
            <w:r w:rsidRPr="00CD19DF">
              <w:rPr>
                <w:i/>
                <w:iCs/>
              </w:rPr>
              <w:t>N</w:t>
            </w:r>
          </w:p>
        </w:tc>
        <w:tc>
          <w:tcPr>
            <w:tcW w:w="1701" w:type="dxa"/>
            <w:hideMark/>
          </w:tcPr>
          <w:p w14:paraId="1FC659D9" w14:textId="77777777" w:rsidR="00F72D1C" w:rsidRPr="00CD19DF" w:rsidRDefault="00F72D1C" w:rsidP="00F72D1C">
            <w:pPr>
              <w:rPr>
                <w:i/>
                <w:iCs/>
              </w:rPr>
            </w:pPr>
            <w:r w:rsidRPr="00CD19DF">
              <w:rPr>
                <w:i/>
                <w:iCs/>
              </w:rPr>
              <w:t> </w:t>
            </w:r>
          </w:p>
        </w:tc>
      </w:tr>
      <w:tr w:rsidR="00F72D1C" w:rsidRPr="00CD19DF" w14:paraId="07DE0857" w14:textId="77777777" w:rsidTr="001758F2">
        <w:trPr>
          <w:trHeight w:val="1725"/>
        </w:trPr>
        <w:tc>
          <w:tcPr>
            <w:tcW w:w="951" w:type="dxa"/>
            <w:hideMark/>
          </w:tcPr>
          <w:p w14:paraId="7C748847" w14:textId="77777777" w:rsidR="00F72D1C" w:rsidRPr="00CD19DF" w:rsidRDefault="00F72D1C" w:rsidP="00F72D1C">
            <w:pPr>
              <w:rPr>
                <w:i/>
                <w:iCs/>
              </w:rPr>
            </w:pPr>
            <w:r w:rsidRPr="00CD19DF">
              <w:rPr>
                <w:i/>
                <w:iCs/>
              </w:rPr>
              <w:t>3.1.100</w:t>
            </w:r>
          </w:p>
        </w:tc>
        <w:tc>
          <w:tcPr>
            <w:tcW w:w="6537" w:type="dxa"/>
            <w:hideMark/>
          </w:tcPr>
          <w:p w14:paraId="1D9D11B1" w14:textId="77777777" w:rsidR="00F72D1C" w:rsidRPr="00CD19DF" w:rsidRDefault="00F72D1C" w:rsidP="00F72D1C">
            <w:pPr>
              <w:rPr>
                <w:i/>
                <w:iCs/>
              </w:rPr>
            </w:pPr>
            <w:r w:rsidRPr="00CD19DF">
              <w:rPr>
                <w:i/>
                <w:iCs/>
              </w:rPr>
              <w:t>Agência virtual possibilitando acesso completo ao portfólio de serviços a clientes oferecidos pela Copel, com toda a segurança via internet criação de perfil e senha de acesso, de acordo com o tipo de cliente, contemplando obrigatoriamente: consultas a dados históricos próprios e da Nota Fiscal/Documento de cobrança, solicitação de serviços, acompanhamento completo dos serviços, registro de reclamações, atualização de cadastros (dentro do que a COPEL considerar oportuno e necessário), consultas/impressão das faturas, dentre outros. Assim como atendimento a segmentos de clientes, tais como: prefeituras, imobiliárias, agentes arrecadadores, órgãos públicos, clientes corporativos, dentre outros.</w:t>
            </w:r>
          </w:p>
        </w:tc>
        <w:tc>
          <w:tcPr>
            <w:tcW w:w="1623" w:type="dxa"/>
            <w:hideMark/>
          </w:tcPr>
          <w:p w14:paraId="2DBC7D8E" w14:textId="77777777" w:rsidR="00F72D1C" w:rsidRPr="00CD19DF" w:rsidRDefault="00F72D1C" w:rsidP="00F72D1C">
            <w:pPr>
              <w:jc w:val="center"/>
              <w:rPr>
                <w:i/>
                <w:iCs/>
              </w:rPr>
            </w:pPr>
            <w:r w:rsidRPr="00CD19DF">
              <w:rPr>
                <w:i/>
                <w:iCs/>
              </w:rPr>
              <w:t>1</w:t>
            </w:r>
          </w:p>
        </w:tc>
        <w:tc>
          <w:tcPr>
            <w:tcW w:w="1770" w:type="dxa"/>
            <w:hideMark/>
          </w:tcPr>
          <w:p w14:paraId="33298AA7" w14:textId="77777777" w:rsidR="00F72D1C" w:rsidRPr="00CD19DF" w:rsidRDefault="00F72D1C" w:rsidP="00F72D1C">
            <w:pPr>
              <w:jc w:val="center"/>
              <w:rPr>
                <w:i/>
                <w:iCs/>
              </w:rPr>
            </w:pPr>
          </w:p>
        </w:tc>
        <w:tc>
          <w:tcPr>
            <w:tcW w:w="1276" w:type="dxa"/>
            <w:hideMark/>
          </w:tcPr>
          <w:p w14:paraId="5BB8E8E1" w14:textId="77777777" w:rsidR="00F72D1C" w:rsidRPr="00CD19DF" w:rsidRDefault="00F72D1C" w:rsidP="00F72D1C">
            <w:pPr>
              <w:jc w:val="center"/>
              <w:rPr>
                <w:i/>
                <w:iCs/>
              </w:rPr>
            </w:pPr>
            <w:r w:rsidRPr="00CD19DF">
              <w:rPr>
                <w:i/>
                <w:iCs/>
              </w:rPr>
              <w:t>N</w:t>
            </w:r>
          </w:p>
        </w:tc>
        <w:tc>
          <w:tcPr>
            <w:tcW w:w="1701" w:type="dxa"/>
            <w:hideMark/>
          </w:tcPr>
          <w:p w14:paraId="5FCAF320" w14:textId="77777777" w:rsidR="00F72D1C" w:rsidRPr="00CD19DF" w:rsidRDefault="00F72D1C" w:rsidP="00F72D1C">
            <w:pPr>
              <w:rPr>
                <w:i/>
                <w:iCs/>
              </w:rPr>
            </w:pPr>
            <w:r w:rsidRPr="00CD19DF">
              <w:rPr>
                <w:i/>
                <w:iCs/>
              </w:rPr>
              <w:t> </w:t>
            </w:r>
          </w:p>
        </w:tc>
      </w:tr>
      <w:tr w:rsidR="00F72D1C" w:rsidRPr="00CD19DF" w14:paraId="5F056AEE" w14:textId="77777777" w:rsidTr="001758F2">
        <w:trPr>
          <w:trHeight w:val="1035"/>
        </w:trPr>
        <w:tc>
          <w:tcPr>
            <w:tcW w:w="951" w:type="dxa"/>
            <w:hideMark/>
          </w:tcPr>
          <w:p w14:paraId="6BF2B2CA" w14:textId="77777777" w:rsidR="00F72D1C" w:rsidRPr="00CD19DF" w:rsidRDefault="00F72D1C" w:rsidP="00F72D1C">
            <w:pPr>
              <w:rPr>
                <w:i/>
                <w:iCs/>
              </w:rPr>
            </w:pPr>
            <w:r w:rsidRPr="00CD19DF">
              <w:rPr>
                <w:i/>
                <w:iCs/>
              </w:rPr>
              <w:t>3.1.101</w:t>
            </w:r>
          </w:p>
        </w:tc>
        <w:tc>
          <w:tcPr>
            <w:tcW w:w="6537" w:type="dxa"/>
            <w:hideMark/>
          </w:tcPr>
          <w:p w14:paraId="58C1F0A2" w14:textId="77777777" w:rsidR="00F72D1C" w:rsidRPr="00CD19DF" w:rsidRDefault="00F72D1C" w:rsidP="00F72D1C">
            <w:pPr>
              <w:rPr>
                <w:i/>
                <w:iCs/>
              </w:rPr>
            </w:pPr>
            <w:r w:rsidRPr="00CD19DF">
              <w:rPr>
                <w:i/>
                <w:iCs/>
              </w:rPr>
              <w:t>Permitir emissão de serviços com login e senha que sejam gerados diretamente no sistema, conforme critérios estabelecidos: parcelamentos; religação por falta de pagamento; desligamento, alteração de vencimento, entrega de fatura por e-mail ou em outro endereço, cadastro de débito automático; outras solicitações de serviços</w:t>
            </w:r>
          </w:p>
        </w:tc>
        <w:tc>
          <w:tcPr>
            <w:tcW w:w="1623" w:type="dxa"/>
            <w:hideMark/>
          </w:tcPr>
          <w:p w14:paraId="23395D6E" w14:textId="77777777" w:rsidR="00F72D1C" w:rsidRPr="00CD19DF" w:rsidRDefault="00F72D1C" w:rsidP="00F72D1C">
            <w:pPr>
              <w:jc w:val="center"/>
              <w:rPr>
                <w:i/>
                <w:iCs/>
              </w:rPr>
            </w:pPr>
            <w:r w:rsidRPr="00CD19DF">
              <w:rPr>
                <w:i/>
                <w:iCs/>
              </w:rPr>
              <w:t>2</w:t>
            </w:r>
          </w:p>
        </w:tc>
        <w:tc>
          <w:tcPr>
            <w:tcW w:w="1770" w:type="dxa"/>
            <w:hideMark/>
          </w:tcPr>
          <w:p w14:paraId="6AC211FC" w14:textId="77777777" w:rsidR="00F72D1C" w:rsidRPr="00CD19DF" w:rsidRDefault="00F72D1C" w:rsidP="00F72D1C">
            <w:pPr>
              <w:jc w:val="center"/>
              <w:rPr>
                <w:i/>
                <w:iCs/>
              </w:rPr>
            </w:pPr>
          </w:p>
        </w:tc>
        <w:tc>
          <w:tcPr>
            <w:tcW w:w="1276" w:type="dxa"/>
            <w:hideMark/>
          </w:tcPr>
          <w:p w14:paraId="3238E643" w14:textId="77777777" w:rsidR="00F72D1C" w:rsidRPr="00CD19DF" w:rsidRDefault="00F72D1C" w:rsidP="00F72D1C">
            <w:pPr>
              <w:jc w:val="center"/>
              <w:rPr>
                <w:i/>
                <w:iCs/>
              </w:rPr>
            </w:pPr>
            <w:r w:rsidRPr="00CD19DF">
              <w:rPr>
                <w:i/>
                <w:iCs/>
              </w:rPr>
              <w:t>N</w:t>
            </w:r>
          </w:p>
        </w:tc>
        <w:tc>
          <w:tcPr>
            <w:tcW w:w="1701" w:type="dxa"/>
            <w:hideMark/>
          </w:tcPr>
          <w:p w14:paraId="4BE65987" w14:textId="77777777" w:rsidR="00F72D1C" w:rsidRPr="00CD19DF" w:rsidRDefault="00F72D1C" w:rsidP="00F72D1C">
            <w:pPr>
              <w:rPr>
                <w:i/>
                <w:iCs/>
              </w:rPr>
            </w:pPr>
            <w:r w:rsidRPr="00CD19DF">
              <w:rPr>
                <w:i/>
                <w:iCs/>
              </w:rPr>
              <w:t> </w:t>
            </w:r>
          </w:p>
        </w:tc>
      </w:tr>
      <w:tr w:rsidR="00F72D1C" w:rsidRPr="00CD19DF" w14:paraId="7217BB04" w14:textId="77777777" w:rsidTr="001758F2">
        <w:trPr>
          <w:trHeight w:val="1380"/>
        </w:trPr>
        <w:tc>
          <w:tcPr>
            <w:tcW w:w="951" w:type="dxa"/>
            <w:hideMark/>
          </w:tcPr>
          <w:p w14:paraId="6DE412F6" w14:textId="77777777" w:rsidR="00F72D1C" w:rsidRPr="00CD19DF" w:rsidRDefault="00F72D1C" w:rsidP="00F72D1C">
            <w:pPr>
              <w:rPr>
                <w:i/>
                <w:iCs/>
              </w:rPr>
            </w:pPr>
            <w:r w:rsidRPr="00CD19DF">
              <w:rPr>
                <w:i/>
                <w:iCs/>
              </w:rPr>
              <w:lastRenderedPageBreak/>
              <w:t>3.1.102</w:t>
            </w:r>
          </w:p>
        </w:tc>
        <w:tc>
          <w:tcPr>
            <w:tcW w:w="6537" w:type="dxa"/>
            <w:hideMark/>
          </w:tcPr>
          <w:p w14:paraId="61B853C9" w14:textId="77777777" w:rsidR="00F72D1C" w:rsidRPr="00CD19DF" w:rsidRDefault="00F72D1C" w:rsidP="00F72D1C">
            <w:pPr>
              <w:rPr>
                <w:i/>
                <w:iCs/>
              </w:rPr>
            </w:pPr>
            <w:r w:rsidRPr="00CD19DF">
              <w:rPr>
                <w:i/>
                <w:iCs/>
              </w:rPr>
              <w:t>Disponibilizar por completo todo o portfólio de serviços a cliente através de integrações webservices, se adequando totalmente as necessidades da contratante, mesmo que haja a necessidade de integração com sistema de empresa terceira. Todas as integrações (webservices) devem ser responsáveis as plataformas de interesse da contratante (internet, URA, tablet, celular, totem, etc.) provendo todas as funcionalidades presentes no sistema original, mesmo as que foram desenvolvidas após a contratação</w:t>
            </w:r>
          </w:p>
        </w:tc>
        <w:tc>
          <w:tcPr>
            <w:tcW w:w="1623" w:type="dxa"/>
            <w:hideMark/>
          </w:tcPr>
          <w:p w14:paraId="77733FED" w14:textId="77777777" w:rsidR="00F72D1C" w:rsidRPr="00CD19DF" w:rsidRDefault="00F72D1C" w:rsidP="00F72D1C">
            <w:pPr>
              <w:jc w:val="center"/>
              <w:rPr>
                <w:i/>
                <w:iCs/>
              </w:rPr>
            </w:pPr>
            <w:r w:rsidRPr="00CD19DF">
              <w:rPr>
                <w:i/>
                <w:iCs/>
              </w:rPr>
              <w:t>1</w:t>
            </w:r>
          </w:p>
        </w:tc>
        <w:tc>
          <w:tcPr>
            <w:tcW w:w="1770" w:type="dxa"/>
            <w:hideMark/>
          </w:tcPr>
          <w:p w14:paraId="1B68553F" w14:textId="77777777" w:rsidR="00F72D1C" w:rsidRPr="00CD19DF" w:rsidRDefault="00F72D1C" w:rsidP="00F72D1C">
            <w:pPr>
              <w:jc w:val="center"/>
              <w:rPr>
                <w:i/>
                <w:iCs/>
              </w:rPr>
            </w:pPr>
          </w:p>
        </w:tc>
        <w:tc>
          <w:tcPr>
            <w:tcW w:w="1276" w:type="dxa"/>
            <w:hideMark/>
          </w:tcPr>
          <w:p w14:paraId="0C9B05F7" w14:textId="77777777" w:rsidR="00F72D1C" w:rsidRPr="00CD19DF" w:rsidRDefault="00F72D1C" w:rsidP="00F72D1C">
            <w:pPr>
              <w:jc w:val="center"/>
              <w:rPr>
                <w:i/>
                <w:iCs/>
              </w:rPr>
            </w:pPr>
            <w:r w:rsidRPr="00CD19DF">
              <w:rPr>
                <w:i/>
                <w:iCs/>
              </w:rPr>
              <w:t>N</w:t>
            </w:r>
          </w:p>
        </w:tc>
        <w:tc>
          <w:tcPr>
            <w:tcW w:w="1701" w:type="dxa"/>
            <w:hideMark/>
          </w:tcPr>
          <w:p w14:paraId="3240916C" w14:textId="77777777" w:rsidR="00F72D1C" w:rsidRPr="00CD19DF" w:rsidRDefault="00F72D1C" w:rsidP="00F72D1C">
            <w:pPr>
              <w:rPr>
                <w:i/>
                <w:iCs/>
              </w:rPr>
            </w:pPr>
            <w:r w:rsidRPr="00CD19DF">
              <w:rPr>
                <w:i/>
                <w:iCs/>
              </w:rPr>
              <w:t> </w:t>
            </w:r>
          </w:p>
        </w:tc>
      </w:tr>
      <w:tr w:rsidR="00F72D1C" w:rsidRPr="00CD19DF" w14:paraId="759C8EE3" w14:textId="77777777" w:rsidTr="001758F2">
        <w:trPr>
          <w:trHeight w:val="345"/>
        </w:trPr>
        <w:tc>
          <w:tcPr>
            <w:tcW w:w="951" w:type="dxa"/>
            <w:hideMark/>
          </w:tcPr>
          <w:p w14:paraId="136E800B" w14:textId="77777777" w:rsidR="00F72D1C" w:rsidRPr="00CD19DF" w:rsidRDefault="00F72D1C" w:rsidP="00F72D1C">
            <w:pPr>
              <w:rPr>
                <w:i/>
                <w:iCs/>
              </w:rPr>
            </w:pPr>
            <w:r w:rsidRPr="00CD19DF">
              <w:rPr>
                <w:i/>
                <w:iCs/>
              </w:rPr>
              <w:t>3.1.103</w:t>
            </w:r>
          </w:p>
        </w:tc>
        <w:tc>
          <w:tcPr>
            <w:tcW w:w="6537" w:type="dxa"/>
            <w:hideMark/>
          </w:tcPr>
          <w:p w14:paraId="1132D594" w14:textId="77777777" w:rsidR="00F72D1C" w:rsidRPr="00CD19DF" w:rsidRDefault="00F72D1C" w:rsidP="00F72D1C">
            <w:pPr>
              <w:rPr>
                <w:i/>
                <w:iCs/>
              </w:rPr>
            </w:pPr>
            <w:r w:rsidRPr="00CD19DF">
              <w:rPr>
                <w:i/>
                <w:iCs/>
              </w:rPr>
              <w:t>Possibilitar o cadastro de endereço de cliente que não possui unidade consumidora sob sua titularidade para envio de correspondência.</w:t>
            </w:r>
          </w:p>
        </w:tc>
        <w:tc>
          <w:tcPr>
            <w:tcW w:w="1623" w:type="dxa"/>
            <w:hideMark/>
          </w:tcPr>
          <w:p w14:paraId="66384F5A" w14:textId="77777777" w:rsidR="00F72D1C" w:rsidRPr="00CD19DF" w:rsidRDefault="00F72D1C" w:rsidP="00F72D1C">
            <w:pPr>
              <w:jc w:val="center"/>
              <w:rPr>
                <w:i/>
                <w:iCs/>
              </w:rPr>
            </w:pPr>
            <w:r w:rsidRPr="00CD19DF">
              <w:rPr>
                <w:i/>
                <w:iCs/>
              </w:rPr>
              <w:t>1</w:t>
            </w:r>
          </w:p>
        </w:tc>
        <w:tc>
          <w:tcPr>
            <w:tcW w:w="1770" w:type="dxa"/>
            <w:hideMark/>
          </w:tcPr>
          <w:p w14:paraId="19491F91" w14:textId="77777777" w:rsidR="00F72D1C" w:rsidRPr="00CD19DF" w:rsidRDefault="00F72D1C" w:rsidP="00F72D1C">
            <w:pPr>
              <w:jc w:val="center"/>
              <w:rPr>
                <w:i/>
                <w:iCs/>
              </w:rPr>
            </w:pPr>
          </w:p>
        </w:tc>
        <w:tc>
          <w:tcPr>
            <w:tcW w:w="1276" w:type="dxa"/>
            <w:hideMark/>
          </w:tcPr>
          <w:p w14:paraId="254CB86C" w14:textId="77777777" w:rsidR="00F72D1C" w:rsidRPr="00CD19DF" w:rsidRDefault="00F72D1C" w:rsidP="00F72D1C">
            <w:pPr>
              <w:jc w:val="center"/>
              <w:rPr>
                <w:i/>
                <w:iCs/>
              </w:rPr>
            </w:pPr>
            <w:r w:rsidRPr="00CD19DF">
              <w:rPr>
                <w:i/>
                <w:iCs/>
              </w:rPr>
              <w:t>N</w:t>
            </w:r>
          </w:p>
        </w:tc>
        <w:tc>
          <w:tcPr>
            <w:tcW w:w="1701" w:type="dxa"/>
            <w:hideMark/>
          </w:tcPr>
          <w:p w14:paraId="0B4BCA4C" w14:textId="77777777" w:rsidR="00F72D1C" w:rsidRPr="00CD19DF" w:rsidRDefault="00F72D1C" w:rsidP="00F72D1C">
            <w:pPr>
              <w:rPr>
                <w:i/>
                <w:iCs/>
              </w:rPr>
            </w:pPr>
            <w:r w:rsidRPr="00CD19DF">
              <w:rPr>
                <w:i/>
                <w:iCs/>
              </w:rPr>
              <w:t> </w:t>
            </w:r>
          </w:p>
        </w:tc>
      </w:tr>
      <w:tr w:rsidR="00F72D1C" w:rsidRPr="00CD19DF" w14:paraId="63A223A1" w14:textId="77777777" w:rsidTr="001758F2">
        <w:trPr>
          <w:trHeight w:val="690"/>
        </w:trPr>
        <w:tc>
          <w:tcPr>
            <w:tcW w:w="951" w:type="dxa"/>
            <w:hideMark/>
          </w:tcPr>
          <w:p w14:paraId="12228D09" w14:textId="77777777" w:rsidR="00F72D1C" w:rsidRPr="00CD19DF" w:rsidRDefault="00F72D1C" w:rsidP="00F72D1C">
            <w:pPr>
              <w:rPr>
                <w:i/>
                <w:iCs/>
              </w:rPr>
            </w:pPr>
            <w:r w:rsidRPr="00CD19DF">
              <w:rPr>
                <w:i/>
                <w:iCs/>
              </w:rPr>
              <w:t>3.1.104</w:t>
            </w:r>
          </w:p>
        </w:tc>
        <w:tc>
          <w:tcPr>
            <w:tcW w:w="6537" w:type="dxa"/>
            <w:hideMark/>
          </w:tcPr>
          <w:p w14:paraId="52893B68" w14:textId="77777777" w:rsidR="00F72D1C" w:rsidRPr="00CD19DF" w:rsidRDefault="00F72D1C" w:rsidP="00F72D1C">
            <w:pPr>
              <w:rPr>
                <w:i/>
                <w:iCs/>
              </w:rPr>
            </w:pPr>
            <w:r w:rsidRPr="00CD19DF">
              <w:rPr>
                <w:i/>
                <w:iCs/>
              </w:rPr>
              <w:t>Possibilitar habilitar ou desabilitar o preenchimento de itens do cadastro do cliente conforme a necessidade e relevância para empresa (apenas informações úteis e obrigatórias). Por exemplo: dados pessoais, de contato, etc.</w:t>
            </w:r>
          </w:p>
        </w:tc>
        <w:tc>
          <w:tcPr>
            <w:tcW w:w="1623" w:type="dxa"/>
            <w:hideMark/>
          </w:tcPr>
          <w:p w14:paraId="75B8D3E7" w14:textId="77777777" w:rsidR="00F72D1C" w:rsidRPr="00CD19DF" w:rsidRDefault="00F72D1C" w:rsidP="00F72D1C">
            <w:pPr>
              <w:jc w:val="center"/>
              <w:rPr>
                <w:i/>
                <w:iCs/>
              </w:rPr>
            </w:pPr>
            <w:r w:rsidRPr="00CD19DF">
              <w:rPr>
                <w:i/>
                <w:iCs/>
              </w:rPr>
              <w:t>1</w:t>
            </w:r>
          </w:p>
        </w:tc>
        <w:tc>
          <w:tcPr>
            <w:tcW w:w="1770" w:type="dxa"/>
            <w:hideMark/>
          </w:tcPr>
          <w:p w14:paraId="4EA63DED" w14:textId="77777777" w:rsidR="00F72D1C" w:rsidRPr="00CD19DF" w:rsidRDefault="00F72D1C" w:rsidP="00F72D1C">
            <w:pPr>
              <w:jc w:val="center"/>
              <w:rPr>
                <w:i/>
                <w:iCs/>
              </w:rPr>
            </w:pPr>
          </w:p>
        </w:tc>
        <w:tc>
          <w:tcPr>
            <w:tcW w:w="1276" w:type="dxa"/>
            <w:hideMark/>
          </w:tcPr>
          <w:p w14:paraId="5AA2946C" w14:textId="77777777" w:rsidR="00F72D1C" w:rsidRPr="00CD19DF" w:rsidRDefault="00F72D1C" w:rsidP="00F72D1C">
            <w:pPr>
              <w:jc w:val="center"/>
              <w:rPr>
                <w:i/>
                <w:iCs/>
              </w:rPr>
            </w:pPr>
            <w:r w:rsidRPr="00CD19DF">
              <w:rPr>
                <w:i/>
                <w:iCs/>
              </w:rPr>
              <w:t>N</w:t>
            </w:r>
          </w:p>
        </w:tc>
        <w:tc>
          <w:tcPr>
            <w:tcW w:w="1701" w:type="dxa"/>
            <w:hideMark/>
          </w:tcPr>
          <w:p w14:paraId="2A24DF95" w14:textId="77777777" w:rsidR="00F72D1C" w:rsidRPr="00CD19DF" w:rsidRDefault="00F72D1C" w:rsidP="00F72D1C">
            <w:pPr>
              <w:rPr>
                <w:i/>
                <w:iCs/>
              </w:rPr>
            </w:pPr>
            <w:r w:rsidRPr="00CD19DF">
              <w:rPr>
                <w:i/>
                <w:iCs/>
              </w:rPr>
              <w:t> </w:t>
            </w:r>
          </w:p>
        </w:tc>
      </w:tr>
      <w:tr w:rsidR="00F72D1C" w:rsidRPr="00CD19DF" w14:paraId="54E859BE" w14:textId="77777777" w:rsidTr="001758F2">
        <w:trPr>
          <w:trHeight w:val="345"/>
        </w:trPr>
        <w:tc>
          <w:tcPr>
            <w:tcW w:w="951" w:type="dxa"/>
            <w:hideMark/>
          </w:tcPr>
          <w:p w14:paraId="5E3DC2C9" w14:textId="77777777" w:rsidR="00F72D1C" w:rsidRPr="00CD19DF" w:rsidRDefault="00F72D1C" w:rsidP="00F72D1C">
            <w:pPr>
              <w:rPr>
                <w:i/>
                <w:iCs/>
              </w:rPr>
            </w:pPr>
            <w:r w:rsidRPr="00CD19DF">
              <w:rPr>
                <w:i/>
                <w:iCs/>
              </w:rPr>
              <w:t>3.1.105</w:t>
            </w:r>
          </w:p>
        </w:tc>
        <w:tc>
          <w:tcPr>
            <w:tcW w:w="6537" w:type="dxa"/>
            <w:hideMark/>
          </w:tcPr>
          <w:p w14:paraId="0266770F" w14:textId="77777777" w:rsidR="00F72D1C" w:rsidRPr="00CD19DF" w:rsidRDefault="00F72D1C" w:rsidP="00F72D1C">
            <w:pPr>
              <w:rPr>
                <w:i/>
                <w:iCs/>
              </w:rPr>
            </w:pPr>
            <w:r w:rsidRPr="00CD19DF">
              <w:rPr>
                <w:i/>
                <w:iCs/>
              </w:rPr>
              <w:t>Disponibilizar escolha ao cliente sobre a forma como prefere ser tratado, se pelo gênero feminino ou masculino, ou pronome de tratamento (sr,sra, você, etc)</w:t>
            </w:r>
          </w:p>
        </w:tc>
        <w:tc>
          <w:tcPr>
            <w:tcW w:w="1623" w:type="dxa"/>
            <w:hideMark/>
          </w:tcPr>
          <w:p w14:paraId="2FF22C5A" w14:textId="77777777" w:rsidR="00F72D1C" w:rsidRPr="00CD19DF" w:rsidRDefault="00F72D1C" w:rsidP="00F72D1C">
            <w:pPr>
              <w:jc w:val="center"/>
              <w:rPr>
                <w:i/>
                <w:iCs/>
              </w:rPr>
            </w:pPr>
            <w:r w:rsidRPr="00CD19DF">
              <w:rPr>
                <w:i/>
                <w:iCs/>
              </w:rPr>
              <w:t>1</w:t>
            </w:r>
          </w:p>
        </w:tc>
        <w:tc>
          <w:tcPr>
            <w:tcW w:w="1770" w:type="dxa"/>
            <w:hideMark/>
          </w:tcPr>
          <w:p w14:paraId="789C517C" w14:textId="77777777" w:rsidR="00F72D1C" w:rsidRPr="00CD19DF" w:rsidRDefault="00F72D1C" w:rsidP="00F72D1C">
            <w:pPr>
              <w:jc w:val="center"/>
              <w:rPr>
                <w:i/>
                <w:iCs/>
              </w:rPr>
            </w:pPr>
          </w:p>
        </w:tc>
        <w:tc>
          <w:tcPr>
            <w:tcW w:w="1276" w:type="dxa"/>
            <w:hideMark/>
          </w:tcPr>
          <w:p w14:paraId="1FEEFC42" w14:textId="77777777" w:rsidR="00F72D1C" w:rsidRPr="00CD19DF" w:rsidRDefault="00F72D1C" w:rsidP="00F72D1C">
            <w:pPr>
              <w:jc w:val="center"/>
              <w:rPr>
                <w:i/>
                <w:iCs/>
              </w:rPr>
            </w:pPr>
            <w:r w:rsidRPr="00CD19DF">
              <w:rPr>
                <w:i/>
                <w:iCs/>
              </w:rPr>
              <w:t>N</w:t>
            </w:r>
          </w:p>
        </w:tc>
        <w:tc>
          <w:tcPr>
            <w:tcW w:w="1701" w:type="dxa"/>
            <w:hideMark/>
          </w:tcPr>
          <w:p w14:paraId="2E502D58" w14:textId="77777777" w:rsidR="00F72D1C" w:rsidRPr="00CD19DF" w:rsidRDefault="00F72D1C" w:rsidP="00F72D1C">
            <w:pPr>
              <w:rPr>
                <w:i/>
                <w:iCs/>
              </w:rPr>
            </w:pPr>
            <w:r w:rsidRPr="00CD19DF">
              <w:rPr>
                <w:i/>
                <w:iCs/>
              </w:rPr>
              <w:t> </w:t>
            </w:r>
          </w:p>
        </w:tc>
      </w:tr>
      <w:tr w:rsidR="00F72D1C" w:rsidRPr="00CD19DF" w14:paraId="1B984D90" w14:textId="77777777" w:rsidTr="001758F2">
        <w:trPr>
          <w:trHeight w:val="690"/>
        </w:trPr>
        <w:tc>
          <w:tcPr>
            <w:tcW w:w="951" w:type="dxa"/>
            <w:hideMark/>
          </w:tcPr>
          <w:p w14:paraId="70C7A084" w14:textId="77777777" w:rsidR="00F72D1C" w:rsidRPr="00CD19DF" w:rsidRDefault="00F72D1C" w:rsidP="00F72D1C">
            <w:pPr>
              <w:rPr>
                <w:i/>
                <w:iCs/>
              </w:rPr>
            </w:pPr>
            <w:r w:rsidRPr="00CD19DF">
              <w:rPr>
                <w:i/>
                <w:iCs/>
              </w:rPr>
              <w:t>3.1.106</w:t>
            </w:r>
          </w:p>
        </w:tc>
        <w:tc>
          <w:tcPr>
            <w:tcW w:w="6537" w:type="dxa"/>
            <w:hideMark/>
          </w:tcPr>
          <w:p w14:paraId="3565E7A2" w14:textId="77777777" w:rsidR="00F72D1C" w:rsidRPr="00CD19DF" w:rsidRDefault="00F72D1C" w:rsidP="00F72D1C">
            <w:pPr>
              <w:rPr>
                <w:i/>
                <w:iCs/>
              </w:rPr>
            </w:pPr>
            <w:r w:rsidRPr="00CD19DF">
              <w:rPr>
                <w:i/>
                <w:iCs/>
              </w:rPr>
              <w:t>A agência virtual deve prover automaticamente o pedido de ligação e/ou troca de titularidade instantânea quando não houver impedimentos, conforme critérios da contratante, sem a necessidade de interação humana do início ao fim do processo..</w:t>
            </w:r>
          </w:p>
        </w:tc>
        <w:tc>
          <w:tcPr>
            <w:tcW w:w="1623" w:type="dxa"/>
            <w:hideMark/>
          </w:tcPr>
          <w:p w14:paraId="2173F91C" w14:textId="77777777" w:rsidR="00F72D1C" w:rsidRPr="00CD19DF" w:rsidRDefault="00F72D1C" w:rsidP="00F72D1C">
            <w:pPr>
              <w:jc w:val="center"/>
              <w:rPr>
                <w:i/>
                <w:iCs/>
              </w:rPr>
            </w:pPr>
            <w:r w:rsidRPr="00CD19DF">
              <w:rPr>
                <w:i/>
                <w:iCs/>
              </w:rPr>
              <w:t>1</w:t>
            </w:r>
          </w:p>
        </w:tc>
        <w:tc>
          <w:tcPr>
            <w:tcW w:w="1770" w:type="dxa"/>
            <w:hideMark/>
          </w:tcPr>
          <w:p w14:paraId="7928770B" w14:textId="77777777" w:rsidR="00F72D1C" w:rsidRPr="00CD19DF" w:rsidRDefault="00F72D1C" w:rsidP="00F72D1C">
            <w:pPr>
              <w:jc w:val="center"/>
              <w:rPr>
                <w:i/>
                <w:iCs/>
              </w:rPr>
            </w:pPr>
          </w:p>
        </w:tc>
        <w:tc>
          <w:tcPr>
            <w:tcW w:w="1276" w:type="dxa"/>
            <w:hideMark/>
          </w:tcPr>
          <w:p w14:paraId="206BD2F7" w14:textId="77777777" w:rsidR="00F72D1C" w:rsidRPr="00CD19DF" w:rsidRDefault="00F72D1C" w:rsidP="00F72D1C">
            <w:pPr>
              <w:jc w:val="center"/>
              <w:rPr>
                <w:i/>
                <w:iCs/>
              </w:rPr>
            </w:pPr>
            <w:r w:rsidRPr="00CD19DF">
              <w:rPr>
                <w:i/>
                <w:iCs/>
              </w:rPr>
              <w:t>N</w:t>
            </w:r>
          </w:p>
        </w:tc>
        <w:tc>
          <w:tcPr>
            <w:tcW w:w="1701" w:type="dxa"/>
            <w:hideMark/>
          </w:tcPr>
          <w:p w14:paraId="63890BD8" w14:textId="77777777" w:rsidR="00F72D1C" w:rsidRPr="00CD19DF" w:rsidRDefault="00F72D1C" w:rsidP="00F72D1C">
            <w:pPr>
              <w:rPr>
                <w:i/>
                <w:iCs/>
              </w:rPr>
            </w:pPr>
            <w:r w:rsidRPr="00CD19DF">
              <w:rPr>
                <w:i/>
                <w:iCs/>
              </w:rPr>
              <w:t> </w:t>
            </w:r>
          </w:p>
        </w:tc>
      </w:tr>
      <w:tr w:rsidR="00F72D1C" w:rsidRPr="00CD19DF" w14:paraId="7A2DB60B" w14:textId="77777777" w:rsidTr="001758F2">
        <w:trPr>
          <w:trHeight w:val="1035"/>
        </w:trPr>
        <w:tc>
          <w:tcPr>
            <w:tcW w:w="951" w:type="dxa"/>
            <w:hideMark/>
          </w:tcPr>
          <w:p w14:paraId="3CE45CF6" w14:textId="77777777" w:rsidR="00F72D1C" w:rsidRPr="00CD19DF" w:rsidRDefault="00F72D1C" w:rsidP="00F72D1C">
            <w:pPr>
              <w:rPr>
                <w:i/>
                <w:iCs/>
              </w:rPr>
            </w:pPr>
            <w:r w:rsidRPr="00CD19DF">
              <w:rPr>
                <w:i/>
                <w:iCs/>
              </w:rPr>
              <w:t>3.1.107</w:t>
            </w:r>
          </w:p>
        </w:tc>
        <w:tc>
          <w:tcPr>
            <w:tcW w:w="6537" w:type="dxa"/>
            <w:hideMark/>
          </w:tcPr>
          <w:p w14:paraId="1FCF266E" w14:textId="77777777" w:rsidR="00F72D1C" w:rsidRPr="00CD19DF" w:rsidRDefault="00F72D1C" w:rsidP="00F72D1C">
            <w:pPr>
              <w:rPr>
                <w:i/>
                <w:iCs/>
              </w:rPr>
            </w:pPr>
            <w:r w:rsidRPr="00CD19DF">
              <w:rPr>
                <w:i/>
                <w:iCs/>
              </w:rPr>
              <w:t>A agência virtual deve permitir que o cliente possa gerar seu cadastro, deve ter a possibilidade de validação junto à Receita Federal, inclusive com preenchimento automático, conforme a base de dados. Quando não for possível a validação, deve ficar registrado no cadastro do cliente e haver uma programação para que seja feita na próxima interação.</w:t>
            </w:r>
          </w:p>
        </w:tc>
        <w:tc>
          <w:tcPr>
            <w:tcW w:w="1623" w:type="dxa"/>
            <w:hideMark/>
          </w:tcPr>
          <w:p w14:paraId="6902145D" w14:textId="77777777" w:rsidR="00F72D1C" w:rsidRPr="00CD19DF" w:rsidRDefault="00F72D1C" w:rsidP="00F72D1C">
            <w:pPr>
              <w:jc w:val="center"/>
              <w:rPr>
                <w:i/>
                <w:iCs/>
              </w:rPr>
            </w:pPr>
            <w:r w:rsidRPr="00CD19DF">
              <w:rPr>
                <w:i/>
                <w:iCs/>
              </w:rPr>
              <w:t>1</w:t>
            </w:r>
          </w:p>
        </w:tc>
        <w:tc>
          <w:tcPr>
            <w:tcW w:w="1770" w:type="dxa"/>
            <w:hideMark/>
          </w:tcPr>
          <w:p w14:paraId="0FD41BCA" w14:textId="77777777" w:rsidR="00F72D1C" w:rsidRPr="00CD19DF" w:rsidRDefault="00F72D1C" w:rsidP="00F72D1C">
            <w:pPr>
              <w:jc w:val="center"/>
              <w:rPr>
                <w:i/>
                <w:iCs/>
              </w:rPr>
            </w:pPr>
          </w:p>
        </w:tc>
        <w:tc>
          <w:tcPr>
            <w:tcW w:w="1276" w:type="dxa"/>
            <w:hideMark/>
          </w:tcPr>
          <w:p w14:paraId="573ACC5A" w14:textId="77777777" w:rsidR="00F72D1C" w:rsidRPr="00CD19DF" w:rsidRDefault="00F72D1C" w:rsidP="00F72D1C">
            <w:pPr>
              <w:jc w:val="center"/>
              <w:rPr>
                <w:i/>
                <w:iCs/>
              </w:rPr>
            </w:pPr>
            <w:r w:rsidRPr="00CD19DF">
              <w:rPr>
                <w:i/>
                <w:iCs/>
              </w:rPr>
              <w:t>N</w:t>
            </w:r>
          </w:p>
        </w:tc>
        <w:tc>
          <w:tcPr>
            <w:tcW w:w="1701" w:type="dxa"/>
            <w:hideMark/>
          </w:tcPr>
          <w:p w14:paraId="05BE8CD7" w14:textId="77777777" w:rsidR="00F72D1C" w:rsidRPr="00CD19DF" w:rsidRDefault="00F72D1C" w:rsidP="00F72D1C">
            <w:pPr>
              <w:rPr>
                <w:i/>
                <w:iCs/>
              </w:rPr>
            </w:pPr>
            <w:r w:rsidRPr="00CD19DF">
              <w:rPr>
                <w:i/>
                <w:iCs/>
              </w:rPr>
              <w:t> </w:t>
            </w:r>
          </w:p>
        </w:tc>
      </w:tr>
      <w:tr w:rsidR="00F72D1C" w:rsidRPr="00CD19DF" w14:paraId="79BDC161" w14:textId="77777777" w:rsidTr="001758F2">
        <w:trPr>
          <w:trHeight w:val="690"/>
        </w:trPr>
        <w:tc>
          <w:tcPr>
            <w:tcW w:w="951" w:type="dxa"/>
            <w:hideMark/>
          </w:tcPr>
          <w:p w14:paraId="46ADCF10" w14:textId="77777777" w:rsidR="00F72D1C" w:rsidRPr="00CD19DF" w:rsidRDefault="00F72D1C" w:rsidP="00F72D1C">
            <w:pPr>
              <w:rPr>
                <w:i/>
                <w:iCs/>
              </w:rPr>
            </w:pPr>
            <w:r w:rsidRPr="00CD19DF">
              <w:rPr>
                <w:i/>
                <w:iCs/>
              </w:rPr>
              <w:t>3.1.108</w:t>
            </w:r>
          </w:p>
        </w:tc>
        <w:tc>
          <w:tcPr>
            <w:tcW w:w="6537" w:type="dxa"/>
            <w:hideMark/>
          </w:tcPr>
          <w:p w14:paraId="14ED7773" w14:textId="77777777" w:rsidR="00F72D1C" w:rsidRPr="00CD19DF" w:rsidRDefault="00F72D1C" w:rsidP="00F72D1C">
            <w:pPr>
              <w:rPr>
                <w:i/>
                <w:iCs/>
              </w:rPr>
            </w:pPr>
            <w:r w:rsidRPr="00CD19DF">
              <w:rPr>
                <w:i/>
                <w:iCs/>
              </w:rPr>
              <w:t>Permitir anexar vários documentos de uma só vez e excluir algo que tenha sido enviado incorretamente. Permitir formatos: PDF, JPEG, GIF, BMP, PNG, PSD, EXIF, RAW e TIFF.</w:t>
            </w:r>
          </w:p>
        </w:tc>
        <w:tc>
          <w:tcPr>
            <w:tcW w:w="1623" w:type="dxa"/>
            <w:hideMark/>
          </w:tcPr>
          <w:p w14:paraId="750C3A0F" w14:textId="77777777" w:rsidR="00F72D1C" w:rsidRPr="00CD19DF" w:rsidRDefault="00F72D1C" w:rsidP="00F72D1C">
            <w:pPr>
              <w:jc w:val="center"/>
              <w:rPr>
                <w:i/>
                <w:iCs/>
              </w:rPr>
            </w:pPr>
            <w:r w:rsidRPr="00CD19DF">
              <w:rPr>
                <w:i/>
                <w:iCs/>
              </w:rPr>
              <w:t>1</w:t>
            </w:r>
          </w:p>
        </w:tc>
        <w:tc>
          <w:tcPr>
            <w:tcW w:w="1770" w:type="dxa"/>
            <w:hideMark/>
          </w:tcPr>
          <w:p w14:paraId="711C55FF" w14:textId="77777777" w:rsidR="00F72D1C" w:rsidRPr="00CD19DF" w:rsidRDefault="00F72D1C" w:rsidP="00F72D1C">
            <w:pPr>
              <w:jc w:val="center"/>
              <w:rPr>
                <w:i/>
                <w:iCs/>
              </w:rPr>
            </w:pPr>
          </w:p>
        </w:tc>
        <w:tc>
          <w:tcPr>
            <w:tcW w:w="1276" w:type="dxa"/>
            <w:hideMark/>
          </w:tcPr>
          <w:p w14:paraId="671BFDE9" w14:textId="77777777" w:rsidR="00F72D1C" w:rsidRPr="00CD19DF" w:rsidRDefault="00F72D1C" w:rsidP="00F72D1C">
            <w:pPr>
              <w:jc w:val="center"/>
              <w:rPr>
                <w:i/>
                <w:iCs/>
              </w:rPr>
            </w:pPr>
            <w:r w:rsidRPr="00CD19DF">
              <w:rPr>
                <w:i/>
                <w:iCs/>
              </w:rPr>
              <w:t>N</w:t>
            </w:r>
          </w:p>
        </w:tc>
        <w:tc>
          <w:tcPr>
            <w:tcW w:w="1701" w:type="dxa"/>
            <w:hideMark/>
          </w:tcPr>
          <w:p w14:paraId="37E8D19A" w14:textId="77777777" w:rsidR="00F72D1C" w:rsidRPr="00CD19DF" w:rsidRDefault="00F72D1C" w:rsidP="00F72D1C">
            <w:pPr>
              <w:rPr>
                <w:i/>
                <w:iCs/>
              </w:rPr>
            </w:pPr>
            <w:r w:rsidRPr="00CD19DF">
              <w:rPr>
                <w:i/>
                <w:iCs/>
              </w:rPr>
              <w:t> </w:t>
            </w:r>
          </w:p>
        </w:tc>
      </w:tr>
      <w:tr w:rsidR="00F72D1C" w:rsidRPr="00CD19DF" w14:paraId="48591805" w14:textId="77777777" w:rsidTr="001758F2">
        <w:trPr>
          <w:trHeight w:val="345"/>
        </w:trPr>
        <w:tc>
          <w:tcPr>
            <w:tcW w:w="951" w:type="dxa"/>
            <w:hideMark/>
          </w:tcPr>
          <w:p w14:paraId="7FB0AE87" w14:textId="77777777" w:rsidR="00F72D1C" w:rsidRPr="00CD19DF" w:rsidRDefault="00F72D1C" w:rsidP="00F72D1C">
            <w:pPr>
              <w:rPr>
                <w:i/>
                <w:iCs/>
              </w:rPr>
            </w:pPr>
            <w:r w:rsidRPr="00CD19DF">
              <w:rPr>
                <w:i/>
                <w:iCs/>
              </w:rPr>
              <w:lastRenderedPageBreak/>
              <w:t>3.1.109</w:t>
            </w:r>
          </w:p>
        </w:tc>
        <w:tc>
          <w:tcPr>
            <w:tcW w:w="6537" w:type="dxa"/>
            <w:hideMark/>
          </w:tcPr>
          <w:p w14:paraId="382480D5" w14:textId="77777777" w:rsidR="00F72D1C" w:rsidRPr="00CD19DF" w:rsidRDefault="00F72D1C" w:rsidP="00F72D1C">
            <w:pPr>
              <w:rPr>
                <w:i/>
                <w:iCs/>
              </w:rPr>
            </w:pPr>
            <w:r w:rsidRPr="00CD19DF">
              <w:rPr>
                <w:i/>
                <w:iCs/>
              </w:rPr>
              <w:t>Deve ter solução própria de OCR que permita tanto o preenchimento automático de campos, quanto a consistência dos dados informados.</w:t>
            </w:r>
          </w:p>
        </w:tc>
        <w:tc>
          <w:tcPr>
            <w:tcW w:w="1623" w:type="dxa"/>
            <w:hideMark/>
          </w:tcPr>
          <w:p w14:paraId="6B6F34BB" w14:textId="77777777" w:rsidR="00F72D1C" w:rsidRPr="00CD19DF" w:rsidRDefault="00F72D1C" w:rsidP="00F72D1C">
            <w:pPr>
              <w:jc w:val="center"/>
              <w:rPr>
                <w:i/>
                <w:iCs/>
              </w:rPr>
            </w:pPr>
            <w:r w:rsidRPr="00CD19DF">
              <w:rPr>
                <w:i/>
                <w:iCs/>
              </w:rPr>
              <w:t>1</w:t>
            </w:r>
          </w:p>
        </w:tc>
        <w:tc>
          <w:tcPr>
            <w:tcW w:w="1770" w:type="dxa"/>
            <w:hideMark/>
          </w:tcPr>
          <w:p w14:paraId="2446E378" w14:textId="77777777" w:rsidR="00F72D1C" w:rsidRPr="00CD19DF" w:rsidRDefault="00F72D1C" w:rsidP="00F72D1C">
            <w:pPr>
              <w:jc w:val="center"/>
              <w:rPr>
                <w:i/>
                <w:iCs/>
              </w:rPr>
            </w:pPr>
          </w:p>
        </w:tc>
        <w:tc>
          <w:tcPr>
            <w:tcW w:w="1276" w:type="dxa"/>
            <w:hideMark/>
          </w:tcPr>
          <w:p w14:paraId="4E913E0C" w14:textId="77777777" w:rsidR="00F72D1C" w:rsidRPr="00CD19DF" w:rsidRDefault="00F72D1C" w:rsidP="00F72D1C">
            <w:pPr>
              <w:jc w:val="center"/>
              <w:rPr>
                <w:i/>
                <w:iCs/>
              </w:rPr>
            </w:pPr>
            <w:r w:rsidRPr="00CD19DF">
              <w:rPr>
                <w:i/>
                <w:iCs/>
              </w:rPr>
              <w:t>N</w:t>
            </w:r>
          </w:p>
        </w:tc>
        <w:tc>
          <w:tcPr>
            <w:tcW w:w="1701" w:type="dxa"/>
            <w:hideMark/>
          </w:tcPr>
          <w:p w14:paraId="350628D4" w14:textId="77777777" w:rsidR="00F72D1C" w:rsidRPr="00CD19DF" w:rsidRDefault="00F72D1C" w:rsidP="00F72D1C">
            <w:pPr>
              <w:rPr>
                <w:i/>
                <w:iCs/>
              </w:rPr>
            </w:pPr>
            <w:r w:rsidRPr="00CD19DF">
              <w:rPr>
                <w:i/>
                <w:iCs/>
              </w:rPr>
              <w:t> </w:t>
            </w:r>
          </w:p>
        </w:tc>
      </w:tr>
      <w:tr w:rsidR="00F72D1C" w:rsidRPr="00CD19DF" w14:paraId="4536D400" w14:textId="77777777" w:rsidTr="001758F2">
        <w:trPr>
          <w:trHeight w:val="690"/>
        </w:trPr>
        <w:tc>
          <w:tcPr>
            <w:tcW w:w="951" w:type="dxa"/>
            <w:hideMark/>
          </w:tcPr>
          <w:p w14:paraId="1CFB4AD7" w14:textId="77777777" w:rsidR="00F72D1C" w:rsidRPr="00CD19DF" w:rsidRDefault="00F72D1C" w:rsidP="00F72D1C">
            <w:pPr>
              <w:rPr>
                <w:i/>
                <w:iCs/>
              </w:rPr>
            </w:pPr>
            <w:r w:rsidRPr="00CD19DF">
              <w:rPr>
                <w:i/>
                <w:iCs/>
              </w:rPr>
              <w:t>3.1.110</w:t>
            </w:r>
          </w:p>
        </w:tc>
        <w:tc>
          <w:tcPr>
            <w:tcW w:w="6537" w:type="dxa"/>
            <w:hideMark/>
          </w:tcPr>
          <w:p w14:paraId="6F72D778" w14:textId="77777777" w:rsidR="00F72D1C" w:rsidRPr="00CD19DF" w:rsidRDefault="00F72D1C" w:rsidP="00F72D1C">
            <w:pPr>
              <w:rPr>
                <w:i/>
                <w:iCs/>
              </w:rPr>
            </w:pPr>
            <w:r w:rsidRPr="00CD19DF">
              <w:rPr>
                <w:i/>
                <w:iCs/>
              </w:rPr>
              <w:t>O sistema deve ter a inteligência necessária para solicitar a inclusão de documentos conforme a solicitação do consumidor, marcando um check-box no sistema de que o documento foi apresentado, e este documento fique salvo no sistema para consultas futuras.</w:t>
            </w:r>
          </w:p>
        </w:tc>
        <w:tc>
          <w:tcPr>
            <w:tcW w:w="1623" w:type="dxa"/>
            <w:hideMark/>
          </w:tcPr>
          <w:p w14:paraId="23C10DBB" w14:textId="77777777" w:rsidR="00F72D1C" w:rsidRPr="00CD19DF" w:rsidRDefault="00F72D1C" w:rsidP="00F72D1C">
            <w:pPr>
              <w:jc w:val="center"/>
              <w:rPr>
                <w:i/>
                <w:iCs/>
              </w:rPr>
            </w:pPr>
            <w:r w:rsidRPr="00CD19DF">
              <w:rPr>
                <w:i/>
                <w:iCs/>
              </w:rPr>
              <w:t>1</w:t>
            </w:r>
          </w:p>
        </w:tc>
        <w:tc>
          <w:tcPr>
            <w:tcW w:w="1770" w:type="dxa"/>
            <w:hideMark/>
          </w:tcPr>
          <w:p w14:paraId="40389194" w14:textId="77777777" w:rsidR="00F72D1C" w:rsidRPr="00CD19DF" w:rsidRDefault="00F72D1C" w:rsidP="00F72D1C">
            <w:pPr>
              <w:jc w:val="center"/>
              <w:rPr>
                <w:i/>
                <w:iCs/>
              </w:rPr>
            </w:pPr>
          </w:p>
        </w:tc>
        <w:tc>
          <w:tcPr>
            <w:tcW w:w="1276" w:type="dxa"/>
            <w:hideMark/>
          </w:tcPr>
          <w:p w14:paraId="5535C204" w14:textId="77777777" w:rsidR="00F72D1C" w:rsidRPr="00CD19DF" w:rsidRDefault="00F72D1C" w:rsidP="00F72D1C">
            <w:pPr>
              <w:jc w:val="center"/>
              <w:rPr>
                <w:i/>
                <w:iCs/>
              </w:rPr>
            </w:pPr>
            <w:r w:rsidRPr="00CD19DF">
              <w:rPr>
                <w:i/>
                <w:iCs/>
              </w:rPr>
              <w:t>N</w:t>
            </w:r>
          </w:p>
        </w:tc>
        <w:tc>
          <w:tcPr>
            <w:tcW w:w="1701" w:type="dxa"/>
            <w:hideMark/>
          </w:tcPr>
          <w:p w14:paraId="0A60F8D6" w14:textId="77777777" w:rsidR="00F72D1C" w:rsidRPr="00CD19DF" w:rsidRDefault="00F72D1C" w:rsidP="00F72D1C">
            <w:pPr>
              <w:rPr>
                <w:i/>
                <w:iCs/>
              </w:rPr>
            </w:pPr>
            <w:r w:rsidRPr="00CD19DF">
              <w:rPr>
                <w:i/>
                <w:iCs/>
              </w:rPr>
              <w:t> </w:t>
            </w:r>
          </w:p>
        </w:tc>
      </w:tr>
      <w:tr w:rsidR="00F72D1C" w:rsidRPr="00CD19DF" w14:paraId="792C8574" w14:textId="77777777" w:rsidTr="001758F2">
        <w:trPr>
          <w:trHeight w:val="690"/>
        </w:trPr>
        <w:tc>
          <w:tcPr>
            <w:tcW w:w="951" w:type="dxa"/>
            <w:hideMark/>
          </w:tcPr>
          <w:p w14:paraId="636FEEEC" w14:textId="77777777" w:rsidR="00F72D1C" w:rsidRPr="00CD19DF" w:rsidRDefault="00F72D1C" w:rsidP="00F72D1C">
            <w:pPr>
              <w:rPr>
                <w:i/>
                <w:iCs/>
              </w:rPr>
            </w:pPr>
            <w:r w:rsidRPr="00CD19DF">
              <w:rPr>
                <w:i/>
                <w:iCs/>
              </w:rPr>
              <w:t>3.1.111</w:t>
            </w:r>
          </w:p>
        </w:tc>
        <w:tc>
          <w:tcPr>
            <w:tcW w:w="6537" w:type="dxa"/>
            <w:hideMark/>
          </w:tcPr>
          <w:p w14:paraId="582DB54A" w14:textId="77777777" w:rsidR="00F72D1C" w:rsidRPr="00CD19DF" w:rsidRDefault="00F72D1C" w:rsidP="00F72D1C">
            <w:pPr>
              <w:rPr>
                <w:i/>
                <w:iCs/>
              </w:rPr>
            </w:pPr>
            <w:r w:rsidRPr="00CD19DF">
              <w:rPr>
                <w:i/>
                <w:iCs/>
              </w:rPr>
              <w:t>O próprio sistema identificar e gerar automaticamente o serviço quando possível. Quando for necessária a análise do atendente, que os campos já estejam preenchidos. Possibilitar a integração com os sistemas da OCR e RPA.</w:t>
            </w:r>
          </w:p>
        </w:tc>
        <w:tc>
          <w:tcPr>
            <w:tcW w:w="1623" w:type="dxa"/>
            <w:hideMark/>
          </w:tcPr>
          <w:p w14:paraId="6C90C4C0" w14:textId="77777777" w:rsidR="00F72D1C" w:rsidRPr="00CD19DF" w:rsidRDefault="00F72D1C" w:rsidP="00F72D1C">
            <w:pPr>
              <w:jc w:val="center"/>
              <w:rPr>
                <w:i/>
                <w:iCs/>
              </w:rPr>
            </w:pPr>
            <w:r w:rsidRPr="00CD19DF">
              <w:rPr>
                <w:i/>
                <w:iCs/>
              </w:rPr>
              <w:t>1</w:t>
            </w:r>
          </w:p>
        </w:tc>
        <w:tc>
          <w:tcPr>
            <w:tcW w:w="1770" w:type="dxa"/>
            <w:hideMark/>
          </w:tcPr>
          <w:p w14:paraId="08D8F709" w14:textId="77777777" w:rsidR="00F72D1C" w:rsidRPr="00CD19DF" w:rsidRDefault="00F72D1C" w:rsidP="00F72D1C">
            <w:pPr>
              <w:jc w:val="center"/>
              <w:rPr>
                <w:i/>
                <w:iCs/>
              </w:rPr>
            </w:pPr>
          </w:p>
        </w:tc>
        <w:tc>
          <w:tcPr>
            <w:tcW w:w="1276" w:type="dxa"/>
            <w:hideMark/>
          </w:tcPr>
          <w:p w14:paraId="0689BC5C" w14:textId="77777777" w:rsidR="00F72D1C" w:rsidRPr="00CD19DF" w:rsidRDefault="00F72D1C" w:rsidP="00F72D1C">
            <w:pPr>
              <w:jc w:val="center"/>
              <w:rPr>
                <w:i/>
                <w:iCs/>
              </w:rPr>
            </w:pPr>
            <w:r w:rsidRPr="00CD19DF">
              <w:rPr>
                <w:i/>
                <w:iCs/>
              </w:rPr>
              <w:t>N</w:t>
            </w:r>
          </w:p>
        </w:tc>
        <w:tc>
          <w:tcPr>
            <w:tcW w:w="1701" w:type="dxa"/>
            <w:hideMark/>
          </w:tcPr>
          <w:p w14:paraId="6D0BCFB7" w14:textId="77777777" w:rsidR="00F72D1C" w:rsidRPr="00CD19DF" w:rsidRDefault="00F72D1C" w:rsidP="00F72D1C">
            <w:pPr>
              <w:rPr>
                <w:i/>
                <w:iCs/>
              </w:rPr>
            </w:pPr>
            <w:r w:rsidRPr="00CD19DF">
              <w:rPr>
                <w:i/>
                <w:iCs/>
              </w:rPr>
              <w:t> </w:t>
            </w:r>
          </w:p>
        </w:tc>
      </w:tr>
      <w:tr w:rsidR="00F72D1C" w:rsidRPr="00CD19DF" w14:paraId="126CDFBD" w14:textId="77777777" w:rsidTr="001758F2">
        <w:trPr>
          <w:trHeight w:val="1035"/>
        </w:trPr>
        <w:tc>
          <w:tcPr>
            <w:tcW w:w="951" w:type="dxa"/>
            <w:hideMark/>
          </w:tcPr>
          <w:p w14:paraId="3C08BB96" w14:textId="77777777" w:rsidR="00F72D1C" w:rsidRPr="00CD19DF" w:rsidRDefault="00F72D1C" w:rsidP="00F72D1C">
            <w:pPr>
              <w:rPr>
                <w:i/>
                <w:iCs/>
              </w:rPr>
            </w:pPr>
            <w:r w:rsidRPr="00CD19DF">
              <w:rPr>
                <w:i/>
                <w:iCs/>
              </w:rPr>
              <w:t>3.1.112</w:t>
            </w:r>
          </w:p>
        </w:tc>
        <w:tc>
          <w:tcPr>
            <w:tcW w:w="6537" w:type="dxa"/>
            <w:hideMark/>
          </w:tcPr>
          <w:p w14:paraId="36113A7E" w14:textId="77777777" w:rsidR="00F72D1C" w:rsidRPr="00CD19DF" w:rsidRDefault="00F72D1C" w:rsidP="00F72D1C">
            <w:pPr>
              <w:rPr>
                <w:i/>
                <w:iCs/>
              </w:rPr>
            </w:pPr>
            <w:r w:rsidRPr="00CD19DF">
              <w:rPr>
                <w:i/>
                <w:iCs/>
              </w:rPr>
              <w:t>Identificar situações em que há restrições no cadastro, permitir a inclusão dos documentos necessários e que o serviço seja encaminhado diretamente para o setor competente analisá-lo gerando workflow correto. Para o cliente abre-se um pop up indicando a restrição, orientando o procedimento e se já estiver com o que é necessário que receba protocolo com a informação de que seus documentos foram encaminhados para análise e qual o prazo.</w:t>
            </w:r>
          </w:p>
        </w:tc>
        <w:tc>
          <w:tcPr>
            <w:tcW w:w="1623" w:type="dxa"/>
            <w:hideMark/>
          </w:tcPr>
          <w:p w14:paraId="4DFDB4D0" w14:textId="77777777" w:rsidR="00F72D1C" w:rsidRPr="00CD19DF" w:rsidRDefault="00F72D1C" w:rsidP="00F72D1C">
            <w:pPr>
              <w:jc w:val="center"/>
              <w:rPr>
                <w:i/>
                <w:iCs/>
              </w:rPr>
            </w:pPr>
            <w:r w:rsidRPr="00CD19DF">
              <w:rPr>
                <w:i/>
                <w:iCs/>
              </w:rPr>
              <w:t>1</w:t>
            </w:r>
          </w:p>
        </w:tc>
        <w:tc>
          <w:tcPr>
            <w:tcW w:w="1770" w:type="dxa"/>
            <w:hideMark/>
          </w:tcPr>
          <w:p w14:paraId="190E5C84" w14:textId="77777777" w:rsidR="00F72D1C" w:rsidRPr="00CD19DF" w:rsidRDefault="00F72D1C" w:rsidP="00F72D1C">
            <w:pPr>
              <w:jc w:val="center"/>
              <w:rPr>
                <w:i/>
                <w:iCs/>
              </w:rPr>
            </w:pPr>
          </w:p>
        </w:tc>
        <w:tc>
          <w:tcPr>
            <w:tcW w:w="1276" w:type="dxa"/>
            <w:hideMark/>
          </w:tcPr>
          <w:p w14:paraId="56FFFC55" w14:textId="77777777" w:rsidR="00F72D1C" w:rsidRPr="00CD19DF" w:rsidRDefault="00F72D1C" w:rsidP="00F72D1C">
            <w:pPr>
              <w:jc w:val="center"/>
              <w:rPr>
                <w:i/>
                <w:iCs/>
              </w:rPr>
            </w:pPr>
            <w:r w:rsidRPr="00CD19DF">
              <w:rPr>
                <w:i/>
                <w:iCs/>
              </w:rPr>
              <w:t>N</w:t>
            </w:r>
          </w:p>
        </w:tc>
        <w:tc>
          <w:tcPr>
            <w:tcW w:w="1701" w:type="dxa"/>
            <w:hideMark/>
          </w:tcPr>
          <w:p w14:paraId="3580348D" w14:textId="77777777" w:rsidR="00F72D1C" w:rsidRPr="00CD19DF" w:rsidRDefault="00F72D1C" w:rsidP="00F72D1C">
            <w:pPr>
              <w:rPr>
                <w:i/>
                <w:iCs/>
              </w:rPr>
            </w:pPr>
            <w:r w:rsidRPr="00CD19DF">
              <w:rPr>
                <w:i/>
                <w:iCs/>
              </w:rPr>
              <w:t> </w:t>
            </w:r>
          </w:p>
        </w:tc>
      </w:tr>
      <w:tr w:rsidR="00F72D1C" w:rsidRPr="00CD19DF" w14:paraId="1B1000B3" w14:textId="77777777" w:rsidTr="001758F2">
        <w:trPr>
          <w:trHeight w:val="2070"/>
        </w:trPr>
        <w:tc>
          <w:tcPr>
            <w:tcW w:w="951" w:type="dxa"/>
            <w:hideMark/>
          </w:tcPr>
          <w:p w14:paraId="75D01951" w14:textId="77777777" w:rsidR="00F72D1C" w:rsidRPr="00CD19DF" w:rsidRDefault="00F72D1C" w:rsidP="00F72D1C">
            <w:pPr>
              <w:rPr>
                <w:i/>
                <w:iCs/>
              </w:rPr>
            </w:pPr>
            <w:r w:rsidRPr="00CD19DF">
              <w:rPr>
                <w:i/>
                <w:iCs/>
              </w:rPr>
              <w:t>3.1.113</w:t>
            </w:r>
          </w:p>
        </w:tc>
        <w:tc>
          <w:tcPr>
            <w:tcW w:w="6537" w:type="dxa"/>
            <w:hideMark/>
          </w:tcPr>
          <w:p w14:paraId="4B683974" w14:textId="77777777" w:rsidR="00F72D1C" w:rsidRPr="00CD19DF" w:rsidRDefault="00F72D1C" w:rsidP="00F72D1C">
            <w:pPr>
              <w:rPr>
                <w:i/>
                <w:iCs/>
              </w:rPr>
            </w:pPr>
            <w:r w:rsidRPr="00CD19DF">
              <w:rPr>
                <w:i/>
                <w:iCs/>
              </w:rPr>
              <w:t>Conter sistema de geração de senha para o atendimento presencial. A solução deve apresentar: ticket de senha, painel de senha com histórico das últimas chamadas, as senhas deverão se ditadas quando chamadas pelo painel, painel deve dar a possibilidade de apresentar vídeos corporativos, o programa emissor de senha deve ser responsivo à tablets, monitores touch screen. A solução deve permitir o cancelamento de senha, o retorno da senha para fila de atendimento, geração de senha para triagem, sistema de senhas prioritárias com parametrizações, criação de ilhas de atendimento e prioridades, O sistema de senha deve se integrar aos equipamentos (tablets, totens, computadores, impressoras, botoeiras, tvs, etc) e programas já existentes e qualquer outros conforme interesse da contratante.</w:t>
            </w:r>
          </w:p>
        </w:tc>
        <w:tc>
          <w:tcPr>
            <w:tcW w:w="1623" w:type="dxa"/>
            <w:hideMark/>
          </w:tcPr>
          <w:p w14:paraId="7870E8E2" w14:textId="77777777" w:rsidR="00F72D1C" w:rsidRPr="00CD19DF" w:rsidRDefault="00F72D1C" w:rsidP="00F72D1C">
            <w:pPr>
              <w:jc w:val="center"/>
              <w:rPr>
                <w:i/>
                <w:iCs/>
              </w:rPr>
            </w:pPr>
            <w:r w:rsidRPr="00CD19DF">
              <w:rPr>
                <w:i/>
                <w:iCs/>
              </w:rPr>
              <w:t>1</w:t>
            </w:r>
          </w:p>
        </w:tc>
        <w:tc>
          <w:tcPr>
            <w:tcW w:w="1770" w:type="dxa"/>
            <w:hideMark/>
          </w:tcPr>
          <w:p w14:paraId="1EA32CD3" w14:textId="77777777" w:rsidR="00F72D1C" w:rsidRPr="00CD19DF" w:rsidRDefault="00F72D1C" w:rsidP="00F72D1C">
            <w:pPr>
              <w:jc w:val="center"/>
              <w:rPr>
                <w:i/>
                <w:iCs/>
              </w:rPr>
            </w:pPr>
          </w:p>
        </w:tc>
        <w:tc>
          <w:tcPr>
            <w:tcW w:w="1276" w:type="dxa"/>
            <w:hideMark/>
          </w:tcPr>
          <w:p w14:paraId="74FB64E7" w14:textId="77777777" w:rsidR="00F72D1C" w:rsidRPr="00CD19DF" w:rsidRDefault="00F72D1C" w:rsidP="00F72D1C">
            <w:pPr>
              <w:jc w:val="center"/>
              <w:rPr>
                <w:i/>
                <w:iCs/>
              </w:rPr>
            </w:pPr>
            <w:r w:rsidRPr="00CD19DF">
              <w:rPr>
                <w:i/>
                <w:iCs/>
              </w:rPr>
              <w:t>N</w:t>
            </w:r>
          </w:p>
        </w:tc>
        <w:tc>
          <w:tcPr>
            <w:tcW w:w="1701" w:type="dxa"/>
            <w:hideMark/>
          </w:tcPr>
          <w:p w14:paraId="6B5AF258" w14:textId="77777777" w:rsidR="00F72D1C" w:rsidRPr="00CD19DF" w:rsidRDefault="00F72D1C" w:rsidP="00F72D1C">
            <w:pPr>
              <w:rPr>
                <w:i/>
                <w:iCs/>
              </w:rPr>
            </w:pPr>
            <w:r w:rsidRPr="00CD19DF">
              <w:rPr>
                <w:i/>
                <w:iCs/>
              </w:rPr>
              <w:t> </w:t>
            </w:r>
          </w:p>
        </w:tc>
      </w:tr>
      <w:tr w:rsidR="00F72D1C" w:rsidRPr="00CD19DF" w14:paraId="7698FD50" w14:textId="77777777" w:rsidTr="001758F2">
        <w:trPr>
          <w:trHeight w:val="1035"/>
        </w:trPr>
        <w:tc>
          <w:tcPr>
            <w:tcW w:w="951" w:type="dxa"/>
            <w:hideMark/>
          </w:tcPr>
          <w:p w14:paraId="4FF787B4" w14:textId="77777777" w:rsidR="00F72D1C" w:rsidRPr="00CD19DF" w:rsidRDefault="00F72D1C" w:rsidP="00F72D1C">
            <w:pPr>
              <w:rPr>
                <w:i/>
                <w:iCs/>
              </w:rPr>
            </w:pPr>
            <w:r w:rsidRPr="00CD19DF">
              <w:rPr>
                <w:i/>
                <w:iCs/>
              </w:rPr>
              <w:lastRenderedPageBreak/>
              <w:t>3.1.114</w:t>
            </w:r>
          </w:p>
        </w:tc>
        <w:tc>
          <w:tcPr>
            <w:tcW w:w="6537" w:type="dxa"/>
            <w:hideMark/>
          </w:tcPr>
          <w:p w14:paraId="661DD277" w14:textId="77777777" w:rsidR="00F72D1C" w:rsidRPr="00CD19DF" w:rsidRDefault="00F72D1C" w:rsidP="00F72D1C">
            <w:pPr>
              <w:rPr>
                <w:i/>
                <w:iCs/>
              </w:rPr>
            </w:pPr>
            <w:r w:rsidRPr="00CD19DF">
              <w:rPr>
                <w:i/>
                <w:iCs/>
              </w:rPr>
              <w:t>Permitir que a senha emitida no atendimento presencial esteja vinculada ao protocolo inicial de atendimento e que este contenha todos os demais desdobramentos, ou serviços relacionados ao mesmo atendimento. Permitir que possam ser executados todos os serviços em um único protocolo por atendimento. Que seja possível consultar outras unidades consumidoras, verificar histórico dos atendimentos realizados anteriormente pelo próprio atendente.</w:t>
            </w:r>
          </w:p>
        </w:tc>
        <w:tc>
          <w:tcPr>
            <w:tcW w:w="1623" w:type="dxa"/>
            <w:hideMark/>
          </w:tcPr>
          <w:p w14:paraId="21200369" w14:textId="77777777" w:rsidR="00F72D1C" w:rsidRPr="00CD19DF" w:rsidRDefault="00F72D1C" w:rsidP="00F72D1C">
            <w:pPr>
              <w:jc w:val="center"/>
              <w:rPr>
                <w:i/>
                <w:iCs/>
              </w:rPr>
            </w:pPr>
            <w:r w:rsidRPr="00CD19DF">
              <w:rPr>
                <w:i/>
                <w:iCs/>
              </w:rPr>
              <w:t>1</w:t>
            </w:r>
          </w:p>
        </w:tc>
        <w:tc>
          <w:tcPr>
            <w:tcW w:w="1770" w:type="dxa"/>
            <w:hideMark/>
          </w:tcPr>
          <w:p w14:paraId="642FA75D" w14:textId="77777777" w:rsidR="00F72D1C" w:rsidRPr="00CD19DF" w:rsidRDefault="00F72D1C" w:rsidP="00F72D1C">
            <w:pPr>
              <w:jc w:val="center"/>
              <w:rPr>
                <w:i/>
                <w:iCs/>
              </w:rPr>
            </w:pPr>
          </w:p>
        </w:tc>
        <w:tc>
          <w:tcPr>
            <w:tcW w:w="1276" w:type="dxa"/>
            <w:hideMark/>
          </w:tcPr>
          <w:p w14:paraId="13347AEC" w14:textId="77777777" w:rsidR="00F72D1C" w:rsidRPr="00CD19DF" w:rsidRDefault="00F72D1C" w:rsidP="00F72D1C">
            <w:pPr>
              <w:jc w:val="center"/>
              <w:rPr>
                <w:i/>
                <w:iCs/>
              </w:rPr>
            </w:pPr>
            <w:r w:rsidRPr="00CD19DF">
              <w:rPr>
                <w:i/>
                <w:iCs/>
              </w:rPr>
              <w:t>N</w:t>
            </w:r>
          </w:p>
        </w:tc>
        <w:tc>
          <w:tcPr>
            <w:tcW w:w="1701" w:type="dxa"/>
            <w:hideMark/>
          </w:tcPr>
          <w:p w14:paraId="5F5C64EF" w14:textId="77777777" w:rsidR="00F72D1C" w:rsidRPr="00CD19DF" w:rsidRDefault="00F72D1C" w:rsidP="00F72D1C">
            <w:pPr>
              <w:rPr>
                <w:i/>
                <w:iCs/>
              </w:rPr>
            </w:pPr>
            <w:r w:rsidRPr="00CD19DF">
              <w:rPr>
                <w:i/>
                <w:iCs/>
              </w:rPr>
              <w:t> </w:t>
            </w:r>
          </w:p>
        </w:tc>
      </w:tr>
      <w:tr w:rsidR="00F72D1C" w:rsidRPr="00CD19DF" w14:paraId="1991FF25" w14:textId="77777777" w:rsidTr="001758F2">
        <w:trPr>
          <w:trHeight w:val="690"/>
        </w:trPr>
        <w:tc>
          <w:tcPr>
            <w:tcW w:w="951" w:type="dxa"/>
            <w:hideMark/>
          </w:tcPr>
          <w:p w14:paraId="663AD3C1" w14:textId="77777777" w:rsidR="00F72D1C" w:rsidRPr="00CD19DF" w:rsidRDefault="00F72D1C" w:rsidP="00F72D1C">
            <w:pPr>
              <w:rPr>
                <w:i/>
                <w:iCs/>
              </w:rPr>
            </w:pPr>
            <w:r w:rsidRPr="00CD19DF">
              <w:rPr>
                <w:i/>
                <w:iCs/>
              </w:rPr>
              <w:t>3.1.115</w:t>
            </w:r>
          </w:p>
        </w:tc>
        <w:tc>
          <w:tcPr>
            <w:tcW w:w="6537" w:type="dxa"/>
            <w:hideMark/>
          </w:tcPr>
          <w:p w14:paraId="79DA9051" w14:textId="77777777" w:rsidR="00F72D1C" w:rsidRPr="00CD19DF" w:rsidRDefault="00F72D1C" w:rsidP="00F72D1C">
            <w:pPr>
              <w:rPr>
                <w:i/>
                <w:iCs/>
              </w:rPr>
            </w:pPr>
            <w:r w:rsidRPr="00CD19DF">
              <w:rPr>
                <w:i/>
                <w:iCs/>
              </w:rPr>
              <w:t>Apresentar solução automatizada para atendimento de senhas roteadas via telefone para outros postos cujos atendentes estejam disponíveis, ou seja, o transbordo do atendimento. Esta solução deve ser integrada ao sistema de senha.</w:t>
            </w:r>
          </w:p>
        </w:tc>
        <w:tc>
          <w:tcPr>
            <w:tcW w:w="1623" w:type="dxa"/>
            <w:hideMark/>
          </w:tcPr>
          <w:p w14:paraId="50DF6145" w14:textId="77777777" w:rsidR="00F72D1C" w:rsidRPr="00CD19DF" w:rsidRDefault="00F72D1C" w:rsidP="00F72D1C">
            <w:pPr>
              <w:jc w:val="center"/>
              <w:rPr>
                <w:i/>
                <w:iCs/>
              </w:rPr>
            </w:pPr>
            <w:r w:rsidRPr="00CD19DF">
              <w:rPr>
                <w:i/>
                <w:iCs/>
              </w:rPr>
              <w:t>1</w:t>
            </w:r>
          </w:p>
        </w:tc>
        <w:tc>
          <w:tcPr>
            <w:tcW w:w="1770" w:type="dxa"/>
            <w:hideMark/>
          </w:tcPr>
          <w:p w14:paraId="24A378FF" w14:textId="77777777" w:rsidR="00F72D1C" w:rsidRPr="00CD19DF" w:rsidRDefault="00F72D1C" w:rsidP="00F72D1C">
            <w:pPr>
              <w:jc w:val="center"/>
              <w:rPr>
                <w:i/>
                <w:iCs/>
              </w:rPr>
            </w:pPr>
          </w:p>
        </w:tc>
        <w:tc>
          <w:tcPr>
            <w:tcW w:w="1276" w:type="dxa"/>
            <w:hideMark/>
          </w:tcPr>
          <w:p w14:paraId="2E659BD0" w14:textId="77777777" w:rsidR="00F72D1C" w:rsidRPr="00CD19DF" w:rsidRDefault="00F72D1C" w:rsidP="00F72D1C">
            <w:pPr>
              <w:jc w:val="center"/>
              <w:rPr>
                <w:i/>
                <w:iCs/>
              </w:rPr>
            </w:pPr>
            <w:r w:rsidRPr="00CD19DF">
              <w:rPr>
                <w:i/>
                <w:iCs/>
              </w:rPr>
              <w:t>N</w:t>
            </w:r>
          </w:p>
        </w:tc>
        <w:tc>
          <w:tcPr>
            <w:tcW w:w="1701" w:type="dxa"/>
            <w:hideMark/>
          </w:tcPr>
          <w:p w14:paraId="0B1757DA" w14:textId="77777777" w:rsidR="00F72D1C" w:rsidRPr="00CD19DF" w:rsidRDefault="00F72D1C" w:rsidP="00F72D1C">
            <w:pPr>
              <w:rPr>
                <w:i/>
                <w:iCs/>
              </w:rPr>
            </w:pPr>
            <w:r w:rsidRPr="00CD19DF">
              <w:rPr>
                <w:i/>
                <w:iCs/>
              </w:rPr>
              <w:t> </w:t>
            </w:r>
          </w:p>
        </w:tc>
      </w:tr>
      <w:tr w:rsidR="00F72D1C" w:rsidRPr="00CD19DF" w14:paraId="486E0BE7" w14:textId="77777777" w:rsidTr="001758F2">
        <w:trPr>
          <w:trHeight w:val="345"/>
        </w:trPr>
        <w:tc>
          <w:tcPr>
            <w:tcW w:w="951" w:type="dxa"/>
            <w:hideMark/>
          </w:tcPr>
          <w:p w14:paraId="10F5E3B8" w14:textId="77777777" w:rsidR="00F72D1C" w:rsidRPr="00CD19DF" w:rsidRDefault="00F72D1C" w:rsidP="00F72D1C">
            <w:pPr>
              <w:rPr>
                <w:i/>
                <w:iCs/>
              </w:rPr>
            </w:pPr>
            <w:r w:rsidRPr="00CD19DF">
              <w:rPr>
                <w:i/>
                <w:iCs/>
              </w:rPr>
              <w:t>3.1.116</w:t>
            </w:r>
          </w:p>
        </w:tc>
        <w:tc>
          <w:tcPr>
            <w:tcW w:w="6537" w:type="dxa"/>
            <w:hideMark/>
          </w:tcPr>
          <w:p w14:paraId="442DC2F0" w14:textId="77777777" w:rsidR="00F72D1C" w:rsidRPr="00CD19DF" w:rsidRDefault="00F72D1C" w:rsidP="00F72D1C">
            <w:pPr>
              <w:rPr>
                <w:i/>
                <w:iCs/>
              </w:rPr>
            </w:pPr>
            <w:r w:rsidRPr="00CD19DF">
              <w:rPr>
                <w:i/>
                <w:iCs/>
              </w:rPr>
              <w:t>Integrar com solução de videoatendimento a ser adquirida pela contratante, disponibilizando todos os dados necessários para o uso desta.</w:t>
            </w:r>
          </w:p>
        </w:tc>
        <w:tc>
          <w:tcPr>
            <w:tcW w:w="1623" w:type="dxa"/>
            <w:hideMark/>
          </w:tcPr>
          <w:p w14:paraId="2A9C5AC3" w14:textId="77777777" w:rsidR="00F72D1C" w:rsidRPr="00CD19DF" w:rsidRDefault="00F72D1C" w:rsidP="00F72D1C">
            <w:pPr>
              <w:jc w:val="center"/>
              <w:rPr>
                <w:i/>
                <w:iCs/>
              </w:rPr>
            </w:pPr>
            <w:r w:rsidRPr="00CD19DF">
              <w:rPr>
                <w:i/>
                <w:iCs/>
              </w:rPr>
              <w:t>1</w:t>
            </w:r>
          </w:p>
        </w:tc>
        <w:tc>
          <w:tcPr>
            <w:tcW w:w="1770" w:type="dxa"/>
            <w:hideMark/>
          </w:tcPr>
          <w:p w14:paraId="4B52C20E" w14:textId="77777777" w:rsidR="00F72D1C" w:rsidRPr="00CD19DF" w:rsidRDefault="00F72D1C" w:rsidP="00F72D1C">
            <w:pPr>
              <w:jc w:val="center"/>
              <w:rPr>
                <w:i/>
                <w:iCs/>
              </w:rPr>
            </w:pPr>
          </w:p>
        </w:tc>
        <w:tc>
          <w:tcPr>
            <w:tcW w:w="1276" w:type="dxa"/>
            <w:hideMark/>
          </w:tcPr>
          <w:p w14:paraId="40EB7D69" w14:textId="77777777" w:rsidR="00F72D1C" w:rsidRPr="00CD19DF" w:rsidRDefault="00F72D1C" w:rsidP="00F72D1C">
            <w:pPr>
              <w:jc w:val="center"/>
              <w:rPr>
                <w:i/>
                <w:iCs/>
              </w:rPr>
            </w:pPr>
            <w:r w:rsidRPr="00CD19DF">
              <w:rPr>
                <w:i/>
                <w:iCs/>
              </w:rPr>
              <w:t>N</w:t>
            </w:r>
          </w:p>
        </w:tc>
        <w:tc>
          <w:tcPr>
            <w:tcW w:w="1701" w:type="dxa"/>
            <w:hideMark/>
          </w:tcPr>
          <w:p w14:paraId="2536F552" w14:textId="77777777" w:rsidR="00F72D1C" w:rsidRPr="00CD19DF" w:rsidRDefault="00F72D1C" w:rsidP="00F72D1C">
            <w:pPr>
              <w:rPr>
                <w:i/>
                <w:iCs/>
              </w:rPr>
            </w:pPr>
            <w:r w:rsidRPr="00CD19DF">
              <w:rPr>
                <w:i/>
                <w:iCs/>
              </w:rPr>
              <w:t> </w:t>
            </w:r>
          </w:p>
        </w:tc>
      </w:tr>
      <w:tr w:rsidR="00F72D1C" w:rsidRPr="00CD19DF" w14:paraId="1F91F4FE" w14:textId="77777777" w:rsidTr="001758F2">
        <w:trPr>
          <w:trHeight w:val="690"/>
        </w:trPr>
        <w:tc>
          <w:tcPr>
            <w:tcW w:w="951" w:type="dxa"/>
            <w:hideMark/>
          </w:tcPr>
          <w:p w14:paraId="40CB70D7" w14:textId="77777777" w:rsidR="00F72D1C" w:rsidRPr="00CD19DF" w:rsidRDefault="00F72D1C" w:rsidP="00F72D1C">
            <w:pPr>
              <w:rPr>
                <w:i/>
                <w:iCs/>
              </w:rPr>
            </w:pPr>
            <w:r w:rsidRPr="00CD19DF">
              <w:rPr>
                <w:i/>
                <w:iCs/>
              </w:rPr>
              <w:t>3.1.117</w:t>
            </w:r>
          </w:p>
        </w:tc>
        <w:tc>
          <w:tcPr>
            <w:tcW w:w="6537" w:type="dxa"/>
            <w:hideMark/>
          </w:tcPr>
          <w:p w14:paraId="57B4AC5D" w14:textId="77777777" w:rsidR="00F72D1C" w:rsidRPr="00CD19DF" w:rsidRDefault="00F72D1C" w:rsidP="00F72D1C">
            <w:pPr>
              <w:rPr>
                <w:i/>
                <w:iCs/>
              </w:rPr>
            </w:pPr>
            <w:r w:rsidRPr="00CD19DF">
              <w:rPr>
                <w:i/>
                <w:iCs/>
              </w:rPr>
              <w:t>Possuir solução para emissor de senha em formato de arvore de escolha, parametrizável conforme a necessidade da contratante.</w:t>
            </w:r>
            <w:r w:rsidRPr="00CD19DF">
              <w:rPr>
                <w:i/>
                <w:iCs/>
              </w:rPr>
              <w:br/>
              <w:t>Dependendo das escolhas feitas, o sistema, ao invés de gerar senha, poderá dar opções de autoatendimento ou transbordo via telefone ou videoatendimento.</w:t>
            </w:r>
          </w:p>
        </w:tc>
        <w:tc>
          <w:tcPr>
            <w:tcW w:w="1623" w:type="dxa"/>
            <w:hideMark/>
          </w:tcPr>
          <w:p w14:paraId="494557D5" w14:textId="77777777" w:rsidR="00F72D1C" w:rsidRPr="00CD19DF" w:rsidRDefault="00F72D1C" w:rsidP="00F72D1C">
            <w:pPr>
              <w:jc w:val="center"/>
              <w:rPr>
                <w:i/>
                <w:iCs/>
              </w:rPr>
            </w:pPr>
            <w:r>
              <w:rPr>
                <w:i/>
                <w:iCs/>
              </w:rPr>
              <w:t>2</w:t>
            </w:r>
          </w:p>
        </w:tc>
        <w:tc>
          <w:tcPr>
            <w:tcW w:w="1770" w:type="dxa"/>
            <w:hideMark/>
          </w:tcPr>
          <w:p w14:paraId="04475D60" w14:textId="77777777" w:rsidR="00F72D1C" w:rsidRPr="00CD19DF" w:rsidRDefault="00F72D1C" w:rsidP="00F72D1C">
            <w:pPr>
              <w:jc w:val="center"/>
              <w:rPr>
                <w:i/>
                <w:iCs/>
              </w:rPr>
            </w:pPr>
          </w:p>
        </w:tc>
        <w:tc>
          <w:tcPr>
            <w:tcW w:w="1276" w:type="dxa"/>
            <w:hideMark/>
          </w:tcPr>
          <w:p w14:paraId="40D5DAEE" w14:textId="77777777" w:rsidR="00F72D1C" w:rsidRPr="00CD19DF" w:rsidRDefault="00F72D1C" w:rsidP="00F72D1C">
            <w:pPr>
              <w:jc w:val="center"/>
              <w:rPr>
                <w:i/>
                <w:iCs/>
              </w:rPr>
            </w:pPr>
            <w:r w:rsidRPr="00CD19DF">
              <w:rPr>
                <w:i/>
                <w:iCs/>
              </w:rPr>
              <w:t>S</w:t>
            </w:r>
          </w:p>
        </w:tc>
        <w:tc>
          <w:tcPr>
            <w:tcW w:w="1701" w:type="dxa"/>
            <w:hideMark/>
          </w:tcPr>
          <w:p w14:paraId="673CB8FF" w14:textId="77777777" w:rsidR="00F72D1C" w:rsidRPr="00CD19DF" w:rsidRDefault="00F72D1C" w:rsidP="00F72D1C">
            <w:pPr>
              <w:rPr>
                <w:i/>
                <w:iCs/>
              </w:rPr>
            </w:pPr>
            <w:r w:rsidRPr="00CD19DF">
              <w:rPr>
                <w:i/>
                <w:iCs/>
              </w:rPr>
              <w:t> </w:t>
            </w:r>
          </w:p>
        </w:tc>
      </w:tr>
      <w:tr w:rsidR="00F72D1C" w:rsidRPr="00CD19DF" w14:paraId="126C8782" w14:textId="77777777" w:rsidTr="001758F2">
        <w:trPr>
          <w:trHeight w:val="1380"/>
        </w:trPr>
        <w:tc>
          <w:tcPr>
            <w:tcW w:w="951" w:type="dxa"/>
            <w:hideMark/>
          </w:tcPr>
          <w:p w14:paraId="3D706C65" w14:textId="77777777" w:rsidR="00F72D1C" w:rsidRPr="00CD19DF" w:rsidRDefault="00F72D1C" w:rsidP="00F72D1C">
            <w:pPr>
              <w:rPr>
                <w:i/>
                <w:iCs/>
              </w:rPr>
            </w:pPr>
            <w:r w:rsidRPr="00CD19DF">
              <w:rPr>
                <w:i/>
                <w:iCs/>
              </w:rPr>
              <w:t>3.1.118</w:t>
            </w:r>
          </w:p>
        </w:tc>
        <w:tc>
          <w:tcPr>
            <w:tcW w:w="6537" w:type="dxa"/>
            <w:hideMark/>
          </w:tcPr>
          <w:p w14:paraId="1CFB3A68" w14:textId="77777777" w:rsidR="00F72D1C" w:rsidRPr="00CD19DF" w:rsidRDefault="00F72D1C" w:rsidP="00F72D1C">
            <w:pPr>
              <w:rPr>
                <w:i/>
                <w:iCs/>
              </w:rPr>
            </w:pPr>
            <w:r w:rsidRPr="00CD19DF">
              <w:rPr>
                <w:i/>
                <w:iCs/>
              </w:rPr>
              <w:t>Possibilitar a gestão de todas as operações diárias dos postos de atendimento gerando relatórios estatísticos com tabelas e gráficos de: fila de atendimento, desistências, tempo de espera, tempo de atendimento, tempo de ociosidade (espaço entre uma senha e outra, sem emissão de serviço) número e tipo de atendimento, volume de atendimento horário, tempo médio de atendimento.</w:t>
            </w:r>
            <w:r w:rsidRPr="00CD19DF">
              <w:rPr>
                <w:i/>
                <w:iCs/>
              </w:rPr>
              <w:br/>
              <w:t>Deve realizar o controle integrado com as atividades de backoffice do atendimento, tais como respostas de e- mails e formulários.</w:t>
            </w:r>
          </w:p>
        </w:tc>
        <w:tc>
          <w:tcPr>
            <w:tcW w:w="1623" w:type="dxa"/>
            <w:hideMark/>
          </w:tcPr>
          <w:p w14:paraId="6CFC67D8" w14:textId="77777777" w:rsidR="00F72D1C" w:rsidRPr="00CD19DF" w:rsidRDefault="00F72D1C" w:rsidP="00F72D1C">
            <w:pPr>
              <w:jc w:val="center"/>
              <w:rPr>
                <w:i/>
                <w:iCs/>
              </w:rPr>
            </w:pPr>
            <w:r w:rsidRPr="00CD19DF">
              <w:rPr>
                <w:i/>
                <w:iCs/>
              </w:rPr>
              <w:t>3</w:t>
            </w:r>
          </w:p>
        </w:tc>
        <w:tc>
          <w:tcPr>
            <w:tcW w:w="1770" w:type="dxa"/>
            <w:hideMark/>
          </w:tcPr>
          <w:p w14:paraId="2A28AEEC" w14:textId="77777777" w:rsidR="00F72D1C" w:rsidRPr="00CD19DF" w:rsidRDefault="00F72D1C" w:rsidP="00F72D1C">
            <w:pPr>
              <w:jc w:val="center"/>
              <w:rPr>
                <w:i/>
                <w:iCs/>
              </w:rPr>
            </w:pPr>
          </w:p>
        </w:tc>
        <w:tc>
          <w:tcPr>
            <w:tcW w:w="1276" w:type="dxa"/>
            <w:hideMark/>
          </w:tcPr>
          <w:p w14:paraId="75CB6B79" w14:textId="77777777" w:rsidR="00F72D1C" w:rsidRPr="00CD19DF" w:rsidRDefault="00F72D1C" w:rsidP="00F72D1C">
            <w:pPr>
              <w:jc w:val="center"/>
              <w:rPr>
                <w:i/>
                <w:iCs/>
              </w:rPr>
            </w:pPr>
            <w:r w:rsidRPr="00CD19DF">
              <w:rPr>
                <w:i/>
                <w:iCs/>
              </w:rPr>
              <w:t>N</w:t>
            </w:r>
          </w:p>
        </w:tc>
        <w:tc>
          <w:tcPr>
            <w:tcW w:w="1701" w:type="dxa"/>
            <w:hideMark/>
          </w:tcPr>
          <w:p w14:paraId="17E6F5B3" w14:textId="77777777" w:rsidR="00F72D1C" w:rsidRPr="00CD19DF" w:rsidRDefault="00F72D1C" w:rsidP="00F72D1C">
            <w:pPr>
              <w:rPr>
                <w:i/>
                <w:iCs/>
              </w:rPr>
            </w:pPr>
            <w:r w:rsidRPr="00CD19DF">
              <w:rPr>
                <w:i/>
                <w:iCs/>
              </w:rPr>
              <w:t> </w:t>
            </w:r>
          </w:p>
        </w:tc>
      </w:tr>
      <w:tr w:rsidR="00F72D1C" w:rsidRPr="00CD19DF" w14:paraId="44281A10" w14:textId="77777777" w:rsidTr="001758F2">
        <w:trPr>
          <w:trHeight w:val="1380"/>
        </w:trPr>
        <w:tc>
          <w:tcPr>
            <w:tcW w:w="951" w:type="dxa"/>
            <w:hideMark/>
          </w:tcPr>
          <w:p w14:paraId="68973188" w14:textId="77777777" w:rsidR="00F72D1C" w:rsidRPr="00CD19DF" w:rsidRDefault="00F72D1C" w:rsidP="00F72D1C">
            <w:pPr>
              <w:rPr>
                <w:i/>
                <w:iCs/>
              </w:rPr>
            </w:pPr>
            <w:r w:rsidRPr="00CD19DF">
              <w:rPr>
                <w:i/>
                <w:iCs/>
              </w:rPr>
              <w:lastRenderedPageBreak/>
              <w:t>3.1.119</w:t>
            </w:r>
          </w:p>
        </w:tc>
        <w:tc>
          <w:tcPr>
            <w:tcW w:w="6537" w:type="dxa"/>
            <w:hideMark/>
          </w:tcPr>
          <w:p w14:paraId="0B542E2A" w14:textId="77777777" w:rsidR="00F72D1C" w:rsidRPr="00CD19DF" w:rsidRDefault="00F72D1C" w:rsidP="00F72D1C">
            <w:pPr>
              <w:rPr>
                <w:i/>
                <w:iCs/>
              </w:rPr>
            </w:pPr>
            <w:r w:rsidRPr="00CD19DF">
              <w:rPr>
                <w:i/>
                <w:iCs/>
              </w:rPr>
              <w:t>Gerar agenda de programação de senha, de modo que o cliente possa agendar seu atendimento. Deve possuir um programa de gerenciamento com parametrização da programação os dias e horários que serão ofertados, bem como o tempo de intervalo entre um agendamento e outro. Para o agendamento deverá ter a opção de informar qual é o serviço, dados pessoais como nome, CPF, número do celular, e-mail, etc.</w:t>
            </w:r>
            <w:r w:rsidRPr="00CD19DF">
              <w:rPr>
                <w:i/>
                <w:iCs/>
              </w:rPr>
              <w:br/>
              <w:t>Integrar à plataforma para possibilitar consulta dessas informações via site e aplicativo.</w:t>
            </w:r>
          </w:p>
        </w:tc>
        <w:tc>
          <w:tcPr>
            <w:tcW w:w="1623" w:type="dxa"/>
            <w:hideMark/>
          </w:tcPr>
          <w:p w14:paraId="377BA91F" w14:textId="77777777" w:rsidR="00F72D1C" w:rsidRPr="00CD19DF" w:rsidRDefault="00F72D1C" w:rsidP="00F72D1C">
            <w:pPr>
              <w:jc w:val="center"/>
              <w:rPr>
                <w:i/>
                <w:iCs/>
              </w:rPr>
            </w:pPr>
            <w:r w:rsidRPr="00CD19DF">
              <w:rPr>
                <w:i/>
                <w:iCs/>
              </w:rPr>
              <w:t>1</w:t>
            </w:r>
          </w:p>
        </w:tc>
        <w:tc>
          <w:tcPr>
            <w:tcW w:w="1770" w:type="dxa"/>
            <w:hideMark/>
          </w:tcPr>
          <w:p w14:paraId="1E13D604" w14:textId="77777777" w:rsidR="00F72D1C" w:rsidRPr="00CD19DF" w:rsidRDefault="00F72D1C" w:rsidP="00F72D1C">
            <w:pPr>
              <w:jc w:val="center"/>
              <w:rPr>
                <w:i/>
                <w:iCs/>
              </w:rPr>
            </w:pPr>
          </w:p>
        </w:tc>
        <w:tc>
          <w:tcPr>
            <w:tcW w:w="1276" w:type="dxa"/>
            <w:hideMark/>
          </w:tcPr>
          <w:p w14:paraId="7A06236D" w14:textId="77777777" w:rsidR="00F72D1C" w:rsidRPr="00CD19DF" w:rsidRDefault="00F72D1C" w:rsidP="00F72D1C">
            <w:pPr>
              <w:jc w:val="center"/>
              <w:rPr>
                <w:i/>
                <w:iCs/>
              </w:rPr>
            </w:pPr>
            <w:r w:rsidRPr="00CD19DF">
              <w:rPr>
                <w:i/>
                <w:iCs/>
              </w:rPr>
              <w:t>N</w:t>
            </w:r>
          </w:p>
        </w:tc>
        <w:tc>
          <w:tcPr>
            <w:tcW w:w="1701" w:type="dxa"/>
            <w:hideMark/>
          </w:tcPr>
          <w:p w14:paraId="588A13D8" w14:textId="77777777" w:rsidR="00F72D1C" w:rsidRPr="00CD19DF" w:rsidRDefault="00F72D1C" w:rsidP="00F72D1C">
            <w:pPr>
              <w:rPr>
                <w:i/>
                <w:iCs/>
              </w:rPr>
            </w:pPr>
            <w:r w:rsidRPr="00CD19DF">
              <w:rPr>
                <w:i/>
                <w:iCs/>
              </w:rPr>
              <w:t> </w:t>
            </w:r>
          </w:p>
        </w:tc>
      </w:tr>
      <w:tr w:rsidR="00F72D1C" w:rsidRPr="00CD19DF" w14:paraId="1B1AD759" w14:textId="77777777" w:rsidTr="001758F2">
        <w:trPr>
          <w:trHeight w:val="1035"/>
        </w:trPr>
        <w:tc>
          <w:tcPr>
            <w:tcW w:w="951" w:type="dxa"/>
            <w:hideMark/>
          </w:tcPr>
          <w:p w14:paraId="517CB46C" w14:textId="77777777" w:rsidR="00F72D1C" w:rsidRPr="00CD19DF" w:rsidRDefault="00F72D1C" w:rsidP="00F72D1C">
            <w:pPr>
              <w:rPr>
                <w:i/>
                <w:iCs/>
              </w:rPr>
            </w:pPr>
            <w:r w:rsidRPr="00CD19DF">
              <w:rPr>
                <w:i/>
                <w:iCs/>
              </w:rPr>
              <w:t>3.1.120</w:t>
            </w:r>
          </w:p>
        </w:tc>
        <w:tc>
          <w:tcPr>
            <w:tcW w:w="6537" w:type="dxa"/>
            <w:hideMark/>
          </w:tcPr>
          <w:p w14:paraId="3822808E" w14:textId="77777777" w:rsidR="00F72D1C" w:rsidRPr="00CD19DF" w:rsidRDefault="00F72D1C" w:rsidP="00F72D1C">
            <w:pPr>
              <w:rPr>
                <w:i/>
                <w:iCs/>
              </w:rPr>
            </w:pPr>
            <w:r w:rsidRPr="00CD19DF">
              <w:rPr>
                <w:i/>
                <w:iCs/>
              </w:rPr>
              <w:t>Gerar agenda de programação de serviços de campo, alimentada automaticamente e manualmente, com base nos prazos negociados pelo atendimento com o cliente, integrado com o despacho dos serviços.</w:t>
            </w:r>
            <w:r w:rsidRPr="00CD19DF">
              <w:rPr>
                <w:i/>
                <w:iCs/>
              </w:rPr>
              <w:br/>
              <w:t>Integrar à plataforma para possibilitar consulta dessas informações via site e aplicativo.</w:t>
            </w:r>
          </w:p>
        </w:tc>
        <w:tc>
          <w:tcPr>
            <w:tcW w:w="1623" w:type="dxa"/>
            <w:hideMark/>
          </w:tcPr>
          <w:p w14:paraId="1EAAA1F4" w14:textId="77777777" w:rsidR="00F72D1C" w:rsidRPr="00CD19DF" w:rsidRDefault="00F72D1C" w:rsidP="00F72D1C">
            <w:pPr>
              <w:jc w:val="center"/>
              <w:rPr>
                <w:i/>
                <w:iCs/>
              </w:rPr>
            </w:pPr>
            <w:r w:rsidRPr="00CD19DF">
              <w:rPr>
                <w:i/>
                <w:iCs/>
              </w:rPr>
              <w:t>1</w:t>
            </w:r>
          </w:p>
        </w:tc>
        <w:tc>
          <w:tcPr>
            <w:tcW w:w="1770" w:type="dxa"/>
            <w:hideMark/>
          </w:tcPr>
          <w:p w14:paraId="1313C35E" w14:textId="77777777" w:rsidR="00F72D1C" w:rsidRPr="00CD19DF" w:rsidRDefault="00F72D1C" w:rsidP="00F72D1C">
            <w:pPr>
              <w:jc w:val="center"/>
              <w:rPr>
                <w:i/>
                <w:iCs/>
              </w:rPr>
            </w:pPr>
          </w:p>
        </w:tc>
        <w:tc>
          <w:tcPr>
            <w:tcW w:w="1276" w:type="dxa"/>
            <w:hideMark/>
          </w:tcPr>
          <w:p w14:paraId="783AA9B0" w14:textId="77777777" w:rsidR="00F72D1C" w:rsidRPr="00CD19DF" w:rsidRDefault="00F72D1C" w:rsidP="00F72D1C">
            <w:pPr>
              <w:jc w:val="center"/>
              <w:rPr>
                <w:i/>
                <w:iCs/>
              </w:rPr>
            </w:pPr>
            <w:r w:rsidRPr="00CD19DF">
              <w:rPr>
                <w:i/>
                <w:iCs/>
              </w:rPr>
              <w:t>N</w:t>
            </w:r>
          </w:p>
        </w:tc>
        <w:tc>
          <w:tcPr>
            <w:tcW w:w="1701" w:type="dxa"/>
            <w:hideMark/>
          </w:tcPr>
          <w:p w14:paraId="7D8CBC25" w14:textId="77777777" w:rsidR="00F72D1C" w:rsidRPr="00CD19DF" w:rsidRDefault="00F72D1C" w:rsidP="00F72D1C">
            <w:pPr>
              <w:rPr>
                <w:i/>
                <w:iCs/>
              </w:rPr>
            </w:pPr>
            <w:r w:rsidRPr="00CD19DF">
              <w:rPr>
                <w:i/>
                <w:iCs/>
              </w:rPr>
              <w:t> </w:t>
            </w:r>
          </w:p>
        </w:tc>
      </w:tr>
      <w:tr w:rsidR="00F72D1C" w:rsidRPr="00CD19DF" w14:paraId="77478423" w14:textId="77777777" w:rsidTr="001758F2">
        <w:trPr>
          <w:trHeight w:val="690"/>
        </w:trPr>
        <w:tc>
          <w:tcPr>
            <w:tcW w:w="951" w:type="dxa"/>
            <w:hideMark/>
          </w:tcPr>
          <w:p w14:paraId="6FC42734" w14:textId="77777777" w:rsidR="00F72D1C" w:rsidRPr="00CD19DF" w:rsidRDefault="00F72D1C" w:rsidP="00F72D1C">
            <w:pPr>
              <w:rPr>
                <w:i/>
                <w:iCs/>
              </w:rPr>
            </w:pPr>
            <w:r w:rsidRPr="00CD19DF">
              <w:rPr>
                <w:i/>
                <w:iCs/>
              </w:rPr>
              <w:t>3.1.121</w:t>
            </w:r>
          </w:p>
        </w:tc>
        <w:tc>
          <w:tcPr>
            <w:tcW w:w="6537" w:type="dxa"/>
            <w:hideMark/>
          </w:tcPr>
          <w:p w14:paraId="5320E6BB" w14:textId="77777777" w:rsidR="00F72D1C" w:rsidRPr="00CD19DF" w:rsidRDefault="00F72D1C" w:rsidP="00F72D1C">
            <w:pPr>
              <w:rPr>
                <w:i/>
                <w:iCs/>
              </w:rPr>
            </w:pPr>
            <w:r w:rsidRPr="00CD19DF">
              <w:rPr>
                <w:i/>
                <w:iCs/>
              </w:rPr>
              <w:t>Integrar e apoiar sistemas que possam comunicar o consumidor a hora e localização do momento em que o veículo se irá realizar o serviço, informando previsão e demonstrando através de mapa a aproximação da equipe. Dando condições inclusive de enviar mensagens para o executor.</w:t>
            </w:r>
          </w:p>
        </w:tc>
        <w:tc>
          <w:tcPr>
            <w:tcW w:w="1623" w:type="dxa"/>
            <w:hideMark/>
          </w:tcPr>
          <w:p w14:paraId="3040830E" w14:textId="77777777" w:rsidR="00F72D1C" w:rsidRPr="00CD19DF" w:rsidRDefault="00F72D1C" w:rsidP="00F72D1C">
            <w:pPr>
              <w:jc w:val="center"/>
              <w:rPr>
                <w:i/>
                <w:iCs/>
              </w:rPr>
            </w:pPr>
            <w:r w:rsidRPr="00CD19DF">
              <w:rPr>
                <w:i/>
                <w:iCs/>
              </w:rPr>
              <w:t>1</w:t>
            </w:r>
          </w:p>
        </w:tc>
        <w:tc>
          <w:tcPr>
            <w:tcW w:w="1770" w:type="dxa"/>
            <w:hideMark/>
          </w:tcPr>
          <w:p w14:paraId="35F071E0" w14:textId="77777777" w:rsidR="00F72D1C" w:rsidRPr="00CD19DF" w:rsidRDefault="00F72D1C" w:rsidP="00F72D1C">
            <w:pPr>
              <w:jc w:val="center"/>
              <w:rPr>
                <w:i/>
                <w:iCs/>
              </w:rPr>
            </w:pPr>
          </w:p>
        </w:tc>
        <w:tc>
          <w:tcPr>
            <w:tcW w:w="1276" w:type="dxa"/>
            <w:hideMark/>
          </w:tcPr>
          <w:p w14:paraId="644D6448" w14:textId="77777777" w:rsidR="00F72D1C" w:rsidRPr="00CD19DF" w:rsidRDefault="00F72D1C" w:rsidP="00F72D1C">
            <w:pPr>
              <w:jc w:val="center"/>
              <w:rPr>
                <w:i/>
                <w:iCs/>
              </w:rPr>
            </w:pPr>
            <w:r w:rsidRPr="00CD19DF">
              <w:rPr>
                <w:i/>
                <w:iCs/>
              </w:rPr>
              <w:t>N</w:t>
            </w:r>
          </w:p>
        </w:tc>
        <w:tc>
          <w:tcPr>
            <w:tcW w:w="1701" w:type="dxa"/>
            <w:hideMark/>
          </w:tcPr>
          <w:p w14:paraId="080D0A0F" w14:textId="77777777" w:rsidR="00F72D1C" w:rsidRPr="00CD19DF" w:rsidRDefault="00F72D1C" w:rsidP="00F72D1C">
            <w:pPr>
              <w:rPr>
                <w:i/>
                <w:iCs/>
              </w:rPr>
            </w:pPr>
            <w:r w:rsidRPr="00CD19DF">
              <w:rPr>
                <w:i/>
                <w:iCs/>
              </w:rPr>
              <w:t> </w:t>
            </w:r>
          </w:p>
        </w:tc>
      </w:tr>
      <w:tr w:rsidR="00F72D1C" w:rsidRPr="00CD19DF" w14:paraId="0859BEF7" w14:textId="77777777" w:rsidTr="001758F2">
        <w:trPr>
          <w:trHeight w:val="690"/>
        </w:trPr>
        <w:tc>
          <w:tcPr>
            <w:tcW w:w="951" w:type="dxa"/>
            <w:hideMark/>
          </w:tcPr>
          <w:p w14:paraId="0DA536BE" w14:textId="77777777" w:rsidR="00F72D1C" w:rsidRPr="00CD19DF" w:rsidRDefault="00F72D1C" w:rsidP="00F72D1C">
            <w:pPr>
              <w:rPr>
                <w:i/>
                <w:iCs/>
              </w:rPr>
            </w:pPr>
            <w:r w:rsidRPr="00CD19DF">
              <w:rPr>
                <w:i/>
                <w:iCs/>
              </w:rPr>
              <w:t>3.1.122</w:t>
            </w:r>
          </w:p>
        </w:tc>
        <w:tc>
          <w:tcPr>
            <w:tcW w:w="6537" w:type="dxa"/>
            <w:hideMark/>
          </w:tcPr>
          <w:p w14:paraId="1631CC9A" w14:textId="77777777" w:rsidR="00F72D1C" w:rsidRPr="00CD19DF" w:rsidRDefault="00F72D1C" w:rsidP="00F72D1C">
            <w:pPr>
              <w:rPr>
                <w:i/>
                <w:iCs/>
              </w:rPr>
            </w:pPr>
            <w:r w:rsidRPr="00CD19DF">
              <w:rPr>
                <w:i/>
                <w:iCs/>
              </w:rPr>
              <w:t>Medir a produtividade dos empregados que utilizam o sistema e os que recebem serviços encaminhados pelo sistema, individualmente e em equipe.</w:t>
            </w:r>
            <w:r w:rsidRPr="00CD19DF">
              <w:rPr>
                <w:i/>
                <w:iCs/>
              </w:rPr>
              <w:br/>
              <w:t>Emitir relatórios estatísticos com o tempo estimado de atendimento por tipo de ordem de serviço, por exemplo.</w:t>
            </w:r>
          </w:p>
        </w:tc>
        <w:tc>
          <w:tcPr>
            <w:tcW w:w="1623" w:type="dxa"/>
            <w:hideMark/>
          </w:tcPr>
          <w:p w14:paraId="0F82DE8E" w14:textId="77777777" w:rsidR="00F72D1C" w:rsidRPr="00CD19DF" w:rsidRDefault="00F72D1C" w:rsidP="00F72D1C">
            <w:pPr>
              <w:jc w:val="center"/>
              <w:rPr>
                <w:i/>
                <w:iCs/>
              </w:rPr>
            </w:pPr>
            <w:r w:rsidRPr="00CD19DF">
              <w:rPr>
                <w:i/>
                <w:iCs/>
              </w:rPr>
              <w:t>1</w:t>
            </w:r>
          </w:p>
        </w:tc>
        <w:tc>
          <w:tcPr>
            <w:tcW w:w="1770" w:type="dxa"/>
            <w:hideMark/>
          </w:tcPr>
          <w:p w14:paraId="2AA0A050" w14:textId="77777777" w:rsidR="00F72D1C" w:rsidRPr="00CD19DF" w:rsidRDefault="00F72D1C" w:rsidP="00F72D1C">
            <w:pPr>
              <w:jc w:val="center"/>
              <w:rPr>
                <w:i/>
                <w:iCs/>
              </w:rPr>
            </w:pPr>
          </w:p>
        </w:tc>
        <w:tc>
          <w:tcPr>
            <w:tcW w:w="1276" w:type="dxa"/>
            <w:hideMark/>
          </w:tcPr>
          <w:p w14:paraId="6F32F5C6" w14:textId="77777777" w:rsidR="00F72D1C" w:rsidRPr="00CD19DF" w:rsidRDefault="00F72D1C" w:rsidP="00F72D1C">
            <w:pPr>
              <w:jc w:val="center"/>
              <w:rPr>
                <w:i/>
                <w:iCs/>
              </w:rPr>
            </w:pPr>
            <w:r w:rsidRPr="00CD19DF">
              <w:rPr>
                <w:i/>
                <w:iCs/>
              </w:rPr>
              <w:t>N</w:t>
            </w:r>
          </w:p>
        </w:tc>
        <w:tc>
          <w:tcPr>
            <w:tcW w:w="1701" w:type="dxa"/>
            <w:hideMark/>
          </w:tcPr>
          <w:p w14:paraId="110BAF88" w14:textId="77777777" w:rsidR="00F72D1C" w:rsidRPr="00CD19DF" w:rsidRDefault="00F72D1C" w:rsidP="00F72D1C">
            <w:pPr>
              <w:rPr>
                <w:i/>
                <w:iCs/>
              </w:rPr>
            </w:pPr>
            <w:r w:rsidRPr="00CD19DF">
              <w:rPr>
                <w:i/>
                <w:iCs/>
              </w:rPr>
              <w:t> </w:t>
            </w:r>
          </w:p>
        </w:tc>
      </w:tr>
      <w:tr w:rsidR="00F72D1C" w:rsidRPr="00CD19DF" w14:paraId="1E294EBA" w14:textId="77777777" w:rsidTr="001758F2">
        <w:trPr>
          <w:trHeight w:val="1035"/>
        </w:trPr>
        <w:tc>
          <w:tcPr>
            <w:tcW w:w="951" w:type="dxa"/>
            <w:hideMark/>
          </w:tcPr>
          <w:p w14:paraId="75FFB2F0" w14:textId="77777777" w:rsidR="00F72D1C" w:rsidRPr="00CD19DF" w:rsidRDefault="00F72D1C" w:rsidP="00F72D1C">
            <w:pPr>
              <w:rPr>
                <w:i/>
                <w:iCs/>
              </w:rPr>
            </w:pPr>
            <w:r w:rsidRPr="00CD19DF">
              <w:rPr>
                <w:i/>
                <w:iCs/>
              </w:rPr>
              <w:t>3.1.123</w:t>
            </w:r>
          </w:p>
        </w:tc>
        <w:tc>
          <w:tcPr>
            <w:tcW w:w="6537" w:type="dxa"/>
            <w:hideMark/>
          </w:tcPr>
          <w:p w14:paraId="6D809DA4" w14:textId="77777777" w:rsidR="00F72D1C" w:rsidRPr="00CD19DF" w:rsidRDefault="00F72D1C" w:rsidP="00F72D1C">
            <w:pPr>
              <w:rPr>
                <w:i/>
                <w:iCs/>
              </w:rPr>
            </w:pPr>
            <w:r w:rsidRPr="00CD19DF">
              <w:rPr>
                <w:i/>
                <w:iCs/>
              </w:rPr>
              <w:t>Implementar funcionalidades de Workflow em sua totalidade nos processos de negócio da empresa, inclusive nos sistemas que estão passíveis de integração, utilizando conceitos de BPM. Workflows devem ser configuráveis para o tratamento de todos os tipos de serviços ou emissões de documentos com designação automática ao grupo de trabalho responsável.</w:t>
            </w:r>
          </w:p>
        </w:tc>
        <w:tc>
          <w:tcPr>
            <w:tcW w:w="1623" w:type="dxa"/>
            <w:hideMark/>
          </w:tcPr>
          <w:p w14:paraId="7A2C918A" w14:textId="77777777" w:rsidR="00F72D1C" w:rsidRPr="00CD19DF" w:rsidRDefault="00F72D1C" w:rsidP="00F72D1C">
            <w:pPr>
              <w:jc w:val="center"/>
              <w:rPr>
                <w:i/>
                <w:iCs/>
              </w:rPr>
            </w:pPr>
            <w:r w:rsidRPr="00CD19DF">
              <w:rPr>
                <w:i/>
                <w:iCs/>
              </w:rPr>
              <w:t>2</w:t>
            </w:r>
          </w:p>
        </w:tc>
        <w:tc>
          <w:tcPr>
            <w:tcW w:w="1770" w:type="dxa"/>
            <w:hideMark/>
          </w:tcPr>
          <w:p w14:paraId="1AD849CE" w14:textId="77777777" w:rsidR="00F72D1C" w:rsidRPr="00CD19DF" w:rsidRDefault="00F72D1C" w:rsidP="00F72D1C">
            <w:pPr>
              <w:jc w:val="center"/>
              <w:rPr>
                <w:i/>
                <w:iCs/>
              </w:rPr>
            </w:pPr>
          </w:p>
        </w:tc>
        <w:tc>
          <w:tcPr>
            <w:tcW w:w="1276" w:type="dxa"/>
            <w:hideMark/>
          </w:tcPr>
          <w:p w14:paraId="76942240" w14:textId="77777777" w:rsidR="00F72D1C" w:rsidRPr="00CD19DF" w:rsidRDefault="00F72D1C" w:rsidP="00F72D1C">
            <w:pPr>
              <w:jc w:val="center"/>
              <w:rPr>
                <w:i/>
                <w:iCs/>
              </w:rPr>
            </w:pPr>
            <w:r w:rsidRPr="00CD19DF">
              <w:rPr>
                <w:i/>
                <w:iCs/>
              </w:rPr>
              <w:t>N</w:t>
            </w:r>
          </w:p>
        </w:tc>
        <w:tc>
          <w:tcPr>
            <w:tcW w:w="1701" w:type="dxa"/>
            <w:hideMark/>
          </w:tcPr>
          <w:p w14:paraId="2BF2D6DB" w14:textId="77777777" w:rsidR="00F72D1C" w:rsidRPr="00CD19DF" w:rsidRDefault="00F72D1C" w:rsidP="00F72D1C">
            <w:pPr>
              <w:rPr>
                <w:i/>
                <w:iCs/>
              </w:rPr>
            </w:pPr>
            <w:r w:rsidRPr="00CD19DF">
              <w:rPr>
                <w:i/>
                <w:iCs/>
              </w:rPr>
              <w:t> </w:t>
            </w:r>
          </w:p>
        </w:tc>
      </w:tr>
      <w:tr w:rsidR="00F72D1C" w:rsidRPr="00CD19DF" w14:paraId="420FD426" w14:textId="77777777" w:rsidTr="001758F2">
        <w:trPr>
          <w:trHeight w:val="1035"/>
        </w:trPr>
        <w:tc>
          <w:tcPr>
            <w:tcW w:w="951" w:type="dxa"/>
            <w:hideMark/>
          </w:tcPr>
          <w:p w14:paraId="31BDEDC5" w14:textId="77777777" w:rsidR="00F72D1C" w:rsidRPr="00CD19DF" w:rsidRDefault="00F72D1C" w:rsidP="00F72D1C">
            <w:pPr>
              <w:rPr>
                <w:i/>
                <w:iCs/>
              </w:rPr>
            </w:pPr>
            <w:r w:rsidRPr="00CD19DF">
              <w:rPr>
                <w:i/>
                <w:iCs/>
              </w:rPr>
              <w:lastRenderedPageBreak/>
              <w:t>3.1.124</w:t>
            </w:r>
          </w:p>
        </w:tc>
        <w:tc>
          <w:tcPr>
            <w:tcW w:w="6537" w:type="dxa"/>
            <w:hideMark/>
          </w:tcPr>
          <w:p w14:paraId="5E575AE2" w14:textId="77777777" w:rsidR="00F72D1C" w:rsidRPr="00CD19DF" w:rsidRDefault="00F72D1C" w:rsidP="00F72D1C">
            <w:pPr>
              <w:rPr>
                <w:i/>
                <w:iCs/>
              </w:rPr>
            </w:pPr>
            <w:r w:rsidRPr="00CD19DF">
              <w:rPr>
                <w:i/>
                <w:iCs/>
              </w:rPr>
              <w:t>Atender todos os procedimentos e funcionalidades pertinentes às funções Atender Clientes, Solicitar Serviços, Encaminhar Serviços, Acompanhar Serviços, etc., típicas de concessionárias de distribuição de energia elétrica do porte da COPEL, exigidas pela legislação federal e estadual vigentes à época da execução do contrato.</w:t>
            </w:r>
          </w:p>
        </w:tc>
        <w:tc>
          <w:tcPr>
            <w:tcW w:w="1623" w:type="dxa"/>
            <w:hideMark/>
          </w:tcPr>
          <w:p w14:paraId="58467268" w14:textId="77777777" w:rsidR="00F72D1C" w:rsidRPr="00CD19DF" w:rsidRDefault="00F72D1C" w:rsidP="00F72D1C">
            <w:pPr>
              <w:jc w:val="center"/>
              <w:rPr>
                <w:i/>
                <w:iCs/>
              </w:rPr>
            </w:pPr>
            <w:r w:rsidRPr="00CD19DF">
              <w:rPr>
                <w:i/>
                <w:iCs/>
              </w:rPr>
              <w:t>2</w:t>
            </w:r>
          </w:p>
        </w:tc>
        <w:tc>
          <w:tcPr>
            <w:tcW w:w="1770" w:type="dxa"/>
            <w:hideMark/>
          </w:tcPr>
          <w:p w14:paraId="219FE59C" w14:textId="77777777" w:rsidR="00F72D1C" w:rsidRPr="00CD19DF" w:rsidRDefault="00F72D1C" w:rsidP="00F72D1C">
            <w:pPr>
              <w:jc w:val="center"/>
              <w:rPr>
                <w:i/>
                <w:iCs/>
              </w:rPr>
            </w:pPr>
          </w:p>
        </w:tc>
        <w:tc>
          <w:tcPr>
            <w:tcW w:w="1276" w:type="dxa"/>
            <w:hideMark/>
          </w:tcPr>
          <w:p w14:paraId="0E3865BF" w14:textId="77777777" w:rsidR="00F72D1C" w:rsidRPr="00CD19DF" w:rsidRDefault="00F72D1C" w:rsidP="00F72D1C">
            <w:pPr>
              <w:jc w:val="center"/>
              <w:rPr>
                <w:i/>
                <w:iCs/>
              </w:rPr>
            </w:pPr>
            <w:r w:rsidRPr="00CD19DF">
              <w:rPr>
                <w:i/>
                <w:iCs/>
              </w:rPr>
              <w:t>N</w:t>
            </w:r>
          </w:p>
        </w:tc>
        <w:tc>
          <w:tcPr>
            <w:tcW w:w="1701" w:type="dxa"/>
            <w:hideMark/>
          </w:tcPr>
          <w:p w14:paraId="24A3FC39" w14:textId="77777777" w:rsidR="00F72D1C" w:rsidRPr="00CD19DF" w:rsidRDefault="00F72D1C" w:rsidP="00F72D1C">
            <w:pPr>
              <w:rPr>
                <w:i/>
                <w:iCs/>
              </w:rPr>
            </w:pPr>
            <w:r w:rsidRPr="00CD19DF">
              <w:rPr>
                <w:i/>
                <w:iCs/>
              </w:rPr>
              <w:t> </w:t>
            </w:r>
          </w:p>
        </w:tc>
      </w:tr>
      <w:tr w:rsidR="00F72D1C" w:rsidRPr="00CD19DF" w14:paraId="52D31A0D" w14:textId="77777777" w:rsidTr="001758F2">
        <w:trPr>
          <w:trHeight w:val="690"/>
        </w:trPr>
        <w:tc>
          <w:tcPr>
            <w:tcW w:w="951" w:type="dxa"/>
            <w:hideMark/>
          </w:tcPr>
          <w:p w14:paraId="744A8D8B" w14:textId="77777777" w:rsidR="00F72D1C" w:rsidRPr="00CD19DF" w:rsidRDefault="00F72D1C" w:rsidP="00F72D1C">
            <w:pPr>
              <w:rPr>
                <w:i/>
                <w:iCs/>
              </w:rPr>
            </w:pPr>
            <w:r w:rsidRPr="00CD19DF">
              <w:rPr>
                <w:i/>
                <w:iCs/>
              </w:rPr>
              <w:t>3.1.125</w:t>
            </w:r>
          </w:p>
        </w:tc>
        <w:tc>
          <w:tcPr>
            <w:tcW w:w="6537" w:type="dxa"/>
            <w:hideMark/>
          </w:tcPr>
          <w:p w14:paraId="6B25023B" w14:textId="77777777" w:rsidR="00F72D1C" w:rsidRPr="00CD19DF" w:rsidRDefault="00F72D1C" w:rsidP="00F72D1C">
            <w:pPr>
              <w:rPr>
                <w:i/>
                <w:iCs/>
              </w:rPr>
            </w:pPr>
            <w:r w:rsidRPr="00CD19DF">
              <w:rPr>
                <w:i/>
                <w:iCs/>
              </w:rPr>
              <w:t>Direcionar o atendimento e os serviços conforme peculiaridades específicas por localidade, calendário, tipos de serviço, sazonalidades, situações especiais, dentre outras, que determinam as condições do atendimento ao cliente e a execução dos serviços solicitados.</w:t>
            </w:r>
          </w:p>
        </w:tc>
        <w:tc>
          <w:tcPr>
            <w:tcW w:w="1623" w:type="dxa"/>
            <w:hideMark/>
          </w:tcPr>
          <w:p w14:paraId="05D391A4" w14:textId="77777777" w:rsidR="00F72D1C" w:rsidRPr="00CD19DF" w:rsidRDefault="00F72D1C" w:rsidP="00F72D1C">
            <w:pPr>
              <w:jc w:val="center"/>
              <w:rPr>
                <w:i/>
                <w:iCs/>
              </w:rPr>
            </w:pPr>
            <w:r w:rsidRPr="00CD19DF">
              <w:rPr>
                <w:i/>
                <w:iCs/>
              </w:rPr>
              <w:t>1</w:t>
            </w:r>
          </w:p>
        </w:tc>
        <w:tc>
          <w:tcPr>
            <w:tcW w:w="1770" w:type="dxa"/>
            <w:hideMark/>
          </w:tcPr>
          <w:p w14:paraId="2086EBF7" w14:textId="77777777" w:rsidR="00F72D1C" w:rsidRPr="00CD19DF" w:rsidRDefault="00F72D1C" w:rsidP="00F72D1C">
            <w:pPr>
              <w:jc w:val="center"/>
              <w:rPr>
                <w:i/>
                <w:iCs/>
              </w:rPr>
            </w:pPr>
          </w:p>
        </w:tc>
        <w:tc>
          <w:tcPr>
            <w:tcW w:w="1276" w:type="dxa"/>
            <w:hideMark/>
          </w:tcPr>
          <w:p w14:paraId="73171CB9" w14:textId="77777777" w:rsidR="00F72D1C" w:rsidRPr="00CD19DF" w:rsidRDefault="00F72D1C" w:rsidP="00F72D1C">
            <w:pPr>
              <w:jc w:val="center"/>
              <w:rPr>
                <w:i/>
                <w:iCs/>
              </w:rPr>
            </w:pPr>
            <w:r w:rsidRPr="00CD19DF">
              <w:rPr>
                <w:i/>
                <w:iCs/>
              </w:rPr>
              <w:t>N</w:t>
            </w:r>
          </w:p>
        </w:tc>
        <w:tc>
          <w:tcPr>
            <w:tcW w:w="1701" w:type="dxa"/>
            <w:hideMark/>
          </w:tcPr>
          <w:p w14:paraId="58B5D5AC" w14:textId="77777777" w:rsidR="00F72D1C" w:rsidRPr="00CD19DF" w:rsidRDefault="00F72D1C" w:rsidP="00F72D1C">
            <w:pPr>
              <w:rPr>
                <w:i/>
                <w:iCs/>
              </w:rPr>
            </w:pPr>
            <w:r w:rsidRPr="00CD19DF">
              <w:rPr>
                <w:i/>
                <w:iCs/>
              </w:rPr>
              <w:t> </w:t>
            </w:r>
          </w:p>
        </w:tc>
      </w:tr>
      <w:tr w:rsidR="00F72D1C" w:rsidRPr="00CD19DF" w14:paraId="795CCED6" w14:textId="77777777" w:rsidTr="001758F2">
        <w:trPr>
          <w:trHeight w:val="4485"/>
        </w:trPr>
        <w:tc>
          <w:tcPr>
            <w:tcW w:w="951" w:type="dxa"/>
            <w:hideMark/>
          </w:tcPr>
          <w:p w14:paraId="079B3427" w14:textId="77777777" w:rsidR="00F72D1C" w:rsidRPr="00CD19DF" w:rsidRDefault="00F72D1C" w:rsidP="00F72D1C">
            <w:pPr>
              <w:rPr>
                <w:i/>
                <w:iCs/>
              </w:rPr>
            </w:pPr>
            <w:r w:rsidRPr="00CD19DF">
              <w:rPr>
                <w:i/>
                <w:iCs/>
              </w:rPr>
              <w:t>3.1.126</w:t>
            </w:r>
          </w:p>
        </w:tc>
        <w:tc>
          <w:tcPr>
            <w:tcW w:w="6537" w:type="dxa"/>
            <w:hideMark/>
          </w:tcPr>
          <w:p w14:paraId="682C5DF5" w14:textId="7822C272" w:rsidR="00F72D1C" w:rsidRPr="00CD19DF" w:rsidRDefault="00F72D1C" w:rsidP="00F72D1C">
            <w:pPr>
              <w:rPr>
                <w:i/>
                <w:iCs/>
              </w:rPr>
            </w:pPr>
            <w:r w:rsidRPr="00CD19DF">
              <w:rPr>
                <w:i/>
                <w:iCs/>
              </w:rPr>
              <w:t>Possibilitar a integração para tratar, facilitar e suportar o atendimento ao cliente via Chat através de solução própria ou integrado a MiCC Enterprise ou qualquer outra ferramenta de chat ou sistema de distribuição de demanda de interesse da contra</w:t>
            </w:r>
            <w:r w:rsidR="00F340AC">
              <w:rPr>
                <w:i/>
                <w:iCs/>
              </w:rPr>
              <w:t>ta</w:t>
            </w:r>
            <w:r w:rsidRPr="00CD19DF">
              <w:rPr>
                <w:i/>
                <w:iCs/>
              </w:rPr>
              <w:t>nte.</w:t>
            </w:r>
            <w:r w:rsidRPr="00CD19DF">
              <w:rPr>
                <w:i/>
                <w:iCs/>
              </w:rPr>
              <w:br/>
              <w:t xml:space="preserve">Chat deve possuir tecnologia chat bot nativo com possibilidade da criação de fluxos de respostas, com árvore de escolhas ou livre através de busca por similaridade trabalhando com inteligência artificial que trabalhe através de estatísticas de respostas e com tecnologia capaz de esclarecer dúvidas e antecipar solicitações feitas com frequência, dando opções para as próximas etapas. Deve ser configurável as opções quando a há necessidade da interação humana quando solicitado pelo usuário do chat ou quando </w:t>
            </w:r>
            <w:r w:rsidR="0085440B" w:rsidRPr="00CD19DF">
              <w:rPr>
                <w:i/>
                <w:iCs/>
              </w:rPr>
              <w:t>a inteligência artificial</w:t>
            </w:r>
            <w:r w:rsidRPr="00CD19DF">
              <w:rPr>
                <w:i/>
                <w:iCs/>
              </w:rPr>
              <w:t xml:space="preserve"> não consegue responder com assertividade, a solução deve reconhecer estas respostas como aprendizado lógico para as próximas situações semelhantes. Quando solicitada a interação humana, deve ser disparados alarmes e evidenciar as sessões que necessitam da ação. Deve ter configuração para hotkeys, para criação de mensagens prontas com atalhos, deve permitir a troca de anexo de documentos, figuras e vídeos, nos formatos mais utilizados no mercado. </w:t>
            </w:r>
            <w:r w:rsidRPr="00CD19DF">
              <w:rPr>
                <w:i/>
                <w:iCs/>
              </w:rPr>
              <w:br/>
            </w:r>
            <w:r w:rsidRPr="00CD19DF">
              <w:rPr>
                <w:i/>
                <w:iCs/>
              </w:rPr>
              <w:lastRenderedPageBreak/>
              <w:t xml:space="preserve">Permitir a customização de inclusão de etapas obrigatórias dentro de um mesmo tipo de atendimento e permitindo a emissão de serviços ou documentos através de webservices ou emissões de formulários para tratamento pelo backoffice ou padronizado a ser tratado via RPA (Robotic Process Automation). </w:t>
            </w:r>
            <w:r w:rsidRPr="00CD19DF">
              <w:rPr>
                <w:i/>
                <w:iCs/>
              </w:rPr>
              <w:br/>
              <w:t>Deve possuir um sistema de gerenciamento do chat, que permita que o administrador consiga medir a produtividade e eficiência do chat, bem como as quantidades, tempos, criar perfis, motoramento, assumir e transferir sessões do usuários, .</w:t>
            </w:r>
          </w:p>
        </w:tc>
        <w:tc>
          <w:tcPr>
            <w:tcW w:w="1623" w:type="dxa"/>
            <w:hideMark/>
          </w:tcPr>
          <w:p w14:paraId="091D7D23" w14:textId="77777777" w:rsidR="00F72D1C" w:rsidRPr="00CD19DF" w:rsidRDefault="00F72D1C" w:rsidP="00F72D1C">
            <w:pPr>
              <w:jc w:val="center"/>
              <w:rPr>
                <w:i/>
                <w:iCs/>
              </w:rPr>
            </w:pPr>
            <w:r w:rsidRPr="00CD19DF">
              <w:rPr>
                <w:i/>
                <w:iCs/>
              </w:rPr>
              <w:lastRenderedPageBreak/>
              <w:t>1</w:t>
            </w:r>
          </w:p>
        </w:tc>
        <w:tc>
          <w:tcPr>
            <w:tcW w:w="1770" w:type="dxa"/>
            <w:hideMark/>
          </w:tcPr>
          <w:p w14:paraId="4B56683A" w14:textId="77777777" w:rsidR="00F72D1C" w:rsidRPr="00CD19DF" w:rsidRDefault="00F72D1C" w:rsidP="00F72D1C">
            <w:pPr>
              <w:jc w:val="center"/>
              <w:rPr>
                <w:i/>
                <w:iCs/>
              </w:rPr>
            </w:pPr>
          </w:p>
        </w:tc>
        <w:tc>
          <w:tcPr>
            <w:tcW w:w="1276" w:type="dxa"/>
            <w:hideMark/>
          </w:tcPr>
          <w:p w14:paraId="4CE961F8" w14:textId="77777777" w:rsidR="00F72D1C" w:rsidRPr="00CD19DF" w:rsidRDefault="00F72D1C" w:rsidP="00F72D1C">
            <w:pPr>
              <w:jc w:val="center"/>
              <w:rPr>
                <w:i/>
                <w:iCs/>
              </w:rPr>
            </w:pPr>
            <w:r w:rsidRPr="00CD19DF">
              <w:rPr>
                <w:i/>
                <w:iCs/>
              </w:rPr>
              <w:t>N</w:t>
            </w:r>
          </w:p>
        </w:tc>
        <w:tc>
          <w:tcPr>
            <w:tcW w:w="1701" w:type="dxa"/>
            <w:hideMark/>
          </w:tcPr>
          <w:p w14:paraId="30604C53" w14:textId="77777777" w:rsidR="00F72D1C" w:rsidRPr="00CD19DF" w:rsidRDefault="00F72D1C" w:rsidP="00F72D1C">
            <w:pPr>
              <w:rPr>
                <w:i/>
                <w:iCs/>
              </w:rPr>
            </w:pPr>
            <w:r w:rsidRPr="00CD19DF">
              <w:rPr>
                <w:i/>
                <w:iCs/>
              </w:rPr>
              <w:t> </w:t>
            </w:r>
          </w:p>
        </w:tc>
      </w:tr>
      <w:tr w:rsidR="00F72D1C" w:rsidRPr="00CD19DF" w14:paraId="5BA3CE47" w14:textId="77777777" w:rsidTr="001758F2">
        <w:trPr>
          <w:trHeight w:val="690"/>
        </w:trPr>
        <w:tc>
          <w:tcPr>
            <w:tcW w:w="951" w:type="dxa"/>
            <w:hideMark/>
          </w:tcPr>
          <w:p w14:paraId="7877DAE7" w14:textId="77777777" w:rsidR="00F72D1C" w:rsidRPr="00CD19DF" w:rsidRDefault="00F72D1C" w:rsidP="00F72D1C">
            <w:pPr>
              <w:rPr>
                <w:i/>
                <w:iCs/>
              </w:rPr>
            </w:pPr>
            <w:r w:rsidRPr="00CD19DF">
              <w:rPr>
                <w:i/>
                <w:iCs/>
              </w:rPr>
              <w:t>3.1.127</w:t>
            </w:r>
          </w:p>
        </w:tc>
        <w:tc>
          <w:tcPr>
            <w:tcW w:w="6537" w:type="dxa"/>
            <w:hideMark/>
          </w:tcPr>
          <w:p w14:paraId="2915D72A" w14:textId="77777777" w:rsidR="00F72D1C" w:rsidRPr="00CD19DF" w:rsidRDefault="00F72D1C" w:rsidP="00F72D1C">
            <w:pPr>
              <w:rPr>
                <w:i/>
                <w:iCs/>
              </w:rPr>
            </w:pPr>
            <w:r w:rsidRPr="00CD19DF">
              <w:rPr>
                <w:i/>
                <w:iCs/>
              </w:rPr>
              <w:t>Aplicar conceitos de usabilidade, navegabilidade e ergonomia física. Permitir que as telas e funções do atendimento possam ser completamente operadas sem o mouse, para viabilizar o trabalho de colaboradores com necessidades especiais.</w:t>
            </w:r>
          </w:p>
        </w:tc>
        <w:tc>
          <w:tcPr>
            <w:tcW w:w="1623" w:type="dxa"/>
            <w:hideMark/>
          </w:tcPr>
          <w:p w14:paraId="45EC3ADA" w14:textId="77777777" w:rsidR="00F72D1C" w:rsidRPr="00CD19DF" w:rsidRDefault="00F72D1C" w:rsidP="00F72D1C">
            <w:pPr>
              <w:jc w:val="center"/>
              <w:rPr>
                <w:i/>
                <w:iCs/>
              </w:rPr>
            </w:pPr>
            <w:r w:rsidRPr="00CD19DF">
              <w:rPr>
                <w:i/>
                <w:iCs/>
              </w:rPr>
              <w:t>1</w:t>
            </w:r>
          </w:p>
        </w:tc>
        <w:tc>
          <w:tcPr>
            <w:tcW w:w="1770" w:type="dxa"/>
            <w:hideMark/>
          </w:tcPr>
          <w:p w14:paraId="129A99CF" w14:textId="77777777" w:rsidR="00F72D1C" w:rsidRPr="00CD19DF" w:rsidRDefault="00F72D1C" w:rsidP="00F72D1C">
            <w:pPr>
              <w:jc w:val="center"/>
              <w:rPr>
                <w:i/>
                <w:iCs/>
              </w:rPr>
            </w:pPr>
          </w:p>
        </w:tc>
        <w:tc>
          <w:tcPr>
            <w:tcW w:w="1276" w:type="dxa"/>
            <w:hideMark/>
          </w:tcPr>
          <w:p w14:paraId="500B6128" w14:textId="77777777" w:rsidR="00F72D1C" w:rsidRPr="00CD19DF" w:rsidRDefault="00F72D1C" w:rsidP="00F72D1C">
            <w:pPr>
              <w:jc w:val="center"/>
              <w:rPr>
                <w:i/>
                <w:iCs/>
              </w:rPr>
            </w:pPr>
            <w:r w:rsidRPr="00CD19DF">
              <w:rPr>
                <w:i/>
                <w:iCs/>
              </w:rPr>
              <w:t>N</w:t>
            </w:r>
          </w:p>
        </w:tc>
        <w:tc>
          <w:tcPr>
            <w:tcW w:w="1701" w:type="dxa"/>
            <w:hideMark/>
          </w:tcPr>
          <w:p w14:paraId="5F9B15E5" w14:textId="77777777" w:rsidR="00F72D1C" w:rsidRPr="00CD19DF" w:rsidRDefault="00F72D1C" w:rsidP="00F72D1C">
            <w:pPr>
              <w:rPr>
                <w:i/>
                <w:iCs/>
              </w:rPr>
            </w:pPr>
            <w:r w:rsidRPr="00CD19DF">
              <w:rPr>
                <w:i/>
                <w:iCs/>
              </w:rPr>
              <w:t> </w:t>
            </w:r>
          </w:p>
        </w:tc>
      </w:tr>
      <w:tr w:rsidR="00F72D1C" w:rsidRPr="00CD19DF" w14:paraId="022CA5C2" w14:textId="77777777" w:rsidTr="001758F2">
        <w:trPr>
          <w:trHeight w:val="345"/>
        </w:trPr>
        <w:tc>
          <w:tcPr>
            <w:tcW w:w="951" w:type="dxa"/>
            <w:hideMark/>
          </w:tcPr>
          <w:p w14:paraId="362D5CB3" w14:textId="77777777" w:rsidR="00F72D1C" w:rsidRPr="00CD19DF" w:rsidRDefault="00F72D1C" w:rsidP="00F72D1C">
            <w:pPr>
              <w:rPr>
                <w:i/>
                <w:iCs/>
              </w:rPr>
            </w:pPr>
            <w:r w:rsidRPr="00CD19DF">
              <w:rPr>
                <w:i/>
                <w:iCs/>
              </w:rPr>
              <w:t>3.1.128</w:t>
            </w:r>
          </w:p>
        </w:tc>
        <w:tc>
          <w:tcPr>
            <w:tcW w:w="6537" w:type="dxa"/>
            <w:hideMark/>
          </w:tcPr>
          <w:p w14:paraId="054A0FE1" w14:textId="77777777" w:rsidR="00F72D1C" w:rsidRPr="00CD19DF" w:rsidRDefault="00F72D1C" w:rsidP="00F72D1C">
            <w:pPr>
              <w:rPr>
                <w:i/>
                <w:iCs/>
              </w:rPr>
            </w:pPr>
            <w:r w:rsidRPr="00CD19DF">
              <w:rPr>
                <w:i/>
                <w:iCs/>
              </w:rPr>
              <w:t>Criar tela paralela de modo que possam ser acessadas todas aplicações durante emissão de um serviço sem precisar sair da aplicação.</w:t>
            </w:r>
          </w:p>
        </w:tc>
        <w:tc>
          <w:tcPr>
            <w:tcW w:w="1623" w:type="dxa"/>
            <w:hideMark/>
          </w:tcPr>
          <w:p w14:paraId="054FDDD8" w14:textId="77777777" w:rsidR="00F72D1C" w:rsidRPr="00CD19DF" w:rsidRDefault="00F72D1C" w:rsidP="00F72D1C">
            <w:pPr>
              <w:jc w:val="center"/>
              <w:rPr>
                <w:i/>
                <w:iCs/>
              </w:rPr>
            </w:pPr>
            <w:r w:rsidRPr="00CD19DF">
              <w:rPr>
                <w:i/>
                <w:iCs/>
              </w:rPr>
              <w:t>1</w:t>
            </w:r>
          </w:p>
        </w:tc>
        <w:tc>
          <w:tcPr>
            <w:tcW w:w="1770" w:type="dxa"/>
            <w:hideMark/>
          </w:tcPr>
          <w:p w14:paraId="63FE564C" w14:textId="77777777" w:rsidR="00F72D1C" w:rsidRPr="00CD19DF" w:rsidRDefault="00F72D1C" w:rsidP="00F72D1C">
            <w:pPr>
              <w:jc w:val="center"/>
              <w:rPr>
                <w:i/>
                <w:iCs/>
              </w:rPr>
            </w:pPr>
          </w:p>
        </w:tc>
        <w:tc>
          <w:tcPr>
            <w:tcW w:w="1276" w:type="dxa"/>
            <w:hideMark/>
          </w:tcPr>
          <w:p w14:paraId="2F418F9B" w14:textId="77777777" w:rsidR="00F72D1C" w:rsidRPr="00CD19DF" w:rsidRDefault="00F72D1C" w:rsidP="00F72D1C">
            <w:pPr>
              <w:jc w:val="center"/>
              <w:rPr>
                <w:i/>
                <w:iCs/>
              </w:rPr>
            </w:pPr>
            <w:r w:rsidRPr="00CD19DF">
              <w:rPr>
                <w:i/>
                <w:iCs/>
              </w:rPr>
              <w:t>N</w:t>
            </w:r>
          </w:p>
        </w:tc>
        <w:tc>
          <w:tcPr>
            <w:tcW w:w="1701" w:type="dxa"/>
            <w:hideMark/>
          </w:tcPr>
          <w:p w14:paraId="012EF9AA" w14:textId="77777777" w:rsidR="00F72D1C" w:rsidRPr="00CD19DF" w:rsidRDefault="00F72D1C" w:rsidP="00F72D1C">
            <w:pPr>
              <w:rPr>
                <w:i/>
                <w:iCs/>
              </w:rPr>
            </w:pPr>
            <w:r w:rsidRPr="00CD19DF">
              <w:rPr>
                <w:i/>
                <w:iCs/>
              </w:rPr>
              <w:t> </w:t>
            </w:r>
          </w:p>
        </w:tc>
      </w:tr>
      <w:tr w:rsidR="00F72D1C" w:rsidRPr="00CD19DF" w14:paraId="59B078BE" w14:textId="77777777" w:rsidTr="001758F2">
        <w:trPr>
          <w:trHeight w:val="1035"/>
        </w:trPr>
        <w:tc>
          <w:tcPr>
            <w:tcW w:w="951" w:type="dxa"/>
            <w:hideMark/>
          </w:tcPr>
          <w:p w14:paraId="05DFC365" w14:textId="77777777" w:rsidR="00F72D1C" w:rsidRPr="00CD19DF" w:rsidRDefault="00F72D1C" w:rsidP="00F72D1C">
            <w:pPr>
              <w:rPr>
                <w:i/>
                <w:iCs/>
              </w:rPr>
            </w:pPr>
            <w:r w:rsidRPr="00CD19DF">
              <w:rPr>
                <w:i/>
                <w:iCs/>
              </w:rPr>
              <w:t>3.1.129</w:t>
            </w:r>
          </w:p>
        </w:tc>
        <w:tc>
          <w:tcPr>
            <w:tcW w:w="6537" w:type="dxa"/>
            <w:hideMark/>
          </w:tcPr>
          <w:p w14:paraId="7457B657" w14:textId="77777777" w:rsidR="00F72D1C" w:rsidRPr="00CD19DF" w:rsidRDefault="00F72D1C" w:rsidP="00F72D1C">
            <w:pPr>
              <w:rPr>
                <w:i/>
                <w:iCs/>
              </w:rPr>
            </w:pPr>
            <w:r w:rsidRPr="00CD19DF">
              <w:rPr>
                <w:i/>
                <w:iCs/>
              </w:rPr>
              <w:t>Na emissão de serviços além da opção avançar, que tenha a opção voltar à tela anterior sem a perda dos dados já preenchidos. Pois, ao gerar um serviço como pedido de ligação por exemplo, caso tenha que corrigir ou incluir alguma informação que seja permitido o acesso às telas anteriores sem a necessidade de cancelar toda a solicitação e recomeçar.</w:t>
            </w:r>
          </w:p>
        </w:tc>
        <w:tc>
          <w:tcPr>
            <w:tcW w:w="1623" w:type="dxa"/>
            <w:hideMark/>
          </w:tcPr>
          <w:p w14:paraId="63FB2574" w14:textId="77777777" w:rsidR="00F72D1C" w:rsidRPr="00CD19DF" w:rsidRDefault="00F72D1C" w:rsidP="00F72D1C">
            <w:pPr>
              <w:jc w:val="center"/>
              <w:rPr>
                <w:i/>
                <w:iCs/>
              </w:rPr>
            </w:pPr>
            <w:r w:rsidRPr="00CD19DF">
              <w:rPr>
                <w:i/>
                <w:iCs/>
              </w:rPr>
              <w:t>1</w:t>
            </w:r>
          </w:p>
        </w:tc>
        <w:tc>
          <w:tcPr>
            <w:tcW w:w="1770" w:type="dxa"/>
            <w:hideMark/>
          </w:tcPr>
          <w:p w14:paraId="34D8D1FF" w14:textId="77777777" w:rsidR="00F72D1C" w:rsidRPr="00CD19DF" w:rsidRDefault="00F72D1C" w:rsidP="00F72D1C">
            <w:pPr>
              <w:jc w:val="center"/>
              <w:rPr>
                <w:i/>
                <w:iCs/>
              </w:rPr>
            </w:pPr>
          </w:p>
        </w:tc>
        <w:tc>
          <w:tcPr>
            <w:tcW w:w="1276" w:type="dxa"/>
            <w:hideMark/>
          </w:tcPr>
          <w:p w14:paraId="7CFCEAF7" w14:textId="77777777" w:rsidR="00F72D1C" w:rsidRPr="00CD19DF" w:rsidRDefault="00F72D1C" w:rsidP="00F72D1C">
            <w:pPr>
              <w:jc w:val="center"/>
              <w:rPr>
                <w:i/>
                <w:iCs/>
              </w:rPr>
            </w:pPr>
            <w:r w:rsidRPr="00CD19DF">
              <w:rPr>
                <w:i/>
                <w:iCs/>
              </w:rPr>
              <w:t>N</w:t>
            </w:r>
          </w:p>
        </w:tc>
        <w:tc>
          <w:tcPr>
            <w:tcW w:w="1701" w:type="dxa"/>
            <w:hideMark/>
          </w:tcPr>
          <w:p w14:paraId="0DCF02F0" w14:textId="77777777" w:rsidR="00F72D1C" w:rsidRPr="00CD19DF" w:rsidRDefault="00F72D1C" w:rsidP="00F72D1C">
            <w:pPr>
              <w:rPr>
                <w:i/>
                <w:iCs/>
              </w:rPr>
            </w:pPr>
            <w:r w:rsidRPr="00CD19DF">
              <w:rPr>
                <w:i/>
                <w:iCs/>
              </w:rPr>
              <w:t> </w:t>
            </w:r>
          </w:p>
        </w:tc>
      </w:tr>
      <w:tr w:rsidR="00F72D1C" w:rsidRPr="00CD19DF" w14:paraId="47E1ECBE" w14:textId="77777777" w:rsidTr="001758F2">
        <w:trPr>
          <w:trHeight w:val="690"/>
        </w:trPr>
        <w:tc>
          <w:tcPr>
            <w:tcW w:w="951" w:type="dxa"/>
            <w:hideMark/>
          </w:tcPr>
          <w:p w14:paraId="6214FCC5" w14:textId="77777777" w:rsidR="00F72D1C" w:rsidRPr="00CD19DF" w:rsidRDefault="00F72D1C" w:rsidP="00F72D1C">
            <w:pPr>
              <w:rPr>
                <w:i/>
                <w:iCs/>
              </w:rPr>
            </w:pPr>
            <w:r w:rsidRPr="00CD19DF">
              <w:rPr>
                <w:i/>
                <w:iCs/>
              </w:rPr>
              <w:lastRenderedPageBreak/>
              <w:t>3.1.130</w:t>
            </w:r>
          </w:p>
        </w:tc>
        <w:tc>
          <w:tcPr>
            <w:tcW w:w="6537" w:type="dxa"/>
            <w:hideMark/>
          </w:tcPr>
          <w:p w14:paraId="5A31F30C" w14:textId="77777777" w:rsidR="00F72D1C" w:rsidRPr="00CD19DF" w:rsidRDefault="00F72D1C" w:rsidP="00F72D1C">
            <w:pPr>
              <w:rPr>
                <w:i/>
                <w:iCs/>
              </w:rPr>
            </w:pPr>
            <w:r w:rsidRPr="00CD19DF">
              <w:rPr>
                <w:i/>
                <w:iCs/>
              </w:rPr>
              <w:t>Possibilitar a emissão de relatórios referentes aos contatos com o cliente, contemplando dados acumulados, segmentados e estratificados nas dimensões dos atributos que individualizem e qualifiquem cada atendimento e contato.</w:t>
            </w:r>
          </w:p>
        </w:tc>
        <w:tc>
          <w:tcPr>
            <w:tcW w:w="1623" w:type="dxa"/>
            <w:hideMark/>
          </w:tcPr>
          <w:p w14:paraId="4945F943" w14:textId="77777777" w:rsidR="00F72D1C" w:rsidRPr="00CD19DF" w:rsidRDefault="00F72D1C" w:rsidP="00F72D1C">
            <w:pPr>
              <w:jc w:val="center"/>
              <w:rPr>
                <w:i/>
                <w:iCs/>
              </w:rPr>
            </w:pPr>
            <w:r w:rsidRPr="00CD19DF">
              <w:rPr>
                <w:i/>
                <w:iCs/>
              </w:rPr>
              <w:t>1</w:t>
            </w:r>
          </w:p>
        </w:tc>
        <w:tc>
          <w:tcPr>
            <w:tcW w:w="1770" w:type="dxa"/>
            <w:hideMark/>
          </w:tcPr>
          <w:p w14:paraId="1C785A61" w14:textId="77777777" w:rsidR="00F72D1C" w:rsidRPr="00CD19DF" w:rsidRDefault="00F72D1C" w:rsidP="00F72D1C">
            <w:pPr>
              <w:jc w:val="center"/>
              <w:rPr>
                <w:i/>
                <w:iCs/>
              </w:rPr>
            </w:pPr>
          </w:p>
        </w:tc>
        <w:tc>
          <w:tcPr>
            <w:tcW w:w="1276" w:type="dxa"/>
            <w:hideMark/>
          </w:tcPr>
          <w:p w14:paraId="50300950" w14:textId="77777777" w:rsidR="00F72D1C" w:rsidRPr="00CD19DF" w:rsidRDefault="00F72D1C" w:rsidP="00F72D1C">
            <w:pPr>
              <w:jc w:val="center"/>
              <w:rPr>
                <w:i/>
                <w:iCs/>
              </w:rPr>
            </w:pPr>
            <w:r w:rsidRPr="00CD19DF">
              <w:rPr>
                <w:i/>
                <w:iCs/>
              </w:rPr>
              <w:t>N</w:t>
            </w:r>
          </w:p>
        </w:tc>
        <w:tc>
          <w:tcPr>
            <w:tcW w:w="1701" w:type="dxa"/>
            <w:hideMark/>
          </w:tcPr>
          <w:p w14:paraId="5DE2263D" w14:textId="77777777" w:rsidR="00F72D1C" w:rsidRPr="00CD19DF" w:rsidRDefault="00F72D1C" w:rsidP="00F72D1C">
            <w:pPr>
              <w:rPr>
                <w:i/>
                <w:iCs/>
              </w:rPr>
            </w:pPr>
            <w:r w:rsidRPr="00CD19DF">
              <w:rPr>
                <w:i/>
                <w:iCs/>
              </w:rPr>
              <w:t> </w:t>
            </w:r>
          </w:p>
        </w:tc>
      </w:tr>
      <w:tr w:rsidR="00F72D1C" w:rsidRPr="00CD19DF" w14:paraId="12786915" w14:textId="77777777" w:rsidTr="001758F2">
        <w:trPr>
          <w:trHeight w:val="690"/>
        </w:trPr>
        <w:tc>
          <w:tcPr>
            <w:tcW w:w="951" w:type="dxa"/>
            <w:hideMark/>
          </w:tcPr>
          <w:p w14:paraId="41441528" w14:textId="77777777" w:rsidR="00F72D1C" w:rsidRPr="00CD19DF" w:rsidRDefault="00F72D1C" w:rsidP="00F72D1C">
            <w:pPr>
              <w:rPr>
                <w:i/>
                <w:iCs/>
              </w:rPr>
            </w:pPr>
            <w:r w:rsidRPr="00CD19DF">
              <w:rPr>
                <w:i/>
                <w:iCs/>
              </w:rPr>
              <w:t>3.1.131</w:t>
            </w:r>
          </w:p>
        </w:tc>
        <w:tc>
          <w:tcPr>
            <w:tcW w:w="6537" w:type="dxa"/>
            <w:hideMark/>
          </w:tcPr>
          <w:p w14:paraId="6BEC7B17" w14:textId="77777777" w:rsidR="00F72D1C" w:rsidRPr="00CD19DF" w:rsidRDefault="00F72D1C" w:rsidP="00F72D1C">
            <w:pPr>
              <w:rPr>
                <w:i/>
                <w:iCs/>
              </w:rPr>
            </w:pPr>
            <w:r w:rsidRPr="00CD19DF">
              <w:rPr>
                <w:i/>
                <w:iCs/>
              </w:rPr>
              <w:t>Possibilitar a definição de perfis de acesso para o atendimento, considerando o nível de competência para cada atividade e papel desempenhado por cada colaborador.</w:t>
            </w:r>
          </w:p>
        </w:tc>
        <w:tc>
          <w:tcPr>
            <w:tcW w:w="1623" w:type="dxa"/>
            <w:hideMark/>
          </w:tcPr>
          <w:p w14:paraId="6A3B2035" w14:textId="77777777" w:rsidR="00F72D1C" w:rsidRPr="00CD19DF" w:rsidRDefault="00F72D1C" w:rsidP="00F72D1C">
            <w:pPr>
              <w:jc w:val="center"/>
              <w:rPr>
                <w:i/>
                <w:iCs/>
              </w:rPr>
            </w:pPr>
            <w:r w:rsidRPr="00CD19DF">
              <w:rPr>
                <w:i/>
                <w:iCs/>
              </w:rPr>
              <w:t>2</w:t>
            </w:r>
          </w:p>
        </w:tc>
        <w:tc>
          <w:tcPr>
            <w:tcW w:w="1770" w:type="dxa"/>
            <w:hideMark/>
          </w:tcPr>
          <w:p w14:paraId="794F7F05" w14:textId="77777777" w:rsidR="00F72D1C" w:rsidRPr="00CD19DF" w:rsidRDefault="00F72D1C" w:rsidP="00F72D1C">
            <w:pPr>
              <w:jc w:val="center"/>
              <w:rPr>
                <w:i/>
                <w:iCs/>
              </w:rPr>
            </w:pPr>
          </w:p>
        </w:tc>
        <w:tc>
          <w:tcPr>
            <w:tcW w:w="1276" w:type="dxa"/>
            <w:hideMark/>
          </w:tcPr>
          <w:p w14:paraId="79C8E6FD" w14:textId="77777777" w:rsidR="00F72D1C" w:rsidRPr="00CD19DF" w:rsidRDefault="00F72D1C" w:rsidP="00F72D1C">
            <w:pPr>
              <w:jc w:val="center"/>
              <w:rPr>
                <w:i/>
                <w:iCs/>
              </w:rPr>
            </w:pPr>
            <w:r w:rsidRPr="00CD19DF">
              <w:rPr>
                <w:i/>
                <w:iCs/>
              </w:rPr>
              <w:t>N</w:t>
            </w:r>
          </w:p>
        </w:tc>
        <w:tc>
          <w:tcPr>
            <w:tcW w:w="1701" w:type="dxa"/>
            <w:hideMark/>
          </w:tcPr>
          <w:p w14:paraId="2B5261A3" w14:textId="77777777" w:rsidR="00F72D1C" w:rsidRPr="00CD19DF" w:rsidRDefault="00F72D1C" w:rsidP="00F72D1C">
            <w:pPr>
              <w:rPr>
                <w:i/>
                <w:iCs/>
              </w:rPr>
            </w:pPr>
            <w:r w:rsidRPr="00CD19DF">
              <w:rPr>
                <w:i/>
                <w:iCs/>
              </w:rPr>
              <w:t> </w:t>
            </w:r>
          </w:p>
        </w:tc>
      </w:tr>
      <w:tr w:rsidR="00F72D1C" w:rsidRPr="00CD19DF" w14:paraId="45882850" w14:textId="77777777" w:rsidTr="001758F2">
        <w:trPr>
          <w:trHeight w:val="345"/>
        </w:trPr>
        <w:tc>
          <w:tcPr>
            <w:tcW w:w="951" w:type="dxa"/>
            <w:hideMark/>
          </w:tcPr>
          <w:p w14:paraId="30640D51" w14:textId="77777777" w:rsidR="00F72D1C" w:rsidRPr="00CD19DF" w:rsidRDefault="00F72D1C" w:rsidP="00F72D1C">
            <w:pPr>
              <w:rPr>
                <w:i/>
                <w:iCs/>
              </w:rPr>
            </w:pPr>
            <w:r w:rsidRPr="00CD19DF">
              <w:rPr>
                <w:i/>
                <w:iCs/>
              </w:rPr>
              <w:t>3.1.132</w:t>
            </w:r>
          </w:p>
        </w:tc>
        <w:tc>
          <w:tcPr>
            <w:tcW w:w="6537" w:type="dxa"/>
            <w:hideMark/>
          </w:tcPr>
          <w:p w14:paraId="095FA93B" w14:textId="77777777" w:rsidR="00F72D1C" w:rsidRPr="00CD19DF" w:rsidRDefault="00F72D1C" w:rsidP="00F72D1C">
            <w:pPr>
              <w:rPr>
                <w:i/>
                <w:iCs/>
              </w:rPr>
            </w:pPr>
            <w:r w:rsidRPr="00CD19DF">
              <w:rPr>
                <w:i/>
                <w:iCs/>
              </w:rPr>
              <w:t>Disponibilizar um simulador de consumo ágil e de fácil acesso.</w:t>
            </w:r>
          </w:p>
        </w:tc>
        <w:tc>
          <w:tcPr>
            <w:tcW w:w="1623" w:type="dxa"/>
            <w:hideMark/>
          </w:tcPr>
          <w:p w14:paraId="35EBF6E1" w14:textId="77777777" w:rsidR="00F72D1C" w:rsidRPr="00CD19DF" w:rsidRDefault="00F72D1C" w:rsidP="00F72D1C">
            <w:pPr>
              <w:jc w:val="center"/>
              <w:rPr>
                <w:i/>
                <w:iCs/>
              </w:rPr>
            </w:pPr>
            <w:r w:rsidRPr="00CD19DF">
              <w:rPr>
                <w:i/>
                <w:iCs/>
              </w:rPr>
              <w:t>3</w:t>
            </w:r>
          </w:p>
        </w:tc>
        <w:tc>
          <w:tcPr>
            <w:tcW w:w="1770" w:type="dxa"/>
            <w:hideMark/>
          </w:tcPr>
          <w:p w14:paraId="386AE34A" w14:textId="77777777" w:rsidR="00F72D1C" w:rsidRPr="00CD19DF" w:rsidRDefault="00F72D1C" w:rsidP="00F72D1C">
            <w:pPr>
              <w:jc w:val="center"/>
              <w:rPr>
                <w:i/>
                <w:iCs/>
              </w:rPr>
            </w:pPr>
          </w:p>
        </w:tc>
        <w:tc>
          <w:tcPr>
            <w:tcW w:w="1276" w:type="dxa"/>
            <w:hideMark/>
          </w:tcPr>
          <w:p w14:paraId="779E67A5" w14:textId="77777777" w:rsidR="00F72D1C" w:rsidRPr="00CD19DF" w:rsidRDefault="00F72D1C" w:rsidP="00F72D1C">
            <w:pPr>
              <w:jc w:val="center"/>
              <w:rPr>
                <w:i/>
                <w:iCs/>
              </w:rPr>
            </w:pPr>
            <w:r w:rsidRPr="00CD19DF">
              <w:rPr>
                <w:i/>
                <w:iCs/>
              </w:rPr>
              <w:t>N</w:t>
            </w:r>
          </w:p>
        </w:tc>
        <w:tc>
          <w:tcPr>
            <w:tcW w:w="1701" w:type="dxa"/>
            <w:hideMark/>
          </w:tcPr>
          <w:p w14:paraId="12FB1603" w14:textId="77777777" w:rsidR="00F72D1C" w:rsidRPr="00CD19DF" w:rsidRDefault="00F72D1C" w:rsidP="00F72D1C">
            <w:pPr>
              <w:rPr>
                <w:i/>
                <w:iCs/>
              </w:rPr>
            </w:pPr>
            <w:r w:rsidRPr="00CD19DF">
              <w:rPr>
                <w:i/>
                <w:iCs/>
              </w:rPr>
              <w:t> </w:t>
            </w:r>
          </w:p>
        </w:tc>
      </w:tr>
      <w:tr w:rsidR="00F72D1C" w:rsidRPr="00CD19DF" w14:paraId="3BF3B275" w14:textId="77777777" w:rsidTr="001758F2">
        <w:trPr>
          <w:trHeight w:val="690"/>
        </w:trPr>
        <w:tc>
          <w:tcPr>
            <w:tcW w:w="951" w:type="dxa"/>
            <w:hideMark/>
          </w:tcPr>
          <w:p w14:paraId="137F59E2" w14:textId="77777777" w:rsidR="00F72D1C" w:rsidRPr="00CD19DF" w:rsidRDefault="00F72D1C" w:rsidP="00F72D1C">
            <w:pPr>
              <w:rPr>
                <w:i/>
                <w:iCs/>
              </w:rPr>
            </w:pPr>
            <w:r w:rsidRPr="00CD19DF">
              <w:rPr>
                <w:i/>
                <w:iCs/>
              </w:rPr>
              <w:t>3.1.133</w:t>
            </w:r>
          </w:p>
        </w:tc>
        <w:tc>
          <w:tcPr>
            <w:tcW w:w="6537" w:type="dxa"/>
            <w:hideMark/>
          </w:tcPr>
          <w:p w14:paraId="17A7FE42" w14:textId="77777777" w:rsidR="00F72D1C" w:rsidRPr="00CD19DF" w:rsidRDefault="00F72D1C" w:rsidP="00F72D1C">
            <w:pPr>
              <w:rPr>
                <w:i/>
                <w:iCs/>
              </w:rPr>
            </w:pPr>
            <w:r w:rsidRPr="00CD19DF">
              <w:rPr>
                <w:i/>
                <w:iCs/>
              </w:rPr>
              <w:t>Disponibilizar no próprio sistema de atendimento um canal de comunicação com os colaboradores usuários do sistema de atendimento para que os mesmos tenham acesso a orientações e informações de natureza técnica, comercial, institucional, etc., das bases cadastrais e de suporte</w:t>
            </w:r>
          </w:p>
        </w:tc>
        <w:tc>
          <w:tcPr>
            <w:tcW w:w="1623" w:type="dxa"/>
            <w:hideMark/>
          </w:tcPr>
          <w:p w14:paraId="22D1E493" w14:textId="77777777" w:rsidR="00F72D1C" w:rsidRPr="00CD19DF" w:rsidRDefault="00F72D1C" w:rsidP="00F72D1C">
            <w:pPr>
              <w:jc w:val="center"/>
              <w:rPr>
                <w:i/>
                <w:iCs/>
              </w:rPr>
            </w:pPr>
            <w:r w:rsidRPr="00CD19DF">
              <w:rPr>
                <w:i/>
                <w:iCs/>
              </w:rPr>
              <w:t>1</w:t>
            </w:r>
          </w:p>
        </w:tc>
        <w:tc>
          <w:tcPr>
            <w:tcW w:w="1770" w:type="dxa"/>
            <w:hideMark/>
          </w:tcPr>
          <w:p w14:paraId="693A9086" w14:textId="77777777" w:rsidR="00F72D1C" w:rsidRPr="00CD19DF" w:rsidRDefault="00F72D1C" w:rsidP="00F72D1C">
            <w:pPr>
              <w:jc w:val="center"/>
              <w:rPr>
                <w:i/>
                <w:iCs/>
              </w:rPr>
            </w:pPr>
          </w:p>
        </w:tc>
        <w:tc>
          <w:tcPr>
            <w:tcW w:w="1276" w:type="dxa"/>
            <w:hideMark/>
          </w:tcPr>
          <w:p w14:paraId="06C75C92" w14:textId="77777777" w:rsidR="00F72D1C" w:rsidRPr="00CD19DF" w:rsidRDefault="00F72D1C" w:rsidP="00F72D1C">
            <w:pPr>
              <w:jc w:val="center"/>
              <w:rPr>
                <w:i/>
                <w:iCs/>
              </w:rPr>
            </w:pPr>
            <w:r w:rsidRPr="00CD19DF">
              <w:rPr>
                <w:i/>
                <w:iCs/>
              </w:rPr>
              <w:t>N</w:t>
            </w:r>
          </w:p>
        </w:tc>
        <w:tc>
          <w:tcPr>
            <w:tcW w:w="1701" w:type="dxa"/>
            <w:hideMark/>
          </w:tcPr>
          <w:p w14:paraId="2936F221" w14:textId="77777777" w:rsidR="00F72D1C" w:rsidRPr="00CD19DF" w:rsidRDefault="00F72D1C" w:rsidP="00F72D1C">
            <w:pPr>
              <w:rPr>
                <w:i/>
                <w:iCs/>
              </w:rPr>
            </w:pPr>
            <w:r w:rsidRPr="00CD19DF">
              <w:rPr>
                <w:i/>
                <w:iCs/>
              </w:rPr>
              <w:t> </w:t>
            </w:r>
          </w:p>
        </w:tc>
      </w:tr>
      <w:tr w:rsidR="00F72D1C" w:rsidRPr="00CD19DF" w14:paraId="264BFE21" w14:textId="77777777" w:rsidTr="001758F2">
        <w:trPr>
          <w:trHeight w:val="1380"/>
        </w:trPr>
        <w:tc>
          <w:tcPr>
            <w:tcW w:w="951" w:type="dxa"/>
            <w:hideMark/>
          </w:tcPr>
          <w:p w14:paraId="0F11FD83" w14:textId="77777777" w:rsidR="00F72D1C" w:rsidRPr="00CD19DF" w:rsidRDefault="00F72D1C" w:rsidP="00F72D1C">
            <w:pPr>
              <w:rPr>
                <w:i/>
                <w:iCs/>
              </w:rPr>
            </w:pPr>
            <w:r w:rsidRPr="00CD19DF">
              <w:rPr>
                <w:i/>
                <w:iCs/>
              </w:rPr>
              <w:t>3.1.134</w:t>
            </w:r>
          </w:p>
        </w:tc>
        <w:tc>
          <w:tcPr>
            <w:tcW w:w="6537" w:type="dxa"/>
            <w:hideMark/>
          </w:tcPr>
          <w:p w14:paraId="4037373F" w14:textId="77777777" w:rsidR="00F72D1C" w:rsidRPr="00CD19DF" w:rsidRDefault="00F72D1C" w:rsidP="00F72D1C">
            <w:pPr>
              <w:rPr>
                <w:i/>
                <w:iCs/>
              </w:rPr>
            </w:pPr>
            <w:r w:rsidRPr="00CD19DF">
              <w:rPr>
                <w:i/>
                <w:iCs/>
              </w:rPr>
              <w:t>Prover funcionalidades para a manutenção (inclusão, alteração, inativação, exclusão, consulta e relatórios) das bases cadastrais e das bases de suporte para que o processo de negócio ATENDER CLIENTE possa ser executado; provendo inclusive mecanismos para promover o acompanhamento da qualidade dessas bases cadastrais e de suporte, permitindo avaliar e corrigir erros cadastrais, como por exemplo: CPFs duplicados em consumidores diferentes, erros de formatos de números de telefone, domínios de e-mail inválidos, etc.</w:t>
            </w:r>
          </w:p>
        </w:tc>
        <w:tc>
          <w:tcPr>
            <w:tcW w:w="1623" w:type="dxa"/>
            <w:hideMark/>
          </w:tcPr>
          <w:p w14:paraId="214F4F9E" w14:textId="77777777" w:rsidR="00F72D1C" w:rsidRPr="00CD19DF" w:rsidRDefault="00F72D1C" w:rsidP="00F72D1C">
            <w:pPr>
              <w:jc w:val="center"/>
              <w:rPr>
                <w:i/>
                <w:iCs/>
              </w:rPr>
            </w:pPr>
            <w:r w:rsidRPr="00CD19DF">
              <w:rPr>
                <w:i/>
                <w:iCs/>
              </w:rPr>
              <w:t>1</w:t>
            </w:r>
          </w:p>
        </w:tc>
        <w:tc>
          <w:tcPr>
            <w:tcW w:w="1770" w:type="dxa"/>
            <w:hideMark/>
          </w:tcPr>
          <w:p w14:paraId="7AAE312B" w14:textId="77777777" w:rsidR="00F72D1C" w:rsidRPr="00CD19DF" w:rsidRDefault="00F72D1C" w:rsidP="00F72D1C">
            <w:pPr>
              <w:jc w:val="center"/>
              <w:rPr>
                <w:i/>
                <w:iCs/>
              </w:rPr>
            </w:pPr>
          </w:p>
        </w:tc>
        <w:tc>
          <w:tcPr>
            <w:tcW w:w="1276" w:type="dxa"/>
            <w:hideMark/>
          </w:tcPr>
          <w:p w14:paraId="07A1377C" w14:textId="77777777" w:rsidR="00F72D1C" w:rsidRPr="00CD19DF" w:rsidRDefault="00F72D1C" w:rsidP="00F72D1C">
            <w:pPr>
              <w:jc w:val="center"/>
              <w:rPr>
                <w:i/>
                <w:iCs/>
              </w:rPr>
            </w:pPr>
            <w:r w:rsidRPr="00CD19DF">
              <w:rPr>
                <w:i/>
                <w:iCs/>
              </w:rPr>
              <w:t>N</w:t>
            </w:r>
          </w:p>
        </w:tc>
        <w:tc>
          <w:tcPr>
            <w:tcW w:w="1701" w:type="dxa"/>
            <w:hideMark/>
          </w:tcPr>
          <w:p w14:paraId="4EDA4313" w14:textId="77777777" w:rsidR="00F72D1C" w:rsidRPr="00CD19DF" w:rsidRDefault="00F72D1C" w:rsidP="00F72D1C">
            <w:pPr>
              <w:rPr>
                <w:i/>
                <w:iCs/>
              </w:rPr>
            </w:pPr>
            <w:r w:rsidRPr="00CD19DF">
              <w:rPr>
                <w:i/>
                <w:iCs/>
              </w:rPr>
              <w:t> </w:t>
            </w:r>
          </w:p>
        </w:tc>
      </w:tr>
      <w:tr w:rsidR="00F72D1C" w:rsidRPr="00CD19DF" w14:paraId="4FB0E8E9" w14:textId="77777777" w:rsidTr="001758F2">
        <w:trPr>
          <w:trHeight w:val="1725"/>
        </w:trPr>
        <w:tc>
          <w:tcPr>
            <w:tcW w:w="951" w:type="dxa"/>
            <w:hideMark/>
          </w:tcPr>
          <w:p w14:paraId="4C6103BE" w14:textId="77777777" w:rsidR="00F72D1C" w:rsidRPr="00CD19DF" w:rsidRDefault="00F72D1C" w:rsidP="00F72D1C">
            <w:pPr>
              <w:rPr>
                <w:i/>
                <w:iCs/>
              </w:rPr>
            </w:pPr>
            <w:r w:rsidRPr="00CD19DF">
              <w:rPr>
                <w:i/>
                <w:iCs/>
              </w:rPr>
              <w:t>3.1.135</w:t>
            </w:r>
          </w:p>
        </w:tc>
        <w:tc>
          <w:tcPr>
            <w:tcW w:w="6537" w:type="dxa"/>
            <w:hideMark/>
          </w:tcPr>
          <w:p w14:paraId="40D95C00" w14:textId="77777777" w:rsidR="00F72D1C" w:rsidRPr="00CD19DF" w:rsidRDefault="00F72D1C" w:rsidP="00F72D1C">
            <w:pPr>
              <w:rPr>
                <w:i/>
                <w:iCs/>
              </w:rPr>
            </w:pPr>
            <w:r w:rsidRPr="00CD19DF">
              <w:rPr>
                <w:i/>
                <w:iCs/>
              </w:rPr>
              <w:t xml:space="preserve">Possibilitar cadastrar regras para concessão de benefícios de acordo com a legislação vigente. Só deve ser concedido o benefício ao cliente se todas as regras de concessão do benefício forem atendidas. Ex.: Luz Fraterna, Baixa Renda, Entidade Assistencial, Sazonalidade, Irrigação etc. Que ao cadastrar a tarifa social o sistema consulte automaticamente o NIS (número de inscrição social) vinculado ao Sistema do Cadastro Único do Governo Federal e o inclua ou envie para validação conforme status do cadastro NIS. Quando houver benefício de tarifa Social ativa para determinado cliente e este solicite troca de titularidade, </w:t>
            </w:r>
            <w:r w:rsidRPr="00CD19DF">
              <w:rPr>
                <w:i/>
                <w:iCs/>
              </w:rPr>
              <w:lastRenderedPageBreak/>
              <w:t>que o sistema pergunte se deseja transferir o benefício de uma unidade consumidora para a outra, e o faço em caso positivo.</w:t>
            </w:r>
          </w:p>
        </w:tc>
        <w:tc>
          <w:tcPr>
            <w:tcW w:w="1623" w:type="dxa"/>
            <w:hideMark/>
          </w:tcPr>
          <w:p w14:paraId="6DAB4CE1" w14:textId="77777777" w:rsidR="00F72D1C" w:rsidRPr="00CD19DF" w:rsidRDefault="00F72D1C" w:rsidP="00F72D1C">
            <w:pPr>
              <w:jc w:val="center"/>
              <w:rPr>
                <w:i/>
                <w:iCs/>
              </w:rPr>
            </w:pPr>
            <w:r w:rsidRPr="00CD19DF">
              <w:rPr>
                <w:i/>
                <w:iCs/>
              </w:rPr>
              <w:lastRenderedPageBreak/>
              <w:t>2</w:t>
            </w:r>
          </w:p>
        </w:tc>
        <w:tc>
          <w:tcPr>
            <w:tcW w:w="1770" w:type="dxa"/>
            <w:hideMark/>
          </w:tcPr>
          <w:p w14:paraId="5FB14E9E" w14:textId="77777777" w:rsidR="00F72D1C" w:rsidRPr="00CD19DF" w:rsidRDefault="00F72D1C" w:rsidP="00F72D1C">
            <w:pPr>
              <w:jc w:val="center"/>
              <w:rPr>
                <w:i/>
                <w:iCs/>
              </w:rPr>
            </w:pPr>
          </w:p>
        </w:tc>
        <w:tc>
          <w:tcPr>
            <w:tcW w:w="1276" w:type="dxa"/>
            <w:hideMark/>
          </w:tcPr>
          <w:p w14:paraId="3021FF68" w14:textId="77777777" w:rsidR="00F72D1C" w:rsidRPr="00CD19DF" w:rsidRDefault="00F72D1C" w:rsidP="00F72D1C">
            <w:pPr>
              <w:jc w:val="center"/>
              <w:rPr>
                <w:i/>
                <w:iCs/>
              </w:rPr>
            </w:pPr>
            <w:r w:rsidRPr="00CD19DF">
              <w:rPr>
                <w:i/>
                <w:iCs/>
              </w:rPr>
              <w:t>N</w:t>
            </w:r>
          </w:p>
        </w:tc>
        <w:tc>
          <w:tcPr>
            <w:tcW w:w="1701" w:type="dxa"/>
            <w:hideMark/>
          </w:tcPr>
          <w:p w14:paraId="235003DD" w14:textId="77777777" w:rsidR="00F72D1C" w:rsidRPr="00CD19DF" w:rsidRDefault="00F72D1C" w:rsidP="00F72D1C">
            <w:pPr>
              <w:rPr>
                <w:i/>
                <w:iCs/>
              </w:rPr>
            </w:pPr>
            <w:r w:rsidRPr="00CD19DF">
              <w:rPr>
                <w:i/>
                <w:iCs/>
              </w:rPr>
              <w:t> </w:t>
            </w:r>
          </w:p>
        </w:tc>
      </w:tr>
      <w:tr w:rsidR="00F72D1C" w:rsidRPr="00CD19DF" w14:paraId="2DE6CC40" w14:textId="77777777" w:rsidTr="001758F2">
        <w:trPr>
          <w:trHeight w:val="1380"/>
        </w:trPr>
        <w:tc>
          <w:tcPr>
            <w:tcW w:w="951" w:type="dxa"/>
            <w:hideMark/>
          </w:tcPr>
          <w:p w14:paraId="50E41241" w14:textId="77777777" w:rsidR="00F72D1C" w:rsidRPr="00CD19DF" w:rsidRDefault="00F72D1C" w:rsidP="00F72D1C">
            <w:pPr>
              <w:rPr>
                <w:i/>
                <w:iCs/>
              </w:rPr>
            </w:pPr>
            <w:r w:rsidRPr="00CD19DF">
              <w:rPr>
                <w:i/>
                <w:iCs/>
              </w:rPr>
              <w:t>3.1.136</w:t>
            </w:r>
          </w:p>
        </w:tc>
        <w:tc>
          <w:tcPr>
            <w:tcW w:w="6537" w:type="dxa"/>
            <w:hideMark/>
          </w:tcPr>
          <w:p w14:paraId="589D18C2" w14:textId="77777777" w:rsidR="00F72D1C" w:rsidRPr="00CD19DF" w:rsidRDefault="00F72D1C" w:rsidP="00F72D1C">
            <w:pPr>
              <w:rPr>
                <w:i/>
                <w:iCs/>
              </w:rPr>
            </w:pPr>
            <w:r w:rsidRPr="00CD19DF">
              <w:rPr>
                <w:i/>
                <w:iCs/>
              </w:rPr>
              <w:t>O cadastro de clientes deve possuir dados relativos a canais de contato com o mesmo, tais como: e-mail, telefone, celular, endereço, caixa postal, etc. Permitir o cadastro de vários valores para um mesmo canal de contato. Por exemplo: cadastrar "n" telefones de contato, cadastrar "n" e-mails de contato, etc. Permitir a especificação de uso do canal de contato. Por exemplo: telefone comercial, particular; endereço comercial, de correspondência, celular com whatsap, etc. Sinalizar campos obrigatórios de preenchimento e não prosseguir sem que estejam preenchidos.</w:t>
            </w:r>
          </w:p>
        </w:tc>
        <w:tc>
          <w:tcPr>
            <w:tcW w:w="1623" w:type="dxa"/>
            <w:hideMark/>
          </w:tcPr>
          <w:p w14:paraId="1DCBBFD1" w14:textId="77777777" w:rsidR="00F72D1C" w:rsidRPr="00CD19DF" w:rsidRDefault="00F72D1C" w:rsidP="00F72D1C">
            <w:pPr>
              <w:jc w:val="center"/>
              <w:rPr>
                <w:i/>
                <w:iCs/>
              </w:rPr>
            </w:pPr>
            <w:r w:rsidRPr="00CD19DF">
              <w:rPr>
                <w:i/>
                <w:iCs/>
              </w:rPr>
              <w:t>1</w:t>
            </w:r>
          </w:p>
        </w:tc>
        <w:tc>
          <w:tcPr>
            <w:tcW w:w="1770" w:type="dxa"/>
            <w:hideMark/>
          </w:tcPr>
          <w:p w14:paraId="2C8A79A3" w14:textId="77777777" w:rsidR="00F72D1C" w:rsidRPr="00CD19DF" w:rsidRDefault="00F72D1C" w:rsidP="00F72D1C">
            <w:pPr>
              <w:jc w:val="center"/>
              <w:rPr>
                <w:i/>
                <w:iCs/>
              </w:rPr>
            </w:pPr>
          </w:p>
        </w:tc>
        <w:tc>
          <w:tcPr>
            <w:tcW w:w="1276" w:type="dxa"/>
            <w:hideMark/>
          </w:tcPr>
          <w:p w14:paraId="57692B58" w14:textId="77777777" w:rsidR="00F72D1C" w:rsidRPr="00CD19DF" w:rsidRDefault="00F72D1C" w:rsidP="00F72D1C">
            <w:pPr>
              <w:jc w:val="center"/>
              <w:rPr>
                <w:i/>
                <w:iCs/>
              </w:rPr>
            </w:pPr>
            <w:r w:rsidRPr="00CD19DF">
              <w:rPr>
                <w:i/>
                <w:iCs/>
              </w:rPr>
              <w:t>N</w:t>
            </w:r>
          </w:p>
        </w:tc>
        <w:tc>
          <w:tcPr>
            <w:tcW w:w="1701" w:type="dxa"/>
            <w:hideMark/>
          </w:tcPr>
          <w:p w14:paraId="78B0B398" w14:textId="77777777" w:rsidR="00F72D1C" w:rsidRPr="00CD19DF" w:rsidRDefault="00F72D1C" w:rsidP="00F72D1C">
            <w:pPr>
              <w:rPr>
                <w:i/>
                <w:iCs/>
              </w:rPr>
            </w:pPr>
            <w:r w:rsidRPr="00CD19DF">
              <w:rPr>
                <w:i/>
                <w:iCs/>
              </w:rPr>
              <w:t> </w:t>
            </w:r>
          </w:p>
        </w:tc>
      </w:tr>
      <w:tr w:rsidR="00F72D1C" w:rsidRPr="00CD19DF" w14:paraId="4EF559F4" w14:textId="77777777" w:rsidTr="001758F2">
        <w:trPr>
          <w:trHeight w:val="1725"/>
        </w:trPr>
        <w:tc>
          <w:tcPr>
            <w:tcW w:w="951" w:type="dxa"/>
            <w:hideMark/>
          </w:tcPr>
          <w:p w14:paraId="0A367ACF" w14:textId="77777777" w:rsidR="00F72D1C" w:rsidRPr="00CD19DF" w:rsidRDefault="00F72D1C" w:rsidP="00F72D1C">
            <w:pPr>
              <w:rPr>
                <w:i/>
                <w:iCs/>
              </w:rPr>
            </w:pPr>
            <w:r w:rsidRPr="00CD19DF">
              <w:rPr>
                <w:i/>
                <w:iCs/>
              </w:rPr>
              <w:t>3.1.137</w:t>
            </w:r>
          </w:p>
        </w:tc>
        <w:tc>
          <w:tcPr>
            <w:tcW w:w="6537" w:type="dxa"/>
            <w:hideMark/>
          </w:tcPr>
          <w:p w14:paraId="67121C95" w14:textId="77777777" w:rsidR="00F72D1C" w:rsidRPr="00CD19DF" w:rsidRDefault="00F72D1C" w:rsidP="00F72D1C">
            <w:pPr>
              <w:rPr>
                <w:i/>
                <w:iCs/>
              </w:rPr>
            </w:pPr>
            <w:r w:rsidRPr="00CD19DF">
              <w:rPr>
                <w:i/>
                <w:iCs/>
              </w:rPr>
              <w:t>Manter cadastro de unidade consumidora com os dados necessários para atendimento a todas as funções de um sistema de consumidores integrado, conforme legislação do setor elétrico federal e estadual vigentes. Ex.: localização, tipo de construção, endereço da entrada de serviço, localização urbana/rural, classificação, tensão fornecimento, fases de fornecimento, fase da rede, dados da classificação da unidade consumidora, etc.</w:t>
            </w:r>
            <w:r w:rsidRPr="00CD19DF">
              <w:rPr>
                <w:i/>
                <w:iCs/>
              </w:rPr>
              <w:br/>
              <w:t>Não permitir o cadastro de mais de uma unidade consumidora no mesmo endereço quando não for informado complemento. Possibilitar a sinalização/cadastro de UCs agrupadas.</w:t>
            </w:r>
          </w:p>
        </w:tc>
        <w:tc>
          <w:tcPr>
            <w:tcW w:w="1623" w:type="dxa"/>
            <w:hideMark/>
          </w:tcPr>
          <w:p w14:paraId="3CDF619C" w14:textId="77777777" w:rsidR="00F72D1C" w:rsidRPr="00CD19DF" w:rsidRDefault="00F72D1C" w:rsidP="00F72D1C">
            <w:pPr>
              <w:jc w:val="center"/>
              <w:rPr>
                <w:i/>
                <w:iCs/>
              </w:rPr>
            </w:pPr>
            <w:r w:rsidRPr="00CD19DF">
              <w:rPr>
                <w:i/>
                <w:iCs/>
              </w:rPr>
              <w:t>2</w:t>
            </w:r>
          </w:p>
        </w:tc>
        <w:tc>
          <w:tcPr>
            <w:tcW w:w="1770" w:type="dxa"/>
            <w:hideMark/>
          </w:tcPr>
          <w:p w14:paraId="60B08393" w14:textId="77777777" w:rsidR="00F72D1C" w:rsidRPr="00CD19DF" w:rsidRDefault="00F72D1C" w:rsidP="00F72D1C">
            <w:pPr>
              <w:jc w:val="center"/>
              <w:rPr>
                <w:i/>
                <w:iCs/>
              </w:rPr>
            </w:pPr>
          </w:p>
        </w:tc>
        <w:tc>
          <w:tcPr>
            <w:tcW w:w="1276" w:type="dxa"/>
            <w:hideMark/>
          </w:tcPr>
          <w:p w14:paraId="6EB47970" w14:textId="77777777" w:rsidR="00F72D1C" w:rsidRPr="00CD19DF" w:rsidRDefault="00F72D1C" w:rsidP="00F72D1C">
            <w:pPr>
              <w:jc w:val="center"/>
              <w:rPr>
                <w:i/>
                <w:iCs/>
              </w:rPr>
            </w:pPr>
            <w:r w:rsidRPr="00CD19DF">
              <w:rPr>
                <w:i/>
                <w:iCs/>
              </w:rPr>
              <w:t>N</w:t>
            </w:r>
          </w:p>
        </w:tc>
        <w:tc>
          <w:tcPr>
            <w:tcW w:w="1701" w:type="dxa"/>
            <w:hideMark/>
          </w:tcPr>
          <w:p w14:paraId="1CA3B221" w14:textId="77777777" w:rsidR="00F72D1C" w:rsidRPr="00CD19DF" w:rsidRDefault="00F72D1C" w:rsidP="00F72D1C">
            <w:pPr>
              <w:rPr>
                <w:i/>
                <w:iCs/>
              </w:rPr>
            </w:pPr>
            <w:r w:rsidRPr="00CD19DF">
              <w:rPr>
                <w:i/>
                <w:iCs/>
              </w:rPr>
              <w:t> </w:t>
            </w:r>
          </w:p>
        </w:tc>
      </w:tr>
      <w:tr w:rsidR="00F72D1C" w:rsidRPr="00CD19DF" w14:paraId="5EA7FC7A" w14:textId="77777777" w:rsidTr="001758F2">
        <w:trPr>
          <w:trHeight w:val="1380"/>
        </w:trPr>
        <w:tc>
          <w:tcPr>
            <w:tcW w:w="951" w:type="dxa"/>
            <w:hideMark/>
          </w:tcPr>
          <w:p w14:paraId="3588C7CC" w14:textId="77777777" w:rsidR="00F72D1C" w:rsidRPr="00CD19DF" w:rsidRDefault="00F72D1C" w:rsidP="00F72D1C">
            <w:pPr>
              <w:rPr>
                <w:i/>
                <w:iCs/>
              </w:rPr>
            </w:pPr>
            <w:r w:rsidRPr="00CD19DF">
              <w:rPr>
                <w:i/>
                <w:iCs/>
              </w:rPr>
              <w:t>3.1.138</w:t>
            </w:r>
          </w:p>
        </w:tc>
        <w:tc>
          <w:tcPr>
            <w:tcW w:w="6537" w:type="dxa"/>
            <w:hideMark/>
          </w:tcPr>
          <w:p w14:paraId="5B65B500" w14:textId="77777777" w:rsidR="00F72D1C" w:rsidRPr="00CD19DF" w:rsidRDefault="00F72D1C" w:rsidP="00F72D1C">
            <w:pPr>
              <w:rPr>
                <w:i/>
                <w:iCs/>
              </w:rPr>
            </w:pPr>
            <w:r w:rsidRPr="00CD19DF">
              <w:rPr>
                <w:i/>
                <w:iCs/>
              </w:rPr>
              <w:t xml:space="preserve">Possuir no sistema de atendimento a indicação objetiva de que a unidade consumidora é agrupada (disponibilizando as informações dos tipos de ligações existentes no endereço, somatório de cargas, disjuntores individuais e geral, etc). Em casos de ligação nova ter indicação e apresentação direta dos dados da liberação da ligação seja por projeto elétrico ou por </w:t>
            </w:r>
            <w:r w:rsidRPr="00CD19DF">
              <w:rPr>
                <w:i/>
                <w:iCs/>
              </w:rPr>
              <w:lastRenderedPageBreak/>
              <w:t>troca de padrão. Alertar sobre o cadastro de mais de uma unidade consumidora no mesmo endereço quando não for informado complemento.</w:t>
            </w:r>
          </w:p>
        </w:tc>
        <w:tc>
          <w:tcPr>
            <w:tcW w:w="1623" w:type="dxa"/>
            <w:hideMark/>
          </w:tcPr>
          <w:p w14:paraId="67DD9D4F" w14:textId="77777777" w:rsidR="00F72D1C" w:rsidRPr="00CD19DF" w:rsidRDefault="00F72D1C" w:rsidP="00F72D1C">
            <w:pPr>
              <w:jc w:val="center"/>
              <w:rPr>
                <w:i/>
                <w:iCs/>
              </w:rPr>
            </w:pPr>
            <w:r w:rsidRPr="00CD19DF">
              <w:rPr>
                <w:i/>
                <w:iCs/>
              </w:rPr>
              <w:lastRenderedPageBreak/>
              <w:t>1</w:t>
            </w:r>
          </w:p>
        </w:tc>
        <w:tc>
          <w:tcPr>
            <w:tcW w:w="1770" w:type="dxa"/>
            <w:hideMark/>
          </w:tcPr>
          <w:p w14:paraId="3BE8D783" w14:textId="77777777" w:rsidR="00F72D1C" w:rsidRPr="00CD19DF" w:rsidRDefault="00F72D1C" w:rsidP="00F72D1C">
            <w:pPr>
              <w:jc w:val="center"/>
              <w:rPr>
                <w:i/>
                <w:iCs/>
              </w:rPr>
            </w:pPr>
          </w:p>
        </w:tc>
        <w:tc>
          <w:tcPr>
            <w:tcW w:w="1276" w:type="dxa"/>
            <w:hideMark/>
          </w:tcPr>
          <w:p w14:paraId="6EA08112" w14:textId="77777777" w:rsidR="00F72D1C" w:rsidRPr="00CD19DF" w:rsidRDefault="00F72D1C" w:rsidP="00F72D1C">
            <w:pPr>
              <w:jc w:val="center"/>
              <w:rPr>
                <w:i/>
                <w:iCs/>
              </w:rPr>
            </w:pPr>
            <w:r w:rsidRPr="00CD19DF">
              <w:rPr>
                <w:i/>
                <w:iCs/>
              </w:rPr>
              <w:t>N</w:t>
            </w:r>
          </w:p>
        </w:tc>
        <w:tc>
          <w:tcPr>
            <w:tcW w:w="1701" w:type="dxa"/>
            <w:hideMark/>
          </w:tcPr>
          <w:p w14:paraId="1E84907E" w14:textId="77777777" w:rsidR="00F72D1C" w:rsidRPr="00CD19DF" w:rsidRDefault="00F72D1C" w:rsidP="00F72D1C">
            <w:pPr>
              <w:rPr>
                <w:i/>
                <w:iCs/>
              </w:rPr>
            </w:pPr>
            <w:r w:rsidRPr="00CD19DF">
              <w:rPr>
                <w:i/>
                <w:iCs/>
              </w:rPr>
              <w:t> </w:t>
            </w:r>
          </w:p>
        </w:tc>
      </w:tr>
      <w:tr w:rsidR="00F72D1C" w:rsidRPr="00CD19DF" w14:paraId="3C5D4977" w14:textId="77777777" w:rsidTr="001758F2">
        <w:trPr>
          <w:trHeight w:val="1380"/>
        </w:trPr>
        <w:tc>
          <w:tcPr>
            <w:tcW w:w="951" w:type="dxa"/>
            <w:hideMark/>
          </w:tcPr>
          <w:p w14:paraId="6D8DB1D4" w14:textId="77777777" w:rsidR="00F72D1C" w:rsidRPr="00CD19DF" w:rsidRDefault="00F72D1C" w:rsidP="00F72D1C">
            <w:pPr>
              <w:rPr>
                <w:i/>
                <w:iCs/>
              </w:rPr>
            </w:pPr>
            <w:r w:rsidRPr="00CD19DF">
              <w:rPr>
                <w:i/>
                <w:iCs/>
              </w:rPr>
              <w:t>3.1.139</w:t>
            </w:r>
          </w:p>
        </w:tc>
        <w:tc>
          <w:tcPr>
            <w:tcW w:w="6537" w:type="dxa"/>
            <w:hideMark/>
          </w:tcPr>
          <w:p w14:paraId="6FEC063A" w14:textId="77777777" w:rsidR="00F72D1C" w:rsidRPr="00CD19DF" w:rsidRDefault="00F72D1C" w:rsidP="00F72D1C">
            <w:pPr>
              <w:rPr>
                <w:i/>
                <w:iCs/>
              </w:rPr>
            </w:pPr>
            <w:r w:rsidRPr="00CD19DF">
              <w:rPr>
                <w:i/>
                <w:iCs/>
              </w:rPr>
              <w:t>Manter os dados da classificação da Unidade Consumidora conforme legislação do setor elétrico vigente. Ex.:</w:t>
            </w:r>
            <w:r w:rsidRPr="00CD19DF">
              <w:rPr>
                <w:i/>
                <w:iCs/>
              </w:rPr>
              <w:br/>
              <w:t>tipo de fornecimento, classe, subclasse, grupo de tensão de fornecimento, atividade econômica exercida na Unidade Consumidora, tipo de tensão de ligação, nível de tensão de ligado e faturado, consumidor livre, parcialmente</w:t>
            </w:r>
            <w:r w:rsidRPr="00CD19DF">
              <w:rPr>
                <w:i/>
                <w:iCs/>
              </w:rPr>
              <w:br/>
              <w:t>livre e suprimento.</w:t>
            </w:r>
          </w:p>
        </w:tc>
        <w:tc>
          <w:tcPr>
            <w:tcW w:w="1623" w:type="dxa"/>
            <w:hideMark/>
          </w:tcPr>
          <w:p w14:paraId="4CB7D4C8" w14:textId="77777777" w:rsidR="00F72D1C" w:rsidRPr="00CD19DF" w:rsidRDefault="00F72D1C" w:rsidP="00F72D1C">
            <w:pPr>
              <w:jc w:val="center"/>
              <w:rPr>
                <w:i/>
                <w:iCs/>
              </w:rPr>
            </w:pPr>
            <w:r w:rsidRPr="00CD19DF">
              <w:rPr>
                <w:i/>
                <w:iCs/>
              </w:rPr>
              <w:t>2</w:t>
            </w:r>
          </w:p>
        </w:tc>
        <w:tc>
          <w:tcPr>
            <w:tcW w:w="1770" w:type="dxa"/>
            <w:hideMark/>
          </w:tcPr>
          <w:p w14:paraId="436AE448" w14:textId="77777777" w:rsidR="00F72D1C" w:rsidRPr="00CD19DF" w:rsidRDefault="00F72D1C" w:rsidP="00F72D1C">
            <w:pPr>
              <w:jc w:val="center"/>
              <w:rPr>
                <w:i/>
                <w:iCs/>
              </w:rPr>
            </w:pPr>
          </w:p>
        </w:tc>
        <w:tc>
          <w:tcPr>
            <w:tcW w:w="1276" w:type="dxa"/>
            <w:hideMark/>
          </w:tcPr>
          <w:p w14:paraId="76C48002" w14:textId="77777777" w:rsidR="00F72D1C" w:rsidRPr="00CD19DF" w:rsidRDefault="00F72D1C" w:rsidP="00F72D1C">
            <w:pPr>
              <w:jc w:val="center"/>
              <w:rPr>
                <w:i/>
                <w:iCs/>
              </w:rPr>
            </w:pPr>
            <w:r w:rsidRPr="00CD19DF">
              <w:rPr>
                <w:i/>
                <w:iCs/>
              </w:rPr>
              <w:t>N</w:t>
            </w:r>
          </w:p>
        </w:tc>
        <w:tc>
          <w:tcPr>
            <w:tcW w:w="1701" w:type="dxa"/>
            <w:hideMark/>
          </w:tcPr>
          <w:p w14:paraId="6B6FD578" w14:textId="77777777" w:rsidR="00F72D1C" w:rsidRPr="00CD19DF" w:rsidRDefault="00F72D1C" w:rsidP="00F72D1C">
            <w:pPr>
              <w:rPr>
                <w:i/>
                <w:iCs/>
              </w:rPr>
            </w:pPr>
            <w:r w:rsidRPr="00CD19DF">
              <w:rPr>
                <w:i/>
                <w:iCs/>
              </w:rPr>
              <w:t> </w:t>
            </w:r>
          </w:p>
        </w:tc>
      </w:tr>
      <w:tr w:rsidR="00F72D1C" w:rsidRPr="00CD19DF" w14:paraId="04871802" w14:textId="77777777" w:rsidTr="001758F2">
        <w:trPr>
          <w:trHeight w:val="690"/>
        </w:trPr>
        <w:tc>
          <w:tcPr>
            <w:tcW w:w="951" w:type="dxa"/>
            <w:hideMark/>
          </w:tcPr>
          <w:p w14:paraId="61D83138" w14:textId="77777777" w:rsidR="00F72D1C" w:rsidRPr="00CD19DF" w:rsidRDefault="00F72D1C" w:rsidP="00F72D1C">
            <w:pPr>
              <w:rPr>
                <w:i/>
                <w:iCs/>
              </w:rPr>
            </w:pPr>
            <w:r w:rsidRPr="00CD19DF">
              <w:rPr>
                <w:i/>
                <w:iCs/>
              </w:rPr>
              <w:t>3.1.140</w:t>
            </w:r>
          </w:p>
        </w:tc>
        <w:tc>
          <w:tcPr>
            <w:tcW w:w="6537" w:type="dxa"/>
            <w:hideMark/>
          </w:tcPr>
          <w:p w14:paraId="3DE52D20" w14:textId="77777777" w:rsidR="00F72D1C" w:rsidRPr="00CD19DF" w:rsidRDefault="00F72D1C" w:rsidP="00F72D1C">
            <w:pPr>
              <w:rPr>
                <w:i/>
                <w:iCs/>
              </w:rPr>
            </w:pPr>
            <w:r w:rsidRPr="00CD19DF">
              <w:rPr>
                <w:i/>
                <w:iCs/>
              </w:rPr>
              <w:t>Exibir pop-up quando o cliente for Pessoa Jurídica informando a necessidade de verificar a classificação. Permitir a busca da atividade por palavra-chave e número da tabela Cnae, etc. necessário.</w:t>
            </w:r>
          </w:p>
        </w:tc>
        <w:tc>
          <w:tcPr>
            <w:tcW w:w="1623" w:type="dxa"/>
            <w:hideMark/>
          </w:tcPr>
          <w:p w14:paraId="1C01012A" w14:textId="77777777" w:rsidR="00F72D1C" w:rsidRPr="00CD19DF" w:rsidRDefault="00F72D1C" w:rsidP="00F72D1C">
            <w:pPr>
              <w:jc w:val="center"/>
              <w:rPr>
                <w:i/>
                <w:iCs/>
              </w:rPr>
            </w:pPr>
            <w:r w:rsidRPr="00CD19DF">
              <w:rPr>
                <w:i/>
                <w:iCs/>
              </w:rPr>
              <w:t>1</w:t>
            </w:r>
          </w:p>
        </w:tc>
        <w:tc>
          <w:tcPr>
            <w:tcW w:w="1770" w:type="dxa"/>
            <w:hideMark/>
          </w:tcPr>
          <w:p w14:paraId="6D96683E" w14:textId="77777777" w:rsidR="00F72D1C" w:rsidRPr="00CD19DF" w:rsidRDefault="00F72D1C" w:rsidP="00F72D1C">
            <w:pPr>
              <w:jc w:val="center"/>
              <w:rPr>
                <w:i/>
                <w:iCs/>
              </w:rPr>
            </w:pPr>
          </w:p>
        </w:tc>
        <w:tc>
          <w:tcPr>
            <w:tcW w:w="1276" w:type="dxa"/>
            <w:hideMark/>
          </w:tcPr>
          <w:p w14:paraId="3E2A175F" w14:textId="77777777" w:rsidR="00F72D1C" w:rsidRPr="00CD19DF" w:rsidRDefault="00F72D1C" w:rsidP="00F72D1C">
            <w:pPr>
              <w:jc w:val="center"/>
              <w:rPr>
                <w:i/>
                <w:iCs/>
              </w:rPr>
            </w:pPr>
            <w:r w:rsidRPr="00CD19DF">
              <w:rPr>
                <w:i/>
                <w:iCs/>
              </w:rPr>
              <w:t>N</w:t>
            </w:r>
          </w:p>
        </w:tc>
        <w:tc>
          <w:tcPr>
            <w:tcW w:w="1701" w:type="dxa"/>
            <w:hideMark/>
          </w:tcPr>
          <w:p w14:paraId="6FCF734C" w14:textId="77777777" w:rsidR="00F72D1C" w:rsidRPr="00CD19DF" w:rsidRDefault="00F72D1C" w:rsidP="00F72D1C">
            <w:pPr>
              <w:rPr>
                <w:i/>
                <w:iCs/>
              </w:rPr>
            </w:pPr>
            <w:r w:rsidRPr="00CD19DF">
              <w:rPr>
                <w:i/>
                <w:iCs/>
              </w:rPr>
              <w:t> </w:t>
            </w:r>
          </w:p>
        </w:tc>
      </w:tr>
      <w:tr w:rsidR="00F72D1C" w:rsidRPr="00CD19DF" w14:paraId="0EE134A5" w14:textId="77777777" w:rsidTr="001758F2">
        <w:trPr>
          <w:trHeight w:val="1035"/>
        </w:trPr>
        <w:tc>
          <w:tcPr>
            <w:tcW w:w="951" w:type="dxa"/>
            <w:hideMark/>
          </w:tcPr>
          <w:p w14:paraId="4DB0BFB2" w14:textId="77777777" w:rsidR="00F72D1C" w:rsidRPr="00CD19DF" w:rsidRDefault="00F72D1C" w:rsidP="00F72D1C">
            <w:pPr>
              <w:rPr>
                <w:i/>
                <w:iCs/>
              </w:rPr>
            </w:pPr>
            <w:r w:rsidRPr="00CD19DF">
              <w:rPr>
                <w:i/>
                <w:iCs/>
              </w:rPr>
              <w:t>3.1.141</w:t>
            </w:r>
          </w:p>
        </w:tc>
        <w:tc>
          <w:tcPr>
            <w:tcW w:w="6537" w:type="dxa"/>
            <w:hideMark/>
          </w:tcPr>
          <w:p w14:paraId="10B6E7A2" w14:textId="77777777" w:rsidR="00F72D1C" w:rsidRPr="00CD19DF" w:rsidRDefault="00F72D1C" w:rsidP="00F72D1C">
            <w:pPr>
              <w:rPr>
                <w:i/>
                <w:iCs/>
              </w:rPr>
            </w:pPr>
            <w:r w:rsidRPr="00CD19DF">
              <w:rPr>
                <w:i/>
                <w:iCs/>
              </w:rPr>
              <w:t>Possibilitar cadastrar endereços vinculados ao cliente, unidade consumidora e consumidor, caracterizando estes endereços pela sua finalidade de uso: endereço do cliente, da unidade consumidora, de locais para entrega da fatura, de correspondência comercial, de correspondência técnica, etc. Possibilitar inclusão desta lista de valores customizada pela contratante.</w:t>
            </w:r>
          </w:p>
        </w:tc>
        <w:tc>
          <w:tcPr>
            <w:tcW w:w="1623" w:type="dxa"/>
            <w:hideMark/>
          </w:tcPr>
          <w:p w14:paraId="53E0EEC4" w14:textId="77777777" w:rsidR="00F72D1C" w:rsidRPr="00CD19DF" w:rsidRDefault="00F72D1C" w:rsidP="00F72D1C">
            <w:pPr>
              <w:jc w:val="center"/>
              <w:rPr>
                <w:i/>
                <w:iCs/>
              </w:rPr>
            </w:pPr>
            <w:r w:rsidRPr="00CD19DF">
              <w:rPr>
                <w:i/>
                <w:iCs/>
              </w:rPr>
              <w:t>2</w:t>
            </w:r>
          </w:p>
        </w:tc>
        <w:tc>
          <w:tcPr>
            <w:tcW w:w="1770" w:type="dxa"/>
            <w:hideMark/>
          </w:tcPr>
          <w:p w14:paraId="7734C8E4" w14:textId="77777777" w:rsidR="00F72D1C" w:rsidRPr="00CD19DF" w:rsidRDefault="00F72D1C" w:rsidP="00F72D1C">
            <w:pPr>
              <w:jc w:val="center"/>
              <w:rPr>
                <w:i/>
                <w:iCs/>
              </w:rPr>
            </w:pPr>
          </w:p>
        </w:tc>
        <w:tc>
          <w:tcPr>
            <w:tcW w:w="1276" w:type="dxa"/>
            <w:hideMark/>
          </w:tcPr>
          <w:p w14:paraId="3F0BBE0D" w14:textId="77777777" w:rsidR="00F72D1C" w:rsidRPr="00CD19DF" w:rsidRDefault="00F72D1C" w:rsidP="00F72D1C">
            <w:pPr>
              <w:jc w:val="center"/>
              <w:rPr>
                <w:i/>
                <w:iCs/>
              </w:rPr>
            </w:pPr>
            <w:r w:rsidRPr="00CD19DF">
              <w:rPr>
                <w:i/>
                <w:iCs/>
              </w:rPr>
              <w:t>N</w:t>
            </w:r>
          </w:p>
        </w:tc>
        <w:tc>
          <w:tcPr>
            <w:tcW w:w="1701" w:type="dxa"/>
            <w:hideMark/>
          </w:tcPr>
          <w:p w14:paraId="4086CFDD" w14:textId="77777777" w:rsidR="00F72D1C" w:rsidRPr="00CD19DF" w:rsidRDefault="00F72D1C" w:rsidP="00F72D1C">
            <w:pPr>
              <w:rPr>
                <w:i/>
                <w:iCs/>
              </w:rPr>
            </w:pPr>
            <w:r w:rsidRPr="00CD19DF">
              <w:rPr>
                <w:i/>
                <w:iCs/>
              </w:rPr>
              <w:t> </w:t>
            </w:r>
          </w:p>
        </w:tc>
      </w:tr>
      <w:tr w:rsidR="00F72D1C" w:rsidRPr="00CD19DF" w14:paraId="7B7E6043" w14:textId="77777777" w:rsidTr="001758F2">
        <w:trPr>
          <w:trHeight w:val="1380"/>
        </w:trPr>
        <w:tc>
          <w:tcPr>
            <w:tcW w:w="951" w:type="dxa"/>
            <w:hideMark/>
          </w:tcPr>
          <w:p w14:paraId="70AD4BDF" w14:textId="77777777" w:rsidR="00F72D1C" w:rsidRPr="00CD19DF" w:rsidRDefault="00F72D1C" w:rsidP="00F72D1C">
            <w:pPr>
              <w:rPr>
                <w:i/>
                <w:iCs/>
              </w:rPr>
            </w:pPr>
            <w:r w:rsidRPr="00CD19DF">
              <w:rPr>
                <w:i/>
                <w:iCs/>
              </w:rPr>
              <w:t>3.1.142</w:t>
            </w:r>
          </w:p>
        </w:tc>
        <w:tc>
          <w:tcPr>
            <w:tcW w:w="6537" w:type="dxa"/>
            <w:hideMark/>
          </w:tcPr>
          <w:p w14:paraId="4344911D" w14:textId="77777777" w:rsidR="00F72D1C" w:rsidRPr="00CD19DF" w:rsidRDefault="00F72D1C" w:rsidP="00F72D1C">
            <w:pPr>
              <w:rPr>
                <w:i/>
                <w:iCs/>
              </w:rPr>
            </w:pPr>
            <w:r w:rsidRPr="00CD19DF">
              <w:rPr>
                <w:i/>
                <w:iCs/>
              </w:rPr>
              <w:t>Manter tabelas e dados cadastrais de país, estado, município, localidade, bairro, logradouro, CEP, rota de leitura, divisão urbana, regiões de serviços e recodificações de unidade consumidora, dentre outras, necessários para estabelecer os vínculos para as funções de faturamento, arrecadação, cobrança, serviços e atendimento aos consumidores e informações gerenciais, associados a Clientes, Unidades Consumidoras e Consumidores. O cadastro de logradouros e CEPs deve estar aderente aos adotados pelos Correios do Brasil</w:t>
            </w:r>
          </w:p>
        </w:tc>
        <w:tc>
          <w:tcPr>
            <w:tcW w:w="1623" w:type="dxa"/>
            <w:hideMark/>
          </w:tcPr>
          <w:p w14:paraId="387FDCFA" w14:textId="77777777" w:rsidR="00F72D1C" w:rsidRPr="00CD19DF" w:rsidRDefault="00F72D1C" w:rsidP="00F72D1C">
            <w:pPr>
              <w:jc w:val="center"/>
              <w:rPr>
                <w:i/>
                <w:iCs/>
              </w:rPr>
            </w:pPr>
            <w:r w:rsidRPr="00CD19DF">
              <w:rPr>
                <w:i/>
                <w:iCs/>
              </w:rPr>
              <w:t>2</w:t>
            </w:r>
          </w:p>
        </w:tc>
        <w:tc>
          <w:tcPr>
            <w:tcW w:w="1770" w:type="dxa"/>
            <w:hideMark/>
          </w:tcPr>
          <w:p w14:paraId="1C4D3BB0" w14:textId="77777777" w:rsidR="00F72D1C" w:rsidRPr="00CD19DF" w:rsidRDefault="00F72D1C" w:rsidP="00F72D1C">
            <w:pPr>
              <w:jc w:val="center"/>
              <w:rPr>
                <w:i/>
                <w:iCs/>
              </w:rPr>
            </w:pPr>
          </w:p>
        </w:tc>
        <w:tc>
          <w:tcPr>
            <w:tcW w:w="1276" w:type="dxa"/>
            <w:hideMark/>
          </w:tcPr>
          <w:p w14:paraId="59F792BF" w14:textId="77777777" w:rsidR="00F72D1C" w:rsidRPr="00CD19DF" w:rsidRDefault="00F72D1C" w:rsidP="00F72D1C">
            <w:pPr>
              <w:jc w:val="center"/>
              <w:rPr>
                <w:i/>
                <w:iCs/>
              </w:rPr>
            </w:pPr>
            <w:r w:rsidRPr="00CD19DF">
              <w:rPr>
                <w:i/>
                <w:iCs/>
              </w:rPr>
              <w:t>N</w:t>
            </w:r>
          </w:p>
        </w:tc>
        <w:tc>
          <w:tcPr>
            <w:tcW w:w="1701" w:type="dxa"/>
            <w:hideMark/>
          </w:tcPr>
          <w:p w14:paraId="09C591FE" w14:textId="77777777" w:rsidR="00F72D1C" w:rsidRPr="00CD19DF" w:rsidRDefault="00F72D1C" w:rsidP="00F72D1C">
            <w:pPr>
              <w:rPr>
                <w:i/>
                <w:iCs/>
              </w:rPr>
            </w:pPr>
            <w:r w:rsidRPr="00CD19DF">
              <w:rPr>
                <w:i/>
                <w:iCs/>
              </w:rPr>
              <w:t> </w:t>
            </w:r>
          </w:p>
        </w:tc>
      </w:tr>
      <w:tr w:rsidR="00F72D1C" w:rsidRPr="00CD19DF" w14:paraId="2F6E97E3" w14:textId="77777777" w:rsidTr="001758F2">
        <w:trPr>
          <w:trHeight w:val="1380"/>
        </w:trPr>
        <w:tc>
          <w:tcPr>
            <w:tcW w:w="951" w:type="dxa"/>
            <w:hideMark/>
          </w:tcPr>
          <w:p w14:paraId="3A3FE3E0" w14:textId="77777777" w:rsidR="00F72D1C" w:rsidRPr="00CD19DF" w:rsidRDefault="00F72D1C" w:rsidP="00F72D1C">
            <w:pPr>
              <w:rPr>
                <w:i/>
                <w:iCs/>
              </w:rPr>
            </w:pPr>
            <w:r w:rsidRPr="00CD19DF">
              <w:rPr>
                <w:i/>
                <w:iCs/>
              </w:rPr>
              <w:lastRenderedPageBreak/>
              <w:t>3.1.143</w:t>
            </w:r>
          </w:p>
        </w:tc>
        <w:tc>
          <w:tcPr>
            <w:tcW w:w="6537" w:type="dxa"/>
            <w:hideMark/>
          </w:tcPr>
          <w:p w14:paraId="4015D3D4" w14:textId="77777777" w:rsidR="00F72D1C" w:rsidRPr="00CD19DF" w:rsidRDefault="00F72D1C" w:rsidP="00F72D1C">
            <w:pPr>
              <w:rPr>
                <w:i/>
                <w:iCs/>
              </w:rPr>
            </w:pPr>
            <w:r w:rsidRPr="00CD19DF">
              <w:rPr>
                <w:i/>
                <w:iCs/>
              </w:rPr>
              <w:t>Cadastrar individualmente cada ponto de fornecimento de energia de outras concessionárias ou permissionárias, com o endereço correto, as cargas e todos os dados técnicos necessários (coordenadas do ponto, equipamento de medição, tipo de chave, número operacional, etc.). Exemplo de consumidores: COCEL, ENERGISA - CFLO, CELESC, entre outras. Necessário constar mensalmente o consumo e demanda total por ponto de fornecimento para consulta, relatório e acesso às informações via sistema.</w:t>
            </w:r>
          </w:p>
        </w:tc>
        <w:tc>
          <w:tcPr>
            <w:tcW w:w="1623" w:type="dxa"/>
            <w:hideMark/>
          </w:tcPr>
          <w:p w14:paraId="206C427C" w14:textId="77777777" w:rsidR="00F72D1C" w:rsidRPr="00CD19DF" w:rsidRDefault="00F72D1C" w:rsidP="00F72D1C">
            <w:pPr>
              <w:jc w:val="center"/>
              <w:rPr>
                <w:i/>
                <w:iCs/>
              </w:rPr>
            </w:pPr>
            <w:r w:rsidRPr="00CD19DF">
              <w:rPr>
                <w:i/>
                <w:iCs/>
              </w:rPr>
              <w:t>2</w:t>
            </w:r>
          </w:p>
        </w:tc>
        <w:tc>
          <w:tcPr>
            <w:tcW w:w="1770" w:type="dxa"/>
            <w:hideMark/>
          </w:tcPr>
          <w:p w14:paraId="743F5A0C" w14:textId="77777777" w:rsidR="00F72D1C" w:rsidRPr="00CD19DF" w:rsidRDefault="00F72D1C" w:rsidP="00F72D1C">
            <w:pPr>
              <w:jc w:val="center"/>
              <w:rPr>
                <w:i/>
                <w:iCs/>
              </w:rPr>
            </w:pPr>
          </w:p>
        </w:tc>
        <w:tc>
          <w:tcPr>
            <w:tcW w:w="1276" w:type="dxa"/>
            <w:hideMark/>
          </w:tcPr>
          <w:p w14:paraId="3D6E77BE" w14:textId="77777777" w:rsidR="00F72D1C" w:rsidRPr="00CD19DF" w:rsidRDefault="00F72D1C" w:rsidP="00F72D1C">
            <w:pPr>
              <w:jc w:val="center"/>
              <w:rPr>
                <w:i/>
                <w:iCs/>
              </w:rPr>
            </w:pPr>
            <w:r w:rsidRPr="00CD19DF">
              <w:rPr>
                <w:i/>
                <w:iCs/>
              </w:rPr>
              <w:t>N</w:t>
            </w:r>
          </w:p>
        </w:tc>
        <w:tc>
          <w:tcPr>
            <w:tcW w:w="1701" w:type="dxa"/>
            <w:hideMark/>
          </w:tcPr>
          <w:p w14:paraId="51F497C1" w14:textId="77777777" w:rsidR="00F72D1C" w:rsidRPr="00CD19DF" w:rsidRDefault="00F72D1C" w:rsidP="00F72D1C">
            <w:pPr>
              <w:rPr>
                <w:i/>
                <w:iCs/>
              </w:rPr>
            </w:pPr>
            <w:r w:rsidRPr="00CD19DF">
              <w:rPr>
                <w:i/>
                <w:iCs/>
              </w:rPr>
              <w:t> </w:t>
            </w:r>
          </w:p>
        </w:tc>
      </w:tr>
      <w:tr w:rsidR="00F72D1C" w:rsidRPr="00CD19DF" w14:paraId="789241ED" w14:textId="77777777" w:rsidTr="001758F2">
        <w:trPr>
          <w:trHeight w:val="530"/>
        </w:trPr>
        <w:tc>
          <w:tcPr>
            <w:tcW w:w="951" w:type="dxa"/>
            <w:hideMark/>
          </w:tcPr>
          <w:p w14:paraId="40C5B1F6" w14:textId="77777777" w:rsidR="00F72D1C" w:rsidRPr="00CD19DF" w:rsidRDefault="00F72D1C" w:rsidP="00F72D1C">
            <w:pPr>
              <w:rPr>
                <w:i/>
                <w:iCs/>
              </w:rPr>
            </w:pPr>
            <w:r w:rsidRPr="00CD19DF">
              <w:rPr>
                <w:i/>
                <w:iCs/>
              </w:rPr>
              <w:t>3.1.144</w:t>
            </w:r>
          </w:p>
        </w:tc>
        <w:tc>
          <w:tcPr>
            <w:tcW w:w="6537" w:type="dxa"/>
            <w:hideMark/>
          </w:tcPr>
          <w:p w14:paraId="7B4903AE" w14:textId="77777777" w:rsidR="00F72D1C" w:rsidRPr="00CD19DF" w:rsidRDefault="00F72D1C" w:rsidP="00F72D1C">
            <w:pPr>
              <w:rPr>
                <w:i/>
                <w:iCs/>
              </w:rPr>
            </w:pPr>
            <w:r w:rsidRPr="00CD19DF">
              <w:rPr>
                <w:i/>
                <w:iCs/>
              </w:rPr>
              <w:t>Manter tabelas e dados cadastrais de todos os tipos de solicitações, serviços, produtos, itens de faturamento, dentre outras necessárias para vinculá-los aos eventos das funções de faturamento, arrecadação, cobrança, serviços e atendimento aos consumidores e informações gerenciais, associados a Clientes, Unidades Consumidoras e Consumidores. Deverão ser mantidos históricos das alterações que vierem a ocorrer no conteúdo destas tabelas.</w:t>
            </w:r>
          </w:p>
        </w:tc>
        <w:tc>
          <w:tcPr>
            <w:tcW w:w="1623" w:type="dxa"/>
            <w:hideMark/>
          </w:tcPr>
          <w:p w14:paraId="3B1F17D5" w14:textId="77777777" w:rsidR="00F72D1C" w:rsidRPr="00CD19DF" w:rsidRDefault="00F72D1C" w:rsidP="00F72D1C">
            <w:pPr>
              <w:jc w:val="center"/>
              <w:rPr>
                <w:i/>
                <w:iCs/>
              </w:rPr>
            </w:pPr>
            <w:r w:rsidRPr="00CD19DF">
              <w:rPr>
                <w:i/>
                <w:iCs/>
              </w:rPr>
              <w:t>2</w:t>
            </w:r>
          </w:p>
        </w:tc>
        <w:tc>
          <w:tcPr>
            <w:tcW w:w="1770" w:type="dxa"/>
            <w:hideMark/>
          </w:tcPr>
          <w:p w14:paraId="32E21654" w14:textId="77777777" w:rsidR="00F72D1C" w:rsidRPr="00CD19DF" w:rsidRDefault="00F72D1C" w:rsidP="00F72D1C">
            <w:pPr>
              <w:jc w:val="center"/>
              <w:rPr>
                <w:i/>
                <w:iCs/>
              </w:rPr>
            </w:pPr>
          </w:p>
        </w:tc>
        <w:tc>
          <w:tcPr>
            <w:tcW w:w="1276" w:type="dxa"/>
            <w:hideMark/>
          </w:tcPr>
          <w:p w14:paraId="267F6717" w14:textId="77777777" w:rsidR="00F72D1C" w:rsidRPr="00CD19DF" w:rsidRDefault="00F72D1C" w:rsidP="00F72D1C">
            <w:pPr>
              <w:jc w:val="center"/>
              <w:rPr>
                <w:i/>
                <w:iCs/>
              </w:rPr>
            </w:pPr>
            <w:r w:rsidRPr="00CD19DF">
              <w:rPr>
                <w:i/>
                <w:iCs/>
              </w:rPr>
              <w:t>N</w:t>
            </w:r>
          </w:p>
        </w:tc>
        <w:tc>
          <w:tcPr>
            <w:tcW w:w="1701" w:type="dxa"/>
            <w:hideMark/>
          </w:tcPr>
          <w:p w14:paraId="00A29747" w14:textId="77777777" w:rsidR="00F72D1C" w:rsidRPr="00CD19DF" w:rsidRDefault="00F72D1C" w:rsidP="00F72D1C">
            <w:pPr>
              <w:rPr>
                <w:i/>
                <w:iCs/>
              </w:rPr>
            </w:pPr>
            <w:r w:rsidRPr="00CD19DF">
              <w:rPr>
                <w:i/>
                <w:iCs/>
              </w:rPr>
              <w:t> </w:t>
            </w:r>
          </w:p>
        </w:tc>
      </w:tr>
      <w:tr w:rsidR="00F72D1C" w:rsidRPr="00CD19DF" w14:paraId="28AE073C" w14:textId="77777777" w:rsidTr="001758F2">
        <w:trPr>
          <w:trHeight w:val="1725"/>
        </w:trPr>
        <w:tc>
          <w:tcPr>
            <w:tcW w:w="951" w:type="dxa"/>
            <w:hideMark/>
          </w:tcPr>
          <w:p w14:paraId="1DF817B6" w14:textId="77777777" w:rsidR="00F72D1C" w:rsidRPr="00CD19DF" w:rsidRDefault="00F72D1C" w:rsidP="00F72D1C">
            <w:pPr>
              <w:rPr>
                <w:i/>
                <w:iCs/>
              </w:rPr>
            </w:pPr>
            <w:r w:rsidRPr="00CD19DF">
              <w:rPr>
                <w:i/>
                <w:iCs/>
              </w:rPr>
              <w:t>3.1.145</w:t>
            </w:r>
          </w:p>
        </w:tc>
        <w:tc>
          <w:tcPr>
            <w:tcW w:w="6537" w:type="dxa"/>
            <w:hideMark/>
          </w:tcPr>
          <w:p w14:paraId="51B274D0" w14:textId="77777777" w:rsidR="00F72D1C" w:rsidRPr="00CD19DF" w:rsidRDefault="00F72D1C" w:rsidP="00F72D1C">
            <w:pPr>
              <w:rPr>
                <w:i/>
                <w:iCs/>
              </w:rPr>
            </w:pPr>
            <w:r w:rsidRPr="00CD19DF">
              <w:rPr>
                <w:i/>
                <w:iCs/>
              </w:rPr>
              <w:t>Manter registro e controle de todos os dados associados aos eventos de manutenção de cadastros de cliente e/ou unidade consumidora com data, hora, executor da alteração, dentre outros controles necessários, gerando um histórico da modificação em nível de conteúdo de dado modificado, especialmente aos dados que influenciem na localização do cliente, no faturamento, arrecadação e serviço executado. Exemplos: atividade da UNIDADE CONSUMIDORA, classe,</w:t>
            </w:r>
            <w:r w:rsidRPr="00CD19DF">
              <w:rPr>
                <w:i/>
                <w:iCs/>
              </w:rPr>
              <w:br/>
              <w:t>tensão, forma de pagamento, de entrega, contratos, opção tarifária, nome, documento, serviços solicitados, contatos efetuados, benefícios, cartas enviadas, etc. Permitindo a qualquer tempo a consulta online das informações selecionadas.</w:t>
            </w:r>
          </w:p>
        </w:tc>
        <w:tc>
          <w:tcPr>
            <w:tcW w:w="1623" w:type="dxa"/>
            <w:hideMark/>
          </w:tcPr>
          <w:p w14:paraId="46382548" w14:textId="77777777" w:rsidR="00F72D1C" w:rsidRPr="00CD19DF" w:rsidRDefault="00F72D1C" w:rsidP="00F72D1C">
            <w:pPr>
              <w:jc w:val="center"/>
              <w:rPr>
                <w:i/>
                <w:iCs/>
              </w:rPr>
            </w:pPr>
            <w:r w:rsidRPr="00CD19DF">
              <w:rPr>
                <w:i/>
                <w:iCs/>
              </w:rPr>
              <w:t>2</w:t>
            </w:r>
          </w:p>
        </w:tc>
        <w:tc>
          <w:tcPr>
            <w:tcW w:w="1770" w:type="dxa"/>
            <w:hideMark/>
          </w:tcPr>
          <w:p w14:paraId="72FB0D33" w14:textId="77777777" w:rsidR="00F72D1C" w:rsidRPr="00CD19DF" w:rsidRDefault="00F72D1C" w:rsidP="00F72D1C">
            <w:pPr>
              <w:jc w:val="center"/>
              <w:rPr>
                <w:i/>
                <w:iCs/>
              </w:rPr>
            </w:pPr>
          </w:p>
        </w:tc>
        <w:tc>
          <w:tcPr>
            <w:tcW w:w="1276" w:type="dxa"/>
            <w:hideMark/>
          </w:tcPr>
          <w:p w14:paraId="243659C3" w14:textId="77777777" w:rsidR="00F72D1C" w:rsidRPr="00CD19DF" w:rsidRDefault="00F72D1C" w:rsidP="00F72D1C">
            <w:pPr>
              <w:jc w:val="center"/>
              <w:rPr>
                <w:i/>
                <w:iCs/>
              </w:rPr>
            </w:pPr>
            <w:r w:rsidRPr="00CD19DF">
              <w:rPr>
                <w:i/>
                <w:iCs/>
              </w:rPr>
              <w:t>N</w:t>
            </w:r>
          </w:p>
        </w:tc>
        <w:tc>
          <w:tcPr>
            <w:tcW w:w="1701" w:type="dxa"/>
            <w:hideMark/>
          </w:tcPr>
          <w:p w14:paraId="541E479C" w14:textId="77777777" w:rsidR="00F72D1C" w:rsidRPr="00CD19DF" w:rsidRDefault="00F72D1C" w:rsidP="00F72D1C">
            <w:pPr>
              <w:rPr>
                <w:i/>
                <w:iCs/>
              </w:rPr>
            </w:pPr>
            <w:r w:rsidRPr="00CD19DF">
              <w:rPr>
                <w:i/>
                <w:iCs/>
              </w:rPr>
              <w:t> </w:t>
            </w:r>
          </w:p>
        </w:tc>
      </w:tr>
      <w:tr w:rsidR="00F72D1C" w:rsidRPr="00CD19DF" w14:paraId="5ED29762" w14:textId="77777777" w:rsidTr="001758F2">
        <w:trPr>
          <w:trHeight w:val="1035"/>
        </w:trPr>
        <w:tc>
          <w:tcPr>
            <w:tcW w:w="951" w:type="dxa"/>
            <w:hideMark/>
          </w:tcPr>
          <w:p w14:paraId="3758614A" w14:textId="77777777" w:rsidR="00F72D1C" w:rsidRPr="00CD19DF" w:rsidRDefault="00F72D1C" w:rsidP="00F72D1C">
            <w:pPr>
              <w:rPr>
                <w:i/>
                <w:iCs/>
              </w:rPr>
            </w:pPr>
            <w:r w:rsidRPr="00CD19DF">
              <w:rPr>
                <w:i/>
                <w:iCs/>
              </w:rPr>
              <w:t>3.1.146</w:t>
            </w:r>
          </w:p>
        </w:tc>
        <w:tc>
          <w:tcPr>
            <w:tcW w:w="6537" w:type="dxa"/>
            <w:hideMark/>
          </w:tcPr>
          <w:p w14:paraId="54991B37" w14:textId="77777777" w:rsidR="00F72D1C" w:rsidRPr="00CD19DF" w:rsidRDefault="00F72D1C" w:rsidP="00F72D1C">
            <w:pPr>
              <w:rPr>
                <w:i/>
                <w:iCs/>
              </w:rPr>
            </w:pPr>
            <w:r w:rsidRPr="00CD19DF">
              <w:rPr>
                <w:i/>
                <w:iCs/>
              </w:rPr>
              <w:t>Disponibilizar um histórico de cadastramento e alterações de adesão de serviço. Por exemplo, tipos de entrega fatura: data de início da adesão e fim de cada alteração que o cliente fez e por qual canal. No débito automático, data da adesão, qual banco</w:t>
            </w:r>
            <w:r w:rsidRPr="00CD19DF">
              <w:rPr>
                <w:i/>
                <w:iCs/>
              </w:rPr>
              <w:br/>
            </w:r>
            <w:r w:rsidRPr="00CD19DF">
              <w:rPr>
                <w:i/>
                <w:iCs/>
              </w:rPr>
              <w:lastRenderedPageBreak/>
              <w:t>/Agencia/Conta Corrente. Quando alterar para outro banco ou cancelar, registrar todas as informações e esse histórico deve ser mantido.</w:t>
            </w:r>
          </w:p>
        </w:tc>
        <w:tc>
          <w:tcPr>
            <w:tcW w:w="1623" w:type="dxa"/>
            <w:hideMark/>
          </w:tcPr>
          <w:p w14:paraId="10B5E3D3" w14:textId="77777777" w:rsidR="00F72D1C" w:rsidRPr="00CD19DF" w:rsidRDefault="00F72D1C" w:rsidP="00F72D1C">
            <w:pPr>
              <w:jc w:val="center"/>
              <w:rPr>
                <w:i/>
                <w:iCs/>
              </w:rPr>
            </w:pPr>
            <w:r w:rsidRPr="00CD19DF">
              <w:rPr>
                <w:i/>
                <w:iCs/>
              </w:rPr>
              <w:lastRenderedPageBreak/>
              <w:t>1</w:t>
            </w:r>
          </w:p>
        </w:tc>
        <w:tc>
          <w:tcPr>
            <w:tcW w:w="1770" w:type="dxa"/>
            <w:hideMark/>
          </w:tcPr>
          <w:p w14:paraId="2CF1DD23" w14:textId="77777777" w:rsidR="00F72D1C" w:rsidRPr="00CD19DF" w:rsidRDefault="00F72D1C" w:rsidP="00F72D1C">
            <w:pPr>
              <w:jc w:val="center"/>
              <w:rPr>
                <w:i/>
                <w:iCs/>
              </w:rPr>
            </w:pPr>
          </w:p>
        </w:tc>
        <w:tc>
          <w:tcPr>
            <w:tcW w:w="1276" w:type="dxa"/>
            <w:hideMark/>
          </w:tcPr>
          <w:p w14:paraId="55BD4621" w14:textId="77777777" w:rsidR="00F72D1C" w:rsidRPr="00CD19DF" w:rsidRDefault="00F72D1C" w:rsidP="00F72D1C">
            <w:pPr>
              <w:jc w:val="center"/>
              <w:rPr>
                <w:i/>
                <w:iCs/>
              </w:rPr>
            </w:pPr>
            <w:r w:rsidRPr="00CD19DF">
              <w:rPr>
                <w:i/>
                <w:iCs/>
              </w:rPr>
              <w:t>N</w:t>
            </w:r>
          </w:p>
        </w:tc>
        <w:tc>
          <w:tcPr>
            <w:tcW w:w="1701" w:type="dxa"/>
            <w:hideMark/>
          </w:tcPr>
          <w:p w14:paraId="59384597" w14:textId="77777777" w:rsidR="00F72D1C" w:rsidRPr="00CD19DF" w:rsidRDefault="00F72D1C" w:rsidP="00F72D1C">
            <w:pPr>
              <w:rPr>
                <w:i/>
                <w:iCs/>
              </w:rPr>
            </w:pPr>
            <w:r w:rsidRPr="00CD19DF">
              <w:rPr>
                <w:i/>
                <w:iCs/>
              </w:rPr>
              <w:t> </w:t>
            </w:r>
          </w:p>
        </w:tc>
      </w:tr>
      <w:tr w:rsidR="00F72D1C" w:rsidRPr="00CD19DF" w14:paraId="32DEF103" w14:textId="77777777" w:rsidTr="001758F2">
        <w:trPr>
          <w:trHeight w:val="345"/>
        </w:trPr>
        <w:tc>
          <w:tcPr>
            <w:tcW w:w="951" w:type="dxa"/>
            <w:hideMark/>
          </w:tcPr>
          <w:p w14:paraId="50066929" w14:textId="77777777" w:rsidR="00F72D1C" w:rsidRPr="00CD19DF" w:rsidRDefault="00F72D1C" w:rsidP="00F72D1C">
            <w:pPr>
              <w:rPr>
                <w:i/>
                <w:iCs/>
              </w:rPr>
            </w:pPr>
            <w:r w:rsidRPr="00CD19DF">
              <w:rPr>
                <w:i/>
                <w:iCs/>
              </w:rPr>
              <w:t>3.1.147</w:t>
            </w:r>
          </w:p>
        </w:tc>
        <w:tc>
          <w:tcPr>
            <w:tcW w:w="6537" w:type="dxa"/>
            <w:hideMark/>
          </w:tcPr>
          <w:p w14:paraId="20FD2C94" w14:textId="77777777" w:rsidR="00F72D1C" w:rsidRPr="00CD19DF" w:rsidRDefault="00F72D1C" w:rsidP="00F72D1C">
            <w:pPr>
              <w:rPr>
                <w:i/>
                <w:iCs/>
              </w:rPr>
            </w:pPr>
            <w:r w:rsidRPr="00CD19DF">
              <w:rPr>
                <w:i/>
                <w:iCs/>
              </w:rPr>
              <w:t>Possibilitar o cadastramento de pontos de referência para a localização da unidade consumidora, sejam rurais ou urbanas.</w:t>
            </w:r>
          </w:p>
        </w:tc>
        <w:tc>
          <w:tcPr>
            <w:tcW w:w="1623" w:type="dxa"/>
            <w:hideMark/>
          </w:tcPr>
          <w:p w14:paraId="2BA3E5B6" w14:textId="77777777" w:rsidR="00F72D1C" w:rsidRPr="00CD19DF" w:rsidRDefault="00F72D1C" w:rsidP="00F72D1C">
            <w:pPr>
              <w:jc w:val="center"/>
              <w:rPr>
                <w:i/>
                <w:iCs/>
              </w:rPr>
            </w:pPr>
            <w:r w:rsidRPr="00CD19DF">
              <w:rPr>
                <w:i/>
                <w:iCs/>
              </w:rPr>
              <w:t>2</w:t>
            </w:r>
          </w:p>
        </w:tc>
        <w:tc>
          <w:tcPr>
            <w:tcW w:w="1770" w:type="dxa"/>
            <w:hideMark/>
          </w:tcPr>
          <w:p w14:paraId="49B03695" w14:textId="77777777" w:rsidR="00F72D1C" w:rsidRPr="00CD19DF" w:rsidRDefault="00F72D1C" w:rsidP="00F72D1C">
            <w:pPr>
              <w:jc w:val="center"/>
              <w:rPr>
                <w:i/>
                <w:iCs/>
              </w:rPr>
            </w:pPr>
          </w:p>
        </w:tc>
        <w:tc>
          <w:tcPr>
            <w:tcW w:w="1276" w:type="dxa"/>
            <w:hideMark/>
          </w:tcPr>
          <w:p w14:paraId="082AC634" w14:textId="77777777" w:rsidR="00F72D1C" w:rsidRPr="00CD19DF" w:rsidRDefault="00F72D1C" w:rsidP="00F72D1C">
            <w:pPr>
              <w:jc w:val="center"/>
              <w:rPr>
                <w:i/>
                <w:iCs/>
              </w:rPr>
            </w:pPr>
            <w:r w:rsidRPr="00CD19DF">
              <w:rPr>
                <w:i/>
                <w:iCs/>
              </w:rPr>
              <w:t>N</w:t>
            </w:r>
          </w:p>
        </w:tc>
        <w:tc>
          <w:tcPr>
            <w:tcW w:w="1701" w:type="dxa"/>
            <w:hideMark/>
          </w:tcPr>
          <w:p w14:paraId="6C0264B9" w14:textId="77777777" w:rsidR="00F72D1C" w:rsidRPr="00CD19DF" w:rsidRDefault="00F72D1C" w:rsidP="00F72D1C">
            <w:pPr>
              <w:rPr>
                <w:i/>
                <w:iCs/>
              </w:rPr>
            </w:pPr>
            <w:r w:rsidRPr="00CD19DF">
              <w:rPr>
                <w:i/>
                <w:iCs/>
              </w:rPr>
              <w:t> </w:t>
            </w:r>
          </w:p>
        </w:tc>
      </w:tr>
      <w:tr w:rsidR="00F72D1C" w:rsidRPr="00CD19DF" w14:paraId="40AAAC2A" w14:textId="77777777" w:rsidTr="001758F2">
        <w:trPr>
          <w:trHeight w:val="388"/>
        </w:trPr>
        <w:tc>
          <w:tcPr>
            <w:tcW w:w="951" w:type="dxa"/>
            <w:hideMark/>
          </w:tcPr>
          <w:p w14:paraId="2DD0D7D5" w14:textId="77777777" w:rsidR="00F72D1C" w:rsidRPr="00CD19DF" w:rsidRDefault="00F72D1C" w:rsidP="00F72D1C">
            <w:pPr>
              <w:rPr>
                <w:i/>
                <w:iCs/>
              </w:rPr>
            </w:pPr>
            <w:r w:rsidRPr="00CD19DF">
              <w:rPr>
                <w:i/>
                <w:iCs/>
              </w:rPr>
              <w:t>3.1.148</w:t>
            </w:r>
          </w:p>
        </w:tc>
        <w:tc>
          <w:tcPr>
            <w:tcW w:w="6537" w:type="dxa"/>
            <w:hideMark/>
          </w:tcPr>
          <w:p w14:paraId="3FF4D4C1" w14:textId="77777777" w:rsidR="00F72D1C" w:rsidRPr="00CD19DF" w:rsidRDefault="00F72D1C" w:rsidP="00F72D1C">
            <w:pPr>
              <w:rPr>
                <w:i/>
                <w:iCs/>
              </w:rPr>
            </w:pPr>
            <w:r w:rsidRPr="00CD19DF">
              <w:rPr>
                <w:i/>
                <w:iCs/>
              </w:rPr>
              <w:t>Manter tabelas e dados cadastrais de todos os tipos de solicitações, serviços, produtos, itens de faturamento, dentre outras necessárias para vinculá-los aos eventos das funções de faturamento, arrecadação, cobrança, serviços e atendimento aos consumidores e informações gerenciais, associados a Clientes, Unidades Consumidoras e Consumidores. Deverão ser mantidos históricos das alterações que vierem a ocorrer no conteúdo destas tabelas.</w:t>
            </w:r>
          </w:p>
        </w:tc>
        <w:tc>
          <w:tcPr>
            <w:tcW w:w="1623" w:type="dxa"/>
            <w:hideMark/>
          </w:tcPr>
          <w:p w14:paraId="2E92C9CE" w14:textId="77777777" w:rsidR="00F72D1C" w:rsidRPr="00CD19DF" w:rsidRDefault="00F72D1C" w:rsidP="00F72D1C">
            <w:pPr>
              <w:jc w:val="center"/>
              <w:rPr>
                <w:i/>
                <w:iCs/>
              </w:rPr>
            </w:pPr>
            <w:r w:rsidRPr="00CD19DF">
              <w:rPr>
                <w:i/>
                <w:iCs/>
              </w:rPr>
              <w:t>2</w:t>
            </w:r>
          </w:p>
        </w:tc>
        <w:tc>
          <w:tcPr>
            <w:tcW w:w="1770" w:type="dxa"/>
            <w:hideMark/>
          </w:tcPr>
          <w:p w14:paraId="5054A792" w14:textId="77777777" w:rsidR="00F72D1C" w:rsidRPr="00CD19DF" w:rsidRDefault="00F72D1C" w:rsidP="00F72D1C">
            <w:pPr>
              <w:jc w:val="center"/>
              <w:rPr>
                <w:i/>
                <w:iCs/>
              </w:rPr>
            </w:pPr>
          </w:p>
        </w:tc>
        <w:tc>
          <w:tcPr>
            <w:tcW w:w="1276" w:type="dxa"/>
            <w:hideMark/>
          </w:tcPr>
          <w:p w14:paraId="5AAD6DAB" w14:textId="77777777" w:rsidR="00F72D1C" w:rsidRPr="00CD19DF" w:rsidRDefault="00F72D1C" w:rsidP="00F72D1C">
            <w:pPr>
              <w:jc w:val="center"/>
              <w:rPr>
                <w:i/>
                <w:iCs/>
              </w:rPr>
            </w:pPr>
            <w:r w:rsidRPr="00CD19DF">
              <w:rPr>
                <w:i/>
                <w:iCs/>
              </w:rPr>
              <w:t>N</w:t>
            </w:r>
          </w:p>
        </w:tc>
        <w:tc>
          <w:tcPr>
            <w:tcW w:w="1701" w:type="dxa"/>
            <w:hideMark/>
          </w:tcPr>
          <w:p w14:paraId="4A552CF6" w14:textId="77777777" w:rsidR="00F72D1C" w:rsidRPr="00CD19DF" w:rsidRDefault="00F72D1C" w:rsidP="00F72D1C">
            <w:pPr>
              <w:rPr>
                <w:i/>
                <w:iCs/>
              </w:rPr>
            </w:pPr>
            <w:r w:rsidRPr="00CD19DF">
              <w:rPr>
                <w:i/>
                <w:iCs/>
              </w:rPr>
              <w:t> </w:t>
            </w:r>
          </w:p>
        </w:tc>
      </w:tr>
      <w:tr w:rsidR="00F72D1C" w:rsidRPr="00CD19DF" w14:paraId="402A6822" w14:textId="77777777" w:rsidTr="001758F2">
        <w:trPr>
          <w:trHeight w:val="1380"/>
        </w:trPr>
        <w:tc>
          <w:tcPr>
            <w:tcW w:w="951" w:type="dxa"/>
            <w:hideMark/>
          </w:tcPr>
          <w:p w14:paraId="6E9B9614" w14:textId="77777777" w:rsidR="00F72D1C" w:rsidRPr="00CD19DF" w:rsidRDefault="00F72D1C" w:rsidP="00F72D1C">
            <w:pPr>
              <w:rPr>
                <w:i/>
                <w:iCs/>
              </w:rPr>
            </w:pPr>
            <w:r w:rsidRPr="00CD19DF">
              <w:rPr>
                <w:i/>
                <w:iCs/>
              </w:rPr>
              <w:t>3.1.149</w:t>
            </w:r>
          </w:p>
        </w:tc>
        <w:tc>
          <w:tcPr>
            <w:tcW w:w="6537" w:type="dxa"/>
            <w:hideMark/>
          </w:tcPr>
          <w:p w14:paraId="61D980C3" w14:textId="77777777" w:rsidR="00F72D1C" w:rsidRPr="00CD19DF" w:rsidRDefault="00F72D1C" w:rsidP="00F72D1C">
            <w:pPr>
              <w:rPr>
                <w:i/>
                <w:iCs/>
              </w:rPr>
            </w:pPr>
            <w:r w:rsidRPr="00CD19DF">
              <w:rPr>
                <w:i/>
                <w:iCs/>
              </w:rPr>
              <w:t>Possibilitar o vínculo de consumidor (cliente/Unidade Consumidora) a uma unidade de negócio da COPEL (a área geográfica de atuação de uma unidade de negócio não coincide necessariamente com a divisão geopolítica dos</w:t>
            </w:r>
            <w:r w:rsidRPr="00CD19DF">
              <w:rPr>
                <w:i/>
                <w:iCs/>
              </w:rPr>
              <w:br/>
              <w:t>estados/municípios/localidades/bairros</w:t>
            </w:r>
            <w:r w:rsidRPr="00CD19DF">
              <w:rPr>
                <w:i/>
                <w:iCs/>
              </w:rPr>
              <w:br/>
              <w:t>).</w:t>
            </w:r>
          </w:p>
        </w:tc>
        <w:tc>
          <w:tcPr>
            <w:tcW w:w="1623" w:type="dxa"/>
            <w:hideMark/>
          </w:tcPr>
          <w:p w14:paraId="702DB0A6" w14:textId="77777777" w:rsidR="00F72D1C" w:rsidRPr="00CD19DF" w:rsidRDefault="00F72D1C" w:rsidP="00F72D1C">
            <w:pPr>
              <w:jc w:val="center"/>
              <w:rPr>
                <w:i/>
                <w:iCs/>
              </w:rPr>
            </w:pPr>
            <w:r w:rsidRPr="00CD19DF">
              <w:rPr>
                <w:i/>
                <w:iCs/>
              </w:rPr>
              <w:t>2</w:t>
            </w:r>
          </w:p>
        </w:tc>
        <w:tc>
          <w:tcPr>
            <w:tcW w:w="1770" w:type="dxa"/>
            <w:hideMark/>
          </w:tcPr>
          <w:p w14:paraId="23DEBB28" w14:textId="77777777" w:rsidR="00F72D1C" w:rsidRPr="00CD19DF" w:rsidRDefault="00F72D1C" w:rsidP="00F72D1C">
            <w:pPr>
              <w:jc w:val="center"/>
              <w:rPr>
                <w:i/>
                <w:iCs/>
              </w:rPr>
            </w:pPr>
          </w:p>
        </w:tc>
        <w:tc>
          <w:tcPr>
            <w:tcW w:w="1276" w:type="dxa"/>
            <w:hideMark/>
          </w:tcPr>
          <w:p w14:paraId="32BEA1E8" w14:textId="77777777" w:rsidR="00F72D1C" w:rsidRPr="00CD19DF" w:rsidRDefault="00F72D1C" w:rsidP="00F72D1C">
            <w:pPr>
              <w:jc w:val="center"/>
              <w:rPr>
                <w:i/>
                <w:iCs/>
              </w:rPr>
            </w:pPr>
            <w:r w:rsidRPr="00CD19DF">
              <w:rPr>
                <w:i/>
                <w:iCs/>
              </w:rPr>
              <w:t>N</w:t>
            </w:r>
          </w:p>
        </w:tc>
        <w:tc>
          <w:tcPr>
            <w:tcW w:w="1701" w:type="dxa"/>
            <w:hideMark/>
          </w:tcPr>
          <w:p w14:paraId="565619D8" w14:textId="77777777" w:rsidR="00F72D1C" w:rsidRPr="00CD19DF" w:rsidRDefault="00F72D1C" w:rsidP="00F72D1C">
            <w:pPr>
              <w:rPr>
                <w:i/>
                <w:iCs/>
              </w:rPr>
            </w:pPr>
            <w:r w:rsidRPr="00CD19DF">
              <w:rPr>
                <w:i/>
                <w:iCs/>
              </w:rPr>
              <w:t> </w:t>
            </w:r>
          </w:p>
        </w:tc>
      </w:tr>
      <w:tr w:rsidR="00F72D1C" w:rsidRPr="00CD19DF" w14:paraId="71AFB85B" w14:textId="77777777" w:rsidTr="001758F2">
        <w:trPr>
          <w:trHeight w:val="1035"/>
        </w:trPr>
        <w:tc>
          <w:tcPr>
            <w:tcW w:w="951" w:type="dxa"/>
            <w:hideMark/>
          </w:tcPr>
          <w:p w14:paraId="35E9B313" w14:textId="77777777" w:rsidR="00F72D1C" w:rsidRPr="00CD19DF" w:rsidRDefault="00F72D1C" w:rsidP="00F72D1C">
            <w:pPr>
              <w:rPr>
                <w:i/>
                <w:iCs/>
              </w:rPr>
            </w:pPr>
            <w:r w:rsidRPr="00CD19DF">
              <w:rPr>
                <w:i/>
                <w:iCs/>
              </w:rPr>
              <w:t>3.1.150</w:t>
            </w:r>
          </w:p>
        </w:tc>
        <w:tc>
          <w:tcPr>
            <w:tcW w:w="6537" w:type="dxa"/>
            <w:hideMark/>
          </w:tcPr>
          <w:p w14:paraId="6187A7C2" w14:textId="77777777" w:rsidR="00F72D1C" w:rsidRPr="00CD19DF" w:rsidRDefault="00F72D1C" w:rsidP="00F72D1C">
            <w:pPr>
              <w:rPr>
                <w:i/>
                <w:iCs/>
              </w:rPr>
            </w:pPr>
            <w:r w:rsidRPr="00CD19DF">
              <w:rPr>
                <w:i/>
                <w:iCs/>
              </w:rPr>
              <w:t>Demonstrar todos os vínculos que um cliente, unidade consumidora e/ou consumidor possuem, demonstrando a situação atual de cada vínculo e permitindo consulta ao detalhamento do vínculo selecionado. Exemplos: contratos, débitos, benefícios, isenções, restrições de serviços (técnicas e comerciais), solicitações, reclamações, ordens de serviço, equipamentos de medição, regras de faturamento, perdas, tipo de medição, etc.</w:t>
            </w:r>
          </w:p>
        </w:tc>
        <w:tc>
          <w:tcPr>
            <w:tcW w:w="1623" w:type="dxa"/>
            <w:hideMark/>
          </w:tcPr>
          <w:p w14:paraId="2C3B9EBC" w14:textId="77777777" w:rsidR="00F72D1C" w:rsidRPr="00CD19DF" w:rsidRDefault="00F72D1C" w:rsidP="00F72D1C">
            <w:pPr>
              <w:jc w:val="center"/>
              <w:rPr>
                <w:i/>
                <w:iCs/>
              </w:rPr>
            </w:pPr>
            <w:r w:rsidRPr="00CD19DF">
              <w:rPr>
                <w:i/>
                <w:iCs/>
              </w:rPr>
              <w:t>2</w:t>
            </w:r>
          </w:p>
        </w:tc>
        <w:tc>
          <w:tcPr>
            <w:tcW w:w="1770" w:type="dxa"/>
            <w:hideMark/>
          </w:tcPr>
          <w:p w14:paraId="0645634C" w14:textId="77777777" w:rsidR="00F72D1C" w:rsidRPr="00CD19DF" w:rsidRDefault="00F72D1C" w:rsidP="00F72D1C">
            <w:pPr>
              <w:jc w:val="center"/>
              <w:rPr>
                <w:i/>
                <w:iCs/>
              </w:rPr>
            </w:pPr>
          </w:p>
        </w:tc>
        <w:tc>
          <w:tcPr>
            <w:tcW w:w="1276" w:type="dxa"/>
            <w:hideMark/>
          </w:tcPr>
          <w:p w14:paraId="2EFF1BA6" w14:textId="77777777" w:rsidR="00F72D1C" w:rsidRPr="00CD19DF" w:rsidRDefault="00F72D1C" w:rsidP="00F72D1C">
            <w:pPr>
              <w:jc w:val="center"/>
              <w:rPr>
                <w:i/>
                <w:iCs/>
              </w:rPr>
            </w:pPr>
            <w:r w:rsidRPr="00CD19DF">
              <w:rPr>
                <w:i/>
                <w:iCs/>
              </w:rPr>
              <w:t>N</w:t>
            </w:r>
          </w:p>
        </w:tc>
        <w:tc>
          <w:tcPr>
            <w:tcW w:w="1701" w:type="dxa"/>
            <w:hideMark/>
          </w:tcPr>
          <w:p w14:paraId="0BD47C42" w14:textId="77777777" w:rsidR="00F72D1C" w:rsidRPr="00CD19DF" w:rsidRDefault="00F72D1C" w:rsidP="00F72D1C">
            <w:pPr>
              <w:rPr>
                <w:i/>
                <w:iCs/>
              </w:rPr>
            </w:pPr>
            <w:r w:rsidRPr="00CD19DF">
              <w:rPr>
                <w:i/>
                <w:iCs/>
              </w:rPr>
              <w:t> </w:t>
            </w:r>
          </w:p>
        </w:tc>
      </w:tr>
      <w:tr w:rsidR="00F72D1C" w:rsidRPr="00CD19DF" w14:paraId="4BE5F1E4" w14:textId="77777777" w:rsidTr="001758F2">
        <w:trPr>
          <w:trHeight w:val="690"/>
        </w:trPr>
        <w:tc>
          <w:tcPr>
            <w:tcW w:w="951" w:type="dxa"/>
            <w:hideMark/>
          </w:tcPr>
          <w:p w14:paraId="7D4066BA" w14:textId="77777777" w:rsidR="00F72D1C" w:rsidRPr="00CD19DF" w:rsidRDefault="00F72D1C" w:rsidP="00F72D1C">
            <w:pPr>
              <w:rPr>
                <w:i/>
                <w:iCs/>
              </w:rPr>
            </w:pPr>
            <w:r w:rsidRPr="00CD19DF">
              <w:rPr>
                <w:i/>
                <w:iCs/>
              </w:rPr>
              <w:t>3.1.151</w:t>
            </w:r>
          </w:p>
        </w:tc>
        <w:tc>
          <w:tcPr>
            <w:tcW w:w="6537" w:type="dxa"/>
            <w:hideMark/>
          </w:tcPr>
          <w:p w14:paraId="2AB1EE86" w14:textId="77777777" w:rsidR="00F72D1C" w:rsidRPr="00CD19DF" w:rsidRDefault="00F72D1C" w:rsidP="00F72D1C">
            <w:pPr>
              <w:rPr>
                <w:i/>
                <w:iCs/>
              </w:rPr>
            </w:pPr>
            <w:r w:rsidRPr="00CD19DF">
              <w:rPr>
                <w:i/>
                <w:iCs/>
              </w:rPr>
              <w:t>Possibilitar a configuração por tipo de solicitação de serviço, para que exista uma sinalização e a respectiva apresentação de telas para atualização cadastral dos itens que são necessários aquele determinado serviço.</w:t>
            </w:r>
          </w:p>
        </w:tc>
        <w:tc>
          <w:tcPr>
            <w:tcW w:w="1623" w:type="dxa"/>
            <w:hideMark/>
          </w:tcPr>
          <w:p w14:paraId="07185563" w14:textId="77777777" w:rsidR="00F72D1C" w:rsidRPr="00CD19DF" w:rsidRDefault="00F72D1C" w:rsidP="00F72D1C">
            <w:pPr>
              <w:jc w:val="center"/>
              <w:rPr>
                <w:i/>
                <w:iCs/>
              </w:rPr>
            </w:pPr>
            <w:r w:rsidRPr="00CD19DF">
              <w:rPr>
                <w:i/>
                <w:iCs/>
              </w:rPr>
              <w:t>1</w:t>
            </w:r>
          </w:p>
        </w:tc>
        <w:tc>
          <w:tcPr>
            <w:tcW w:w="1770" w:type="dxa"/>
            <w:hideMark/>
          </w:tcPr>
          <w:p w14:paraId="4B906E1D" w14:textId="77777777" w:rsidR="00F72D1C" w:rsidRPr="00CD19DF" w:rsidRDefault="00F72D1C" w:rsidP="00F72D1C">
            <w:pPr>
              <w:jc w:val="center"/>
              <w:rPr>
                <w:i/>
                <w:iCs/>
              </w:rPr>
            </w:pPr>
          </w:p>
        </w:tc>
        <w:tc>
          <w:tcPr>
            <w:tcW w:w="1276" w:type="dxa"/>
            <w:hideMark/>
          </w:tcPr>
          <w:p w14:paraId="7EDD1C62" w14:textId="77777777" w:rsidR="00F72D1C" w:rsidRPr="00CD19DF" w:rsidRDefault="00F72D1C" w:rsidP="00F72D1C">
            <w:pPr>
              <w:jc w:val="center"/>
              <w:rPr>
                <w:i/>
                <w:iCs/>
              </w:rPr>
            </w:pPr>
            <w:r w:rsidRPr="00CD19DF">
              <w:rPr>
                <w:i/>
                <w:iCs/>
              </w:rPr>
              <w:t>N</w:t>
            </w:r>
          </w:p>
        </w:tc>
        <w:tc>
          <w:tcPr>
            <w:tcW w:w="1701" w:type="dxa"/>
            <w:hideMark/>
          </w:tcPr>
          <w:p w14:paraId="0396D13E" w14:textId="77777777" w:rsidR="00F72D1C" w:rsidRPr="00CD19DF" w:rsidRDefault="00F72D1C" w:rsidP="00F72D1C">
            <w:pPr>
              <w:rPr>
                <w:i/>
                <w:iCs/>
              </w:rPr>
            </w:pPr>
            <w:r w:rsidRPr="00CD19DF">
              <w:rPr>
                <w:i/>
                <w:iCs/>
              </w:rPr>
              <w:t> </w:t>
            </w:r>
          </w:p>
        </w:tc>
      </w:tr>
      <w:tr w:rsidR="00F72D1C" w:rsidRPr="00CD19DF" w14:paraId="00F39956" w14:textId="77777777" w:rsidTr="001758F2">
        <w:trPr>
          <w:trHeight w:val="1380"/>
        </w:trPr>
        <w:tc>
          <w:tcPr>
            <w:tcW w:w="951" w:type="dxa"/>
            <w:hideMark/>
          </w:tcPr>
          <w:p w14:paraId="4F7DA4C6" w14:textId="77777777" w:rsidR="00F72D1C" w:rsidRPr="00CD19DF" w:rsidRDefault="00F72D1C" w:rsidP="00F72D1C">
            <w:pPr>
              <w:rPr>
                <w:i/>
                <w:iCs/>
              </w:rPr>
            </w:pPr>
            <w:r w:rsidRPr="00CD19DF">
              <w:rPr>
                <w:i/>
                <w:iCs/>
              </w:rPr>
              <w:lastRenderedPageBreak/>
              <w:t>3.1.152</w:t>
            </w:r>
          </w:p>
        </w:tc>
        <w:tc>
          <w:tcPr>
            <w:tcW w:w="6537" w:type="dxa"/>
            <w:hideMark/>
          </w:tcPr>
          <w:p w14:paraId="22271DD1" w14:textId="77777777" w:rsidR="00F72D1C" w:rsidRPr="00CD19DF" w:rsidRDefault="00F72D1C" w:rsidP="00F72D1C">
            <w:pPr>
              <w:rPr>
                <w:i/>
                <w:iCs/>
              </w:rPr>
            </w:pPr>
            <w:r w:rsidRPr="00CD19DF">
              <w:rPr>
                <w:i/>
                <w:iCs/>
              </w:rPr>
              <w:t>Garantir a consulta integrada com a base de dados de órgãos governamentais oficiais para confirmação de dados de identificação do cliente. Deverá ser configurável (automático ou por comando individual do usuário) e deve estar integrado na solução. Esta integração deverá estar disponível nas telas de atualização cadastral ou em uma funcionalidade específica dentro da solução. Exemplo de órgãos: Receita Federal (nomes conforme base de dados da RF para PF ou PJ), Caixa Econômica Federal (para cartão Bolsa Família), Secretaria de Segurança Pública, CREA, existência de Inscrição Estadual etc.</w:t>
            </w:r>
          </w:p>
        </w:tc>
        <w:tc>
          <w:tcPr>
            <w:tcW w:w="1623" w:type="dxa"/>
            <w:hideMark/>
          </w:tcPr>
          <w:p w14:paraId="51AFA541" w14:textId="77777777" w:rsidR="00F72D1C" w:rsidRPr="00CD19DF" w:rsidRDefault="00F72D1C" w:rsidP="00F72D1C">
            <w:pPr>
              <w:jc w:val="center"/>
              <w:rPr>
                <w:i/>
                <w:iCs/>
              </w:rPr>
            </w:pPr>
            <w:r w:rsidRPr="00CD19DF">
              <w:rPr>
                <w:i/>
                <w:iCs/>
              </w:rPr>
              <w:t>1</w:t>
            </w:r>
          </w:p>
        </w:tc>
        <w:tc>
          <w:tcPr>
            <w:tcW w:w="1770" w:type="dxa"/>
            <w:hideMark/>
          </w:tcPr>
          <w:p w14:paraId="5A638FA5" w14:textId="77777777" w:rsidR="00F72D1C" w:rsidRPr="00CD19DF" w:rsidRDefault="00F72D1C" w:rsidP="00F72D1C">
            <w:pPr>
              <w:jc w:val="center"/>
              <w:rPr>
                <w:i/>
                <w:iCs/>
              </w:rPr>
            </w:pPr>
          </w:p>
        </w:tc>
        <w:tc>
          <w:tcPr>
            <w:tcW w:w="1276" w:type="dxa"/>
            <w:hideMark/>
          </w:tcPr>
          <w:p w14:paraId="388A8F66" w14:textId="77777777" w:rsidR="00F72D1C" w:rsidRPr="00CD19DF" w:rsidRDefault="00F72D1C" w:rsidP="00F72D1C">
            <w:pPr>
              <w:jc w:val="center"/>
              <w:rPr>
                <w:i/>
                <w:iCs/>
              </w:rPr>
            </w:pPr>
            <w:r w:rsidRPr="00CD19DF">
              <w:rPr>
                <w:i/>
                <w:iCs/>
              </w:rPr>
              <w:t>N</w:t>
            </w:r>
          </w:p>
        </w:tc>
        <w:tc>
          <w:tcPr>
            <w:tcW w:w="1701" w:type="dxa"/>
            <w:hideMark/>
          </w:tcPr>
          <w:p w14:paraId="36AC0975" w14:textId="77777777" w:rsidR="00F72D1C" w:rsidRPr="00CD19DF" w:rsidRDefault="00F72D1C" w:rsidP="00F72D1C">
            <w:pPr>
              <w:rPr>
                <w:i/>
                <w:iCs/>
              </w:rPr>
            </w:pPr>
            <w:r w:rsidRPr="00CD19DF">
              <w:rPr>
                <w:i/>
                <w:iCs/>
              </w:rPr>
              <w:t> </w:t>
            </w:r>
          </w:p>
        </w:tc>
      </w:tr>
      <w:tr w:rsidR="00F72D1C" w:rsidRPr="00CD19DF" w14:paraId="4C815A73" w14:textId="77777777" w:rsidTr="001758F2">
        <w:trPr>
          <w:trHeight w:val="1035"/>
        </w:trPr>
        <w:tc>
          <w:tcPr>
            <w:tcW w:w="951" w:type="dxa"/>
            <w:hideMark/>
          </w:tcPr>
          <w:p w14:paraId="1C4E24D4" w14:textId="77777777" w:rsidR="00F72D1C" w:rsidRPr="00CD19DF" w:rsidRDefault="00F72D1C" w:rsidP="00F72D1C">
            <w:pPr>
              <w:rPr>
                <w:i/>
                <w:iCs/>
              </w:rPr>
            </w:pPr>
            <w:r w:rsidRPr="00CD19DF">
              <w:rPr>
                <w:i/>
                <w:iCs/>
              </w:rPr>
              <w:t>3.1.153</w:t>
            </w:r>
          </w:p>
        </w:tc>
        <w:tc>
          <w:tcPr>
            <w:tcW w:w="6537" w:type="dxa"/>
            <w:hideMark/>
          </w:tcPr>
          <w:p w14:paraId="7CE78F69" w14:textId="77777777" w:rsidR="00F72D1C" w:rsidRPr="00CD19DF" w:rsidRDefault="00F72D1C" w:rsidP="00F72D1C">
            <w:pPr>
              <w:rPr>
                <w:i/>
                <w:iCs/>
              </w:rPr>
            </w:pPr>
            <w:r w:rsidRPr="00CD19DF">
              <w:rPr>
                <w:i/>
                <w:iCs/>
              </w:rPr>
              <w:t>Possibilitar que nas funções de atualização cadastral (que envolva dados de cadastro e alterações de qualquer natureza que influenciem nos vínculos do cliente com a Copel), seja gerada correspondência ao cliente (pelo setor responsável) solicitando a complementação dos dados/documentos faltantes. Esta geração deve ser registrada no sistema contendo data, hora, usuário, dentre outros dados para controle.</w:t>
            </w:r>
          </w:p>
        </w:tc>
        <w:tc>
          <w:tcPr>
            <w:tcW w:w="1623" w:type="dxa"/>
            <w:hideMark/>
          </w:tcPr>
          <w:p w14:paraId="5A75B5E7" w14:textId="77777777" w:rsidR="00F72D1C" w:rsidRPr="00CD19DF" w:rsidRDefault="00F72D1C" w:rsidP="00F72D1C">
            <w:pPr>
              <w:jc w:val="center"/>
              <w:rPr>
                <w:i/>
                <w:iCs/>
              </w:rPr>
            </w:pPr>
            <w:r w:rsidRPr="00CD19DF">
              <w:rPr>
                <w:i/>
                <w:iCs/>
              </w:rPr>
              <w:t>1</w:t>
            </w:r>
          </w:p>
        </w:tc>
        <w:tc>
          <w:tcPr>
            <w:tcW w:w="1770" w:type="dxa"/>
            <w:hideMark/>
          </w:tcPr>
          <w:p w14:paraId="70D03FCC" w14:textId="77777777" w:rsidR="00F72D1C" w:rsidRPr="00CD19DF" w:rsidRDefault="00F72D1C" w:rsidP="00F72D1C">
            <w:pPr>
              <w:jc w:val="center"/>
              <w:rPr>
                <w:i/>
                <w:iCs/>
              </w:rPr>
            </w:pPr>
          </w:p>
        </w:tc>
        <w:tc>
          <w:tcPr>
            <w:tcW w:w="1276" w:type="dxa"/>
            <w:hideMark/>
          </w:tcPr>
          <w:p w14:paraId="002C6FFF" w14:textId="77777777" w:rsidR="00F72D1C" w:rsidRPr="00CD19DF" w:rsidRDefault="00F72D1C" w:rsidP="00F72D1C">
            <w:pPr>
              <w:jc w:val="center"/>
              <w:rPr>
                <w:i/>
                <w:iCs/>
              </w:rPr>
            </w:pPr>
            <w:r w:rsidRPr="00CD19DF">
              <w:rPr>
                <w:i/>
                <w:iCs/>
              </w:rPr>
              <w:t>N</w:t>
            </w:r>
          </w:p>
        </w:tc>
        <w:tc>
          <w:tcPr>
            <w:tcW w:w="1701" w:type="dxa"/>
            <w:hideMark/>
          </w:tcPr>
          <w:p w14:paraId="43D138EB" w14:textId="77777777" w:rsidR="00F72D1C" w:rsidRPr="00CD19DF" w:rsidRDefault="00F72D1C" w:rsidP="00F72D1C">
            <w:pPr>
              <w:rPr>
                <w:i/>
                <w:iCs/>
              </w:rPr>
            </w:pPr>
            <w:r w:rsidRPr="00CD19DF">
              <w:rPr>
                <w:i/>
                <w:iCs/>
              </w:rPr>
              <w:t> </w:t>
            </w:r>
          </w:p>
        </w:tc>
      </w:tr>
      <w:tr w:rsidR="00F72D1C" w:rsidRPr="00CD19DF" w14:paraId="5D8584A3" w14:textId="77777777" w:rsidTr="001758F2">
        <w:trPr>
          <w:trHeight w:val="1380"/>
        </w:trPr>
        <w:tc>
          <w:tcPr>
            <w:tcW w:w="951" w:type="dxa"/>
            <w:hideMark/>
          </w:tcPr>
          <w:p w14:paraId="1977D628" w14:textId="77777777" w:rsidR="00F72D1C" w:rsidRPr="00CD19DF" w:rsidRDefault="00F72D1C" w:rsidP="00F72D1C">
            <w:pPr>
              <w:rPr>
                <w:i/>
                <w:iCs/>
              </w:rPr>
            </w:pPr>
            <w:r w:rsidRPr="00CD19DF">
              <w:rPr>
                <w:i/>
                <w:iCs/>
              </w:rPr>
              <w:t>3.1.154</w:t>
            </w:r>
          </w:p>
        </w:tc>
        <w:tc>
          <w:tcPr>
            <w:tcW w:w="6537" w:type="dxa"/>
            <w:hideMark/>
          </w:tcPr>
          <w:p w14:paraId="255F70FC" w14:textId="77777777" w:rsidR="00F72D1C" w:rsidRPr="00CD19DF" w:rsidRDefault="00F72D1C" w:rsidP="00F72D1C">
            <w:pPr>
              <w:rPr>
                <w:i/>
                <w:iCs/>
              </w:rPr>
            </w:pPr>
            <w:r w:rsidRPr="00CD19DF">
              <w:rPr>
                <w:i/>
                <w:iCs/>
              </w:rPr>
              <w:t>Possibilitar a identificação do tipo de opção de entrega da fatura desejado pelo cliente (na própria unidade, em outra unidade consumidora, em outro endereço de entrega, em agentes credenciados ou outros locais definidos pela COPEL, dentre outros tipos de opção de entrega), específico para cada unidade consumidora, ou geral, para todas as unidades consumidoras do cliente. Esta opção do cliente e em suas alterações fique registrada, com data, hora, solicitante, por qual canal e entre outros dados de controle.</w:t>
            </w:r>
          </w:p>
        </w:tc>
        <w:tc>
          <w:tcPr>
            <w:tcW w:w="1623" w:type="dxa"/>
            <w:hideMark/>
          </w:tcPr>
          <w:p w14:paraId="597E2CB7" w14:textId="77777777" w:rsidR="00F72D1C" w:rsidRPr="00CD19DF" w:rsidRDefault="00F72D1C" w:rsidP="00F72D1C">
            <w:pPr>
              <w:jc w:val="center"/>
              <w:rPr>
                <w:i/>
                <w:iCs/>
              </w:rPr>
            </w:pPr>
            <w:r w:rsidRPr="00CD19DF">
              <w:rPr>
                <w:i/>
                <w:iCs/>
              </w:rPr>
              <w:t>2</w:t>
            </w:r>
          </w:p>
        </w:tc>
        <w:tc>
          <w:tcPr>
            <w:tcW w:w="1770" w:type="dxa"/>
            <w:hideMark/>
          </w:tcPr>
          <w:p w14:paraId="58865906" w14:textId="77777777" w:rsidR="00F72D1C" w:rsidRPr="00CD19DF" w:rsidRDefault="00F72D1C" w:rsidP="00F72D1C">
            <w:pPr>
              <w:jc w:val="center"/>
              <w:rPr>
                <w:i/>
                <w:iCs/>
              </w:rPr>
            </w:pPr>
          </w:p>
        </w:tc>
        <w:tc>
          <w:tcPr>
            <w:tcW w:w="1276" w:type="dxa"/>
            <w:hideMark/>
          </w:tcPr>
          <w:p w14:paraId="35120E47" w14:textId="77777777" w:rsidR="00F72D1C" w:rsidRPr="00CD19DF" w:rsidRDefault="00F72D1C" w:rsidP="00F72D1C">
            <w:pPr>
              <w:jc w:val="center"/>
              <w:rPr>
                <w:i/>
                <w:iCs/>
              </w:rPr>
            </w:pPr>
            <w:r w:rsidRPr="00CD19DF">
              <w:rPr>
                <w:i/>
                <w:iCs/>
              </w:rPr>
              <w:t>N</w:t>
            </w:r>
          </w:p>
        </w:tc>
        <w:tc>
          <w:tcPr>
            <w:tcW w:w="1701" w:type="dxa"/>
            <w:hideMark/>
          </w:tcPr>
          <w:p w14:paraId="10BA7E21" w14:textId="77777777" w:rsidR="00F72D1C" w:rsidRPr="00CD19DF" w:rsidRDefault="00F72D1C" w:rsidP="00F72D1C">
            <w:pPr>
              <w:rPr>
                <w:i/>
                <w:iCs/>
              </w:rPr>
            </w:pPr>
            <w:r w:rsidRPr="00CD19DF">
              <w:rPr>
                <w:i/>
                <w:iCs/>
              </w:rPr>
              <w:t> </w:t>
            </w:r>
          </w:p>
        </w:tc>
      </w:tr>
      <w:tr w:rsidR="00F72D1C" w:rsidRPr="00CD19DF" w14:paraId="6933F699" w14:textId="77777777" w:rsidTr="001758F2">
        <w:trPr>
          <w:trHeight w:val="1035"/>
        </w:trPr>
        <w:tc>
          <w:tcPr>
            <w:tcW w:w="951" w:type="dxa"/>
            <w:hideMark/>
          </w:tcPr>
          <w:p w14:paraId="663E5A72" w14:textId="77777777" w:rsidR="00F72D1C" w:rsidRPr="00CD19DF" w:rsidRDefault="00F72D1C" w:rsidP="00F72D1C">
            <w:pPr>
              <w:rPr>
                <w:i/>
                <w:iCs/>
              </w:rPr>
            </w:pPr>
            <w:r w:rsidRPr="00CD19DF">
              <w:rPr>
                <w:i/>
                <w:iCs/>
              </w:rPr>
              <w:t>3.1.155</w:t>
            </w:r>
          </w:p>
        </w:tc>
        <w:tc>
          <w:tcPr>
            <w:tcW w:w="6537" w:type="dxa"/>
            <w:hideMark/>
          </w:tcPr>
          <w:p w14:paraId="0120C393" w14:textId="77777777" w:rsidR="00F72D1C" w:rsidRPr="00CD19DF" w:rsidRDefault="00F72D1C" w:rsidP="00F72D1C">
            <w:pPr>
              <w:rPr>
                <w:i/>
                <w:iCs/>
              </w:rPr>
            </w:pPr>
            <w:r w:rsidRPr="00CD19DF">
              <w:rPr>
                <w:i/>
                <w:iCs/>
              </w:rPr>
              <w:t>Possibilitar anexar documentos digitalizados associando-os a uma atividade de um processo, a um cliente, a uma unidade consumidora, a um contrato, etc., conforme necessidade identificada pela COPEL em cada processo de negócio a ser atendido pela solução, como comprovação dos documentos para alteração cadastral.</w:t>
            </w:r>
          </w:p>
        </w:tc>
        <w:tc>
          <w:tcPr>
            <w:tcW w:w="1623" w:type="dxa"/>
            <w:hideMark/>
          </w:tcPr>
          <w:p w14:paraId="60FB910D" w14:textId="77777777" w:rsidR="00F72D1C" w:rsidRPr="00CD19DF" w:rsidRDefault="00F72D1C" w:rsidP="00F72D1C">
            <w:pPr>
              <w:jc w:val="center"/>
              <w:rPr>
                <w:i/>
                <w:iCs/>
              </w:rPr>
            </w:pPr>
            <w:r w:rsidRPr="00CD19DF">
              <w:rPr>
                <w:i/>
                <w:iCs/>
              </w:rPr>
              <w:t>1</w:t>
            </w:r>
          </w:p>
        </w:tc>
        <w:tc>
          <w:tcPr>
            <w:tcW w:w="1770" w:type="dxa"/>
            <w:hideMark/>
          </w:tcPr>
          <w:p w14:paraId="2DF897D6" w14:textId="77777777" w:rsidR="00F72D1C" w:rsidRPr="00CD19DF" w:rsidRDefault="00F72D1C" w:rsidP="00F72D1C">
            <w:pPr>
              <w:jc w:val="center"/>
              <w:rPr>
                <w:i/>
                <w:iCs/>
              </w:rPr>
            </w:pPr>
          </w:p>
        </w:tc>
        <w:tc>
          <w:tcPr>
            <w:tcW w:w="1276" w:type="dxa"/>
            <w:hideMark/>
          </w:tcPr>
          <w:p w14:paraId="34E5B234" w14:textId="77777777" w:rsidR="00F72D1C" w:rsidRPr="00CD19DF" w:rsidRDefault="00F72D1C" w:rsidP="00F72D1C">
            <w:pPr>
              <w:jc w:val="center"/>
              <w:rPr>
                <w:i/>
                <w:iCs/>
              </w:rPr>
            </w:pPr>
            <w:r w:rsidRPr="00CD19DF">
              <w:rPr>
                <w:i/>
                <w:iCs/>
              </w:rPr>
              <w:t>N</w:t>
            </w:r>
          </w:p>
        </w:tc>
        <w:tc>
          <w:tcPr>
            <w:tcW w:w="1701" w:type="dxa"/>
            <w:hideMark/>
          </w:tcPr>
          <w:p w14:paraId="6AF236FA" w14:textId="77777777" w:rsidR="00F72D1C" w:rsidRPr="00CD19DF" w:rsidRDefault="00F72D1C" w:rsidP="00F72D1C">
            <w:pPr>
              <w:rPr>
                <w:i/>
                <w:iCs/>
              </w:rPr>
            </w:pPr>
            <w:r w:rsidRPr="00CD19DF">
              <w:rPr>
                <w:i/>
                <w:iCs/>
              </w:rPr>
              <w:t> </w:t>
            </w:r>
          </w:p>
        </w:tc>
      </w:tr>
      <w:tr w:rsidR="00F72D1C" w:rsidRPr="00CD19DF" w14:paraId="76EB4245" w14:textId="77777777" w:rsidTr="001758F2">
        <w:trPr>
          <w:trHeight w:val="690"/>
        </w:trPr>
        <w:tc>
          <w:tcPr>
            <w:tcW w:w="951" w:type="dxa"/>
            <w:hideMark/>
          </w:tcPr>
          <w:p w14:paraId="09884D70" w14:textId="77777777" w:rsidR="00F72D1C" w:rsidRPr="00CD19DF" w:rsidRDefault="00F72D1C" w:rsidP="00F72D1C">
            <w:pPr>
              <w:rPr>
                <w:i/>
                <w:iCs/>
              </w:rPr>
            </w:pPr>
            <w:r w:rsidRPr="00CD19DF">
              <w:rPr>
                <w:i/>
                <w:iCs/>
              </w:rPr>
              <w:lastRenderedPageBreak/>
              <w:t>3.1.156</w:t>
            </w:r>
          </w:p>
        </w:tc>
        <w:tc>
          <w:tcPr>
            <w:tcW w:w="6537" w:type="dxa"/>
            <w:hideMark/>
          </w:tcPr>
          <w:p w14:paraId="4D0F6CD9" w14:textId="77777777" w:rsidR="00F72D1C" w:rsidRPr="00CD19DF" w:rsidRDefault="00F72D1C" w:rsidP="00F72D1C">
            <w:pPr>
              <w:rPr>
                <w:i/>
                <w:iCs/>
              </w:rPr>
            </w:pPr>
            <w:r w:rsidRPr="00CD19DF">
              <w:rPr>
                <w:i/>
                <w:iCs/>
              </w:rPr>
              <w:t>Possibilitar anexar digitalizações de impressoras e scanners diretamente pela aplicação, de forma a evitar a intervenção manual por parte do usuário. Deverá também ter condições de anexar fotos enviadas direto de celulares, tablets, câmeras de documento e webcam.</w:t>
            </w:r>
          </w:p>
        </w:tc>
        <w:tc>
          <w:tcPr>
            <w:tcW w:w="1623" w:type="dxa"/>
            <w:hideMark/>
          </w:tcPr>
          <w:p w14:paraId="63CF8C48" w14:textId="77777777" w:rsidR="00F72D1C" w:rsidRPr="00CD19DF" w:rsidRDefault="00F72D1C" w:rsidP="00F72D1C">
            <w:pPr>
              <w:jc w:val="center"/>
              <w:rPr>
                <w:i/>
                <w:iCs/>
              </w:rPr>
            </w:pPr>
            <w:r w:rsidRPr="00CD19DF">
              <w:rPr>
                <w:i/>
                <w:iCs/>
              </w:rPr>
              <w:t>1</w:t>
            </w:r>
          </w:p>
        </w:tc>
        <w:tc>
          <w:tcPr>
            <w:tcW w:w="1770" w:type="dxa"/>
            <w:hideMark/>
          </w:tcPr>
          <w:p w14:paraId="2C45A2FD" w14:textId="77777777" w:rsidR="00F72D1C" w:rsidRPr="00CD19DF" w:rsidRDefault="00F72D1C" w:rsidP="00F72D1C">
            <w:pPr>
              <w:jc w:val="center"/>
              <w:rPr>
                <w:i/>
                <w:iCs/>
              </w:rPr>
            </w:pPr>
          </w:p>
        </w:tc>
        <w:tc>
          <w:tcPr>
            <w:tcW w:w="1276" w:type="dxa"/>
            <w:hideMark/>
          </w:tcPr>
          <w:p w14:paraId="068A8EEB" w14:textId="77777777" w:rsidR="00F72D1C" w:rsidRPr="00CD19DF" w:rsidRDefault="00F72D1C" w:rsidP="00F72D1C">
            <w:pPr>
              <w:jc w:val="center"/>
              <w:rPr>
                <w:i/>
                <w:iCs/>
              </w:rPr>
            </w:pPr>
            <w:r w:rsidRPr="00CD19DF">
              <w:rPr>
                <w:i/>
                <w:iCs/>
              </w:rPr>
              <w:t>N</w:t>
            </w:r>
          </w:p>
        </w:tc>
        <w:tc>
          <w:tcPr>
            <w:tcW w:w="1701" w:type="dxa"/>
            <w:hideMark/>
          </w:tcPr>
          <w:p w14:paraId="0C997A08" w14:textId="77777777" w:rsidR="00F72D1C" w:rsidRPr="00CD19DF" w:rsidRDefault="00F72D1C" w:rsidP="00F72D1C">
            <w:pPr>
              <w:rPr>
                <w:i/>
                <w:iCs/>
              </w:rPr>
            </w:pPr>
            <w:r w:rsidRPr="00CD19DF">
              <w:rPr>
                <w:i/>
                <w:iCs/>
              </w:rPr>
              <w:t> </w:t>
            </w:r>
          </w:p>
        </w:tc>
      </w:tr>
      <w:tr w:rsidR="00F72D1C" w:rsidRPr="00CD19DF" w14:paraId="5983BB1B" w14:textId="77777777" w:rsidTr="001758F2">
        <w:trPr>
          <w:trHeight w:val="388"/>
        </w:trPr>
        <w:tc>
          <w:tcPr>
            <w:tcW w:w="951" w:type="dxa"/>
            <w:hideMark/>
          </w:tcPr>
          <w:p w14:paraId="3A5A4834" w14:textId="77777777" w:rsidR="00F72D1C" w:rsidRPr="00CD19DF" w:rsidRDefault="00F72D1C" w:rsidP="00F72D1C">
            <w:pPr>
              <w:rPr>
                <w:i/>
                <w:iCs/>
              </w:rPr>
            </w:pPr>
            <w:r w:rsidRPr="00CD19DF">
              <w:rPr>
                <w:i/>
                <w:iCs/>
              </w:rPr>
              <w:t>3.1.157</w:t>
            </w:r>
          </w:p>
        </w:tc>
        <w:tc>
          <w:tcPr>
            <w:tcW w:w="6537" w:type="dxa"/>
            <w:hideMark/>
          </w:tcPr>
          <w:p w14:paraId="3490C58A" w14:textId="77777777" w:rsidR="00F72D1C" w:rsidRPr="00CD19DF" w:rsidRDefault="00F72D1C" w:rsidP="00F72D1C">
            <w:pPr>
              <w:rPr>
                <w:i/>
                <w:iCs/>
              </w:rPr>
            </w:pPr>
            <w:r w:rsidRPr="00CD19DF">
              <w:rPr>
                <w:i/>
                <w:iCs/>
              </w:rPr>
              <w:t>Ao anexar um arquivo em uma SS, salvar o caminho do diretório buscado para as próximas ações. Garantir que um mesmo arquivo não precise ser anexado em várias ordens de serviços diferentes. Possibilitar criar nome aos arquivos ao ser anexados com sugestões e histórico.</w:t>
            </w:r>
          </w:p>
        </w:tc>
        <w:tc>
          <w:tcPr>
            <w:tcW w:w="1623" w:type="dxa"/>
            <w:hideMark/>
          </w:tcPr>
          <w:p w14:paraId="30F70006" w14:textId="77777777" w:rsidR="00F72D1C" w:rsidRPr="00CD19DF" w:rsidRDefault="00F72D1C" w:rsidP="00F72D1C">
            <w:pPr>
              <w:jc w:val="center"/>
              <w:rPr>
                <w:i/>
                <w:iCs/>
              </w:rPr>
            </w:pPr>
            <w:r w:rsidRPr="00CD19DF">
              <w:rPr>
                <w:i/>
                <w:iCs/>
              </w:rPr>
              <w:t>1</w:t>
            </w:r>
          </w:p>
        </w:tc>
        <w:tc>
          <w:tcPr>
            <w:tcW w:w="1770" w:type="dxa"/>
            <w:hideMark/>
          </w:tcPr>
          <w:p w14:paraId="0EC8A533" w14:textId="77777777" w:rsidR="00F72D1C" w:rsidRPr="00CD19DF" w:rsidRDefault="00F72D1C" w:rsidP="00F72D1C">
            <w:pPr>
              <w:jc w:val="center"/>
              <w:rPr>
                <w:i/>
                <w:iCs/>
              </w:rPr>
            </w:pPr>
          </w:p>
        </w:tc>
        <w:tc>
          <w:tcPr>
            <w:tcW w:w="1276" w:type="dxa"/>
            <w:hideMark/>
          </w:tcPr>
          <w:p w14:paraId="42763FC9" w14:textId="77777777" w:rsidR="00F72D1C" w:rsidRPr="00CD19DF" w:rsidRDefault="00F72D1C" w:rsidP="00F72D1C">
            <w:pPr>
              <w:jc w:val="center"/>
              <w:rPr>
                <w:i/>
                <w:iCs/>
              </w:rPr>
            </w:pPr>
            <w:r w:rsidRPr="00CD19DF">
              <w:rPr>
                <w:i/>
                <w:iCs/>
              </w:rPr>
              <w:t>N</w:t>
            </w:r>
          </w:p>
        </w:tc>
        <w:tc>
          <w:tcPr>
            <w:tcW w:w="1701" w:type="dxa"/>
            <w:hideMark/>
          </w:tcPr>
          <w:p w14:paraId="4D79ECF1" w14:textId="77777777" w:rsidR="00F72D1C" w:rsidRPr="00CD19DF" w:rsidRDefault="00F72D1C" w:rsidP="00F72D1C">
            <w:pPr>
              <w:rPr>
                <w:i/>
                <w:iCs/>
              </w:rPr>
            </w:pPr>
            <w:r w:rsidRPr="00CD19DF">
              <w:rPr>
                <w:i/>
                <w:iCs/>
              </w:rPr>
              <w:t> </w:t>
            </w:r>
          </w:p>
        </w:tc>
      </w:tr>
      <w:tr w:rsidR="00F72D1C" w:rsidRPr="00CD19DF" w14:paraId="3F6853B0" w14:textId="77777777" w:rsidTr="001758F2">
        <w:trPr>
          <w:trHeight w:val="690"/>
        </w:trPr>
        <w:tc>
          <w:tcPr>
            <w:tcW w:w="951" w:type="dxa"/>
            <w:hideMark/>
          </w:tcPr>
          <w:p w14:paraId="2DADE7AE" w14:textId="77777777" w:rsidR="00F72D1C" w:rsidRPr="00CD19DF" w:rsidRDefault="00F72D1C" w:rsidP="00F72D1C">
            <w:pPr>
              <w:rPr>
                <w:i/>
                <w:iCs/>
              </w:rPr>
            </w:pPr>
            <w:r w:rsidRPr="00CD19DF">
              <w:rPr>
                <w:i/>
                <w:iCs/>
              </w:rPr>
              <w:t>3.1.158</w:t>
            </w:r>
          </w:p>
        </w:tc>
        <w:tc>
          <w:tcPr>
            <w:tcW w:w="6537" w:type="dxa"/>
            <w:hideMark/>
          </w:tcPr>
          <w:p w14:paraId="039DD522" w14:textId="77777777" w:rsidR="00F72D1C" w:rsidRPr="00CD19DF" w:rsidRDefault="00F72D1C" w:rsidP="00F72D1C">
            <w:pPr>
              <w:rPr>
                <w:i/>
                <w:iCs/>
              </w:rPr>
            </w:pPr>
            <w:r w:rsidRPr="00CD19DF">
              <w:rPr>
                <w:i/>
                <w:iCs/>
              </w:rPr>
              <w:t>Informações de faturamento (taxas de serviço, multa, cancelamento de valores, entre outros) devem ser apresentados na interface acessada pelos usuários (atendentes) de maneira clara e assertiva para que os mesmos tenham maior segurança ao analisar reclamações e/ou solicitações dos clientes</w:t>
            </w:r>
          </w:p>
        </w:tc>
        <w:tc>
          <w:tcPr>
            <w:tcW w:w="1623" w:type="dxa"/>
            <w:hideMark/>
          </w:tcPr>
          <w:p w14:paraId="59062170" w14:textId="77777777" w:rsidR="00F72D1C" w:rsidRPr="00CD19DF" w:rsidRDefault="00F72D1C" w:rsidP="00F72D1C">
            <w:pPr>
              <w:jc w:val="center"/>
              <w:rPr>
                <w:i/>
                <w:iCs/>
              </w:rPr>
            </w:pPr>
            <w:r w:rsidRPr="00CD19DF">
              <w:rPr>
                <w:i/>
                <w:iCs/>
              </w:rPr>
              <w:t>1</w:t>
            </w:r>
          </w:p>
        </w:tc>
        <w:tc>
          <w:tcPr>
            <w:tcW w:w="1770" w:type="dxa"/>
            <w:hideMark/>
          </w:tcPr>
          <w:p w14:paraId="5B3DA658" w14:textId="77777777" w:rsidR="00F72D1C" w:rsidRPr="00CD19DF" w:rsidRDefault="00F72D1C" w:rsidP="00F72D1C">
            <w:pPr>
              <w:jc w:val="center"/>
              <w:rPr>
                <w:i/>
                <w:iCs/>
              </w:rPr>
            </w:pPr>
          </w:p>
        </w:tc>
        <w:tc>
          <w:tcPr>
            <w:tcW w:w="1276" w:type="dxa"/>
            <w:hideMark/>
          </w:tcPr>
          <w:p w14:paraId="672363F2" w14:textId="77777777" w:rsidR="00F72D1C" w:rsidRPr="00CD19DF" w:rsidRDefault="00F72D1C" w:rsidP="00F72D1C">
            <w:pPr>
              <w:jc w:val="center"/>
              <w:rPr>
                <w:i/>
                <w:iCs/>
              </w:rPr>
            </w:pPr>
            <w:r w:rsidRPr="00CD19DF">
              <w:rPr>
                <w:i/>
                <w:iCs/>
              </w:rPr>
              <w:t>N</w:t>
            </w:r>
          </w:p>
        </w:tc>
        <w:tc>
          <w:tcPr>
            <w:tcW w:w="1701" w:type="dxa"/>
            <w:hideMark/>
          </w:tcPr>
          <w:p w14:paraId="53BE1CEB" w14:textId="77777777" w:rsidR="00F72D1C" w:rsidRPr="00CD19DF" w:rsidRDefault="00F72D1C" w:rsidP="00F72D1C">
            <w:pPr>
              <w:rPr>
                <w:i/>
                <w:iCs/>
              </w:rPr>
            </w:pPr>
            <w:r w:rsidRPr="00CD19DF">
              <w:rPr>
                <w:i/>
                <w:iCs/>
              </w:rPr>
              <w:t> </w:t>
            </w:r>
          </w:p>
        </w:tc>
      </w:tr>
      <w:tr w:rsidR="00F72D1C" w:rsidRPr="00CD19DF" w14:paraId="6FC54181" w14:textId="77777777" w:rsidTr="001758F2">
        <w:trPr>
          <w:trHeight w:val="690"/>
        </w:trPr>
        <w:tc>
          <w:tcPr>
            <w:tcW w:w="951" w:type="dxa"/>
            <w:hideMark/>
          </w:tcPr>
          <w:p w14:paraId="205F6B7E" w14:textId="77777777" w:rsidR="00F72D1C" w:rsidRPr="00CD19DF" w:rsidRDefault="00F72D1C" w:rsidP="00F72D1C">
            <w:pPr>
              <w:rPr>
                <w:i/>
                <w:iCs/>
              </w:rPr>
            </w:pPr>
            <w:r w:rsidRPr="00CD19DF">
              <w:rPr>
                <w:i/>
                <w:iCs/>
              </w:rPr>
              <w:t>3.1.159</w:t>
            </w:r>
          </w:p>
        </w:tc>
        <w:tc>
          <w:tcPr>
            <w:tcW w:w="6537" w:type="dxa"/>
            <w:hideMark/>
          </w:tcPr>
          <w:p w14:paraId="07AB917A" w14:textId="77777777" w:rsidR="00F72D1C" w:rsidRPr="00CD19DF" w:rsidRDefault="00F72D1C" w:rsidP="00F72D1C">
            <w:pPr>
              <w:rPr>
                <w:i/>
                <w:iCs/>
              </w:rPr>
            </w:pPr>
            <w:r w:rsidRPr="00CD19DF">
              <w:rPr>
                <w:i/>
                <w:iCs/>
              </w:rPr>
              <w:t>Possibilitar visualizar todas as informações da fatura de forma fluída, por exemplo, a qual fatura refere-se o valor pago em duplicidade, se já foi devolvido total ou parcialmente e, neste caso, em quais faturas ocorreu a devolução. Se ainda não foi devolvido, a possível data de devolução.</w:t>
            </w:r>
          </w:p>
        </w:tc>
        <w:tc>
          <w:tcPr>
            <w:tcW w:w="1623" w:type="dxa"/>
            <w:hideMark/>
          </w:tcPr>
          <w:p w14:paraId="5BF89A7C" w14:textId="77777777" w:rsidR="00F72D1C" w:rsidRPr="00CD19DF" w:rsidRDefault="00F72D1C" w:rsidP="00F72D1C">
            <w:pPr>
              <w:jc w:val="center"/>
              <w:rPr>
                <w:i/>
                <w:iCs/>
              </w:rPr>
            </w:pPr>
            <w:r w:rsidRPr="00CD19DF">
              <w:rPr>
                <w:i/>
                <w:iCs/>
              </w:rPr>
              <w:t>2</w:t>
            </w:r>
          </w:p>
        </w:tc>
        <w:tc>
          <w:tcPr>
            <w:tcW w:w="1770" w:type="dxa"/>
            <w:hideMark/>
          </w:tcPr>
          <w:p w14:paraId="6B4B647B" w14:textId="77777777" w:rsidR="00F72D1C" w:rsidRPr="00CD19DF" w:rsidRDefault="00F72D1C" w:rsidP="00F72D1C">
            <w:pPr>
              <w:jc w:val="center"/>
              <w:rPr>
                <w:i/>
                <w:iCs/>
              </w:rPr>
            </w:pPr>
          </w:p>
        </w:tc>
        <w:tc>
          <w:tcPr>
            <w:tcW w:w="1276" w:type="dxa"/>
            <w:hideMark/>
          </w:tcPr>
          <w:p w14:paraId="465AAFEE" w14:textId="77777777" w:rsidR="00F72D1C" w:rsidRPr="00CD19DF" w:rsidRDefault="00F72D1C" w:rsidP="00F72D1C">
            <w:pPr>
              <w:jc w:val="center"/>
              <w:rPr>
                <w:i/>
                <w:iCs/>
              </w:rPr>
            </w:pPr>
            <w:r w:rsidRPr="00CD19DF">
              <w:rPr>
                <w:i/>
                <w:iCs/>
              </w:rPr>
              <w:t>N</w:t>
            </w:r>
          </w:p>
        </w:tc>
        <w:tc>
          <w:tcPr>
            <w:tcW w:w="1701" w:type="dxa"/>
            <w:hideMark/>
          </w:tcPr>
          <w:p w14:paraId="201C1102" w14:textId="77777777" w:rsidR="00F72D1C" w:rsidRPr="00CD19DF" w:rsidRDefault="00F72D1C" w:rsidP="00F72D1C">
            <w:pPr>
              <w:rPr>
                <w:i/>
                <w:iCs/>
              </w:rPr>
            </w:pPr>
            <w:r w:rsidRPr="00CD19DF">
              <w:rPr>
                <w:i/>
                <w:iCs/>
              </w:rPr>
              <w:t> </w:t>
            </w:r>
          </w:p>
        </w:tc>
      </w:tr>
      <w:tr w:rsidR="00F72D1C" w:rsidRPr="00CD19DF" w14:paraId="10AF171C" w14:textId="77777777" w:rsidTr="001758F2">
        <w:trPr>
          <w:trHeight w:val="1035"/>
        </w:trPr>
        <w:tc>
          <w:tcPr>
            <w:tcW w:w="951" w:type="dxa"/>
            <w:hideMark/>
          </w:tcPr>
          <w:p w14:paraId="7D6EF283" w14:textId="77777777" w:rsidR="00F72D1C" w:rsidRPr="00CD19DF" w:rsidRDefault="00F72D1C" w:rsidP="00F72D1C">
            <w:pPr>
              <w:rPr>
                <w:i/>
                <w:iCs/>
              </w:rPr>
            </w:pPr>
            <w:r w:rsidRPr="00CD19DF">
              <w:rPr>
                <w:i/>
                <w:iCs/>
              </w:rPr>
              <w:t>3.1.160</w:t>
            </w:r>
          </w:p>
        </w:tc>
        <w:tc>
          <w:tcPr>
            <w:tcW w:w="6537" w:type="dxa"/>
            <w:hideMark/>
          </w:tcPr>
          <w:p w14:paraId="245A8726" w14:textId="77777777" w:rsidR="00F72D1C" w:rsidRPr="00CD19DF" w:rsidRDefault="00F72D1C" w:rsidP="00F72D1C">
            <w:pPr>
              <w:rPr>
                <w:i/>
                <w:iCs/>
              </w:rPr>
            </w:pPr>
            <w:r w:rsidRPr="00CD19DF">
              <w:rPr>
                <w:i/>
                <w:iCs/>
              </w:rPr>
              <w:t>Permitir a verificação de fácil acesso do detalhamento das faturas, indicando se já houve bloqueio em algum momento, em quais datas e motivo. Permitir bloquear, separar, ou retirar valores, enquanto não estiver quitada, substituir ou cancelar conforme perfil de competência. Quando houver manutenção/refaturamento deve especificar o motivo e qual fatura a substituiu.</w:t>
            </w:r>
          </w:p>
        </w:tc>
        <w:tc>
          <w:tcPr>
            <w:tcW w:w="1623" w:type="dxa"/>
            <w:hideMark/>
          </w:tcPr>
          <w:p w14:paraId="3FFF8483" w14:textId="77777777" w:rsidR="00F72D1C" w:rsidRPr="00CD19DF" w:rsidRDefault="00F72D1C" w:rsidP="00F72D1C">
            <w:pPr>
              <w:jc w:val="center"/>
              <w:rPr>
                <w:i/>
                <w:iCs/>
              </w:rPr>
            </w:pPr>
            <w:r w:rsidRPr="00CD19DF">
              <w:rPr>
                <w:i/>
                <w:iCs/>
              </w:rPr>
              <w:t>2</w:t>
            </w:r>
          </w:p>
        </w:tc>
        <w:tc>
          <w:tcPr>
            <w:tcW w:w="1770" w:type="dxa"/>
            <w:hideMark/>
          </w:tcPr>
          <w:p w14:paraId="488B68E9" w14:textId="77777777" w:rsidR="00F72D1C" w:rsidRPr="00CD19DF" w:rsidRDefault="00F72D1C" w:rsidP="00F72D1C">
            <w:pPr>
              <w:jc w:val="center"/>
              <w:rPr>
                <w:i/>
                <w:iCs/>
              </w:rPr>
            </w:pPr>
          </w:p>
        </w:tc>
        <w:tc>
          <w:tcPr>
            <w:tcW w:w="1276" w:type="dxa"/>
            <w:hideMark/>
          </w:tcPr>
          <w:p w14:paraId="27448BE3" w14:textId="77777777" w:rsidR="00F72D1C" w:rsidRPr="00CD19DF" w:rsidRDefault="00F72D1C" w:rsidP="00F72D1C">
            <w:pPr>
              <w:jc w:val="center"/>
              <w:rPr>
                <w:i/>
                <w:iCs/>
              </w:rPr>
            </w:pPr>
            <w:r w:rsidRPr="00CD19DF">
              <w:rPr>
                <w:i/>
                <w:iCs/>
              </w:rPr>
              <w:t>N</w:t>
            </w:r>
          </w:p>
        </w:tc>
        <w:tc>
          <w:tcPr>
            <w:tcW w:w="1701" w:type="dxa"/>
            <w:hideMark/>
          </w:tcPr>
          <w:p w14:paraId="0BB743C2" w14:textId="77777777" w:rsidR="00F72D1C" w:rsidRPr="00CD19DF" w:rsidRDefault="00F72D1C" w:rsidP="00F72D1C">
            <w:pPr>
              <w:rPr>
                <w:i/>
                <w:iCs/>
              </w:rPr>
            </w:pPr>
            <w:r w:rsidRPr="00CD19DF">
              <w:rPr>
                <w:i/>
                <w:iCs/>
              </w:rPr>
              <w:t> </w:t>
            </w:r>
          </w:p>
        </w:tc>
      </w:tr>
      <w:tr w:rsidR="00F72D1C" w:rsidRPr="00CD19DF" w14:paraId="780EC9E6" w14:textId="77777777" w:rsidTr="001758F2">
        <w:trPr>
          <w:trHeight w:val="690"/>
        </w:trPr>
        <w:tc>
          <w:tcPr>
            <w:tcW w:w="951" w:type="dxa"/>
            <w:hideMark/>
          </w:tcPr>
          <w:p w14:paraId="28165867" w14:textId="77777777" w:rsidR="00F72D1C" w:rsidRPr="00CD19DF" w:rsidRDefault="00F72D1C" w:rsidP="00F72D1C">
            <w:pPr>
              <w:rPr>
                <w:i/>
                <w:iCs/>
              </w:rPr>
            </w:pPr>
            <w:r w:rsidRPr="00CD19DF">
              <w:rPr>
                <w:i/>
                <w:iCs/>
              </w:rPr>
              <w:t>3.1.161</w:t>
            </w:r>
          </w:p>
        </w:tc>
        <w:tc>
          <w:tcPr>
            <w:tcW w:w="6537" w:type="dxa"/>
            <w:hideMark/>
          </w:tcPr>
          <w:p w14:paraId="7C4A28FA" w14:textId="77777777" w:rsidR="00F72D1C" w:rsidRPr="00CD19DF" w:rsidRDefault="00F72D1C" w:rsidP="00F72D1C">
            <w:pPr>
              <w:rPr>
                <w:i/>
                <w:iCs/>
              </w:rPr>
            </w:pPr>
            <w:r w:rsidRPr="00CD19DF">
              <w:rPr>
                <w:i/>
                <w:iCs/>
              </w:rPr>
              <w:t>Quando houver de cobrança de juros deve ser especificar por quais pendências anteriores. Se houve cobrança de autorreligação quando houve corte, religação e as leitura das mesmas</w:t>
            </w:r>
          </w:p>
        </w:tc>
        <w:tc>
          <w:tcPr>
            <w:tcW w:w="1623" w:type="dxa"/>
            <w:hideMark/>
          </w:tcPr>
          <w:p w14:paraId="4412FC8D" w14:textId="77777777" w:rsidR="00F72D1C" w:rsidRPr="00CD19DF" w:rsidRDefault="00F72D1C" w:rsidP="00F72D1C">
            <w:pPr>
              <w:jc w:val="center"/>
              <w:rPr>
                <w:i/>
                <w:iCs/>
              </w:rPr>
            </w:pPr>
            <w:r w:rsidRPr="00CD19DF">
              <w:rPr>
                <w:i/>
                <w:iCs/>
              </w:rPr>
              <w:t>1</w:t>
            </w:r>
          </w:p>
        </w:tc>
        <w:tc>
          <w:tcPr>
            <w:tcW w:w="1770" w:type="dxa"/>
            <w:hideMark/>
          </w:tcPr>
          <w:p w14:paraId="276F7F45" w14:textId="77777777" w:rsidR="00F72D1C" w:rsidRPr="00CD19DF" w:rsidRDefault="00F72D1C" w:rsidP="00F72D1C">
            <w:pPr>
              <w:jc w:val="center"/>
              <w:rPr>
                <w:i/>
                <w:iCs/>
              </w:rPr>
            </w:pPr>
          </w:p>
        </w:tc>
        <w:tc>
          <w:tcPr>
            <w:tcW w:w="1276" w:type="dxa"/>
            <w:hideMark/>
          </w:tcPr>
          <w:p w14:paraId="7B724FEE" w14:textId="77777777" w:rsidR="00F72D1C" w:rsidRPr="00CD19DF" w:rsidRDefault="00F72D1C" w:rsidP="00F72D1C">
            <w:pPr>
              <w:jc w:val="center"/>
              <w:rPr>
                <w:i/>
                <w:iCs/>
              </w:rPr>
            </w:pPr>
            <w:r w:rsidRPr="00CD19DF">
              <w:rPr>
                <w:i/>
                <w:iCs/>
              </w:rPr>
              <w:t>N</w:t>
            </w:r>
          </w:p>
        </w:tc>
        <w:tc>
          <w:tcPr>
            <w:tcW w:w="1701" w:type="dxa"/>
            <w:hideMark/>
          </w:tcPr>
          <w:p w14:paraId="6B7163CE" w14:textId="77777777" w:rsidR="00F72D1C" w:rsidRPr="00CD19DF" w:rsidRDefault="00F72D1C" w:rsidP="00F72D1C">
            <w:pPr>
              <w:rPr>
                <w:i/>
                <w:iCs/>
              </w:rPr>
            </w:pPr>
            <w:r w:rsidRPr="00CD19DF">
              <w:rPr>
                <w:i/>
                <w:iCs/>
              </w:rPr>
              <w:t> </w:t>
            </w:r>
          </w:p>
        </w:tc>
      </w:tr>
      <w:tr w:rsidR="00F72D1C" w:rsidRPr="00CD19DF" w14:paraId="180AD1A3" w14:textId="77777777" w:rsidTr="001758F2">
        <w:trPr>
          <w:trHeight w:val="690"/>
        </w:trPr>
        <w:tc>
          <w:tcPr>
            <w:tcW w:w="951" w:type="dxa"/>
            <w:hideMark/>
          </w:tcPr>
          <w:p w14:paraId="6A646454" w14:textId="77777777" w:rsidR="00F72D1C" w:rsidRPr="00CD19DF" w:rsidRDefault="00F72D1C" w:rsidP="00F72D1C">
            <w:pPr>
              <w:rPr>
                <w:i/>
                <w:iCs/>
              </w:rPr>
            </w:pPr>
            <w:r w:rsidRPr="00CD19DF">
              <w:rPr>
                <w:i/>
                <w:iCs/>
              </w:rPr>
              <w:lastRenderedPageBreak/>
              <w:t>3.1.162</w:t>
            </w:r>
          </w:p>
        </w:tc>
        <w:tc>
          <w:tcPr>
            <w:tcW w:w="6537" w:type="dxa"/>
            <w:hideMark/>
          </w:tcPr>
          <w:p w14:paraId="2869DA63" w14:textId="77777777" w:rsidR="00F72D1C" w:rsidRPr="00CD19DF" w:rsidRDefault="00F72D1C" w:rsidP="00F72D1C">
            <w:pPr>
              <w:rPr>
                <w:i/>
                <w:iCs/>
              </w:rPr>
            </w:pPr>
            <w:r w:rsidRPr="00CD19DF">
              <w:rPr>
                <w:i/>
                <w:iCs/>
              </w:rPr>
              <w:t>Indicar quando a fatura for negativada, protestada, ou provisionada, qual o mês de referência e valor, quando e para qual instituição foi encaminhada (SCPC, Serasa ou Protestada em Cartório).</w:t>
            </w:r>
          </w:p>
        </w:tc>
        <w:tc>
          <w:tcPr>
            <w:tcW w:w="1623" w:type="dxa"/>
            <w:hideMark/>
          </w:tcPr>
          <w:p w14:paraId="7FEBC2B4" w14:textId="77777777" w:rsidR="00F72D1C" w:rsidRPr="00CD19DF" w:rsidRDefault="00F72D1C" w:rsidP="00F72D1C">
            <w:pPr>
              <w:jc w:val="center"/>
              <w:rPr>
                <w:i/>
                <w:iCs/>
              </w:rPr>
            </w:pPr>
            <w:r w:rsidRPr="00CD19DF">
              <w:rPr>
                <w:i/>
                <w:iCs/>
              </w:rPr>
              <w:t>2</w:t>
            </w:r>
          </w:p>
        </w:tc>
        <w:tc>
          <w:tcPr>
            <w:tcW w:w="1770" w:type="dxa"/>
            <w:hideMark/>
          </w:tcPr>
          <w:p w14:paraId="1299832E" w14:textId="77777777" w:rsidR="00F72D1C" w:rsidRPr="00CD19DF" w:rsidRDefault="00F72D1C" w:rsidP="00F72D1C">
            <w:pPr>
              <w:jc w:val="center"/>
              <w:rPr>
                <w:i/>
                <w:iCs/>
              </w:rPr>
            </w:pPr>
          </w:p>
        </w:tc>
        <w:tc>
          <w:tcPr>
            <w:tcW w:w="1276" w:type="dxa"/>
            <w:hideMark/>
          </w:tcPr>
          <w:p w14:paraId="264A4511" w14:textId="77777777" w:rsidR="00F72D1C" w:rsidRPr="00CD19DF" w:rsidRDefault="00F72D1C" w:rsidP="00F72D1C">
            <w:pPr>
              <w:jc w:val="center"/>
              <w:rPr>
                <w:i/>
                <w:iCs/>
              </w:rPr>
            </w:pPr>
            <w:r w:rsidRPr="00CD19DF">
              <w:rPr>
                <w:i/>
                <w:iCs/>
              </w:rPr>
              <w:t>N</w:t>
            </w:r>
          </w:p>
        </w:tc>
        <w:tc>
          <w:tcPr>
            <w:tcW w:w="1701" w:type="dxa"/>
            <w:hideMark/>
          </w:tcPr>
          <w:p w14:paraId="0A48705A" w14:textId="77777777" w:rsidR="00F72D1C" w:rsidRPr="00CD19DF" w:rsidRDefault="00F72D1C" w:rsidP="00F72D1C">
            <w:pPr>
              <w:rPr>
                <w:i/>
                <w:iCs/>
              </w:rPr>
            </w:pPr>
            <w:r w:rsidRPr="00CD19DF">
              <w:rPr>
                <w:i/>
                <w:iCs/>
              </w:rPr>
              <w:t> </w:t>
            </w:r>
          </w:p>
        </w:tc>
      </w:tr>
      <w:tr w:rsidR="00F72D1C" w:rsidRPr="00CD19DF" w14:paraId="74C1F14D" w14:textId="77777777" w:rsidTr="001758F2">
        <w:trPr>
          <w:trHeight w:val="1725"/>
        </w:trPr>
        <w:tc>
          <w:tcPr>
            <w:tcW w:w="951" w:type="dxa"/>
            <w:hideMark/>
          </w:tcPr>
          <w:p w14:paraId="721922BE" w14:textId="77777777" w:rsidR="00F72D1C" w:rsidRPr="00CD19DF" w:rsidRDefault="00F72D1C" w:rsidP="00F72D1C">
            <w:pPr>
              <w:rPr>
                <w:i/>
                <w:iCs/>
              </w:rPr>
            </w:pPr>
            <w:r w:rsidRPr="00CD19DF">
              <w:rPr>
                <w:i/>
                <w:iCs/>
              </w:rPr>
              <w:t>3.1.163</w:t>
            </w:r>
          </w:p>
        </w:tc>
        <w:tc>
          <w:tcPr>
            <w:tcW w:w="6537" w:type="dxa"/>
            <w:hideMark/>
          </w:tcPr>
          <w:p w14:paraId="4956CCA2" w14:textId="77777777" w:rsidR="00F72D1C" w:rsidRPr="00CD19DF" w:rsidRDefault="00F72D1C" w:rsidP="00F72D1C">
            <w:pPr>
              <w:rPr>
                <w:i/>
                <w:iCs/>
              </w:rPr>
            </w:pPr>
            <w:r w:rsidRPr="00CD19DF">
              <w:rPr>
                <w:i/>
                <w:iCs/>
              </w:rPr>
              <w:t>Possibilitar o cadastramento e template de todos os tipos de comunicado (carta, aviso, etc.), sejam eles impressos ou eletrônicos, que podem vir a ser enviados aos clientes. Possibilitar a seleção de um determinado tipo de comunicado para um cliente/consumidor específico e o envio desta, seja por meio impresso ou eletrônico; neste caso em específico, os dados personalizáveis devem ser preenchidos automaticamente com as informações constantes no cadastro do respectivo cliente/Unidade Consumidora e posteriormente deve ser permitido ao usuário realizar os devidos ajustes. Possibilitar o envio de cartas/relatórios por cliente, relacionando em um único relatório as informações solicitadas de todas as unidades consumidoras de seu interesse.</w:t>
            </w:r>
          </w:p>
        </w:tc>
        <w:tc>
          <w:tcPr>
            <w:tcW w:w="1623" w:type="dxa"/>
            <w:hideMark/>
          </w:tcPr>
          <w:p w14:paraId="21F53533" w14:textId="77777777" w:rsidR="00F72D1C" w:rsidRPr="00CD19DF" w:rsidRDefault="00F72D1C" w:rsidP="00F72D1C">
            <w:pPr>
              <w:jc w:val="center"/>
              <w:rPr>
                <w:i/>
                <w:iCs/>
              </w:rPr>
            </w:pPr>
            <w:r w:rsidRPr="00CD19DF">
              <w:rPr>
                <w:i/>
                <w:iCs/>
              </w:rPr>
              <w:t>1</w:t>
            </w:r>
          </w:p>
        </w:tc>
        <w:tc>
          <w:tcPr>
            <w:tcW w:w="1770" w:type="dxa"/>
            <w:hideMark/>
          </w:tcPr>
          <w:p w14:paraId="5706B0E7" w14:textId="77777777" w:rsidR="00F72D1C" w:rsidRPr="00CD19DF" w:rsidRDefault="00F72D1C" w:rsidP="00F72D1C">
            <w:pPr>
              <w:jc w:val="center"/>
              <w:rPr>
                <w:i/>
                <w:iCs/>
              </w:rPr>
            </w:pPr>
          </w:p>
        </w:tc>
        <w:tc>
          <w:tcPr>
            <w:tcW w:w="1276" w:type="dxa"/>
            <w:hideMark/>
          </w:tcPr>
          <w:p w14:paraId="36BD83C8" w14:textId="77777777" w:rsidR="00F72D1C" w:rsidRPr="00CD19DF" w:rsidRDefault="00F72D1C" w:rsidP="00F72D1C">
            <w:pPr>
              <w:jc w:val="center"/>
              <w:rPr>
                <w:i/>
                <w:iCs/>
              </w:rPr>
            </w:pPr>
            <w:r w:rsidRPr="00CD19DF">
              <w:rPr>
                <w:i/>
                <w:iCs/>
              </w:rPr>
              <w:t>N</w:t>
            </w:r>
          </w:p>
        </w:tc>
        <w:tc>
          <w:tcPr>
            <w:tcW w:w="1701" w:type="dxa"/>
            <w:hideMark/>
          </w:tcPr>
          <w:p w14:paraId="1F755EC8" w14:textId="77777777" w:rsidR="00F72D1C" w:rsidRPr="00CD19DF" w:rsidRDefault="00F72D1C" w:rsidP="00F72D1C">
            <w:pPr>
              <w:rPr>
                <w:i/>
                <w:iCs/>
              </w:rPr>
            </w:pPr>
            <w:r w:rsidRPr="00CD19DF">
              <w:rPr>
                <w:i/>
                <w:iCs/>
              </w:rPr>
              <w:t> </w:t>
            </w:r>
          </w:p>
        </w:tc>
      </w:tr>
      <w:tr w:rsidR="00F72D1C" w:rsidRPr="00CD19DF" w14:paraId="4AF46E18" w14:textId="77777777" w:rsidTr="001758F2">
        <w:trPr>
          <w:trHeight w:val="1380"/>
        </w:trPr>
        <w:tc>
          <w:tcPr>
            <w:tcW w:w="951" w:type="dxa"/>
            <w:hideMark/>
          </w:tcPr>
          <w:p w14:paraId="4F52FE39" w14:textId="77777777" w:rsidR="00F72D1C" w:rsidRPr="00CD19DF" w:rsidRDefault="00F72D1C" w:rsidP="00F72D1C">
            <w:pPr>
              <w:rPr>
                <w:i/>
                <w:iCs/>
              </w:rPr>
            </w:pPr>
            <w:r w:rsidRPr="00CD19DF">
              <w:rPr>
                <w:i/>
                <w:iCs/>
              </w:rPr>
              <w:t>3.1.164</w:t>
            </w:r>
          </w:p>
        </w:tc>
        <w:tc>
          <w:tcPr>
            <w:tcW w:w="6537" w:type="dxa"/>
            <w:hideMark/>
          </w:tcPr>
          <w:p w14:paraId="3DEFB63C" w14:textId="77777777" w:rsidR="00F72D1C" w:rsidRPr="00CD19DF" w:rsidRDefault="00F72D1C" w:rsidP="00F72D1C">
            <w:pPr>
              <w:rPr>
                <w:i/>
                <w:iCs/>
              </w:rPr>
            </w:pPr>
            <w:r w:rsidRPr="00CD19DF">
              <w:rPr>
                <w:i/>
                <w:iCs/>
              </w:rPr>
              <w:t>Possibilitar a impressão ou envio por meio eletrônico em lote, para um grupo de clientes/consumidores com características definidas pelo usuário, onde o preenchimento dos dados a serem personalizados será definido pelo usuário. Deve existir o registro do uso destes tipos de comunicado, seja ele impresso ou eletrônico, com data, hora, responsável pela emissão/envio e outros dados de controle para cada cliente, unidade consumidora, consumidor, fatura, etc. Armazenando o histórico com a imagem do comunicado que foi enviado e possibilitar a consulta a estes dados de registro.</w:t>
            </w:r>
          </w:p>
        </w:tc>
        <w:tc>
          <w:tcPr>
            <w:tcW w:w="1623" w:type="dxa"/>
            <w:hideMark/>
          </w:tcPr>
          <w:p w14:paraId="302EFA5C" w14:textId="77777777" w:rsidR="00F72D1C" w:rsidRPr="00CD19DF" w:rsidRDefault="00F72D1C" w:rsidP="00F72D1C">
            <w:pPr>
              <w:jc w:val="center"/>
              <w:rPr>
                <w:i/>
                <w:iCs/>
              </w:rPr>
            </w:pPr>
            <w:r w:rsidRPr="00CD19DF">
              <w:rPr>
                <w:i/>
                <w:iCs/>
              </w:rPr>
              <w:t>2</w:t>
            </w:r>
          </w:p>
        </w:tc>
        <w:tc>
          <w:tcPr>
            <w:tcW w:w="1770" w:type="dxa"/>
            <w:hideMark/>
          </w:tcPr>
          <w:p w14:paraId="154757BE" w14:textId="77777777" w:rsidR="00F72D1C" w:rsidRPr="00CD19DF" w:rsidRDefault="00F72D1C" w:rsidP="00F72D1C">
            <w:pPr>
              <w:jc w:val="center"/>
              <w:rPr>
                <w:i/>
                <w:iCs/>
              </w:rPr>
            </w:pPr>
          </w:p>
        </w:tc>
        <w:tc>
          <w:tcPr>
            <w:tcW w:w="1276" w:type="dxa"/>
            <w:hideMark/>
          </w:tcPr>
          <w:p w14:paraId="6CFDCFF7" w14:textId="77777777" w:rsidR="00F72D1C" w:rsidRPr="00CD19DF" w:rsidRDefault="00F72D1C" w:rsidP="00F72D1C">
            <w:pPr>
              <w:jc w:val="center"/>
              <w:rPr>
                <w:i/>
                <w:iCs/>
              </w:rPr>
            </w:pPr>
            <w:r w:rsidRPr="00CD19DF">
              <w:rPr>
                <w:i/>
                <w:iCs/>
              </w:rPr>
              <w:t>N</w:t>
            </w:r>
          </w:p>
        </w:tc>
        <w:tc>
          <w:tcPr>
            <w:tcW w:w="1701" w:type="dxa"/>
            <w:hideMark/>
          </w:tcPr>
          <w:p w14:paraId="60201C8E" w14:textId="77777777" w:rsidR="00F72D1C" w:rsidRPr="00CD19DF" w:rsidRDefault="00F72D1C" w:rsidP="00F72D1C">
            <w:pPr>
              <w:rPr>
                <w:i/>
                <w:iCs/>
              </w:rPr>
            </w:pPr>
            <w:r w:rsidRPr="00CD19DF">
              <w:rPr>
                <w:i/>
                <w:iCs/>
              </w:rPr>
              <w:t> </w:t>
            </w:r>
          </w:p>
        </w:tc>
      </w:tr>
      <w:tr w:rsidR="00F72D1C" w:rsidRPr="00CD19DF" w14:paraId="6611C3D2" w14:textId="77777777" w:rsidTr="001758F2">
        <w:trPr>
          <w:trHeight w:val="1035"/>
        </w:trPr>
        <w:tc>
          <w:tcPr>
            <w:tcW w:w="951" w:type="dxa"/>
            <w:hideMark/>
          </w:tcPr>
          <w:p w14:paraId="1E3067E3" w14:textId="77777777" w:rsidR="00F72D1C" w:rsidRPr="00CD19DF" w:rsidRDefault="00F72D1C" w:rsidP="00F72D1C">
            <w:pPr>
              <w:rPr>
                <w:i/>
                <w:iCs/>
              </w:rPr>
            </w:pPr>
            <w:r w:rsidRPr="00CD19DF">
              <w:rPr>
                <w:i/>
                <w:iCs/>
              </w:rPr>
              <w:t>3.1.165</w:t>
            </w:r>
          </w:p>
        </w:tc>
        <w:tc>
          <w:tcPr>
            <w:tcW w:w="6537" w:type="dxa"/>
            <w:hideMark/>
          </w:tcPr>
          <w:p w14:paraId="420E28C9" w14:textId="77777777" w:rsidR="00F72D1C" w:rsidRPr="00CD19DF" w:rsidRDefault="00F72D1C" w:rsidP="00F72D1C">
            <w:pPr>
              <w:rPr>
                <w:i/>
                <w:iCs/>
              </w:rPr>
            </w:pPr>
            <w:r w:rsidRPr="00CD19DF">
              <w:rPr>
                <w:i/>
                <w:iCs/>
              </w:rPr>
              <w:t xml:space="preserve">Na conclusão de ordens de serviço que realizam instalação, substituição, retirada, confirmação de leitura, leitura, inspeção ou outra atividade qualquer que manipulem dados de equipamentos de medição, os dados de retorno devem ser consistidos em consonância com os dados existentes no cadastro de </w:t>
            </w:r>
            <w:r w:rsidRPr="00CD19DF">
              <w:rPr>
                <w:i/>
                <w:iCs/>
              </w:rPr>
              <w:lastRenderedPageBreak/>
              <w:t>equipamentos de medição, a fim de manter a confiabilidade e integridade de dados para o correto faturamento.</w:t>
            </w:r>
          </w:p>
        </w:tc>
        <w:tc>
          <w:tcPr>
            <w:tcW w:w="1623" w:type="dxa"/>
            <w:hideMark/>
          </w:tcPr>
          <w:p w14:paraId="343F7F23" w14:textId="77777777" w:rsidR="00F72D1C" w:rsidRPr="00CD19DF" w:rsidRDefault="00F72D1C" w:rsidP="00F72D1C">
            <w:pPr>
              <w:jc w:val="center"/>
              <w:rPr>
                <w:i/>
                <w:iCs/>
              </w:rPr>
            </w:pPr>
            <w:r w:rsidRPr="00CD19DF">
              <w:rPr>
                <w:i/>
                <w:iCs/>
              </w:rPr>
              <w:lastRenderedPageBreak/>
              <w:t>2</w:t>
            </w:r>
          </w:p>
        </w:tc>
        <w:tc>
          <w:tcPr>
            <w:tcW w:w="1770" w:type="dxa"/>
            <w:hideMark/>
          </w:tcPr>
          <w:p w14:paraId="02FD2C92" w14:textId="77777777" w:rsidR="00F72D1C" w:rsidRPr="00CD19DF" w:rsidRDefault="00F72D1C" w:rsidP="00F72D1C">
            <w:pPr>
              <w:jc w:val="center"/>
              <w:rPr>
                <w:i/>
                <w:iCs/>
              </w:rPr>
            </w:pPr>
          </w:p>
        </w:tc>
        <w:tc>
          <w:tcPr>
            <w:tcW w:w="1276" w:type="dxa"/>
            <w:hideMark/>
          </w:tcPr>
          <w:p w14:paraId="45A3A21F" w14:textId="77777777" w:rsidR="00F72D1C" w:rsidRPr="00CD19DF" w:rsidRDefault="00F72D1C" w:rsidP="00F72D1C">
            <w:pPr>
              <w:jc w:val="center"/>
              <w:rPr>
                <w:i/>
                <w:iCs/>
              </w:rPr>
            </w:pPr>
            <w:r w:rsidRPr="00CD19DF">
              <w:rPr>
                <w:i/>
                <w:iCs/>
              </w:rPr>
              <w:t>N</w:t>
            </w:r>
          </w:p>
        </w:tc>
        <w:tc>
          <w:tcPr>
            <w:tcW w:w="1701" w:type="dxa"/>
            <w:hideMark/>
          </w:tcPr>
          <w:p w14:paraId="318F6B3D" w14:textId="77777777" w:rsidR="00F72D1C" w:rsidRPr="00CD19DF" w:rsidRDefault="00F72D1C" w:rsidP="00F72D1C">
            <w:pPr>
              <w:rPr>
                <w:i/>
                <w:iCs/>
              </w:rPr>
            </w:pPr>
            <w:r w:rsidRPr="00CD19DF">
              <w:rPr>
                <w:i/>
                <w:iCs/>
              </w:rPr>
              <w:t> </w:t>
            </w:r>
          </w:p>
        </w:tc>
      </w:tr>
      <w:tr w:rsidR="00F72D1C" w:rsidRPr="00CD19DF" w14:paraId="3807583E" w14:textId="77777777" w:rsidTr="001758F2">
        <w:trPr>
          <w:trHeight w:val="1380"/>
        </w:trPr>
        <w:tc>
          <w:tcPr>
            <w:tcW w:w="951" w:type="dxa"/>
            <w:hideMark/>
          </w:tcPr>
          <w:p w14:paraId="52924620" w14:textId="77777777" w:rsidR="00F72D1C" w:rsidRPr="00CD19DF" w:rsidRDefault="00F72D1C" w:rsidP="00F72D1C">
            <w:pPr>
              <w:rPr>
                <w:i/>
                <w:iCs/>
              </w:rPr>
            </w:pPr>
            <w:r w:rsidRPr="00CD19DF">
              <w:rPr>
                <w:i/>
                <w:iCs/>
              </w:rPr>
              <w:t>3.1.166</w:t>
            </w:r>
          </w:p>
        </w:tc>
        <w:tc>
          <w:tcPr>
            <w:tcW w:w="6537" w:type="dxa"/>
            <w:hideMark/>
          </w:tcPr>
          <w:p w14:paraId="5099169C" w14:textId="77777777" w:rsidR="00F72D1C" w:rsidRPr="00CD19DF" w:rsidRDefault="00F72D1C" w:rsidP="00F72D1C">
            <w:pPr>
              <w:rPr>
                <w:i/>
                <w:iCs/>
              </w:rPr>
            </w:pPr>
            <w:r w:rsidRPr="00CD19DF">
              <w:rPr>
                <w:i/>
                <w:iCs/>
              </w:rPr>
              <w:t>Possibilitar a transferência: de uma ou mais unidades consumidoras entre rotas, de logradouros junto com suas respectivas unidades consumidoras entre localidades e/ou municípios, de rotas entre divisões urbanas ou regiões de serviços, de localidades entre municípios. Possibilitar o cadastramento de diversos tipos de localização, convencionais ou não (área rural ou urbana sem endereçamento oficial), que identifiquem a localização de uma unidade consumidora desde um trecho de rua até a zona geográfica na qual está inscrito.</w:t>
            </w:r>
          </w:p>
        </w:tc>
        <w:tc>
          <w:tcPr>
            <w:tcW w:w="1623" w:type="dxa"/>
            <w:hideMark/>
          </w:tcPr>
          <w:p w14:paraId="1C054879" w14:textId="77777777" w:rsidR="00F72D1C" w:rsidRPr="00CD19DF" w:rsidRDefault="00F72D1C" w:rsidP="00F72D1C">
            <w:pPr>
              <w:jc w:val="center"/>
              <w:rPr>
                <w:i/>
                <w:iCs/>
              </w:rPr>
            </w:pPr>
            <w:r w:rsidRPr="00CD19DF">
              <w:rPr>
                <w:i/>
                <w:iCs/>
              </w:rPr>
              <w:t>2</w:t>
            </w:r>
          </w:p>
        </w:tc>
        <w:tc>
          <w:tcPr>
            <w:tcW w:w="1770" w:type="dxa"/>
            <w:hideMark/>
          </w:tcPr>
          <w:p w14:paraId="11BA0FB8" w14:textId="77777777" w:rsidR="00F72D1C" w:rsidRPr="00CD19DF" w:rsidRDefault="00F72D1C" w:rsidP="00F72D1C">
            <w:pPr>
              <w:jc w:val="center"/>
              <w:rPr>
                <w:i/>
                <w:iCs/>
              </w:rPr>
            </w:pPr>
          </w:p>
        </w:tc>
        <w:tc>
          <w:tcPr>
            <w:tcW w:w="1276" w:type="dxa"/>
            <w:hideMark/>
          </w:tcPr>
          <w:p w14:paraId="29F9BD71" w14:textId="77777777" w:rsidR="00F72D1C" w:rsidRPr="00CD19DF" w:rsidRDefault="00F72D1C" w:rsidP="00F72D1C">
            <w:pPr>
              <w:jc w:val="center"/>
              <w:rPr>
                <w:i/>
                <w:iCs/>
              </w:rPr>
            </w:pPr>
            <w:r w:rsidRPr="00CD19DF">
              <w:rPr>
                <w:i/>
                <w:iCs/>
              </w:rPr>
              <w:t>N</w:t>
            </w:r>
          </w:p>
        </w:tc>
        <w:tc>
          <w:tcPr>
            <w:tcW w:w="1701" w:type="dxa"/>
            <w:hideMark/>
          </w:tcPr>
          <w:p w14:paraId="6CE56958" w14:textId="77777777" w:rsidR="00F72D1C" w:rsidRPr="00CD19DF" w:rsidRDefault="00F72D1C" w:rsidP="00F72D1C">
            <w:pPr>
              <w:rPr>
                <w:i/>
                <w:iCs/>
              </w:rPr>
            </w:pPr>
            <w:r w:rsidRPr="00CD19DF">
              <w:rPr>
                <w:i/>
                <w:iCs/>
              </w:rPr>
              <w:t> </w:t>
            </w:r>
          </w:p>
        </w:tc>
      </w:tr>
      <w:tr w:rsidR="00F72D1C" w:rsidRPr="00CD19DF" w14:paraId="5D556FDC" w14:textId="77777777" w:rsidTr="001758F2">
        <w:trPr>
          <w:trHeight w:val="1035"/>
        </w:trPr>
        <w:tc>
          <w:tcPr>
            <w:tcW w:w="951" w:type="dxa"/>
            <w:hideMark/>
          </w:tcPr>
          <w:p w14:paraId="0CD1255B" w14:textId="77777777" w:rsidR="00F72D1C" w:rsidRPr="00CD19DF" w:rsidRDefault="00F72D1C" w:rsidP="00F72D1C">
            <w:pPr>
              <w:rPr>
                <w:i/>
                <w:iCs/>
              </w:rPr>
            </w:pPr>
            <w:r w:rsidRPr="00CD19DF">
              <w:rPr>
                <w:i/>
                <w:iCs/>
              </w:rPr>
              <w:t>3.1.167</w:t>
            </w:r>
          </w:p>
        </w:tc>
        <w:tc>
          <w:tcPr>
            <w:tcW w:w="6537" w:type="dxa"/>
            <w:hideMark/>
          </w:tcPr>
          <w:p w14:paraId="4E92DDF0" w14:textId="77777777" w:rsidR="00F72D1C" w:rsidRPr="00CD19DF" w:rsidRDefault="00F72D1C" w:rsidP="00F72D1C">
            <w:pPr>
              <w:rPr>
                <w:i/>
                <w:iCs/>
              </w:rPr>
            </w:pPr>
            <w:r w:rsidRPr="00CD19DF">
              <w:rPr>
                <w:i/>
                <w:iCs/>
              </w:rPr>
              <w:t>Possibilitar o vínculo de vários equipamentos de medição para uma mesma unidade consumidora. Por exemplo: vários medidores para medição e coleta de leituras por horário, por sazonalidade, por tipo de uso, por diferentes grandezas, dentre outras. (irrigação noturna, tarifa amarela, tarifa da madrugada, horo-sazonais, edição comparativa e medição simultânea para clientes com duas entradas de serviços (situação temporária para transferência de carga), etc.).</w:t>
            </w:r>
          </w:p>
        </w:tc>
        <w:tc>
          <w:tcPr>
            <w:tcW w:w="1623" w:type="dxa"/>
            <w:hideMark/>
          </w:tcPr>
          <w:p w14:paraId="73591DC5" w14:textId="77777777" w:rsidR="00F72D1C" w:rsidRPr="00CD19DF" w:rsidRDefault="00F72D1C" w:rsidP="00F72D1C">
            <w:pPr>
              <w:jc w:val="center"/>
              <w:rPr>
                <w:i/>
                <w:iCs/>
              </w:rPr>
            </w:pPr>
            <w:r w:rsidRPr="00CD19DF">
              <w:rPr>
                <w:i/>
                <w:iCs/>
              </w:rPr>
              <w:t>2</w:t>
            </w:r>
          </w:p>
        </w:tc>
        <w:tc>
          <w:tcPr>
            <w:tcW w:w="1770" w:type="dxa"/>
            <w:hideMark/>
          </w:tcPr>
          <w:p w14:paraId="3CD809C0" w14:textId="77777777" w:rsidR="00F72D1C" w:rsidRPr="00CD19DF" w:rsidRDefault="00F72D1C" w:rsidP="00F72D1C">
            <w:pPr>
              <w:jc w:val="center"/>
              <w:rPr>
                <w:i/>
                <w:iCs/>
              </w:rPr>
            </w:pPr>
          </w:p>
        </w:tc>
        <w:tc>
          <w:tcPr>
            <w:tcW w:w="1276" w:type="dxa"/>
            <w:hideMark/>
          </w:tcPr>
          <w:p w14:paraId="46FAD5E7" w14:textId="77777777" w:rsidR="00F72D1C" w:rsidRPr="00CD19DF" w:rsidRDefault="00F72D1C" w:rsidP="00F72D1C">
            <w:pPr>
              <w:jc w:val="center"/>
              <w:rPr>
                <w:i/>
                <w:iCs/>
              </w:rPr>
            </w:pPr>
            <w:r w:rsidRPr="00CD19DF">
              <w:rPr>
                <w:i/>
                <w:iCs/>
              </w:rPr>
              <w:t>N</w:t>
            </w:r>
          </w:p>
        </w:tc>
        <w:tc>
          <w:tcPr>
            <w:tcW w:w="1701" w:type="dxa"/>
            <w:hideMark/>
          </w:tcPr>
          <w:p w14:paraId="1FECDFE1" w14:textId="77777777" w:rsidR="00F72D1C" w:rsidRPr="00CD19DF" w:rsidRDefault="00F72D1C" w:rsidP="00F72D1C">
            <w:pPr>
              <w:rPr>
                <w:i/>
                <w:iCs/>
              </w:rPr>
            </w:pPr>
            <w:r w:rsidRPr="00CD19DF">
              <w:rPr>
                <w:i/>
                <w:iCs/>
              </w:rPr>
              <w:t> </w:t>
            </w:r>
          </w:p>
        </w:tc>
      </w:tr>
      <w:tr w:rsidR="00F72D1C" w:rsidRPr="00CD19DF" w14:paraId="4366ADA2" w14:textId="77777777" w:rsidTr="001758F2">
        <w:trPr>
          <w:trHeight w:val="345"/>
        </w:trPr>
        <w:tc>
          <w:tcPr>
            <w:tcW w:w="951" w:type="dxa"/>
            <w:hideMark/>
          </w:tcPr>
          <w:p w14:paraId="31B142CF" w14:textId="77777777" w:rsidR="00F72D1C" w:rsidRPr="00CD19DF" w:rsidRDefault="00F72D1C" w:rsidP="00F72D1C">
            <w:pPr>
              <w:rPr>
                <w:i/>
                <w:iCs/>
              </w:rPr>
            </w:pPr>
            <w:r w:rsidRPr="00CD19DF">
              <w:rPr>
                <w:i/>
                <w:iCs/>
              </w:rPr>
              <w:t>3.1.168</w:t>
            </w:r>
          </w:p>
        </w:tc>
        <w:tc>
          <w:tcPr>
            <w:tcW w:w="6537" w:type="dxa"/>
            <w:hideMark/>
          </w:tcPr>
          <w:p w14:paraId="785CCAA6" w14:textId="77777777" w:rsidR="00F72D1C" w:rsidRPr="00CD19DF" w:rsidRDefault="00F72D1C" w:rsidP="00F72D1C">
            <w:pPr>
              <w:rPr>
                <w:i/>
                <w:iCs/>
              </w:rPr>
            </w:pPr>
            <w:r w:rsidRPr="00CD19DF">
              <w:rPr>
                <w:i/>
                <w:iCs/>
              </w:rPr>
              <w:t>Em caso de irrigação noturna ou tarifa rural noturna, realizar a verificação automática se o tipo do medidor instalado já é ou não compatível com o programa.</w:t>
            </w:r>
          </w:p>
        </w:tc>
        <w:tc>
          <w:tcPr>
            <w:tcW w:w="1623" w:type="dxa"/>
            <w:hideMark/>
          </w:tcPr>
          <w:p w14:paraId="1AD73F23" w14:textId="77777777" w:rsidR="00F72D1C" w:rsidRPr="00CD19DF" w:rsidRDefault="00F72D1C" w:rsidP="00F72D1C">
            <w:pPr>
              <w:jc w:val="center"/>
              <w:rPr>
                <w:i/>
                <w:iCs/>
              </w:rPr>
            </w:pPr>
            <w:r w:rsidRPr="00CD19DF">
              <w:rPr>
                <w:i/>
                <w:iCs/>
              </w:rPr>
              <w:t>1</w:t>
            </w:r>
          </w:p>
        </w:tc>
        <w:tc>
          <w:tcPr>
            <w:tcW w:w="1770" w:type="dxa"/>
            <w:hideMark/>
          </w:tcPr>
          <w:p w14:paraId="4E9DECDE" w14:textId="77777777" w:rsidR="00F72D1C" w:rsidRPr="00CD19DF" w:rsidRDefault="00F72D1C" w:rsidP="00F72D1C">
            <w:pPr>
              <w:jc w:val="center"/>
              <w:rPr>
                <w:i/>
                <w:iCs/>
              </w:rPr>
            </w:pPr>
          </w:p>
        </w:tc>
        <w:tc>
          <w:tcPr>
            <w:tcW w:w="1276" w:type="dxa"/>
            <w:hideMark/>
          </w:tcPr>
          <w:p w14:paraId="1B94E19C" w14:textId="77777777" w:rsidR="00F72D1C" w:rsidRPr="00CD19DF" w:rsidRDefault="00F72D1C" w:rsidP="00F72D1C">
            <w:pPr>
              <w:jc w:val="center"/>
              <w:rPr>
                <w:i/>
                <w:iCs/>
              </w:rPr>
            </w:pPr>
            <w:r w:rsidRPr="00CD19DF">
              <w:rPr>
                <w:i/>
                <w:iCs/>
              </w:rPr>
              <w:t>N</w:t>
            </w:r>
          </w:p>
        </w:tc>
        <w:tc>
          <w:tcPr>
            <w:tcW w:w="1701" w:type="dxa"/>
            <w:hideMark/>
          </w:tcPr>
          <w:p w14:paraId="399FD2CC" w14:textId="77777777" w:rsidR="00F72D1C" w:rsidRPr="00CD19DF" w:rsidRDefault="00F72D1C" w:rsidP="00F72D1C">
            <w:pPr>
              <w:rPr>
                <w:i/>
                <w:iCs/>
              </w:rPr>
            </w:pPr>
            <w:r w:rsidRPr="00CD19DF">
              <w:rPr>
                <w:i/>
                <w:iCs/>
              </w:rPr>
              <w:t> </w:t>
            </w:r>
          </w:p>
        </w:tc>
      </w:tr>
      <w:tr w:rsidR="00F72D1C" w:rsidRPr="00CD19DF" w14:paraId="6C371CDF" w14:textId="77777777" w:rsidTr="001758F2">
        <w:trPr>
          <w:trHeight w:val="690"/>
        </w:trPr>
        <w:tc>
          <w:tcPr>
            <w:tcW w:w="951" w:type="dxa"/>
            <w:hideMark/>
          </w:tcPr>
          <w:p w14:paraId="551FEB4E" w14:textId="77777777" w:rsidR="00F72D1C" w:rsidRPr="00CD19DF" w:rsidRDefault="00F72D1C" w:rsidP="00F72D1C">
            <w:pPr>
              <w:rPr>
                <w:i/>
                <w:iCs/>
              </w:rPr>
            </w:pPr>
            <w:r w:rsidRPr="00CD19DF">
              <w:rPr>
                <w:i/>
                <w:iCs/>
              </w:rPr>
              <w:t>3.1.169</w:t>
            </w:r>
          </w:p>
        </w:tc>
        <w:tc>
          <w:tcPr>
            <w:tcW w:w="6537" w:type="dxa"/>
            <w:hideMark/>
          </w:tcPr>
          <w:p w14:paraId="4492E5CE" w14:textId="77777777" w:rsidR="00F72D1C" w:rsidRPr="00CD19DF" w:rsidRDefault="00F72D1C" w:rsidP="00F72D1C">
            <w:pPr>
              <w:rPr>
                <w:i/>
                <w:iCs/>
              </w:rPr>
            </w:pPr>
            <w:r w:rsidRPr="00CD19DF">
              <w:rPr>
                <w:i/>
                <w:iCs/>
              </w:rPr>
              <w:t>Permitir o cadastramento de mais de um transformador com as respectivas potências instaladas. Esta informação deve ser disponibilizada por meio de integração com o sistema de geoprocessamento da Copel. Identificar o tipo do Transformador.</w:t>
            </w:r>
          </w:p>
        </w:tc>
        <w:tc>
          <w:tcPr>
            <w:tcW w:w="1623" w:type="dxa"/>
            <w:hideMark/>
          </w:tcPr>
          <w:p w14:paraId="5286DAD7" w14:textId="77777777" w:rsidR="00F72D1C" w:rsidRPr="00CD19DF" w:rsidRDefault="00F72D1C" w:rsidP="00F72D1C">
            <w:pPr>
              <w:jc w:val="center"/>
              <w:rPr>
                <w:i/>
                <w:iCs/>
              </w:rPr>
            </w:pPr>
            <w:r w:rsidRPr="00CD19DF">
              <w:rPr>
                <w:i/>
                <w:iCs/>
              </w:rPr>
              <w:t>2</w:t>
            </w:r>
          </w:p>
        </w:tc>
        <w:tc>
          <w:tcPr>
            <w:tcW w:w="1770" w:type="dxa"/>
            <w:hideMark/>
          </w:tcPr>
          <w:p w14:paraId="1A863D21" w14:textId="77777777" w:rsidR="00F72D1C" w:rsidRPr="00CD19DF" w:rsidRDefault="00F72D1C" w:rsidP="00F72D1C">
            <w:pPr>
              <w:jc w:val="center"/>
              <w:rPr>
                <w:i/>
                <w:iCs/>
              </w:rPr>
            </w:pPr>
          </w:p>
        </w:tc>
        <w:tc>
          <w:tcPr>
            <w:tcW w:w="1276" w:type="dxa"/>
            <w:hideMark/>
          </w:tcPr>
          <w:p w14:paraId="2AE3D85B" w14:textId="77777777" w:rsidR="00F72D1C" w:rsidRPr="00CD19DF" w:rsidRDefault="00F72D1C" w:rsidP="00F72D1C">
            <w:pPr>
              <w:jc w:val="center"/>
              <w:rPr>
                <w:i/>
                <w:iCs/>
              </w:rPr>
            </w:pPr>
            <w:r w:rsidRPr="00CD19DF">
              <w:rPr>
                <w:i/>
                <w:iCs/>
              </w:rPr>
              <w:t>N</w:t>
            </w:r>
          </w:p>
        </w:tc>
        <w:tc>
          <w:tcPr>
            <w:tcW w:w="1701" w:type="dxa"/>
            <w:hideMark/>
          </w:tcPr>
          <w:p w14:paraId="01EFEBD6" w14:textId="77777777" w:rsidR="00F72D1C" w:rsidRPr="00CD19DF" w:rsidRDefault="00F72D1C" w:rsidP="00F72D1C">
            <w:pPr>
              <w:rPr>
                <w:i/>
                <w:iCs/>
              </w:rPr>
            </w:pPr>
            <w:r w:rsidRPr="00CD19DF">
              <w:rPr>
                <w:i/>
                <w:iCs/>
              </w:rPr>
              <w:t> </w:t>
            </w:r>
          </w:p>
        </w:tc>
      </w:tr>
      <w:tr w:rsidR="00F72D1C" w:rsidRPr="00CD19DF" w14:paraId="31ABBAB8" w14:textId="77777777" w:rsidTr="001758F2">
        <w:trPr>
          <w:trHeight w:val="1725"/>
        </w:trPr>
        <w:tc>
          <w:tcPr>
            <w:tcW w:w="951" w:type="dxa"/>
            <w:hideMark/>
          </w:tcPr>
          <w:p w14:paraId="195B96B2" w14:textId="77777777" w:rsidR="00F72D1C" w:rsidRPr="00CD19DF" w:rsidRDefault="00F72D1C" w:rsidP="00F72D1C">
            <w:pPr>
              <w:rPr>
                <w:i/>
                <w:iCs/>
              </w:rPr>
            </w:pPr>
            <w:r w:rsidRPr="00CD19DF">
              <w:rPr>
                <w:i/>
                <w:iCs/>
              </w:rPr>
              <w:lastRenderedPageBreak/>
              <w:t>3.1.170</w:t>
            </w:r>
          </w:p>
        </w:tc>
        <w:tc>
          <w:tcPr>
            <w:tcW w:w="6537" w:type="dxa"/>
            <w:hideMark/>
          </w:tcPr>
          <w:p w14:paraId="69B0E2A2" w14:textId="77777777" w:rsidR="00F72D1C" w:rsidRPr="00CD19DF" w:rsidRDefault="00F72D1C" w:rsidP="00F72D1C">
            <w:pPr>
              <w:rPr>
                <w:i/>
                <w:iCs/>
              </w:rPr>
            </w:pPr>
            <w:r w:rsidRPr="00CD19DF">
              <w:rPr>
                <w:i/>
                <w:iCs/>
              </w:rPr>
              <w:t>Manter cadastro associando a unidade consumidora, equipamentos de medição e o correspondente sistema de medição centralizada/setorial, com ou sem conexões remotas (Smart Grid), concentradores primários e secundários (CS), equipamentos do cliente que podem interferir na qualidade da rede Copel, sendo: gerador, TC de proteção, TP de proteção, disjuntor, relé, etc. Possibilitar parametrização dos equipamentos a serem instalados, etc. Deve ser possível a identificação das unidades consumidoras e os correspondentes equipamentos de medição em todas as pontas dos concentradores secundários. Na instalação, substituição ou retirada de qualquer dos equipamentos de medição, estas posições devem ser atualizadas.</w:t>
            </w:r>
          </w:p>
        </w:tc>
        <w:tc>
          <w:tcPr>
            <w:tcW w:w="1623" w:type="dxa"/>
            <w:hideMark/>
          </w:tcPr>
          <w:p w14:paraId="41F354FE" w14:textId="77777777" w:rsidR="00F72D1C" w:rsidRPr="00CD19DF" w:rsidRDefault="00F72D1C" w:rsidP="00F72D1C">
            <w:pPr>
              <w:jc w:val="center"/>
              <w:rPr>
                <w:i/>
                <w:iCs/>
              </w:rPr>
            </w:pPr>
            <w:r w:rsidRPr="00CD19DF">
              <w:rPr>
                <w:i/>
                <w:iCs/>
              </w:rPr>
              <w:t>2</w:t>
            </w:r>
          </w:p>
        </w:tc>
        <w:tc>
          <w:tcPr>
            <w:tcW w:w="1770" w:type="dxa"/>
            <w:hideMark/>
          </w:tcPr>
          <w:p w14:paraId="2F105C95" w14:textId="77777777" w:rsidR="00F72D1C" w:rsidRPr="00CD19DF" w:rsidRDefault="00F72D1C" w:rsidP="00F72D1C">
            <w:pPr>
              <w:jc w:val="center"/>
              <w:rPr>
                <w:i/>
                <w:iCs/>
              </w:rPr>
            </w:pPr>
          </w:p>
        </w:tc>
        <w:tc>
          <w:tcPr>
            <w:tcW w:w="1276" w:type="dxa"/>
            <w:hideMark/>
          </w:tcPr>
          <w:p w14:paraId="21BC7E79" w14:textId="77777777" w:rsidR="00F72D1C" w:rsidRPr="00CD19DF" w:rsidRDefault="00F72D1C" w:rsidP="00F72D1C">
            <w:pPr>
              <w:jc w:val="center"/>
              <w:rPr>
                <w:i/>
                <w:iCs/>
              </w:rPr>
            </w:pPr>
            <w:r w:rsidRPr="00CD19DF">
              <w:rPr>
                <w:i/>
                <w:iCs/>
              </w:rPr>
              <w:t>N</w:t>
            </w:r>
          </w:p>
        </w:tc>
        <w:tc>
          <w:tcPr>
            <w:tcW w:w="1701" w:type="dxa"/>
            <w:hideMark/>
          </w:tcPr>
          <w:p w14:paraId="574CA03A" w14:textId="77777777" w:rsidR="00F72D1C" w:rsidRPr="00CD19DF" w:rsidRDefault="00F72D1C" w:rsidP="00F72D1C">
            <w:pPr>
              <w:rPr>
                <w:i/>
                <w:iCs/>
              </w:rPr>
            </w:pPr>
            <w:r w:rsidRPr="00CD19DF">
              <w:rPr>
                <w:i/>
                <w:iCs/>
              </w:rPr>
              <w:t> </w:t>
            </w:r>
          </w:p>
        </w:tc>
      </w:tr>
      <w:tr w:rsidR="00F72D1C" w:rsidRPr="00CD19DF" w14:paraId="66BB7413" w14:textId="77777777" w:rsidTr="001758F2">
        <w:trPr>
          <w:trHeight w:val="690"/>
        </w:trPr>
        <w:tc>
          <w:tcPr>
            <w:tcW w:w="951" w:type="dxa"/>
            <w:hideMark/>
          </w:tcPr>
          <w:p w14:paraId="24270308" w14:textId="77777777" w:rsidR="00F72D1C" w:rsidRPr="00CD19DF" w:rsidRDefault="00F72D1C" w:rsidP="00F72D1C">
            <w:pPr>
              <w:rPr>
                <w:i/>
                <w:iCs/>
              </w:rPr>
            </w:pPr>
            <w:r w:rsidRPr="00CD19DF">
              <w:rPr>
                <w:i/>
                <w:iCs/>
              </w:rPr>
              <w:t>3.1.171</w:t>
            </w:r>
          </w:p>
        </w:tc>
        <w:tc>
          <w:tcPr>
            <w:tcW w:w="6537" w:type="dxa"/>
            <w:hideMark/>
          </w:tcPr>
          <w:p w14:paraId="07AC09C0" w14:textId="77777777" w:rsidR="00F72D1C" w:rsidRPr="00CD19DF" w:rsidRDefault="00F72D1C" w:rsidP="00F72D1C">
            <w:pPr>
              <w:rPr>
                <w:i/>
                <w:iCs/>
              </w:rPr>
            </w:pPr>
            <w:r w:rsidRPr="00CD19DF">
              <w:rPr>
                <w:i/>
                <w:iCs/>
              </w:rPr>
              <w:t>Manter a informação de Tensão Contratada e seus respectivos limites de tolerância no cadastro de unidade consumidora para fins de atendimento à ANEEL, para demonstração na fatura e no atendimento.</w:t>
            </w:r>
          </w:p>
        </w:tc>
        <w:tc>
          <w:tcPr>
            <w:tcW w:w="1623" w:type="dxa"/>
            <w:hideMark/>
          </w:tcPr>
          <w:p w14:paraId="6DFEB4EF" w14:textId="77777777" w:rsidR="00F72D1C" w:rsidRPr="00CD19DF" w:rsidRDefault="00F72D1C" w:rsidP="00F72D1C">
            <w:pPr>
              <w:jc w:val="center"/>
              <w:rPr>
                <w:i/>
                <w:iCs/>
              </w:rPr>
            </w:pPr>
            <w:r w:rsidRPr="00CD19DF">
              <w:rPr>
                <w:i/>
                <w:iCs/>
              </w:rPr>
              <w:t>2</w:t>
            </w:r>
          </w:p>
        </w:tc>
        <w:tc>
          <w:tcPr>
            <w:tcW w:w="1770" w:type="dxa"/>
            <w:hideMark/>
          </w:tcPr>
          <w:p w14:paraId="5F7018C7" w14:textId="77777777" w:rsidR="00F72D1C" w:rsidRPr="00CD19DF" w:rsidRDefault="00F72D1C" w:rsidP="00F72D1C">
            <w:pPr>
              <w:jc w:val="center"/>
              <w:rPr>
                <w:i/>
                <w:iCs/>
              </w:rPr>
            </w:pPr>
          </w:p>
        </w:tc>
        <w:tc>
          <w:tcPr>
            <w:tcW w:w="1276" w:type="dxa"/>
            <w:hideMark/>
          </w:tcPr>
          <w:p w14:paraId="6A73701E" w14:textId="77777777" w:rsidR="00F72D1C" w:rsidRPr="00CD19DF" w:rsidRDefault="00F72D1C" w:rsidP="00F72D1C">
            <w:pPr>
              <w:jc w:val="center"/>
              <w:rPr>
                <w:i/>
                <w:iCs/>
              </w:rPr>
            </w:pPr>
            <w:r w:rsidRPr="00CD19DF">
              <w:rPr>
                <w:i/>
                <w:iCs/>
              </w:rPr>
              <w:t>N</w:t>
            </w:r>
          </w:p>
        </w:tc>
        <w:tc>
          <w:tcPr>
            <w:tcW w:w="1701" w:type="dxa"/>
            <w:hideMark/>
          </w:tcPr>
          <w:p w14:paraId="69A12954" w14:textId="77777777" w:rsidR="00F72D1C" w:rsidRPr="00CD19DF" w:rsidRDefault="00F72D1C" w:rsidP="00F72D1C">
            <w:pPr>
              <w:rPr>
                <w:i/>
                <w:iCs/>
              </w:rPr>
            </w:pPr>
            <w:r w:rsidRPr="00CD19DF">
              <w:rPr>
                <w:i/>
                <w:iCs/>
              </w:rPr>
              <w:t> </w:t>
            </w:r>
          </w:p>
        </w:tc>
      </w:tr>
      <w:tr w:rsidR="00F72D1C" w:rsidRPr="00CD19DF" w14:paraId="0E403559" w14:textId="77777777" w:rsidTr="001758F2">
        <w:trPr>
          <w:trHeight w:val="1035"/>
        </w:trPr>
        <w:tc>
          <w:tcPr>
            <w:tcW w:w="951" w:type="dxa"/>
            <w:hideMark/>
          </w:tcPr>
          <w:p w14:paraId="4060E0B5" w14:textId="77777777" w:rsidR="00F72D1C" w:rsidRPr="00CD19DF" w:rsidRDefault="00F72D1C" w:rsidP="00F72D1C">
            <w:pPr>
              <w:rPr>
                <w:i/>
                <w:iCs/>
              </w:rPr>
            </w:pPr>
            <w:r w:rsidRPr="00CD19DF">
              <w:rPr>
                <w:i/>
                <w:iCs/>
              </w:rPr>
              <w:t>3.1.172</w:t>
            </w:r>
          </w:p>
        </w:tc>
        <w:tc>
          <w:tcPr>
            <w:tcW w:w="6537" w:type="dxa"/>
            <w:hideMark/>
          </w:tcPr>
          <w:p w14:paraId="5F99577E" w14:textId="77777777" w:rsidR="00F72D1C" w:rsidRPr="00CD19DF" w:rsidRDefault="00F72D1C" w:rsidP="00F72D1C">
            <w:pPr>
              <w:rPr>
                <w:i/>
                <w:iCs/>
              </w:rPr>
            </w:pPr>
            <w:r w:rsidRPr="00CD19DF">
              <w:rPr>
                <w:i/>
                <w:iCs/>
              </w:rPr>
              <w:t>Possibilitar identificar a localização da unidade consumidora: em área de risco, de preservação, de invasão, área de turismo ou veraneio, rural ou urbana, entre outras características de localização. Esta informação deverá ser disponibilizada para visualização gráfica em mapas temáticos por meio de integração com o geoprocessamento da Copel.</w:t>
            </w:r>
          </w:p>
        </w:tc>
        <w:tc>
          <w:tcPr>
            <w:tcW w:w="1623" w:type="dxa"/>
            <w:hideMark/>
          </w:tcPr>
          <w:p w14:paraId="18BE7184" w14:textId="77777777" w:rsidR="00F72D1C" w:rsidRPr="00CD19DF" w:rsidRDefault="00F72D1C" w:rsidP="00F72D1C">
            <w:pPr>
              <w:jc w:val="center"/>
              <w:rPr>
                <w:i/>
                <w:iCs/>
              </w:rPr>
            </w:pPr>
            <w:r w:rsidRPr="00CD19DF">
              <w:rPr>
                <w:i/>
                <w:iCs/>
              </w:rPr>
              <w:t>2</w:t>
            </w:r>
          </w:p>
        </w:tc>
        <w:tc>
          <w:tcPr>
            <w:tcW w:w="1770" w:type="dxa"/>
            <w:hideMark/>
          </w:tcPr>
          <w:p w14:paraId="5D158847" w14:textId="77777777" w:rsidR="00F72D1C" w:rsidRPr="00CD19DF" w:rsidRDefault="00F72D1C" w:rsidP="00F72D1C">
            <w:pPr>
              <w:jc w:val="center"/>
              <w:rPr>
                <w:i/>
                <w:iCs/>
              </w:rPr>
            </w:pPr>
          </w:p>
        </w:tc>
        <w:tc>
          <w:tcPr>
            <w:tcW w:w="1276" w:type="dxa"/>
            <w:hideMark/>
          </w:tcPr>
          <w:p w14:paraId="1E19F5E5" w14:textId="77777777" w:rsidR="00F72D1C" w:rsidRPr="00CD19DF" w:rsidRDefault="00F72D1C" w:rsidP="00F72D1C">
            <w:pPr>
              <w:jc w:val="center"/>
              <w:rPr>
                <w:i/>
                <w:iCs/>
              </w:rPr>
            </w:pPr>
            <w:r w:rsidRPr="00CD19DF">
              <w:rPr>
                <w:i/>
                <w:iCs/>
              </w:rPr>
              <w:t>N</w:t>
            </w:r>
          </w:p>
        </w:tc>
        <w:tc>
          <w:tcPr>
            <w:tcW w:w="1701" w:type="dxa"/>
            <w:hideMark/>
          </w:tcPr>
          <w:p w14:paraId="64FB0D75" w14:textId="77777777" w:rsidR="00F72D1C" w:rsidRPr="00CD19DF" w:rsidRDefault="00F72D1C" w:rsidP="00F72D1C">
            <w:pPr>
              <w:rPr>
                <w:i/>
                <w:iCs/>
              </w:rPr>
            </w:pPr>
            <w:r w:rsidRPr="00CD19DF">
              <w:rPr>
                <w:i/>
                <w:iCs/>
              </w:rPr>
              <w:t> </w:t>
            </w:r>
          </w:p>
        </w:tc>
      </w:tr>
      <w:tr w:rsidR="00F72D1C" w:rsidRPr="00CD19DF" w14:paraId="532E4825" w14:textId="77777777" w:rsidTr="001758F2">
        <w:trPr>
          <w:trHeight w:val="345"/>
        </w:trPr>
        <w:tc>
          <w:tcPr>
            <w:tcW w:w="951" w:type="dxa"/>
            <w:hideMark/>
          </w:tcPr>
          <w:p w14:paraId="504B43C4" w14:textId="77777777" w:rsidR="00F72D1C" w:rsidRPr="00CD19DF" w:rsidRDefault="00F72D1C" w:rsidP="00F72D1C">
            <w:pPr>
              <w:rPr>
                <w:i/>
                <w:iCs/>
              </w:rPr>
            </w:pPr>
            <w:r w:rsidRPr="00CD19DF">
              <w:rPr>
                <w:i/>
                <w:iCs/>
              </w:rPr>
              <w:t>3.1.173</w:t>
            </w:r>
          </w:p>
        </w:tc>
        <w:tc>
          <w:tcPr>
            <w:tcW w:w="6537" w:type="dxa"/>
            <w:hideMark/>
          </w:tcPr>
          <w:p w14:paraId="72738506" w14:textId="77777777" w:rsidR="00F72D1C" w:rsidRPr="00CD19DF" w:rsidRDefault="00F72D1C" w:rsidP="00F72D1C">
            <w:pPr>
              <w:rPr>
                <w:i/>
                <w:iCs/>
              </w:rPr>
            </w:pPr>
            <w:r w:rsidRPr="00CD19DF">
              <w:rPr>
                <w:i/>
                <w:iCs/>
              </w:rPr>
              <w:t>Manter integração com o sistema de geoprocessamento da Copel atualizando a identificação do ponto georreferenciado na unidade consumidora.</w:t>
            </w:r>
          </w:p>
        </w:tc>
        <w:tc>
          <w:tcPr>
            <w:tcW w:w="1623" w:type="dxa"/>
            <w:hideMark/>
          </w:tcPr>
          <w:p w14:paraId="54C33AAE" w14:textId="77777777" w:rsidR="00F72D1C" w:rsidRPr="00CD19DF" w:rsidRDefault="00F72D1C" w:rsidP="00F72D1C">
            <w:pPr>
              <w:jc w:val="center"/>
              <w:rPr>
                <w:i/>
                <w:iCs/>
              </w:rPr>
            </w:pPr>
            <w:r w:rsidRPr="00CD19DF">
              <w:rPr>
                <w:i/>
                <w:iCs/>
              </w:rPr>
              <w:t>2</w:t>
            </w:r>
          </w:p>
        </w:tc>
        <w:tc>
          <w:tcPr>
            <w:tcW w:w="1770" w:type="dxa"/>
            <w:hideMark/>
          </w:tcPr>
          <w:p w14:paraId="60AEF6A8" w14:textId="77777777" w:rsidR="00F72D1C" w:rsidRPr="00CD19DF" w:rsidRDefault="00F72D1C" w:rsidP="00F72D1C">
            <w:pPr>
              <w:jc w:val="center"/>
              <w:rPr>
                <w:i/>
                <w:iCs/>
              </w:rPr>
            </w:pPr>
          </w:p>
        </w:tc>
        <w:tc>
          <w:tcPr>
            <w:tcW w:w="1276" w:type="dxa"/>
            <w:hideMark/>
          </w:tcPr>
          <w:p w14:paraId="333975E1" w14:textId="77777777" w:rsidR="00F72D1C" w:rsidRPr="00CD19DF" w:rsidRDefault="00F72D1C" w:rsidP="00F72D1C">
            <w:pPr>
              <w:jc w:val="center"/>
              <w:rPr>
                <w:i/>
                <w:iCs/>
              </w:rPr>
            </w:pPr>
            <w:r w:rsidRPr="00CD19DF">
              <w:rPr>
                <w:i/>
                <w:iCs/>
              </w:rPr>
              <w:t>N</w:t>
            </w:r>
          </w:p>
        </w:tc>
        <w:tc>
          <w:tcPr>
            <w:tcW w:w="1701" w:type="dxa"/>
            <w:hideMark/>
          </w:tcPr>
          <w:p w14:paraId="3E6C1354" w14:textId="77777777" w:rsidR="00F72D1C" w:rsidRPr="00CD19DF" w:rsidRDefault="00F72D1C" w:rsidP="00F72D1C">
            <w:pPr>
              <w:rPr>
                <w:i/>
                <w:iCs/>
              </w:rPr>
            </w:pPr>
            <w:r w:rsidRPr="00CD19DF">
              <w:rPr>
                <w:i/>
                <w:iCs/>
              </w:rPr>
              <w:t> </w:t>
            </w:r>
          </w:p>
        </w:tc>
      </w:tr>
      <w:tr w:rsidR="00F72D1C" w:rsidRPr="00CD19DF" w14:paraId="34C44DA2" w14:textId="77777777" w:rsidTr="001758F2">
        <w:trPr>
          <w:trHeight w:val="1035"/>
        </w:trPr>
        <w:tc>
          <w:tcPr>
            <w:tcW w:w="951" w:type="dxa"/>
            <w:hideMark/>
          </w:tcPr>
          <w:p w14:paraId="319289FC" w14:textId="77777777" w:rsidR="00F72D1C" w:rsidRPr="00CD19DF" w:rsidRDefault="00F72D1C" w:rsidP="00F72D1C">
            <w:pPr>
              <w:rPr>
                <w:i/>
                <w:iCs/>
              </w:rPr>
            </w:pPr>
            <w:r w:rsidRPr="00CD19DF">
              <w:rPr>
                <w:i/>
                <w:iCs/>
              </w:rPr>
              <w:t>3.1.174</w:t>
            </w:r>
          </w:p>
        </w:tc>
        <w:tc>
          <w:tcPr>
            <w:tcW w:w="6537" w:type="dxa"/>
            <w:hideMark/>
          </w:tcPr>
          <w:p w14:paraId="5DC45A84" w14:textId="77777777" w:rsidR="00F72D1C" w:rsidRPr="00CD19DF" w:rsidRDefault="00F72D1C" w:rsidP="00F72D1C">
            <w:pPr>
              <w:rPr>
                <w:i/>
                <w:iCs/>
              </w:rPr>
            </w:pPr>
            <w:r w:rsidRPr="00CD19DF">
              <w:rPr>
                <w:i/>
                <w:iCs/>
              </w:rPr>
              <w:t>Consistir todos os dados de cadastro da unidade consumidora a fim de manter a confiabilidade e a integridade dos dados, os quais refletirão diretamente na qualidade do faturamento. Por exemplo: classificação da Unidade Consumidora x atividade x Entrada de Serviço x carga instalada x fase potência do disjuntor x localização rural/urbana/turística/preservação/vera neio/invasão x restrições do IAP/IBAMA, entre outros.</w:t>
            </w:r>
          </w:p>
        </w:tc>
        <w:tc>
          <w:tcPr>
            <w:tcW w:w="1623" w:type="dxa"/>
            <w:hideMark/>
          </w:tcPr>
          <w:p w14:paraId="50D16F37" w14:textId="77777777" w:rsidR="00F72D1C" w:rsidRPr="00CD19DF" w:rsidRDefault="00F72D1C" w:rsidP="00F72D1C">
            <w:pPr>
              <w:jc w:val="center"/>
              <w:rPr>
                <w:i/>
                <w:iCs/>
              </w:rPr>
            </w:pPr>
            <w:r w:rsidRPr="00CD19DF">
              <w:rPr>
                <w:i/>
                <w:iCs/>
              </w:rPr>
              <w:t>2</w:t>
            </w:r>
          </w:p>
        </w:tc>
        <w:tc>
          <w:tcPr>
            <w:tcW w:w="1770" w:type="dxa"/>
            <w:hideMark/>
          </w:tcPr>
          <w:p w14:paraId="0DA47517" w14:textId="77777777" w:rsidR="00F72D1C" w:rsidRPr="00CD19DF" w:rsidRDefault="00F72D1C" w:rsidP="00F72D1C">
            <w:pPr>
              <w:jc w:val="center"/>
              <w:rPr>
                <w:i/>
                <w:iCs/>
              </w:rPr>
            </w:pPr>
          </w:p>
        </w:tc>
        <w:tc>
          <w:tcPr>
            <w:tcW w:w="1276" w:type="dxa"/>
            <w:hideMark/>
          </w:tcPr>
          <w:p w14:paraId="792C9A3D" w14:textId="77777777" w:rsidR="00F72D1C" w:rsidRPr="00CD19DF" w:rsidRDefault="00F72D1C" w:rsidP="00F72D1C">
            <w:pPr>
              <w:jc w:val="center"/>
              <w:rPr>
                <w:i/>
                <w:iCs/>
              </w:rPr>
            </w:pPr>
            <w:r w:rsidRPr="00CD19DF">
              <w:rPr>
                <w:i/>
                <w:iCs/>
              </w:rPr>
              <w:t>N</w:t>
            </w:r>
          </w:p>
        </w:tc>
        <w:tc>
          <w:tcPr>
            <w:tcW w:w="1701" w:type="dxa"/>
            <w:hideMark/>
          </w:tcPr>
          <w:p w14:paraId="3F2620C7" w14:textId="77777777" w:rsidR="00F72D1C" w:rsidRPr="00CD19DF" w:rsidRDefault="00F72D1C" w:rsidP="00F72D1C">
            <w:pPr>
              <w:rPr>
                <w:i/>
                <w:iCs/>
              </w:rPr>
            </w:pPr>
            <w:r w:rsidRPr="00CD19DF">
              <w:rPr>
                <w:i/>
                <w:iCs/>
              </w:rPr>
              <w:t> </w:t>
            </w:r>
          </w:p>
        </w:tc>
      </w:tr>
      <w:tr w:rsidR="00F72D1C" w:rsidRPr="00CD19DF" w14:paraId="21C82C67" w14:textId="77777777" w:rsidTr="001758F2">
        <w:trPr>
          <w:trHeight w:val="690"/>
        </w:trPr>
        <w:tc>
          <w:tcPr>
            <w:tcW w:w="951" w:type="dxa"/>
            <w:hideMark/>
          </w:tcPr>
          <w:p w14:paraId="69E3036F" w14:textId="77777777" w:rsidR="00F72D1C" w:rsidRPr="00CD19DF" w:rsidRDefault="00F72D1C" w:rsidP="00F72D1C">
            <w:pPr>
              <w:rPr>
                <w:i/>
                <w:iCs/>
              </w:rPr>
            </w:pPr>
            <w:r w:rsidRPr="00CD19DF">
              <w:rPr>
                <w:i/>
                <w:iCs/>
              </w:rPr>
              <w:lastRenderedPageBreak/>
              <w:t>3.1.175</w:t>
            </w:r>
          </w:p>
        </w:tc>
        <w:tc>
          <w:tcPr>
            <w:tcW w:w="6537" w:type="dxa"/>
            <w:hideMark/>
          </w:tcPr>
          <w:p w14:paraId="4507B362" w14:textId="77777777" w:rsidR="00F72D1C" w:rsidRPr="00CD19DF" w:rsidRDefault="00F72D1C" w:rsidP="00F72D1C">
            <w:pPr>
              <w:rPr>
                <w:i/>
                <w:iCs/>
              </w:rPr>
            </w:pPr>
            <w:r w:rsidRPr="00CD19DF">
              <w:rPr>
                <w:i/>
                <w:iCs/>
              </w:rPr>
              <w:t>Toda vez que houver a inclusão, alteração ou inativação de logradouros, o sistema deve registrar data, hora, responsável e outros dados de controle relativos a esta operação e também enviar mensagem de aviso a um grupo de usuários definido pela Copel por meio do correio eletrônico utilizado pela Copel</w:t>
            </w:r>
          </w:p>
        </w:tc>
        <w:tc>
          <w:tcPr>
            <w:tcW w:w="1623" w:type="dxa"/>
            <w:hideMark/>
          </w:tcPr>
          <w:p w14:paraId="53798C52" w14:textId="77777777" w:rsidR="00F72D1C" w:rsidRPr="00CD19DF" w:rsidRDefault="00F72D1C" w:rsidP="00F72D1C">
            <w:pPr>
              <w:jc w:val="center"/>
              <w:rPr>
                <w:i/>
                <w:iCs/>
              </w:rPr>
            </w:pPr>
            <w:r w:rsidRPr="00CD19DF">
              <w:rPr>
                <w:i/>
                <w:iCs/>
              </w:rPr>
              <w:t>2</w:t>
            </w:r>
          </w:p>
        </w:tc>
        <w:tc>
          <w:tcPr>
            <w:tcW w:w="1770" w:type="dxa"/>
            <w:hideMark/>
          </w:tcPr>
          <w:p w14:paraId="7908F7D5" w14:textId="77777777" w:rsidR="00F72D1C" w:rsidRPr="00CD19DF" w:rsidRDefault="00F72D1C" w:rsidP="00F72D1C">
            <w:pPr>
              <w:jc w:val="center"/>
              <w:rPr>
                <w:i/>
                <w:iCs/>
              </w:rPr>
            </w:pPr>
          </w:p>
        </w:tc>
        <w:tc>
          <w:tcPr>
            <w:tcW w:w="1276" w:type="dxa"/>
            <w:hideMark/>
          </w:tcPr>
          <w:p w14:paraId="6818A29C" w14:textId="77777777" w:rsidR="00F72D1C" w:rsidRPr="00CD19DF" w:rsidRDefault="00F72D1C" w:rsidP="00F72D1C">
            <w:pPr>
              <w:jc w:val="center"/>
              <w:rPr>
                <w:i/>
                <w:iCs/>
              </w:rPr>
            </w:pPr>
            <w:r w:rsidRPr="00CD19DF">
              <w:rPr>
                <w:i/>
                <w:iCs/>
              </w:rPr>
              <w:t>N</w:t>
            </w:r>
          </w:p>
        </w:tc>
        <w:tc>
          <w:tcPr>
            <w:tcW w:w="1701" w:type="dxa"/>
            <w:hideMark/>
          </w:tcPr>
          <w:p w14:paraId="14231ACF" w14:textId="77777777" w:rsidR="00F72D1C" w:rsidRPr="00CD19DF" w:rsidRDefault="00F72D1C" w:rsidP="00F72D1C">
            <w:pPr>
              <w:rPr>
                <w:i/>
                <w:iCs/>
              </w:rPr>
            </w:pPr>
            <w:r w:rsidRPr="00CD19DF">
              <w:rPr>
                <w:i/>
                <w:iCs/>
              </w:rPr>
              <w:t> </w:t>
            </w:r>
          </w:p>
        </w:tc>
      </w:tr>
      <w:tr w:rsidR="00F72D1C" w:rsidRPr="00CD19DF" w14:paraId="0AFC6D9D" w14:textId="77777777" w:rsidTr="001758F2">
        <w:trPr>
          <w:trHeight w:val="345"/>
        </w:trPr>
        <w:tc>
          <w:tcPr>
            <w:tcW w:w="951" w:type="dxa"/>
            <w:hideMark/>
          </w:tcPr>
          <w:p w14:paraId="175C1D8C" w14:textId="77777777" w:rsidR="00F72D1C" w:rsidRPr="00CD19DF" w:rsidRDefault="00F72D1C" w:rsidP="00F72D1C">
            <w:pPr>
              <w:rPr>
                <w:i/>
                <w:iCs/>
              </w:rPr>
            </w:pPr>
            <w:r w:rsidRPr="00CD19DF">
              <w:rPr>
                <w:i/>
                <w:iCs/>
              </w:rPr>
              <w:t>3.1.176</w:t>
            </w:r>
          </w:p>
        </w:tc>
        <w:tc>
          <w:tcPr>
            <w:tcW w:w="6537" w:type="dxa"/>
            <w:hideMark/>
          </w:tcPr>
          <w:p w14:paraId="43E64B31" w14:textId="77777777" w:rsidR="00F72D1C" w:rsidRPr="00CD19DF" w:rsidRDefault="00F72D1C" w:rsidP="00F72D1C">
            <w:pPr>
              <w:rPr>
                <w:i/>
                <w:iCs/>
              </w:rPr>
            </w:pPr>
            <w:r w:rsidRPr="00CD19DF">
              <w:rPr>
                <w:i/>
                <w:iCs/>
              </w:rPr>
              <w:t>Não deve existir exclusão do logradouro, deve existir somente a opção de inativar logradouro.</w:t>
            </w:r>
          </w:p>
        </w:tc>
        <w:tc>
          <w:tcPr>
            <w:tcW w:w="1623" w:type="dxa"/>
            <w:hideMark/>
          </w:tcPr>
          <w:p w14:paraId="74DF6DA4" w14:textId="77777777" w:rsidR="00F72D1C" w:rsidRPr="00CD19DF" w:rsidRDefault="00F72D1C" w:rsidP="00F72D1C">
            <w:pPr>
              <w:jc w:val="center"/>
              <w:rPr>
                <w:i/>
                <w:iCs/>
              </w:rPr>
            </w:pPr>
            <w:r w:rsidRPr="00CD19DF">
              <w:rPr>
                <w:i/>
                <w:iCs/>
              </w:rPr>
              <w:t>2</w:t>
            </w:r>
          </w:p>
        </w:tc>
        <w:tc>
          <w:tcPr>
            <w:tcW w:w="1770" w:type="dxa"/>
            <w:hideMark/>
          </w:tcPr>
          <w:p w14:paraId="3A7E1A6C" w14:textId="77777777" w:rsidR="00F72D1C" w:rsidRPr="00CD19DF" w:rsidRDefault="00F72D1C" w:rsidP="00F72D1C">
            <w:pPr>
              <w:jc w:val="center"/>
              <w:rPr>
                <w:i/>
                <w:iCs/>
              </w:rPr>
            </w:pPr>
          </w:p>
        </w:tc>
        <w:tc>
          <w:tcPr>
            <w:tcW w:w="1276" w:type="dxa"/>
            <w:hideMark/>
          </w:tcPr>
          <w:p w14:paraId="12C8862A" w14:textId="77777777" w:rsidR="00F72D1C" w:rsidRPr="00CD19DF" w:rsidRDefault="00F72D1C" w:rsidP="00F72D1C">
            <w:pPr>
              <w:jc w:val="center"/>
              <w:rPr>
                <w:i/>
                <w:iCs/>
              </w:rPr>
            </w:pPr>
            <w:r w:rsidRPr="00CD19DF">
              <w:rPr>
                <w:i/>
                <w:iCs/>
              </w:rPr>
              <w:t>N</w:t>
            </w:r>
          </w:p>
        </w:tc>
        <w:tc>
          <w:tcPr>
            <w:tcW w:w="1701" w:type="dxa"/>
            <w:hideMark/>
          </w:tcPr>
          <w:p w14:paraId="31CFC66F" w14:textId="77777777" w:rsidR="00F72D1C" w:rsidRPr="00CD19DF" w:rsidRDefault="00F72D1C" w:rsidP="00F72D1C">
            <w:pPr>
              <w:rPr>
                <w:i/>
                <w:iCs/>
              </w:rPr>
            </w:pPr>
            <w:r w:rsidRPr="00CD19DF">
              <w:rPr>
                <w:i/>
                <w:iCs/>
              </w:rPr>
              <w:t> </w:t>
            </w:r>
          </w:p>
        </w:tc>
      </w:tr>
      <w:tr w:rsidR="00F72D1C" w:rsidRPr="00CD19DF" w14:paraId="7138EB50" w14:textId="77777777" w:rsidTr="001758F2">
        <w:trPr>
          <w:trHeight w:val="1035"/>
        </w:trPr>
        <w:tc>
          <w:tcPr>
            <w:tcW w:w="951" w:type="dxa"/>
            <w:hideMark/>
          </w:tcPr>
          <w:p w14:paraId="1105D8FC" w14:textId="77777777" w:rsidR="00F72D1C" w:rsidRPr="00CD19DF" w:rsidRDefault="00F72D1C" w:rsidP="00F72D1C">
            <w:pPr>
              <w:rPr>
                <w:i/>
                <w:iCs/>
              </w:rPr>
            </w:pPr>
            <w:r w:rsidRPr="00CD19DF">
              <w:rPr>
                <w:i/>
                <w:iCs/>
              </w:rPr>
              <w:t>3.1.177</w:t>
            </w:r>
          </w:p>
        </w:tc>
        <w:tc>
          <w:tcPr>
            <w:tcW w:w="6537" w:type="dxa"/>
            <w:hideMark/>
          </w:tcPr>
          <w:p w14:paraId="2861F0D3" w14:textId="77777777" w:rsidR="00F72D1C" w:rsidRPr="00CD19DF" w:rsidRDefault="00F72D1C" w:rsidP="00F72D1C">
            <w:pPr>
              <w:rPr>
                <w:i/>
                <w:iCs/>
              </w:rPr>
            </w:pPr>
            <w:r w:rsidRPr="00CD19DF">
              <w:rPr>
                <w:i/>
                <w:iCs/>
              </w:rPr>
              <w:t>Possibilitar o cadastramento provisório na inclusão de um logradouro novo, deixando-o identificado para fins de controle e acompanhamento pela área responsável, até o momento de sua efetivação. Possibilitar o cadastramento provisório na inclusão de um logradouro novo, deixando-o identificado para fins de controle e acompanhamento pela área responsável, até o momento de sua efetivação.</w:t>
            </w:r>
          </w:p>
        </w:tc>
        <w:tc>
          <w:tcPr>
            <w:tcW w:w="1623" w:type="dxa"/>
            <w:hideMark/>
          </w:tcPr>
          <w:p w14:paraId="506087BF" w14:textId="77777777" w:rsidR="00F72D1C" w:rsidRPr="00CD19DF" w:rsidRDefault="00F72D1C" w:rsidP="00F72D1C">
            <w:pPr>
              <w:jc w:val="center"/>
              <w:rPr>
                <w:i/>
                <w:iCs/>
              </w:rPr>
            </w:pPr>
            <w:r w:rsidRPr="00CD19DF">
              <w:rPr>
                <w:i/>
                <w:iCs/>
              </w:rPr>
              <w:t>2</w:t>
            </w:r>
          </w:p>
        </w:tc>
        <w:tc>
          <w:tcPr>
            <w:tcW w:w="1770" w:type="dxa"/>
            <w:hideMark/>
          </w:tcPr>
          <w:p w14:paraId="224493F6" w14:textId="77777777" w:rsidR="00F72D1C" w:rsidRPr="00CD19DF" w:rsidRDefault="00F72D1C" w:rsidP="00F72D1C">
            <w:pPr>
              <w:jc w:val="center"/>
              <w:rPr>
                <w:i/>
                <w:iCs/>
              </w:rPr>
            </w:pPr>
          </w:p>
        </w:tc>
        <w:tc>
          <w:tcPr>
            <w:tcW w:w="1276" w:type="dxa"/>
            <w:hideMark/>
          </w:tcPr>
          <w:p w14:paraId="3BED1B96" w14:textId="77777777" w:rsidR="00F72D1C" w:rsidRPr="00CD19DF" w:rsidRDefault="00F72D1C" w:rsidP="00F72D1C">
            <w:pPr>
              <w:jc w:val="center"/>
              <w:rPr>
                <w:i/>
                <w:iCs/>
              </w:rPr>
            </w:pPr>
            <w:r w:rsidRPr="00CD19DF">
              <w:rPr>
                <w:i/>
                <w:iCs/>
              </w:rPr>
              <w:t>N</w:t>
            </w:r>
          </w:p>
        </w:tc>
        <w:tc>
          <w:tcPr>
            <w:tcW w:w="1701" w:type="dxa"/>
            <w:hideMark/>
          </w:tcPr>
          <w:p w14:paraId="12480D75" w14:textId="77777777" w:rsidR="00F72D1C" w:rsidRPr="00CD19DF" w:rsidRDefault="00F72D1C" w:rsidP="00F72D1C">
            <w:pPr>
              <w:rPr>
                <w:i/>
                <w:iCs/>
              </w:rPr>
            </w:pPr>
            <w:r w:rsidRPr="00CD19DF">
              <w:rPr>
                <w:i/>
                <w:iCs/>
              </w:rPr>
              <w:t> </w:t>
            </w:r>
          </w:p>
        </w:tc>
      </w:tr>
      <w:tr w:rsidR="00F72D1C" w:rsidRPr="00CD19DF" w14:paraId="5D35DAD2" w14:textId="77777777" w:rsidTr="001758F2">
        <w:trPr>
          <w:trHeight w:val="690"/>
        </w:trPr>
        <w:tc>
          <w:tcPr>
            <w:tcW w:w="951" w:type="dxa"/>
            <w:hideMark/>
          </w:tcPr>
          <w:p w14:paraId="2FA8438A" w14:textId="77777777" w:rsidR="00F72D1C" w:rsidRPr="00CD19DF" w:rsidRDefault="00F72D1C" w:rsidP="00F72D1C">
            <w:pPr>
              <w:rPr>
                <w:i/>
                <w:iCs/>
              </w:rPr>
            </w:pPr>
            <w:r w:rsidRPr="00CD19DF">
              <w:rPr>
                <w:i/>
                <w:iCs/>
              </w:rPr>
              <w:t>3.1.178</w:t>
            </w:r>
          </w:p>
        </w:tc>
        <w:tc>
          <w:tcPr>
            <w:tcW w:w="6537" w:type="dxa"/>
            <w:hideMark/>
          </w:tcPr>
          <w:p w14:paraId="6533D920" w14:textId="77777777" w:rsidR="00F72D1C" w:rsidRPr="00CD19DF" w:rsidRDefault="00F72D1C" w:rsidP="00F72D1C">
            <w:pPr>
              <w:rPr>
                <w:i/>
                <w:iCs/>
              </w:rPr>
            </w:pPr>
            <w:r w:rsidRPr="00CD19DF">
              <w:rPr>
                <w:i/>
                <w:iCs/>
              </w:rPr>
              <w:t>Possibilitar identificar unidade consumidora cujo cliente é locatário ou previsto para locação, e neste caso deverá possibilitar a identificação do proprietário do imóvel, prazo previsto de locação, imobiliária responsável, entre outras informações.</w:t>
            </w:r>
          </w:p>
        </w:tc>
        <w:tc>
          <w:tcPr>
            <w:tcW w:w="1623" w:type="dxa"/>
            <w:hideMark/>
          </w:tcPr>
          <w:p w14:paraId="111D9238" w14:textId="77777777" w:rsidR="00F72D1C" w:rsidRPr="00CD19DF" w:rsidRDefault="00F72D1C" w:rsidP="00F72D1C">
            <w:pPr>
              <w:jc w:val="center"/>
              <w:rPr>
                <w:i/>
                <w:iCs/>
              </w:rPr>
            </w:pPr>
            <w:r w:rsidRPr="00CD19DF">
              <w:rPr>
                <w:i/>
                <w:iCs/>
              </w:rPr>
              <w:t>1</w:t>
            </w:r>
          </w:p>
        </w:tc>
        <w:tc>
          <w:tcPr>
            <w:tcW w:w="1770" w:type="dxa"/>
            <w:hideMark/>
          </w:tcPr>
          <w:p w14:paraId="367F2FE8" w14:textId="77777777" w:rsidR="00F72D1C" w:rsidRPr="00CD19DF" w:rsidRDefault="00F72D1C" w:rsidP="00F72D1C">
            <w:pPr>
              <w:jc w:val="center"/>
              <w:rPr>
                <w:i/>
                <w:iCs/>
              </w:rPr>
            </w:pPr>
          </w:p>
        </w:tc>
        <w:tc>
          <w:tcPr>
            <w:tcW w:w="1276" w:type="dxa"/>
            <w:hideMark/>
          </w:tcPr>
          <w:p w14:paraId="485DAEA6" w14:textId="77777777" w:rsidR="00F72D1C" w:rsidRPr="00CD19DF" w:rsidRDefault="00F72D1C" w:rsidP="00F72D1C">
            <w:pPr>
              <w:jc w:val="center"/>
              <w:rPr>
                <w:i/>
                <w:iCs/>
              </w:rPr>
            </w:pPr>
            <w:r w:rsidRPr="00CD19DF">
              <w:rPr>
                <w:i/>
                <w:iCs/>
              </w:rPr>
              <w:t>N</w:t>
            </w:r>
          </w:p>
        </w:tc>
        <w:tc>
          <w:tcPr>
            <w:tcW w:w="1701" w:type="dxa"/>
            <w:hideMark/>
          </w:tcPr>
          <w:p w14:paraId="4D01E833" w14:textId="77777777" w:rsidR="00F72D1C" w:rsidRPr="00CD19DF" w:rsidRDefault="00F72D1C" w:rsidP="00F72D1C">
            <w:pPr>
              <w:rPr>
                <w:i/>
                <w:iCs/>
              </w:rPr>
            </w:pPr>
            <w:r w:rsidRPr="00CD19DF">
              <w:rPr>
                <w:i/>
                <w:iCs/>
              </w:rPr>
              <w:t> </w:t>
            </w:r>
          </w:p>
        </w:tc>
      </w:tr>
      <w:tr w:rsidR="00F72D1C" w:rsidRPr="00CD19DF" w14:paraId="6D898BDC" w14:textId="77777777" w:rsidTr="001758F2">
        <w:trPr>
          <w:trHeight w:val="345"/>
        </w:trPr>
        <w:tc>
          <w:tcPr>
            <w:tcW w:w="951" w:type="dxa"/>
            <w:hideMark/>
          </w:tcPr>
          <w:p w14:paraId="76189283" w14:textId="77777777" w:rsidR="00F72D1C" w:rsidRPr="00CD19DF" w:rsidRDefault="00F72D1C" w:rsidP="00F72D1C">
            <w:pPr>
              <w:rPr>
                <w:i/>
                <w:iCs/>
              </w:rPr>
            </w:pPr>
            <w:r w:rsidRPr="00CD19DF">
              <w:rPr>
                <w:i/>
                <w:iCs/>
              </w:rPr>
              <w:t>3.1.179</w:t>
            </w:r>
          </w:p>
        </w:tc>
        <w:tc>
          <w:tcPr>
            <w:tcW w:w="6537" w:type="dxa"/>
            <w:hideMark/>
          </w:tcPr>
          <w:p w14:paraId="27B99ED5" w14:textId="77777777" w:rsidR="00F72D1C" w:rsidRPr="00CD19DF" w:rsidRDefault="00F72D1C" w:rsidP="00F72D1C">
            <w:pPr>
              <w:rPr>
                <w:i/>
                <w:iCs/>
              </w:rPr>
            </w:pPr>
            <w:r w:rsidRPr="00CD19DF">
              <w:rPr>
                <w:i/>
                <w:iCs/>
              </w:rPr>
              <w:t>Identificar e registrar o endereço de entrega da nota fiscal / documento de cobrança.</w:t>
            </w:r>
          </w:p>
        </w:tc>
        <w:tc>
          <w:tcPr>
            <w:tcW w:w="1623" w:type="dxa"/>
            <w:hideMark/>
          </w:tcPr>
          <w:p w14:paraId="170F12F2" w14:textId="77777777" w:rsidR="00F72D1C" w:rsidRPr="00CD19DF" w:rsidRDefault="00F72D1C" w:rsidP="00F72D1C">
            <w:pPr>
              <w:jc w:val="center"/>
              <w:rPr>
                <w:i/>
                <w:iCs/>
              </w:rPr>
            </w:pPr>
            <w:r w:rsidRPr="00CD19DF">
              <w:rPr>
                <w:i/>
                <w:iCs/>
              </w:rPr>
              <w:t>2</w:t>
            </w:r>
          </w:p>
        </w:tc>
        <w:tc>
          <w:tcPr>
            <w:tcW w:w="1770" w:type="dxa"/>
            <w:hideMark/>
          </w:tcPr>
          <w:p w14:paraId="38567EEB" w14:textId="77777777" w:rsidR="00F72D1C" w:rsidRPr="00CD19DF" w:rsidRDefault="00F72D1C" w:rsidP="00F72D1C">
            <w:pPr>
              <w:jc w:val="center"/>
              <w:rPr>
                <w:i/>
                <w:iCs/>
              </w:rPr>
            </w:pPr>
          </w:p>
        </w:tc>
        <w:tc>
          <w:tcPr>
            <w:tcW w:w="1276" w:type="dxa"/>
            <w:hideMark/>
          </w:tcPr>
          <w:p w14:paraId="694FCF44" w14:textId="77777777" w:rsidR="00F72D1C" w:rsidRPr="00CD19DF" w:rsidRDefault="00F72D1C" w:rsidP="00F72D1C">
            <w:pPr>
              <w:jc w:val="center"/>
              <w:rPr>
                <w:i/>
                <w:iCs/>
              </w:rPr>
            </w:pPr>
            <w:r w:rsidRPr="00CD19DF">
              <w:rPr>
                <w:i/>
                <w:iCs/>
              </w:rPr>
              <w:t>N</w:t>
            </w:r>
          </w:p>
        </w:tc>
        <w:tc>
          <w:tcPr>
            <w:tcW w:w="1701" w:type="dxa"/>
            <w:hideMark/>
          </w:tcPr>
          <w:p w14:paraId="35CF5200" w14:textId="77777777" w:rsidR="00F72D1C" w:rsidRPr="00CD19DF" w:rsidRDefault="00F72D1C" w:rsidP="00F72D1C">
            <w:pPr>
              <w:rPr>
                <w:i/>
                <w:iCs/>
              </w:rPr>
            </w:pPr>
            <w:r w:rsidRPr="00CD19DF">
              <w:rPr>
                <w:i/>
                <w:iCs/>
              </w:rPr>
              <w:t> </w:t>
            </w:r>
          </w:p>
        </w:tc>
      </w:tr>
      <w:tr w:rsidR="00F72D1C" w:rsidRPr="00CD19DF" w14:paraId="693791A5" w14:textId="77777777" w:rsidTr="001758F2">
        <w:trPr>
          <w:trHeight w:val="345"/>
        </w:trPr>
        <w:tc>
          <w:tcPr>
            <w:tcW w:w="951" w:type="dxa"/>
            <w:hideMark/>
          </w:tcPr>
          <w:p w14:paraId="50C76A29" w14:textId="77777777" w:rsidR="00F72D1C" w:rsidRPr="00CD19DF" w:rsidRDefault="00F72D1C" w:rsidP="00F72D1C">
            <w:pPr>
              <w:rPr>
                <w:i/>
                <w:iCs/>
              </w:rPr>
            </w:pPr>
            <w:r w:rsidRPr="00CD19DF">
              <w:rPr>
                <w:i/>
                <w:iCs/>
              </w:rPr>
              <w:t>3.1.180</w:t>
            </w:r>
          </w:p>
        </w:tc>
        <w:tc>
          <w:tcPr>
            <w:tcW w:w="6537" w:type="dxa"/>
            <w:hideMark/>
          </w:tcPr>
          <w:p w14:paraId="0D408ED3" w14:textId="77777777" w:rsidR="00F72D1C" w:rsidRPr="00CD19DF" w:rsidRDefault="00F72D1C" w:rsidP="00F72D1C">
            <w:pPr>
              <w:rPr>
                <w:i/>
                <w:iCs/>
              </w:rPr>
            </w:pPr>
            <w:r w:rsidRPr="00CD19DF">
              <w:rPr>
                <w:i/>
                <w:iCs/>
              </w:rPr>
              <w:t>Todos os registros no sistema devem ser identificados com a data, hora, usuário e outros dados de controle que se mostrarem necessários.</w:t>
            </w:r>
          </w:p>
        </w:tc>
        <w:tc>
          <w:tcPr>
            <w:tcW w:w="1623" w:type="dxa"/>
            <w:hideMark/>
          </w:tcPr>
          <w:p w14:paraId="00B3E5A9" w14:textId="77777777" w:rsidR="00F72D1C" w:rsidRPr="00CD19DF" w:rsidRDefault="00F72D1C" w:rsidP="00F72D1C">
            <w:pPr>
              <w:jc w:val="center"/>
              <w:rPr>
                <w:i/>
                <w:iCs/>
              </w:rPr>
            </w:pPr>
            <w:r w:rsidRPr="00CD19DF">
              <w:rPr>
                <w:i/>
                <w:iCs/>
              </w:rPr>
              <w:t>2</w:t>
            </w:r>
          </w:p>
        </w:tc>
        <w:tc>
          <w:tcPr>
            <w:tcW w:w="1770" w:type="dxa"/>
            <w:hideMark/>
          </w:tcPr>
          <w:p w14:paraId="107E2FEE" w14:textId="77777777" w:rsidR="00F72D1C" w:rsidRPr="00CD19DF" w:rsidRDefault="00F72D1C" w:rsidP="00F72D1C">
            <w:pPr>
              <w:jc w:val="center"/>
              <w:rPr>
                <w:i/>
                <w:iCs/>
              </w:rPr>
            </w:pPr>
          </w:p>
        </w:tc>
        <w:tc>
          <w:tcPr>
            <w:tcW w:w="1276" w:type="dxa"/>
            <w:hideMark/>
          </w:tcPr>
          <w:p w14:paraId="54018564" w14:textId="77777777" w:rsidR="00F72D1C" w:rsidRPr="00CD19DF" w:rsidRDefault="00F72D1C" w:rsidP="00F72D1C">
            <w:pPr>
              <w:jc w:val="center"/>
              <w:rPr>
                <w:i/>
                <w:iCs/>
              </w:rPr>
            </w:pPr>
            <w:r w:rsidRPr="00CD19DF">
              <w:rPr>
                <w:i/>
                <w:iCs/>
              </w:rPr>
              <w:t>N</w:t>
            </w:r>
          </w:p>
        </w:tc>
        <w:tc>
          <w:tcPr>
            <w:tcW w:w="1701" w:type="dxa"/>
            <w:hideMark/>
          </w:tcPr>
          <w:p w14:paraId="5967410E" w14:textId="77777777" w:rsidR="00F72D1C" w:rsidRPr="00CD19DF" w:rsidRDefault="00F72D1C" w:rsidP="00F72D1C">
            <w:pPr>
              <w:rPr>
                <w:i/>
                <w:iCs/>
              </w:rPr>
            </w:pPr>
            <w:r w:rsidRPr="00CD19DF">
              <w:rPr>
                <w:i/>
                <w:iCs/>
              </w:rPr>
              <w:t> </w:t>
            </w:r>
          </w:p>
        </w:tc>
      </w:tr>
      <w:tr w:rsidR="00F72D1C" w:rsidRPr="00CD19DF" w14:paraId="4AD1A814" w14:textId="77777777" w:rsidTr="001758F2">
        <w:trPr>
          <w:trHeight w:val="345"/>
        </w:trPr>
        <w:tc>
          <w:tcPr>
            <w:tcW w:w="951" w:type="dxa"/>
            <w:hideMark/>
          </w:tcPr>
          <w:p w14:paraId="13DB65CC" w14:textId="77777777" w:rsidR="00F72D1C" w:rsidRPr="00CD19DF" w:rsidRDefault="00F72D1C" w:rsidP="00F72D1C">
            <w:pPr>
              <w:rPr>
                <w:i/>
                <w:iCs/>
              </w:rPr>
            </w:pPr>
            <w:r w:rsidRPr="00CD19DF">
              <w:rPr>
                <w:i/>
                <w:iCs/>
              </w:rPr>
              <w:t>3.1.181</w:t>
            </w:r>
          </w:p>
        </w:tc>
        <w:tc>
          <w:tcPr>
            <w:tcW w:w="6537" w:type="dxa"/>
            <w:hideMark/>
          </w:tcPr>
          <w:p w14:paraId="62DD0A70" w14:textId="77777777" w:rsidR="00F72D1C" w:rsidRPr="00CD19DF" w:rsidRDefault="00F72D1C" w:rsidP="00F72D1C">
            <w:pPr>
              <w:rPr>
                <w:i/>
                <w:iCs/>
              </w:rPr>
            </w:pPr>
            <w:r w:rsidRPr="00CD19DF">
              <w:rPr>
                <w:i/>
                <w:iCs/>
              </w:rPr>
              <w:t>O workflow deve possibilitar acompanhamento pela internet do andamento da solicitação através do protocolo e identificação do cliente.</w:t>
            </w:r>
          </w:p>
        </w:tc>
        <w:tc>
          <w:tcPr>
            <w:tcW w:w="1623" w:type="dxa"/>
            <w:hideMark/>
          </w:tcPr>
          <w:p w14:paraId="54E667E4" w14:textId="77777777" w:rsidR="00F72D1C" w:rsidRPr="00CD19DF" w:rsidRDefault="00F72D1C" w:rsidP="00F72D1C">
            <w:pPr>
              <w:jc w:val="center"/>
              <w:rPr>
                <w:i/>
                <w:iCs/>
              </w:rPr>
            </w:pPr>
            <w:r w:rsidRPr="00CD19DF">
              <w:rPr>
                <w:i/>
                <w:iCs/>
              </w:rPr>
              <w:t>1</w:t>
            </w:r>
          </w:p>
        </w:tc>
        <w:tc>
          <w:tcPr>
            <w:tcW w:w="1770" w:type="dxa"/>
            <w:hideMark/>
          </w:tcPr>
          <w:p w14:paraId="262C83AD" w14:textId="77777777" w:rsidR="00F72D1C" w:rsidRPr="00CD19DF" w:rsidRDefault="00F72D1C" w:rsidP="00F72D1C">
            <w:pPr>
              <w:jc w:val="center"/>
              <w:rPr>
                <w:i/>
                <w:iCs/>
              </w:rPr>
            </w:pPr>
          </w:p>
        </w:tc>
        <w:tc>
          <w:tcPr>
            <w:tcW w:w="1276" w:type="dxa"/>
            <w:hideMark/>
          </w:tcPr>
          <w:p w14:paraId="14C44244" w14:textId="77777777" w:rsidR="00F72D1C" w:rsidRPr="00CD19DF" w:rsidRDefault="00F72D1C" w:rsidP="00F72D1C">
            <w:pPr>
              <w:jc w:val="center"/>
              <w:rPr>
                <w:i/>
                <w:iCs/>
              </w:rPr>
            </w:pPr>
            <w:r w:rsidRPr="00CD19DF">
              <w:rPr>
                <w:i/>
                <w:iCs/>
              </w:rPr>
              <w:t>N</w:t>
            </w:r>
          </w:p>
        </w:tc>
        <w:tc>
          <w:tcPr>
            <w:tcW w:w="1701" w:type="dxa"/>
            <w:hideMark/>
          </w:tcPr>
          <w:p w14:paraId="482EE9F1" w14:textId="77777777" w:rsidR="00F72D1C" w:rsidRPr="00CD19DF" w:rsidRDefault="00F72D1C" w:rsidP="00F72D1C">
            <w:pPr>
              <w:rPr>
                <w:i/>
                <w:iCs/>
              </w:rPr>
            </w:pPr>
            <w:r w:rsidRPr="00CD19DF">
              <w:rPr>
                <w:i/>
                <w:iCs/>
              </w:rPr>
              <w:t> </w:t>
            </w:r>
          </w:p>
        </w:tc>
      </w:tr>
      <w:tr w:rsidR="00F72D1C" w:rsidRPr="00CD19DF" w14:paraId="1FF23D9E" w14:textId="77777777" w:rsidTr="001758F2">
        <w:trPr>
          <w:trHeight w:val="345"/>
        </w:trPr>
        <w:tc>
          <w:tcPr>
            <w:tcW w:w="951" w:type="dxa"/>
            <w:hideMark/>
          </w:tcPr>
          <w:p w14:paraId="6829E5D3" w14:textId="77777777" w:rsidR="00F72D1C" w:rsidRPr="00CD19DF" w:rsidRDefault="00F72D1C" w:rsidP="00F72D1C">
            <w:pPr>
              <w:rPr>
                <w:i/>
                <w:iCs/>
              </w:rPr>
            </w:pPr>
            <w:r w:rsidRPr="00CD19DF">
              <w:rPr>
                <w:i/>
                <w:iCs/>
              </w:rPr>
              <w:t>3.1.182</w:t>
            </w:r>
          </w:p>
        </w:tc>
        <w:tc>
          <w:tcPr>
            <w:tcW w:w="6537" w:type="dxa"/>
            <w:hideMark/>
          </w:tcPr>
          <w:p w14:paraId="2A62B256" w14:textId="77777777" w:rsidR="00F72D1C" w:rsidRPr="00CD19DF" w:rsidRDefault="00F72D1C" w:rsidP="00F72D1C">
            <w:pPr>
              <w:rPr>
                <w:i/>
                <w:iCs/>
              </w:rPr>
            </w:pPr>
            <w:r w:rsidRPr="00CD19DF">
              <w:rPr>
                <w:i/>
                <w:iCs/>
              </w:rPr>
              <w:t>Permitir a consulta das datas de feriados nacionais, municipais, bancários e pontos facultativos constantes do sistema.</w:t>
            </w:r>
          </w:p>
        </w:tc>
        <w:tc>
          <w:tcPr>
            <w:tcW w:w="1623" w:type="dxa"/>
            <w:hideMark/>
          </w:tcPr>
          <w:p w14:paraId="27604930" w14:textId="77777777" w:rsidR="00F72D1C" w:rsidRPr="00CD19DF" w:rsidRDefault="00F72D1C" w:rsidP="00F72D1C">
            <w:pPr>
              <w:jc w:val="center"/>
              <w:rPr>
                <w:i/>
                <w:iCs/>
              </w:rPr>
            </w:pPr>
            <w:r w:rsidRPr="00CD19DF">
              <w:rPr>
                <w:i/>
                <w:iCs/>
              </w:rPr>
              <w:t>2</w:t>
            </w:r>
          </w:p>
        </w:tc>
        <w:tc>
          <w:tcPr>
            <w:tcW w:w="1770" w:type="dxa"/>
            <w:hideMark/>
          </w:tcPr>
          <w:p w14:paraId="33E475E7" w14:textId="77777777" w:rsidR="00F72D1C" w:rsidRPr="00CD19DF" w:rsidRDefault="00F72D1C" w:rsidP="00F72D1C">
            <w:pPr>
              <w:jc w:val="center"/>
              <w:rPr>
                <w:i/>
                <w:iCs/>
              </w:rPr>
            </w:pPr>
          </w:p>
        </w:tc>
        <w:tc>
          <w:tcPr>
            <w:tcW w:w="1276" w:type="dxa"/>
            <w:hideMark/>
          </w:tcPr>
          <w:p w14:paraId="5E8BF2FC" w14:textId="77777777" w:rsidR="00F72D1C" w:rsidRPr="00CD19DF" w:rsidRDefault="00F72D1C" w:rsidP="00F72D1C">
            <w:pPr>
              <w:jc w:val="center"/>
              <w:rPr>
                <w:i/>
                <w:iCs/>
              </w:rPr>
            </w:pPr>
            <w:r w:rsidRPr="00CD19DF">
              <w:rPr>
                <w:i/>
                <w:iCs/>
              </w:rPr>
              <w:t>N</w:t>
            </w:r>
          </w:p>
        </w:tc>
        <w:tc>
          <w:tcPr>
            <w:tcW w:w="1701" w:type="dxa"/>
            <w:hideMark/>
          </w:tcPr>
          <w:p w14:paraId="39F5A61B" w14:textId="77777777" w:rsidR="00F72D1C" w:rsidRPr="00CD19DF" w:rsidRDefault="00F72D1C" w:rsidP="00F72D1C">
            <w:pPr>
              <w:rPr>
                <w:i/>
                <w:iCs/>
              </w:rPr>
            </w:pPr>
            <w:r w:rsidRPr="00CD19DF">
              <w:rPr>
                <w:i/>
                <w:iCs/>
              </w:rPr>
              <w:t> </w:t>
            </w:r>
          </w:p>
        </w:tc>
      </w:tr>
      <w:tr w:rsidR="00F72D1C" w:rsidRPr="00CD19DF" w14:paraId="1EE65AAB" w14:textId="77777777" w:rsidTr="001758F2">
        <w:trPr>
          <w:trHeight w:val="345"/>
        </w:trPr>
        <w:tc>
          <w:tcPr>
            <w:tcW w:w="951" w:type="dxa"/>
            <w:hideMark/>
          </w:tcPr>
          <w:p w14:paraId="2B3287C7" w14:textId="77777777" w:rsidR="00F72D1C" w:rsidRPr="00CD19DF" w:rsidRDefault="00F72D1C" w:rsidP="00F72D1C">
            <w:pPr>
              <w:rPr>
                <w:i/>
                <w:iCs/>
              </w:rPr>
            </w:pPr>
            <w:r w:rsidRPr="00CD19DF">
              <w:rPr>
                <w:i/>
                <w:iCs/>
              </w:rPr>
              <w:t>3.1.183</w:t>
            </w:r>
          </w:p>
        </w:tc>
        <w:tc>
          <w:tcPr>
            <w:tcW w:w="6537" w:type="dxa"/>
            <w:hideMark/>
          </w:tcPr>
          <w:p w14:paraId="4C8FABAB" w14:textId="77777777" w:rsidR="00F72D1C" w:rsidRPr="00CD19DF" w:rsidRDefault="00F72D1C" w:rsidP="00F72D1C">
            <w:pPr>
              <w:rPr>
                <w:i/>
                <w:iCs/>
              </w:rPr>
            </w:pPr>
            <w:r w:rsidRPr="00CD19DF">
              <w:rPr>
                <w:i/>
                <w:iCs/>
              </w:rPr>
              <w:t>Envio de contrato de adesão automaticamente em toda troca de titularidade efetivada ou pedido de ligação, junto com o respectivo protocolo.</w:t>
            </w:r>
          </w:p>
        </w:tc>
        <w:tc>
          <w:tcPr>
            <w:tcW w:w="1623" w:type="dxa"/>
            <w:hideMark/>
          </w:tcPr>
          <w:p w14:paraId="3EB998D0" w14:textId="77777777" w:rsidR="00F72D1C" w:rsidRPr="00CD19DF" w:rsidRDefault="00F72D1C" w:rsidP="00F72D1C">
            <w:pPr>
              <w:jc w:val="center"/>
              <w:rPr>
                <w:i/>
                <w:iCs/>
              </w:rPr>
            </w:pPr>
            <w:r w:rsidRPr="00CD19DF">
              <w:rPr>
                <w:i/>
                <w:iCs/>
              </w:rPr>
              <w:t>2</w:t>
            </w:r>
          </w:p>
        </w:tc>
        <w:tc>
          <w:tcPr>
            <w:tcW w:w="1770" w:type="dxa"/>
            <w:hideMark/>
          </w:tcPr>
          <w:p w14:paraId="7128274C" w14:textId="77777777" w:rsidR="00F72D1C" w:rsidRPr="00CD19DF" w:rsidRDefault="00F72D1C" w:rsidP="00F72D1C">
            <w:pPr>
              <w:jc w:val="center"/>
              <w:rPr>
                <w:i/>
                <w:iCs/>
              </w:rPr>
            </w:pPr>
          </w:p>
        </w:tc>
        <w:tc>
          <w:tcPr>
            <w:tcW w:w="1276" w:type="dxa"/>
            <w:hideMark/>
          </w:tcPr>
          <w:p w14:paraId="2C78703E" w14:textId="77777777" w:rsidR="00F72D1C" w:rsidRPr="00CD19DF" w:rsidRDefault="00F72D1C" w:rsidP="00F72D1C">
            <w:pPr>
              <w:jc w:val="center"/>
              <w:rPr>
                <w:i/>
                <w:iCs/>
              </w:rPr>
            </w:pPr>
            <w:r w:rsidRPr="00CD19DF">
              <w:rPr>
                <w:i/>
                <w:iCs/>
              </w:rPr>
              <w:t>N</w:t>
            </w:r>
          </w:p>
        </w:tc>
        <w:tc>
          <w:tcPr>
            <w:tcW w:w="1701" w:type="dxa"/>
            <w:hideMark/>
          </w:tcPr>
          <w:p w14:paraId="2376C814" w14:textId="77777777" w:rsidR="00F72D1C" w:rsidRPr="00CD19DF" w:rsidRDefault="00F72D1C" w:rsidP="00F72D1C">
            <w:pPr>
              <w:rPr>
                <w:i/>
                <w:iCs/>
              </w:rPr>
            </w:pPr>
            <w:r w:rsidRPr="00CD19DF">
              <w:rPr>
                <w:i/>
                <w:iCs/>
              </w:rPr>
              <w:t> </w:t>
            </w:r>
          </w:p>
        </w:tc>
      </w:tr>
      <w:tr w:rsidR="00F72D1C" w:rsidRPr="00CD19DF" w14:paraId="7AC69411" w14:textId="77777777" w:rsidTr="001758F2">
        <w:trPr>
          <w:trHeight w:val="690"/>
        </w:trPr>
        <w:tc>
          <w:tcPr>
            <w:tcW w:w="951" w:type="dxa"/>
            <w:hideMark/>
          </w:tcPr>
          <w:p w14:paraId="06311CD4" w14:textId="77777777" w:rsidR="00F72D1C" w:rsidRPr="00CD19DF" w:rsidRDefault="00F72D1C" w:rsidP="00F72D1C">
            <w:pPr>
              <w:rPr>
                <w:i/>
                <w:iCs/>
              </w:rPr>
            </w:pPr>
            <w:r w:rsidRPr="00CD19DF">
              <w:rPr>
                <w:i/>
                <w:iCs/>
              </w:rPr>
              <w:lastRenderedPageBreak/>
              <w:t>3.1.184</w:t>
            </w:r>
          </w:p>
        </w:tc>
        <w:tc>
          <w:tcPr>
            <w:tcW w:w="6537" w:type="dxa"/>
            <w:hideMark/>
          </w:tcPr>
          <w:p w14:paraId="252BA82A" w14:textId="77777777" w:rsidR="00F72D1C" w:rsidRPr="00CD19DF" w:rsidRDefault="00F72D1C" w:rsidP="00F72D1C">
            <w:pPr>
              <w:rPr>
                <w:i/>
                <w:iCs/>
              </w:rPr>
            </w:pPr>
            <w:r w:rsidRPr="00CD19DF">
              <w:rPr>
                <w:i/>
                <w:iCs/>
              </w:rPr>
              <w:t>O sistema deverá permitir a elaboração de cartas, pesquisas, formulários, a serem enviados aos clientes. Emissão e envelopamento centralizados. Manter histórico no sistema sobre os documentos (espelho) encaminhados, assim como para quais clientes, unidades consumidoras e consumidores foi enviada.</w:t>
            </w:r>
          </w:p>
        </w:tc>
        <w:tc>
          <w:tcPr>
            <w:tcW w:w="1623" w:type="dxa"/>
            <w:hideMark/>
          </w:tcPr>
          <w:p w14:paraId="16DF211C" w14:textId="77777777" w:rsidR="00F72D1C" w:rsidRPr="00CD19DF" w:rsidRDefault="00F72D1C" w:rsidP="00F72D1C">
            <w:pPr>
              <w:jc w:val="center"/>
              <w:rPr>
                <w:i/>
                <w:iCs/>
              </w:rPr>
            </w:pPr>
            <w:r w:rsidRPr="00CD19DF">
              <w:rPr>
                <w:i/>
                <w:iCs/>
              </w:rPr>
              <w:t>2</w:t>
            </w:r>
          </w:p>
        </w:tc>
        <w:tc>
          <w:tcPr>
            <w:tcW w:w="1770" w:type="dxa"/>
            <w:hideMark/>
          </w:tcPr>
          <w:p w14:paraId="0905FE73" w14:textId="77777777" w:rsidR="00F72D1C" w:rsidRPr="00CD19DF" w:rsidRDefault="00F72D1C" w:rsidP="00F72D1C">
            <w:pPr>
              <w:jc w:val="center"/>
              <w:rPr>
                <w:i/>
                <w:iCs/>
              </w:rPr>
            </w:pPr>
          </w:p>
        </w:tc>
        <w:tc>
          <w:tcPr>
            <w:tcW w:w="1276" w:type="dxa"/>
            <w:hideMark/>
          </w:tcPr>
          <w:p w14:paraId="45FF3BFF" w14:textId="77777777" w:rsidR="00F72D1C" w:rsidRPr="00CD19DF" w:rsidRDefault="00F72D1C" w:rsidP="00F72D1C">
            <w:pPr>
              <w:jc w:val="center"/>
              <w:rPr>
                <w:i/>
                <w:iCs/>
              </w:rPr>
            </w:pPr>
            <w:r w:rsidRPr="00CD19DF">
              <w:rPr>
                <w:i/>
                <w:iCs/>
              </w:rPr>
              <w:t>N</w:t>
            </w:r>
          </w:p>
        </w:tc>
        <w:tc>
          <w:tcPr>
            <w:tcW w:w="1701" w:type="dxa"/>
            <w:hideMark/>
          </w:tcPr>
          <w:p w14:paraId="6BAD84A5" w14:textId="77777777" w:rsidR="00F72D1C" w:rsidRPr="00CD19DF" w:rsidRDefault="00F72D1C" w:rsidP="00F72D1C">
            <w:pPr>
              <w:rPr>
                <w:i/>
                <w:iCs/>
              </w:rPr>
            </w:pPr>
            <w:r w:rsidRPr="00CD19DF">
              <w:rPr>
                <w:i/>
                <w:iCs/>
              </w:rPr>
              <w:t> </w:t>
            </w:r>
          </w:p>
        </w:tc>
      </w:tr>
      <w:tr w:rsidR="00F72D1C" w:rsidRPr="00CD19DF" w14:paraId="75A5D342" w14:textId="77777777" w:rsidTr="001758F2">
        <w:trPr>
          <w:trHeight w:val="690"/>
        </w:trPr>
        <w:tc>
          <w:tcPr>
            <w:tcW w:w="951" w:type="dxa"/>
            <w:hideMark/>
          </w:tcPr>
          <w:p w14:paraId="2F2B4032" w14:textId="77777777" w:rsidR="00F72D1C" w:rsidRPr="00CD19DF" w:rsidRDefault="00F72D1C" w:rsidP="00F72D1C">
            <w:pPr>
              <w:rPr>
                <w:i/>
                <w:iCs/>
              </w:rPr>
            </w:pPr>
            <w:r w:rsidRPr="00CD19DF">
              <w:rPr>
                <w:i/>
                <w:iCs/>
              </w:rPr>
              <w:t>3.1.185</w:t>
            </w:r>
          </w:p>
        </w:tc>
        <w:tc>
          <w:tcPr>
            <w:tcW w:w="6537" w:type="dxa"/>
            <w:hideMark/>
          </w:tcPr>
          <w:p w14:paraId="294A86EC" w14:textId="77777777" w:rsidR="00F72D1C" w:rsidRPr="00CD19DF" w:rsidRDefault="00F72D1C" w:rsidP="00F72D1C">
            <w:pPr>
              <w:rPr>
                <w:i/>
                <w:iCs/>
              </w:rPr>
            </w:pPr>
            <w:r w:rsidRPr="00CD19DF">
              <w:rPr>
                <w:i/>
                <w:iCs/>
              </w:rPr>
              <w:t>Todos os documentos e contatos por escritos (cartas/e-mail) enviados ao cliente por qualquer setor ou canal devem ficar registrados e disponíveis no sistema para consulta de maneira prática.</w:t>
            </w:r>
          </w:p>
        </w:tc>
        <w:tc>
          <w:tcPr>
            <w:tcW w:w="1623" w:type="dxa"/>
            <w:hideMark/>
          </w:tcPr>
          <w:p w14:paraId="2B26CD86" w14:textId="77777777" w:rsidR="00F72D1C" w:rsidRPr="00CD19DF" w:rsidRDefault="00F72D1C" w:rsidP="00F72D1C">
            <w:pPr>
              <w:jc w:val="center"/>
              <w:rPr>
                <w:i/>
                <w:iCs/>
              </w:rPr>
            </w:pPr>
            <w:r w:rsidRPr="00CD19DF">
              <w:rPr>
                <w:i/>
                <w:iCs/>
              </w:rPr>
              <w:t>2</w:t>
            </w:r>
          </w:p>
        </w:tc>
        <w:tc>
          <w:tcPr>
            <w:tcW w:w="1770" w:type="dxa"/>
            <w:hideMark/>
          </w:tcPr>
          <w:p w14:paraId="0AA75397" w14:textId="77777777" w:rsidR="00F72D1C" w:rsidRPr="00CD19DF" w:rsidRDefault="00F72D1C" w:rsidP="00F72D1C">
            <w:pPr>
              <w:jc w:val="center"/>
              <w:rPr>
                <w:i/>
                <w:iCs/>
              </w:rPr>
            </w:pPr>
          </w:p>
        </w:tc>
        <w:tc>
          <w:tcPr>
            <w:tcW w:w="1276" w:type="dxa"/>
            <w:hideMark/>
          </w:tcPr>
          <w:p w14:paraId="503E8D63" w14:textId="77777777" w:rsidR="00F72D1C" w:rsidRPr="00CD19DF" w:rsidRDefault="00F72D1C" w:rsidP="00F72D1C">
            <w:pPr>
              <w:jc w:val="center"/>
              <w:rPr>
                <w:i/>
                <w:iCs/>
              </w:rPr>
            </w:pPr>
            <w:r w:rsidRPr="00CD19DF">
              <w:rPr>
                <w:i/>
                <w:iCs/>
              </w:rPr>
              <w:t>N</w:t>
            </w:r>
          </w:p>
        </w:tc>
        <w:tc>
          <w:tcPr>
            <w:tcW w:w="1701" w:type="dxa"/>
            <w:hideMark/>
          </w:tcPr>
          <w:p w14:paraId="0AC2FE63" w14:textId="77777777" w:rsidR="00F72D1C" w:rsidRPr="00CD19DF" w:rsidRDefault="00F72D1C" w:rsidP="00F72D1C">
            <w:pPr>
              <w:rPr>
                <w:i/>
                <w:iCs/>
              </w:rPr>
            </w:pPr>
            <w:r w:rsidRPr="00CD19DF">
              <w:rPr>
                <w:i/>
                <w:iCs/>
              </w:rPr>
              <w:t> </w:t>
            </w:r>
          </w:p>
        </w:tc>
      </w:tr>
      <w:tr w:rsidR="00F72D1C" w:rsidRPr="00CD19DF" w14:paraId="40349E08" w14:textId="77777777" w:rsidTr="001758F2">
        <w:trPr>
          <w:trHeight w:val="1035"/>
        </w:trPr>
        <w:tc>
          <w:tcPr>
            <w:tcW w:w="951" w:type="dxa"/>
            <w:hideMark/>
          </w:tcPr>
          <w:p w14:paraId="75A68D20" w14:textId="77777777" w:rsidR="00F72D1C" w:rsidRPr="00CD19DF" w:rsidRDefault="00F72D1C" w:rsidP="00F72D1C">
            <w:pPr>
              <w:rPr>
                <w:i/>
                <w:iCs/>
              </w:rPr>
            </w:pPr>
            <w:r w:rsidRPr="00CD19DF">
              <w:rPr>
                <w:i/>
                <w:iCs/>
              </w:rPr>
              <w:t>3.1.186</w:t>
            </w:r>
          </w:p>
        </w:tc>
        <w:tc>
          <w:tcPr>
            <w:tcW w:w="6537" w:type="dxa"/>
            <w:hideMark/>
          </w:tcPr>
          <w:p w14:paraId="1180F219" w14:textId="77777777" w:rsidR="00F72D1C" w:rsidRPr="00CD19DF" w:rsidRDefault="00F72D1C" w:rsidP="00F72D1C">
            <w:pPr>
              <w:rPr>
                <w:i/>
                <w:iCs/>
              </w:rPr>
            </w:pPr>
            <w:r w:rsidRPr="00CD19DF">
              <w:rPr>
                <w:i/>
                <w:iCs/>
              </w:rPr>
              <w:t>O sistema deve efetuar, automaticamente, por meio da entrada de dados do cliente, o rastreamento de outras UCs em seu CPF nas situações ligada, suspensa, desligada e/ou apenas em seu CPF sem vínculo a uma UC, apresentando os débitos pendentes de energia, serviços e outros produtos de responsabilidade do mesmo em uma mesma tela com os totais.</w:t>
            </w:r>
          </w:p>
        </w:tc>
        <w:tc>
          <w:tcPr>
            <w:tcW w:w="1623" w:type="dxa"/>
            <w:hideMark/>
          </w:tcPr>
          <w:p w14:paraId="1AD46B19" w14:textId="77777777" w:rsidR="00F72D1C" w:rsidRPr="00CD19DF" w:rsidRDefault="00F72D1C" w:rsidP="00F72D1C">
            <w:pPr>
              <w:jc w:val="center"/>
              <w:rPr>
                <w:i/>
                <w:iCs/>
              </w:rPr>
            </w:pPr>
            <w:r w:rsidRPr="00CD19DF">
              <w:rPr>
                <w:i/>
                <w:iCs/>
              </w:rPr>
              <w:t>2</w:t>
            </w:r>
          </w:p>
        </w:tc>
        <w:tc>
          <w:tcPr>
            <w:tcW w:w="1770" w:type="dxa"/>
            <w:hideMark/>
          </w:tcPr>
          <w:p w14:paraId="621D5288" w14:textId="77777777" w:rsidR="00F72D1C" w:rsidRPr="00CD19DF" w:rsidRDefault="00F72D1C" w:rsidP="00F72D1C">
            <w:pPr>
              <w:jc w:val="center"/>
              <w:rPr>
                <w:i/>
                <w:iCs/>
              </w:rPr>
            </w:pPr>
          </w:p>
        </w:tc>
        <w:tc>
          <w:tcPr>
            <w:tcW w:w="1276" w:type="dxa"/>
            <w:hideMark/>
          </w:tcPr>
          <w:p w14:paraId="19F40AF1" w14:textId="77777777" w:rsidR="00F72D1C" w:rsidRPr="00CD19DF" w:rsidRDefault="00F72D1C" w:rsidP="00F72D1C">
            <w:pPr>
              <w:jc w:val="center"/>
              <w:rPr>
                <w:i/>
                <w:iCs/>
              </w:rPr>
            </w:pPr>
            <w:r w:rsidRPr="00CD19DF">
              <w:rPr>
                <w:i/>
                <w:iCs/>
              </w:rPr>
              <w:t>N</w:t>
            </w:r>
          </w:p>
        </w:tc>
        <w:tc>
          <w:tcPr>
            <w:tcW w:w="1701" w:type="dxa"/>
            <w:hideMark/>
          </w:tcPr>
          <w:p w14:paraId="425489BB" w14:textId="77777777" w:rsidR="00F72D1C" w:rsidRPr="00CD19DF" w:rsidRDefault="00F72D1C" w:rsidP="00F72D1C">
            <w:pPr>
              <w:rPr>
                <w:i/>
                <w:iCs/>
              </w:rPr>
            </w:pPr>
            <w:r w:rsidRPr="00CD19DF">
              <w:rPr>
                <w:i/>
                <w:iCs/>
              </w:rPr>
              <w:t> </w:t>
            </w:r>
          </w:p>
        </w:tc>
      </w:tr>
      <w:tr w:rsidR="00F72D1C" w:rsidRPr="00CD19DF" w14:paraId="12980092" w14:textId="77777777" w:rsidTr="001758F2">
        <w:trPr>
          <w:trHeight w:val="1035"/>
        </w:trPr>
        <w:tc>
          <w:tcPr>
            <w:tcW w:w="951" w:type="dxa"/>
            <w:hideMark/>
          </w:tcPr>
          <w:p w14:paraId="3D9F5D3E" w14:textId="77777777" w:rsidR="00F72D1C" w:rsidRPr="00CD19DF" w:rsidRDefault="00F72D1C" w:rsidP="00F72D1C">
            <w:pPr>
              <w:rPr>
                <w:i/>
                <w:iCs/>
              </w:rPr>
            </w:pPr>
            <w:r w:rsidRPr="00CD19DF">
              <w:rPr>
                <w:i/>
                <w:iCs/>
              </w:rPr>
              <w:t>3.1.187</w:t>
            </w:r>
          </w:p>
        </w:tc>
        <w:tc>
          <w:tcPr>
            <w:tcW w:w="6537" w:type="dxa"/>
            <w:hideMark/>
          </w:tcPr>
          <w:p w14:paraId="25C8E02D" w14:textId="77777777" w:rsidR="00F72D1C" w:rsidRPr="00CD19DF" w:rsidRDefault="00F72D1C" w:rsidP="00F72D1C">
            <w:pPr>
              <w:rPr>
                <w:i/>
                <w:iCs/>
              </w:rPr>
            </w:pPr>
            <w:r w:rsidRPr="00CD19DF">
              <w:rPr>
                <w:i/>
                <w:iCs/>
              </w:rPr>
              <w:t>Relacionar, numa tela, aba ou botão, logo na primeira página do sistema, os dados das unidades consumidoras com pendência no CPF do cliente, ou exclusivas na unidade consumidora, indicando o mês/ano da fatura, o motivo da emissão (tipo de débito), o valor (com e sem acréscimos), a data de vencimento e a quantidade de dias em atraso. Deve ser possível selecionar as faturas e realizar a soma de valores.</w:t>
            </w:r>
          </w:p>
        </w:tc>
        <w:tc>
          <w:tcPr>
            <w:tcW w:w="1623" w:type="dxa"/>
            <w:hideMark/>
          </w:tcPr>
          <w:p w14:paraId="264CF138" w14:textId="77777777" w:rsidR="00F72D1C" w:rsidRPr="00CD19DF" w:rsidRDefault="00F72D1C" w:rsidP="00F72D1C">
            <w:pPr>
              <w:jc w:val="center"/>
              <w:rPr>
                <w:i/>
                <w:iCs/>
              </w:rPr>
            </w:pPr>
            <w:r w:rsidRPr="00CD19DF">
              <w:rPr>
                <w:i/>
                <w:iCs/>
              </w:rPr>
              <w:t>1</w:t>
            </w:r>
          </w:p>
        </w:tc>
        <w:tc>
          <w:tcPr>
            <w:tcW w:w="1770" w:type="dxa"/>
            <w:hideMark/>
          </w:tcPr>
          <w:p w14:paraId="70CEC722" w14:textId="77777777" w:rsidR="00F72D1C" w:rsidRPr="00CD19DF" w:rsidRDefault="00F72D1C" w:rsidP="00F72D1C">
            <w:pPr>
              <w:jc w:val="center"/>
              <w:rPr>
                <w:i/>
                <w:iCs/>
              </w:rPr>
            </w:pPr>
          </w:p>
        </w:tc>
        <w:tc>
          <w:tcPr>
            <w:tcW w:w="1276" w:type="dxa"/>
            <w:hideMark/>
          </w:tcPr>
          <w:p w14:paraId="47BA62BB" w14:textId="77777777" w:rsidR="00F72D1C" w:rsidRPr="00CD19DF" w:rsidRDefault="00F72D1C" w:rsidP="00F72D1C">
            <w:pPr>
              <w:jc w:val="center"/>
              <w:rPr>
                <w:i/>
                <w:iCs/>
              </w:rPr>
            </w:pPr>
            <w:r w:rsidRPr="00CD19DF">
              <w:rPr>
                <w:i/>
                <w:iCs/>
              </w:rPr>
              <w:t>N</w:t>
            </w:r>
          </w:p>
        </w:tc>
        <w:tc>
          <w:tcPr>
            <w:tcW w:w="1701" w:type="dxa"/>
            <w:hideMark/>
          </w:tcPr>
          <w:p w14:paraId="546A71AE" w14:textId="77777777" w:rsidR="00F72D1C" w:rsidRPr="00CD19DF" w:rsidRDefault="00F72D1C" w:rsidP="00F72D1C">
            <w:pPr>
              <w:rPr>
                <w:i/>
                <w:iCs/>
              </w:rPr>
            </w:pPr>
            <w:r w:rsidRPr="00CD19DF">
              <w:rPr>
                <w:i/>
                <w:iCs/>
              </w:rPr>
              <w:t> </w:t>
            </w:r>
          </w:p>
        </w:tc>
      </w:tr>
      <w:tr w:rsidR="00F72D1C" w:rsidRPr="00CD19DF" w14:paraId="67B1C7FC" w14:textId="77777777" w:rsidTr="001758F2">
        <w:trPr>
          <w:trHeight w:val="1380"/>
        </w:trPr>
        <w:tc>
          <w:tcPr>
            <w:tcW w:w="951" w:type="dxa"/>
            <w:hideMark/>
          </w:tcPr>
          <w:p w14:paraId="6C5AAB24" w14:textId="77777777" w:rsidR="00F72D1C" w:rsidRPr="00CD19DF" w:rsidRDefault="00F72D1C" w:rsidP="00F72D1C">
            <w:pPr>
              <w:rPr>
                <w:i/>
                <w:iCs/>
              </w:rPr>
            </w:pPr>
            <w:r w:rsidRPr="00CD19DF">
              <w:rPr>
                <w:i/>
                <w:iCs/>
              </w:rPr>
              <w:t>3.1.188</w:t>
            </w:r>
          </w:p>
        </w:tc>
        <w:tc>
          <w:tcPr>
            <w:tcW w:w="6537" w:type="dxa"/>
            <w:hideMark/>
          </w:tcPr>
          <w:p w14:paraId="6D647691" w14:textId="77777777" w:rsidR="00F72D1C" w:rsidRPr="00CD19DF" w:rsidRDefault="00F72D1C" w:rsidP="00F72D1C">
            <w:pPr>
              <w:rPr>
                <w:i/>
                <w:iCs/>
              </w:rPr>
            </w:pPr>
            <w:r w:rsidRPr="00CD19DF">
              <w:rPr>
                <w:i/>
                <w:iCs/>
              </w:rPr>
              <w:t>Na tela em que aparecem todas as faturas em aberto (totalizador de débitos) apresentar uma coluna status da unidade consumidora, na qual seja possível identificar se está ligada, cortada, desligada ou sem vínculo a uma unidade consumidora, a fim de identificar os débitos no CPF do cliente, apenas na unidade consumidora, ou entre a unidade e o cliente para que nos casos assunção de dívida e parcelamento seja possível identificar, selecionar e emitir de forma fácil e rápida.</w:t>
            </w:r>
          </w:p>
        </w:tc>
        <w:tc>
          <w:tcPr>
            <w:tcW w:w="1623" w:type="dxa"/>
            <w:hideMark/>
          </w:tcPr>
          <w:p w14:paraId="4225877F" w14:textId="77777777" w:rsidR="00F72D1C" w:rsidRPr="00CD19DF" w:rsidRDefault="00F72D1C" w:rsidP="00F72D1C">
            <w:pPr>
              <w:jc w:val="center"/>
              <w:rPr>
                <w:i/>
                <w:iCs/>
              </w:rPr>
            </w:pPr>
            <w:r w:rsidRPr="00CD19DF">
              <w:rPr>
                <w:i/>
                <w:iCs/>
              </w:rPr>
              <w:t>1</w:t>
            </w:r>
          </w:p>
        </w:tc>
        <w:tc>
          <w:tcPr>
            <w:tcW w:w="1770" w:type="dxa"/>
            <w:hideMark/>
          </w:tcPr>
          <w:p w14:paraId="34CBDF7D" w14:textId="77777777" w:rsidR="00F72D1C" w:rsidRPr="00CD19DF" w:rsidRDefault="00F72D1C" w:rsidP="00F72D1C">
            <w:pPr>
              <w:jc w:val="center"/>
              <w:rPr>
                <w:i/>
                <w:iCs/>
              </w:rPr>
            </w:pPr>
          </w:p>
        </w:tc>
        <w:tc>
          <w:tcPr>
            <w:tcW w:w="1276" w:type="dxa"/>
            <w:hideMark/>
          </w:tcPr>
          <w:p w14:paraId="0C499BC6" w14:textId="77777777" w:rsidR="00F72D1C" w:rsidRPr="00CD19DF" w:rsidRDefault="00F72D1C" w:rsidP="00F72D1C">
            <w:pPr>
              <w:jc w:val="center"/>
              <w:rPr>
                <w:i/>
                <w:iCs/>
              </w:rPr>
            </w:pPr>
            <w:r w:rsidRPr="00CD19DF">
              <w:rPr>
                <w:i/>
                <w:iCs/>
              </w:rPr>
              <w:t>N</w:t>
            </w:r>
          </w:p>
        </w:tc>
        <w:tc>
          <w:tcPr>
            <w:tcW w:w="1701" w:type="dxa"/>
            <w:hideMark/>
          </w:tcPr>
          <w:p w14:paraId="7EE9BAD7" w14:textId="77777777" w:rsidR="00F72D1C" w:rsidRPr="00CD19DF" w:rsidRDefault="00F72D1C" w:rsidP="00F72D1C">
            <w:pPr>
              <w:rPr>
                <w:i/>
                <w:iCs/>
              </w:rPr>
            </w:pPr>
            <w:r w:rsidRPr="00CD19DF">
              <w:rPr>
                <w:i/>
                <w:iCs/>
              </w:rPr>
              <w:t> </w:t>
            </w:r>
          </w:p>
        </w:tc>
      </w:tr>
      <w:tr w:rsidR="00F72D1C" w:rsidRPr="00CD19DF" w14:paraId="708E3644" w14:textId="77777777" w:rsidTr="001758F2">
        <w:trPr>
          <w:trHeight w:val="345"/>
        </w:trPr>
        <w:tc>
          <w:tcPr>
            <w:tcW w:w="951" w:type="dxa"/>
            <w:hideMark/>
          </w:tcPr>
          <w:p w14:paraId="2A51EE62" w14:textId="77777777" w:rsidR="00F72D1C" w:rsidRPr="00CD19DF" w:rsidRDefault="00F72D1C" w:rsidP="00F72D1C">
            <w:pPr>
              <w:rPr>
                <w:i/>
                <w:iCs/>
              </w:rPr>
            </w:pPr>
            <w:r w:rsidRPr="00CD19DF">
              <w:rPr>
                <w:i/>
                <w:iCs/>
              </w:rPr>
              <w:t>3.1.189</w:t>
            </w:r>
          </w:p>
        </w:tc>
        <w:tc>
          <w:tcPr>
            <w:tcW w:w="6537" w:type="dxa"/>
            <w:hideMark/>
          </w:tcPr>
          <w:p w14:paraId="2432E54B" w14:textId="77777777" w:rsidR="00F72D1C" w:rsidRPr="00CD19DF" w:rsidRDefault="00F72D1C" w:rsidP="00F72D1C">
            <w:pPr>
              <w:rPr>
                <w:i/>
                <w:iCs/>
              </w:rPr>
            </w:pPr>
            <w:r w:rsidRPr="00CD19DF">
              <w:rPr>
                <w:i/>
                <w:iCs/>
              </w:rPr>
              <w:t>Possibilitar a emissão de faturas de parcelamento, segunda via, bloqueio de faturas, entre outros no próprio totalizador de débitos</w:t>
            </w:r>
          </w:p>
        </w:tc>
        <w:tc>
          <w:tcPr>
            <w:tcW w:w="1623" w:type="dxa"/>
            <w:hideMark/>
          </w:tcPr>
          <w:p w14:paraId="4F9330DB" w14:textId="77777777" w:rsidR="00F72D1C" w:rsidRPr="00CD19DF" w:rsidRDefault="00F72D1C" w:rsidP="00F72D1C">
            <w:pPr>
              <w:jc w:val="center"/>
              <w:rPr>
                <w:i/>
                <w:iCs/>
              </w:rPr>
            </w:pPr>
            <w:r w:rsidRPr="00CD19DF">
              <w:rPr>
                <w:i/>
                <w:iCs/>
              </w:rPr>
              <w:t>1</w:t>
            </w:r>
          </w:p>
        </w:tc>
        <w:tc>
          <w:tcPr>
            <w:tcW w:w="1770" w:type="dxa"/>
            <w:hideMark/>
          </w:tcPr>
          <w:p w14:paraId="5CC62DC1" w14:textId="77777777" w:rsidR="00F72D1C" w:rsidRPr="00CD19DF" w:rsidRDefault="00F72D1C" w:rsidP="00F72D1C">
            <w:pPr>
              <w:jc w:val="center"/>
              <w:rPr>
                <w:i/>
                <w:iCs/>
              </w:rPr>
            </w:pPr>
          </w:p>
        </w:tc>
        <w:tc>
          <w:tcPr>
            <w:tcW w:w="1276" w:type="dxa"/>
            <w:hideMark/>
          </w:tcPr>
          <w:p w14:paraId="39D62A0B" w14:textId="77777777" w:rsidR="00F72D1C" w:rsidRPr="00CD19DF" w:rsidRDefault="00F72D1C" w:rsidP="00F72D1C">
            <w:pPr>
              <w:jc w:val="center"/>
              <w:rPr>
                <w:i/>
                <w:iCs/>
              </w:rPr>
            </w:pPr>
            <w:r w:rsidRPr="00CD19DF">
              <w:rPr>
                <w:i/>
                <w:iCs/>
              </w:rPr>
              <w:t>N</w:t>
            </w:r>
          </w:p>
        </w:tc>
        <w:tc>
          <w:tcPr>
            <w:tcW w:w="1701" w:type="dxa"/>
            <w:hideMark/>
          </w:tcPr>
          <w:p w14:paraId="6817B52C" w14:textId="77777777" w:rsidR="00F72D1C" w:rsidRPr="00CD19DF" w:rsidRDefault="00F72D1C" w:rsidP="00F72D1C">
            <w:pPr>
              <w:rPr>
                <w:i/>
                <w:iCs/>
              </w:rPr>
            </w:pPr>
            <w:r w:rsidRPr="00CD19DF">
              <w:rPr>
                <w:i/>
                <w:iCs/>
              </w:rPr>
              <w:t> </w:t>
            </w:r>
          </w:p>
        </w:tc>
      </w:tr>
      <w:tr w:rsidR="00F72D1C" w:rsidRPr="00CD19DF" w14:paraId="2AC26F59" w14:textId="77777777" w:rsidTr="001758F2">
        <w:trPr>
          <w:trHeight w:val="1035"/>
        </w:trPr>
        <w:tc>
          <w:tcPr>
            <w:tcW w:w="951" w:type="dxa"/>
            <w:hideMark/>
          </w:tcPr>
          <w:p w14:paraId="1AC4D461" w14:textId="77777777" w:rsidR="00F72D1C" w:rsidRPr="00CD19DF" w:rsidRDefault="00F72D1C" w:rsidP="00F72D1C">
            <w:pPr>
              <w:rPr>
                <w:i/>
                <w:iCs/>
              </w:rPr>
            </w:pPr>
            <w:r w:rsidRPr="00CD19DF">
              <w:rPr>
                <w:i/>
                <w:iCs/>
              </w:rPr>
              <w:lastRenderedPageBreak/>
              <w:t>3.1.190</w:t>
            </w:r>
          </w:p>
        </w:tc>
        <w:tc>
          <w:tcPr>
            <w:tcW w:w="6537" w:type="dxa"/>
            <w:hideMark/>
          </w:tcPr>
          <w:p w14:paraId="0C144284" w14:textId="77777777" w:rsidR="00F72D1C" w:rsidRPr="00CD19DF" w:rsidRDefault="00F72D1C" w:rsidP="00F72D1C">
            <w:pPr>
              <w:rPr>
                <w:i/>
                <w:iCs/>
              </w:rPr>
            </w:pPr>
            <w:r w:rsidRPr="00CD19DF">
              <w:rPr>
                <w:i/>
                <w:iCs/>
              </w:rPr>
              <w:t>Permitir visualizar faturas apenas vinculadas à unidade consumidora, da unidade consumidora vinculadas ao cliente atual e da unidade consumidora vinculadas a outro cliente anteriormente responsável, por meio de uma seleção (check box) para facilitar análise, geração de serviços (especialmente pedido de ligação e troca de titularidade) e reclamação.</w:t>
            </w:r>
          </w:p>
        </w:tc>
        <w:tc>
          <w:tcPr>
            <w:tcW w:w="1623" w:type="dxa"/>
            <w:hideMark/>
          </w:tcPr>
          <w:p w14:paraId="00487B0D" w14:textId="77777777" w:rsidR="00F72D1C" w:rsidRPr="00CD19DF" w:rsidRDefault="00F72D1C" w:rsidP="00F72D1C">
            <w:pPr>
              <w:jc w:val="center"/>
              <w:rPr>
                <w:i/>
                <w:iCs/>
              </w:rPr>
            </w:pPr>
            <w:r w:rsidRPr="00CD19DF">
              <w:rPr>
                <w:i/>
                <w:iCs/>
              </w:rPr>
              <w:t>1</w:t>
            </w:r>
          </w:p>
        </w:tc>
        <w:tc>
          <w:tcPr>
            <w:tcW w:w="1770" w:type="dxa"/>
            <w:hideMark/>
          </w:tcPr>
          <w:p w14:paraId="77A564EE" w14:textId="77777777" w:rsidR="00F72D1C" w:rsidRPr="00CD19DF" w:rsidRDefault="00F72D1C" w:rsidP="00F72D1C">
            <w:pPr>
              <w:jc w:val="center"/>
              <w:rPr>
                <w:i/>
                <w:iCs/>
              </w:rPr>
            </w:pPr>
          </w:p>
        </w:tc>
        <w:tc>
          <w:tcPr>
            <w:tcW w:w="1276" w:type="dxa"/>
            <w:hideMark/>
          </w:tcPr>
          <w:p w14:paraId="1F1DFC0B" w14:textId="77777777" w:rsidR="00F72D1C" w:rsidRPr="00CD19DF" w:rsidRDefault="00F72D1C" w:rsidP="00F72D1C">
            <w:pPr>
              <w:jc w:val="center"/>
              <w:rPr>
                <w:i/>
                <w:iCs/>
              </w:rPr>
            </w:pPr>
            <w:r w:rsidRPr="00CD19DF">
              <w:rPr>
                <w:i/>
                <w:iCs/>
              </w:rPr>
              <w:t>N</w:t>
            </w:r>
          </w:p>
        </w:tc>
        <w:tc>
          <w:tcPr>
            <w:tcW w:w="1701" w:type="dxa"/>
            <w:hideMark/>
          </w:tcPr>
          <w:p w14:paraId="5C5B0457" w14:textId="77777777" w:rsidR="00F72D1C" w:rsidRPr="00CD19DF" w:rsidRDefault="00F72D1C" w:rsidP="00F72D1C">
            <w:pPr>
              <w:rPr>
                <w:i/>
                <w:iCs/>
              </w:rPr>
            </w:pPr>
            <w:r w:rsidRPr="00CD19DF">
              <w:rPr>
                <w:i/>
                <w:iCs/>
              </w:rPr>
              <w:t> </w:t>
            </w:r>
          </w:p>
        </w:tc>
      </w:tr>
      <w:tr w:rsidR="00F72D1C" w:rsidRPr="00CD19DF" w14:paraId="51A22928" w14:textId="77777777" w:rsidTr="001758F2">
        <w:trPr>
          <w:trHeight w:val="690"/>
        </w:trPr>
        <w:tc>
          <w:tcPr>
            <w:tcW w:w="951" w:type="dxa"/>
            <w:hideMark/>
          </w:tcPr>
          <w:p w14:paraId="003678D6" w14:textId="77777777" w:rsidR="00F72D1C" w:rsidRPr="00CD19DF" w:rsidRDefault="00F72D1C" w:rsidP="00F72D1C">
            <w:pPr>
              <w:rPr>
                <w:i/>
                <w:iCs/>
              </w:rPr>
            </w:pPr>
            <w:r w:rsidRPr="00CD19DF">
              <w:rPr>
                <w:i/>
                <w:iCs/>
              </w:rPr>
              <w:t>3.1.191</w:t>
            </w:r>
          </w:p>
        </w:tc>
        <w:tc>
          <w:tcPr>
            <w:tcW w:w="6537" w:type="dxa"/>
            <w:hideMark/>
          </w:tcPr>
          <w:p w14:paraId="44C65281" w14:textId="77777777" w:rsidR="00F72D1C" w:rsidRPr="00CD19DF" w:rsidRDefault="00F72D1C" w:rsidP="00F72D1C">
            <w:pPr>
              <w:rPr>
                <w:i/>
                <w:iCs/>
              </w:rPr>
            </w:pPr>
            <w:r w:rsidRPr="00CD19DF">
              <w:rPr>
                <w:i/>
                <w:iCs/>
              </w:rPr>
              <w:t>Verificação das pendências: extrato de débitos e créditos do cliente, mostrar todos os débitos, créditos e lançamentos futuros que o cliente possui com a empresa em uma única transação/local/ tela/botão de fácil visualização.</w:t>
            </w:r>
          </w:p>
        </w:tc>
        <w:tc>
          <w:tcPr>
            <w:tcW w:w="1623" w:type="dxa"/>
            <w:hideMark/>
          </w:tcPr>
          <w:p w14:paraId="0757F184" w14:textId="77777777" w:rsidR="00F72D1C" w:rsidRPr="00CD19DF" w:rsidRDefault="00F72D1C" w:rsidP="00F72D1C">
            <w:pPr>
              <w:jc w:val="center"/>
              <w:rPr>
                <w:i/>
                <w:iCs/>
              </w:rPr>
            </w:pPr>
            <w:r w:rsidRPr="00CD19DF">
              <w:rPr>
                <w:i/>
                <w:iCs/>
              </w:rPr>
              <w:t>2</w:t>
            </w:r>
          </w:p>
        </w:tc>
        <w:tc>
          <w:tcPr>
            <w:tcW w:w="1770" w:type="dxa"/>
            <w:hideMark/>
          </w:tcPr>
          <w:p w14:paraId="53D8FDDD" w14:textId="77777777" w:rsidR="00F72D1C" w:rsidRPr="00CD19DF" w:rsidRDefault="00F72D1C" w:rsidP="00F72D1C">
            <w:pPr>
              <w:jc w:val="center"/>
              <w:rPr>
                <w:i/>
                <w:iCs/>
              </w:rPr>
            </w:pPr>
          </w:p>
        </w:tc>
        <w:tc>
          <w:tcPr>
            <w:tcW w:w="1276" w:type="dxa"/>
            <w:hideMark/>
          </w:tcPr>
          <w:p w14:paraId="468FE7DE" w14:textId="77777777" w:rsidR="00F72D1C" w:rsidRPr="00CD19DF" w:rsidRDefault="00F72D1C" w:rsidP="00F72D1C">
            <w:pPr>
              <w:jc w:val="center"/>
              <w:rPr>
                <w:i/>
                <w:iCs/>
              </w:rPr>
            </w:pPr>
            <w:r w:rsidRPr="00CD19DF">
              <w:rPr>
                <w:i/>
                <w:iCs/>
              </w:rPr>
              <w:t>N</w:t>
            </w:r>
          </w:p>
        </w:tc>
        <w:tc>
          <w:tcPr>
            <w:tcW w:w="1701" w:type="dxa"/>
            <w:hideMark/>
          </w:tcPr>
          <w:p w14:paraId="19BF0EA9" w14:textId="77777777" w:rsidR="00F72D1C" w:rsidRPr="00CD19DF" w:rsidRDefault="00F72D1C" w:rsidP="00F72D1C">
            <w:pPr>
              <w:rPr>
                <w:i/>
                <w:iCs/>
              </w:rPr>
            </w:pPr>
            <w:r w:rsidRPr="00CD19DF">
              <w:rPr>
                <w:i/>
                <w:iCs/>
              </w:rPr>
              <w:t> </w:t>
            </w:r>
          </w:p>
        </w:tc>
      </w:tr>
      <w:tr w:rsidR="00F72D1C" w:rsidRPr="00CD19DF" w14:paraId="3DF68DFB" w14:textId="77777777" w:rsidTr="001758F2">
        <w:trPr>
          <w:trHeight w:val="2070"/>
        </w:trPr>
        <w:tc>
          <w:tcPr>
            <w:tcW w:w="951" w:type="dxa"/>
            <w:hideMark/>
          </w:tcPr>
          <w:p w14:paraId="5511D379" w14:textId="77777777" w:rsidR="00F72D1C" w:rsidRPr="00CD19DF" w:rsidRDefault="00F72D1C" w:rsidP="00F72D1C">
            <w:pPr>
              <w:rPr>
                <w:i/>
                <w:iCs/>
              </w:rPr>
            </w:pPr>
            <w:r w:rsidRPr="00CD19DF">
              <w:rPr>
                <w:i/>
                <w:iCs/>
              </w:rPr>
              <w:t>3.1.192</w:t>
            </w:r>
          </w:p>
        </w:tc>
        <w:tc>
          <w:tcPr>
            <w:tcW w:w="6537" w:type="dxa"/>
            <w:hideMark/>
          </w:tcPr>
          <w:p w14:paraId="27EAB109" w14:textId="77777777" w:rsidR="00F72D1C" w:rsidRPr="00CD19DF" w:rsidRDefault="00F72D1C" w:rsidP="00F72D1C">
            <w:pPr>
              <w:rPr>
                <w:i/>
                <w:iCs/>
              </w:rPr>
            </w:pPr>
            <w:r w:rsidRPr="00CD19DF">
              <w:rPr>
                <w:i/>
                <w:iCs/>
              </w:rPr>
              <w:t>Gerar relatório diário e mensal que contenham os seguintes dados: Número de consumidores faturados e ligados, consumo faturado e medido, demanda faturada, medida e contratada (separados por segmentos horários - ponta, fora de ponta, reservado e período seco e úmido), energia e demanda equivalente ao TUSD (Tarifa de Uso do Sistema). Os dados deverão estar segmentados de acordo com a seguinte abertura: tipo de fornecimento, localização urbana/rural, classe, subclasse, tipo tensão de faturamento, tipo de tensão de ligação, ramo de atividade, nível de tensão ligado e faturado, consumidor livre, parcialmente livre e suprimento. Estratificados por: Regional, município, localidade, departamento de serviços, agência e bairros. Manter históricos dos relatórios por no mínimo 5 anos online e 10 anos em arquivo.</w:t>
            </w:r>
          </w:p>
        </w:tc>
        <w:tc>
          <w:tcPr>
            <w:tcW w:w="1623" w:type="dxa"/>
            <w:hideMark/>
          </w:tcPr>
          <w:p w14:paraId="71966535" w14:textId="77777777" w:rsidR="00F72D1C" w:rsidRPr="00CD19DF" w:rsidRDefault="00F72D1C" w:rsidP="00F72D1C">
            <w:pPr>
              <w:jc w:val="center"/>
              <w:rPr>
                <w:i/>
                <w:iCs/>
              </w:rPr>
            </w:pPr>
            <w:r w:rsidRPr="00CD19DF">
              <w:rPr>
                <w:i/>
                <w:iCs/>
              </w:rPr>
              <w:t>2</w:t>
            </w:r>
          </w:p>
        </w:tc>
        <w:tc>
          <w:tcPr>
            <w:tcW w:w="1770" w:type="dxa"/>
            <w:hideMark/>
          </w:tcPr>
          <w:p w14:paraId="31B59246" w14:textId="77777777" w:rsidR="00F72D1C" w:rsidRPr="00CD19DF" w:rsidRDefault="00F72D1C" w:rsidP="00F72D1C">
            <w:pPr>
              <w:jc w:val="center"/>
              <w:rPr>
                <w:i/>
                <w:iCs/>
              </w:rPr>
            </w:pPr>
          </w:p>
        </w:tc>
        <w:tc>
          <w:tcPr>
            <w:tcW w:w="1276" w:type="dxa"/>
            <w:hideMark/>
          </w:tcPr>
          <w:p w14:paraId="1DB95030" w14:textId="77777777" w:rsidR="00F72D1C" w:rsidRPr="00CD19DF" w:rsidRDefault="00F72D1C" w:rsidP="00F72D1C">
            <w:pPr>
              <w:jc w:val="center"/>
              <w:rPr>
                <w:i/>
                <w:iCs/>
              </w:rPr>
            </w:pPr>
            <w:r w:rsidRPr="00CD19DF">
              <w:rPr>
                <w:i/>
                <w:iCs/>
              </w:rPr>
              <w:t>N</w:t>
            </w:r>
          </w:p>
        </w:tc>
        <w:tc>
          <w:tcPr>
            <w:tcW w:w="1701" w:type="dxa"/>
            <w:hideMark/>
          </w:tcPr>
          <w:p w14:paraId="69460339" w14:textId="77777777" w:rsidR="00F72D1C" w:rsidRPr="00CD19DF" w:rsidRDefault="00F72D1C" w:rsidP="00F72D1C">
            <w:pPr>
              <w:rPr>
                <w:i/>
                <w:iCs/>
              </w:rPr>
            </w:pPr>
            <w:r w:rsidRPr="00CD19DF">
              <w:rPr>
                <w:i/>
                <w:iCs/>
              </w:rPr>
              <w:t> </w:t>
            </w:r>
          </w:p>
        </w:tc>
      </w:tr>
      <w:tr w:rsidR="00F72D1C" w:rsidRPr="00CD19DF" w14:paraId="5258AEF9" w14:textId="77777777" w:rsidTr="001758F2">
        <w:trPr>
          <w:trHeight w:val="345"/>
        </w:trPr>
        <w:tc>
          <w:tcPr>
            <w:tcW w:w="951" w:type="dxa"/>
            <w:hideMark/>
          </w:tcPr>
          <w:p w14:paraId="36B19BB8" w14:textId="77777777" w:rsidR="00F72D1C" w:rsidRPr="00CD19DF" w:rsidRDefault="00F72D1C" w:rsidP="00F72D1C">
            <w:pPr>
              <w:rPr>
                <w:i/>
                <w:iCs/>
              </w:rPr>
            </w:pPr>
            <w:r w:rsidRPr="00CD19DF">
              <w:rPr>
                <w:i/>
                <w:iCs/>
              </w:rPr>
              <w:t>3.1.193</w:t>
            </w:r>
          </w:p>
        </w:tc>
        <w:tc>
          <w:tcPr>
            <w:tcW w:w="6537" w:type="dxa"/>
            <w:hideMark/>
          </w:tcPr>
          <w:p w14:paraId="56AFAAE6" w14:textId="77777777" w:rsidR="00F72D1C" w:rsidRPr="00CD19DF" w:rsidRDefault="00F72D1C" w:rsidP="00F72D1C">
            <w:pPr>
              <w:rPr>
                <w:i/>
                <w:iCs/>
              </w:rPr>
            </w:pPr>
            <w:r w:rsidRPr="00CD19DF">
              <w:rPr>
                <w:i/>
                <w:iCs/>
              </w:rPr>
              <w:t>Manter históricos mensais de todas as recodificações (alterações de classe, nível de tensão) e mudança de opção tarifária.</w:t>
            </w:r>
          </w:p>
        </w:tc>
        <w:tc>
          <w:tcPr>
            <w:tcW w:w="1623" w:type="dxa"/>
            <w:hideMark/>
          </w:tcPr>
          <w:p w14:paraId="2C3C1737" w14:textId="77777777" w:rsidR="00F72D1C" w:rsidRPr="00CD19DF" w:rsidRDefault="00F72D1C" w:rsidP="00F72D1C">
            <w:pPr>
              <w:jc w:val="center"/>
              <w:rPr>
                <w:i/>
                <w:iCs/>
              </w:rPr>
            </w:pPr>
            <w:r w:rsidRPr="00CD19DF">
              <w:rPr>
                <w:i/>
                <w:iCs/>
              </w:rPr>
              <w:t>2</w:t>
            </w:r>
          </w:p>
        </w:tc>
        <w:tc>
          <w:tcPr>
            <w:tcW w:w="1770" w:type="dxa"/>
            <w:hideMark/>
          </w:tcPr>
          <w:p w14:paraId="185374C5" w14:textId="77777777" w:rsidR="00F72D1C" w:rsidRPr="00CD19DF" w:rsidRDefault="00F72D1C" w:rsidP="00F72D1C">
            <w:pPr>
              <w:jc w:val="center"/>
              <w:rPr>
                <w:i/>
                <w:iCs/>
              </w:rPr>
            </w:pPr>
          </w:p>
        </w:tc>
        <w:tc>
          <w:tcPr>
            <w:tcW w:w="1276" w:type="dxa"/>
            <w:hideMark/>
          </w:tcPr>
          <w:p w14:paraId="54B37099" w14:textId="77777777" w:rsidR="00F72D1C" w:rsidRPr="00CD19DF" w:rsidRDefault="00F72D1C" w:rsidP="00F72D1C">
            <w:pPr>
              <w:jc w:val="center"/>
              <w:rPr>
                <w:i/>
                <w:iCs/>
              </w:rPr>
            </w:pPr>
            <w:r w:rsidRPr="00CD19DF">
              <w:rPr>
                <w:i/>
                <w:iCs/>
              </w:rPr>
              <w:t>N</w:t>
            </w:r>
          </w:p>
        </w:tc>
        <w:tc>
          <w:tcPr>
            <w:tcW w:w="1701" w:type="dxa"/>
            <w:hideMark/>
          </w:tcPr>
          <w:p w14:paraId="02F37EEB" w14:textId="77777777" w:rsidR="00F72D1C" w:rsidRPr="00CD19DF" w:rsidRDefault="00F72D1C" w:rsidP="00F72D1C">
            <w:pPr>
              <w:rPr>
                <w:i/>
                <w:iCs/>
              </w:rPr>
            </w:pPr>
            <w:r w:rsidRPr="00CD19DF">
              <w:rPr>
                <w:i/>
                <w:iCs/>
              </w:rPr>
              <w:t> </w:t>
            </w:r>
          </w:p>
        </w:tc>
      </w:tr>
      <w:tr w:rsidR="00F72D1C" w:rsidRPr="00CD19DF" w14:paraId="25641669" w14:textId="77777777" w:rsidTr="001758F2">
        <w:trPr>
          <w:trHeight w:val="690"/>
        </w:trPr>
        <w:tc>
          <w:tcPr>
            <w:tcW w:w="951" w:type="dxa"/>
            <w:hideMark/>
          </w:tcPr>
          <w:p w14:paraId="2F3D69BE" w14:textId="77777777" w:rsidR="00F72D1C" w:rsidRPr="00CD19DF" w:rsidRDefault="00F72D1C" w:rsidP="00F72D1C">
            <w:pPr>
              <w:rPr>
                <w:i/>
                <w:iCs/>
              </w:rPr>
            </w:pPr>
            <w:r w:rsidRPr="00CD19DF">
              <w:rPr>
                <w:i/>
                <w:iCs/>
              </w:rPr>
              <w:t>3.1.194</w:t>
            </w:r>
          </w:p>
        </w:tc>
        <w:tc>
          <w:tcPr>
            <w:tcW w:w="6537" w:type="dxa"/>
            <w:hideMark/>
          </w:tcPr>
          <w:p w14:paraId="620E5BFD" w14:textId="77777777" w:rsidR="00F72D1C" w:rsidRPr="00CD19DF" w:rsidRDefault="00F72D1C" w:rsidP="00F72D1C">
            <w:pPr>
              <w:rPr>
                <w:i/>
                <w:iCs/>
              </w:rPr>
            </w:pPr>
            <w:r w:rsidRPr="00CD19DF">
              <w:rPr>
                <w:i/>
                <w:iCs/>
              </w:rPr>
              <w:t>Gerar relatórios mensais por regional, municípios, localidades, departamento de serviços, agências e bairros de todos os consumidores com benefícios sociais (baixa renda, luz fraterna, universalização, etc.).</w:t>
            </w:r>
          </w:p>
        </w:tc>
        <w:tc>
          <w:tcPr>
            <w:tcW w:w="1623" w:type="dxa"/>
            <w:hideMark/>
          </w:tcPr>
          <w:p w14:paraId="5BEBDB11" w14:textId="77777777" w:rsidR="00F72D1C" w:rsidRPr="00CD19DF" w:rsidRDefault="00F72D1C" w:rsidP="00F72D1C">
            <w:pPr>
              <w:jc w:val="center"/>
              <w:rPr>
                <w:i/>
                <w:iCs/>
              </w:rPr>
            </w:pPr>
            <w:r w:rsidRPr="00CD19DF">
              <w:rPr>
                <w:i/>
                <w:iCs/>
              </w:rPr>
              <w:t>2</w:t>
            </w:r>
          </w:p>
        </w:tc>
        <w:tc>
          <w:tcPr>
            <w:tcW w:w="1770" w:type="dxa"/>
            <w:hideMark/>
          </w:tcPr>
          <w:p w14:paraId="023FF312" w14:textId="77777777" w:rsidR="00F72D1C" w:rsidRPr="00CD19DF" w:rsidRDefault="00F72D1C" w:rsidP="00F72D1C">
            <w:pPr>
              <w:jc w:val="center"/>
              <w:rPr>
                <w:i/>
                <w:iCs/>
              </w:rPr>
            </w:pPr>
          </w:p>
        </w:tc>
        <w:tc>
          <w:tcPr>
            <w:tcW w:w="1276" w:type="dxa"/>
            <w:hideMark/>
          </w:tcPr>
          <w:p w14:paraId="6A5CAF7C" w14:textId="77777777" w:rsidR="00F72D1C" w:rsidRPr="00CD19DF" w:rsidRDefault="00F72D1C" w:rsidP="00F72D1C">
            <w:pPr>
              <w:jc w:val="center"/>
              <w:rPr>
                <w:i/>
                <w:iCs/>
              </w:rPr>
            </w:pPr>
            <w:r w:rsidRPr="00CD19DF">
              <w:rPr>
                <w:i/>
                <w:iCs/>
              </w:rPr>
              <w:t>N</w:t>
            </w:r>
          </w:p>
        </w:tc>
        <w:tc>
          <w:tcPr>
            <w:tcW w:w="1701" w:type="dxa"/>
            <w:hideMark/>
          </w:tcPr>
          <w:p w14:paraId="00C51FDD" w14:textId="77777777" w:rsidR="00F72D1C" w:rsidRPr="00CD19DF" w:rsidRDefault="00F72D1C" w:rsidP="00F72D1C">
            <w:pPr>
              <w:rPr>
                <w:i/>
                <w:iCs/>
              </w:rPr>
            </w:pPr>
            <w:r w:rsidRPr="00CD19DF">
              <w:rPr>
                <w:i/>
                <w:iCs/>
              </w:rPr>
              <w:t> </w:t>
            </w:r>
          </w:p>
        </w:tc>
      </w:tr>
      <w:tr w:rsidR="00F72D1C" w:rsidRPr="00CD19DF" w14:paraId="0511E0C0" w14:textId="77777777" w:rsidTr="001758F2">
        <w:trPr>
          <w:trHeight w:val="1035"/>
        </w:trPr>
        <w:tc>
          <w:tcPr>
            <w:tcW w:w="951" w:type="dxa"/>
            <w:hideMark/>
          </w:tcPr>
          <w:p w14:paraId="0BBC8BAC" w14:textId="77777777" w:rsidR="00F72D1C" w:rsidRPr="00CD19DF" w:rsidRDefault="00F72D1C" w:rsidP="00F72D1C">
            <w:pPr>
              <w:rPr>
                <w:i/>
                <w:iCs/>
              </w:rPr>
            </w:pPr>
            <w:r w:rsidRPr="00CD19DF">
              <w:rPr>
                <w:i/>
                <w:iCs/>
              </w:rPr>
              <w:lastRenderedPageBreak/>
              <w:t>3.1.195</w:t>
            </w:r>
          </w:p>
        </w:tc>
        <w:tc>
          <w:tcPr>
            <w:tcW w:w="6537" w:type="dxa"/>
            <w:hideMark/>
          </w:tcPr>
          <w:p w14:paraId="5B46F613" w14:textId="77777777" w:rsidR="00F72D1C" w:rsidRPr="00CD19DF" w:rsidRDefault="00F72D1C" w:rsidP="00F72D1C">
            <w:pPr>
              <w:rPr>
                <w:i/>
                <w:iCs/>
              </w:rPr>
            </w:pPr>
            <w:r w:rsidRPr="00CD19DF">
              <w:rPr>
                <w:i/>
                <w:iCs/>
              </w:rPr>
              <w:t>Para utilização por pessoas com deficiência, a interface deve conter alterações que possam auxiliar o atendimento. Deve ter lupa fixa e que proporcione zoom num determinado ponto da tela, deve ter opções para ditar o que está sendo escrito e o que está escrito. Todas as telas devem ser mapeadas tendo total integração para programas de leitura de telas como Jaws. Deve ter funções para alteração na fonte e contraste.</w:t>
            </w:r>
          </w:p>
        </w:tc>
        <w:tc>
          <w:tcPr>
            <w:tcW w:w="1623" w:type="dxa"/>
            <w:hideMark/>
          </w:tcPr>
          <w:p w14:paraId="4C5B1C05" w14:textId="77777777" w:rsidR="00F72D1C" w:rsidRPr="00CD19DF" w:rsidRDefault="00F72D1C" w:rsidP="00F72D1C">
            <w:pPr>
              <w:jc w:val="center"/>
              <w:rPr>
                <w:i/>
                <w:iCs/>
              </w:rPr>
            </w:pPr>
            <w:r w:rsidRPr="00CD19DF">
              <w:rPr>
                <w:i/>
                <w:iCs/>
              </w:rPr>
              <w:t>1</w:t>
            </w:r>
          </w:p>
        </w:tc>
        <w:tc>
          <w:tcPr>
            <w:tcW w:w="1770" w:type="dxa"/>
            <w:hideMark/>
          </w:tcPr>
          <w:p w14:paraId="5E4EB731" w14:textId="77777777" w:rsidR="00F72D1C" w:rsidRPr="00CD19DF" w:rsidRDefault="00F72D1C" w:rsidP="00F72D1C">
            <w:pPr>
              <w:jc w:val="center"/>
              <w:rPr>
                <w:i/>
                <w:iCs/>
              </w:rPr>
            </w:pPr>
          </w:p>
        </w:tc>
        <w:tc>
          <w:tcPr>
            <w:tcW w:w="1276" w:type="dxa"/>
            <w:hideMark/>
          </w:tcPr>
          <w:p w14:paraId="0CD6C8AB" w14:textId="77777777" w:rsidR="00F72D1C" w:rsidRPr="00CD19DF" w:rsidRDefault="00F72D1C" w:rsidP="00F72D1C">
            <w:pPr>
              <w:jc w:val="center"/>
              <w:rPr>
                <w:i/>
                <w:iCs/>
              </w:rPr>
            </w:pPr>
            <w:r w:rsidRPr="00CD19DF">
              <w:rPr>
                <w:i/>
                <w:iCs/>
              </w:rPr>
              <w:t>N</w:t>
            </w:r>
          </w:p>
        </w:tc>
        <w:tc>
          <w:tcPr>
            <w:tcW w:w="1701" w:type="dxa"/>
            <w:hideMark/>
          </w:tcPr>
          <w:p w14:paraId="26DCF0E2" w14:textId="77777777" w:rsidR="00F72D1C" w:rsidRPr="00CD19DF" w:rsidRDefault="00F72D1C" w:rsidP="00F72D1C">
            <w:pPr>
              <w:rPr>
                <w:i/>
                <w:iCs/>
              </w:rPr>
            </w:pPr>
            <w:r w:rsidRPr="00CD19DF">
              <w:rPr>
                <w:i/>
                <w:iCs/>
              </w:rPr>
              <w:t> </w:t>
            </w:r>
          </w:p>
        </w:tc>
      </w:tr>
      <w:tr w:rsidR="00F72D1C" w:rsidRPr="00CD19DF" w14:paraId="369ABA8F" w14:textId="77777777" w:rsidTr="001758F2">
        <w:trPr>
          <w:trHeight w:val="690"/>
        </w:trPr>
        <w:tc>
          <w:tcPr>
            <w:tcW w:w="951" w:type="dxa"/>
            <w:hideMark/>
          </w:tcPr>
          <w:p w14:paraId="19E7E6A4" w14:textId="77777777" w:rsidR="00F72D1C" w:rsidRPr="00CD19DF" w:rsidRDefault="00F72D1C" w:rsidP="00F72D1C">
            <w:pPr>
              <w:rPr>
                <w:i/>
                <w:iCs/>
              </w:rPr>
            </w:pPr>
            <w:r w:rsidRPr="00CD19DF">
              <w:rPr>
                <w:i/>
                <w:iCs/>
              </w:rPr>
              <w:t>3.1.196</w:t>
            </w:r>
          </w:p>
        </w:tc>
        <w:tc>
          <w:tcPr>
            <w:tcW w:w="6537" w:type="dxa"/>
            <w:hideMark/>
          </w:tcPr>
          <w:p w14:paraId="7087E097" w14:textId="77777777" w:rsidR="00F72D1C" w:rsidRPr="00CD19DF" w:rsidRDefault="00F72D1C" w:rsidP="00F72D1C">
            <w:pPr>
              <w:rPr>
                <w:i/>
                <w:iCs/>
              </w:rPr>
            </w:pPr>
            <w:r w:rsidRPr="00CD19DF">
              <w:rPr>
                <w:i/>
                <w:iCs/>
              </w:rPr>
              <w:t>Anotação (bloco de notas): Obter um campo para registrar informações descartáveis, porém preservadas durante o atendimento, enquanto os sistema estiver aberto.</w:t>
            </w:r>
          </w:p>
        </w:tc>
        <w:tc>
          <w:tcPr>
            <w:tcW w:w="1623" w:type="dxa"/>
            <w:hideMark/>
          </w:tcPr>
          <w:p w14:paraId="27BFF7D8" w14:textId="77777777" w:rsidR="00F72D1C" w:rsidRPr="00CD19DF" w:rsidRDefault="00F72D1C" w:rsidP="00F72D1C">
            <w:pPr>
              <w:jc w:val="center"/>
              <w:rPr>
                <w:i/>
                <w:iCs/>
              </w:rPr>
            </w:pPr>
            <w:r w:rsidRPr="00CD19DF">
              <w:rPr>
                <w:i/>
                <w:iCs/>
              </w:rPr>
              <w:t>1</w:t>
            </w:r>
          </w:p>
        </w:tc>
        <w:tc>
          <w:tcPr>
            <w:tcW w:w="1770" w:type="dxa"/>
            <w:hideMark/>
          </w:tcPr>
          <w:p w14:paraId="0A93DE08" w14:textId="77777777" w:rsidR="00F72D1C" w:rsidRPr="00CD19DF" w:rsidRDefault="00F72D1C" w:rsidP="00F72D1C">
            <w:pPr>
              <w:jc w:val="center"/>
              <w:rPr>
                <w:i/>
                <w:iCs/>
              </w:rPr>
            </w:pPr>
          </w:p>
        </w:tc>
        <w:tc>
          <w:tcPr>
            <w:tcW w:w="1276" w:type="dxa"/>
            <w:hideMark/>
          </w:tcPr>
          <w:p w14:paraId="65B99419" w14:textId="77777777" w:rsidR="00F72D1C" w:rsidRPr="00CD19DF" w:rsidRDefault="00F72D1C" w:rsidP="00F72D1C">
            <w:pPr>
              <w:jc w:val="center"/>
              <w:rPr>
                <w:i/>
                <w:iCs/>
              </w:rPr>
            </w:pPr>
            <w:r w:rsidRPr="00CD19DF">
              <w:rPr>
                <w:i/>
                <w:iCs/>
              </w:rPr>
              <w:t>N</w:t>
            </w:r>
          </w:p>
        </w:tc>
        <w:tc>
          <w:tcPr>
            <w:tcW w:w="1701" w:type="dxa"/>
            <w:hideMark/>
          </w:tcPr>
          <w:p w14:paraId="1B736FF5" w14:textId="77777777" w:rsidR="00F72D1C" w:rsidRPr="00CD19DF" w:rsidRDefault="00F72D1C" w:rsidP="00F72D1C">
            <w:pPr>
              <w:rPr>
                <w:i/>
                <w:iCs/>
              </w:rPr>
            </w:pPr>
            <w:r w:rsidRPr="00CD19DF">
              <w:rPr>
                <w:i/>
                <w:iCs/>
              </w:rPr>
              <w:t> </w:t>
            </w:r>
          </w:p>
        </w:tc>
      </w:tr>
      <w:tr w:rsidR="00F72D1C" w:rsidRPr="00CD19DF" w14:paraId="1983A5B3" w14:textId="77777777" w:rsidTr="001758F2">
        <w:trPr>
          <w:trHeight w:val="690"/>
        </w:trPr>
        <w:tc>
          <w:tcPr>
            <w:tcW w:w="951" w:type="dxa"/>
            <w:hideMark/>
          </w:tcPr>
          <w:p w14:paraId="68F3CE66" w14:textId="77777777" w:rsidR="00F72D1C" w:rsidRPr="00CD19DF" w:rsidRDefault="00F72D1C" w:rsidP="00F72D1C">
            <w:pPr>
              <w:rPr>
                <w:i/>
                <w:iCs/>
              </w:rPr>
            </w:pPr>
            <w:r w:rsidRPr="00CD19DF">
              <w:rPr>
                <w:i/>
                <w:iCs/>
              </w:rPr>
              <w:t>3.1.197</w:t>
            </w:r>
          </w:p>
        </w:tc>
        <w:tc>
          <w:tcPr>
            <w:tcW w:w="6537" w:type="dxa"/>
            <w:hideMark/>
          </w:tcPr>
          <w:p w14:paraId="6C41FFB6" w14:textId="77777777" w:rsidR="00F72D1C" w:rsidRPr="00CD19DF" w:rsidRDefault="00F72D1C" w:rsidP="00F72D1C">
            <w:pPr>
              <w:rPr>
                <w:i/>
                <w:iCs/>
              </w:rPr>
            </w:pPr>
            <w:r w:rsidRPr="00CD19DF">
              <w:rPr>
                <w:i/>
                <w:iCs/>
              </w:rPr>
              <w:t>Check list processual: obter uma lista de procedimentos a ser abordado em cada atendimento, genérico ou específico, temporal ou atemporal. Seguindo as regras vigentes de setores responsáveis. Ex.: oferecer Débito automático; cadastro de fatura digital, data de vencimento, cadastro de baixa renda, isenção de ICMS, etc.</w:t>
            </w:r>
          </w:p>
        </w:tc>
        <w:tc>
          <w:tcPr>
            <w:tcW w:w="1623" w:type="dxa"/>
            <w:hideMark/>
          </w:tcPr>
          <w:p w14:paraId="3AFBCF18" w14:textId="77777777" w:rsidR="00F72D1C" w:rsidRPr="00CD19DF" w:rsidRDefault="00F72D1C" w:rsidP="00F72D1C">
            <w:pPr>
              <w:jc w:val="center"/>
              <w:rPr>
                <w:i/>
                <w:iCs/>
              </w:rPr>
            </w:pPr>
            <w:r w:rsidRPr="00CD19DF">
              <w:rPr>
                <w:i/>
                <w:iCs/>
              </w:rPr>
              <w:t>1</w:t>
            </w:r>
          </w:p>
        </w:tc>
        <w:tc>
          <w:tcPr>
            <w:tcW w:w="1770" w:type="dxa"/>
            <w:hideMark/>
          </w:tcPr>
          <w:p w14:paraId="6944ADCC" w14:textId="77777777" w:rsidR="00F72D1C" w:rsidRPr="00CD19DF" w:rsidRDefault="00F72D1C" w:rsidP="00F72D1C">
            <w:pPr>
              <w:jc w:val="center"/>
              <w:rPr>
                <w:i/>
                <w:iCs/>
              </w:rPr>
            </w:pPr>
          </w:p>
        </w:tc>
        <w:tc>
          <w:tcPr>
            <w:tcW w:w="1276" w:type="dxa"/>
            <w:hideMark/>
          </w:tcPr>
          <w:p w14:paraId="0ACC6266" w14:textId="77777777" w:rsidR="00F72D1C" w:rsidRPr="00CD19DF" w:rsidRDefault="00F72D1C" w:rsidP="00F72D1C">
            <w:pPr>
              <w:jc w:val="center"/>
              <w:rPr>
                <w:i/>
                <w:iCs/>
              </w:rPr>
            </w:pPr>
            <w:r w:rsidRPr="00CD19DF">
              <w:rPr>
                <w:i/>
                <w:iCs/>
              </w:rPr>
              <w:t>N</w:t>
            </w:r>
          </w:p>
        </w:tc>
        <w:tc>
          <w:tcPr>
            <w:tcW w:w="1701" w:type="dxa"/>
            <w:hideMark/>
          </w:tcPr>
          <w:p w14:paraId="5DE79D1F" w14:textId="77777777" w:rsidR="00F72D1C" w:rsidRPr="00CD19DF" w:rsidRDefault="00F72D1C" w:rsidP="00F72D1C">
            <w:pPr>
              <w:rPr>
                <w:i/>
                <w:iCs/>
              </w:rPr>
            </w:pPr>
            <w:r w:rsidRPr="00CD19DF">
              <w:rPr>
                <w:i/>
                <w:iCs/>
              </w:rPr>
              <w:t> </w:t>
            </w:r>
          </w:p>
        </w:tc>
      </w:tr>
      <w:tr w:rsidR="00F72D1C" w:rsidRPr="00CD19DF" w14:paraId="10EA2E2B" w14:textId="77777777" w:rsidTr="001758F2">
        <w:trPr>
          <w:trHeight w:val="690"/>
        </w:trPr>
        <w:tc>
          <w:tcPr>
            <w:tcW w:w="951" w:type="dxa"/>
            <w:hideMark/>
          </w:tcPr>
          <w:p w14:paraId="6A788C08" w14:textId="77777777" w:rsidR="00F72D1C" w:rsidRPr="00CD19DF" w:rsidRDefault="00F72D1C" w:rsidP="00F72D1C">
            <w:pPr>
              <w:rPr>
                <w:i/>
                <w:iCs/>
              </w:rPr>
            </w:pPr>
            <w:r w:rsidRPr="00CD19DF">
              <w:rPr>
                <w:i/>
                <w:iCs/>
              </w:rPr>
              <w:t>3.1.198</w:t>
            </w:r>
          </w:p>
        </w:tc>
        <w:tc>
          <w:tcPr>
            <w:tcW w:w="6537" w:type="dxa"/>
            <w:hideMark/>
          </w:tcPr>
          <w:p w14:paraId="2DA0FE1A" w14:textId="77777777" w:rsidR="00F72D1C" w:rsidRPr="00CD19DF" w:rsidRDefault="00F72D1C" w:rsidP="00F72D1C">
            <w:pPr>
              <w:rPr>
                <w:i/>
                <w:iCs/>
              </w:rPr>
            </w:pPr>
            <w:r w:rsidRPr="00CD19DF">
              <w:rPr>
                <w:i/>
                <w:iCs/>
              </w:rPr>
              <w:t>Prover integração com o sistema SOD conforme a necessidade e critérios da contratante e reaproveitar informações do eletricista em campo durante a execução do serviço, bem como do fluxo para reabertura ou consultas posteriores ao protocolo.</w:t>
            </w:r>
          </w:p>
        </w:tc>
        <w:tc>
          <w:tcPr>
            <w:tcW w:w="1623" w:type="dxa"/>
            <w:hideMark/>
          </w:tcPr>
          <w:p w14:paraId="1440F434" w14:textId="77777777" w:rsidR="00F72D1C" w:rsidRPr="00CD19DF" w:rsidRDefault="00F72D1C" w:rsidP="00F72D1C">
            <w:pPr>
              <w:jc w:val="center"/>
              <w:rPr>
                <w:i/>
                <w:iCs/>
              </w:rPr>
            </w:pPr>
            <w:r w:rsidRPr="00CD19DF">
              <w:rPr>
                <w:i/>
                <w:iCs/>
              </w:rPr>
              <w:t>2</w:t>
            </w:r>
          </w:p>
        </w:tc>
        <w:tc>
          <w:tcPr>
            <w:tcW w:w="1770" w:type="dxa"/>
            <w:hideMark/>
          </w:tcPr>
          <w:p w14:paraId="1AE530AE" w14:textId="77777777" w:rsidR="00F72D1C" w:rsidRPr="00CD19DF" w:rsidRDefault="00F72D1C" w:rsidP="00F72D1C">
            <w:pPr>
              <w:jc w:val="center"/>
              <w:rPr>
                <w:i/>
                <w:iCs/>
              </w:rPr>
            </w:pPr>
          </w:p>
        </w:tc>
        <w:tc>
          <w:tcPr>
            <w:tcW w:w="1276" w:type="dxa"/>
            <w:hideMark/>
          </w:tcPr>
          <w:p w14:paraId="6589491E" w14:textId="77777777" w:rsidR="00F72D1C" w:rsidRPr="00CD19DF" w:rsidRDefault="00F72D1C" w:rsidP="00F72D1C">
            <w:pPr>
              <w:jc w:val="center"/>
              <w:rPr>
                <w:i/>
                <w:iCs/>
              </w:rPr>
            </w:pPr>
            <w:r w:rsidRPr="00CD19DF">
              <w:rPr>
                <w:i/>
                <w:iCs/>
              </w:rPr>
              <w:t>N</w:t>
            </w:r>
          </w:p>
        </w:tc>
        <w:tc>
          <w:tcPr>
            <w:tcW w:w="1701" w:type="dxa"/>
            <w:hideMark/>
          </w:tcPr>
          <w:p w14:paraId="5EC6EFCB" w14:textId="77777777" w:rsidR="00F72D1C" w:rsidRPr="00CD19DF" w:rsidRDefault="00F72D1C" w:rsidP="00F72D1C">
            <w:pPr>
              <w:rPr>
                <w:i/>
                <w:iCs/>
              </w:rPr>
            </w:pPr>
            <w:r w:rsidRPr="00CD19DF">
              <w:rPr>
                <w:i/>
                <w:iCs/>
              </w:rPr>
              <w:t> </w:t>
            </w:r>
          </w:p>
        </w:tc>
      </w:tr>
      <w:tr w:rsidR="00F72D1C" w:rsidRPr="00CD19DF" w14:paraId="31E14AD1" w14:textId="77777777" w:rsidTr="001758F2">
        <w:trPr>
          <w:trHeight w:val="345"/>
        </w:trPr>
        <w:tc>
          <w:tcPr>
            <w:tcW w:w="951" w:type="dxa"/>
            <w:hideMark/>
          </w:tcPr>
          <w:p w14:paraId="02F9DEEC" w14:textId="77777777" w:rsidR="00F72D1C" w:rsidRPr="00CD19DF" w:rsidRDefault="00F72D1C" w:rsidP="00F72D1C">
            <w:pPr>
              <w:rPr>
                <w:i/>
                <w:iCs/>
              </w:rPr>
            </w:pPr>
            <w:r w:rsidRPr="00CD19DF">
              <w:rPr>
                <w:i/>
                <w:iCs/>
              </w:rPr>
              <w:t>3.1.199</w:t>
            </w:r>
          </w:p>
        </w:tc>
        <w:tc>
          <w:tcPr>
            <w:tcW w:w="6537" w:type="dxa"/>
            <w:hideMark/>
          </w:tcPr>
          <w:p w14:paraId="46E9B928" w14:textId="77777777" w:rsidR="00F72D1C" w:rsidRPr="00CD19DF" w:rsidRDefault="00F72D1C" w:rsidP="00F72D1C">
            <w:pPr>
              <w:rPr>
                <w:i/>
                <w:iCs/>
              </w:rPr>
            </w:pPr>
            <w:r w:rsidRPr="00CD19DF">
              <w:rPr>
                <w:i/>
                <w:iCs/>
              </w:rPr>
              <w:t>Possibilitar consultas a webservices para tais aplicações, como previsão de tempo sem energia.</w:t>
            </w:r>
          </w:p>
        </w:tc>
        <w:tc>
          <w:tcPr>
            <w:tcW w:w="1623" w:type="dxa"/>
            <w:hideMark/>
          </w:tcPr>
          <w:p w14:paraId="0F7120EF" w14:textId="77777777" w:rsidR="00F72D1C" w:rsidRPr="00CD19DF" w:rsidRDefault="00F72D1C" w:rsidP="00F72D1C">
            <w:pPr>
              <w:jc w:val="center"/>
              <w:rPr>
                <w:i/>
                <w:iCs/>
              </w:rPr>
            </w:pPr>
            <w:r w:rsidRPr="00CD19DF">
              <w:rPr>
                <w:i/>
                <w:iCs/>
              </w:rPr>
              <w:t>2</w:t>
            </w:r>
          </w:p>
        </w:tc>
        <w:tc>
          <w:tcPr>
            <w:tcW w:w="1770" w:type="dxa"/>
            <w:hideMark/>
          </w:tcPr>
          <w:p w14:paraId="02091C70" w14:textId="77777777" w:rsidR="00F72D1C" w:rsidRPr="00CD19DF" w:rsidRDefault="00F72D1C" w:rsidP="00F72D1C">
            <w:pPr>
              <w:jc w:val="center"/>
              <w:rPr>
                <w:i/>
                <w:iCs/>
              </w:rPr>
            </w:pPr>
          </w:p>
        </w:tc>
        <w:tc>
          <w:tcPr>
            <w:tcW w:w="1276" w:type="dxa"/>
            <w:hideMark/>
          </w:tcPr>
          <w:p w14:paraId="32949D3A" w14:textId="77777777" w:rsidR="00F72D1C" w:rsidRPr="00CD19DF" w:rsidRDefault="00F72D1C" w:rsidP="00F72D1C">
            <w:pPr>
              <w:jc w:val="center"/>
              <w:rPr>
                <w:i/>
                <w:iCs/>
              </w:rPr>
            </w:pPr>
            <w:r w:rsidRPr="00CD19DF">
              <w:rPr>
                <w:i/>
                <w:iCs/>
              </w:rPr>
              <w:t>N</w:t>
            </w:r>
          </w:p>
        </w:tc>
        <w:tc>
          <w:tcPr>
            <w:tcW w:w="1701" w:type="dxa"/>
            <w:hideMark/>
          </w:tcPr>
          <w:p w14:paraId="0A6077D1" w14:textId="77777777" w:rsidR="00F72D1C" w:rsidRPr="00CD19DF" w:rsidRDefault="00F72D1C" w:rsidP="00F72D1C">
            <w:pPr>
              <w:rPr>
                <w:i/>
                <w:iCs/>
              </w:rPr>
            </w:pPr>
            <w:r w:rsidRPr="00CD19DF">
              <w:rPr>
                <w:i/>
                <w:iCs/>
              </w:rPr>
              <w:t> </w:t>
            </w:r>
          </w:p>
        </w:tc>
      </w:tr>
      <w:tr w:rsidR="00F72D1C" w:rsidRPr="00CD19DF" w14:paraId="44DCD6D2" w14:textId="77777777" w:rsidTr="001758F2">
        <w:trPr>
          <w:trHeight w:val="1035"/>
        </w:trPr>
        <w:tc>
          <w:tcPr>
            <w:tcW w:w="951" w:type="dxa"/>
            <w:hideMark/>
          </w:tcPr>
          <w:p w14:paraId="2B000F1D" w14:textId="77777777" w:rsidR="00F72D1C" w:rsidRPr="00CD19DF" w:rsidRDefault="00F72D1C" w:rsidP="00F72D1C">
            <w:pPr>
              <w:rPr>
                <w:i/>
                <w:iCs/>
              </w:rPr>
            </w:pPr>
            <w:r w:rsidRPr="00CD19DF">
              <w:rPr>
                <w:i/>
                <w:iCs/>
              </w:rPr>
              <w:t>3.1.200</w:t>
            </w:r>
          </w:p>
        </w:tc>
        <w:tc>
          <w:tcPr>
            <w:tcW w:w="6537" w:type="dxa"/>
            <w:hideMark/>
          </w:tcPr>
          <w:p w14:paraId="3C50A78C" w14:textId="77777777" w:rsidR="00F72D1C" w:rsidRPr="00CD19DF" w:rsidRDefault="00F72D1C" w:rsidP="00F72D1C">
            <w:pPr>
              <w:rPr>
                <w:i/>
                <w:iCs/>
              </w:rPr>
            </w:pPr>
            <w:r w:rsidRPr="00CD19DF">
              <w:rPr>
                <w:i/>
                <w:iCs/>
              </w:rPr>
              <w:t>A integração com o SOD deve permitir que as informações de qualquer tipo (dados, observações, campos, etc) acrescentadas ou alteradas em qualquer ordem serviço enviada a campo sejam transmitidas automaticamente, informando que se trata de uma complementação do mesmo protocolo, a data, a hora e o responsável, sem a necessidade de gerar novos documentos ou ordem de serviços complementares.</w:t>
            </w:r>
          </w:p>
        </w:tc>
        <w:tc>
          <w:tcPr>
            <w:tcW w:w="1623" w:type="dxa"/>
            <w:hideMark/>
          </w:tcPr>
          <w:p w14:paraId="7D3881CB" w14:textId="77777777" w:rsidR="00F72D1C" w:rsidRPr="00CD19DF" w:rsidRDefault="00F72D1C" w:rsidP="00F72D1C">
            <w:pPr>
              <w:jc w:val="center"/>
              <w:rPr>
                <w:i/>
                <w:iCs/>
              </w:rPr>
            </w:pPr>
            <w:r w:rsidRPr="00CD19DF">
              <w:rPr>
                <w:i/>
                <w:iCs/>
              </w:rPr>
              <w:t>2</w:t>
            </w:r>
          </w:p>
        </w:tc>
        <w:tc>
          <w:tcPr>
            <w:tcW w:w="1770" w:type="dxa"/>
            <w:hideMark/>
          </w:tcPr>
          <w:p w14:paraId="7BD84413" w14:textId="77777777" w:rsidR="00F72D1C" w:rsidRPr="00CD19DF" w:rsidRDefault="00F72D1C" w:rsidP="00F72D1C">
            <w:pPr>
              <w:jc w:val="center"/>
              <w:rPr>
                <w:i/>
                <w:iCs/>
              </w:rPr>
            </w:pPr>
          </w:p>
        </w:tc>
        <w:tc>
          <w:tcPr>
            <w:tcW w:w="1276" w:type="dxa"/>
            <w:hideMark/>
          </w:tcPr>
          <w:p w14:paraId="32B88C82" w14:textId="77777777" w:rsidR="00F72D1C" w:rsidRPr="00CD19DF" w:rsidRDefault="00F72D1C" w:rsidP="00F72D1C">
            <w:pPr>
              <w:jc w:val="center"/>
              <w:rPr>
                <w:i/>
                <w:iCs/>
              </w:rPr>
            </w:pPr>
            <w:r w:rsidRPr="00CD19DF">
              <w:rPr>
                <w:i/>
                <w:iCs/>
              </w:rPr>
              <w:t>N</w:t>
            </w:r>
          </w:p>
        </w:tc>
        <w:tc>
          <w:tcPr>
            <w:tcW w:w="1701" w:type="dxa"/>
            <w:hideMark/>
          </w:tcPr>
          <w:p w14:paraId="6CF31796" w14:textId="77777777" w:rsidR="00F72D1C" w:rsidRPr="00CD19DF" w:rsidRDefault="00F72D1C" w:rsidP="00F72D1C">
            <w:pPr>
              <w:rPr>
                <w:i/>
                <w:iCs/>
              </w:rPr>
            </w:pPr>
            <w:r w:rsidRPr="00CD19DF">
              <w:rPr>
                <w:i/>
                <w:iCs/>
              </w:rPr>
              <w:t> </w:t>
            </w:r>
          </w:p>
        </w:tc>
      </w:tr>
      <w:tr w:rsidR="00F72D1C" w:rsidRPr="00CD19DF" w14:paraId="5D144529" w14:textId="77777777" w:rsidTr="001758F2">
        <w:trPr>
          <w:trHeight w:val="1035"/>
        </w:trPr>
        <w:tc>
          <w:tcPr>
            <w:tcW w:w="951" w:type="dxa"/>
            <w:hideMark/>
          </w:tcPr>
          <w:p w14:paraId="6729FD8B" w14:textId="77777777" w:rsidR="00F72D1C" w:rsidRPr="00CD19DF" w:rsidRDefault="00F72D1C" w:rsidP="00F72D1C">
            <w:pPr>
              <w:rPr>
                <w:i/>
                <w:iCs/>
              </w:rPr>
            </w:pPr>
            <w:r w:rsidRPr="00CD19DF">
              <w:rPr>
                <w:i/>
                <w:iCs/>
              </w:rPr>
              <w:lastRenderedPageBreak/>
              <w:t>3.1.201</w:t>
            </w:r>
          </w:p>
        </w:tc>
        <w:tc>
          <w:tcPr>
            <w:tcW w:w="6537" w:type="dxa"/>
            <w:hideMark/>
          </w:tcPr>
          <w:p w14:paraId="50F0B3BB" w14:textId="77777777" w:rsidR="00F72D1C" w:rsidRPr="00CD19DF" w:rsidRDefault="00F72D1C" w:rsidP="00F72D1C">
            <w:pPr>
              <w:rPr>
                <w:i/>
                <w:iCs/>
              </w:rPr>
            </w:pPr>
            <w:r w:rsidRPr="00CD19DF">
              <w:rPr>
                <w:i/>
                <w:iCs/>
              </w:rPr>
              <w:t>Trazer informações do SOD como os motivos completos de reprova e permitir a visualização de fotos. Possibilitar o registro de notas</w:t>
            </w:r>
            <w:r w:rsidRPr="00CD19DF">
              <w:rPr>
                <w:i/>
                <w:iCs/>
              </w:rPr>
              <w:br/>
              <w:t>/observações de formato livre, associadas às Ordens de Serviço enviadas ao sistema SOD aos eletricistas em campo, tanto na emissão quanto na reabertura de serviços após reprovas.</w:t>
            </w:r>
          </w:p>
        </w:tc>
        <w:tc>
          <w:tcPr>
            <w:tcW w:w="1623" w:type="dxa"/>
            <w:hideMark/>
          </w:tcPr>
          <w:p w14:paraId="3D2BFEE6" w14:textId="77777777" w:rsidR="00F72D1C" w:rsidRPr="00CD19DF" w:rsidRDefault="00F72D1C" w:rsidP="00F72D1C">
            <w:pPr>
              <w:jc w:val="center"/>
              <w:rPr>
                <w:i/>
                <w:iCs/>
              </w:rPr>
            </w:pPr>
            <w:r w:rsidRPr="00CD19DF">
              <w:rPr>
                <w:i/>
                <w:iCs/>
              </w:rPr>
              <w:t>1</w:t>
            </w:r>
          </w:p>
        </w:tc>
        <w:tc>
          <w:tcPr>
            <w:tcW w:w="1770" w:type="dxa"/>
            <w:hideMark/>
          </w:tcPr>
          <w:p w14:paraId="5BDEA1F5" w14:textId="77777777" w:rsidR="00F72D1C" w:rsidRPr="00CD19DF" w:rsidRDefault="00F72D1C" w:rsidP="00F72D1C">
            <w:pPr>
              <w:jc w:val="center"/>
              <w:rPr>
                <w:i/>
                <w:iCs/>
              </w:rPr>
            </w:pPr>
          </w:p>
        </w:tc>
        <w:tc>
          <w:tcPr>
            <w:tcW w:w="1276" w:type="dxa"/>
            <w:hideMark/>
          </w:tcPr>
          <w:p w14:paraId="06F81D22" w14:textId="77777777" w:rsidR="00F72D1C" w:rsidRPr="00CD19DF" w:rsidRDefault="00F72D1C" w:rsidP="00F72D1C">
            <w:pPr>
              <w:jc w:val="center"/>
              <w:rPr>
                <w:i/>
                <w:iCs/>
              </w:rPr>
            </w:pPr>
            <w:r w:rsidRPr="00CD19DF">
              <w:rPr>
                <w:i/>
                <w:iCs/>
              </w:rPr>
              <w:t>N</w:t>
            </w:r>
          </w:p>
        </w:tc>
        <w:tc>
          <w:tcPr>
            <w:tcW w:w="1701" w:type="dxa"/>
            <w:hideMark/>
          </w:tcPr>
          <w:p w14:paraId="77824EC1" w14:textId="77777777" w:rsidR="00F72D1C" w:rsidRPr="00CD19DF" w:rsidRDefault="00F72D1C" w:rsidP="00F72D1C">
            <w:pPr>
              <w:rPr>
                <w:i/>
                <w:iCs/>
              </w:rPr>
            </w:pPr>
            <w:r w:rsidRPr="00CD19DF">
              <w:rPr>
                <w:i/>
                <w:iCs/>
              </w:rPr>
              <w:t> </w:t>
            </w:r>
          </w:p>
        </w:tc>
      </w:tr>
      <w:tr w:rsidR="00F72D1C" w:rsidRPr="00CD19DF" w14:paraId="7DF90847" w14:textId="77777777" w:rsidTr="001758F2">
        <w:trPr>
          <w:trHeight w:val="1035"/>
        </w:trPr>
        <w:tc>
          <w:tcPr>
            <w:tcW w:w="951" w:type="dxa"/>
            <w:hideMark/>
          </w:tcPr>
          <w:p w14:paraId="6DAE2A41" w14:textId="77777777" w:rsidR="00F72D1C" w:rsidRPr="00CD19DF" w:rsidRDefault="00F72D1C" w:rsidP="00F72D1C">
            <w:pPr>
              <w:rPr>
                <w:i/>
                <w:iCs/>
              </w:rPr>
            </w:pPr>
            <w:r w:rsidRPr="00CD19DF">
              <w:rPr>
                <w:i/>
                <w:iCs/>
              </w:rPr>
              <w:t>3.1.202</w:t>
            </w:r>
          </w:p>
        </w:tc>
        <w:tc>
          <w:tcPr>
            <w:tcW w:w="6537" w:type="dxa"/>
            <w:hideMark/>
          </w:tcPr>
          <w:p w14:paraId="4D980330" w14:textId="77777777" w:rsidR="00F72D1C" w:rsidRPr="00CD19DF" w:rsidRDefault="00F72D1C" w:rsidP="00F72D1C">
            <w:pPr>
              <w:rPr>
                <w:i/>
                <w:iCs/>
              </w:rPr>
            </w:pPr>
            <w:r w:rsidRPr="00CD19DF">
              <w:rPr>
                <w:i/>
                <w:iCs/>
              </w:rPr>
              <w:t>Possibilitar que, na reprova de serviços, o cliente receba mensagem (via SMS) com a informação concreta do que ocorreu. Sendo possível o cliente reabrir o serviço após a conclusão das irregularidades respondendo por este mesmo canal. Enviar também um link com orientações sobre como proceder caso necessite programação do serviço (prazo, taxa, tempo entre a solicitação e a programação).</w:t>
            </w:r>
          </w:p>
        </w:tc>
        <w:tc>
          <w:tcPr>
            <w:tcW w:w="1623" w:type="dxa"/>
            <w:hideMark/>
          </w:tcPr>
          <w:p w14:paraId="5BBF20C7" w14:textId="77777777" w:rsidR="00F72D1C" w:rsidRPr="00CD19DF" w:rsidRDefault="00F72D1C" w:rsidP="00F72D1C">
            <w:pPr>
              <w:jc w:val="center"/>
              <w:rPr>
                <w:i/>
                <w:iCs/>
              </w:rPr>
            </w:pPr>
            <w:r w:rsidRPr="00CD19DF">
              <w:rPr>
                <w:i/>
                <w:iCs/>
              </w:rPr>
              <w:t>1</w:t>
            </w:r>
          </w:p>
        </w:tc>
        <w:tc>
          <w:tcPr>
            <w:tcW w:w="1770" w:type="dxa"/>
            <w:hideMark/>
          </w:tcPr>
          <w:p w14:paraId="4E59520D" w14:textId="77777777" w:rsidR="00F72D1C" w:rsidRPr="00CD19DF" w:rsidRDefault="00F72D1C" w:rsidP="00F72D1C">
            <w:pPr>
              <w:jc w:val="center"/>
              <w:rPr>
                <w:i/>
                <w:iCs/>
              </w:rPr>
            </w:pPr>
          </w:p>
        </w:tc>
        <w:tc>
          <w:tcPr>
            <w:tcW w:w="1276" w:type="dxa"/>
            <w:hideMark/>
          </w:tcPr>
          <w:p w14:paraId="53AD9BCE" w14:textId="77777777" w:rsidR="00F72D1C" w:rsidRPr="00CD19DF" w:rsidRDefault="00F72D1C" w:rsidP="00F72D1C">
            <w:pPr>
              <w:jc w:val="center"/>
              <w:rPr>
                <w:i/>
                <w:iCs/>
              </w:rPr>
            </w:pPr>
            <w:r w:rsidRPr="00CD19DF">
              <w:rPr>
                <w:i/>
                <w:iCs/>
              </w:rPr>
              <w:t>N</w:t>
            </w:r>
          </w:p>
        </w:tc>
        <w:tc>
          <w:tcPr>
            <w:tcW w:w="1701" w:type="dxa"/>
            <w:hideMark/>
          </w:tcPr>
          <w:p w14:paraId="463F1AEE" w14:textId="77777777" w:rsidR="00F72D1C" w:rsidRPr="00CD19DF" w:rsidRDefault="00F72D1C" w:rsidP="00F72D1C">
            <w:pPr>
              <w:rPr>
                <w:i/>
                <w:iCs/>
              </w:rPr>
            </w:pPr>
            <w:r w:rsidRPr="00CD19DF">
              <w:rPr>
                <w:i/>
                <w:iCs/>
              </w:rPr>
              <w:t> </w:t>
            </w:r>
          </w:p>
        </w:tc>
      </w:tr>
      <w:tr w:rsidR="00F72D1C" w:rsidRPr="00CD19DF" w14:paraId="7014944A" w14:textId="77777777" w:rsidTr="001758F2">
        <w:trPr>
          <w:trHeight w:val="1035"/>
        </w:trPr>
        <w:tc>
          <w:tcPr>
            <w:tcW w:w="951" w:type="dxa"/>
            <w:hideMark/>
          </w:tcPr>
          <w:p w14:paraId="55BF9A9B" w14:textId="77777777" w:rsidR="00F72D1C" w:rsidRPr="00CD19DF" w:rsidRDefault="00F72D1C" w:rsidP="00F72D1C">
            <w:pPr>
              <w:rPr>
                <w:i/>
                <w:iCs/>
              </w:rPr>
            </w:pPr>
            <w:r w:rsidRPr="00CD19DF">
              <w:rPr>
                <w:i/>
                <w:iCs/>
              </w:rPr>
              <w:t>3.1.203</w:t>
            </w:r>
          </w:p>
        </w:tc>
        <w:tc>
          <w:tcPr>
            <w:tcW w:w="6537" w:type="dxa"/>
            <w:hideMark/>
          </w:tcPr>
          <w:p w14:paraId="329B0E3E" w14:textId="6147F333" w:rsidR="00F72D1C" w:rsidRPr="00CD19DF" w:rsidRDefault="00F72D1C" w:rsidP="0085440B">
            <w:pPr>
              <w:rPr>
                <w:i/>
                <w:iCs/>
              </w:rPr>
            </w:pPr>
            <w:r w:rsidRPr="00CD19DF">
              <w:rPr>
                <w:i/>
                <w:iCs/>
              </w:rPr>
              <w:t xml:space="preserve">Campanha administrativa: possibilidade de alterar parte do processo com questionamentos importantes para aquele cenário temporal. Exemplo um </w:t>
            </w:r>
            <w:r w:rsidR="0085440B" w:rsidRPr="00CD19DF">
              <w:rPr>
                <w:i/>
                <w:iCs/>
              </w:rPr>
              <w:t>qui</w:t>
            </w:r>
            <w:r w:rsidR="0085440B">
              <w:rPr>
                <w:i/>
                <w:iCs/>
              </w:rPr>
              <w:t>z</w:t>
            </w:r>
            <w:r w:rsidRPr="00CD19DF">
              <w:rPr>
                <w:i/>
                <w:iCs/>
              </w:rPr>
              <w:t xml:space="preserve"> para determinar a qualidade da ligação em uma determinada área por um determinado período. Que será respondido durante o atendimento de forma orgânica quando seguido pelo atendente, ou enviado ao cliente para responder posteriormente ao atendimento.</w:t>
            </w:r>
          </w:p>
        </w:tc>
        <w:tc>
          <w:tcPr>
            <w:tcW w:w="1623" w:type="dxa"/>
            <w:hideMark/>
          </w:tcPr>
          <w:p w14:paraId="017E2383" w14:textId="77777777" w:rsidR="00F72D1C" w:rsidRPr="00CD19DF" w:rsidRDefault="00F72D1C" w:rsidP="00F72D1C">
            <w:pPr>
              <w:jc w:val="center"/>
              <w:rPr>
                <w:i/>
                <w:iCs/>
              </w:rPr>
            </w:pPr>
            <w:r w:rsidRPr="00CD19DF">
              <w:rPr>
                <w:i/>
                <w:iCs/>
              </w:rPr>
              <w:t>1</w:t>
            </w:r>
          </w:p>
        </w:tc>
        <w:tc>
          <w:tcPr>
            <w:tcW w:w="1770" w:type="dxa"/>
            <w:hideMark/>
          </w:tcPr>
          <w:p w14:paraId="5F251AE6" w14:textId="77777777" w:rsidR="00F72D1C" w:rsidRPr="00CD19DF" w:rsidRDefault="00F72D1C" w:rsidP="00F72D1C">
            <w:pPr>
              <w:jc w:val="center"/>
              <w:rPr>
                <w:i/>
                <w:iCs/>
              </w:rPr>
            </w:pPr>
          </w:p>
        </w:tc>
        <w:tc>
          <w:tcPr>
            <w:tcW w:w="1276" w:type="dxa"/>
            <w:hideMark/>
          </w:tcPr>
          <w:p w14:paraId="2D85E03E" w14:textId="77777777" w:rsidR="00F72D1C" w:rsidRPr="00CD19DF" w:rsidRDefault="00F72D1C" w:rsidP="00F72D1C">
            <w:pPr>
              <w:jc w:val="center"/>
              <w:rPr>
                <w:i/>
                <w:iCs/>
              </w:rPr>
            </w:pPr>
            <w:r w:rsidRPr="00CD19DF">
              <w:rPr>
                <w:i/>
                <w:iCs/>
              </w:rPr>
              <w:t>N</w:t>
            </w:r>
          </w:p>
        </w:tc>
        <w:tc>
          <w:tcPr>
            <w:tcW w:w="1701" w:type="dxa"/>
            <w:hideMark/>
          </w:tcPr>
          <w:p w14:paraId="03F8850A" w14:textId="77777777" w:rsidR="00F72D1C" w:rsidRPr="00CD19DF" w:rsidRDefault="00F72D1C" w:rsidP="00F72D1C">
            <w:pPr>
              <w:rPr>
                <w:i/>
                <w:iCs/>
              </w:rPr>
            </w:pPr>
            <w:r w:rsidRPr="00CD19DF">
              <w:rPr>
                <w:i/>
                <w:iCs/>
              </w:rPr>
              <w:t> </w:t>
            </w:r>
          </w:p>
        </w:tc>
      </w:tr>
      <w:tr w:rsidR="00F72D1C" w:rsidRPr="00CD19DF" w14:paraId="506A14E8" w14:textId="77777777" w:rsidTr="001758F2">
        <w:trPr>
          <w:trHeight w:val="345"/>
        </w:trPr>
        <w:tc>
          <w:tcPr>
            <w:tcW w:w="951" w:type="dxa"/>
            <w:hideMark/>
          </w:tcPr>
          <w:p w14:paraId="6089DBE8" w14:textId="77777777" w:rsidR="00F72D1C" w:rsidRPr="00CD19DF" w:rsidRDefault="00F72D1C" w:rsidP="00F72D1C">
            <w:pPr>
              <w:rPr>
                <w:i/>
                <w:iCs/>
              </w:rPr>
            </w:pPr>
            <w:r w:rsidRPr="00CD19DF">
              <w:rPr>
                <w:i/>
                <w:iCs/>
              </w:rPr>
              <w:t>3.1.204</w:t>
            </w:r>
          </w:p>
        </w:tc>
        <w:tc>
          <w:tcPr>
            <w:tcW w:w="6537" w:type="dxa"/>
            <w:hideMark/>
          </w:tcPr>
          <w:p w14:paraId="23C64B65" w14:textId="77777777" w:rsidR="00F72D1C" w:rsidRPr="00CD19DF" w:rsidRDefault="00F72D1C" w:rsidP="00F72D1C">
            <w:pPr>
              <w:rPr>
                <w:i/>
                <w:iCs/>
              </w:rPr>
            </w:pPr>
            <w:r w:rsidRPr="00CD19DF">
              <w:rPr>
                <w:i/>
                <w:iCs/>
              </w:rPr>
              <w:t>A Solução deverá apresentar site responsivo para uso nas diversas plataformas de uso no mercado, como smartphones, tablets e desktop.</w:t>
            </w:r>
          </w:p>
        </w:tc>
        <w:tc>
          <w:tcPr>
            <w:tcW w:w="1623" w:type="dxa"/>
            <w:hideMark/>
          </w:tcPr>
          <w:p w14:paraId="09471BB1" w14:textId="77777777" w:rsidR="00F72D1C" w:rsidRPr="00CD19DF" w:rsidRDefault="00F72D1C" w:rsidP="00F72D1C">
            <w:pPr>
              <w:jc w:val="center"/>
              <w:rPr>
                <w:i/>
                <w:iCs/>
              </w:rPr>
            </w:pPr>
            <w:r w:rsidRPr="00CD19DF">
              <w:rPr>
                <w:i/>
                <w:iCs/>
              </w:rPr>
              <w:t>1</w:t>
            </w:r>
          </w:p>
        </w:tc>
        <w:tc>
          <w:tcPr>
            <w:tcW w:w="1770" w:type="dxa"/>
            <w:hideMark/>
          </w:tcPr>
          <w:p w14:paraId="07FDF90C" w14:textId="77777777" w:rsidR="00F72D1C" w:rsidRPr="00CD19DF" w:rsidRDefault="00F72D1C" w:rsidP="00F72D1C">
            <w:pPr>
              <w:jc w:val="center"/>
              <w:rPr>
                <w:i/>
                <w:iCs/>
              </w:rPr>
            </w:pPr>
          </w:p>
        </w:tc>
        <w:tc>
          <w:tcPr>
            <w:tcW w:w="1276" w:type="dxa"/>
            <w:hideMark/>
          </w:tcPr>
          <w:p w14:paraId="3547E720" w14:textId="77777777" w:rsidR="00F72D1C" w:rsidRPr="00CD19DF" w:rsidRDefault="00F72D1C" w:rsidP="00F72D1C">
            <w:pPr>
              <w:jc w:val="center"/>
              <w:rPr>
                <w:i/>
                <w:iCs/>
              </w:rPr>
            </w:pPr>
            <w:r w:rsidRPr="00CD19DF">
              <w:rPr>
                <w:i/>
                <w:iCs/>
              </w:rPr>
              <w:t>N</w:t>
            </w:r>
          </w:p>
        </w:tc>
        <w:tc>
          <w:tcPr>
            <w:tcW w:w="1701" w:type="dxa"/>
            <w:hideMark/>
          </w:tcPr>
          <w:p w14:paraId="227A7F15" w14:textId="77777777" w:rsidR="00F72D1C" w:rsidRPr="00CD19DF" w:rsidRDefault="00F72D1C" w:rsidP="00F72D1C">
            <w:pPr>
              <w:rPr>
                <w:i/>
                <w:iCs/>
              </w:rPr>
            </w:pPr>
            <w:r w:rsidRPr="00CD19DF">
              <w:rPr>
                <w:i/>
                <w:iCs/>
              </w:rPr>
              <w:t> </w:t>
            </w:r>
          </w:p>
        </w:tc>
      </w:tr>
      <w:tr w:rsidR="00F72D1C" w:rsidRPr="00CD19DF" w14:paraId="187F1673" w14:textId="77777777" w:rsidTr="001758F2">
        <w:trPr>
          <w:trHeight w:val="345"/>
        </w:trPr>
        <w:tc>
          <w:tcPr>
            <w:tcW w:w="951" w:type="dxa"/>
            <w:hideMark/>
          </w:tcPr>
          <w:p w14:paraId="10B0DEAD" w14:textId="77777777" w:rsidR="00F72D1C" w:rsidRPr="00CD19DF" w:rsidRDefault="00F72D1C" w:rsidP="00F72D1C">
            <w:pPr>
              <w:rPr>
                <w:i/>
                <w:iCs/>
              </w:rPr>
            </w:pPr>
            <w:r w:rsidRPr="00CD19DF">
              <w:rPr>
                <w:i/>
                <w:iCs/>
              </w:rPr>
              <w:t>3.1.205</w:t>
            </w:r>
          </w:p>
        </w:tc>
        <w:tc>
          <w:tcPr>
            <w:tcW w:w="6537" w:type="dxa"/>
            <w:hideMark/>
          </w:tcPr>
          <w:p w14:paraId="6C5B56E1" w14:textId="77777777" w:rsidR="00F72D1C" w:rsidRPr="00CD19DF" w:rsidRDefault="00F72D1C" w:rsidP="00F72D1C">
            <w:pPr>
              <w:rPr>
                <w:i/>
                <w:iCs/>
              </w:rPr>
            </w:pPr>
            <w:r w:rsidRPr="00CD19DF">
              <w:rPr>
                <w:i/>
                <w:iCs/>
              </w:rPr>
              <w:t xml:space="preserve">Permitir a geração de senha de acesso automaticamente caso o cliente a necessite, ou tenha esquecido, enviando por e-mail, SMS ou </w:t>
            </w:r>
            <w:r>
              <w:rPr>
                <w:rFonts w:ascii="Gill Sans MT" w:hAnsi="Gill Sans MT"/>
                <w:i/>
                <w:iCs/>
                <w:color w:val="000000"/>
                <w:shd w:val="clear" w:color="auto" w:fill="FFFFFF"/>
              </w:rPr>
              <w:t>Whatsaplicativo</w:t>
            </w:r>
            <w:r w:rsidRPr="00CD19DF">
              <w:rPr>
                <w:i/>
                <w:iCs/>
              </w:rPr>
              <w:t>.</w:t>
            </w:r>
          </w:p>
        </w:tc>
        <w:tc>
          <w:tcPr>
            <w:tcW w:w="1623" w:type="dxa"/>
            <w:hideMark/>
          </w:tcPr>
          <w:p w14:paraId="0720F33F" w14:textId="77777777" w:rsidR="00F72D1C" w:rsidRPr="00CD19DF" w:rsidRDefault="00F72D1C" w:rsidP="00F72D1C">
            <w:pPr>
              <w:jc w:val="center"/>
              <w:rPr>
                <w:i/>
                <w:iCs/>
              </w:rPr>
            </w:pPr>
            <w:r w:rsidRPr="00CD19DF">
              <w:rPr>
                <w:i/>
                <w:iCs/>
              </w:rPr>
              <w:t>1</w:t>
            </w:r>
          </w:p>
        </w:tc>
        <w:tc>
          <w:tcPr>
            <w:tcW w:w="1770" w:type="dxa"/>
            <w:hideMark/>
          </w:tcPr>
          <w:p w14:paraId="162074F5" w14:textId="77777777" w:rsidR="00F72D1C" w:rsidRPr="00CD19DF" w:rsidRDefault="00F72D1C" w:rsidP="00F72D1C">
            <w:pPr>
              <w:jc w:val="center"/>
              <w:rPr>
                <w:i/>
                <w:iCs/>
              </w:rPr>
            </w:pPr>
          </w:p>
        </w:tc>
        <w:tc>
          <w:tcPr>
            <w:tcW w:w="1276" w:type="dxa"/>
            <w:hideMark/>
          </w:tcPr>
          <w:p w14:paraId="76338FE6" w14:textId="77777777" w:rsidR="00F72D1C" w:rsidRPr="00CD19DF" w:rsidRDefault="00F72D1C" w:rsidP="00F72D1C">
            <w:pPr>
              <w:jc w:val="center"/>
              <w:rPr>
                <w:i/>
                <w:iCs/>
              </w:rPr>
            </w:pPr>
            <w:r w:rsidRPr="00CD19DF">
              <w:rPr>
                <w:i/>
                <w:iCs/>
              </w:rPr>
              <w:t>N</w:t>
            </w:r>
          </w:p>
        </w:tc>
        <w:tc>
          <w:tcPr>
            <w:tcW w:w="1701" w:type="dxa"/>
            <w:hideMark/>
          </w:tcPr>
          <w:p w14:paraId="332473E6" w14:textId="77777777" w:rsidR="00F72D1C" w:rsidRPr="00CD19DF" w:rsidRDefault="00F72D1C" w:rsidP="00F72D1C">
            <w:pPr>
              <w:rPr>
                <w:i/>
                <w:iCs/>
              </w:rPr>
            </w:pPr>
            <w:r w:rsidRPr="00CD19DF">
              <w:rPr>
                <w:i/>
                <w:iCs/>
              </w:rPr>
              <w:t> </w:t>
            </w:r>
          </w:p>
        </w:tc>
      </w:tr>
      <w:tr w:rsidR="00F72D1C" w:rsidRPr="00CD19DF" w14:paraId="54CCC8B0" w14:textId="77777777" w:rsidTr="001758F2">
        <w:trPr>
          <w:trHeight w:val="345"/>
        </w:trPr>
        <w:tc>
          <w:tcPr>
            <w:tcW w:w="951" w:type="dxa"/>
            <w:hideMark/>
          </w:tcPr>
          <w:p w14:paraId="5E8CEFB9" w14:textId="77777777" w:rsidR="00F72D1C" w:rsidRPr="00CD19DF" w:rsidRDefault="00F72D1C" w:rsidP="00F72D1C">
            <w:pPr>
              <w:rPr>
                <w:i/>
                <w:iCs/>
              </w:rPr>
            </w:pPr>
            <w:r w:rsidRPr="00CD19DF">
              <w:rPr>
                <w:i/>
                <w:iCs/>
              </w:rPr>
              <w:t>3.1.206</w:t>
            </w:r>
          </w:p>
        </w:tc>
        <w:tc>
          <w:tcPr>
            <w:tcW w:w="6537" w:type="dxa"/>
            <w:hideMark/>
          </w:tcPr>
          <w:p w14:paraId="5FD58404" w14:textId="77777777" w:rsidR="00F72D1C" w:rsidRPr="00CD19DF" w:rsidRDefault="00F72D1C" w:rsidP="00F72D1C">
            <w:pPr>
              <w:rPr>
                <w:i/>
                <w:iCs/>
              </w:rPr>
            </w:pPr>
            <w:r w:rsidRPr="00CD19DF">
              <w:rPr>
                <w:i/>
                <w:iCs/>
              </w:rPr>
              <w:t>Permitir que o cadastro de senha para a agência virtual também seja feito através de contas de redes sociais (Facebook) ou contas do Google.</w:t>
            </w:r>
          </w:p>
        </w:tc>
        <w:tc>
          <w:tcPr>
            <w:tcW w:w="1623" w:type="dxa"/>
            <w:hideMark/>
          </w:tcPr>
          <w:p w14:paraId="1D36784E" w14:textId="77777777" w:rsidR="00F72D1C" w:rsidRPr="00CD19DF" w:rsidRDefault="00F72D1C" w:rsidP="00F72D1C">
            <w:pPr>
              <w:jc w:val="center"/>
              <w:rPr>
                <w:i/>
                <w:iCs/>
              </w:rPr>
            </w:pPr>
            <w:r w:rsidRPr="00CD19DF">
              <w:rPr>
                <w:i/>
                <w:iCs/>
              </w:rPr>
              <w:t>1</w:t>
            </w:r>
          </w:p>
        </w:tc>
        <w:tc>
          <w:tcPr>
            <w:tcW w:w="1770" w:type="dxa"/>
            <w:hideMark/>
          </w:tcPr>
          <w:p w14:paraId="4DB1FC8F" w14:textId="77777777" w:rsidR="00F72D1C" w:rsidRPr="00CD19DF" w:rsidRDefault="00F72D1C" w:rsidP="00F72D1C">
            <w:pPr>
              <w:jc w:val="center"/>
              <w:rPr>
                <w:i/>
                <w:iCs/>
              </w:rPr>
            </w:pPr>
          </w:p>
        </w:tc>
        <w:tc>
          <w:tcPr>
            <w:tcW w:w="1276" w:type="dxa"/>
            <w:hideMark/>
          </w:tcPr>
          <w:p w14:paraId="4032EAF1" w14:textId="77777777" w:rsidR="00F72D1C" w:rsidRPr="00CD19DF" w:rsidRDefault="00F72D1C" w:rsidP="00F72D1C">
            <w:pPr>
              <w:jc w:val="center"/>
              <w:rPr>
                <w:i/>
                <w:iCs/>
              </w:rPr>
            </w:pPr>
            <w:r w:rsidRPr="00CD19DF">
              <w:rPr>
                <w:i/>
                <w:iCs/>
              </w:rPr>
              <w:t>N</w:t>
            </w:r>
          </w:p>
        </w:tc>
        <w:tc>
          <w:tcPr>
            <w:tcW w:w="1701" w:type="dxa"/>
            <w:hideMark/>
          </w:tcPr>
          <w:p w14:paraId="7C6BF617" w14:textId="77777777" w:rsidR="00F72D1C" w:rsidRPr="00CD19DF" w:rsidRDefault="00F72D1C" w:rsidP="00F72D1C">
            <w:pPr>
              <w:rPr>
                <w:i/>
                <w:iCs/>
              </w:rPr>
            </w:pPr>
            <w:r w:rsidRPr="00CD19DF">
              <w:rPr>
                <w:i/>
                <w:iCs/>
              </w:rPr>
              <w:t> </w:t>
            </w:r>
          </w:p>
        </w:tc>
      </w:tr>
      <w:tr w:rsidR="00F72D1C" w:rsidRPr="00CD19DF" w14:paraId="5E54FD85" w14:textId="77777777" w:rsidTr="001758F2">
        <w:trPr>
          <w:trHeight w:val="345"/>
        </w:trPr>
        <w:tc>
          <w:tcPr>
            <w:tcW w:w="951" w:type="dxa"/>
            <w:hideMark/>
          </w:tcPr>
          <w:p w14:paraId="4F3BFD59" w14:textId="77777777" w:rsidR="00F72D1C" w:rsidRPr="00CD19DF" w:rsidRDefault="00F72D1C" w:rsidP="00F72D1C">
            <w:pPr>
              <w:rPr>
                <w:i/>
                <w:iCs/>
              </w:rPr>
            </w:pPr>
            <w:r w:rsidRPr="00CD19DF">
              <w:rPr>
                <w:i/>
                <w:iCs/>
              </w:rPr>
              <w:t>3.1.207</w:t>
            </w:r>
          </w:p>
        </w:tc>
        <w:tc>
          <w:tcPr>
            <w:tcW w:w="6537" w:type="dxa"/>
            <w:hideMark/>
          </w:tcPr>
          <w:p w14:paraId="4B73315F" w14:textId="77777777" w:rsidR="00F72D1C" w:rsidRPr="00CD19DF" w:rsidRDefault="00F72D1C" w:rsidP="00F72D1C">
            <w:pPr>
              <w:rPr>
                <w:i/>
                <w:iCs/>
              </w:rPr>
            </w:pPr>
            <w:r w:rsidRPr="00CD19DF">
              <w:rPr>
                <w:i/>
                <w:iCs/>
              </w:rPr>
              <w:t>Gerar ordem de serviço em massa, quando possuem a mesma natureza, mas em clientes, UCs ou locais diferentes.</w:t>
            </w:r>
          </w:p>
        </w:tc>
        <w:tc>
          <w:tcPr>
            <w:tcW w:w="1623" w:type="dxa"/>
            <w:hideMark/>
          </w:tcPr>
          <w:p w14:paraId="1D39F4E3" w14:textId="77777777" w:rsidR="00F72D1C" w:rsidRPr="00CD19DF" w:rsidRDefault="00F72D1C" w:rsidP="00F72D1C">
            <w:pPr>
              <w:jc w:val="center"/>
              <w:rPr>
                <w:i/>
                <w:iCs/>
              </w:rPr>
            </w:pPr>
            <w:r w:rsidRPr="00CD19DF">
              <w:rPr>
                <w:i/>
                <w:iCs/>
              </w:rPr>
              <w:t>2</w:t>
            </w:r>
          </w:p>
        </w:tc>
        <w:tc>
          <w:tcPr>
            <w:tcW w:w="1770" w:type="dxa"/>
            <w:hideMark/>
          </w:tcPr>
          <w:p w14:paraId="5374671B" w14:textId="77777777" w:rsidR="00F72D1C" w:rsidRPr="00CD19DF" w:rsidRDefault="00F72D1C" w:rsidP="00F72D1C">
            <w:pPr>
              <w:jc w:val="center"/>
              <w:rPr>
                <w:i/>
                <w:iCs/>
              </w:rPr>
            </w:pPr>
          </w:p>
        </w:tc>
        <w:tc>
          <w:tcPr>
            <w:tcW w:w="1276" w:type="dxa"/>
            <w:hideMark/>
          </w:tcPr>
          <w:p w14:paraId="33A44AF4" w14:textId="77777777" w:rsidR="00F72D1C" w:rsidRPr="00CD19DF" w:rsidRDefault="00F72D1C" w:rsidP="00F72D1C">
            <w:pPr>
              <w:jc w:val="center"/>
              <w:rPr>
                <w:i/>
                <w:iCs/>
              </w:rPr>
            </w:pPr>
            <w:r w:rsidRPr="00CD19DF">
              <w:rPr>
                <w:i/>
                <w:iCs/>
              </w:rPr>
              <w:t>N</w:t>
            </w:r>
          </w:p>
        </w:tc>
        <w:tc>
          <w:tcPr>
            <w:tcW w:w="1701" w:type="dxa"/>
            <w:hideMark/>
          </w:tcPr>
          <w:p w14:paraId="40DC4BCE" w14:textId="77777777" w:rsidR="00F72D1C" w:rsidRPr="00CD19DF" w:rsidRDefault="00F72D1C" w:rsidP="00F72D1C">
            <w:pPr>
              <w:rPr>
                <w:i/>
                <w:iCs/>
              </w:rPr>
            </w:pPr>
            <w:r w:rsidRPr="00CD19DF">
              <w:rPr>
                <w:i/>
                <w:iCs/>
              </w:rPr>
              <w:t> </w:t>
            </w:r>
          </w:p>
        </w:tc>
      </w:tr>
      <w:tr w:rsidR="00F72D1C" w:rsidRPr="00CD19DF" w14:paraId="403E68F8" w14:textId="77777777" w:rsidTr="001758F2">
        <w:trPr>
          <w:trHeight w:val="345"/>
        </w:trPr>
        <w:tc>
          <w:tcPr>
            <w:tcW w:w="951" w:type="dxa"/>
            <w:hideMark/>
          </w:tcPr>
          <w:p w14:paraId="7D8EAF6E" w14:textId="77777777" w:rsidR="00F72D1C" w:rsidRPr="00CD19DF" w:rsidRDefault="00F72D1C" w:rsidP="00F72D1C">
            <w:pPr>
              <w:rPr>
                <w:i/>
                <w:iCs/>
              </w:rPr>
            </w:pPr>
            <w:r w:rsidRPr="00CD19DF">
              <w:rPr>
                <w:i/>
                <w:iCs/>
              </w:rPr>
              <w:lastRenderedPageBreak/>
              <w:t>3.1.208</w:t>
            </w:r>
          </w:p>
        </w:tc>
        <w:tc>
          <w:tcPr>
            <w:tcW w:w="6537" w:type="dxa"/>
            <w:hideMark/>
          </w:tcPr>
          <w:p w14:paraId="65ED002D" w14:textId="77777777" w:rsidR="00F72D1C" w:rsidRPr="00CD19DF" w:rsidRDefault="00F72D1C" w:rsidP="00F72D1C">
            <w:pPr>
              <w:rPr>
                <w:i/>
                <w:iCs/>
              </w:rPr>
            </w:pPr>
            <w:r w:rsidRPr="00CD19DF">
              <w:rPr>
                <w:i/>
                <w:iCs/>
              </w:rPr>
              <w:t>Possuir uma versão web, para que a plataforma possa ser acessada por terceiros que não estão na rede da Copel.</w:t>
            </w:r>
          </w:p>
        </w:tc>
        <w:tc>
          <w:tcPr>
            <w:tcW w:w="1623" w:type="dxa"/>
            <w:hideMark/>
          </w:tcPr>
          <w:p w14:paraId="502CA9DE" w14:textId="77777777" w:rsidR="00F72D1C" w:rsidRPr="00CD19DF" w:rsidRDefault="00F72D1C" w:rsidP="00F72D1C">
            <w:pPr>
              <w:jc w:val="center"/>
              <w:rPr>
                <w:i/>
                <w:iCs/>
              </w:rPr>
            </w:pPr>
            <w:r w:rsidRPr="00CD19DF">
              <w:rPr>
                <w:i/>
                <w:iCs/>
              </w:rPr>
              <w:t>2</w:t>
            </w:r>
          </w:p>
        </w:tc>
        <w:tc>
          <w:tcPr>
            <w:tcW w:w="1770" w:type="dxa"/>
            <w:hideMark/>
          </w:tcPr>
          <w:p w14:paraId="5C7D9C96" w14:textId="77777777" w:rsidR="00F72D1C" w:rsidRPr="00CD19DF" w:rsidRDefault="00F72D1C" w:rsidP="00F72D1C">
            <w:pPr>
              <w:jc w:val="center"/>
              <w:rPr>
                <w:i/>
                <w:iCs/>
              </w:rPr>
            </w:pPr>
          </w:p>
        </w:tc>
        <w:tc>
          <w:tcPr>
            <w:tcW w:w="1276" w:type="dxa"/>
            <w:hideMark/>
          </w:tcPr>
          <w:p w14:paraId="59ED18C2" w14:textId="77777777" w:rsidR="00F72D1C" w:rsidRPr="00CD19DF" w:rsidRDefault="00F72D1C" w:rsidP="00F72D1C">
            <w:pPr>
              <w:jc w:val="center"/>
              <w:rPr>
                <w:i/>
                <w:iCs/>
              </w:rPr>
            </w:pPr>
            <w:r w:rsidRPr="00CD19DF">
              <w:rPr>
                <w:i/>
                <w:iCs/>
              </w:rPr>
              <w:t>N</w:t>
            </w:r>
          </w:p>
        </w:tc>
        <w:tc>
          <w:tcPr>
            <w:tcW w:w="1701" w:type="dxa"/>
            <w:hideMark/>
          </w:tcPr>
          <w:p w14:paraId="77DBA463" w14:textId="77777777" w:rsidR="00F72D1C" w:rsidRPr="00CD19DF" w:rsidRDefault="00F72D1C" w:rsidP="00F72D1C">
            <w:pPr>
              <w:rPr>
                <w:i/>
                <w:iCs/>
              </w:rPr>
            </w:pPr>
            <w:r w:rsidRPr="00CD19DF">
              <w:rPr>
                <w:i/>
                <w:iCs/>
              </w:rPr>
              <w:t> </w:t>
            </w:r>
          </w:p>
        </w:tc>
      </w:tr>
      <w:tr w:rsidR="00F72D1C" w:rsidRPr="00CD19DF" w14:paraId="246C1952" w14:textId="77777777" w:rsidTr="001758F2">
        <w:trPr>
          <w:trHeight w:val="1725"/>
        </w:trPr>
        <w:tc>
          <w:tcPr>
            <w:tcW w:w="951" w:type="dxa"/>
            <w:hideMark/>
          </w:tcPr>
          <w:p w14:paraId="354DC770" w14:textId="77777777" w:rsidR="00F72D1C" w:rsidRPr="00CD19DF" w:rsidRDefault="00F72D1C" w:rsidP="00F72D1C">
            <w:pPr>
              <w:rPr>
                <w:i/>
                <w:iCs/>
              </w:rPr>
            </w:pPr>
            <w:r w:rsidRPr="00CD19DF">
              <w:rPr>
                <w:i/>
                <w:iCs/>
              </w:rPr>
              <w:t>3.1.209</w:t>
            </w:r>
          </w:p>
        </w:tc>
        <w:tc>
          <w:tcPr>
            <w:tcW w:w="6537" w:type="dxa"/>
            <w:hideMark/>
          </w:tcPr>
          <w:p w14:paraId="03E8E942" w14:textId="43E5A36E" w:rsidR="00F72D1C" w:rsidRPr="00CD19DF" w:rsidRDefault="00F72D1C" w:rsidP="0085440B">
            <w:pPr>
              <w:rPr>
                <w:i/>
                <w:iCs/>
              </w:rPr>
            </w:pPr>
            <w:r w:rsidRPr="00CD19DF">
              <w:rPr>
                <w:i/>
                <w:iCs/>
              </w:rPr>
              <w:t>A solução deve permitir a integração de sistema responsivo com o chatbot para emissão de serviços, integrado com a plataforma do aplicativo Whatsapp que permita um autoatendimento nativamente pela Solução Comercial sem interação humana dentro dos parâmetros pré-definidos. Ex.: parcelamento, religação, desligamento, alteração de data de vencimento, consulta de protocolos, informações, troca de titularidade, pedido de ligação, etc. Os mesmos serviços ofertados via site devem estar disponíveis via Whatsapp, sendo que neste poderá ser atendido sem interação humana do começo ao fim de sua solicitação, com envio de protocolo, prazo e taxa do serviço. Os parâmetros utilizados pelo chatbot deverão ser configuráveis pela Solução Comercial.</w:t>
            </w:r>
          </w:p>
        </w:tc>
        <w:tc>
          <w:tcPr>
            <w:tcW w:w="1623" w:type="dxa"/>
            <w:hideMark/>
          </w:tcPr>
          <w:p w14:paraId="19494D17" w14:textId="77777777" w:rsidR="00F72D1C" w:rsidRPr="00CD19DF" w:rsidRDefault="00F72D1C" w:rsidP="00F72D1C">
            <w:pPr>
              <w:jc w:val="center"/>
              <w:rPr>
                <w:i/>
                <w:iCs/>
              </w:rPr>
            </w:pPr>
            <w:r w:rsidRPr="00CD19DF">
              <w:rPr>
                <w:i/>
                <w:iCs/>
              </w:rPr>
              <w:t>1</w:t>
            </w:r>
          </w:p>
        </w:tc>
        <w:tc>
          <w:tcPr>
            <w:tcW w:w="1770" w:type="dxa"/>
            <w:hideMark/>
          </w:tcPr>
          <w:p w14:paraId="2C1F231B" w14:textId="77777777" w:rsidR="00F72D1C" w:rsidRPr="00CD19DF" w:rsidRDefault="00F72D1C" w:rsidP="00F72D1C">
            <w:pPr>
              <w:jc w:val="center"/>
              <w:rPr>
                <w:i/>
                <w:iCs/>
              </w:rPr>
            </w:pPr>
          </w:p>
        </w:tc>
        <w:tc>
          <w:tcPr>
            <w:tcW w:w="1276" w:type="dxa"/>
            <w:hideMark/>
          </w:tcPr>
          <w:p w14:paraId="41927BAE" w14:textId="77777777" w:rsidR="00F72D1C" w:rsidRPr="00CD19DF" w:rsidRDefault="00F72D1C" w:rsidP="00F72D1C">
            <w:pPr>
              <w:jc w:val="center"/>
              <w:rPr>
                <w:i/>
                <w:iCs/>
              </w:rPr>
            </w:pPr>
            <w:r w:rsidRPr="00CD19DF">
              <w:rPr>
                <w:i/>
                <w:iCs/>
              </w:rPr>
              <w:t>N</w:t>
            </w:r>
          </w:p>
        </w:tc>
        <w:tc>
          <w:tcPr>
            <w:tcW w:w="1701" w:type="dxa"/>
            <w:hideMark/>
          </w:tcPr>
          <w:p w14:paraId="2B9F96E2" w14:textId="77777777" w:rsidR="00F72D1C" w:rsidRPr="00CD19DF" w:rsidRDefault="00F72D1C" w:rsidP="00F72D1C">
            <w:pPr>
              <w:rPr>
                <w:i/>
                <w:iCs/>
              </w:rPr>
            </w:pPr>
            <w:r w:rsidRPr="00CD19DF">
              <w:rPr>
                <w:i/>
                <w:iCs/>
              </w:rPr>
              <w:t> </w:t>
            </w:r>
          </w:p>
        </w:tc>
      </w:tr>
      <w:tr w:rsidR="00F72D1C" w:rsidRPr="00CD19DF" w14:paraId="39D85A71" w14:textId="77777777" w:rsidTr="001758F2">
        <w:trPr>
          <w:trHeight w:val="690"/>
        </w:trPr>
        <w:tc>
          <w:tcPr>
            <w:tcW w:w="951" w:type="dxa"/>
            <w:hideMark/>
          </w:tcPr>
          <w:p w14:paraId="621421A0" w14:textId="77777777" w:rsidR="00F72D1C" w:rsidRPr="00CD19DF" w:rsidRDefault="00F72D1C" w:rsidP="00F72D1C">
            <w:pPr>
              <w:rPr>
                <w:i/>
                <w:iCs/>
              </w:rPr>
            </w:pPr>
            <w:r w:rsidRPr="00CD19DF">
              <w:rPr>
                <w:i/>
                <w:iCs/>
              </w:rPr>
              <w:t>3.1.210</w:t>
            </w:r>
          </w:p>
        </w:tc>
        <w:tc>
          <w:tcPr>
            <w:tcW w:w="6537" w:type="dxa"/>
            <w:hideMark/>
          </w:tcPr>
          <w:p w14:paraId="395AD1DD" w14:textId="77777777" w:rsidR="00F72D1C" w:rsidRPr="00CD19DF" w:rsidRDefault="00F72D1C" w:rsidP="00F72D1C">
            <w:pPr>
              <w:rPr>
                <w:i/>
                <w:iCs/>
              </w:rPr>
            </w:pPr>
            <w:r w:rsidRPr="00CD19DF">
              <w:rPr>
                <w:i/>
                <w:iCs/>
              </w:rPr>
              <w:t>Ser compatível e prever integração para dispositivo coletor de assinatura digital, mesa digitalizadora ou tablet, proporcionando o uso deste tipo em documento digital. Prevendo também o armazenamento desse dado e possibilidade de conferência.</w:t>
            </w:r>
          </w:p>
        </w:tc>
        <w:tc>
          <w:tcPr>
            <w:tcW w:w="1623" w:type="dxa"/>
            <w:hideMark/>
          </w:tcPr>
          <w:p w14:paraId="6C31E3D9" w14:textId="77777777" w:rsidR="00F72D1C" w:rsidRPr="00CD19DF" w:rsidRDefault="00F72D1C" w:rsidP="00F72D1C">
            <w:pPr>
              <w:jc w:val="center"/>
              <w:rPr>
                <w:i/>
                <w:iCs/>
              </w:rPr>
            </w:pPr>
            <w:r w:rsidRPr="00CD19DF">
              <w:rPr>
                <w:i/>
                <w:iCs/>
              </w:rPr>
              <w:t>1</w:t>
            </w:r>
          </w:p>
        </w:tc>
        <w:tc>
          <w:tcPr>
            <w:tcW w:w="1770" w:type="dxa"/>
            <w:hideMark/>
          </w:tcPr>
          <w:p w14:paraId="50FEF07F" w14:textId="77777777" w:rsidR="00F72D1C" w:rsidRPr="00CD19DF" w:rsidRDefault="00F72D1C" w:rsidP="00F72D1C">
            <w:pPr>
              <w:jc w:val="center"/>
              <w:rPr>
                <w:i/>
                <w:iCs/>
              </w:rPr>
            </w:pPr>
          </w:p>
        </w:tc>
        <w:tc>
          <w:tcPr>
            <w:tcW w:w="1276" w:type="dxa"/>
            <w:hideMark/>
          </w:tcPr>
          <w:p w14:paraId="5F5D0AEE" w14:textId="77777777" w:rsidR="00F72D1C" w:rsidRPr="00CD19DF" w:rsidRDefault="00F72D1C" w:rsidP="00F72D1C">
            <w:pPr>
              <w:jc w:val="center"/>
              <w:rPr>
                <w:i/>
                <w:iCs/>
              </w:rPr>
            </w:pPr>
            <w:r w:rsidRPr="00CD19DF">
              <w:rPr>
                <w:i/>
                <w:iCs/>
              </w:rPr>
              <w:t>N</w:t>
            </w:r>
          </w:p>
        </w:tc>
        <w:tc>
          <w:tcPr>
            <w:tcW w:w="1701" w:type="dxa"/>
            <w:hideMark/>
          </w:tcPr>
          <w:p w14:paraId="0F7941A7" w14:textId="77777777" w:rsidR="00F72D1C" w:rsidRPr="00CD19DF" w:rsidRDefault="00F72D1C" w:rsidP="00F72D1C">
            <w:pPr>
              <w:rPr>
                <w:i/>
                <w:iCs/>
              </w:rPr>
            </w:pPr>
            <w:r w:rsidRPr="00CD19DF">
              <w:rPr>
                <w:i/>
                <w:iCs/>
              </w:rPr>
              <w:t> </w:t>
            </w:r>
          </w:p>
        </w:tc>
      </w:tr>
      <w:tr w:rsidR="00F72D1C" w:rsidRPr="00CD19DF" w14:paraId="41CB36CD" w14:textId="77777777" w:rsidTr="001758F2">
        <w:trPr>
          <w:trHeight w:val="1035"/>
        </w:trPr>
        <w:tc>
          <w:tcPr>
            <w:tcW w:w="951" w:type="dxa"/>
            <w:hideMark/>
          </w:tcPr>
          <w:p w14:paraId="3C12726C" w14:textId="77777777" w:rsidR="00F72D1C" w:rsidRPr="00CD19DF" w:rsidRDefault="00F72D1C" w:rsidP="00F72D1C">
            <w:pPr>
              <w:rPr>
                <w:i/>
                <w:iCs/>
              </w:rPr>
            </w:pPr>
            <w:r w:rsidRPr="00CD19DF">
              <w:rPr>
                <w:i/>
                <w:iCs/>
              </w:rPr>
              <w:t>3.1.211</w:t>
            </w:r>
          </w:p>
        </w:tc>
        <w:tc>
          <w:tcPr>
            <w:tcW w:w="6537" w:type="dxa"/>
            <w:hideMark/>
          </w:tcPr>
          <w:p w14:paraId="2ABC7D1E" w14:textId="77777777" w:rsidR="00F72D1C" w:rsidRPr="00CD19DF" w:rsidRDefault="00F72D1C" w:rsidP="00F72D1C">
            <w:pPr>
              <w:rPr>
                <w:i/>
                <w:iCs/>
              </w:rPr>
            </w:pPr>
            <w:r w:rsidRPr="00CD19DF">
              <w:rPr>
                <w:i/>
                <w:iCs/>
              </w:rPr>
              <w:t>Ser compatível e prever integração para reconhecimento facial para identificação do consumidor e validação para permissão de solicitações que exigem a presença do titular. A Solução Comercial deverá ser compatível com webcams, smartphones, tablets, ip cams e câmeras de segurança, de forma a coletar as impressões faciais.</w:t>
            </w:r>
          </w:p>
        </w:tc>
        <w:tc>
          <w:tcPr>
            <w:tcW w:w="1623" w:type="dxa"/>
            <w:hideMark/>
          </w:tcPr>
          <w:p w14:paraId="1C18A03F" w14:textId="77777777" w:rsidR="00F72D1C" w:rsidRPr="00CD19DF" w:rsidRDefault="00F72D1C" w:rsidP="00F72D1C">
            <w:pPr>
              <w:jc w:val="center"/>
              <w:rPr>
                <w:i/>
                <w:iCs/>
              </w:rPr>
            </w:pPr>
            <w:r w:rsidRPr="00CD19DF">
              <w:rPr>
                <w:i/>
                <w:iCs/>
              </w:rPr>
              <w:t>1</w:t>
            </w:r>
          </w:p>
        </w:tc>
        <w:tc>
          <w:tcPr>
            <w:tcW w:w="1770" w:type="dxa"/>
            <w:hideMark/>
          </w:tcPr>
          <w:p w14:paraId="77C85B23" w14:textId="77777777" w:rsidR="00F72D1C" w:rsidRPr="00CD19DF" w:rsidRDefault="00F72D1C" w:rsidP="00F72D1C">
            <w:pPr>
              <w:jc w:val="center"/>
              <w:rPr>
                <w:i/>
                <w:iCs/>
              </w:rPr>
            </w:pPr>
          </w:p>
        </w:tc>
        <w:tc>
          <w:tcPr>
            <w:tcW w:w="1276" w:type="dxa"/>
            <w:hideMark/>
          </w:tcPr>
          <w:p w14:paraId="5C5D4E24" w14:textId="77777777" w:rsidR="00F72D1C" w:rsidRPr="00CD19DF" w:rsidRDefault="00F72D1C" w:rsidP="00F72D1C">
            <w:pPr>
              <w:jc w:val="center"/>
              <w:rPr>
                <w:i/>
                <w:iCs/>
              </w:rPr>
            </w:pPr>
            <w:r w:rsidRPr="00CD19DF">
              <w:rPr>
                <w:i/>
                <w:iCs/>
              </w:rPr>
              <w:t>N</w:t>
            </w:r>
          </w:p>
        </w:tc>
        <w:tc>
          <w:tcPr>
            <w:tcW w:w="1701" w:type="dxa"/>
            <w:hideMark/>
          </w:tcPr>
          <w:p w14:paraId="028BA1CF" w14:textId="77777777" w:rsidR="00F72D1C" w:rsidRPr="00CD19DF" w:rsidRDefault="00F72D1C" w:rsidP="00F72D1C">
            <w:pPr>
              <w:rPr>
                <w:i/>
                <w:iCs/>
              </w:rPr>
            </w:pPr>
            <w:r w:rsidRPr="00CD19DF">
              <w:rPr>
                <w:i/>
                <w:iCs/>
              </w:rPr>
              <w:t> </w:t>
            </w:r>
          </w:p>
        </w:tc>
      </w:tr>
      <w:tr w:rsidR="00F72D1C" w:rsidRPr="00CD19DF" w14:paraId="27829F7C" w14:textId="77777777" w:rsidTr="001758F2">
        <w:trPr>
          <w:trHeight w:val="690"/>
        </w:trPr>
        <w:tc>
          <w:tcPr>
            <w:tcW w:w="951" w:type="dxa"/>
            <w:hideMark/>
          </w:tcPr>
          <w:p w14:paraId="2C021D95" w14:textId="77777777" w:rsidR="00F72D1C" w:rsidRPr="00CD19DF" w:rsidRDefault="00F72D1C" w:rsidP="00F72D1C">
            <w:pPr>
              <w:rPr>
                <w:i/>
                <w:iCs/>
              </w:rPr>
            </w:pPr>
            <w:r w:rsidRPr="00CD19DF">
              <w:rPr>
                <w:i/>
                <w:iCs/>
              </w:rPr>
              <w:t>3.1.212</w:t>
            </w:r>
          </w:p>
        </w:tc>
        <w:tc>
          <w:tcPr>
            <w:tcW w:w="6537" w:type="dxa"/>
            <w:hideMark/>
          </w:tcPr>
          <w:p w14:paraId="6835B611" w14:textId="77777777" w:rsidR="00F72D1C" w:rsidRPr="00CD19DF" w:rsidRDefault="00F72D1C" w:rsidP="00F72D1C">
            <w:pPr>
              <w:rPr>
                <w:i/>
                <w:iCs/>
              </w:rPr>
            </w:pPr>
            <w:r w:rsidRPr="00CD19DF">
              <w:rPr>
                <w:i/>
                <w:iCs/>
              </w:rPr>
              <w:t>Possibilitar a busca de uma fatura pelo seu número e também pelo código de barras, identificando a qual cliente e unidade consumidora se referem. Apresentando a imagem da fatura, se está quitada ou não, e os dados da arrecadação.</w:t>
            </w:r>
          </w:p>
        </w:tc>
        <w:tc>
          <w:tcPr>
            <w:tcW w:w="1623" w:type="dxa"/>
            <w:hideMark/>
          </w:tcPr>
          <w:p w14:paraId="6F969B51" w14:textId="77777777" w:rsidR="00F72D1C" w:rsidRPr="00CD19DF" w:rsidRDefault="00F72D1C" w:rsidP="00F72D1C">
            <w:pPr>
              <w:jc w:val="center"/>
              <w:rPr>
                <w:i/>
                <w:iCs/>
              </w:rPr>
            </w:pPr>
            <w:r w:rsidRPr="00CD19DF">
              <w:rPr>
                <w:i/>
                <w:iCs/>
              </w:rPr>
              <w:t>2</w:t>
            </w:r>
          </w:p>
        </w:tc>
        <w:tc>
          <w:tcPr>
            <w:tcW w:w="1770" w:type="dxa"/>
            <w:hideMark/>
          </w:tcPr>
          <w:p w14:paraId="7FD156E7" w14:textId="77777777" w:rsidR="00F72D1C" w:rsidRPr="00CD19DF" w:rsidRDefault="00F72D1C" w:rsidP="00F72D1C">
            <w:pPr>
              <w:jc w:val="center"/>
              <w:rPr>
                <w:i/>
                <w:iCs/>
              </w:rPr>
            </w:pPr>
          </w:p>
        </w:tc>
        <w:tc>
          <w:tcPr>
            <w:tcW w:w="1276" w:type="dxa"/>
            <w:hideMark/>
          </w:tcPr>
          <w:p w14:paraId="1CFFCC17" w14:textId="77777777" w:rsidR="00F72D1C" w:rsidRPr="00CD19DF" w:rsidRDefault="00F72D1C" w:rsidP="00F72D1C">
            <w:pPr>
              <w:jc w:val="center"/>
              <w:rPr>
                <w:i/>
                <w:iCs/>
              </w:rPr>
            </w:pPr>
            <w:r w:rsidRPr="00CD19DF">
              <w:rPr>
                <w:i/>
                <w:iCs/>
              </w:rPr>
              <w:t>N</w:t>
            </w:r>
          </w:p>
        </w:tc>
        <w:tc>
          <w:tcPr>
            <w:tcW w:w="1701" w:type="dxa"/>
            <w:hideMark/>
          </w:tcPr>
          <w:p w14:paraId="1C453EB0" w14:textId="77777777" w:rsidR="00F72D1C" w:rsidRPr="00CD19DF" w:rsidRDefault="00F72D1C" w:rsidP="00F72D1C">
            <w:pPr>
              <w:rPr>
                <w:i/>
                <w:iCs/>
              </w:rPr>
            </w:pPr>
            <w:r w:rsidRPr="00CD19DF">
              <w:rPr>
                <w:i/>
                <w:iCs/>
              </w:rPr>
              <w:t> </w:t>
            </w:r>
          </w:p>
        </w:tc>
      </w:tr>
      <w:tr w:rsidR="00F72D1C" w:rsidRPr="00CD19DF" w14:paraId="53F43005" w14:textId="77777777" w:rsidTr="001758F2">
        <w:trPr>
          <w:trHeight w:val="690"/>
        </w:trPr>
        <w:tc>
          <w:tcPr>
            <w:tcW w:w="951" w:type="dxa"/>
            <w:hideMark/>
          </w:tcPr>
          <w:p w14:paraId="592D1EB4" w14:textId="77777777" w:rsidR="00F72D1C" w:rsidRPr="00CD19DF" w:rsidRDefault="00F72D1C" w:rsidP="00F72D1C">
            <w:pPr>
              <w:rPr>
                <w:i/>
                <w:iCs/>
              </w:rPr>
            </w:pPr>
            <w:r w:rsidRPr="00CD19DF">
              <w:rPr>
                <w:i/>
                <w:iCs/>
              </w:rPr>
              <w:t>3.1.213</w:t>
            </w:r>
          </w:p>
        </w:tc>
        <w:tc>
          <w:tcPr>
            <w:tcW w:w="6537" w:type="dxa"/>
            <w:hideMark/>
          </w:tcPr>
          <w:p w14:paraId="32FFC43F" w14:textId="77777777" w:rsidR="00F72D1C" w:rsidRPr="00CD19DF" w:rsidRDefault="00F72D1C" w:rsidP="00F72D1C">
            <w:pPr>
              <w:rPr>
                <w:i/>
                <w:iCs/>
              </w:rPr>
            </w:pPr>
            <w:r w:rsidRPr="00CD19DF">
              <w:rPr>
                <w:i/>
                <w:iCs/>
              </w:rPr>
              <w:t xml:space="preserve">Apresentar no registro de serviços do cliente na tela inicial, dentro do portfólio da concessionária (fatura digital, débito automático), </w:t>
            </w:r>
            <w:r w:rsidRPr="00CD19DF">
              <w:rPr>
                <w:i/>
                <w:iCs/>
              </w:rPr>
              <w:lastRenderedPageBreak/>
              <w:t>o que o cliente já aderiu e o que ele não tem interesse para não oferecer novamente.</w:t>
            </w:r>
          </w:p>
        </w:tc>
        <w:tc>
          <w:tcPr>
            <w:tcW w:w="1623" w:type="dxa"/>
            <w:hideMark/>
          </w:tcPr>
          <w:p w14:paraId="19186B19" w14:textId="77777777" w:rsidR="00F72D1C" w:rsidRPr="00CD19DF" w:rsidRDefault="00F72D1C" w:rsidP="00F72D1C">
            <w:pPr>
              <w:jc w:val="center"/>
              <w:rPr>
                <w:i/>
                <w:iCs/>
              </w:rPr>
            </w:pPr>
            <w:r w:rsidRPr="00CD19DF">
              <w:rPr>
                <w:i/>
                <w:iCs/>
              </w:rPr>
              <w:lastRenderedPageBreak/>
              <w:t>1</w:t>
            </w:r>
          </w:p>
        </w:tc>
        <w:tc>
          <w:tcPr>
            <w:tcW w:w="1770" w:type="dxa"/>
            <w:hideMark/>
          </w:tcPr>
          <w:p w14:paraId="58D15920" w14:textId="77777777" w:rsidR="00F72D1C" w:rsidRPr="00CD19DF" w:rsidRDefault="00F72D1C" w:rsidP="00F72D1C">
            <w:pPr>
              <w:jc w:val="center"/>
              <w:rPr>
                <w:i/>
                <w:iCs/>
              </w:rPr>
            </w:pPr>
          </w:p>
        </w:tc>
        <w:tc>
          <w:tcPr>
            <w:tcW w:w="1276" w:type="dxa"/>
            <w:hideMark/>
          </w:tcPr>
          <w:p w14:paraId="7254FF8E" w14:textId="77777777" w:rsidR="00F72D1C" w:rsidRPr="00CD19DF" w:rsidRDefault="00F72D1C" w:rsidP="00F72D1C">
            <w:pPr>
              <w:jc w:val="center"/>
              <w:rPr>
                <w:i/>
                <w:iCs/>
              </w:rPr>
            </w:pPr>
            <w:r w:rsidRPr="00CD19DF">
              <w:rPr>
                <w:i/>
                <w:iCs/>
              </w:rPr>
              <w:t>N</w:t>
            </w:r>
          </w:p>
        </w:tc>
        <w:tc>
          <w:tcPr>
            <w:tcW w:w="1701" w:type="dxa"/>
            <w:hideMark/>
          </w:tcPr>
          <w:p w14:paraId="41DCF01C" w14:textId="77777777" w:rsidR="00F72D1C" w:rsidRPr="00CD19DF" w:rsidRDefault="00F72D1C" w:rsidP="00F72D1C">
            <w:pPr>
              <w:rPr>
                <w:i/>
                <w:iCs/>
              </w:rPr>
            </w:pPr>
            <w:r w:rsidRPr="00CD19DF">
              <w:rPr>
                <w:i/>
                <w:iCs/>
              </w:rPr>
              <w:t> </w:t>
            </w:r>
          </w:p>
        </w:tc>
      </w:tr>
      <w:tr w:rsidR="00F72D1C" w:rsidRPr="00CD19DF" w14:paraId="2E31F2F5" w14:textId="77777777" w:rsidTr="001758F2">
        <w:trPr>
          <w:trHeight w:val="690"/>
        </w:trPr>
        <w:tc>
          <w:tcPr>
            <w:tcW w:w="951" w:type="dxa"/>
            <w:hideMark/>
          </w:tcPr>
          <w:p w14:paraId="59E32574" w14:textId="77777777" w:rsidR="00F72D1C" w:rsidRPr="00CD19DF" w:rsidRDefault="00F72D1C" w:rsidP="00F72D1C">
            <w:pPr>
              <w:rPr>
                <w:i/>
                <w:iCs/>
              </w:rPr>
            </w:pPr>
            <w:r w:rsidRPr="00CD19DF">
              <w:rPr>
                <w:i/>
                <w:iCs/>
              </w:rPr>
              <w:t>3.1.214</w:t>
            </w:r>
          </w:p>
        </w:tc>
        <w:tc>
          <w:tcPr>
            <w:tcW w:w="6537" w:type="dxa"/>
            <w:hideMark/>
          </w:tcPr>
          <w:p w14:paraId="7A20B3B8" w14:textId="49C809FE" w:rsidR="00F72D1C" w:rsidRPr="00CD19DF" w:rsidRDefault="00F72D1C" w:rsidP="00D6317B">
            <w:pPr>
              <w:rPr>
                <w:i/>
                <w:iCs/>
              </w:rPr>
            </w:pPr>
            <w:r w:rsidRPr="00CD19DF">
              <w:rPr>
                <w:i/>
                <w:iCs/>
              </w:rPr>
              <w:t>Deverá prover solução para aplicativo compatível com os principais sistemas operacionais de smart phones e tablets.</w:t>
            </w:r>
            <w:r w:rsidRPr="00CD19DF">
              <w:rPr>
                <w:i/>
                <w:iCs/>
              </w:rPr>
              <w:br/>
              <w:t>(</w:t>
            </w:r>
            <w:bookmarkStart w:id="4" w:name="_GoBack"/>
            <w:r w:rsidRPr="00CD19DF">
              <w:rPr>
                <w:i/>
                <w:iCs/>
              </w:rPr>
              <w:t>Android</w:t>
            </w:r>
            <w:bookmarkEnd w:id="4"/>
            <w:r w:rsidR="00D6317B">
              <w:rPr>
                <w:i/>
                <w:iCs/>
              </w:rPr>
              <w:t xml:space="preserve">, </w:t>
            </w:r>
            <w:r w:rsidRPr="00CD19DF">
              <w:rPr>
                <w:i/>
                <w:iCs/>
              </w:rPr>
              <w:t>IOS)</w:t>
            </w:r>
          </w:p>
        </w:tc>
        <w:tc>
          <w:tcPr>
            <w:tcW w:w="1623" w:type="dxa"/>
            <w:hideMark/>
          </w:tcPr>
          <w:p w14:paraId="539B9F37" w14:textId="77777777" w:rsidR="00F72D1C" w:rsidRPr="00CD19DF" w:rsidRDefault="00F72D1C" w:rsidP="00F72D1C">
            <w:pPr>
              <w:jc w:val="center"/>
              <w:rPr>
                <w:i/>
                <w:iCs/>
              </w:rPr>
            </w:pPr>
            <w:r w:rsidRPr="00CD19DF">
              <w:rPr>
                <w:i/>
                <w:iCs/>
              </w:rPr>
              <w:t>2</w:t>
            </w:r>
          </w:p>
        </w:tc>
        <w:tc>
          <w:tcPr>
            <w:tcW w:w="1770" w:type="dxa"/>
            <w:hideMark/>
          </w:tcPr>
          <w:p w14:paraId="1437E71C" w14:textId="77777777" w:rsidR="00F72D1C" w:rsidRPr="00CD19DF" w:rsidRDefault="00F72D1C" w:rsidP="00F72D1C">
            <w:pPr>
              <w:jc w:val="center"/>
              <w:rPr>
                <w:i/>
                <w:iCs/>
              </w:rPr>
            </w:pPr>
          </w:p>
        </w:tc>
        <w:tc>
          <w:tcPr>
            <w:tcW w:w="1276" w:type="dxa"/>
            <w:hideMark/>
          </w:tcPr>
          <w:p w14:paraId="3FA9E6C0" w14:textId="77777777" w:rsidR="00F72D1C" w:rsidRPr="00CD19DF" w:rsidRDefault="00F72D1C" w:rsidP="00F72D1C">
            <w:pPr>
              <w:jc w:val="center"/>
              <w:rPr>
                <w:i/>
                <w:iCs/>
              </w:rPr>
            </w:pPr>
            <w:r w:rsidRPr="00CD19DF">
              <w:rPr>
                <w:i/>
                <w:iCs/>
              </w:rPr>
              <w:t>N</w:t>
            </w:r>
          </w:p>
        </w:tc>
        <w:tc>
          <w:tcPr>
            <w:tcW w:w="1701" w:type="dxa"/>
            <w:hideMark/>
          </w:tcPr>
          <w:p w14:paraId="74063BD3" w14:textId="77777777" w:rsidR="00F72D1C" w:rsidRPr="00CD19DF" w:rsidRDefault="00F72D1C" w:rsidP="00F72D1C">
            <w:pPr>
              <w:rPr>
                <w:i/>
                <w:iCs/>
              </w:rPr>
            </w:pPr>
            <w:r w:rsidRPr="00CD19DF">
              <w:rPr>
                <w:i/>
                <w:iCs/>
              </w:rPr>
              <w:t> </w:t>
            </w:r>
          </w:p>
        </w:tc>
      </w:tr>
      <w:tr w:rsidR="00F72D1C" w:rsidRPr="00CD19DF" w14:paraId="53D665FA" w14:textId="77777777" w:rsidTr="001758F2">
        <w:trPr>
          <w:trHeight w:val="345"/>
        </w:trPr>
        <w:tc>
          <w:tcPr>
            <w:tcW w:w="951" w:type="dxa"/>
            <w:hideMark/>
          </w:tcPr>
          <w:p w14:paraId="4D426AA8" w14:textId="77777777" w:rsidR="00F72D1C" w:rsidRPr="00CD19DF" w:rsidRDefault="00F72D1C" w:rsidP="00F72D1C">
            <w:pPr>
              <w:rPr>
                <w:i/>
                <w:iCs/>
              </w:rPr>
            </w:pPr>
            <w:r w:rsidRPr="00CD19DF">
              <w:rPr>
                <w:i/>
                <w:iCs/>
              </w:rPr>
              <w:t>3.1.215</w:t>
            </w:r>
          </w:p>
        </w:tc>
        <w:tc>
          <w:tcPr>
            <w:tcW w:w="6537" w:type="dxa"/>
            <w:hideMark/>
          </w:tcPr>
          <w:p w14:paraId="08029E14" w14:textId="77777777" w:rsidR="00F72D1C" w:rsidRPr="00CD19DF" w:rsidRDefault="00F72D1C" w:rsidP="00F72D1C">
            <w:pPr>
              <w:rPr>
                <w:i/>
                <w:iCs/>
              </w:rPr>
            </w:pPr>
            <w:r w:rsidRPr="00CD19DF">
              <w:rPr>
                <w:i/>
                <w:iCs/>
              </w:rPr>
              <w:t>As funcionalidades e customizações do aplicativo devem ser nativas da solução</w:t>
            </w:r>
          </w:p>
        </w:tc>
        <w:tc>
          <w:tcPr>
            <w:tcW w:w="1623" w:type="dxa"/>
            <w:hideMark/>
          </w:tcPr>
          <w:p w14:paraId="67772015" w14:textId="77777777" w:rsidR="00F72D1C" w:rsidRPr="00CD19DF" w:rsidRDefault="00F72D1C" w:rsidP="00F72D1C">
            <w:pPr>
              <w:jc w:val="center"/>
              <w:rPr>
                <w:i/>
                <w:iCs/>
              </w:rPr>
            </w:pPr>
            <w:r w:rsidRPr="00CD19DF">
              <w:rPr>
                <w:i/>
                <w:iCs/>
              </w:rPr>
              <w:t>1</w:t>
            </w:r>
          </w:p>
        </w:tc>
        <w:tc>
          <w:tcPr>
            <w:tcW w:w="1770" w:type="dxa"/>
            <w:hideMark/>
          </w:tcPr>
          <w:p w14:paraId="6016B605" w14:textId="77777777" w:rsidR="00F72D1C" w:rsidRPr="00CD19DF" w:rsidRDefault="00F72D1C" w:rsidP="00F72D1C">
            <w:pPr>
              <w:jc w:val="center"/>
              <w:rPr>
                <w:i/>
                <w:iCs/>
              </w:rPr>
            </w:pPr>
          </w:p>
        </w:tc>
        <w:tc>
          <w:tcPr>
            <w:tcW w:w="1276" w:type="dxa"/>
            <w:hideMark/>
          </w:tcPr>
          <w:p w14:paraId="6251C956" w14:textId="77777777" w:rsidR="00F72D1C" w:rsidRPr="00CD19DF" w:rsidRDefault="00F72D1C" w:rsidP="00F72D1C">
            <w:pPr>
              <w:jc w:val="center"/>
              <w:rPr>
                <w:i/>
                <w:iCs/>
              </w:rPr>
            </w:pPr>
            <w:r w:rsidRPr="00CD19DF">
              <w:rPr>
                <w:i/>
                <w:iCs/>
              </w:rPr>
              <w:t>N</w:t>
            </w:r>
          </w:p>
        </w:tc>
        <w:tc>
          <w:tcPr>
            <w:tcW w:w="1701" w:type="dxa"/>
            <w:hideMark/>
          </w:tcPr>
          <w:p w14:paraId="76A5DB2E" w14:textId="77777777" w:rsidR="00F72D1C" w:rsidRPr="00CD19DF" w:rsidRDefault="00F72D1C" w:rsidP="00F72D1C">
            <w:pPr>
              <w:rPr>
                <w:i/>
                <w:iCs/>
              </w:rPr>
            </w:pPr>
            <w:r w:rsidRPr="00CD19DF">
              <w:rPr>
                <w:i/>
                <w:iCs/>
              </w:rPr>
              <w:t> </w:t>
            </w:r>
          </w:p>
        </w:tc>
      </w:tr>
      <w:tr w:rsidR="00F72D1C" w:rsidRPr="00CD19DF" w14:paraId="4C501201" w14:textId="77777777" w:rsidTr="001758F2">
        <w:trPr>
          <w:trHeight w:val="345"/>
        </w:trPr>
        <w:tc>
          <w:tcPr>
            <w:tcW w:w="951" w:type="dxa"/>
            <w:hideMark/>
          </w:tcPr>
          <w:p w14:paraId="631301CF" w14:textId="77777777" w:rsidR="00F72D1C" w:rsidRPr="00CD19DF" w:rsidRDefault="00F72D1C" w:rsidP="00F72D1C">
            <w:pPr>
              <w:rPr>
                <w:i/>
                <w:iCs/>
              </w:rPr>
            </w:pPr>
            <w:r w:rsidRPr="00CD19DF">
              <w:rPr>
                <w:i/>
                <w:iCs/>
              </w:rPr>
              <w:t>3.1.216</w:t>
            </w:r>
          </w:p>
        </w:tc>
        <w:tc>
          <w:tcPr>
            <w:tcW w:w="6537" w:type="dxa"/>
            <w:hideMark/>
          </w:tcPr>
          <w:p w14:paraId="6B3941CE" w14:textId="77777777" w:rsidR="00F72D1C" w:rsidRPr="00CD19DF" w:rsidRDefault="00F72D1C" w:rsidP="00F72D1C">
            <w:pPr>
              <w:rPr>
                <w:i/>
                <w:iCs/>
              </w:rPr>
            </w:pPr>
            <w:r w:rsidRPr="00CD19DF">
              <w:rPr>
                <w:i/>
                <w:iCs/>
              </w:rPr>
              <w:t>O aplicativo deve-se integrar aos sistemas e programas de interesse da contratante</w:t>
            </w:r>
          </w:p>
        </w:tc>
        <w:tc>
          <w:tcPr>
            <w:tcW w:w="1623" w:type="dxa"/>
            <w:hideMark/>
          </w:tcPr>
          <w:p w14:paraId="0E9E735A" w14:textId="77777777" w:rsidR="00F72D1C" w:rsidRPr="00CD19DF" w:rsidRDefault="00F72D1C" w:rsidP="00F72D1C">
            <w:pPr>
              <w:jc w:val="center"/>
              <w:rPr>
                <w:i/>
                <w:iCs/>
              </w:rPr>
            </w:pPr>
            <w:r w:rsidRPr="00CD19DF">
              <w:rPr>
                <w:i/>
                <w:iCs/>
              </w:rPr>
              <w:t>1</w:t>
            </w:r>
          </w:p>
        </w:tc>
        <w:tc>
          <w:tcPr>
            <w:tcW w:w="1770" w:type="dxa"/>
            <w:hideMark/>
          </w:tcPr>
          <w:p w14:paraId="6FBBEC61" w14:textId="77777777" w:rsidR="00F72D1C" w:rsidRPr="00CD19DF" w:rsidRDefault="00F72D1C" w:rsidP="00F72D1C">
            <w:pPr>
              <w:jc w:val="center"/>
              <w:rPr>
                <w:i/>
                <w:iCs/>
              </w:rPr>
            </w:pPr>
          </w:p>
        </w:tc>
        <w:tc>
          <w:tcPr>
            <w:tcW w:w="1276" w:type="dxa"/>
            <w:hideMark/>
          </w:tcPr>
          <w:p w14:paraId="17683748" w14:textId="77777777" w:rsidR="00F72D1C" w:rsidRPr="00CD19DF" w:rsidRDefault="00F72D1C" w:rsidP="00F72D1C">
            <w:pPr>
              <w:jc w:val="center"/>
              <w:rPr>
                <w:i/>
                <w:iCs/>
              </w:rPr>
            </w:pPr>
            <w:r w:rsidRPr="00CD19DF">
              <w:rPr>
                <w:i/>
                <w:iCs/>
              </w:rPr>
              <w:t>N</w:t>
            </w:r>
          </w:p>
        </w:tc>
        <w:tc>
          <w:tcPr>
            <w:tcW w:w="1701" w:type="dxa"/>
            <w:hideMark/>
          </w:tcPr>
          <w:p w14:paraId="141D8A51" w14:textId="77777777" w:rsidR="00F72D1C" w:rsidRPr="00CD19DF" w:rsidRDefault="00F72D1C" w:rsidP="00F72D1C">
            <w:pPr>
              <w:rPr>
                <w:i/>
                <w:iCs/>
              </w:rPr>
            </w:pPr>
            <w:r w:rsidRPr="00CD19DF">
              <w:rPr>
                <w:i/>
                <w:iCs/>
              </w:rPr>
              <w:t> </w:t>
            </w:r>
          </w:p>
        </w:tc>
      </w:tr>
      <w:tr w:rsidR="00F72D1C" w:rsidRPr="00CD19DF" w14:paraId="76550A76" w14:textId="77777777" w:rsidTr="001758F2">
        <w:trPr>
          <w:trHeight w:val="345"/>
        </w:trPr>
        <w:tc>
          <w:tcPr>
            <w:tcW w:w="951" w:type="dxa"/>
            <w:hideMark/>
          </w:tcPr>
          <w:p w14:paraId="36CF7C44" w14:textId="77777777" w:rsidR="00F72D1C" w:rsidRPr="00CD19DF" w:rsidRDefault="00F72D1C" w:rsidP="00F72D1C">
            <w:pPr>
              <w:rPr>
                <w:i/>
                <w:iCs/>
              </w:rPr>
            </w:pPr>
            <w:r w:rsidRPr="00CD19DF">
              <w:rPr>
                <w:i/>
                <w:iCs/>
              </w:rPr>
              <w:t>3.1.217</w:t>
            </w:r>
          </w:p>
        </w:tc>
        <w:tc>
          <w:tcPr>
            <w:tcW w:w="6537" w:type="dxa"/>
            <w:hideMark/>
          </w:tcPr>
          <w:p w14:paraId="50DF169E" w14:textId="77777777" w:rsidR="00F72D1C" w:rsidRPr="00CD19DF" w:rsidRDefault="00F72D1C" w:rsidP="00F72D1C">
            <w:pPr>
              <w:rPr>
                <w:i/>
                <w:iCs/>
              </w:rPr>
            </w:pPr>
            <w:r w:rsidRPr="00CD19DF">
              <w:rPr>
                <w:i/>
                <w:iCs/>
              </w:rPr>
              <w:t>O aplicativo deve contemplar todos os serviços comerciais</w:t>
            </w:r>
          </w:p>
        </w:tc>
        <w:tc>
          <w:tcPr>
            <w:tcW w:w="1623" w:type="dxa"/>
            <w:hideMark/>
          </w:tcPr>
          <w:p w14:paraId="1973840B" w14:textId="77777777" w:rsidR="00F72D1C" w:rsidRPr="00CD19DF" w:rsidRDefault="00F72D1C" w:rsidP="00F72D1C">
            <w:pPr>
              <w:jc w:val="center"/>
              <w:rPr>
                <w:i/>
                <w:iCs/>
              </w:rPr>
            </w:pPr>
            <w:r w:rsidRPr="00CD19DF">
              <w:rPr>
                <w:i/>
                <w:iCs/>
              </w:rPr>
              <w:t>1</w:t>
            </w:r>
          </w:p>
        </w:tc>
        <w:tc>
          <w:tcPr>
            <w:tcW w:w="1770" w:type="dxa"/>
            <w:hideMark/>
          </w:tcPr>
          <w:p w14:paraId="7F9D48E6" w14:textId="77777777" w:rsidR="00F72D1C" w:rsidRPr="00CD19DF" w:rsidRDefault="00F72D1C" w:rsidP="00F72D1C">
            <w:pPr>
              <w:jc w:val="center"/>
              <w:rPr>
                <w:i/>
                <w:iCs/>
              </w:rPr>
            </w:pPr>
          </w:p>
        </w:tc>
        <w:tc>
          <w:tcPr>
            <w:tcW w:w="1276" w:type="dxa"/>
            <w:hideMark/>
          </w:tcPr>
          <w:p w14:paraId="50029484" w14:textId="77777777" w:rsidR="00F72D1C" w:rsidRPr="00CD19DF" w:rsidRDefault="00F72D1C" w:rsidP="00F72D1C">
            <w:pPr>
              <w:jc w:val="center"/>
              <w:rPr>
                <w:i/>
                <w:iCs/>
              </w:rPr>
            </w:pPr>
            <w:r w:rsidRPr="00CD19DF">
              <w:rPr>
                <w:i/>
                <w:iCs/>
              </w:rPr>
              <w:t>N</w:t>
            </w:r>
          </w:p>
        </w:tc>
        <w:tc>
          <w:tcPr>
            <w:tcW w:w="1701" w:type="dxa"/>
            <w:hideMark/>
          </w:tcPr>
          <w:p w14:paraId="0E087AA0" w14:textId="77777777" w:rsidR="00F72D1C" w:rsidRPr="00CD19DF" w:rsidRDefault="00F72D1C" w:rsidP="00F72D1C">
            <w:pPr>
              <w:rPr>
                <w:i/>
                <w:iCs/>
              </w:rPr>
            </w:pPr>
            <w:r w:rsidRPr="00CD19DF">
              <w:rPr>
                <w:i/>
                <w:iCs/>
              </w:rPr>
              <w:t> </w:t>
            </w:r>
          </w:p>
        </w:tc>
      </w:tr>
      <w:tr w:rsidR="00F72D1C" w:rsidRPr="00CD19DF" w14:paraId="0D10DFCC" w14:textId="77777777" w:rsidTr="001758F2">
        <w:trPr>
          <w:trHeight w:val="345"/>
        </w:trPr>
        <w:tc>
          <w:tcPr>
            <w:tcW w:w="951" w:type="dxa"/>
            <w:hideMark/>
          </w:tcPr>
          <w:p w14:paraId="377F55DE" w14:textId="77777777" w:rsidR="00F72D1C" w:rsidRPr="00CD19DF" w:rsidRDefault="00F72D1C" w:rsidP="00F72D1C">
            <w:pPr>
              <w:rPr>
                <w:i/>
                <w:iCs/>
              </w:rPr>
            </w:pPr>
            <w:r w:rsidRPr="00CD19DF">
              <w:rPr>
                <w:i/>
                <w:iCs/>
              </w:rPr>
              <w:t>3.1.218</w:t>
            </w:r>
          </w:p>
        </w:tc>
        <w:tc>
          <w:tcPr>
            <w:tcW w:w="6537" w:type="dxa"/>
            <w:hideMark/>
          </w:tcPr>
          <w:p w14:paraId="2B0DE903" w14:textId="64D58C0B" w:rsidR="00F72D1C" w:rsidRPr="00CD19DF" w:rsidRDefault="00F72D1C" w:rsidP="00F72D1C">
            <w:pPr>
              <w:rPr>
                <w:i/>
                <w:iCs/>
              </w:rPr>
            </w:pPr>
            <w:r w:rsidRPr="00CD19DF">
              <w:rPr>
                <w:i/>
                <w:iCs/>
              </w:rPr>
              <w:t>Aplicativo deve emitir mensagens (push) de notificação, conforme configuração e necessidade da contratante. Para campanhas, orientações,</w:t>
            </w:r>
            <w:r w:rsidR="0085440B">
              <w:rPr>
                <w:i/>
                <w:iCs/>
              </w:rPr>
              <w:t xml:space="preserve"> </w:t>
            </w:r>
            <w:r w:rsidRPr="00CD19DF">
              <w:rPr>
                <w:i/>
                <w:iCs/>
              </w:rPr>
              <w:t>avisos,</w:t>
            </w:r>
            <w:r w:rsidR="0085440B">
              <w:rPr>
                <w:i/>
                <w:iCs/>
              </w:rPr>
              <w:t xml:space="preserve"> </w:t>
            </w:r>
            <w:r w:rsidRPr="00CD19DF">
              <w:rPr>
                <w:i/>
                <w:iCs/>
              </w:rPr>
              <w:t>etc</w:t>
            </w:r>
          </w:p>
        </w:tc>
        <w:tc>
          <w:tcPr>
            <w:tcW w:w="1623" w:type="dxa"/>
            <w:hideMark/>
          </w:tcPr>
          <w:p w14:paraId="4FB0D6E1" w14:textId="77777777" w:rsidR="00F72D1C" w:rsidRPr="00CD19DF" w:rsidRDefault="00F72D1C" w:rsidP="00F72D1C">
            <w:pPr>
              <w:jc w:val="center"/>
              <w:rPr>
                <w:i/>
                <w:iCs/>
              </w:rPr>
            </w:pPr>
            <w:r w:rsidRPr="00CD19DF">
              <w:rPr>
                <w:i/>
                <w:iCs/>
              </w:rPr>
              <w:t>1</w:t>
            </w:r>
          </w:p>
        </w:tc>
        <w:tc>
          <w:tcPr>
            <w:tcW w:w="1770" w:type="dxa"/>
            <w:hideMark/>
          </w:tcPr>
          <w:p w14:paraId="4E3057D2" w14:textId="77777777" w:rsidR="00F72D1C" w:rsidRPr="00CD19DF" w:rsidRDefault="00F72D1C" w:rsidP="00F72D1C">
            <w:pPr>
              <w:jc w:val="center"/>
              <w:rPr>
                <w:i/>
                <w:iCs/>
              </w:rPr>
            </w:pPr>
          </w:p>
        </w:tc>
        <w:tc>
          <w:tcPr>
            <w:tcW w:w="1276" w:type="dxa"/>
            <w:hideMark/>
          </w:tcPr>
          <w:p w14:paraId="2FA5E437" w14:textId="77777777" w:rsidR="00F72D1C" w:rsidRPr="00CD19DF" w:rsidRDefault="00F72D1C" w:rsidP="00F72D1C">
            <w:pPr>
              <w:jc w:val="center"/>
              <w:rPr>
                <w:i/>
                <w:iCs/>
              </w:rPr>
            </w:pPr>
            <w:r w:rsidRPr="00CD19DF">
              <w:rPr>
                <w:i/>
                <w:iCs/>
              </w:rPr>
              <w:t>N</w:t>
            </w:r>
          </w:p>
        </w:tc>
        <w:tc>
          <w:tcPr>
            <w:tcW w:w="1701" w:type="dxa"/>
            <w:hideMark/>
          </w:tcPr>
          <w:p w14:paraId="0A30CC0E" w14:textId="77777777" w:rsidR="00F72D1C" w:rsidRPr="00CD19DF" w:rsidRDefault="00F72D1C" w:rsidP="00F72D1C">
            <w:pPr>
              <w:rPr>
                <w:i/>
                <w:iCs/>
              </w:rPr>
            </w:pPr>
            <w:r w:rsidRPr="00CD19DF">
              <w:rPr>
                <w:i/>
                <w:iCs/>
              </w:rPr>
              <w:t> </w:t>
            </w:r>
          </w:p>
        </w:tc>
      </w:tr>
      <w:tr w:rsidR="00F72D1C" w:rsidRPr="00CD19DF" w14:paraId="1608B24E" w14:textId="77777777" w:rsidTr="001758F2">
        <w:trPr>
          <w:trHeight w:val="345"/>
        </w:trPr>
        <w:tc>
          <w:tcPr>
            <w:tcW w:w="951" w:type="dxa"/>
            <w:hideMark/>
          </w:tcPr>
          <w:p w14:paraId="5B665D1D" w14:textId="77777777" w:rsidR="00F72D1C" w:rsidRPr="00CD19DF" w:rsidRDefault="00F72D1C" w:rsidP="00F72D1C">
            <w:pPr>
              <w:rPr>
                <w:i/>
                <w:iCs/>
              </w:rPr>
            </w:pPr>
            <w:r w:rsidRPr="00CD19DF">
              <w:rPr>
                <w:i/>
                <w:iCs/>
              </w:rPr>
              <w:t>3.1.219</w:t>
            </w:r>
          </w:p>
        </w:tc>
        <w:tc>
          <w:tcPr>
            <w:tcW w:w="6537" w:type="dxa"/>
            <w:hideMark/>
          </w:tcPr>
          <w:p w14:paraId="010F10BC" w14:textId="77777777" w:rsidR="00F72D1C" w:rsidRPr="00CD19DF" w:rsidRDefault="00F72D1C" w:rsidP="00F72D1C">
            <w:pPr>
              <w:rPr>
                <w:i/>
                <w:iCs/>
              </w:rPr>
            </w:pPr>
            <w:r w:rsidRPr="00CD19DF">
              <w:rPr>
                <w:i/>
                <w:iCs/>
              </w:rPr>
              <w:t>A solução deve ofertar a baixa do aplicativo quando o cliente acessar o site via smartphone ou tablete</w:t>
            </w:r>
          </w:p>
        </w:tc>
        <w:tc>
          <w:tcPr>
            <w:tcW w:w="1623" w:type="dxa"/>
            <w:hideMark/>
          </w:tcPr>
          <w:p w14:paraId="3A019EB1" w14:textId="77777777" w:rsidR="00F72D1C" w:rsidRPr="00CD19DF" w:rsidRDefault="00F72D1C" w:rsidP="00F72D1C">
            <w:pPr>
              <w:jc w:val="center"/>
              <w:rPr>
                <w:i/>
                <w:iCs/>
              </w:rPr>
            </w:pPr>
            <w:r w:rsidRPr="00CD19DF">
              <w:rPr>
                <w:i/>
                <w:iCs/>
              </w:rPr>
              <w:t>1</w:t>
            </w:r>
          </w:p>
        </w:tc>
        <w:tc>
          <w:tcPr>
            <w:tcW w:w="1770" w:type="dxa"/>
            <w:hideMark/>
          </w:tcPr>
          <w:p w14:paraId="6B31AE16" w14:textId="77777777" w:rsidR="00F72D1C" w:rsidRPr="00CD19DF" w:rsidRDefault="00F72D1C" w:rsidP="00F72D1C">
            <w:pPr>
              <w:jc w:val="center"/>
              <w:rPr>
                <w:i/>
                <w:iCs/>
              </w:rPr>
            </w:pPr>
          </w:p>
        </w:tc>
        <w:tc>
          <w:tcPr>
            <w:tcW w:w="1276" w:type="dxa"/>
            <w:hideMark/>
          </w:tcPr>
          <w:p w14:paraId="6BF079BA" w14:textId="77777777" w:rsidR="00F72D1C" w:rsidRPr="00CD19DF" w:rsidRDefault="00F72D1C" w:rsidP="00F72D1C">
            <w:pPr>
              <w:jc w:val="center"/>
              <w:rPr>
                <w:i/>
                <w:iCs/>
              </w:rPr>
            </w:pPr>
            <w:r w:rsidRPr="00CD19DF">
              <w:rPr>
                <w:i/>
                <w:iCs/>
              </w:rPr>
              <w:t>N</w:t>
            </w:r>
          </w:p>
        </w:tc>
        <w:tc>
          <w:tcPr>
            <w:tcW w:w="1701" w:type="dxa"/>
            <w:hideMark/>
          </w:tcPr>
          <w:p w14:paraId="037AB89B" w14:textId="77777777" w:rsidR="00F72D1C" w:rsidRPr="00CD19DF" w:rsidRDefault="00F72D1C" w:rsidP="00F72D1C">
            <w:pPr>
              <w:rPr>
                <w:i/>
                <w:iCs/>
              </w:rPr>
            </w:pPr>
            <w:r w:rsidRPr="00CD19DF">
              <w:rPr>
                <w:i/>
                <w:iCs/>
              </w:rPr>
              <w:t> </w:t>
            </w:r>
          </w:p>
        </w:tc>
      </w:tr>
      <w:tr w:rsidR="00F72D1C" w:rsidRPr="00CD19DF" w14:paraId="3745CDE3" w14:textId="77777777" w:rsidTr="001758F2">
        <w:trPr>
          <w:trHeight w:val="690"/>
        </w:trPr>
        <w:tc>
          <w:tcPr>
            <w:tcW w:w="951" w:type="dxa"/>
            <w:hideMark/>
          </w:tcPr>
          <w:p w14:paraId="66AD2350" w14:textId="77777777" w:rsidR="00F72D1C" w:rsidRPr="00CD19DF" w:rsidRDefault="00F72D1C" w:rsidP="00F72D1C">
            <w:pPr>
              <w:rPr>
                <w:i/>
                <w:iCs/>
              </w:rPr>
            </w:pPr>
            <w:r w:rsidRPr="00CD19DF">
              <w:rPr>
                <w:i/>
                <w:iCs/>
              </w:rPr>
              <w:t>3.1.220</w:t>
            </w:r>
          </w:p>
        </w:tc>
        <w:tc>
          <w:tcPr>
            <w:tcW w:w="6537" w:type="dxa"/>
            <w:hideMark/>
          </w:tcPr>
          <w:p w14:paraId="1B30B11F" w14:textId="77777777" w:rsidR="00F72D1C" w:rsidRPr="00CD19DF" w:rsidRDefault="00F72D1C" w:rsidP="00F72D1C">
            <w:pPr>
              <w:rPr>
                <w:i/>
                <w:iCs/>
              </w:rPr>
            </w:pPr>
            <w:r w:rsidRPr="00CD19DF">
              <w:rPr>
                <w:i/>
                <w:iCs/>
              </w:rPr>
              <w:t>O aplicativo deve evidenciar e facilitara emissão de serviço ou o fornecimento de informação, conforme a situação da conta(desligada,</w:t>
            </w:r>
            <w:r>
              <w:rPr>
                <w:i/>
                <w:iCs/>
              </w:rPr>
              <w:t xml:space="preserve"> </w:t>
            </w:r>
            <w:r w:rsidRPr="00CD19DF">
              <w:rPr>
                <w:i/>
                <w:iCs/>
              </w:rPr>
              <w:t>suspensa,</w:t>
            </w:r>
            <w:r>
              <w:rPr>
                <w:i/>
                <w:iCs/>
              </w:rPr>
              <w:t xml:space="preserve"> </w:t>
            </w:r>
            <w:r w:rsidRPr="00CD19DF">
              <w:rPr>
                <w:i/>
                <w:iCs/>
              </w:rPr>
              <w:t>ligada),dos débitos, de tipos de contratos existentes, de perfil do cliente, tipos de VIPs,etc.</w:t>
            </w:r>
          </w:p>
        </w:tc>
        <w:tc>
          <w:tcPr>
            <w:tcW w:w="1623" w:type="dxa"/>
            <w:hideMark/>
          </w:tcPr>
          <w:p w14:paraId="3607ABCF" w14:textId="77777777" w:rsidR="00F72D1C" w:rsidRPr="00CD19DF" w:rsidRDefault="00F72D1C" w:rsidP="00F72D1C">
            <w:pPr>
              <w:jc w:val="center"/>
              <w:rPr>
                <w:i/>
                <w:iCs/>
              </w:rPr>
            </w:pPr>
            <w:r w:rsidRPr="00CD19DF">
              <w:rPr>
                <w:i/>
                <w:iCs/>
              </w:rPr>
              <w:t>1</w:t>
            </w:r>
          </w:p>
        </w:tc>
        <w:tc>
          <w:tcPr>
            <w:tcW w:w="1770" w:type="dxa"/>
            <w:hideMark/>
          </w:tcPr>
          <w:p w14:paraId="5F56EADB" w14:textId="77777777" w:rsidR="00F72D1C" w:rsidRPr="00CD19DF" w:rsidRDefault="00F72D1C" w:rsidP="00F72D1C">
            <w:pPr>
              <w:jc w:val="center"/>
              <w:rPr>
                <w:i/>
                <w:iCs/>
              </w:rPr>
            </w:pPr>
          </w:p>
        </w:tc>
        <w:tc>
          <w:tcPr>
            <w:tcW w:w="1276" w:type="dxa"/>
            <w:hideMark/>
          </w:tcPr>
          <w:p w14:paraId="247CB86A" w14:textId="77777777" w:rsidR="00F72D1C" w:rsidRPr="00CD19DF" w:rsidRDefault="00F72D1C" w:rsidP="00F72D1C">
            <w:pPr>
              <w:jc w:val="center"/>
              <w:rPr>
                <w:i/>
                <w:iCs/>
              </w:rPr>
            </w:pPr>
            <w:r w:rsidRPr="00CD19DF">
              <w:rPr>
                <w:i/>
                <w:iCs/>
              </w:rPr>
              <w:t>N</w:t>
            </w:r>
          </w:p>
        </w:tc>
        <w:tc>
          <w:tcPr>
            <w:tcW w:w="1701" w:type="dxa"/>
            <w:hideMark/>
          </w:tcPr>
          <w:p w14:paraId="5FBB80B7" w14:textId="77777777" w:rsidR="00F72D1C" w:rsidRPr="00CD19DF" w:rsidRDefault="00F72D1C" w:rsidP="00F72D1C">
            <w:pPr>
              <w:rPr>
                <w:i/>
                <w:iCs/>
              </w:rPr>
            </w:pPr>
            <w:r w:rsidRPr="00CD19DF">
              <w:rPr>
                <w:i/>
                <w:iCs/>
              </w:rPr>
              <w:t> </w:t>
            </w:r>
          </w:p>
        </w:tc>
      </w:tr>
      <w:tr w:rsidR="00F72D1C" w:rsidRPr="00CD19DF" w14:paraId="530BF984" w14:textId="77777777" w:rsidTr="001758F2">
        <w:trPr>
          <w:trHeight w:val="690"/>
        </w:trPr>
        <w:tc>
          <w:tcPr>
            <w:tcW w:w="951" w:type="dxa"/>
            <w:hideMark/>
          </w:tcPr>
          <w:p w14:paraId="0BF85C67" w14:textId="77777777" w:rsidR="00F72D1C" w:rsidRPr="00CD19DF" w:rsidRDefault="00F72D1C" w:rsidP="00F72D1C">
            <w:pPr>
              <w:rPr>
                <w:i/>
                <w:iCs/>
              </w:rPr>
            </w:pPr>
            <w:r w:rsidRPr="00CD19DF">
              <w:rPr>
                <w:i/>
                <w:iCs/>
              </w:rPr>
              <w:t>3.1.221</w:t>
            </w:r>
          </w:p>
        </w:tc>
        <w:tc>
          <w:tcPr>
            <w:tcW w:w="6537" w:type="dxa"/>
            <w:hideMark/>
          </w:tcPr>
          <w:p w14:paraId="51FD9436" w14:textId="625A81A0" w:rsidR="00F72D1C" w:rsidRPr="00CD19DF" w:rsidRDefault="00F72D1C" w:rsidP="00F72D1C">
            <w:pPr>
              <w:rPr>
                <w:i/>
                <w:iCs/>
              </w:rPr>
            </w:pPr>
            <w:r w:rsidRPr="00CD19DF">
              <w:rPr>
                <w:i/>
                <w:iCs/>
              </w:rPr>
              <w:t xml:space="preserve">O aplicativo deve possuir opções que aumentem a acessibilidade, tais como: ditar o que está na tela, aumentar zoom, lupa, </w:t>
            </w:r>
            <w:r w:rsidR="0085440B" w:rsidRPr="00CD19DF">
              <w:rPr>
                <w:i/>
                <w:iCs/>
              </w:rPr>
              <w:t>contraste</w:t>
            </w:r>
            <w:r w:rsidRPr="00CD19DF">
              <w:rPr>
                <w:i/>
                <w:iCs/>
              </w:rPr>
              <w:t>, transcrever fala, alterações de cores,etc.</w:t>
            </w:r>
          </w:p>
        </w:tc>
        <w:tc>
          <w:tcPr>
            <w:tcW w:w="1623" w:type="dxa"/>
            <w:hideMark/>
          </w:tcPr>
          <w:p w14:paraId="082BCFAF" w14:textId="77777777" w:rsidR="00F72D1C" w:rsidRPr="00CD19DF" w:rsidRDefault="00F72D1C" w:rsidP="00F72D1C">
            <w:pPr>
              <w:jc w:val="center"/>
              <w:rPr>
                <w:i/>
                <w:iCs/>
              </w:rPr>
            </w:pPr>
            <w:r w:rsidRPr="00CD19DF">
              <w:rPr>
                <w:i/>
                <w:iCs/>
              </w:rPr>
              <w:t>1</w:t>
            </w:r>
          </w:p>
        </w:tc>
        <w:tc>
          <w:tcPr>
            <w:tcW w:w="1770" w:type="dxa"/>
            <w:hideMark/>
          </w:tcPr>
          <w:p w14:paraId="13CB2DEA" w14:textId="77777777" w:rsidR="00F72D1C" w:rsidRPr="00CD19DF" w:rsidRDefault="00F72D1C" w:rsidP="00F72D1C">
            <w:pPr>
              <w:jc w:val="center"/>
              <w:rPr>
                <w:i/>
                <w:iCs/>
              </w:rPr>
            </w:pPr>
          </w:p>
        </w:tc>
        <w:tc>
          <w:tcPr>
            <w:tcW w:w="1276" w:type="dxa"/>
            <w:hideMark/>
          </w:tcPr>
          <w:p w14:paraId="74AD2C77" w14:textId="77777777" w:rsidR="00F72D1C" w:rsidRPr="00CD19DF" w:rsidRDefault="00F72D1C" w:rsidP="00F72D1C">
            <w:pPr>
              <w:jc w:val="center"/>
              <w:rPr>
                <w:i/>
                <w:iCs/>
              </w:rPr>
            </w:pPr>
            <w:r w:rsidRPr="00CD19DF">
              <w:rPr>
                <w:i/>
                <w:iCs/>
              </w:rPr>
              <w:t>N</w:t>
            </w:r>
          </w:p>
        </w:tc>
        <w:tc>
          <w:tcPr>
            <w:tcW w:w="1701" w:type="dxa"/>
            <w:hideMark/>
          </w:tcPr>
          <w:p w14:paraId="328FD5DB" w14:textId="77777777" w:rsidR="00F72D1C" w:rsidRPr="00CD19DF" w:rsidRDefault="00F72D1C" w:rsidP="00F72D1C">
            <w:pPr>
              <w:rPr>
                <w:i/>
                <w:iCs/>
              </w:rPr>
            </w:pPr>
            <w:r w:rsidRPr="00CD19DF">
              <w:rPr>
                <w:i/>
                <w:iCs/>
              </w:rPr>
              <w:t> </w:t>
            </w:r>
          </w:p>
        </w:tc>
      </w:tr>
      <w:tr w:rsidR="00F72D1C" w:rsidRPr="00CD19DF" w14:paraId="07527328" w14:textId="77777777" w:rsidTr="001758F2">
        <w:trPr>
          <w:trHeight w:val="345"/>
        </w:trPr>
        <w:tc>
          <w:tcPr>
            <w:tcW w:w="951" w:type="dxa"/>
            <w:hideMark/>
          </w:tcPr>
          <w:p w14:paraId="0D701752" w14:textId="77777777" w:rsidR="00F72D1C" w:rsidRPr="00CD19DF" w:rsidRDefault="00F72D1C" w:rsidP="00F72D1C">
            <w:pPr>
              <w:rPr>
                <w:i/>
                <w:iCs/>
              </w:rPr>
            </w:pPr>
            <w:r w:rsidRPr="00CD19DF">
              <w:rPr>
                <w:i/>
                <w:iCs/>
              </w:rPr>
              <w:t>3.1.222</w:t>
            </w:r>
          </w:p>
        </w:tc>
        <w:tc>
          <w:tcPr>
            <w:tcW w:w="6537" w:type="dxa"/>
            <w:hideMark/>
          </w:tcPr>
          <w:p w14:paraId="203B5A84" w14:textId="77777777" w:rsidR="00F72D1C" w:rsidRPr="00CD19DF" w:rsidRDefault="00F72D1C" w:rsidP="00F72D1C">
            <w:pPr>
              <w:rPr>
                <w:i/>
                <w:iCs/>
              </w:rPr>
            </w:pPr>
            <w:r w:rsidRPr="00CD19DF">
              <w:rPr>
                <w:i/>
                <w:iCs/>
              </w:rPr>
              <w:t>A Agencia Virtual e a Solução Comercial deverão ser integradas ao sistema E-protocolo, permitindo a assinatura(eletrônica e digital).</w:t>
            </w:r>
          </w:p>
        </w:tc>
        <w:tc>
          <w:tcPr>
            <w:tcW w:w="1623" w:type="dxa"/>
            <w:hideMark/>
          </w:tcPr>
          <w:p w14:paraId="200C367F" w14:textId="77777777" w:rsidR="00F72D1C" w:rsidRPr="00CD19DF" w:rsidRDefault="00F72D1C" w:rsidP="00F72D1C">
            <w:pPr>
              <w:jc w:val="center"/>
              <w:rPr>
                <w:i/>
                <w:iCs/>
              </w:rPr>
            </w:pPr>
            <w:r w:rsidRPr="00CD19DF">
              <w:rPr>
                <w:i/>
                <w:iCs/>
              </w:rPr>
              <w:t>0</w:t>
            </w:r>
          </w:p>
        </w:tc>
        <w:tc>
          <w:tcPr>
            <w:tcW w:w="1770" w:type="dxa"/>
            <w:hideMark/>
          </w:tcPr>
          <w:p w14:paraId="0F9376FD" w14:textId="77777777" w:rsidR="00F72D1C" w:rsidRPr="00CD19DF" w:rsidRDefault="00F72D1C" w:rsidP="00F72D1C">
            <w:pPr>
              <w:jc w:val="center"/>
              <w:rPr>
                <w:i/>
                <w:iCs/>
              </w:rPr>
            </w:pPr>
          </w:p>
        </w:tc>
        <w:tc>
          <w:tcPr>
            <w:tcW w:w="1276" w:type="dxa"/>
            <w:hideMark/>
          </w:tcPr>
          <w:p w14:paraId="27487B03" w14:textId="77777777" w:rsidR="00F72D1C" w:rsidRPr="00CD19DF" w:rsidRDefault="00F72D1C" w:rsidP="00F72D1C">
            <w:pPr>
              <w:jc w:val="center"/>
              <w:rPr>
                <w:i/>
                <w:iCs/>
              </w:rPr>
            </w:pPr>
            <w:r w:rsidRPr="00CD19DF">
              <w:rPr>
                <w:i/>
                <w:iCs/>
              </w:rPr>
              <w:t>N</w:t>
            </w:r>
          </w:p>
        </w:tc>
        <w:tc>
          <w:tcPr>
            <w:tcW w:w="1701" w:type="dxa"/>
            <w:hideMark/>
          </w:tcPr>
          <w:p w14:paraId="22A3F749" w14:textId="77777777" w:rsidR="00F72D1C" w:rsidRPr="00CD19DF" w:rsidRDefault="00F72D1C" w:rsidP="00F72D1C">
            <w:pPr>
              <w:rPr>
                <w:i/>
                <w:iCs/>
              </w:rPr>
            </w:pPr>
            <w:r w:rsidRPr="00CD19DF">
              <w:rPr>
                <w:i/>
                <w:iCs/>
              </w:rPr>
              <w:t> </w:t>
            </w:r>
          </w:p>
        </w:tc>
      </w:tr>
      <w:tr w:rsidR="00F72D1C" w:rsidRPr="00CD19DF" w14:paraId="4F41C492" w14:textId="77777777" w:rsidTr="001758F2">
        <w:trPr>
          <w:trHeight w:val="1035"/>
        </w:trPr>
        <w:tc>
          <w:tcPr>
            <w:tcW w:w="951" w:type="dxa"/>
            <w:hideMark/>
          </w:tcPr>
          <w:p w14:paraId="01186B86" w14:textId="77777777" w:rsidR="00F72D1C" w:rsidRPr="00CD19DF" w:rsidRDefault="00F72D1C" w:rsidP="00F72D1C">
            <w:pPr>
              <w:rPr>
                <w:i/>
                <w:iCs/>
              </w:rPr>
            </w:pPr>
            <w:r w:rsidRPr="00CD19DF">
              <w:rPr>
                <w:i/>
                <w:iCs/>
              </w:rPr>
              <w:t>3.1.223</w:t>
            </w:r>
          </w:p>
        </w:tc>
        <w:tc>
          <w:tcPr>
            <w:tcW w:w="6537" w:type="dxa"/>
            <w:hideMark/>
          </w:tcPr>
          <w:p w14:paraId="20E1AAAE" w14:textId="77777777" w:rsidR="00F72D1C" w:rsidRPr="00CD19DF" w:rsidRDefault="00F72D1C" w:rsidP="00F72D1C">
            <w:pPr>
              <w:rPr>
                <w:i/>
                <w:iCs/>
              </w:rPr>
            </w:pPr>
            <w:r w:rsidRPr="00CD19DF">
              <w:rPr>
                <w:i/>
                <w:iCs/>
              </w:rPr>
              <w:t>A solução deve permitir a possibilidade de uso e armazenamento de aplicação terceira que permita a assinatura feita diretamente na tela touch screen para tablets,smartphones e computadores. Deve também permitir a integração com outras ferramentas terceiras de captura e armazenamento da digital do cliente e também de reconhecimento facial.</w:t>
            </w:r>
          </w:p>
        </w:tc>
        <w:tc>
          <w:tcPr>
            <w:tcW w:w="1623" w:type="dxa"/>
            <w:hideMark/>
          </w:tcPr>
          <w:p w14:paraId="0C5D9521" w14:textId="77777777" w:rsidR="00F72D1C" w:rsidRPr="00CD19DF" w:rsidRDefault="00F72D1C" w:rsidP="00F72D1C">
            <w:pPr>
              <w:jc w:val="center"/>
              <w:rPr>
                <w:i/>
                <w:iCs/>
              </w:rPr>
            </w:pPr>
            <w:r w:rsidRPr="00CD19DF">
              <w:rPr>
                <w:i/>
                <w:iCs/>
              </w:rPr>
              <w:t>1</w:t>
            </w:r>
          </w:p>
        </w:tc>
        <w:tc>
          <w:tcPr>
            <w:tcW w:w="1770" w:type="dxa"/>
            <w:hideMark/>
          </w:tcPr>
          <w:p w14:paraId="7D2ECFA4" w14:textId="77777777" w:rsidR="00F72D1C" w:rsidRPr="00CD19DF" w:rsidRDefault="00F72D1C" w:rsidP="00F72D1C">
            <w:pPr>
              <w:jc w:val="center"/>
              <w:rPr>
                <w:i/>
                <w:iCs/>
              </w:rPr>
            </w:pPr>
          </w:p>
        </w:tc>
        <w:tc>
          <w:tcPr>
            <w:tcW w:w="1276" w:type="dxa"/>
            <w:hideMark/>
          </w:tcPr>
          <w:p w14:paraId="07E0B510" w14:textId="77777777" w:rsidR="00F72D1C" w:rsidRPr="00CD19DF" w:rsidRDefault="00F72D1C" w:rsidP="00F72D1C">
            <w:pPr>
              <w:jc w:val="center"/>
              <w:rPr>
                <w:i/>
                <w:iCs/>
              </w:rPr>
            </w:pPr>
            <w:r w:rsidRPr="00CD19DF">
              <w:rPr>
                <w:i/>
                <w:iCs/>
              </w:rPr>
              <w:t>N</w:t>
            </w:r>
          </w:p>
        </w:tc>
        <w:tc>
          <w:tcPr>
            <w:tcW w:w="1701" w:type="dxa"/>
            <w:hideMark/>
          </w:tcPr>
          <w:p w14:paraId="528EE706" w14:textId="77777777" w:rsidR="00F72D1C" w:rsidRPr="00CD19DF" w:rsidRDefault="00F72D1C" w:rsidP="00F72D1C">
            <w:pPr>
              <w:rPr>
                <w:i/>
                <w:iCs/>
              </w:rPr>
            </w:pPr>
            <w:r w:rsidRPr="00CD19DF">
              <w:rPr>
                <w:i/>
                <w:iCs/>
              </w:rPr>
              <w:t> </w:t>
            </w:r>
          </w:p>
        </w:tc>
      </w:tr>
      <w:tr w:rsidR="00F72D1C" w:rsidRPr="00CD19DF" w14:paraId="697DF676" w14:textId="77777777" w:rsidTr="001758F2">
        <w:trPr>
          <w:trHeight w:val="690"/>
        </w:trPr>
        <w:tc>
          <w:tcPr>
            <w:tcW w:w="951" w:type="dxa"/>
            <w:hideMark/>
          </w:tcPr>
          <w:p w14:paraId="291EE464" w14:textId="77777777" w:rsidR="00F72D1C" w:rsidRPr="00CD19DF" w:rsidRDefault="00F72D1C" w:rsidP="00F72D1C">
            <w:pPr>
              <w:rPr>
                <w:i/>
                <w:iCs/>
              </w:rPr>
            </w:pPr>
            <w:r w:rsidRPr="00CD19DF">
              <w:rPr>
                <w:i/>
                <w:iCs/>
              </w:rPr>
              <w:lastRenderedPageBreak/>
              <w:t>3.1.224</w:t>
            </w:r>
          </w:p>
        </w:tc>
        <w:tc>
          <w:tcPr>
            <w:tcW w:w="6537" w:type="dxa"/>
            <w:hideMark/>
          </w:tcPr>
          <w:p w14:paraId="212C9185" w14:textId="77777777" w:rsidR="00F72D1C" w:rsidRPr="00CD19DF" w:rsidRDefault="00F72D1C" w:rsidP="00F72D1C">
            <w:pPr>
              <w:rPr>
                <w:i/>
                <w:iCs/>
              </w:rPr>
            </w:pPr>
            <w:r w:rsidRPr="00CD19DF">
              <w:rPr>
                <w:i/>
                <w:iCs/>
              </w:rPr>
              <w:t>Prover mecanismo de consulta e integração aos dados de estabelecimentos jurídicos credenciados, para possibilitar a localização dos mesmos: por proximidade de rota, endereço ou coordenadas UTM, dentre outras.</w:t>
            </w:r>
          </w:p>
        </w:tc>
        <w:tc>
          <w:tcPr>
            <w:tcW w:w="1623" w:type="dxa"/>
            <w:hideMark/>
          </w:tcPr>
          <w:p w14:paraId="45D74FD7" w14:textId="77777777" w:rsidR="00F72D1C" w:rsidRPr="00CD19DF" w:rsidRDefault="00F72D1C" w:rsidP="00F72D1C">
            <w:pPr>
              <w:jc w:val="center"/>
              <w:rPr>
                <w:i/>
                <w:iCs/>
              </w:rPr>
            </w:pPr>
            <w:r w:rsidRPr="00CD19DF">
              <w:rPr>
                <w:i/>
                <w:iCs/>
              </w:rPr>
              <w:t>1</w:t>
            </w:r>
          </w:p>
        </w:tc>
        <w:tc>
          <w:tcPr>
            <w:tcW w:w="1770" w:type="dxa"/>
            <w:hideMark/>
          </w:tcPr>
          <w:p w14:paraId="701ED19B" w14:textId="77777777" w:rsidR="00F72D1C" w:rsidRPr="00CD19DF" w:rsidRDefault="00F72D1C" w:rsidP="00F72D1C">
            <w:pPr>
              <w:jc w:val="center"/>
              <w:rPr>
                <w:i/>
                <w:iCs/>
              </w:rPr>
            </w:pPr>
          </w:p>
        </w:tc>
        <w:tc>
          <w:tcPr>
            <w:tcW w:w="1276" w:type="dxa"/>
            <w:hideMark/>
          </w:tcPr>
          <w:p w14:paraId="695C13BA" w14:textId="77777777" w:rsidR="00F72D1C" w:rsidRPr="00CD19DF" w:rsidRDefault="00F72D1C" w:rsidP="00F72D1C">
            <w:pPr>
              <w:jc w:val="center"/>
              <w:rPr>
                <w:i/>
                <w:iCs/>
              </w:rPr>
            </w:pPr>
            <w:r w:rsidRPr="00CD19DF">
              <w:rPr>
                <w:i/>
                <w:iCs/>
              </w:rPr>
              <w:t>N</w:t>
            </w:r>
          </w:p>
        </w:tc>
        <w:tc>
          <w:tcPr>
            <w:tcW w:w="1701" w:type="dxa"/>
            <w:hideMark/>
          </w:tcPr>
          <w:p w14:paraId="0C6DC07B" w14:textId="77777777" w:rsidR="00F72D1C" w:rsidRPr="00CD19DF" w:rsidRDefault="00F72D1C" w:rsidP="00F72D1C">
            <w:pPr>
              <w:rPr>
                <w:i/>
                <w:iCs/>
              </w:rPr>
            </w:pPr>
            <w:r w:rsidRPr="00CD19DF">
              <w:rPr>
                <w:i/>
                <w:iCs/>
              </w:rPr>
              <w:t> </w:t>
            </w:r>
          </w:p>
        </w:tc>
      </w:tr>
      <w:tr w:rsidR="00F72D1C" w:rsidRPr="00CD19DF" w14:paraId="75266FED" w14:textId="77777777" w:rsidTr="001758F2">
        <w:trPr>
          <w:trHeight w:val="1035"/>
        </w:trPr>
        <w:tc>
          <w:tcPr>
            <w:tcW w:w="951" w:type="dxa"/>
            <w:hideMark/>
          </w:tcPr>
          <w:p w14:paraId="20650D85" w14:textId="77777777" w:rsidR="00F72D1C" w:rsidRPr="00CD19DF" w:rsidRDefault="00F72D1C" w:rsidP="00F72D1C">
            <w:pPr>
              <w:rPr>
                <w:i/>
                <w:iCs/>
              </w:rPr>
            </w:pPr>
            <w:r w:rsidRPr="00CD19DF">
              <w:rPr>
                <w:i/>
                <w:iCs/>
              </w:rPr>
              <w:t>3.1.225</w:t>
            </w:r>
          </w:p>
        </w:tc>
        <w:tc>
          <w:tcPr>
            <w:tcW w:w="6537" w:type="dxa"/>
            <w:hideMark/>
          </w:tcPr>
          <w:p w14:paraId="5FC47C6F" w14:textId="77777777" w:rsidR="00F72D1C" w:rsidRPr="00CD19DF" w:rsidRDefault="00F72D1C" w:rsidP="00F72D1C">
            <w:pPr>
              <w:rPr>
                <w:i/>
                <w:iCs/>
              </w:rPr>
            </w:pPr>
            <w:r w:rsidRPr="00CD19DF">
              <w:rPr>
                <w:i/>
                <w:iCs/>
              </w:rPr>
              <w:t>Prover e manter cadastro de clientes com os dados necessários para atendimento a todas as funções de um sistema de consumidores integrado, conforme legislação do setor elétrico federal e estadual vigentes. O sistema deve possibilitar o cadastramento de qualquer cliente que mantenha relações comerciais com a Copel, seja cliente consumidor, prestador de serviço, arrecadador, etc.</w:t>
            </w:r>
          </w:p>
        </w:tc>
        <w:tc>
          <w:tcPr>
            <w:tcW w:w="1623" w:type="dxa"/>
            <w:hideMark/>
          </w:tcPr>
          <w:p w14:paraId="0FE6955B" w14:textId="77777777" w:rsidR="00F72D1C" w:rsidRPr="00CD19DF" w:rsidRDefault="00F72D1C" w:rsidP="00F72D1C">
            <w:pPr>
              <w:jc w:val="center"/>
              <w:rPr>
                <w:i/>
                <w:iCs/>
              </w:rPr>
            </w:pPr>
            <w:r w:rsidRPr="00CD19DF">
              <w:rPr>
                <w:i/>
                <w:iCs/>
              </w:rPr>
              <w:t>2</w:t>
            </w:r>
          </w:p>
        </w:tc>
        <w:tc>
          <w:tcPr>
            <w:tcW w:w="1770" w:type="dxa"/>
            <w:hideMark/>
          </w:tcPr>
          <w:p w14:paraId="1BFC6E2C" w14:textId="77777777" w:rsidR="00F72D1C" w:rsidRPr="00CD19DF" w:rsidRDefault="00F72D1C" w:rsidP="00F72D1C">
            <w:pPr>
              <w:jc w:val="center"/>
              <w:rPr>
                <w:i/>
                <w:iCs/>
              </w:rPr>
            </w:pPr>
          </w:p>
        </w:tc>
        <w:tc>
          <w:tcPr>
            <w:tcW w:w="1276" w:type="dxa"/>
            <w:hideMark/>
          </w:tcPr>
          <w:p w14:paraId="3E1B449C" w14:textId="77777777" w:rsidR="00F72D1C" w:rsidRPr="00CD19DF" w:rsidRDefault="00F72D1C" w:rsidP="00F72D1C">
            <w:pPr>
              <w:jc w:val="center"/>
              <w:rPr>
                <w:i/>
                <w:iCs/>
              </w:rPr>
            </w:pPr>
            <w:r w:rsidRPr="00CD19DF">
              <w:rPr>
                <w:i/>
                <w:iCs/>
              </w:rPr>
              <w:t>N</w:t>
            </w:r>
          </w:p>
        </w:tc>
        <w:tc>
          <w:tcPr>
            <w:tcW w:w="1701" w:type="dxa"/>
            <w:hideMark/>
          </w:tcPr>
          <w:p w14:paraId="3723D81C" w14:textId="77777777" w:rsidR="00F72D1C" w:rsidRPr="00CD19DF" w:rsidRDefault="00F72D1C" w:rsidP="00F72D1C">
            <w:pPr>
              <w:rPr>
                <w:i/>
                <w:iCs/>
              </w:rPr>
            </w:pPr>
            <w:r w:rsidRPr="00CD19DF">
              <w:rPr>
                <w:i/>
                <w:iCs/>
              </w:rPr>
              <w:t> </w:t>
            </w:r>
          </w:p>
        </w:tc>
      </w:tr>
      <w:tr w:rsidR="00F72D1C" w:rsidRPr="00CD19DF" w14:paraId="51B96D13" w14:textId="77777777" w:rsidTr="001758F2">
        <w:trPr>
          <w:trHeight w:val="690"/>
        </w:trPr>
        <w:tc>
          <w:tcPr>
            <w:tcW w:w="951" w:type="dxa"/>
            <w:hideMark/>
          </w:tcPr>
          <w:p w14:paraId="5EA0DB6B" w14:textId="77777777" w:rsidR="00F72D1C" w:rsidRPr="00CD19DF" w:rsidRDefault="00F72D1C" w:rsidP="00F72D1C">
            <w:pPr>
              <w:rPr>
                <w:i/>
                <w:iCs/>
              </w:rPr>
            </w:pPr>
            <w:r w:rsidRPr="00CD19DF">
              <w:rPr>
                <w:i/>
                <w:iCs/>
              </w:rPr>
              <w:t>3.1.226</w:t>
            </w:r>
          </w:p>
        </w:tc>
        <w:tc>
          <w:tcPr>
            <w:tcW w:w="6537" w:type="dxa"/>
            <w:hideMark/>
          </w:tcPr>
          <w:p w14:paraId="5C0E8FAE" w14:textId="77777777" w:rsidR="00F72D1C" w:rsidRPr="00CD19DF" w:rsidRDefault="00F72D1C" w:rsidP="00F72D1C">
            <w:pPr>
              <w:rPr>
                <w:i/>
                <w:iCs/>
              </w:rPr>
            </w:pPr>
            <w:r w:rsidRPr="00CD19DF">
              <w:rPr>
                <w:i/>
                <w:iCs/>
              </w:rPr>
              <w:t>Garantir a unicidade do cliente no cadastro (conceito de cliente único). Por CPF ou CNPJ matriz, com vínculo das filiais à matriz com conferência com o site da Receita Federal.</w:t>
            </w:r>
          </w:p>
        </w:tc>
        <w:tc>
          <w:tcPr>
            <w:tcW w:w="1623" w:type="dxa"/>
            <w:hideMark/>
          </w:tcPr>
          <w:p w14:paraId="35AAF10F" w14:textId="77777777" w:rsidR="00F72D1C" w:rsidRPr="00CD19DF" w:rsidRDefault="00F72D1C" w:rsidP="00F72D1C">
            <w:pPr>
              <w:jc w:val="center"/>
              <w:rPr>
                <w:i/>
                <w:iCs/>
              </w:rPr>
            </w:pPr>
            <w:r w:rsidRPr="00CD19DF">
              <w:rPr>
                <w:i/>
                <w:iCs/>
              </w:rPr>
              <w:t>2</w:t>
            </w:r>
          </w:p>
        </w:tc>
        <w:tc>
          <w:tcPr>
            <w:tcW w:w="1770" w:type="dxa"/>
            <w:hideMark/>
          </w:tcPr>
          <w:p w14:paraId="79EEA709" w14:textId="77777777" w:rsidR="00F72D1C" w:rsidRPr="00CD19DF" w:rsidRDefault="00F72D1C" w:rsidP="00F72D1C">
            <w:pPr>
              <w:jc w:val="center"/>
              <w:rPr>
                <w:i/>
                <w:iCs/>
              </w:rPr>
            </w:pPr>
          </w:p>
        </w:tc>
        <w:tc>
          <w:tcPr>
            <w:tcW w:w="1276" w:type="dxa"/>
            <w:hideMark/>
          </w:tcPr>
          <w:p w14:paraId="538AF543" w14:textId="77777777" w:rsidR="00F72D1C" w:rsidRPr="00CD19DF" w:rsidRDefault="00F72D1C" w:rsidP="00F72D1C">
            <w:pPr>
              <w:jc w:val="center"/>
              <w:rPr>
                <w:i/>
                <w:iCs/>
              </w:rPr>
            </w:pPr>
            <w:r w:rsidRPr="00CD19DF">
              <w:rPr>
                <w:i/>
                <w:iCs/>
              </w:rPr>
              <w:t>N</w:t>
            </w:r>
          </w:p>
        </w:tc>
        <w:tc>
          <w:tcPr>
            <w:tcW w:w="1701" w:type="dxa"/>
            <w:hideMark/>
          </w:tcPr>
          <w:p w14:paraId="14EFE1E3" w14:textId="77777777" w:rsidR="00F72D1C" w:rsidRPr="00CD19DF" w:rsidRDefault="00F72D1C" w:rsidP="00F72D1C">
            <w:pPr>
              <w:rPr>
                <w:i/>
                <w:iCs/>
              </w:rPr>
            </w:pPr>
            <w:r w:rsidRPr="00CD19DF">
              <w:rPr>
                <w:i/>
                <w:iCs/>
              </w:rPr>
              <w:t> </w:t>
            </w:r>
          </w:p>
        </w:tc>
      </w:tr>
      <w:tr w:rsidR="00F72D1C" w:rsidRPr="00CD19DF" w14:paraId="11521720" w14:textId="77777777" w:rsidTr="001758F2">
        <w:trPr>
          <w:trHeight w:val="345"/>
        </w:trPr>
        <w:tc>
          <w:tcPr>
            <w:tcW w:w="951" w:type="dxa"/>
            <w:hideMark/>
          </w:tcPr>
          <w:p w14:paraId="519A40CD" w14:textId="77777777" w:rsidR="00F72D1C" w:rsidRPr="00CD19DF" w:rsidRDefault="00F72D1C" w:rsidP="00F72D1C">
            <w:pPr>
              <w:rPr>
                <w:i/>
                <w:iCs/>
              </w:rPr>
            </w:pPr>
            <w:r w:rsidRPr="00CD19DF">
              <w:rPr>
                <w:i/>
                <w:iCs/>
              </w:rPr>
              <w:t>3.1.227</w:t>
            </w:r>
          </w:p>
        </w:tc>
        <w:tc>
          <w:tcPr>
            <w:tcW w:w="6537" w:type="dxa"/>
            <w:hideMark/>
          </w:tcPr>
          <w:p w14:paraId="25B4DC94" w14:textId="77777777" w:rsidR="00F72D1C" w:rsidRPr="00CD19DF" w:rsidRDefault="00F72D1C" w:rsidP="00F72D1C">
            <w:pPr>
              <w:rPr>
                <w:i/>
                <w:iCs/>
              </w:rPr>
            </w:pPr>
            <w:r w:rsidRPr="00CD19DF">
              <w:rPr>
                <w:i/>
                <w:iCs/>
              </w:rPr>
              <w:t>Vincular o cliente único às suas respectivas unidades consumidoras.</w:t>
            </w:r>
          </w:p>
        </w:tc>
        <w:tc>
          <w:tcPr>
            <w:tcW w:w="1623" w:type="dxa"/>
            <w:hideMark/>
          </w:tcPr>
          <w:p w14:paraId="267EE705" w14:textId="77777777" w:rsidR="00F72D1C" w:rsidRPr="00CD19DF" w:rsidRDefault="00F72D1C" w:rsidP="00F72D1C">
            <w:pPr>
              <w:jc w:val="center"/>
              <w:rPr>
                <w:i/>
                <w:iCs/>
              </w:rPr>
            </w:pPr>
            <w:r w:rsidRPr="00CD19DF">
              <w:rPr>
                <w:i/>
                <w:iCs/>
              </w:rPr>
              <w:t>2</w:t>
            </w:r>
          </w:p>
        </w:tc>
        <w:tc>
          <w:tcPr>
            <w:tcW w:w="1770" w:type="dxa"/>
            <w:hideMark/>
          </w:tcPr>
          <w:p w14:paraId="6D7168B4" w14:textId="77777777" w:rsidR="00F72D1C" w:rsidRPr="00CD19DF" w:rsidRDefault="00F72D1C" w:rsidP="00F72D1C">
            <w:pPr>
              <w:jc w:val="center"/>
              <w:rPr>
                <w:i/>
                <w:iCs/>
              </w:rPr>
            </w:pPr>
          </w:p>
        </w:tc>
        <w:tc>
          <w:tcPr>
            <w:tcW w:w="1276" w:type="dxa"/>
            <w:hideMark/>
          </w:tcPr>
          <w:p w14:paraId="32CAC2F1" w14:textId="77777777" w:rsidR="00F72D1C" w:rsidRPr="00CD19DF" w:rsidRDefault="00F72D1C" w:rsidP="00F72D1C">
            <w:pPr>
              <w:jc w:val="center"/>
              <w:rPr>
                <w:i/>
                <w:iCs/>
              </w:rPr>
            </w:pPr>
            <w:r w:rsidRPr="00CD19DF">
              <w:rPr>
                <w:i/>
                <w:iCs/>
              </w:rPr>
              <w:t>N</w:t>
            </w:r>
          </w:p>
        </w:tc>
        <w:tc>
          <w:tcPr>
            <w:tcW w:w="1701" w:type="dxa"/>
            <w:hideMark/>
          </w:tcPr>
          <w:p w14:paraId="27A573A4" w14:textId="77777777" w:rsidR="00F72D1C" w:rsidRPr="00CD19DF" w:rsidRDefault="00F72D1C" w:rsidP="00F72D1C">
            <w:pPr>
              <w:rPr>
                <w:i/>
                <w:iCs/>
              </w:rPr>
            </w:pPr>
            <w:r w:rsidRPr="00CD19DF">
              <w:rPr>
                <w:i/>
                <w:iCs/>
              </w:rPr>
              <w:t> </w:t>
            </w:r>
          </w:p>
        </w:tc>
      </w:tr>
      <w:tr w:rsidR="00F72D1C" w:rsidRPr="00CD19DF" w14:paraId="576A7954" w14:textId="77777777" w:rsidTr="001758F2">
        <w:trPr>
          <w:trHeight w:val="388"/>
        </w:trPr>
        <w:tc>
          <w:tcPr>
            <w:tcW w:w="951" w:type="dxa"/>
            <w:hideMark/>
          </w:tcPr>
          <w:p w14:paraId="154DD11D" w14:textId="77777777" w:rsidR="00F72D1C" w:rsidRPr="00CD19DF" w:rsidRDefault="00F72D1C" w:rsidP="00F72D1C">
            <w:pPr>
              <w:rPr>
                <w:i/>
                <w:iCs/>
              </w:rPr>
            </w:pPr>
            <w:r w:rsidRPr="00CD19DF">
              <w:rPr>
                <w:i/>
                <w:iCs/>
              </w:rPr>
              <w:t>3.1.228</w:t>
            </w:r>
          </w:p>
        </w:tc>
        <w:tc>
          <w:tcPr>
            <w:tcW w:w="6537" w:type="dxa"/>
            <w:hideMark/>
          </w:tcPr>
          <w:p w14:paraId="655BF8A2" w14:textId="77777777" w:rsidR="00F72D1C" w:rsidRPr="00CD19DF" w:rsidRDefault="00F72D1C" w:rsidP="00F72D1C">
            <w:pPr>
              <w:rPr>
                <w:i/>
                <w:iCs/>
              </w:rPr>
            </w:pPr>
            <w:r w:rsidRPr="00CD19DF">
              <w:rPr>
                <w:i/>
                <w:iCs/>
              </w:rPr>
              <w:t>Vincular cliente pessoa jurídica à pessoa física responsável pela unidade consumidora. Identificar e diferenciar, conforme cada caso e especificidades, os diversos tipos de características de consumidores. Exemplo: Acessante de Carga (consumidores livres; consumidores parcialmente livres); Consumidores potencialmente livres; Acessante de Geração (PCHs, PCTs e U.E); Micro e mini geradores; pequenas concessionárias (suprimento); Cooperativa autorizada; Cooperativa permissionária; Concessionárias de distribuição; dentre outras, conforme trata a legislação federal e estadual. Identificar consumidores com geração própria, cogeração ou outra fonte disponível como gerador a óleo diesel, gás, biomassa, etc.</w:t>
            </w:r>
          </w:p>
        </w:tc>
        <w:tc>
          <w:tcPr>
            <w:tcW w:w="1623" w:type="dxa"/>
            <w:hideMark/>
          </w:tcPr>
          <w:p w14:paraId="145E5A69" w14:textId="77777777" w:rsidR="00F72D1C" w:rsidRPr="00CD19DF" w:rsidRDefault="00F72D1C" w:rsidP="00F72D1C">
            <w:pPr>
              <w:jc w:val="center"/>
              <w:rPr>
                <w:i/>
                <w:iCs/>
              </w:rPr>
            </w:pPr>
            <w:r w:rsidRPr="00CD19DF">
              <w:rPr>
                <w:i/>
                <w:iCs/>
              </w:rPr>
              <w:t>1</w:t>
            </w:r>
          </w:p>
        </w:tc>
        <w:tc>
          <w:tcPr>
            <w:tcW w:w="1770" w:type="dxa"/>
            <w:hideMark/>
          </w:tcPr>
          <w:p w14:paraId="02BF35C8" w14:textId="77777777" w:rsidR="00F72D1C" w:rsidRPr="00CD19DF" w:rsidRDefault="00F72D1C" w:rsidP="00F72D1C">
            <w:pPr>
              <w:jc w:val="center"/>
              <w:rPr>
                <w:i/>
                <w:iCs/>
              </w:rPr>
            </w:pPr>
          </w:p>
        </w:tc>
        <w:tc>
          <w:tcPr>
            <w:tcW w:w="1276" w:type="dxa"/>
            <w:hideMark/>
          </w:tcPr>
          <w:p w14:paraId="7C7EDFA4" w14:textId="77777777" w:rsidR="00F72D1C" w:rsidRPr="00CD19DF" w:rsidRDefault="00F72D1C" w:rsidP="00F72D1C">
            <w:pPr>
              <w:jc w:val="center"/>
              <w:rPr>
                <w:i/>
                <w:iCs/>
              </w:rPr>
            </w:pPr>
            <w:r w:rsidRPr="00CD19DF">
              <w:rPr>
                <w:i/>
                <w:iCs/>
              </w:rPr>
              <w:t>N</w:t>
            </w:r>
          </w:p>
        </w:tc>
        <w:tc>
          <w:tcPr>
            <w:tcW w:w="1701" w:type="dxa"/>
            <w:hideMark/>
          </w:tcPr>
          <w:p w14:paraId="2A569A4E" w14:textId="77777777" w:rsidR="00F72D1C" w:rsidRPr="00CD19DF" w:rsidRDefault="00F72D1C" w:rsidP="00F72D1C">
            <w:pPr>
              <w:rPr>
                <w:i/>
                <w:iCs/>
              </w:rPr>
            </w:pPr>
            <w:r w:rsidRPr="00CD19DF">
              <w:rPr>
                <w:i/>
                <w:iCs/>
              </w:rPr>
              <w:t> </w:t>
            </w:r>
          </w:p>
        </w:tc>
      </w:tr>
      <w:tr w:rsidR="00F72D1C" w:rsidRPr="00CD19DF" w14:paraId="092A9506" w14:textId="77777777" w:rsidTr="001758F2">
        <w:trPr>
          <w:trHeight w:val="690"/>
        </w:trPr>
        <w:tc>
          <w:tcPr>
            <w:tcW w:w="951" w:type="dxa"/>
            <w:hideMark/>
          </w:tcPr>
          <w:p w14:paraId="2ABD60EF" w14:textId="77777777" w:rsidR="00F72D1C" w:rsidRPr="00CD19DF" w:rsidRDefault="00F72D1C" w:rsidP="00F72D1C">
            <w:pPr>
              <w:rPr>
                <w:i/>
                <w:iCs/>
              </w:rPr>
            </w:pPr>
            <w:r w:rsidRPr="00CD19DF">
              <w:rPr>
                <w:i/>
                <w:iCs/>
              </w:rPr>
              <w:t>3.1.229</w:t>
            </w:r>
          </w:p>
        </w:tc>
        <w:tc>
          <w:tcPr>
            <w:tcW w:w="6537" w:type="dxa"/>
            <w:hideMark/>
          </w:tcPr>
          <w:p w14:paraId="3E3C8D5C" w14:textId="77777777" w:rsidR="00F72D1C" w:rsidRPr="00CD19DF" w:rsidRDefault="00F72D1C" w:rsidP="00F72D1C">
            <w:pPr>
              <w:rPr>
                <w:i/>
                <w:iCs/>
              </w:rPr>
            </w:pPr>
            <w:r w:rsidRPr="00CD19DF">
              <w:rPr>
                <w:i/>
                <w:iCs/>
              </w:rPr>
              <w:t xml:space="preserve">Possibilitar o pré-cadastro de cliente e de unidade consumidora sem efetivação num primeiro momento, de forma que a confirmação dos dados possa ser realizada em evento </w:t>
            </w:r>
            <w:r w:rsidRPr="00CD19DF">
              <w:rPr>
                <w:i/>
                <w:iCs/>
              </w:rPr>
              <w:lastRenderedPageBreak/>
              <w:t>subsequente, controlado por workflow e integrando-se com outras funções do próprio sistema.</w:t>
            </w:r>
          </w:p>
        </w:tc>
        <w:tc>
          <w:tcPr>
            <w:tcW w:w="1623" w:type="dxa"/>
            <w:hideMark/>
          </w:tcPr>
          <w:p w14:paraId="3407E8C6" w14:textId="77777777" w:rsidR="00F72D1C" w:rsidRPr="00CD19DF" w:rsidRDefault="00F72D1C" w:rsidP="00F72D1C">
            <w:pPr>
              <w:jc w:val="center"/>
              <w:rPr>
                <w:i/>
                <w:iCs/>
              </w:rPr>
            </w:pPr>
            <w:r w:rsidRPr="00CD19DF">
              <w:rPr>
                <w:i/>
                <w:iCs/>
              </w:rPr>
              <w:lastRenderedPageBreak/>
              <w:t>2</w:t>
            </w:r>
          </w:p>
        </w:tc>
        <w:tc>
          <w:tcPr>
            <w:tcW w:w="1770" w:type="dxa"/>
            <w:hideMark/>
          </w:tcPr>
          <w:p w14:paraId="2E79D26A" w14:textId="77777777" w:rsidR="00F72D1C" w:rsidRPr="00CD19DF" w:rsidRDefault="00F72D1C" w:rsidP="00F72D1C">
            <w:pPr>
              <w:jc w:val="center"/>
              <w:rPr>
                <w:i/>
                <w:iCs/>
              </w:rPr>
            </w:pPr>
          </w:p>
        </w:tc>
        <w:tc>
          <w:tcPr>
            <w:tcW w:w="1276" w:type="dxa"/>
            <w:hideMark/>
          </w:tcPr>
          <w:p w14:paraId="128A0839" w14:textId="77777777" w:rsidR="00F72D1C" w:rsidRPr="00CD19DF" w:rsidRDefault="00F72D1C" w:rsidP="00F72D1C">
            <w:pPr>
              <w:jc w:val="center"/>
              <w:rPr>
                <w:i/>
                <w:iCs/>
              </w:rPr>
            </w:pPr>
            <w:r w:rsidRPr="00CD19DF">
              <w:rPr>
                <w:i/>
                <w:iCs/>
              </w:rPr>
              <w:t>N</w:t>
            </w:r>
          </w:p>
        </w:tc>
        <w:tc>
          <w:tcPr>
            <w:tcW w:w="1701" w:type="dxa"/>
            <w:hideMark/>
          </w:tcPr>
          <w:p w14:paraId="546A32C5" w14:textId="77777777" w:rsidR="00F72D1C" w:rsidRPr="00CD19DF" w:rsidRDefault="00F72D1C" w:rsidP="00F72D1C">
            <w:pPr>
              <w:rPr>
                <w:i/>
                <w:iCs/>
              </w:rPr>
            </w:pPr>
            <w:r w:rsidRPr="00CD19DF">
              <w:rPr>
                <w:i/>
                <w:iCs/>
              </w:rPr>
              <w:t> </w:t>
            </w:r>
          </w:p>
        </w:tc>
      </w:tr>
      <w:tr w:rsidR="00F72D1C" w:rsidRPr="00CD19DF" w14:paraId="09523E06" w14:textId="77777777" w:rsidTr="001758F2">
        <w:trPr>
          <w:trHeight w:val="1380"/>
        </w:trPr>
        <w:tc>
          <w:tcPr>
            <w:tcW w:w="951" w:type="dxa"/>
            <w:hideMark/>
          </w:tcPr>
          <w:p w14:paraId="41A3B868" w14:textId="77777777" w:rsidR="00F72D1C" w:rsidRPr="00CD19DF" w:rsidRDefault="00F72D1C" w:rsidP="00F72D1C">
            <w:pPr>
              <w:rPr>
                <w:i/>
                <w:iCs/>
              </w:rPr>
            </w:pPr>
            <w:r w:rsidRPr="00CD19DF">
              <w:rPr>
                <w:i/>
                <w:iCs/>
              </w:rPr>
              <w:t>3.1.230</w:t>
            </w:r>
          </w:p>
        </w:tc>
        <w:tc>
          <w:tcPr>
            <w:tcW w:w="6537" w:type="dxa"/>
            <w:hideMark/>
          </w:tcPr>
          <w:p w14:paraId="40E65495" w14:textId="77777777" w:rsidR="00F72D1C" w:rsidRPr="00CD19DF" w:rsidRDefault="00F72D1C" w:rsidP="00F72D1C">
            <w:pPr>
              <w:rPr>
                <w:i/>
                <w:iCs/>
              </w:rPr>
            </w:pPr>
            <w:r w:rsidRPr="00CD19DF">
              <w:rPr>
                <w:i/>
                <w:iCs/>
              </w:rPr>
              <w:t>Possibilitar a caracterização de clientes de acordo com critérios definidos pela concessionária, legislação federal e estadual, garantindo o significado de forma única e exclusiva. Ex.: clientes com necessidades especiais, clientes Autoridade, clientes VIP, aposentados, veranistas, pensionistas, quilombolas, indígenas, etc. Prever um local de consulta desta condição e histórico, com data de início e fim. Quando ocorrer mais de uma condição, simultaneamente, que ambas fiquem visíveis em local de fácil acesso.</w:t>
            </w:r>
          </w:p>
        </w:tc>
        <w:tc>
          <w:tcPr>
            <w:tcW w:w="1623" w:type="dxa"/>
            <w:hideMark/>
          </w:tcPr>
          <w:p w14:paraId="5F47BA0F" w14:textId="77777777" w:rsidR="00F72D1C" w:rsidRPr="00CD19DF" w:rsidRDefault="00F72D1C" w:rsidP="00F72D1C">
            <w:pPr>
              <w:jc w:val="center"/>
              <w:rPr>
                <w:i/>
                <w:iCs/>
              </w:rPr>
            </w:pPr>
            <w:r w:rsidRPr="00CD19DF">
              <w:rPr>
                <w:i/>
                <w:iCs/>
              </w:rPr>
              <w:t>1</w:t>
            </w:r>
          </w:p>
        </w:tc>
        <w:tc>
          <w:tcPr>
            <w:tcW w:w="1770" w:type="dxa"/>
            <w:hideMark/>
          </w:tcPr>
          <w:p w14:paraId="5DB9BACC" w14:textId="77777777" w:rsidR="00F72D1C" w:rsidRPr="00CD19DF" w:rsidRDefault="00F72D1C" w:rsidP="00F72D1C">
            <w:pPr>
              <w:jc w:val="center"/>
              <w:rPr>
                <w:i/>
                <w:iCs/>
              </w:rPr>
            </w:pPr>
          </w:p>
        </w:tc>
        <w:tc>
          <w:tcPr>
            <w:tcW w:w="1276" w:type="dxa"/>
            <w:hideMark/>
          </w:tcPr>
          <w:p w14:paraId="39400CC9" w14:textId="77777777" w:rsidR="00F72D1C" w:rsidRPr="00CD19DF" w:rsidRDefault="00F72D1C" w:rsidP="00F72D1C">
            <w:pPr>
              <w:jc w:val="center"/>
              <w:rPr>
                <w:i/>
                <w:iCs/>
              </w:rPr>
            </w:pPr>
            <w:r w:rsidRPr="00CD19DF">
              <w:rPr>
                <w:i/>
                <w:iCs/>
              </w:rPr>
              <w:t>N</w:t>
            </w:r>
          </w:p>
        </w:tc>
        <w:tc>
          <w:tcPr>
            <w:tcW w:w="1701" w:type="dxa"/>
            <w:hideMark/>
          </w:tcPr>
          <w:p w14:paraId="69374B57" w14:textId="77777777" w:rsidR="00F72D1C" w:rsidRPr="00CD19DF" w:rsidRDefault="00F72D1C" w:rsidP="00F72D1C">
            <w:pPr>
              <w:rPr>
                <w:i/>
                <w:iCs/>
              </w:rPr>
            </w:pPr>
            <w:r w:rsidRPr="00CD19DF">
              <w:rPr>
                <w:i/>
                <w:iCs/>
              </w:rPr>
              <w:t> </w:t>
            </w:r>
          </w:p>
        </w:tc>
      </w:tr>
      <w:tr w:rsidR="00F72D1C" w:rsidRPr="00CD19DF" w14:paraId="57D6C275" w14:textId="77777777" w:rsidTr="001758F2">
        <w:trPr>
          <w:trHeight w:val="690"/>
        </w:trPr>
        <w:tc>
          <w:tcPr>
            <w:tcW w:w="951" w:type="dxa"/>
            <w:hideMark/>
          </w:tcPr>
          <w:p w14:paraId="3322117F" w14:textId="77777777" w:rsidR="00F72D1C" w:rsidRPr="00CD19DF" w:rsidRDefault="00F72D1C" w:rsidP="00F72D1C">
            <w:pPr>
              <w:rPr>
                <w:i/>
                <w:iCs/>
              </w:rPr>
            </w:pPr>
            <w:r w:rsidRPr="00CD19DF">
              <w:rPr>
                <w:i/>
                <w:iCs/>
              </w:rPr>
              <w:t>3.1.231</w:t>
            </w:r>
          </w:p>
        </w:tc>
        <w:tc>
          <w:tcPr>
            <w:tcW w:w="6537" w:type="dxa"/>
            <w:hideMark/>
          </w:tcPr>
          <w:p w14:paraId="3D05FA25" w14:textId="77777777" w:rsidR="00F72D1C" w:rsidRPr="00CD19DF" w:rsidRDefault="00F72D1C" w:rsidP="00F72D1C">
            <w:pPr>
              <w:rPr>
                <w:i/>
                <w:iCs/>
              </w:rPr>
            </w:pPr>
            <w:r w:rsidRPr="00CD19DF">
              <w:rPr>
                <w:i/>
                <w:iCs/>
              </w:rPr>
              <w:t>Identificar no cadastro de unidade consumidora, a existência de equipamentos de sobrevida que necessitem atenção especial quanto a desligamento programado e restabelecimento na falta de energia. Alertar esta condição quando da emissão de serviços no cadastro deste tipo de cliente.</w:t>
            </w:r>
          </w:p>
        </w:tc>
        <w:tc>
          <w:tcPr>
            <w:tcW w:w="1623" w:type="dxa"/>
            <w:hideMark/>
          </w:tcPr>
          <w:p w14:paraId="295A4272" w14:textId="77777777" w:rsidR="00F72D1C" w:rsidRPr="00CD19DF" w:rsidRDefault="00F72D1C" w:rsidP="00F72D1C">
            <w:pPr>
              <w:jc w:val="center"/>
              <w:rPr>
                <w:i/>
                <w:iCs/>
              </w:rPr>
            </w:pPr>
            <w:r w:rsidRPr="00CD19DF">
              <w:rPr>
                <w:i/>
                <w:iCs/>
              </w:rPr>
              <w:t>2</w:t>
            </w:r>
          </w:p>
        </w:tc>
        <w:tc>
          <w:tcPr>
            <w:tcW w:w="1770" w:type="dxa"/>
            <w:hideMark/>
          </w:tcPr>
          <w:p w14:paraId="06B3E390" w14:textId="77777777" w:rsidR="00F72D1C" w:rsidRPr="00CD19DF" w:rsidRDefault="00F72D1C" w:rsidP="00F72D1C">
            <w:pPr>
              <w:jc w:val="center"/>
              <w:rPr>
                <w:i/>
                <w:iCs/>
              </w:rPr>
            </w:pPr>
          </w:p>
        </w:tc>
        <w:tc>
          <w:tcPr>
            <w:tcW w:w="1276" w:type="dxa"/>
            <w:hideMark/>
          </w:tcPr>
          <w:p w14:paraId="3E2DBE1D" w14:textId="77777777" w:rsidR="00F72D1C" w:rsidRPr="00CD19DF" w:rsidRDefault="00F72D1C" w:rsidP="00F72D1C">
            <w:pPr>
              <w:jc w:val="center"/>
              <w:rPr>
                <w:i/>
                <w:iCs/>
              </w:rPr>
            </w:pPr>
            <w:r w:rsidRPr="00CD19DF">
              <w:rPr>
                <w:i/>
                <w:iCs/>
              </w:rPr>
              <w:t>N</w:t>
            </w:r>
          </w:p>
        </w:tc>
        <w:tc>
          <w:tcPr>
            <w:tcW w:w="1701" w:type="dxa"/>
            <w:hideMark/>
          </w:tcPr>
          <w:p w14:paraId="7BE33E37" w14:textId="77777777" w:rsidR="00F72D1C" w:rsidRPr="00CD19DF" w:rsidRDefault="00F72D1C" w:rsidP="00F72D1C">
            <w:pPr>
              <w:rPr>
                <w:i/>
                <w:iCs/>
              </w:rPr>
            </w:pPr>
            <w:r w:rsidRPr="00CD19DF">
              <w:rPr>
                <w:i/>
                <w:iCs/>
              </w:rPr>
              <w:t> </w:t>
            </w:r>
          </w:p>
        </w:tc>
      </w:tr>
      <w:tr w:rsidR="00F72D1C" w:rsidRPr="00CD19DF" w14:paraId="35303D08" w14:textId="77777777" w:rsidTr="001758F2">
        <w:trPr>
          <w:trHeight w:val="690"/>
        </w:trPr>
        <w:tc>
          <w:tcPr>
            <w:tcW w:w="951" w:type="dxa"/>
            <w:hideMark/>
          </w:tcPr>
          <w:p w14:paraId="64EEF3B8" w14:textId="77777777" w:rsidR="00F72D1C" w:rsidRPr="00CD19DF" w:rsidRDefault="00F72D1C" w:rsidP="00F72D1C">
            <w:pPr>
              <w:rPr>
                <w:i/>
                <w:iCs/>
              </w:rPr>
            </w:pPr>
            <w:r w:rsidRPr="00CD19DF">
              <w:rPr>
                <w:i/>
                <w:iCs/>
              </w:rPr>
              <w:t>3.1.232</w:t>
            </w:r>
          </w:p>
        </w:tc>
        <w:tc>
          <w:tcPr>
            <w:tcW w:w="6537" w:type="dxa"/>
            <w:hideMark/>
          </w:tcPr>
          <w:p w14:paraId="3E08C54B" w14:textId="77777777" w:rsidR="00F72D1C" w:rsidRPr="00CD19DF" w:rsidRDefault="00F72D1C" w:rsidP="00F72D1C">
            <w:pPr>
              <w:rPr>
                <w:i/>
                <w:iCs/>
              </w:rPr>
            </w:pPr>
            <w:r w:rsidRPr="00CD19DF">
              <w:rPr>
                <w:i/>
                <w:iCs/>
              </w:rPr>
              <w:t>Possibilitar a escolha da data de vencimento da fatura (flexibilização) conforme as regras estabelecidas pela legislação federal e estadual vigentes e aderente à política da Copel. Esta alteração deve ser registrada, com data, hora, responsável, entre outros dados de controle</w:t>
            </w:r>
          </w:p>
        </w:tc>
        <w:tc>
          <w:tcPr>
            <w:tcW w:w="1623" w:type="dxa"/>
            <w:hideMark/>
          </w:tcPr>
          <w:p w14:paraId="718593DA" w14:textId="77777777" w:rsidR="00F72D1C" w:rsidRPr="00CD19DF" w:rsidRDefault="00F72D1C" w:rsidP="00F72D1C">
            <w:pPr>
              <w:jc w:val="center"/>
              <w:rPr>
                <w:i/>
                <w:iCs/>
              </w:rPr>
            </w:pPr>
            <w:r w:rsidRPr="00CD19DF">
              <w:rPr>
                <w:i/>
                <w:iCs/>
              </w:rPr>
              <w:t>2</w:t>
            </w:r>
          </w:p>
        </w:tc>
        <w:tc>
          <w:tcPr>
            <w:tcW w:w="1770" w:type="dxa"/>
            <w:hideMark/>
          </w:tcPr>
          <w:p w14:paraId="2C860895" w14:textId="77777777" w:rsidR="00F72D1C" w:rsidRPr="00CD19DF" w:rsidRDefault="00F72D1C" w:rsidP="00F72D1C">
            <w:pPr>
              <w:jc w:val="center"/>
              <w:rPr>
                <w:i/>
                <w:iCs/>
              </w:rPr>
            </w:pPr>
          </w:p>
        </w:tc>
        <w:tc>
          <w:tcPr>
            <w:tcW w:w="1276" w:type="dxa"/>
            <w:hideMark/>
          </w:tcPr>
          <w:p w14:paraId="2D0415AB" w14:textId="77777777" w:rsidR="00F72D1C" w:rsidRPr="00CD19DF" w:rsidRDefault="00F72D1C" w:rsidP="00F72D1C">
            <w:pPr>
              <w:jc w:val="center"/>
              <w:rPr>
                <w:i/>
                <w:iCs/>
              </w:rPr>
            </w:pPr>
            <w:r w:rsidRPr="00CD19DF">
              <w:rPr>
                <w:i/>
                <w:iCs/>
              </w:rPr>
              <w:t>N</w:t>
            </w:r>
          </w:p>
        </w:tc>
        <w:tc>
          <w:tcPr>
            <w:tcW w:w="1701" w:type="dxa"/>
            <w:hideMark/>
          </w:tcPr>
          <w:p w14:paraId="10C01D49" w14:textId="77777777" w:rsidR="00F72D1C" w:rsidRPr="00CD19DF" w:rsidRDefault="00F72D1C" w:rsidP="00F72D1C">
            <w:pPr>
              <w:rPr>
                <w:i/>
                <w:iCs/>
              </w:rPr>
            </w:pPr>
            <w:r w:rsidRPr="00CD19DF">
              <w:rPr>
                <w:i/>
                <w:iCs/>
              </w:rPr>
              <w:t> </w:t>
            </w:r>
          </w:p>
        </w:tc>
      </w:tr>
      <w:tr w:rsidR="00F72D1C" w:rsidRPr="00CD19DF" w14:paraId="2A612855" w14:textId="77777777" w:rsidTr="001758F2">
        <w:trPr>
          <w:trHeight w:val="345"/>
        </w:trPr>
        <w:tc>
          <w:tcPr>
            <w:tcW w:w="951" w:type="dxa"/>
            <w:hideMark/>
          </w:tcPr>
          <w:p w14:paraId="16A228A3" w14:textId="77777777" w:rsidR="00F72D1C" w:rsidRPr="00CD19DF" w:rsidRDefault="00F72D1C" w:rsidP="00F72D1C">
            <w:pPr>
              <w:rPr>
                <w:i/>
                <w:iCs/>
              </w:rPr>
            </w:pPr>
            <w:r w:rsidRPr="00CD19DF">
              <w:rPr>
                <w:i/>
                <w:iCs/>
              </w:rPr>
              <w:t>3.1.233</w:t>
            </w:r>
          </w:p>
        </w:tc>
        <w:tc>
          <w:tcPr>
            <w:tcW w:w="6537" w:type="dxa"/>
            <w:hideMark/>
          </w:tcPr>
          <w:p w14:paraId="65FDA8B0" w14:textId="77777777" w:rsidR="00F72D1C" w:rsidRPr="00CD19DF" w:rsidRDefault="00F72D1C" w:rsidP="00F72D1C">
            <w:pPr>
              <w:rPr>
                <w:i/>
                <w:iCs/>
              </w:rPr>
            </w:pPr>
            <w:r w:rsidRPr="00CD19DF">
              <w:rPr>
                <w:i/>
                <w:iCs/>
              </w:rPr>
              <w:t>Ao cadastrar incorretamente a data de vencimento, o sistema permita a alteração imediata, mediante justificativa.</w:t>
            </w:r>
          </w:p>
        </w:tc>
        <w:tc>
          <w:tcPr>
            <w:tcW w:w="1623" w:type="dxa"/>
            <w:hideMark/>
          </w:tcPr>
          <w:p w14:paraId="4F3D5FF9" w14:textId="77777777" w:rsidR="00F72D1C" w:rsidRPr="00CD19DF" w:rsidRDefault="00F72D1C" w:rsidP="00F72D1C">
            <w:pPr>
              <w:jc w:val="center"/>
              <w:rPr>
                <w:i/>
                <w:iCs/>
              </w:rPr>
            </w:pPr>
            <w:r w:rsidRPr="00CD19DF">
              <w:rPr>
                <w:i/>
                <w:iCs/>
              </w:rPr>
              <w:t>1</w:t>
            </w:r>
          </w:p>
        </w:tc>
        <w:tc>
          <w:tcPr>
            <w:tcW w:w="1770" w:type="dxa"/>
            <w:hideMark/>
          </w:tcPr>
          <w:p w14:paraId="0097ACDA" w14:textId="77777777" w:rsidR="00F72D1C" w:rsidRPr="00CD19DF" w:rsidRDefault="00F72D1C" w:rsidP="00F72D1C">
            <w:pPr>
              <w:jc w:val="center"/>
              <w:rPr>
                <w:i/>
                <w:iCs/>
              </w:rPr>
            </w:pPr>
          </w:p>
        </w:tc>
        <w:tc>
          <w:tcPr>
            <w:tcW w:w="1276" w:type="dxa"/>
            <w:hideMark/>
          </w:tcPr>
          <w:p w14:paraId="55CECF0E" w14:textId="77777777" w:rsidR="00F72D1C" w:rsidRPr="00CD19DF" w:rsidRDefault="00F72D1C" w:rsidP="00F72D1C">
            <w:pPr>
              <w:jc w:val="center"/>
              <w:rPr>
                <w:i/>
                <w:iCs/>
              </w:rPr>
            </w:pPr>
            <w:r w:rsidRPr="00CD19DF">
              <w:rPr>
                <w:i/>
                <w:iCs/>
              </w:rPr>
              <w:t>N</w:t>
            </w:r>
          </w:p>
        </w:tc>
        <w:tc>
          <w:tcPr>
            <w:tcW w:w="1701" w:type="dxa"/>
            <w:hideMark/>
          </w:tcPr>
          <w:p w14:paraId="79EA3E33" w14:textId="77777777" w:rsidR="00F72D1C" w:rsidRPr="00CD19DF" w:rsidRDefault="00F72D1C" w:rsidP="00F72D1C">
            <w:pPr>
              <w:rPr>
                <w:i/>
                <w:iCs/>
              </w:rPr>
            </w:pPr>
            <w:r w:rsidRPr="00CD19DF">
              <w:rPr>
                <w:i/>
                <w:iCs/>
              </w:rPr>
              <w:t> </w:t>
            </w:r>
          </w:p>
        </w:tc>
      </w:tr>
      <w:tr w:rsidR="00F72D1C" w:rsidRPr="00CD19DF" w14:paraId="46F93519" w14:textId="77777777" w:rsidTr="001758F2">
        <w:trPr>
          <w:trHeight w:val="345"/>
        </w:trPr>
        <w:tc>
          <w:tcPr>
            <w:tcW w:w="951" w:type="dxa"/>
            <w:hideMark/>
          </w:tcPr>
          <w:p w14:paraId="6C551DD1" w14:textId="77777777" w:rsidR="00F72D1C" w:rsidRPr="00CD19DF" w:rsidRDefault="00F72D1C" w:rsidP="00F72D1C">
            <w:pPr>
              <w:rPr>
                <w:i/>
                <w:iCs/>
              </w:rPr>
            </w:pPr>
            <w:r w:rsidRPr="00CD19DF">
              <w:rPr>
                <w:i/>
                <w:iCs/>
              </w:rPr>
              <w:t>3.1.234</w:t>
            </w:r>
          </w:p>
        </w:tc>
        <w:tc>
          <w:tcPr>
            <w:tcW w:w="6537" w:type="dxa"/>
            <w:hideMark/>
          </w:tcPr>
          <w:p w14:paraId="1865CC12" w14:textId="77777777" w:rsidR="00F72D1C" w:rsidRPr="00CD19DF" w:rsidRDefault="00F72D1C" w:rsidP="00F72D1C">
            <w:pPr>
              <w:rPr>
                <w:i/>
                <w:iCs/>
              </w:rPr>
            </w:pPr>
            <w:r w:rsidRPr="00CD19DF">
              <w:rPr>
                <w:i/>
                <w:iCs/>
              </w:rPr>
              <w:t>Impossibilitar o cadastro de data de vencimento na unidade consumidora que seja igual a data da região de leitura.</w:t>
            </w:r>
          </w:p>
        </w:tc>
        <w:tc>
          <w:tcPr>
            <w:tcW w:w="1623" w:type="dxa"/>
            <w:hideMark/>
          </w:tcPr>
          <w:p w14:paraId="14528CCF" w14:textId="77777777" w:rsidR="00F72D1C" w:rsidRPr="00CD19DF" w:rsidRDefault="00F72D1C" w:rsidP="00F72D1C">
            <w:pPr>
              <w:jc w:val="center"/>
              <w:rPr>
                <w:i/>
                <w:iCs/>
              </w:rPr>
            </w:pPr>
            <w:r w:rsidRPr="00CD19DF">
              <w:rPr>
                <w:i/>
                <w:iCs/>
              </w:rPr>
              <w:t>1</w:t>
            </w:r>
          </w:p>
        </w:tc>
        <w:tc>
          <w:tcPr>
            <w:tcW w:w="1770" w:type="dxa"/>
            <w:hideMark/>
          </w:tcPr>
          <w:p w14:paraId="3DF09281" w14:textId="77777777" w:rsidR="00F72D1C" w:rsidRPr="00CD19DF" w:rsidRDefault="00F72D1C" w:rsidP="00F72D1C">
            <w:pPr>
              <w:jc w:val="center"/>
              <w:rPr>
                <w:i/>
                <w:iCs/>
              </w:rPr>
            </w:pPr>
          </w:p>
        </w:tc>
        <w:tc>
          <w:tcPr>
            <w:tcW w:w="1276" w:type="dxa"/>
            <w:hideMark/>
          </w:tcPr>
          <w:p w14:paraId="51312645" w14:textId="77777777" w:rsidR="00F72D1C" w:rsidRPr="00CD19DF" w:rsidRDefault="00F72D1C" w:rsidP="00F72D1C">
            <w:pPr>
              <w:jc w:val="center"/>
              <w:rPr>
                <w:i/>
                <w:iCs/>
              </w:rPr>
            </w:pPr>
            <w:r w:rsidRPr="00CD19DF">
              <w:rPr>
                <w:i/>
                <w:iCs/>
              </w:rPr>
              <w:t>N</w:t>
            </w:r>
          </w:p>
        </w:tc>
        <w:tc>
          <w:tcPr>
            <w:tcW w:w="1701" w:type="dxa"/>
            <w:hideMark/>
          </w:tcPr>
          <w:p w14:paraId="659602E0" w14:textId="77777777" w:rsidR="00F72D1C" w:rsidRPr="00CD19DF" w:rsidRDefault="00F72D1C" w:rsidP="00F72D1C">
            <w:pPr>
              <w:rPr>
                <w:i/>
                <w:iCs/>
              </w:rPr>
            </w:pPr>
            <w:r w:rsidRPr="00CD19DF">
              <w:rPr>
                <w:i/>
                <w:iCs/>
              </w:rPr>
              <w:t> </w:t>
            </w:r>
          </w:p>
        </w:tc>
      </w:tr>
      <w:tr w:rsidR="00F72D1C" w:rsidRPr="00CD19DF" w14:paraId="2257679E" w14:textId="77777777" w:rsidTr="001758F2">
        <w:trPr>
          <w:trHeight w:val="1035"/>
        </w:trPr>
        <w:tc>
          <w:tcPr>
            <w:tcW w:w="951" w:type="dxa"/>
            <w:hideMark/>
          </w:tcPr>
          <w:p w14:paraId="6176E53C" w14:textId="77777777" w:rsidR="00F72D1C" w:rsidRPr="00CD19DF" w:rsidRDefault="00F72D1C" w:rsidP="00F72D1C">
            <w:pPr>
              <w:rPr>
                <w:i/>
                <w:iCs/>
              </w:rPr>
            </w:pPr>
            <w:r w:rsidRPr="00CD19DF">
              <w:rPr>
                <w:i/>
                <w:iCs/>
              </w:rPr>
              <w:t>3.1.235</w:t>
            </w:r>
          </w:p>
        </w:tc>
        <w:tc>
          <w:tcPr>
            <w:tcW w:w="6537" w:type="dxa"/>
            <w:hideMark/>
          </w:tcPr>
          <w:p w14:paraId="294510E1" w14:textId="77777777" w:rsidR="00F72D1C" w:rsidRPr="00CD19DF" w:rsidRDefault="00F72D1C" w:rsidP="00F72D1C">
            <w:pPr>
              <w:rPr>
                <w:i/>
                <w:iCs/>
              </w:rPr>
            </w:pPr>
            <w:r w:rsidRPr="00CD19DF">
              <w:rPr>
                <w:i/>
                <w:iCs/>
              </w:rPr>
              <w:t>Desligamento a pedido – que já apareça no início da abertura do serviço (antes de finalizá-lo) se será possível gerar Fatura de consumo final por média ou se necessita da leitura. Quais os tipos possíveis de desligamento para aquela unidade consumidora, se desligamento virtual ou físico. No caso de obrigatoriedade de desligamento físico, informar se é devido tipo de ligação/carga ou se é por causa do faturamento já em andamento.</w:t>
            </w:r>
          </w:p>
        </w:tc>
        <w:tc>
          <w:tcPr>
            <w:tcW w:w="1623" w:type="dxa"/>
            <w:hideMark/>
          </w:tcPr>
          <w:p w14:paraId="59A558A9" w14:textId="77777777" w:rsidR="00F72D1C" w:rsidRPr="00CD19DF" w:rsidRDefault="00F72D1C" w:rsidP="00F72D1C">
            <w:pPr>
              <w:jc w:val="center"/>
              <w:rPr>
                <w:i/>
                <w:iCs/>
              </w:rPr>
            </w:pPr>
            <w:r w:rsidRPr="00CD19DF">
              <w:rPr>
                <w:i/>
                <w:iCs/>
              </w:rPr>
              <w:t>1</w:t>
            </w:r>
          </w:p>
        </w:tc>
        <w:tc>
          <w:tcPr>
            <w:tcW w:w="1770" w:type="dxa"/>
            <w:hideMark/>
          </w:tcPr>
          <w:p w14:paraId="37472BD4" w14:textId="77777777" w:rsidR="00F72D1C" w:rsidRPr="00CD19DF" w:rsidRDefault="00F72D1C" w:rsidP="00F72D1C">
            <w:pPr>
              <w:jc w:val="center"/>
              <w:rPr>
                <w:i/>
                <w:iCs/>
              </w:rPr>
            </w:pPr>
          </w:p>
        </w:tc>
        <w:tc>
          <w:tcPr>
            <w:tcW w:w="1276" w:type="dxa"/>
            <w:hideMark/>
          </w:tcPr>
          <w:p w14:paraId="40693517" w14:textId="77777777" w:rsidR="00F72D1C" w:rsidRPr="00CD19DF" w:rsidRDefault="00F72D1C" w:rsidP="00F72D1C">
            <w:pPr>
              <w:jc w:val="center"/>
              <w:rPr>
                <w:i/>
                <w:iCs/>
              </w:rPr>
            </w:pPr>
            <w:r w:rsidRPr="00CD19DF">
              <w:rPr>
                <w:i/>
                <w:iCs/>
              </w:rPr>
              <w:t>N</w:t>
            </w:r>
          </w:p>
        </w:tc>
        <w:tc>
          <w:tcPr>
            <w:tcW w:w="1701" w:type="dxa"/>
            <w:hideMark/>
          </w:tcPr>
          <w:p w14:paraId="1F267B5D" w14:textId="77777777" w:rsidR="00F72D1C" w:rsidRPr="00CD19DF" w:rsidRDefault="00F72D1C" w:rsidP="00F72D1C">
            <w:pPr>
              <w:rPr>
                <w:i/>
                <w:iCs/>
              </w:rPr>
            </w:pPr>
            <w:r w:rsidRPr="00CD19DF">
              <w:rPr>
                <w:i/>
                <w:iCs/>
              </w:rPr>
              <w:t> </w:t>
            </w:r>
          </w:p>
        </w:tc>
      </w:tr>
      <w:tr w:rsidR="00F72D1C" w:rsidRPr="00CD19DF" w14:paraId="0A701CFD" w14:textId="77777777" w:rsidTr="001758F2">
        <w:trPr>
          <w:trHeight w:val="1035"/>
        </w:trPr>
        <w:tc>
          <w:tcPr>
            <w:tcW w:w="951" w:type="dxa"/>
            <w:hideMark/>
          </w:tcPr>
          <w:p w14:paraId="0E2EE128" w14:textId="77777777" w:rsidR="00F72D1C" w:rsidRPr="00CD19DF" w:rsidRDefault="00F72D1C" w:rsidP="00F72D1C">
            <w:pPr>
              <w:rPr>
                <w:i/>
                <w:iCs/>
              </w:rPr>
            </w:pPr>
            <w:r w:rsidRPr="00CD19DF">
              <w:rPr>
                <w:i/>
                <w:iCs/>
              </w:rPr>
              <w:lastRenderedPageBreak/>
              <w:t>3.1.236</w:t>
            </w:r>
          </w:p>
        </w:tc>
        <w:tc>
          <w:tcPr>
            <w:tcW w:w="6537" w:type="dxa"/>
            <w:hideMark/>
          </w:tcPr>
          <w:p w14:paraId="37807D52" w14:textId="77777777" w:rsidR="00F72D1C" w:rsidRPr="00CD19DF" w:rsidRDefault="00F72D1C" w:rsidP="00F72D1C">
            <w:pPr>
              <w:rPr>
                <w:i/>
                <w:iCs/>
              </w:rPr>
            </w:pPr>
            <w:r w:rsidRPr="00CD19DF">
              <w:rPr>
                <w:i/>
                <w:iCs/>
              </w:rPr>
              <w:t>Possibilitar a identificação da forma de entrega: da fatura e outros documentos de contato com o cliente (exemplo: correios, próprios, internet, e-mail, impressão e entrega simultâneas, no domicílio, dentre outras). Possibilitar que o cliente faça a escolha da forma de entrega. As formas de entrega devem estar aderentes à legislação federal e estadual vigentes e também à política da Copel.</w:t>
            </w:r>
          </w:p>
        </w:tc>
        <w:tc>
          <w:tcPr>
            <w:tcW w:w="1623" w:type="dxa"/>
            <w:hideMark/>
          </w:tcPr>
          <w:p w14:paraId="575478B2" w14:textId="77777777" w:rsidR="00F72D1C" w:rsidRPr="00CD19DF" w:rsidRDefault="00F72D1C" w:rsidP="00F72D1C">
            <w:pPr>
              <w:jc w:val="center"/>
              <w:rPr>
                <w:i/>
                <w:iCs/>
              </w:rPr>
            </w:pPr>
            <w:r w:rsidRPr="00CD19DF">
              <w:rPr>
                <w:i/>
                <w:iCs/>
              </w:rPr>
              <w:t>2</w:t>
            </w:r>
          </w:p>
        </w:tc>
        <w:tc>
          <w:tcPr>
            <w:tcW w:w="1770" w:type="dxa"/>
            <w:hideMark/>
          </w:tcPr>
          <w:p w14:paraId="5EA7308F" w14:textId="77777777" w:rsidR="00F72D1C" w:rsidRPr="00CD19DF" w:rsidRDefault="00F72D1C" w:rsidP="00F72D1C">
            <w:pPr>
              <w:jc w:val="center"/>
              <w:rPr>
                <w:i/>
                <w:iCs/>
              </w:rPr>
            </w:pPr>
          </w:p>
        </w:tc>
        <w:tc>
          <w:tcPr>
            <w:tcW w:w="1276" w:type="dxa"/>
            <w:hideMark/>
          </w:tcPr>
          <w:p w14:paraId="4EFECD5E" w14:textId="77777777" w:rsidR="00F72D1C" w:rsidRPr="00CD19DF" w:rsidRDefault="00F72D1C" w:rsidP="00F72D1C">
            <w:pPr>
              <w:jc w:val="center"/>
              <w:rPr>
                <w:i/>
                <w:iCs/>
              </w:rPr>
            </w:pPr>
            <w:r w:rsidRPr="00CD19DF">
              <w:rPr>
                <w:i/>
                <w:iCs/>
              </w:rPr>
              <w:t>N</w:t>
            </w:r>
          </w:p>
        </w:tc>
        <w:tc>
          <w:tcPr>
            <w:tcW w:w="1701" w:type="dxa"/>
            <w:hideMark/>
          </w:tcPr>
          <w:p w14:paraId="20196CD0" w14:textId="77777777" w:rsidR="00F72D1C" w:rsidRPr="00CD19DF" w:rsidRDefault="00F72D1C" w:rsidP="00F72D1C">
            <w:pPr>
              <w:rPr>
                <w:i/>
                <w:iCs/>
              </w:rPr>
            </w:pPr>
            <w:r w:rsidRPr="00CD19DF">
              <w:rPr>
                <w:i/>
                <w:iCs/>
              </w:rPr>
              <w:t> </w:t>
            </w:r>
          </w:p>
        </w:tc>
      </w:tr>
      <w:tr w:rsidR="00F72D1C" w:rsidRPr="00CD19DF" w14:paraId="0C120B3B" w14:textId="77777777" w:rsidTr="001758F2">
        <w:trPr>
          <w:trHeight w:val="1035"/>
        </w:trPr>
        <w:tc>
          <w:tcPr>
            <w:tcW w:w="951" w:type="dxa"/>
            <w:hideMark/>
          </w:tcPr>
          <w:p w14:paraId="0A14DCF2" w14:textId="77777777" w:rsidR="00F72D1C" w:rsidRPr="00CD19DF" w:rsidRDefault="00F72D1C" w:rsidP="00F72D1C">
            <w:pPr>
              <w:rPr>
                <w:i/>
                <w:iCs/>
              </w:rPr>
            </w:pPr>
            <w:r w:rsidRPr="00CD19DF">
              <w:rPr>
                <w:i/>
                <w:iCs/>
              </w:rPr>
              <w:t>3.1.237</w:t>
            </w:r>
          </w:p>
        </w:tc>
        <w:tc>
          <w:tcPr>
            <w:tcW w:w="6537" w:type="dxa"/>
            <w:hideMark/>
          </w:tcPr>
          <w:p w14:paraId="5D6CEAE2" w14:textId="77777777" w:rsidR="00F72D1C" w:rsidRPr="00CD19DF" w:rsidRDefault="00F72D1C" w:rsidP="00F72D1C">
            <w:pPr>
              <w:rPr>
                <w:i/>
                <w:iCs/>
              </w:rPr>
            </w:pPr>
            <w:r w:rsidRPr="00CD19DF">
              <w:rPr>
                <w:i/>
                <w:iCs/>
              </w:rPr>
              <w:t>A opção pela forma de entrega pode ser geral para todas as unidades consumidoras, específica para cada unidade consumidora ou por cliente, entrega individual ou agrupada conforme critérios específicos, entrega em endereços específicos, dentre outras. Esta opção do cliente deve ser registrada, com data, hora, responsável e entre outros dados de controle.</w:t>
            </w:r>
          </w:p>
        </w:tc>
        <w:tc>
          <w:tcPr>
            <w:tcW w:w="1623" w:type="dxa"/>
            <w:hideMark/>
          </w:tcPr>
          <w:p w14:paraId="367BB811" w14:textId="77777777" w:rsidR="00F72D1C" w:rsidRPr="00CD19DF" w:rsidRDefault="00F72D1C" w:rsidP="00F72D1C">
            <w:pPr>
              <w:jc w:val="center"/>
              <w:rPr>
                <w:i/>
                <w:iCs/>
              </w:rPr>
            </w:pPr>
            <w:r w:rsidRPr="00CD19DF">
              <w:rPr>
                <w:i/>
                <w:iCs/>
              </w:rPr>
              <w:t>2</w:t>
            </w:r>
          </w:p>
        </w:tc>
        <w:tc>
          <w:tcPr>
            <w:tcW w:w="1770" w:type="dxa"/>
            <w:hideMark/>
          </w:tcPr>
          <w:p w14:paraId="43514775" w14:textId="77777777" w:rsidR="00F72D1C" w:rsidRPr="00CD19DF" w:rsidRDefault="00F72D1C" w:rsidP="00F72D1C">
            <w:pPr>
              <w:jc w:val="center"/>
              <w:rPr>
                <w:i/>
                <w:iCs/>
              </w:rPr>
            </w:pPr>
          </w:p>
        </w:tc>
        <w:tc>
          <w:tcPr>
            <w:tcW w:w="1276" w:type="dxa"/>
            <w:hideMark/>
          </w:tcPr>
          <w:p w14:paraId="202F20D5" w14:textId="77777777" w:rsidR="00F72D1C" w:rsidRPr="00CD19DF" w:rsidRDefault="00F72D1C" w:rsidP="00F72D1C">
            <w:pPr>
              <w:jc w:val="center"/>
              <w:rPr>
                <w:i/>
                <w:iCs/>
              </w:rPr>
            </w:pPr>
            <w:r w:rsidRPr="00CD19DF">
              <w:rPr>
                <w:i/>
                <w:iCs/>
              </w:rPr>
              <w:t>N</w:t>
            </w:r>
          </w:p>
        </w:tc>
        <w:tc>
          <w:tcPr>
            <w:tcW w:w="1701" w:type="dxa"/>
            <w:hideMark/>
          </w:tcPr>
          <w:p w14:paraId="4B0B503D" w14:textId="77777777" w:rsidR="00F72D1C" w:rsidRPr="00CD19DF" w:rsidRDefault="00F72D1C" w:rsidP="00F72D1C">
            <w:pPr>
              <w:rPr>
                <w:i/>
                <w:iCs/>
              </w:rPr>
            </w:pPr>
            <w:r w:rsidRPr="00CD19DF">
              <w:rPr>
                <w:i/>
                <w:iCs/>
              </w:rPr>
              <w:t> </w:t>
            </w:r>
          </w:p>
        </w:tc>
      </w:tr>
      <w:tr w:rsidR="00F72D1C" w:rsidRPr="00CD19DF" w14:paraId="10795541" w14:textId="77777777" w:rsidTr="001758F2">
        <w:trPr>
          <w:trHeight w:val="345"/>
        </w:trPr>
        <w:tc>
          <w:tcPr>
            <w:tcW w:w="951" w:type="dxa"/>
            <w:hideMark/>
          </w:tcPr>
          <w:p w14:paraId="2B458C75" w14:textId="77777777" w:rsidR="00F72D1C" w:rsidRPr="00CD19DF" w:rsidRDefault="00F72D1C" w:rsidP="00F72D1C">
            <w:pPr>
              <w:rPr>
                <w:i/>
                <w:iCs/>
              </w:rPr>
            </w:pPr>
            <w:r w:rsidRPr="00CD19DF">
              <w:rPr>
                <w:i/>
                <w:iCs/>
              </w:rPr>
              <w:t>3.1.238</w:t>
            </w:r>
          </w:p>
        </w:tc>
        <w:tc>
          <w:tcPr>
            <w:tcW w:w="6537" w:type="dxa"/>
            <w:hideMark/>
          </w:tcPr>
          <w:p w14:paraId="262A3CEC" w14:textId="77777777" w:rsidR="00F72D1C" w:rsidRPr="00CD19DF" w:rsidRDefault="00F72D1C" w:rsidP="00F72D1C">
            <w:pPr>
              <w:rPr>
                <w:i/>
                <w:iCs/>
              </w:rPr>
            </w:pPr>
            <w:r w:rsidRPr="00CD19DF">
              <w:rPr>
                <w:i/>
                <w:iCs/>
              </w:rPr>
              <w:t>Integrar o cadastro do débito automático ao envio da fatura por e-mail.</w:t>
            </w:r>
          </w:p>
        </w:tc>
        <w:tc>
          <w:tcPr>
            <w:tcW w:w="1623" w:type="dxa"/>
            <w:hideMark/>
          </w:tcPr>
          <w:p w14:paraId="3D6FEA19" w14:textId="77777777" w:rsidR="00F72D1C" w:rsidRPr="00CD19DF" w:rsidRDefault="00F72D1C" w:rsidP="00F72D1C">
            <w:pPr>
              <w:jc w:val="center"/>
              <w:rPr>
                <w:i/>
                <w:iCs/>
              </w:rPr>
            </w:pPr>
            <w:r w:rsidRPr="00CD19DF">
              <w:rPr>
                <w:i/>
                <w:iCs/>
              </w:rPr>
              <w:t>1</w:t>
            </w:r>
          </w:p>
        </w:tc>
        <w:tc>
          <w:tcPr>
            <w:tcW w:w="1770" w:type="dxa"/>
            <w:hideMark/>
          </w:tcPr>
          <w:p w14:paraId="09749C0C" w14:textId="77777777" w:rsidR="00F72D1C" w:rsidRPr="00CD19DF" w:rsidRDefault="00F72D1C" w:rsidP="00F72D1C">
            <w:pPr>
              <w:jc w:val="center"/>
              <w:rPr>
                <w:i/>
                <w:iCs/>
              </w:rPr>
            </w:pPr>
          </w:p>
        </w:tc>
        <w:tc>
          <w:tcPr>
            <w:tcW w:w="1276" w:type="dxa"/>
            <w:hideMark/>
          </w:tcPr>
          <w:p w14:paraId="59933F77" w14:textId="77777777" w:rsidR="00F72D1C" w:rsidRPr="00CD19DF" w:rsidRDefault="00F72D1C" w:rsidP="00F72D1C">
            <w:pPr>
              <w:jc w:val="center"/>
              <w:rPr>
                <w:i/>
                <w:iCs/>
              </w:rPr>
            </w:pPr>
            <w:r w:rsidRPr="00CD19DF">
              <w:rPr>
                <w:i/>
                <w:iCs/>
              </w:rPr>
              <w:t>N</w:t>
            </w:r>
          </w:p>
        </w:tc>
        <w:tc>
          <w:tcPr>
            <w:tcW w:w="1701" w:type="dxa"/>
            <w:hideMark/>
          </w:tcPr>
          <w:p w14:paraId="00F6A089" w14:textId="77777777" w:rsidR="00F72D1C" w:rsidRPr="00CD19DF" w:rsidRDefault="00F72D1C" w:rsidP="00F72D1C">
            <w:pPr>
              <w:rPr>
                <w:i/>
                <w:iCs/>
              </w:rPr>
            </w:pPr>
            <w:r w:rsidRPr="00CD19DF">
              <w:rPr>
                <w:i/>
                <w:iCs/>
              </w:rPr>
              <w:t> </w:t>
            </w:r>
          </w:p>
        </w:tc>
      </w:tr>
      <w:tr w:rsidR="00F72D1C" w:rsidRPr="00CD19DF" w14:paraId="105206C4" w14:textId="77777777" w:rsidTr="001758F2">
        <w:trPr>
          <w:trHeight w:val="1035"/>
        </w:trPr>
        <w:tc>
          <w:tcPr>
            <w:tcW w:w="951" w:type="dxa"/>
            <w:hideMark/>
          </w:tcPr>
          <w:p w14:paraId="19C85BE9" w14:textId="77777777" w:rsidR="00F72D1C" w:rsidRPr="00CD19DF" w:rsidRDefault="00F72D1C" w:rsidP="00F72D1C">
            <w:pPr>
              <w:rPr>
                <w:i/>
                <w:iCs/>
              </w:rPr>
            </w:pPr>
            <w:r w:rsidRPr="00CD19DF">
              <w:rPr>
                <w:i/>
                <w:iCs/>
              </w:rPr>
              <w:t>3.1.239</w:t>
            </w:r>
          </w:p>
        </w:tc>
        <w:tc>
          <w:tcPr>
            <w:tcW w:w="6537" w:type="dxa"/>
            <w:hideMark/>
          </w:tcPr>
          <w:p w14:paraId="367AA897" w14:textId="77777777" w:rsidR="00F72D1C" w:rsidRPr="00CD19DF" w:rsidRDefault="00F72D1C" w:rsidP="00F72D1C">
            <w:pPr>
              <w:rPr>
                <w:i/>
                <w:iCs/>
              </w:rPr>
            </w:pPr>
            <w:r w:rsidRPr="00CD19DF">
              <w:rPr>
                <w:i/>
                <w:iCs/>
              </w:rPr>
              <w:t>Ao cadastrar entrega alternativa deve aparecer o endereço completo e nome do Estabelecimento Jurídico (Estajur) ou do titular da Unidade consumidora alternativa. Permitir busca de forma fácil de um Estajur pelo endereço ou Município e que sempre tenha, além do nome de Pessoa Jurídica, o nome fantasia (pois é esse que o cliente conhece e informa).</w:t>
            </w:r>
          </w:p>
        </w:tc>
        <w:tc>
          <w:tcPr>
            <w:tcW w:w="1623" w:type="dxa"/>
            <w:hideMark/>
          </w:tcPr>
          <w:p w14:paraId="1AA267C3" w14:textId="77777777" w:rsidR="00F72D1C" w:rsidRPr="00CD19DF" w:rsidRDefault="00F72D1C" w:rsidP="00F72D1C">
            <w:pPr>
              <w:jc w:val="center"/>
              <w:rPr>
                <w:i/>
                <w:iCs/>
              </w:rPr>
            </w:pPr>
            <w:r w:rsidRPr="00CD19DF">
              <w:rPr>
                <w:i/>
                <w:iCs/>
              </w:rPr>
              <w:t>1</w:t>
            </w:r>
          </w:p>
        </w:tc>
        <w:tc>
          <w:tcPr>
            <w:tcW w:w="1770" w:type="dxa"/>
            <w:hideMark/>
          </w:tcPr>
          <w:p w14:paraId="637356CA" w14:textId="77777777" w:rsidR="00F72D1C" w:rsidRPr="00CD19DF" w:rsidRDefault="00F72D1C" w:rsidP="00F72D1C">
            <w:pPr>
              <w:jc w:val="center"/>
              <w:rPr>
                <w:i/>
                <w:iCs/>
              </w:rPr>
            </w:pPr>
          </w:p>
        </w:tc>
        <w:tc>
          <w:tcPr>
            <w:tcW w:w="1276" w:type="dxa"/>
            <w:hideMark/>
          </w:tcPr>
          <w:p w14:paraId="5AD57100" w14:textId="77777777" w:rsidR="00F72D1C" w:rsidRPr="00CD19DF" w:rsidRDefault="00F72D1C" w:rsidP="00F72D1C">
            <w:pPr>
              <w:jc w:val="center"/>
              <w:rPr>
                <w:i/>
                <w:iCs/>
              </w:rPr>
            </w:pPr>
            <w:r w:rsidRPr="00CD19DF">
              <w:rPr>
                <w:i/>
                <w:iCs/>
              </w:rPr>
              <w:t>N</w:t>
            </w:r>
          </w:p>
        </w:tc>
        <w:tc>
          <w:tcPr>
            <w:tcW w:w="1701" w:type="dxa"/>
            <w:hideMark/>
          </w:tcPr>
          <w:p w14:paraId="495D033D" w14:textId="77777777" w:rsidR="00F72D1C" w:rsidRPr="00CD19DF" w:rsidRDefault="00F72D1C" w:rsidP="00F72D1C">
            <w:pPr>
              <w:rPr>
                <w:i/>
                <w:iCs/>
              </w:rPr>
            </w:pPr>
            <w:r w:rsidRPr="00CD19DF">
              <w:rPr>
                <w:i/>
                <w:iCs/>
              </w:rPr>
              <w:t> </w:t>
            </w:r>
          </w:p>
        </w:tc>
      </w:tr>
      <w:tr w:rsidR="00F72D1C" w:rsidRPr="00CD19DF" w14:paraId="4F848F04" w14:textId="77777777" w:rsidTr="001758F2">
        <w:trPr>
          <w:trHeight w:val="345"/>
        </w:trPr>
        <w:tc>
          <w:tcPr>
            <w:tcW w:w="951" w:type="dxa"/>
            <w:hideMark/>
          </w:tcPr>
          <w:p w14:paraId="35DA4B3F" w14:textId="77777777" w:rsidR="00F72D1C" w:rsidRPr="00CD19DF" w:rsidRDefault="00F72D1C" w:rsidP="00F72D1C">
            <w:pPr>
              <w:rPr>
                <w:i/>
                <w:iCs/>
              </w:rPr>
            </w:pPr>
            <w:r w:rsidRPr="00CD19DF">
              <w:rPr>
                <w:i/>
                <w:iCs/>
              </w:rPr>
              <w:t>3.1.240</w:t>
            </w:r>
          </w:p>
        </w:tc>
        <w:tc>
          <w:tcPr>
            <w:tcW w:w="6537" w:type="dxa"/>
            <w:hideMark/>
          </w:tcPr>
          <w:p w14:paraId="128572A7" w14:textId="77777777" w:rsidR="00F72D1C" w:rsidRPr="00CD19DF" w:rsidRDefault="00F72D1C" w:rsidP="00F72D1C">
            <w:pPr>
              <w:rPr>
                <w:i/>
                <w:iCs/>
              </w:rPr>
            </w:pPr>
            <w:r w:rsidRPr="00CD19DF">
              <w:rPr>
                <w:i/>
                <w:iCs/>
              </w:rPr>
              <w:t>Ao realizar algum tipo de cadastro/alteração, o sistema deve informar se existe taxa e o valor da mesma.</w:t>
            </w:r>
          </w:p>
        </w:tc>
        <w:tc>
          <w:tcPr>
            <w:tcW w:w="1623" w:type="dxa"/>
            <w:hideMark/>
          </w:tcPr>
          <w:p w14:paraId="248C1E14" w14:textId="77777777" w:rsidR="00F72D1C" w:rsidRPr="00CD19DF" w:rsidRDefault="00F72D1C" w:rsidP="00F72D1C">
            <w:pPr>
              <w:jc w:val="center"/>
              <w:rPr>
                <w:i/>
                <w:iCs/>
              </w:rPr>
            </w:pPr>
            <w:r w:rsidRPr="00CD19DF">
              <w:rPr>
                <w:i/>
                <w:iCs/>
              </w:rPr>
              <w:t>2</w:t>
            </w:r>
          </w:p>
        </w:tc>
        <w:tc>
          <w:tcPr>
            <w:tcW w:w="1770" w:type="dxa"/>
            <w:hideMark/>
          </w:tcPr>
          <w:p w14:paraId="2E6A9B97" w14:textId="77777777" w:rsidR="00F72D1C" w:rsidRPr="00CD19DF" w:rsidRDefault="00F72D1C" w:rsidP="00F72D1C">
            <w:pPr>
              <w:jc w:val="center"/>
              <w:rPr>
                <w:i/>
                <w:iCs/>
              </w:rPr>
            </w:pPr>
          </w:p>
        </w:tc>
        <w:tc>
          <w:tcPr>
            <w:tcW w:w="1276" w:type="dxa"/>
            <w:hideMark/>
          </w:tcPr>
          <w:p w14:paraId="4ADFBDC8" w14:textId="77777777" w:rsidR="00F72D1C" w:rsidRPr="00CD19DF" w:rsidRDefault="00F72D1C" w:rsidP="00F72D1C">
            <w:pPr>
              <w:jc w:val="center"/>
              <w:rPr>
                <w:i/>
                <w:iCs/>
              </w:rPr>
            </w:pPr>
            <w:r w:rsidRPr="00CD19DF">
              <w:rPr>
                <w:i/>
                <w:iCs/>
              </w:rPr>
              <w:t>N</w:t>
            </w:r>
          </w:p>
        </w:tc>
        <w:tc>
          <w:tcPr>
            <w:tcW w:w="1701" w:type="dxa"/>
            <w:hideMark/>
          </w:tcPr>
          <w:p w14:paraId="048077E7" w14:textId="77777777" w:rsidR="00F72D1C" w:rsidRPr="00CD19DF" w:rsidRDefault="00F72D1C" w:rsidP="00F72D1C">
            <w:pPr>
              <w:rPr>
                <w:i/>
                <w:iCs/>
              </w:rPr>
            </w:pPr>
            <w:r w:rsidRPr="00CD19DF">
              <w:rPr>
                <w:i/>
                <w:iCs/>
              </w:rPr>
              <w:t> </w:t>
            </w:r>
          </w:p>
        </w:tc>
      </w:tr>
      <w:tr w:rsidR="00F72D1C" w:rsidRPr="00CD19DF" w14:paraId="6D1990F1" w14:textId="77777777" w:rsidTr="001758F2">
        <w:trPr>
          <w:trHeight w:val="690"/>
        </w:trPr>
        <w:tc>
          <w:tcPr>
            <w:tcW w:w="951" w:type="dxa"/>
            <w:hideMark/>
          </w:tcPr>
          <w:p w14:paraId="2B6F6BD7" w14:textId="77777777" w:rsidR="00F72D1C" w:rsidRPr="00CD19DF" w:rsidRDefault="00F72D1C" w:rsidP="00F72D1C">
            <w:pPr>
              <w:rPr>
                <w:i/>
                <w:iCs/>
              </w:rPr>
            </w:pPr>
            <w:r w:rsidRPr="00CD19DF">
              <w:rPr>
                <w:i/>
                <w:iCs/>
              </w:rPr>
              <w:t>3.1.241</w:t>
            </w:r>
          </w:p>
        </w:tc>
        <w:tc>
          <w:tcPr>
            <w:tcW w:w="6537" w:type="dxa"/>
            <w:hideMark/>
          </w:tcPr>
          <w:p w14:paraId="6C88D358" w14:textId="77777777" w:rsidR="00F72D1C" w:rsidRPr="00CD19DF" w:rsidRDefault="00F72D1C" w:rsidP="00F72D1C">
            <w:pPr>
              <w:rPr>
                <w:i/>
                <w:iCs/>
              </w:rPr>
            </w:pPr>
            <w:r w:rsidRPr="00CD19DF">
              <w:rPr>
                <w:i/>
                <w:iCs/>
              </w:rPr>
              <w:t>Prover meio de registrar e atender o cliente através do recebimento de sugestões, elogios e reclamações, da prestação de informações e orientações, e do recebimento, registro e encaminhamento de solicitações de modo a atender as suas expectativas e necessidades.</w:t>
            </w:r>
          </w:p>
        </w:tc>
        <w:tc>
          <w:tcPr>
            <w:tcW w:w="1623" w:type="dxa"/>
            <w:hideMark/>
          </w:tcPr>
          <w:p w14:paraId="5820D8AB" w14:textId="77777777" w:rsidR="00F72D1C" w:rsidRPr="00CD19DF" w:rsidRDefault="00F72D1C" w:rsidP="00F72D1C">
            <w:pPr>
              <w:jc w:val="center"/>
              <w:rPr>
                <w:i/>
                <w:iCs/>
              </w:rPr>
            </w:pPr>
            <w:r w:rsidRPr="00CD19DF">
              <w:rPr>
                <w:i/>
                <w:iCs/>
              </w:rPr>
              <w:t>2</w:t>
            </w:r>
          </w:p>
        </w:tc>
        <w:tc>
          <w:tcPr>
            <w:tcW w:w="1770" w:type="dxa"/>
            <w:hideMark/>
          </w:tcPr>
          <w:p w14:paraId="7F250224" w14:textId="77777777" w:rsidR="00F72D1C" w:rsidRPr="00CD19DF" w:rsidRDefault="00F72D1C" w:rsidP="00F72D1C">
            <w:pPr>
              <w:jc w:val="center"/>
              <w:rPr>
                <w:i/>
                <w:iCs/>
              </w:rPr>
            </w:pPr>
          </w:p>
        </w:tc>
        <w:tc>
          <w:tcPr>
            <w:tcW w:w="1276" w:type="dxa"/>
            <w:hideMark/>
          </w:tcPr>
          <w:p w14:paraId="49D0201B" w14:textId="77777777" w:rsidR="00F72D1C" w:rsidRPr="00CD19DF" w:rsidRDefault="00F72D1C" w:rsidP="00F72D1C">
            <w:pPr>
              <w:jc w:val="center"/>
              <w:rPr>
                <w:i/>
                <w:iCs/>
              </w:rPr>
            </w:pPr>
            <w:r w:rsidRPr="00CD19DF">
              <w:rPr>
                <w:i/>
                <w:iCs/>
              </w:rPr>
              <w:t>N</w:t>
            </w:r>
          </w:p>
        </w:tc>
        <w:tc>
          <w:tcPr>
            <w:tcW w:w="1701" w:type="dxa"/>
            <w:hideMark/>
          </w:tcPr>
          <w:p w14:paraId="506C7D8E" w14:textId="77777777" w:rsidR="00F72D1C" w:rsidRPr="00CD19DF" w:rsidRDefault="00F72D1C" w:rsidP="00F72D1C">
            <w:pPr>
              <w:rPr>
                <w:i/>
                <w:iCs/>
              </w:rPr>
            </w:pPr>
            <w:r w:rsidRPr="00CD19DF">
              <w:rPr>
                <w:i/>
                <w:iCs/>
              </w:rPr>
              <w:t> </w:t>
            </w:r>
          </w:p>
        </w:tc>
      </w:tr>
      <w:tr w:rsidR="00F72D1C" w:rsidRPr="00CD19DF" w14:paraId="24FA3291" w14:textId="77777777" w:rsidTr="001758F2">
        <w:trPr>
          <w:trHeight w:val="690"/>
        </w:trPr>
        <w:tc>
          <w:tcPr>
            <w:tcW w:w="951" w:type="dxa"/>
            <w:hideMark/>
          </w:tcPr>
          <w:p w14:paraId="08DA5E06" w14:textId="77777777" w:rsidR="00F72D1C" w:rsidRPr="00CD19DF" w:rsidRDefault="00F72D1C" w:rsidP="00F72D1C">
            <w:pPr>
              <w:rPr>
                <w:i/>
                <w:iCs/>
              </w:rPr>
            </w:pPr>
            <w:r w:rsidRPr="00CD19DF">
              <w:rPr>
                <w:i/>
                <w:iCs/>
              </w:rPr>
              <w:t>3.1.242</w:t>
            </w:r>
          </w:p>
        </w:tc>
        <w:tc>
          <w:tcPr>
            <w:tcW w:w="6537" w:type="dxa"/>
            <w:hideMark/>
          </w:tcPr>
          <w:p w14:paraId="3C55B205" w14:textId="77777777" w:rsidR="00F72D1C" w:rsidRPr="00CD19DF" w:rsidRDefault="00F72D1C" w:rsidP="00F72D1C">
            <w:pPr>
              <w:rPr>
                <w:i/>
                <w:iCs/>
              </w:rPr>
            </w:pPr>
            <w:r w:rsidRPr="00CD19DF">
              <w:rPr>
                <w:i/>
                <w:iCs/>
              </w:rPr>
              <w:t>Integrar serviços online de reclamação como Consumidor.org, Reclame Aqui, Procon, entre outros com o sistema de CRM para registro e acompanhamento dos relatos.</w:t>
            </w:r>
          </w:p>
        </w:tc>
        <w:tc>
          <w:tcPr>
            <w:tcW w:w="1623" w:type="dxa"/>
            <w:hideMark/>
          </w:tcPr>
          <w:p w14:paraId="3E9B393E" w14:textId="77777777" w:rsidR="00F72D1C" w:rsidRPr="00CD19DF" w:rsidRDefault="00F72D1C" w:rsidP="00F72D1C">
            <w:pPr>
              <w:jc w:val="center"/>
              <w:rPr>
                <w:i/>
                <w:iCs/>
              </w:rPr>
            </w:pPr>
            <w:r w:rsidRPr="00CD19DF">
              <w:rPr>
                <w:i/>
                <w:iCs/>
              </w:rPr>
              <w:t>1</w:t>
            </w:r>
          </w:p>
        </w:tc>
        <w:tc>
          <w:tcPr>
            <w:tcW w:w="1770" w:type="dxa"/>
            <w:hideMark/>
          </w:tcPr>
          <w:p w14:paraId="63EFC7AD" w14:textId="77777777" w:rsidR="00F72D1C" w:rsidRPr="00CD19DF" w:rsidRDefault="00F72D1C" w:rsidP="00F72D1C">
            <w:pPr>
              <w:jc w:val="center"/>
              <w:rPr>
                <w:i/>
                <w:iCs/>
              </w:rPr>
            </w:pPr>
          </w:p>
        </w:tc>
        <w:tc>
          <w:tcPr>
            <w:tcW w:w="1276" w:type="dxa"/>
            <w:hideMark/>
          </w:tcPr>
          <w:p w14:paraId="00CC34FB" w14:textId="77777777" w:rsidR="00F72D1C" w:rsidRPr="00CD19DF" w:rsidRDefault="00F72D1C" w:rsidP="00F72D1C">
            <w:pPr>
              <w:jc w:val="center"/>
              <w:rPr>
                <w:i/>
                <w:iCs/>
              </w:rPr>
            </w:pPr>
            <w:r w:rsidRPr="00CD19DF">
              <w:rPr>
                <w:i/>
                <w:iCs/>
              </w:rPr>
              <w:t>N</w:t>
            </w:r>
          </w:p>
        </w:tc>
        <w:tc>
          <w:tcPr>
            <w:tcW w:w="1701" w:type="dxa"/>
            <w:hideMark/>
          </w:tcPr>
          <w:p w14:paraId="351941B3" w14:textId="77777777" w:rsidR="00F72D1C" w:rsidRPr="00CD19DF" w:rsidRDefault="00F72D1C" w:rsidP="00F72D1C">
            <w:pPr>
              <w:rPr>
                <w:i/>
                <w:iCs/>
              </w:rPr>
            </w:pPr>
            <w:r w:rsidRPr="00CD19DF">
              <w:rPr>
                <w:i/>
                <w:iCs/>
              </w:rPr>
              <w:t> </w:t>
            </w:r>
          </w:p>
        </w:tc>
      </w:tr>
      <w:tr w:rsidR="00F72D1C" w:rsidRPr="00CD19DF" w14:paraId="3B51CA73" w14:textId="77777777" w:rsidTr="001758F2">
        <w:trPr>
          <w:trHeight w:val="345"/>
        </w:trPr>
        <w:tc>
          <w:tcPr>
            <w:tcW w:w="951" w:type="dxa"/>
            <w:hideMark/>
          </w:tcPr>
          <w:p w14:paraId="2D72AF0B" w14:textId="77777777" w:rsidR="00F72D1C" w:rsidRPr="00CD19DF" w:rsidRDefault="00F72D1C" w:rsidP="00F72D1C">
            <w:pPr>
              <w:rPr>
                <w:i/>
                <w:iCs/>
              </w:rPr>
            </w:pPr>
            <w:r w:rsidRPr="00CD19DF">
              <w:rPr>
                <w:i/>
                <w:iCs/>
              </w:rPr>
              <w:lastRenderedPageBreak/>
              <w:t>3.1.243</w:t>
            </w:r>
          </w:p>
        </w:tc>
        <w:tc>
          <w:tcPr>
            <w:tcW w:w="6537" w:type="dxa"/>
            <w:hideMark/>
          </w:tcPr>
          <w:p w14:paraId="23B20A55" w14:textId="77777777" w:rsidR="00F72D1C" w:rsidRPr="00CD19DF" w:rsidRDefault="00F72D1C" w:rsidP="00F72D1C">
            <w:pPr>
              <w:rPr>
                <w:i/>
                <w:iCs/>
              </w:rPr>
            </w:pPr>
            <w:r w:rsidRPr="00CD19DF">
              <w:rPr>
                <w:i/>
                <w:iCs/>
              </w:rPr>
              <w:t>Ao emitir reclamação em que seja necessário o bloqueio da fatura ou anexo de documentos, que o sistema emita um alerta sobre a necessidade de bloquear</w:t>
            </w:r>
          </w:p>
        </w:tc>
        <w:tc>
          <w:tcPr>
            <w:tcW w:w="1623" w:type="dxa"/>
            <w:hideMark/>
          </w:tcPr>
          <w:p w14:paraId="00432C19" w14:textId="77777777" w:rsidR="00F72D1C" w:rsidRPr="00CD19DF" w:rsidRDefault="00F72D1C" w:rsidP="00F72D1C">
            <w:pPr>
              <w:jc w:val="center"/>
              <w:rPr>
                <w:i/>
                <w:iCs/>
              </w:rPr>
            </w:pPr>
            <w:r w:rsidRPr="00CD19DF">
              <w:rPr>
                <w:i/>
                <w:iCs/>
              </w:rPr>
              <w:t>1</w:t>
            </w:r>
          </w:p>
        </w:tc>
        <w:tc>
          <w:tcPr>
            <w:tcW w:w="1770" w:type="dxa"/>
            <w:hideMark/>
          </w:tcPr>
          <w:p w14:paraId="2BFF624F" w14:textId="77777777" w:rsidR="00F72D1C" w:rsidRPr="00CD19DF" w:rsidRDefault="00F72D1C" w:rsidP="00F72D1C">
            <w:pPr>
              <w:jc w:val="center"/>
              <w:rPr>
                <w:i/>
                <w:iCs/>
              </w:rPr>
            </w:pPr>
          </w:p>
        </w:tc>
        <w:tc>
          <w:tcPr>
            <w:tcW w:w="1276" w:type="dxa"/>
            <w:hideMark/>
          </w:tcPr>
          <w:p w14:paraId="7F6B3AC4" w14:textId="77777777" w:rsidR="00F72D1C" w:rsidRPr="00CD19DF" w:rsidRDefault="00F72D1C" w:rsidP="00F72D1C">
            <w:pPr>
              <w:jc w:val="center"/>
              <w:rPr>
                <w:i/>
                <w:iCs/>
              </w:rPr>
            </w:pPr>
            <w:r w:rsidRPr="00CD19DF">
              <w:rPr>
                <w:i/>
                <w:iCs/>
              </w:rPr>
              <w:t>N</w:t>
            </w:r>
          </w:p>
        </w:tc>
        <w:tc>
          <w:tcPr>
            <w:tcW w:w="1701" w:type="dxa"/>
            <w:hideMark/>
          </w:tcPr>
          <w:p w14:paraId="4FBA5B6A" w14:textId="77777777" w:rsidR="00F72D1C" w:rsidRPr="00CD19DF" w:rsidRDefault="00F72D1C" w:rsidP="00F72D1C">
            <w:pPr>
              <w:rPr>
                <w:i/>
                <w:iCs/>
              </w:rPr>
            </w:pPr>
            <w:r w:rsidRPr="00CD19DF">
              <w:rPr>
                <w:i/>
                <w:iCs/>
              </w:rPr>
              <w:t> </w:t>
            </w:r>
          </w:p>
        </w:tc>
      </w:tr>
      <w:tr w:rsidR="00F72D1C" w:rsidRPr="00CD19DF" w14:paraId="5E2A37A1" w14:textId="77777777" w:rsidTr="001758F2">
        <w:trPr>
          <w:trHeight w:val="345"/>
        </w:trPr>
        <w:tc>
          <w:tcPr>
            <w:tcW w:w="951" w:type="dxa"/>
            <w:hideMark/>
          </w:tcPr>
          <w:p w14:paraId="4BD0688E" w14:textId="77777777" w:rsidR="00F72D1C" w:rsidRPr="00CD19DF" w:rsidRDefault="00F72D1C" w:rsidP="00F72D1C">
            <w:pPr>
              <w:rPr>
                <w:i/>
                <w:iCs/>
              </w:rPr>
            </w:pPr>
            <w:r w:rsidRPr="00CD19DF">
              <w:rPr>
                <w:i/>
                <w:iCs/>
              </w:rPr>
              <w:t>3.1.244</w:t>
            </w:r>
          </w:p>
        </w:tc>
        <w:tc>
          <w:tcPr>
            <w:tcW w:w="6537" w:type="dxa"/>
            <w:hideMark/>
          </w:tcPr>
          <w:p w14:paraId="1547F411" w14:textId="77777777" w:rsidR="00F72D1C" w:rsidRPr="00CD19DF" w:rsidRDefault="00F72D1C" w:rsidP="00F72D1C">
            <w:pPr>
              <w:rPr>
                <w:i/>
                <w:iCs/>
              </w:rPr>
            </w:pPr>
            <w:r w:rsidRPr="00CD19DF">
              <w:rPr>
                <w:i/>
                <w:iCs/>
              </w:rPr>
              <w:t>fatura ou anexar documentos.</w:t>
            </w:r>
          </w:p>
        </w:tc>
        <w:tc>
          <w:tcPr>
            <w:tcW w:w="1623" w:type="dxa"/>
            <w:hideMark/>
          </w:tcPr>
          <w:p w14:paraId="046AF9E9" w14:textId="77777777" w:rsidR="00F72D1C" w:rsidRPr="00CD19DF" w:rsidRDefault="00F72D1C" w:rsidP="00F72D1C">
            <w:pPr>
              <w:jc w:val="center"/>
              <w:rPr>
                <w:i/>
                <w:iCs/>
              </w:rPr>
            </w:pPr>
            <w:r w:rsidRPr="00CD19DF">
              <w:rPr>
                <w:i/>
                <w:iCs/>
              </w:rPr>
              <w:t>1</w:t>
            </w:r>
          </w:p>
        </w:tc>
        <w:tc>
          <w:tcPr>
            <w:tcW w:w="1770" w:type="dxa"/>
            <w:hideMark/>
          </w:tcPr>
          <w:p w14:paraId="170208EF" w14:textId="77777777" w:rsidR="00F72D1C" w:rsidRPr="00CD19DF" w:rsidRDefault="00F72D1C" w:rsidP="00F72D1C">
            <w:pPr>
              <w:jc w:val="center"/>
              <w:rPr>
                <w:i/>
                <w:iCs/>
              </w:rPr>
            </w:pPr>
          </w:p>
        </w:tc>
        <w:tc>
          <w:tcPr>
            <w:tcW w:w="1276" w:type="dxa"/>
            <w:hideMark/>
          </w:tcPr>
          <w:p w14:paraId="441D6F86" w14:textId="77777777" w:rsidR="00F72D1C" w:rsidRPr="00CD19DF" w:rsidRDefault="00F72D1C" w:rsidP="00F72D1C">
            <w:pPr>
              <w:jc w:val="center"/>
              <w:rPr>
                <w:i/>
                <w:iCs/>
              </w:rPr>
            </w:pPr>
            <w:r w:rsidRPr="00CD19DF">
              <w:rPr>
                <w:i/>
                <w:iCs/>
              </w:rPr>
              <w:t>N</w:t>
            </w:r>
          </w:p>
        </w:tc>
        <w:tc>
          <w:tcPr>
            <w:tcW w:w="1701" w:type="dxa"/>
            <w:hideMark/>
          </w:tcPr>
          <w:p w14:paraId="384C3216" w14:textId="77777777" w:rsidR="00F72D1C" w:rsidRPr="00CD19DF" w:rsidRDefault="00F72D1C" w:rsidP="00F72D1C">
            <w:pPr>
              <w:rPr>
                <w:i/>
                <w:iCs/>
              </w:rPr>
            </w:pPr>
            <w:r w:rsidRPr="00CD19DF">
              <w:rPr>
                <w:i/>
                <w:iCs/>
              </w:rPr>
              <w:t> </w:t>
            </w:r>
          </w:p>
        </w:tc>
      </w:tr>
      <w:tr w:rsidR="00F72D1C" w:rsidRPr="00CD19DF" w14:paraId="74C446B7" w14:textId="77777777" w:rsidTr="001758F2">
        <w:trPr>
          <w:trHeight w:val="2070"/>
        </w:trPr>
        <w:tc>
          <w:tcPr>
            <w:tcW w:w="951" w:type="dxa"/>
            <w:hideMark/>
          </w:tcPr>
          <w:p w14:paraId="14A4F9D3" w14:textId="77777777" w:rsidR="00F72D1C" w:rsidRPr="00CD19DF" w:rsidRDefault="00F72D1C" w:rsidP="00F72D1C">
            <w:pPr>
              <w:rPr>
                <w:i/>
                <w:iCs/>
              </w:rPr>
            </w:pPr>
            <w:r w:rsidRPr="00CD19DF">
              <w:rPr>
                <w:i/>
                <w:iCs/>
              </w:rPr>
              <w:t>3.1.245</w:t>
            </w:r>
          </w:p>
        </w:tc>
        <w:tc>
          <w:tcPr>
            <w:tcW w:w="6537" w:type="dxa"/>
            <w:hideMark/>
          </w:tcPr>
          <w:p w14:paraId="1810E16E" w14:textId="77777777" w:rsidR="00F72D1C" w:rsidRPr="00CD19DF" w:rsidRDefault="00F72D1C" w:rsidP="00F72D1C">
            <w:pPr>
              <w:rPr>
                <w:i/>
                <w:iCs/>
              </w:rPr>
            </w:pPr>
            <w:r w:rsidRPr="00CD19DF">
              <w:rPr>
                <w:i/>
                <w:iCs/>
              </w:rPr>
              <w:t>Apresentar dados relacionados a geração distribuída e seu histórico de cadastramento e alterações. Na unidade geradora constar quais são as suas unidades consumidoras beneficiarias, seu percentual de compensação e o histórico das alterações. E também que esses dados estejam disponíveis quando consultado o cadastro de unidade consumidora beneficiária. Por exemplo, uma unidade tinha o percentual de 20% para compensação da energia excedente e a outra beneficiária com 80%, houve uma alteração que redistribuiu as porcentagens para 50% a cada uma. Que a informação da data de quando as unidades foram cadastradas como beneficiárias, seus percentuais, as datas de alteração e dos novos percentuais estejam disponíveis para consulta dentro do cadastro da Unidade Geradora e também da beneficiária.</w:t>
            </w:r>
          </w:p>
        </w:tc>
        <w:tc>
          <w:tcPr>
            <w:tcW w:w="1623" w:type="dxa"/>
            <w:hideMark/>
          </w:tcPr>
          <w:p w14:paraId="5AA50144" w14:textId="77777777" w:rsidR="00F72D1C" w:rsidRPr="00CD19DF" w:rsidRDefault="00F72D1C" w:rsidP="00F72D1C">
            <w:pPr>
              <w:jc w:val="center"/>
              <w:rPr>
                <w:i/>
                <w:iCs/>
              </w:rPr>
            </w:pPr>
            <w:r w:rsidRPr="00CD19DF">
              <w:rPr>
                <w:i/>
                <w:iCs/>
              </w:rPr>
              <w:t>1</w:t>
            </w:r>
          </w:p>
        </w:tc>
        <w:tc>
          <w:tcPr>
            <w:tcW w:w="1770" w:type="dxa"/>
            <w:hideMark/>
          </w:tcPr>
          <w:p w14:paraId="072E7269" w14:textId="77777777" w:rsidR="00F72D1C" w:rsidRPr="00CD19DF" w:rsidRDefault="00F72D1C" w:rsidP="00F72D1C">
            <w:pPr>
              <w:jc w:val="center"/>
              <w:rPr>
                <w:i/>
                <w:iCs/>
              </w:rPr>
            </w:pPr>
          </w:p>
        </w:tc>
        <w:tc>
          <w:tcPr>
            <w:tcW w:w="1276" w:type="dxa"/>
            <w:hideMark/>
          </w:tcPr>
          <w:p w14:paraId="1BE7DE6B" w14:textId="77777777" w:rsidR="00F72D1C" w:rsidRPr="00CD19DF" w:rsidRDefault="00F72D1C" w:rsidP="00F72D1C">
            <w:pPr>
              <w:jc w:val="center"/>
              <w:rPr>
                <w:i/>
                <w:iCs/>
              </w:rPr>
            </w:pPr>
            <w:r w:rsidRPr="00CD19DF">
              <w:rPr>
                <w:i/>
                <w:iCs/>
              </w:rPr>
              <w:t>N</w:t>
            </w:r>
          </w:p>
        </w:tc>
        <w:tc>
          <w:tcPr>
            <w:tcW w:w="1701" w:type="dxa"/>
            <w:hideMark/>
          </w:tcPr>
          <w:p w14:paraId="294C7229" w14:textId="77777777" w:rsidR="00F72D1C" w:rsidRPr="00CD19DF" w:rsidRDefault="00F72D1C" w:rsidP="00F72D1C">
            <w:pPr>
              <w:rPr>
                <w:i/>
                <w:iCs/>
              </w:rPr>
            </w:pPr>
            <w:r w:rsidRPr="00CD19DF">
              <w:rPr>
                <w:i/>
                <w:iCs/>
              </w:rPr>
              <w:t> </w:t>
            </w:r>
          </w:p>
        </w:tc>
      </w:tr>
      <w:tr w:rsidR="00F72D1C" w:rsidRPr="00CD19DF" w14:paraId="66921DBD" w14:textId="77777777" w:rsidTr="001758F2">
        <w:trPr>
          <w:trHeight w:val="345"/>
        </w:trPr>
        <w:tc>
          <w:tcPr>
            <w:tcW w:w="951" w:type="dxa"/>
            <w:hideMark/>
          </w:tcPr>
          <w:p w14:paraId="28D9C0AF" w14:textId="77777777" w:rsidR="00F72D1C" w:rsidRPr="00CD19DF" w:rsidRDefault="00F72D1C" w:rsidP="00F72D1C">
            <w:pPr>
              <w:rPr>
                <w:i/>
                <w:iCs/>
              </w:rPr>
            </w:pPr>
            <w:r w:rsidRPr="00CD19DF">
              <w:rPr>
                <w:i/>
                <w:iCs/>
              </w:rPr>
              <w:t>3.1.246</w:t>
            </w:r>
          </w:p>
        </w:tc>
        <w:tc>
          <w:tcPr>
            <w:tcW w:w="6537" w:type="dxa"/>
            <w:hideMark/>
          </w:tcPr>
          <w:p w14:paraId="44C1CA1F" w14:textId="77777777" w:rsidR="00F72D1C" w:rsidRPr="00CD19DF" w:rsidRDefault="00F72D1C" w:rsidP="00F72D1C">
            <w:pPr>
              <w:rPr>
                <w:i/>
                <w:iCs/>
              </w:rPr>
            </w:pPr>
            <w:r w:rsidRPr="00CD19DF">
              <w:rPr>
                <w:i/>
                <w:iCs/>
              </w:rPr>
              <w:t>Permitir a conferência da carga instalada e registrada de vias internas de condomínios horizontais fechados, histórico de cadastramento e alterações.</w:t>
            </w:r>
          </w:p>
        </w:tc>
        <w:tc>
          <w:tcPr>
            <w:tcW w:w="1623" w:type="dxa"/>
            <w:hideMark/>
          </w:tcPr>
          <w:p w14:paraId="5973EB37" w14:textId="77777777" w:rsidR="00F72D1C" w:rsidRPr="00CD19DF" w:rsidRDefault="00F72D1C" w:rsidP="00F72D1C">
            <w:pPr>
              <w:jc w:val="center"/>
              <w:rPr>
                <w:i/>
                <w:iCs/>
              </w:rPr>
            </w:pPr>
            <w:r w:rsidRPr="00CD19DF">
              <w:rPr>
                <w:i/>
                <w:iCs/>
              </w:rPr>
              <w:t>1</w:t>
            </w:r>
          </w:p>
        </w:tc>
        <w:tc>
          <w:tcPr>
            <w:tcW w:w="1770" w:type="dxa"/>
            <w:hideMark/>
          </w:tcPr>
          <w:p w14:paraId="4F1382A8" w14:textId="77777777" w:rsidR="00F72D1C" w:rsidRPr="00CD19DF" w:rsidRDefault="00F72D1C" w:rsidP="00F72D1C">
            <w:pPr>
              <w:jc w:val="center"/>
              <w:rPr>
                <w:i/>
                <w:iCs/>
              </w:rPr>
            </w:pPr>
          </w:p>
        </w:tc>
        <w:tc>
          <w:tcPr>
            <w:tcW w:w="1276" w:type="dxa"/>
            <w:hideMark/>
          </w:tcPr>
          <w:p w14:paraId="3A885387" w14:textId="77777777" w:rsidR="00F72D1C" w:rsidRPr="00CD19DF" w:rsidRDefault="00F72D1C" w:rsidP="00F72D1C">
            <w:pPr>
              <w:jc w:val="center"/>
              <w:rPr>
                <w:i/>
                <w:iCs/>
              </w:rPr>
            </w:pPr>
            <w:r w:rsidRPr="00CD19DF">
              <w:rPr>
                <w:i/>
                <w:iCs/>
              </w:rPr>
              <w:t>N</w:t>
            </w:r>
          </w:p>
        </w:tc>
        <w:tc>
          <w:tcPr>
            <w:tcW w:w="1701" w:type="dxa"/>
            <w:hideMark/>
          </w:tcPr>
          <w:p w14:paraId="1AF93C7C" w14:textId="77777777" w:rsidR="00F72D1C" w:rsidRPr="00CD19DF" w:rsidRDefault="00F72D1C" w:rsidP="00F72D1C">
            <w:pPr>
              <w:rPr>
                <w:i/>
                <w:iCs/>
              </w:rPr>
            </w:pPr>
            <w:r w:rsidRPr="00CD19DF">
              <w:rPr>
                <w:i/>
                <w:iCs/>
              </w:rPr>
              <w:t> </w:t>
            </w:r>
          </w:p>
        </w:tc>
      </w:tr>
      <w:tr w:rsidR="00F72D1C" w:rsidRPr="00CD19DF" w14:paraId="21C94BF1" w14:textId="77777777" w:rsidTr="001758F2">
        <w:trPr>
          <w:trHeight w:val="690"/>
        </w:trPr>
        <w:tc>
          <w:tcPr>
            <w:tcW w:w="951" w:type="dxa"/>
            <w:hideMark/>
          </w:tcPr>
          <w:p w14:paraId="0E8BBA73" w14:textId="77777777" w:rsidR="00F72D1C" w:rsidRPr="00CD19DF" w:rsidRDefault="00F72D1C" w:rsidP="00F72D1C">
            <w:pPr>
              <w:rPr>
                <w:i/>
                <w:iCs/>
              </w:rPr>
            </w:pPr>
            <w:r w:rsidRPr="00CD19DF">
              <w:rPr>
                <w:i/>
                <w:iCs/>
              </w:rPr>
              <w:t>3.1.247</w:t>
            </w:r>
          </w:p>
        </w:tc>
        <w:tc>
          <w:tcPr>
            <w:tcW w:w="6537" w:type="dxa"/>
            <w:hideMark/>
          </w:tcPr>
          <w:p w14:paraId="217C78A3" w14:textId="77777777" w:rsidR="00F72D1C" w:rsidRPr="00CD19DF" w:rsidRDefault="00F72D1C" w:rsidP="00F72D1C">
            <w:pPr>
              <w:rPr>
                <w:i/>
                <w:iCs/>
              </w:rPr>
            </w:pPr>
            <w:r w:rsidRPr="00CD19DF">
              <w:rPr>
                <w:i/>
                <w:iCs/>
              </w:rPr>
              <w:t>Propiciar um sistema parametrizável para o parcelamento de débitos, dando condição da aplicação todas as normas na resolução ANEEL e também qualquer regra de negócio vigente ou novas, conforme interesse da contratante</w:t>
            </w:r>
          </w:p>
        </w:tc>
        <w:tc>
          <w:tcPr>
            <w:tcW w:w="1623" w:type="dxa"/>
            <w:hideMark/>
          </w:tcPr>
          <w:p w14:paraId="3F2CDB28" w14:textId="77777777" w:rsidR="00F72D1C" w:rsidRPr="00CD19DF" w:rsidRDefault="00F72D1C" w:rsidP="00F72D1C">
            <w:pPr>
              <w:jc w:val="center"/>
              <w:rPr>
                <w:i/>
                <w:iCs/>
              </w:rPr>
            </w:pPr>
            <w:r w:rsidRPr="00CD19DF">
              <w:rPr>
                <w:i/>
                <w:iCs/>
              </w:rPr>
              <w:t>2</w:t>
            </w:r>
          </w:p>
        </w:tc>
        <w:tc>
          <w:tcPr>
            <w:tcW w:w="1770" w:type="dxa"/>
            <w:hideMark/>
          </w:tcPr>
          <w:p w14:paraId="36E0747C" w14:textId="77777777" w:rsidR="00F72D1C" w:rsidRPr="00CD19DF" w:rsidRDefault="00F72D1C" w:rsidP="00F72D1C">
            <w:pPr>
              <w:jc w:val="center"/>
              <w:rPr>
                <w:i/>
                <w:iCs/>
              </w:rPr>
            </w:pPr>
          </w:p>
        </w:tc>
        <w:tc>
          <w:tcPr>
            <w:tcW w:w="1276" w:type="dxa"/>
            <w:hideMark/>
          </w:tcPr>
          <w:p w14:paraId="5BE1828D" w14:textId="77777777" w:rsidR="00F72D1C" w:rsidRPr="00CD19DF" w:rsidRDefault="00F72D1C" w:rsidP="00F72D1C">
            <w:pPr>
              <w:jc w:val="center"/>
              <w:rPr>
                <w:i/>
                <w:iCs/>
              </w:rPr>
            </w:pPr>
            <w:r w:rsidRPr="00CD19DF">
              <w:rPr>
                <w:i/>
                <w:iCs/>
              </w:rPr>
              <w:t>N</w:t>
            </w:r>
          </w:p>
        </w:tc>
        <w:tc>
          <w:tcPr>
            <w:tcW w:w="1701" w:type="dxa"/>
            <w:hideMark/>
          </w:tcPr>
          <w:p w14:paraId="755A3C54" w14:textId="77777777" w:rsidR="00F72D1C" w:rsidRPr="00CD19DF" w:rsidRDefault="00F72D1C" w:rsidP="00F72D1C">
            <w:pPr>
              <w:rPr>
                <w:i/>
                <w:iCs/>
              </w:rPr>
            </w:pPr>
            <w:r w:rsidRPr="00CD19DF">
              <w:rPr>
                <w:i/>
                <w:iCs/>
              </w:rPr>
              <w:t> </w:t>
            </w:r>
          </w:p>
        </w:tc>
      </w:tr>
      <w:tr w:rsidR="00F72D1C" w:rsidRPr="00CD19DF" w14:paraId="71637607" w14:textId="77777777" w:rsidTr="001758F2">
        <w:trPr>
          <w:trHeight w:val="1725"/>
        </w:trPr>
        <w:tc>
          <w:tcPr>
            <w:tcW w:w="951" w:type="dxa"/>
            <w:hideMark/>
          </w:tcPr>
          <w:p w14:paraId="427325E8" w14:textId="77777777" w:rsidR="00F72D1C" w:rsidRPr="00CD19DF" w:rsidRDefault="00F72D1C" w:rsidP="00F72D1C">
            <w:pPr>
              <w:rPr>
                <w:i/>
                <w:iCs/>
              </w:rPr>
            </w:pPr>
            <w:r w:rsidRPr="00CD19DF">
              <w:rPr>
                <w:i/>
                <w:iCs/>
              </w:rPr>
              <w:t>3.1.248</w:t>
            </w:r>
          </w:p>
        </w:tc>
        <w:tc>
          <w:tcPr>
            <w:tcW w:w="6537" w:type="dxa"/>
            <w:hideMark/>
          </w:tcPr>
          <w:p w14:paraId="56820873" w14:textId="77777777" w:rsidR="00F72D1C" w:rsidRPr="00CD19DF" w:rsidRDefault="00F72D1C" w:rsidP="00F72D1C">
            <w:pPr>
              <w:rPr>
                <w:i/>
                <w:iCs/>
              </w:rPr>
            </w:pPr>
            <w:r w:rsidRPr="00CD19DF">
              <w:rPr>
                <w:i/>
                <w:iCs/>
              </w:rPr>
              <w:t xml:space="preserve">Propiciar aplicação intuitiva para simular o parcelamento, conforme as regras estipuladas, que demonstre todas as pendências possíveis de parcelamento, propostas de negociação, possibilidade de alterações de valores de entrada e quantidade de parcela, aviso (pop up) quando algo dentro da negociação está fora das regras. Com opção de efetivação. Prover um único acesso de parcelamento para que, ao cliente </w:t>
            </w:r>
            <w:r w:rsidRPr="00CD19DF">
              <w:rPr>
                <w:i/>
                <w:iCs/>
              </w:rPr>
              <w:lastRenderedPageBreak/>
              <w:t>inserir seus dados ou da unidade consumidora no site, o sistema identifique os critérios e conduza o autoatendimento e conclusão do parcelamento ou então o preenchimento de formulário e anexo de documentos para envio para análise (casos de</w:t>
            </w:r>
          </w:p>
        </w:tc>
        <w:tc>
          <w:tcPr>
            <w:tcW w:w="1623" w:type="dxa"/>
            <w:hideMark/>
          </w:tcPr>
          <w:p w14:paraId="558B1571" w14:textId="77777777" w:rsidR="00F72D1C" w:rsidRPr="00CD19DF" w:rsidRDefault="00F72D1C" w:rsidP="00F72D1C">
            <w:pPr>
              <w:jc w:val="center"/>
              <w:rPr>
                <w:i/>
                <w:iCs/>
              </w:rPr>
            </w:pPr>
            <w:r w:rsidRPr="00CD19DF">
              <w:rPr>
                <w:i/>
                <w:iCs/>
              </w:rPr>
              <w:lastRenderedPageBreak/>
              <w:t>1</w:t>
            </w:r>
          </w:p>
        </w:tc>
        <w:tc>
          <w:tcPr>
            <w:tcW w:w="1770" w:type="dxa"/>
            <w:hideMark/>
          </w:tcPr>
          <w:p w14:paraId="53C27EF2" w14:textId="77777777" w:rsidR="00F72D1C" w:rsidRPr="00CD19DF" w:rsidRDefault="00F72D1C" w:rsidP="00F72D1C">
            <w:pPr>
              <w:jc w:val="center"/>
              <w:rPr>
                <w:i/>
                <w:iCs/>
              </w:rPr>
            </w:pPr>
          </w:p>
        </w:tc>
        <w:tc>
          <w:tcPr>
            <w:tcW w:w="1276" w:type="dxa"/>
            <w:hideMark/>
          </w:tcPr>
          <w:p w14:paraId="678CDD28" w14:textId="77777777" w:rsidR="00F72D1C" w:rsidRPr="00CD19DF" w:rsidRDefault="00F72D1C" w:rsidP="00F72D1C">
            <w:pPr>
              <w:jc w:val="center"/>
              <w:rPr>
                <w:i/>
                <w:iCs/>
              </w:rPr>
            </w:pPr>
            <w:r w:rsidRPr="00CD19DF">
              <w:rPr>
                <w:i/>
                <w:iCs/>
              </w:rPr>
              <w:t>N</w:t>
            </w:r>
          </w:p>
        </w:tc>
        <w:tc>
          <w:tcPr>
            <w:tcW w:w="1701" w:type="dxa"/>
            <w:hideMark/>
          </w:tcPr>
          <w:p w14:paraId="220D402B" w14:textId="77777777" w:rsidR="00F72D1C" w:rsidRPr="00CD19DF" w:rsidRDefault="00F72D1C" w:rsidP="00F72D1C">
            <w:pPr>
              <w:rPr>
                <w:i/>
                <w:iCs/>
              </w:rPr>
            </w:pPr>
            <w:r w:rsidRPr="00CD19DF">
              <w:rPr>
                <w:i/>
                <w:iCs/>
              </w:rPr>
              <w:t> </w:t>
            </w:r>
          </w:p>
        </w:tc>
      </w:tr>
      <w:tr w:rsidR="00F72D1C" w:rsidRPr="00CD19DF" w14:paraId="6311D482" w14:textId="77777777" w:rsidTr="001758F2">
        <w:trPr>
          <w:trHeight w:val="345"/>
        </w:trPr>
        <w:tc>
          <w:tcPr>
            <w:tcW w:w="951" w:type="dxa"/>
            <w:hideMark/>
          </w:tcPr>
          <w:p w14:paraId="0FB3E488" w14:textId="77777777" w:rsidR="00F72D1C" w:rsidRPr="00CD19DF" w:rsidRDefault="00F72D1C" w:rsidP="00F72D1C">
            <w:pPr>
              <w:rPr>
                <w:i/>
                <w:iCs/>
              </w:rPr>
            </w:pPr>
            <w:r w:rsidRPr="00CD19DF">
              <w:rPr>
                <w:i/>
                <w:iCs/>
              </w:rPr>
              <w:t>3.1.249</w:t>
            </w:r>
          </w:p>
        </w:tc>
        <w:tc>
          <w:tcPr>
            <w:tcW w:w="6537" w:type="dxa"/>
            <w:hideMark/>
          </w:tcPr>
          <w:p w14:paraId="0352DDCC" w14:textId="4971A725" w:rsidR="00F72D1C" w:rsidRPr="00CD19DF" w:rsidRDefault="00F72D1C" w:rsidP="00F72D1C">
            <w:pPr>
              <w:rPr>
                <w:i/>
                <w:iCs/>
              </w:rPr>
            </w:pPr>
            <w:r w:rsidRPr="00CD19DF">
              <w:rPr>
                <w:i/>
                <w:iCs/>
              </w:rPr>
              <w:t>excepcionalidade e valores acima de determinado valor) evitando que o cliente tenha que entender os tipos de parcelam</w:t>
            </w:r>
            <w:r w:rsidR="0085440B">
              <w:rPr>
                <w:i/>
                <w:iCs/>
              </w:rPr>
              <w:t>entos existentes e onde acessá-</w:t>
            </w:r>
            <w:r w:rsidRPr="00CD19DF">
              <w:rPr>
                <w:i/>
                <w:iCs/>
              </w:rPr>
              <w:t>los.</w:t>
            </w:r>
          </w:p>
        </w:tc>
        <w:tc>
          <w:tcPr>
            <w:tcW w:w="1623" w:type="dxa"/>
            <w:hideMark/>
          </w:tcPr>
          <w:p w14:paraId="1D138AEB" w14:textId="77777777" w:rsidR="00F72D1C" w:rsidRPr="00CD19DF" w:rsidRDefault="00F72D1C" w:rsidP="00F72D1C">
            <w:pPr>
              <w:jc w:val="center"/>
              <w:rPr>
                <w:i/>
                <w:iCs/>
              </w:rPr>
            </w:pPr>
            <w:r w:rsidRPr="00CD19DF">
              <w:rPr>
                <w:i/>
                <w:iCs/>
              </w:rPr>
              <w:t>1</w:t>
            </w:r>
          </w:p>
        </w:tc>
        <w:tc>
          <w:tcPr>
            <w:tcW w:w="1770" w:type="dxa"/>
            <w:hideMark/>
          </w:tcPr>
          <w:p w14:paraId="11C50882" w14:textId="77777777" w:rsidR="00F72D1C" w:rsidRPr="00CD19DF" w:rsidRDefault="00F72D1C" w:rsidP="00F72D1C">
            <w:pPr>
              <w:jc w:val="center"/>
              <w:rPr>
                <w:i/>
                <w:iCs/>
              </w:rPr>
            </w:pPr>
          </w:p>
        </w:tc>
        <w:tc>
          <w:tcPr>
            <w:tcW w:w="1276" w:type="dxa"/>
            <w:hideMark/>
          </w:tcPr>
          <w:p w14:paraId="4EE41102" w14:textId="77777777" w:rsidR="00F72D1C" w:rsidRPr="00CD19DF" w:rsidRDefault="00F72D1C" w:rsidP="00F72D1C">
            <w:pPr>
              <w:jc w:val="center"/>
              <w:rPr>
                <w:i/>
                <w:iCs/>
              </w:rPr>
            </w:pPr>
            <w:r w:rsidRPr="00CD19DF">
              <w:rPr>
                <w:i/>
                <w:iCs/>
              </w:rPr>
              <w:t>N</w:t>
            </w:r>
          </w:p>
        </w:tc>
        <w:tc>
          <w:tcPr>
            <w:tcW w:w="1701" w:type="dxa"/>
            <w:hideMark/>
          </w:tcPr>
          <w:p w14:paraId="1E6D52E5" w14:textId="77777777" w:rsidR="00F72D1C" w:rsidRPr="00CD19DF" w:rsidRDefault="00F72D1C" w:rsidP="00F72D1C">
            <w:pPr>
              <w:rPr>
                <w:i/>
                <w:iCs/>
              </w:rPr>
            </w:pPr>
            <w:r w:rsidRPr="00CD19DF">
              <w:rPr>
                <w:i/>
                <w:iCs/>
              </w:rPr>
              <w:t> </w:t>
            </w:r>
          </w:p>
        </w:tc>
      </w:tr>
      <w:tr w:rsidR="00F72D1C" w:rsidRPr="00CD19DF" w14:paraId="10739670" w14:textId="77777777" w:rsidTr="001758F2">
        <w:trPr>
          <w:trHeight w:val="1725"/>
        </w:trPr>
        <w:tc>
          <w:tcPr>
            <w:tcW w:w="951" w:type="dxa"/>
            <w:hideMark/>
          </w:tcPr>
          <w:p w14:paraId="3E127DB5" w14:textId="77777777" w:rsidR="00F72D1C" w:rsidRPr="00CD19DF" w:rsidRDefault="00F72D1C" w:rsidP="00F72D1C">
            <w:pPr>
              <w:rPr>
                <w:i/>
                <w:iCs/>
              </w:rPr>
            </w:pPr>
            <w:r w:rsidRPr="00CD19DF">
              <w:rPr>
                <w:i/>
                <w:iCs/>
              </w:rPr>
              <w:t>3.1.250</w:t>
            </w:r>
          </w:p>
        </w:tc>
        <w:tc>
          <w:tcPr>
            <w:tcW w:w="6537" w:type="dxa"/>
            <w:hideMark/>
          </w:tcPr>
          <w:p w14:paraId="666D539B" w14:textId="77777777" w:rsidR="00F72D1C" w:rsidRPr="00CD19DF" w:rsidRDefault="00F72D1C" w:rsidP="00F72D1C">
            <w:pPr>
              <w:rPr>
                <w:i/>
                <w:iCs/>
              </w:rPr>
            </w:pPr>
            <w:r w:rsidRPr="00CD19DF">
              <w:rPr>
                <w:i/>
                <w:iCs/>
              </w:rPr>
              <w:t>Deve permitir agrupar todos os débitos elegíveis de parcelamento, conforme as regras adotadas, sem a necessidade de inteiração do usuário, realizando todos os cálculos necessários. Impedindo, inclusive, a emissão de parcelamentos fora da regra, bloqueando a emissão. Tanto o agrupamento automático, como a possibilidade de bloquear a emissão devem ser parametrizável, de modo que possam ser ajustadas ou até desativadas. Possibilitar a emissão de parcelamento informando todas as faturas da Unidade Consumidora atual, com vínculo ao cliente atual, ou somente do cliente, de modo a facilitar a escolha de faturas a serem parceladas conforme o parâmetro escolhido (parcelamento, reparcelamento, assunção de débitos)</w:t>
            </w:r>
          </w:p>
        </w:tc>
        <w:tc>
          <w:tcPr>
            <w:tcW w:w="1623" w:type="dxa"/>
            <w:hideMark/>
          </w:tcPr>
          <w:p w14:paraId="0B2D4CC2" w14:textId="77777777" w:rsidR="00F72D1C" w:rsidRPr="00CD19DF" w:rsidRDefault="00F72D1C" w:rsidP="00F72D1C">
            <w:pPr>
              <w:jc w:val="center"/>
              <w:rPr>
                <w:i/>
                <w:iCs/>
              </w:rPr>
            </w:pPr>
            <w:r w:rsidRPr="00CD19DF">
              <w:rPr>
                <w:i/>
                <w:iCs/>
              </w:rPr>
              <w:t>1</w:t>
            </w:r>
          </w:p>
        </w:tc>
        <w:tc>
          <w:tcPr>
            <w:tcW w:w="1770" w:type="dxa"/>
            <w:hideMark/>
          </w:tcPr>
          <w:p w14:paraId="63E67415" w14:textId="77777777" w:rsidR="00F72D1C" w:rsidRPr="00CD19DF" w:rsidRDefault="00F72D1C" w:rsidP="00F72D1C">
            <w:pPr>
              <w:jc w:val="center"/>
              <w:rPr>
                <w:i/>
                <w:iCs/>
              </w:rPr>
            </w:pPr>
          </w:p>
        </w:tc>
        <w:tc>
          <w:tcPr>
            <w:tcW w:w="1276" w:type="dxa"/>
            <w:hideMark/>
          </w:tcPr>
          <w:p w14:paraId="1B004005" w14:textId="77777777" w:rsidR="00F72D1C" w:rsidRPr="00CD19DF" w:rsidRDefault="00F72D1C" w:rsidP="00F72D1C">
            <w:pPr>
              <w:jc w:val="center"/>
              <w:rPr>
                <w:i/>
                <w:iCs/>
              </w:rPr>
            </w:pPr>
            <w:r w:rsidRPr="00CD19DF">
              <w:rPr>
                <w:i/>
                <w:iCs/>
              </w:rPr>
              <w:t>N</w:t>
            </w:r>
          </w:p>
        </w:tc>
        <w:tc>
          <w:tcPr>
            <w:tcW w:w="1701" w:type="dxa"/>
            <w:hideMark/>
          </w:tcPr>
          <w:p w14:paraId="73A4B2FD" w14:textId="77777777" w:rsidR="00F72D1C" w:rsidRPr="00CD19DF" w:rsidRDefault="00F72D1C" w:rsidP="00F72D1C">
            <w:pPr>
              <w:rPr>
                <w:i/>
                <w:iCs/>
              </w:rPr>
            </w:pPr>
            <w:r w:rsidRPr="00CD19DF">
              <w:rPr>
                <w:i/>
                <w:iCs/>
              </w:rPr>
              <w:t> </w:t>
            </w:r>
          </w:p>
        </w:tc>
      </w:tr>
      <w:tr w:rsidR="00F72D1C" w:rsidRPr="00CD19DF" w14:paraId="5D20B424" w14:textId="77777777" w:rsidTr="001758F2">
        <w:trPr>
          <w:trHeight w:val="345"/>
        </w:trPr>
        <w:tc>
          <w:tcPr>
            <w:tcW w:w="951" w:type="dxa"/>
            <w:hideMark/>
          </w:tcPr>
          <w:p w14:paraId="3D5F0A59" w14:textId="77777777" w:rsidR="00F72D1C" w:rsidRPr="00CD19DF" w:rsidRDefault="00F72D1C" w:rsidP="00F72D1C">
            <w:pPr>
              <w:rPr>
                <w:i/>
                <w:iCs/>
              </w:rPr>
            </w:pPr>
            <w:r w:rsidRPr="00CD19DF">
              <w:rPr>
                <w:i/>
                <w:iCs/>
              </w:rPr>
              <w:t>3.1.251</w:t>
            </w:r>
          </w:p>
        </w:tc>
        <w:tc>
          <w:tcPr>
            <w:tcW w:w="6537" w:type="dxa"/>
            <w:hideMark/>
          </w:tcPr>
          <w:p w14:paraId="021CD300" w14:textId="77777777" w:rsidR="00F72D1C" w:rsidRPr="00CD19DF" w:rsidRDefault="00F72D1C" w:rsidP="00F72D1C">
            <w:pPr>
              <w:rPr>
                <w:i/>
                <w:iCs/>
              </w:rPr>
            </w:pPr>
            <w:r w:rsidRPr="00CD19DF">
              <w:rPr>
                <w:i/>
                <w:iCs/>
              </w:rPr>
              <w:t>Deve distinguir as diferentes modalidades de débitos (energia, PI, obras, danos causados, etc) e aplicar as regras e taxas conforme previsto no procedimento</w:t>
            </w:r>
          </w:p>
        </w:tc>
        <w:tc>
          <w:tcPr>
            <w:tcW w:w="1623" w:type="dxa"/>
            <w:hideMark/>
          </w:tcPr>
          <w:p w14:paraId="26D7523C" w14:textId="77777777" w:rsidR="00F72D1C" w:rsidRPr="00CD19DF" w:rsidRDefault="00F72D1C" w:rsidP="00F72D1C">
            <w:pPr>
              <w:jc w:val="center"/>
              <w:rPr>
                <w:i/>
                <w:iCs/>
              </w:rPr>
            </w:pPr>
            <w:r w:rsidRPr="00CD19DF">
              <w:rPr>
                <w:i/>
                <w:iCs/>
              </w:rPr>
              <w:t>1</w:t>
            </w:r>
          </w:p>
        </w:tc>
        <w:tc>
          <w:tcPr>
            <w:tcW w:w="1770" w:type="dxa"/>
            <w:hideMark/>
          </w:tcPr>
          <w:p w14:paraId="2D7A9A39" w14:textId="77777777" w:rsidR="00F72D1C" w:rsidRPr="00CD19DF" w:rsidRDefault="00F72D1C" w:rsidP="00F72D1C">
            <w:pPr>
              <w:jc w:val="center"/>
              <w:rPr>
                <w:i/>
                <w:iCs/>
              </w:rPr>
            </w:pPr>
          </w:p>
        </w:tc>
        <w:tc>
          <w:tcPr>
            <w:tcW w:w="1276" w:type="dxa"/>
            <w:hideMark/>
          </w:tcPr>
          <w:p w14:paraId="537B3FB1" w14:textId="77777777" w:rsidR="00F72D1C" w:rsidRPr="00CD19DF" w:rsidRDefault="00F72D1C" w:rsidP="00F72D1C">
            <w:pPr>
              <w:jc w:val="center"/>
              <w:rPr>
                <w:i/>
                <w:iCs/>
              </w:rPr>
            </w:pPr>
            <w:r w:rsidRPr="00CD19DF">
              <w:rPr>
                <w:i/>
                <w:iCs/>
              </w:rPr>
              <w:t>N</w:t>
            </w:r>
          </w:p>
        </w:tc>
        <w:tc>
          <w:tcPr>
            <w:tcW w:w="1701" w:type="dxa"/>
            <w:hideMark/>
          </w:tcPr>
          <w:p w14:paraId="3A4751FA" w14:textId="77777777" w:rsidR="00F72D1C" w:rsidRPr="00CD19DF" w:rsidRDefault="00F72D1C" w:rsidP="00F72D1C">
            <w:pPr>
              <w:rPr>
                <w:i/>
                <w:iCs/>
              </w:rPr>
            </w:pPr>
            <w:r w:rsidRPr="00CD19DF">
              <w:rPr>
                <w:i/>
                <w:iCs/>
              </w:rPr>
              <w:t> </w:t>
            </w:r>
          </w:p>
        </w:tc>
      </w:tr>
      <w:tr w:rsidR="00F72D1C" w:rsidRPr="00CD19DF" w14:paraId="40E2F9E8" w14:textId="77777777" w:rsidTr="001758F2">
        <w:trPr>
          <w:trHeight w:val="690"/>
        </w:trPr>
        <w:tc>
          <w:tcPr>
            <w:tcW w:w="951" w:type="dxa"/>
            <w:hideMark/>
          </w:tcPr>
          <w:p w14:paraId="4AABBE7E" w14:textId="77777777" w:rsidR="00F72D1C" w:rsidRPr="00CD19DF" w:rsidRDefault="00F72D1C" w:rsidP="00F72D1C">
            <w:pPr>
              <w:rPr>
                <w:i/>
                <w:iCs/>
              </w:rPr>
            </w:pPr>
            <w:r w:rsidRPr="00CD19DF">
              <w:rPr>
                <w:i/>
                <w:iCs/>
              </w:rPr>
              <w:t>3.1.252</w:t>
            </w:r>
          </w:p>
        </w:tc>
        <w:tc>
          <w:tcPr>
            <w:tcW w:w="6537" w:type="dxa"/>
            <w:hideMark/>
          </w:tcPr>
          <w:p w14:paraId="39B7B374" w14:textId="77777777" w:rsidR="00F72D1C" w:rsidRPr="00CD19DF" w:rsidRDefault="00F72D1C" w:rsidP="00F72D1C">
            <w:pPr>
              <w:rPr>
                <w:i/>
                <w:iCs/>
              </w:rPr>
            </w:pPr>
            <w:r w:rsidRPr="00CD19DF">
              <w:rPr>
                <w:i/>
                <w:iCs/>
              </w:rPr>
              <w:t>Deve distinguir quando se tratar de reparcelamento de débitos, aplicando automaticamente as regras específicas (valor de entrada, quantidade de parcelas, números máximos de parcelamentos num determinado período e taxas) para esses casos.</w:t>
            </w:r>
          </w:p>
        </w:tc>
        <w:tc>
          <w:tcPr>
            <w:tcW w:w="1623" w:type="dxa"/>
            <w:hideMark/>
          </w:tcPr>
          <w:p w14:paraId="576C2E26" w14:textId="77777777" w:rsidR="00F72D1C" w:rsidRPr="00CD19DF" w:rsidRDefault="00F72D1C" w:rsidP="00F72D1C">
            <w:pPr>
              <w:jc w:val="center"/>
              <w:rPr>
                <w:i/>
                <w:iCs/>
              </w:rPr>
            </w:pPr>
            <w:r w:rsidRPr="00CD19DF">
              <w:rPr>
                <w:i/>
                <w:iCs/>
              </w:rPr>
              <w:t>1</w:t>
            </w:r>
          </w:p>
        </w:tc>
        <w:tc>
          <w:tcPr>
            <w:tcW w:w="1770" w:type="dxa"/>
            <w:hideMark/>
          </w:tcPr>
          <w:p w14:paraId="6C334CCE" w14:textId="77777777" w:rsidR="00F72D1C" w:rsidRPr="00CD19DF" w:rsidRDefault="00F72D1C" w:rsidP="00F72D1C">
            <w:pPr>
              <w:jc w:val="center"/>
              <w:rPr>
                <w:i/>
                <w:iCs/>
              </w:rPr>
            </w:pPr>
          </w:p>
        </w:tc>
        <w:tc>
          <w:tcPr>
            <w:tcW w:w="1276" w:type="dxa"/>
            <w:hideMark/>
          </w:tcPr>
          <w:p w14:paraId="07167559" w14:textId="77777777" w:rsidR="00F72D1C" w:rsidRPr="00CD19DF" w:rsidRDefault="00F72D1C" w:rsidP="00F72D1C">
            <w:pPr>
              <w:jc w:val="center"/>
              <w:rPr>
                <w:i/>
                <w:iCs/>
              </w:rPr>
            </w:pPr>
            <w:r w:rsidRPr="00CD19DF">
              <w:rPr>
                <w:i/>
                <w:iCs/>
              </w:rPr>
              <w:t>N</w:t>
            </w:r>
          </w:p>
        </w:tc>
        <w:tc>
          <w:tcPr>
            <w:tcW w:w="1701" w:type="dxa"/>
            <w:hideMark/>
          </w:tcPr>
          <w:p w14:paraId="03A08A36" w14:textId="77777777" w:rsidR="00F72D1C" w:rsidRPr="00CD19DF" w:rsidRDefault="00F72D1C" w:rsidP="00F72D1C">
            <w:pPr>
              <w:rPr>
                <w:i/>
                <w:iCs/>
              </w:rPr>
            </w:pPr>
            <w:r w:rsidRPr="00CD19DF">
              <w:rPr>
                <w:i/>
                <w:iCs/>
              </w:rPr>
              <w:t> </w:t>
            </w:r>
          </w:p>
        </w:tc>
      </w:tr>
      <w:tr w:rsidR="00F72D1C" w:rsidRPr="00CD19DF" w14:paraId="3B308A3A" w14:textId="77777777" w:rsidTr="001758F2">
        <w:trPr>
          <w:trHeight w:val="345"/>
        </w:trPr>
        <w:tc>
          <w:tcPr>
            <w:tcW w:w="951" w:type="dxa"/>
            <w:hideMark/>
          </w:tcPr>
          <w:p w14:paraId="5E9A0D46" w14:textId="77777777" w:rsidR="00F72D1C" w:rsidRPr="00CD19DF" w:rsidRDefault="00F72D1C" w:rsidP="00F72D1C">
            <w:pPr>
              <w:rPr>
                <w:i/>
                <w:iCs/>
              </w:rPr>
            </w:pPr>
            <w:r w:rsidRPr="00CD19DF">
              <w:rPr>
                <w:i/>
                <w:iCs/>
              </w:rPr>
              <w:t>3.1.253</w:t>
            </w:r>
          </w:p>
        </w:tc>
        <w:tc>
          <w:tcPr>
            <w:tcW w:w="6537" w:type="dxa"/>
            <w:hideMark/>
          </w:tcPr>
          <w:p w14:paraId="56FC2805" w14:textId="77777777" w:rsidR="00F72D1C" w:rsidRPr="00CD19DF" w:rsidRDefault="00F72D1C" w:rsidP="00F72D1C">
            <w:pPr>
              <w:rPr>
                <w:i/>
                <w:iCs/>
              </w:rPr>
            </w:pPr>
            <w:r w:rsidRPr="00CD19DF">
              <w:rPr>
                <w:i/>
                <w:iCs/>
              </w:rPr>
              <w:t>Em caso de reparcelamento, permitir a consulta dos dados do contrato anterior dentro da aplicação. Para verificação da taxa que foi aplicada, por exemplo.</w:t>
            </w:r>
          </w:p>
        </w:tc>
        <w:tc>
          <w:tcPr>
            <w:tcW w:w="1623" w:type="dxa"/>
            <w:hideMark/>
          </w:tcPr>
          <w:p w14:paraId="22982FBE" w14:textId="77777777" w:rsidR="00F72D1C" w:rsidRPr="00CD19DF" w:rsidRDefault="00F72D1C" w:rsidP="00F72D1C">
            <w:pPr>
              <w:jc w:val="center"/>
              <w:rPr>
                <w:i/>
                <w:iCs/>
              </w:rPr>
            </w:pPr>
            <w:r w:rsidRPr="00CD19DF">
              <w:rPr>
                <w:i/>
                <w:iCs/>
              </w:rPr>
              <w:t>1</w:t>
            </w:r>
          </w:p>
        </w:tc>
        <w:tc>
          <w:tcPr>
            <w:tcW w:w="1770" w:type="dxa"/>
            <w:hideMark/>
          </w:tcPr>
          <w:p w14:paraId="436C6364" w14:textId="77777777" w:rsidR="00F72D1C" w:rsidRPr="00CD19DF" w:rsidRDefault="00F72D1C" w:rsidP="00F72D1C">
            <w:pPr>
              <w:jc w:val="center"/>
              <w:rPr>
                <w:i/>
                <w:iCs/>
              </w:rPr>
            </w:pPr>
          </w:p>
        </w:tc>
        <w:tc>
          <w:tcPr>
            <w:tcW w:w="1276" w:type="dxa"/>
            <w:hideMark/>
          </w:tcPr>
          <w:p w14:paraId="302DC53A" w14:textId="77777777" w:rsidR="00F72D1C" w:rsidRPr="00CD19DF" w:rsidRDefault="00F72D1C" w:rsidP="00F72D1C">
            <w:pPr>
              <w:jc w:val="center"/>
              <w:rPr>
                <w:i/>
                <w:iCs/>
              </w:rPr>
            </w:pPr>
            <w:r w:rsidRPr="00CD19DF">
              <w:rPr>
                <w:i/>
                <w:iCs/>
              </w:rPr>
              <w:t>N</w:t>
            </w:r>
          </w:p>
        </w:tc>
        <w:tc>
          <w:tcPr>
            <w:tcW w:w="1701" w:type="dxa"/>
            <w:hideMark/>
          </w:tcPr>
          <w:p w14:paraId="66F40A00" w14:textId="77777777" w:rsidR="00F72D1C" w:rsidRPr="00CD19DF" w:rsidRDefault="00F72D1C" w:rsidP="00F72D1C">
            <w:pPr>
              <w:rPr>
                <w:i/>
                <w:iCs/>
              </w:rPr>
            </w:pPr>
            <w:r w:rsidRPr="00CD19DF">
              <w:rPr>
                <w:i/>
                <w:iCs/>
              </w:rPr>
              <w:t> </w:t>
            </w:r>
          </w:p>
        </w:tc>
      </w:tr>
      <w:tr w:rsidR="00F72D1C" w:rsidRPr="00CD19DF" w14:paraId="3FACAA0A" w14:textId="77777777" w:rsidTr="001758F2">
        <w:trPr>
          <w:trHeight w:val="1035"/>
        </w:trPr>
        <w:tc>
          <w:tcPr>
            <w:tcW w:w="951" w:type="dxa"/>
            <w:hideMark/>
          </w:tcPr>
          <w:p w14:paraId="50339FF2" w14:textId="77777777" w:rsidR="00F72D1C" w:rsidRPr="00CD19DF" w:rsidRDefault="00F72D1C" w:rsidP="00F72D1C">
            <w:pPr>
              <w:rPr>
                <w:i/>
                <w:iCs/>
              </w:rPr>
            </w:pPr>
            <w:r w:rsidRPr="00CD19DF">
              <w:rPr>
                <w:i/>
                <w:iCs/>
              </w:rPr>
              <w:lastRenderedPageBreak/>
              <w:t>3.1.254</w:t>
            </w:r>
          </w:p>
        </w:tc>
        <w:tc>
          <w:tcPr>
            <w:tcW w:w="6537" w:type="dxa"/>
            <w:hideMark/>
          </w:tcPr>
          <w:p w14:paraId="678BEEB0" w14:textId="77777777" w:rsidR="00F72D1C" w:rsidRPr="00CD19DF" w:rsidRDefault="00F72D1C" w:rsidP="00F72D1C">
            <w:pPr>
              <w:rPr>
                <w:i/>
                <w:iCs/>
              </w:rPr>
            </w:pPr>
            <w:r w:rsidRPr="00CD19DF">
              <w:rPr>
                <w:i/>
                <w:iCs/>
              </w:rPr>
              <w:t>Deve prever a possibilidade da assunção de débitos por um terceiro, com a transferência da titularidade; prever a necessidade de impressão de documentos para assinatura do cliente e anexo dos mesmos. Havendo a assunção, o sistema deve estar preparado para realizar a troca da titularidade após a aprovação do contrato, quando necessária, de modo automático, enviando mensagem de aviso ao cliente.</w:t>
            </w:r>
          </w:p>
        </w:tc>
        <w:tc>
          <w:tcPr>
            <w:tcW w:w="1623" w:type="dxa"/>
            <w:hideMark/>
          </w:tcPr>
          <w:p w14:paraId="7E50C5BA" w14:textId="77777777" w:rsidR="00F72D1C" w:rsidRPr="00CD19DF" w:rsidRDefault="00F72D1C" w:rsidP="00F72D1C">
            <w:pPr>
              <w:jc w:val="center"/>
              <w:rPr>
                <w:i/>
                <w:iCs/>
              </w:rPr>
            </w:pPr>
            <w:r w:rsidRPr="00CD19DF">
              <w:rPr>
                <w:i/>
                <w:iCs/>
              </w:rPr>
              <w:t>1</w:t>
            </w:r>
          </w:p>
        </w:tc>
        <w:tc>
          <w:tcPr>
            <w:tcW w:w="1770" w:type="dxa"/>
            <w:hideMark/>
          </w:tcPr>
          <w:p w14:paraId="7BBE7112" w14:textId="77777777" w:rsidR="00F72D1C" w:rsidRPr="00CD19DF" w:rsidRDefault="00F72D1C" w:rsidP="00F72D1C">
            <w:pPr>
              <w:jc w:val="center"/>
              <w:rPr>
                <w:i/>
                <w:iCs/>
              </w:rPr>
            </w:pPr>
          </w:p>
        </w:tc>
        <w:tc>
          <w:tcPr>
            <w:tcW w:w="1276" w:type="dxa"/>
            <w:hideMark/>
          </w:tcPr>
          <w:p w14:paraId="5404AD29" w14:textId="77777777" w:rsidR="00F72D1C" w:rsidRPr="00CD19DF" w:rsidRDefault="00F72D1C" w:rsidP="00F72D1C">
            <w:pPr>
              <w:jc w:val="center"/>
              <w:rPr>
                <w:i/>
                <w:iCs/>
              </w:rPr>
            </w:pPr>
            <w:r w:rsidRPr="00CD19DF">
              <w:rPr>
                <w:i/>
                <w:iCs/>
              </w:rPr>
              <w:t>N</w:t>
            </w:r>
          </w:p>
        </w:tc>
        <w:tc>
          <w:tcPr>
            <w:tcW w:w="1701" w:type="dxa"/>
            <w:hideMark/>
          </w:tcPr>
          <w:p w14:paraId="5273CDD8" w14:textId="77777777" w:rsidR="00F72D1C" w:rsidRPr="00CD19DF" w:rsidRDefault="00F72D1C" w:rsidP="00F72D1C">
            <w:pPr>
              <w:rPr>
                <w:i/>
                <w:iCs/>
              </w:rPr>
            </w:pPr>
            <w:r w:rsidRPr="00CD19DF">
              <w:rPr>
                <w:i/>
                <w:iCs/>
              </w:rPr>
              <w:t> </w:t>
            </w:r>
          </w:p>
        </w:tc>
      </w:tr>
      <w:tr w:rsidR="00F72D1C" w:rsidRPr="00CD19DF" w14:paraId="3B619459" w14:textId="77777777" w:rsidTr="001758F2">
        <w:trPr>
          <w:trHeight w:val="690"/>
        </w:trPr>
        <w:tc>
          <w:tcPr>
            <w:tcW w:w="951" w:type="dxa"/>
            <w:hideMark/>
          </w:tcPr>
          <w:p w14:paraId="5E0421EA" w14:textId="77777777" w:rsidR="00F72D1C" w:rsidRPr="00CD19DF" w:rsidRDefault="00F72D1C" w:rsidP="00F72D1C">
            <w:pPr>
              <w:rPr>
                <w:i/>
                <w:iCs/>
              </w:rPr>
            </w:pPr>
            <w:r w:rsidRPr="00CD19DF">
              <w:rPr>
                <w:i/>
                <w:iCs/>
              </w:rPr>
              <w:t>3.1.255</w:t>
            </w:r>
          </w:p>
        </w:tc>
        <w:tc>
          <w:tcPr>
            <w:tcW w:w="6537" w:type="dxa"/>
            <w:hideMark/>
          </w:tcPr>
          <w:p w14:paraId="5F95F781" w14:textId="77777777" w:rsidR="00F72D1C" w:rsidRPr="00CD19DF" w:rsidRDefault="00F72D1C" w:rsidP="00F72D1C">
            <w:pPr>
              <w:rPr>
                <w:i/>
                <w:iCs/>
              </w:rPr>
            </w:pPr>
            <w:r w:rsidRPr="00CD19DF">
              <w:rPr>
                <w:i/>
                <w:iCs/>
              </w:rPr>
              <w:t>Deve ser parametrizável a regra geral do vencimento da entrada e das parcelas, inclusive a possibilidade de se dar prazos maiores e os períodos máximo e mínimo deste.</w:t>
            </w:r>
          </w:p>
        </w:tc>
        <w:tc>
          <w:tcPr>
            <w:tcW w:w="1623" w:type="dxa"/>
            <w:hideMark/>
          </w:tcPr>
          <w:p w14:paraId="1745067A" w14:textId="77777777" w:rsidR="00F72D1C" w:rsidRPr="00CD19DF" w:rsidRDefault="00F72D1C" w:rsidP="00F72D1C">
            <w:pPr>
              <w:jc w:val="center"/>
              <w:rPr>
                <w:i/>
                <w:iCs/>
              </w:rPr>
            </w:pPr>
            <w:r w:rsidRPr="00CD19DF">
              <w:rPr>
                <w:i/>
                <w:iCs/>
              </w:rPr>
              <w:t>1</w:t>
            </w:r>
          </w:p>
        </w:tc>
        <w:tc>
          <w:tcPr>
            <w:tcW w:w="1770" w:type="dxa"/>
            <w:hideMark/>
          </w:tcPr>
          <w:p w14:paraId="4E163E67" w14:textId="77777777" w:rsidR="00F72D1C" w:rsidRPr="00CD19DF" w:rsidRDefault="00F72D1C" w:rsidP="00F72D1C">
            <w:pPr>
              <w:jc w:val="center"/>
              <w:rPr>
                <w:i/>
                <w:iCs/>
              </w:rPr>
            </w:pPr>
          </w:p>
        </w:tc>
        <w:tc>
          <w:tcPr>
            <w:tcW w:w="1276" w:type="dxa"/>
            <w:hideMark/>
          </w:tcPr>
          <w:p w14:paraId="4664C537" w14:textId="77777777" w:rsidR="00F72D1C" w:rsidRPr="00CD19DF" w:rsidRDefault="00F72D1C" w:rsidP="00F72D1C">
            <w:pPr>
              <w:jc w:val="center"/>
              <w:rPr>
                <w:i/>
                <w:iCs/>
              </w:rPr>
            </w:pPr>
            <w:r w:rsidRPr="00CD19DF">
              <w:rPr>
                <w:i/>
                <w:iCs/>
              </w:rPr>
              <w:t>N</w:t>
            </w:r>
          </w:p>
        </w:tc>
        <w:tc>
          <w:tcPr>
            <w:tcW w:w="1701" w:type="dxa"/>
            <w:hideMark/>
          </w:tcPr>
          <w:p w14:paraId="22EEB9FB" w14:textId="77777777" w:rsidR="00F72D1C" w:rsidRPr="00CD19DF" w:rsidRDefault="00F72D1C" w:rsidP="00F72D1C">
            <w:pPr>
              <w:rPr>
                <w:i/>
                <w:iCs/>
              </w:rPr>
            </w:pPr>
            <w:r w:rsidRPr="00CD19DF">
              <w:rPr>
                <w:i/>
                <w:iCs/>
              </w:rPr>
              <w:t> </w:t>
            </w:r>
          </w:p>
        </w:tc>
      </w:tr>
      <w:tr w:rsidR="00F72D1C" w:rsidRPr="00CD19DF" w14:paraId="2EAFB033" w14:textId="77777777" w:rsidTr="001758F2">
        <w:trPr>
          <w:trHeight w:val="1035"/>
        </w:trPr>
        <w:tc>
          <w:tcPr>
            <w:tcW w:w="951" w:type="dxa"/>
            <w:hideMark/>
          </w:tcPr>
          <w:p w14:paraId="2984DCB8" w14:textId="77777777" w:rsidR="00F72D1C" w:rsidRPr="00CD19DF" w:rsidRDefault="00F72D1C" w:rsidP="00F72D1C">
            <w:pPr>
              <w:rPr>
                <w:i/>
                <w:iCs/>
              </w:rPr>
            </w:pPr>
            <w:r w:rsidRPr="00CD19DF">
              <w:rPr>
                <w:i/>
                <w:iCs/>
              </w:rPr>
              <w:t>3.1.256</w:t>
            </w:r>
          </w:p>
        </w:tc>
        <w:tc>
          <w:tcPr>
            <w:tcW w:w="6537" w:type="dxa"/>
            <w:hideMark/>
          </w:tcPr>
          <w:p w14:paraId="69145622" w14:textId="77777777" w:rsidR="00F72D1C" w:rsidRPr="00CD19DF" w:rsidRDefault="00F72D1C" w:rsidP="00F72D1C">
            <w:pPr>
              <w:rPr>
                <w:i/>
                <w:iCs/>
              </w:rPr>
            </w:pPr>
            <w:r w:rsidRPr="00CD19DF">
              <w:rPr>
                <w:i/>
                <w:iCs/>
              </w:rPr>
              <w:t>A geração de qualquer documento para realização da negociação deve ser feita pelo sistema. O modelo desses documentos (TRD - Termo de responsabilidade do Débito, declaração de assunção de débitos, solicitação de excepcionalidade) devem ser totalmente parametrizáveis e customizáveis. Devem conter campos que podem ser alimentados pelos cadastros da UC, do cliente ou qualquer outro dos cadastros da empresa.</w:t>
            </w:r>
          </w:p>
        </w:tc>
        <w:tc>
          <w:tcPr>
            <w:tcW w:w="1623" w:type="dxa"/>
            <w:hideMark/>
          </w:tcPr>
          <w:p w14:paraId="4C3947A5" w14:textId="77777777" w:rsidR="00F72D1C" w:rsidRPr="00CD19DF" w:rsidRDefault="00F72D1C" w:rsidP="00F72D1C">
            <w:pPr>
              <w:jc w:val="center"/>
              <w:rPr>
                <w:i/>
                <w:iCs/>
              </w:rPr>
            </w:pPr>
            <w:r w:rsidRPr="00CD19DF">
              <w:rPr>
                <w:i/>
                <w:iCs/>
              </w:rPr>
              <w:t>1</w:t>
            </w:r>
          </w:p>
        </w:tc>
        <w:tc>
          <w:tcPr>
            <w:tcW w:w="1770" w:type="dxa"/>
            <w:hideMark/>
          </w:tcPr>
          <w:p w14:paraId="4C7E50FE" w14:textId="77777777" w:rsidR="00F72D1C" w:rsidRPr="00CD19DF" w:rsidRDefault="00F72D1C" w:rsidP="00F72D1C">
            <w:pPr>
              <w:jc w:val="center"/>
              <w:rPr>
                <w:i/>
                <w:iCs/>
              </w:rPr>
            </w:pPr>
          </w:p>
        </w:tc>
        <w:tc>
          <w:tcPr>
            <w:tcW w:w="1276" w:type="dxa"/>
            <w:hideMark/>
          </w:tcPr>
          <w:p w14:paraId="24F60820" w14:textId="77777777" w:rsidR="00F72D1C" w:rsidRPr="00CD19DF" w:rsidRDefault="00F72D1C" w:rsidP="00F72D1C">
            <w:pPr>
              <w:jc w:val="center"/>
              <w:rPr>
                <w:i/>
                <w:iCs/>
              </w:rPr>
            </w:pPr>
            <w:r w:rsidRPr="00CD19DF">
              <w:rPr>
                <w:i/>
                <w:iCs/>
              </w:rPr>
              <w:t>N</w:t>
            </w:r>
          </w:p>
        </w:tc>
        <w:tc>
          <w:tcPr>
            <w:tcW w:w="1701" w:type="dxa"/>
            <w:hideMark/>
          </w:tcPr>
          <w:p w14:paraId="0DA28407" w14:textId="77777777" w:rsidR="00F72D1C" w:rsidRPr="00CD19DF" w:rsidRDefault="00F72D1C" w:rsidP="00F72D1C">
            <w:pPr>
              <w:rPr>
                <w:i/>
                <w:iCs/>
              </w:rPr>
            </w:pPr>
            <w:r w:rsidRPr="00CD19DF">
              <w:rPr>
                <w:i/>
                <w:iCs/>
              </w:rPr>
              <w:t> </w:t>
            </w:r>
          </w:p>
        </w:tc>
      </w:tr>
      <w:tr w:rsidR="00F72D1C" w:rsidRPr="00CD19DF" w14:paraId="424809BD" w14:textId="77777777" w:rsidTr="001758F2">
        <w:trPr>
          <w:trHeight w:val="690"/>
        </w:trPr>
        <w:tc>
          <w:tcPr>
            <w:tcW w:w="951" w:type="dxa"/>
            <w:hideMark/>
          </w:tcPr>
          <w:p w14:paraId="25075C16" w14:textId="77777777" w:rsidR="00F72D1C" w:rsidRPr="00CD19DF" w:rsidRDefault="00F72D1C" w:rsidP="00F72D1C">
            <w:pPr>
              <w:rPr>
                <w:i/>
                <w:iCs/>
              </w:rPr>
            </w:pPr>
            <w:r w:rsidRPr="00CD19DF">
              <w:rPr>
                <w:i/>
                <w:iCs/>
              </w:rPr>
              <w:t>3.1.257</w:t>
            </w:r>
          </w:p>
        </w:tc>
        <w:tc>
          <w:tcPr>
            <w:tcW w:w="6537" w:type="dxa"/>
            <w:hideMark/>
          </w:tcPr>
          <w:p w14:paraId="26647D61" w14:textId="77777777" w:rsidR="00F72D1C" w:rsidRPr="00CD19DF" w:rsidRDefault="00F72D1C" w:rsidP="00F72D1C">
            <w:pPr>
              <w:rPr>
                <w:i/>
                <w:iCs/>
              </w:rPr>
            </w:pPr>
            <w:r w:rsidRPr="00CD19DF">
              <w:rPr>
                <w:i/>
                <w:iCs/>
              </w:rPr>
              <w:t>Dar opção de parametrização para criação de perfis de negociação conforme procedimento ou campanhas para valor de entrada, mínimo de dias de atraso, quantidade máxima de parcelas, valor mínimo de parcelas</w:t>
            </w:r>
          </w:p>
        </w:tc>
        <w:tc>
          <w:tcPr>
            <w:tcW w:w="1623" w:type="dxa"/>
            <w:hideMark/>
          </w:tcPr>
          <w:p w14:paraId="782AAD5B" w14:textId="77777777" w:rsidR="00F72D1C" w:rsidRPr="00CD19DF" w:rsidRDefault="00F72D1C" w:rsidP="00F72D1C">
            <w:pPr>
              <w:jc w:val="center"/>
              <w:rPr>
                <w:i/>
                <w:iCs/>
              </w:rPr>
            </w:pPr>
            <w:r w:rsidRPr="00CD19DF">
              <w:rPr>
                <w:i/>
                <w:iCs/>
              </w:rPr>
              <w:t>1</w:t>
            </w:r>
          </w:p>
        </w:tc>
        <w:tc>
          <w:tcPr>
            <w:tcW w:w="1770" w:type="dxa"/>
            <w:hideMark/>
          </w:tcPr>
          <w:p w14:paraId="184961F7" w14:textId="77777777" w:rsidR="00F72D1C" w:rsidRPr="00CD19DF" w:rsidRDefault="00F72D1C" w:rsidP="00F72D1C">
            <w:pPr>
              <w:jc w:val="center"/>
              <w:rPr>
                <w:i/>
                <w:iCs/>
              </w:rPr>
            </w:pPr>
          </w:p>
        </w:tc>
        <w:tc>
          <w:tcPr>
            <w:tcW w:w="1276" w:type="dxa"/>
            <w:hideMark/>
          </w:tcPr>
          <w:p w14:paraId="523FF567" w14:textId="77777777" w:rsidR="00F72D1C" w:rsidRPr="00CD19DF" w:rsidRDefault="00F72D1C" w:rsidP="00F72D1C">
            <w:pPr>
              <w:jc w:val="center"/>
              <w:rPr>
                <w:i/>
                <w:iCs/>
              </w:rPr>
            </w:pPr>
            <w:r w:rsidRPr="00CD19DF">
              <w:rPr>
                <w:i/>
                <w:iCs/>
              </w:rPr>
              <w:t>N</w:t>
            </w:r>
          </w:p>
        </w:tc>
        <w:tc>
          <w:tcPr>
            <w:tcW w:w="1701" w:type="dxa"/>
            <w:hideMark/>
          </w:tcPr>
          <w:p w14:paraId="7AB664DA" w14:textId="77777777" w:rsidR="00F72D1C" w:rsidRPr="00CD19DF" w:rsidRDefault="00F72D1C" w:rsidP="00F72D1C">
            <w:pPr>
              <w:rPr>
                <w:i/>
                <w:iCs/>
              </w:rPr>
            </w:pPr>
            <w:r w:rsidRPr="00CD19DF">
              <w:rPr>
                <w:i/>
                <w:iCs/>
              </w:rPr>
              <w:t> </w:t>
            </w:r>
          </w:p>
        </w:tc>
      </w:tr>
      <w:tr w:rsidR="00F72D1C" w:rsidRPr="00CD19DF" w14:paraId="7C33722F" w14:textId="77777777" w:rsidTr="001758F2">
        <w:trPr>
          <w:trHeight w:val="1380"/>
        </w:trPr>
        <w:tc>
          <w:tcPr>
            <w:tcW w:w="951" w:type="dxa"/>
            <w:hideMark/>
          </w:tcPr>
          <w:p w14:paraId="60AA6BF4" w14:textId="77777777" w:rsidR="00F72D1C" w:rsidRPr="00CD19DF" w:rsidRDefault="00F72D1C" w:rsidP="00F72D1C">
            <w:pPr>
              <w:rPr>
                <w:i/>
                <w:iCs/>
              </w:rPr>
            </w:pPr>
            <w:r w:rsidRPr="00CD19DF">
              <w:rPr>
                <w:i/>
                <w:iCs/>
              </w:rPr>
              <w:t>3.1.258</w:t>
            </w:r>
          </w:p>
        </w:tc>
        <w:tc>
          <w:tcPr>
            <w:tcW w:w="6537" w:type="dxa"/>
            <w:hideMark/>
          </w:tcPr>
          <w:p w14:paraId="04FC56BF" w14:textId="77777777" w:rsidR="00F72D1C" w:rsidRPr="00CD19DF" w:rsidRDefault="00F72D1C" w:rsidP="00F72D1C">
            <w:pPr>
              <w:rPr>
                <w:i/>
                <w:iCs/>
              </w:rPr>
            </w:pPr>
            <w:r w:rsidRPr="00CD19DF">
              <w:rPr>
                <w:i/>
                <w:iCs/>
              </w:rPr>
              <w:t>Possibilitar o cadastro de fiador, através do número do cliente, ou CPF, dando possibilidade de aviso caso esteja em outro contrato de parcelamento, demonstrando em quais UCs, detalhes do contrato data e hora da realização, valor do débito, canal em foi realizado, situação do contrato (ativo, concluído ou cancelado) e data final de vigência, se houver. Quando o fiador não possuir cadastro, permitir que seja feito dentro da mesma aplicação durante a emissão do parcelamento.</w:t>
            </w:r>
          </w:p>
        </w:tc>
        <w:tc>
          <w:tcPr>
            <w:tcW w:w="1623" w:type="dxa"/>
            <w:hideMark/>
          </w:tcPr>
          <w:p w14:paraId="5F988E77" w14:textId="77777777" w:rsidR="00F72D1C" w:rsidRPr="00CD19DF" w:rsidRDefault="00F72D1C" w:rsidP="00F72D1C">
            <w:pPr>
              <w:jc w:val="center"/>
              <w:rPr>
                <w:i/>
                <w:iCs/>
              </w:rPr>
            </w:pPr>
            <w:r w:rsidRPr="00CD19DF">
              <w:rPr>
                <w:i/>
                <w:iCs/>
              </w:rPr>
              <w:t>1</w:t>
            </w:r>
          </w:p>
        </w:tc>
        <w:tc>
          <w:tcPr>
            <w:tcW w:w="1770" w:type="dxa"/>
            <w:hideMark/>
          </w:tcPr>
          <w:p w14:paraId="7A9E4418" w14:textId="77777777" w:rsidR="00F72D1C" w:rsidRPr="00CD19DF" w:rsidRDefault="00F72D1C" w:rsidP="00F72D1C">
            <w:pPr>
              <w:jc w:val="center"/>
              <w:rPr>
                <w:i/>
                <w:iCs/>
              </w:rPr>
            </w:pPr>
          </w:p>
        </w:tc>
        <w:tc>
          <w:tcPr>
            <w:tcW w:w="1276" w:type="dxa"/>
            <w:hideMark/>
          </w:tcPr>
          <w:p w14:paraId="24A736E5" w14:textId="77777777" w:rsidR="00F72D1C" w:rsidRPr="00CD19DF" w:rsidRDefault="00F72D1C" w:rsidP="00F72D1C">
            <w:pPr>
              <w:jc w:val="center"/>
              <w:rPr>
                <w:i/>
                <w:iCs/>
              </w:rPr>
            </w:pPr>
            <w:r w:rsidRPr="00CD19DF">
              <w:rPr>
                <w:i/>
                <w:iCs/>
              </w:rPr>
              <w:t>N</w:t>
            </w:r>
          </w:p>
        </w:tc>
        <w:tc>
          <w:tcPr>
            <w:tcW w:w="1701" w:type="dxa"/>
            <w:hideMark/>
          </w:tcPr>
          <w:p w14:paraId="3DF1B181" w14:textId="77777777" w:rsidR="00F72D1C" w:rsidRPr="00CD19DF" w:rsidRDefault="00F72D1C" w:rsidP="00F72D1C">
            <w:pPr>
              <w:rPr>
                <w:i/>
                <w:iCs/>
              </w:rPr>
            </w:pPr>
            <w:r w:rsidRPr="00CD19DF">
              <w:rPr>
                <w:i/>
                <w:iCs/>
              </w:rPr>
              <w:t> </w:t>
            </w:r>
          </w:p>
        </w:tc>
      </w:tr>
      <w:tr w:rsidR="00F72D1C" w:rsidRPr="00CD19DF" w14:paraId="2D8DF940" w14:textId="77777777" w:rsidTr="001758F2">
        <w:trPr>
          <w:trHeight w:val="690"/>
        </w:trPr>
        <w:tc>
          <w:tcPr>
            <w:tcW w:w="951" w:type="dxa"/>
            <w:hideMark/>
          </w:tcPr>
          <w:p w14:paraId="5CB06A7C" w14:textId="77777777" w:rsidR="00F72D1C" w:rsidRPr="00CD19DF" w:rsidRDefault="00F72D1C" w:rsidP="00F72D1C">
            <w:pPr>
              <w:rPr>
                <w:i/>
                <w:iCs/>
              </w:rPr>
            </w:pPr>
            <w:r w:rsidRPr="00CD19DF">
              <w:rPr>
                <w:i/>
                <w:iCs/>
              </w:rPr>
              <w:t>3.1.259</w:t>
            </w:r>
          </w:p>
        </w:tc>
        <w:tc>
          <w:tcPr>
            <w:tcW w:w="6537" w:type="dxa"/>
            <w:hideMark/>
          </w:tcPr>
          <w:p w14:paraId="76F20929" w14:textId="77777777" w:rsidR="00F72D1C" w:rsidRPr="00CD19DF" w:rsidRDefault="00F72D1C" w:rsidP="00F72D1C">
            <w:pPr>
              <w:rPr>
                <w:i/>
                <w:iCs/>
              </w:rPr>
            </w:pPr>
            <w:r w:rsidRPr="00CD19DF">
              <w:rPr>
                <w:i/>
                <w:iCs/>
              </w:rPr>
              <w:t xml:space="preserve">Devem ser criados perfis e workflow de aprovação de parcelamento dependendo do tipo do cliente (Atendido em alta ou baixa Devem ser criados perfis e workflow de aprovação de </w:t>
            </w:r>
            <w:r w:rsidRPr="00CD19DF">
              <w:rPr>
                <w:i/>
                <w:iCs/>
              </w:rPr>
              <w:lastRenderedPageBreak/>
              <w:t>parcelamento dependendo do tipo do cliente (Atendido em alta ou baixa</w:t>
            </w:r>
          </w:p>
        </w:tc>
        <w:tc>
          <w:tcPr>
            <w:tcW w:w="1623" w:type="dxa"/>
            <w:hideMark/>
          </w:tcPr>
          <w:p w14:paraId="3E565C3C" w14:textId="77777777" w:rsidR="00F72D1C" w:rsidRPr="00CD19DF" w:rsidRDefault="00F72D1C" w:rsidP="00F72D1C">
            <w:pPr>
              <w:jc w:val="center"/>
              <w:rPr>
                <w:i/>
                <w:iCs/>
              </w:rPr>
            </w:pPr>
            <w:r w:rsidRPr="00CD19DF">
              <w:rPr>
                <w:i/>
                <w:iCs/>
              </w:rPr>
              <w:lastRenderedPageBreak/>
              <w:t>1</w:t>
            </w:r>
          </w:p>
        </w:tc>
        <w:tc>
          <w:tcPr>
            <w:tcW w:w="1770" w:type="dxa"/>
            <w:hideMark/>
          </w:tcPr>
          <w:p w14:paraId="121D4AD5" w14:textId="77777777" w:rsidR="00F72D1C" w:rsidRPr="00CD19DF" w:rsidRDefault="00F72D1C" w:rsidP="00F72D1C">
            <w:pPr>
              <w:jc w:val="center"/>
              <w:rPr>
                <w:i/>
                <w:iCs/>
              </w:rPr>
            </w:pPr>
          </w:p>
        </w:tc>
        <w:tc>
          <w:tcPr>
            <w:tcW w:w="1276" w:type="dxa"/>
            <w:hideMark/>
          </w:tcPr>
          <w:p w14:paraId="08CC897A" w14:textId="77777777" w:rsidR="00F72D1C" w:rsidRPr="00CD19DF" w:rsidRDefault="00F72D1C" w:rsidP="00F72D1C">
            <w:pPr>
              <w:jc w:val="center"/>
              <w:rPr>
                <w:i/>
                <w:iCs/>
              </w:rPr>
            </w:pPr>
            <w:r w:rsidRPr="00CD19DF">
              <w:rPr>
                <w:i/>
                <w:iCs/>
              </w:rPr>
              <w:t>N</w:t>
            </w:r>
          </w:p>
        </w:tc>
        <w:tc>
          <w:tcPr>
            <w:tcW w:w="1701" w:type="dxa"/>
            <w:hideMark/>
          </w:tcPr>
          <w:p w14:paraId="29C2B45C" w14:textId="77777777" w:rsidR="00F72D1C" w:rsidRPr="00CD19DF" w:rsidRDefault="00F72D1C" w:rsidP="00F72D1C">
            <w:pPr>
              <w:rPr>
                <w:i/>
                <w:iCs/>
              </w:rPr>
            </w:pPr>
            <w:r w:rsidRPr="00CD19DF">
              <w:rPr>
                <w:i/>
                <w:iCs/>
              </w:rPr>
              <w:t> </w:t>
            </w:r>
          </w:p>
        </w:tc>
      </w:tr>
      <w:tr w:rsidR="00F72D1C" w:rsidRPr="00CD19DF" w14:paraId="72E40226" w14:textId="77777777" w:rsidTr="001758F2">
        <w:trPr>
          <w:trHeight w:val="345"/>
        </w:trPr>
        <w:tc>
          <w:tcPr>
            <w:tcW w:w="951" w:type="dxa"/>
            <w:hideMark/>
          </w:tcPr>
          <w:p w14:paraId="3A9FDF32" w14:textId="77777777" w:rsidR="00F72D1C" w:rsidRPr="00CD19DF" w:rsidRDefault="00F72D1C" w:rsidP="00F72D1C">
            <w:pPr>
              <w:rPr>
                <w:i/>
                <w:iCs/>
              </w:rPr>
            </w:pPr>
            <w:r w:rsidRPr="00CD19DF">
              <w:rPr>
                <w:i/>
                <w:iCs/>
              </w:rPr>
              <w:t>3.1.260</w:t>
            </w:r>
          </w:p>
        </w:tc>
        <w:tc>
          <w:tcPr>
            <w:tcW w:w="6537" w:type="dxa"/>
            <w:hideMark/>
          </w:tcPr>
          <w:p w14:paraId="22425DED" w14:textId="77777777" w:rsidR="00F72D1C" w:rsidRPr="00CD19DF" w:rsidRDefault="00F72D1C" w:rsidP="00F72D1C">
            <w:pPr>
              <w:rPr>
                <w:i/>
                <w:iCs/>
              </w:rPr>
            </w:pPr>
            <w:r w:rsidRPr="00CD19DF">
              <w:rPr>
                <w:i/>
                <w:iCs/>
              </w:rPr>
              <w:t>Na tela que se consulta detalhes do parcelamento emitido, deve ser possível a impressão e reimpressão de contrato de parcelamento e faturas.</w:t>
            </w:r>
          </w:p>
        </w:tc>
        <w:tc>
          <w:tcPr>
            <w:tcW w:w="1623" w:type="dxa"/>
            <w:hideMark/>
          </w:tcPr>
          <w:p w14:paraId="671A21FD" w14:textId="77777777" w:rsidR="00F72D1C" w:rsidRPr="00CD19DF" w:rsidRDefault="00F72D1C" w:rsidP="00F72D1C">
            <w:pPr>
              <w:jc w:val="center"/>
              <w:rPr>
                <w:i/>
                <w:iCs/>
              </w:rPr>
            </w:pPr>
            <w:r w:rsidRPr="00CD19DF">
              <w:rPr>
                <w:i/>
                <w:iCs/>
              </w:rPr>
              <w:t>1</w:t>
            </w:r>
          </w:p>
        </w:tc>
        <w:tc>
          <w:tcPr>
            <w:tcW w:w="1770" w:type="dxa"/>
            <w:hideMark/>
          </w:tcPr>
          <w:p w14:paraId="7096DF64" w14:textId="77777777" w:rsidR="00F72D1C" w:rsidRPr="00CD19DF" w:rsidRDefault="00F72D1C" w:rsidP="00F72D1C">
            <w:pPr>
              <w:jc w:val="center"/>
              <w:rPr>
                <w:i/>
                <w:iCs/>
              </w:rPr>
            </w:pPr>
          </w:p>
        </w:tc>
        <w:tc>
          <w:tcPr>
            <w:tcW w:w="1276" w:type="dxa"/>
            <w:hideMark/>
          </w:tcPr>
          <w:p w14:paraId="67050287" w14:textId="77777777" w:rsidR="00F72D1C" w:rsidRPr="00CD19DF" w:rsidRDefault="00F72D1C" w:rsidP="00F72D1C">
            <w:pPr>
              <w:jc w:val="center"/>
              <w:rPr>
                <w:i/>
                <w:iCs/>
              </w:rPr>
            </w:pPr>
            <w:r w:rsidRPr="00CD19DF">
              <w:rPr>
                <w:i/>
                <w:iCs/>
              </w:rPr>
              <w:t>N</w:t>
            </w:r>
          </w:p>
        </w:tc>
        <w:tc>
          <w:tcPr>
            <w:tcW w:w="1701" w:type="dxa"/>
            <w:hideMark/>
          </w:tcPr>
          <w:p w14:paraId="463ED0FB" w14:textId="77777777" w:rsidR="00F72D1C" w:rsidRPr="00CD19DF" w:rsidRDefault="00F72D1C" w:rsidP="00F72D1C">
            <w:pPr>
              <w:rPr>
                <w:i/>
                <w:iCs/>
              </w:rPr>
            </w:pPr>
            <w:r w:rsidRPr="00CD19DF">
              <w:rPr>
                <w:i/>
                <w:iCs/>
              </w:rPr>
              <w:t> </w:t>
            </w:r>
          </w:p>
        </w:tc>
      </w:tr>
      <w:tr w:rsidR="00F72D1C" w:rsidRPr="00CD19DF" w14:paraId="45815FB2" w14:textId="77777777" w:rsidTr="001758F2">
        <w:trPr>
          <w:trHeight w:val="345"/>
        </w:trPr>
        <w:tc>
          <w:tcPr>
            <w:tcW w:w="951" w:type="dxa"/>
            <w:hideMark/>
          </w:tcPr>
          <w:p w14:paraId="30336B42" w14:textId="77777777" w:rsidR="00F72D1C" w:rsidRPr="00CD19DF" w:rsidRDefault="00F72D1C" w:rsidP="00F72D1C">
            <w:pPr>
              <w:rPr>
                <w:i/>
                <w:iCs/>
              </w:rPr>
            </w:pPr>
            <w:r w:rsidRPr="00CD19DF">
              <w:rPr>
                <w:i/>
                <w:iCs/>
              </w:rPr>
              <w:t>3.1.261</w:t>
            </w:r>
          </w:p>
        </w:tc>
        <w:tc>
          <w:tcPr>
            <w:tcW w:w="6537" w:type="dxa"/>
            <w:hideMark/>
          </w:tcPr>
          <w:p w14:paraId="3FA69BC4" w14:textId="77777777" w:rsidR="00F72D1C" w:rsidRPr="00CD19DF" w:rsidRDefault="00F72D1C" w:rsidP="00F72D1C">
            <w:pPr>
              <w:rPr>
                <w:i/>
                <w:iCs/>
              </w:rPr>
            </w:pPr>
            <w:r w:rsidRPr="00CD19DF">
              <w:rPr>
                <w:i/>
                <w:iCs/>
              </w:rPr>
              <w:t>Deve ser permitida a emissão pelo autoatendimento por meio do totem, agência virtual ou Aplicativo, dentro dos critérios pré-estabelecidos.</w:t>
            </w:r>
          </w:p>
        </w:tc>
        <w:tc>
          <w:tcPr>
            <w:tcW w:w="1623" w:type="dxa"/>
            <w:hideMark/>
          </w:tcPr>
          <w:p w14:paraId="75B29168" w14:textId="77777777" w:rsidR="00F72D1C" w:rsidRPr="00CD19DF" w:rsidRDefault="00F72D1C" w:rsidP="00F72D1C">
            <w:pPr>
              <w:jc w:val="center"/>
              <w:rPr>
                <w:i/>
                <w:iCs/>
              </w:rPr>
            </w:pPr>
            <w:r w:rsidRPr="00CD19DF">
              <w:rPr>
                <w:i/>
                <w:iCs/>
              </w:rPr>
              <w:t>2</w:t>
            </w:r>
          </w:p>
        </w:tc>
        <w:tc>
          <w:tcPr>
            <w:tcW w:w="1770" w:type="dxa"/>
            <w:hideMark/>
          </w:tcPr>
          <w:p w14:paraId="5E812F80" w14:textId="77777777" w:rsidR="00F72D1C" w:rsidRPr="00CD19DF" w:rsidRDefault="00F72D1C" w:rsidP="00F72D1C">
            <w:pPr>
              <w:jc w:val="center"/>
              <w:rPr>
                <w:i/>
                <w:iCs/>
              </w:rPr>
            </w:pPr>
          </w:p>
        </w:tc>
        <w:tc>
          <w:tcPr>
            <w:tcW w:w="1276" w:type="dxa"/>
            <w:hideMark/>
          </w:tcPr>
          <w:p w14:paraId="1D0830EC" w14:textId="77777777" w:rsidR="00F72D1C" w:rsidRPr="00CD19DF" w:rsidRDefault="00F72D1C" w:rsidP="00F72D1C">
            <w:pPr>
              <w:jc w:val="center"/>
              <w:rPr>
                <w:i/>
                <w:iCs/>
              </w:rPr>
            </w:pPr>
            <w:r w:rsidRPr="00CD19DF">
              <w:rPr>
                <w:i/>
                <w:iCs/>
              </w:rPr>
              <w:t>N</w:t>
            </w:r>
          </w:p>
        </w:tc>
        <w:tc>
          <w:tcPr>
            <w:tcW w:w="1701" w:type="dxa"/>
            <w:hideMark/>
          </w:tcPr>
          <w:p w14:paraId="5E498508" w14:textId="77777777" w:rsidR="00F72D1C" w:rsidRPr="00CD19DF" w:rsidRDefault="00F72D1C" w:rsidP="00F72D1C">
            <w:pPr>
              <w:rPr>
                <w:i/>
                <w:iCs/>
              </w:rPr>
            </w:pPr>
            <w:r w:rsidRPr="00CD19DF">
              <w:rPr>
                <w:i/>
                <w:iCs/>
              </w:rPr>
              <w:t> </w:t>
            </w:r>
          </w:p>
        </w:tc>
      </w:tr>
      <w:tr w:rsidR="00F72D1C" w:rsidRPr="00CD19DF" w14:paraId="0F925F14" w14:textId="77777777" w:rsidTr="001758F2">
        <w:trPr>
          <w:trHeight w:val="345"/>
        </w:trPr>
        <w:tc>
          <w:tcPr>
            <w:tcW w:w="951" w:type="dxa"/>
            <w:hideMark/>
          </w:tcPr>
          <w:p w14:paraId="0F40F6B3" w14:textId="77777777" w:rsidR="00F72D1C" w:rsidRPr="00CD19DF" w:rsidRDefault="00F72D1C" w:rsidP="00F72D1C">
            <w:pPr>
              <w:rPr>
                <w:i/>
                <w:iCs/>
              </w:rPr>
            </w:pPr>
            <w:r w:rsidRPr="00CD19DF">
              <w:rPr>
                <w:i/>
                <w:iCs/>
              </w:rPr>
              <w:t>3.1.262</w:t>
            </w:r>
          </w:p>
        </w:tc>
        <w:tc>
          <w:tcPr>
            <w:tcW w:w="6537" w:type="dxa"/>
            <w:hideMark/>
          </w:tcPr>
          <w:p w14:paraId="4A44EBFF" w14:textId="77777777" w:rsidR="00F72D1C" w:rsidRPr="00CD19DF" w:rsidRDefault="00F72D1C" w:rsidP="00F72D1C">
            <w:pPr>
              <w:rPr>
                <w:i/>
                <w:iCs/>
              </w:rPr>
            </w:pPr>
            <w:r w:rsidRPr="00CD19DF">
              <w:rPr>
                <w:i/>
                <w:iCs/>
              </w:rPr>
              <w:t>Alertar a quantidade de parcelamentos realizados num período de tempo conforme parâmetro, bloqueando novas negociações se for o caso.</w:t>
            </w:r>
          </w:p>
        </w:tc>
        <w:tc>
          <w:tcPr>
            <w:tcW w:w="1623" w:type="dxa"/>
            <w:hideMark/>
          </w:tcPr>
          <w:p w14:paraId="511E6D9A" w14:textId="77777777" w:rsidR="00F72D1C" w:rsidRPr="00CD19DF" w:rsidRDefault="00F72D1C" w:rsidP="00F72D1C">
            <w:pPr>
              <w:jc w:val="center"/>
              <w:rPr>
                <w:i/>
                <w:iCs/>
              </w:rPr>
            </w:pPr>
            <w:r w:rsidRPr="00CD19DF">
              <w:rPr>
                <w:i/>
                <w:iCs/>
              </w:rPr>
              <w:t>1</w:t>
            </w:r>
          </w:p>
        </w:tc>
        <w:tc>
          <w:tcPr>
            <w:tcW w:w="1770" w:type="dxa"/>
            <w:hideMark/>
          </w:tcPr>
          <w:p w14:paraId="175F903A" w14:textId="77777777" w:rsidR="00F72D1C" w:rsidRPr="00CD19DF" w:rsidRDefault="00F72D1C" w:rsidP="00F72D1C">
            <w:pPr>
              <w:jc w:val="center"/>
              <w:rPr>
                <w:i/>
                <w:iCs/>
              </w:rPr>
            </w:pPr>
          </w:p>
        </w:tc>
        <w:tc>
          <w:tcPr>
            <w:tcW w:w="1276" w:type="dxa"/>
            <w:hideMark/>
          </w:tcPr>
          <w:p w14:paraId="482CCE65" w14:textId="77777777" w:rsidR="00F72D1C" w:rsidRPr="00CD19DF" w:rsidRDefault="00F72D1C" w:rsidP="00F72D1C">
            <w:pPr>
              <w:jc w:val="center"/>
              <w:rPr>
                <w:i/>
                <w:iCs/>
              </w:rPr>
            </w:pPr>
            <w:r w:rsidRPr="00CD19DF">
              <w:rPr>
                <w:i/>
                <w:iCs/>
              </w:rPr>
              <w:t>N</w:t>
            </w:r>
          </w:p>
        </w:tc>
        <w:tc>
          <w:tcPr>
            <w:tcW w:w="1701" w:type="dxa"/>
            <w:hideMark/>
          </w:tcPr>
          <w:p w14:paraId="79F6E3E9" w14:textId="77777777" w:rsidR="00F72D1C" w:rsidRPr="00CD19DF" w:rsidRDefault="00F72D1C" w:rsidP="00F72D1C">
            <w:pPr>
              <w:rPr>
                <w:i/>
                <w:iCs/>
              </w:rPr>
            </w:pPr>
            <w:r w:rsidRPr="00CD19DF">
              <w:rPr>
                <w:i/>
                <w:iCs/>
              </w:rPr>
              <w:t> </w:t>
            </w:r>
          </w:p>
        </w:tc>
      </w:tr>
      <w:tr w:rsidR="00F72D1C" w:rsidRPr="00CD19DF" w14:paraId="2817AC4E" w14:textId="77777777" w:rsidTr="001758F2">
        <w:trPr>
          <w:trHeight w:val="345"/>
        </w:trPr>
        <w:tc>
          <w:tcPr>
            <w:tcW w:w="951" w:type="dxa"/>
            <w:hideMark/>
          </w:tcPr>
          <w:p w14:paraId="7D56386F" w14:textId="77777777" w:rsidR="00F72D1C" w:rsidRPr="00CD19DF" w:rsidRDefault="00F72D1C" w:rsidP="00F72D1C">
            <w:pPr>
              <w:rPr>
                <w:i/>
                <w:iCs/>
              </w:rPr>
            </w:pPr>
            <w:r w:rsidRPr="00CD19DF">
              <w:rPr>
                <w:i/>
                <w:iCs/>
              </w:rPr>
              <w:t>3.1.263</w:t>
            </w:r>
          </w:p>
        </w:tc>
        <w:tc>
          <w:tcPr>
            <w:tcW w:w="6537" w:type="dxa"/>
            <w:hideMark/>
          </w:tcPr>
          <w:p w14:paraId="6FC00709" w14:textId="77777777" w:rsidR="00F72D1C" w:rsidRPr="00CD19DF" w:rsidRDefault="00F72D1C" w:rsidP="00F72D1C">
            <w:pPr>
              <w:rPr>
                <w:i/>
                <w:iCs/>
              </w:rPr>
            </w:pPr>
            <w:r w:rsidRPr="00CD19DF">
              <w:rPr>
                <w:i/>
                <w:iCs/>
              </w:rPr>
              <w:t>Possibilitar edição do conteúdo do contrato e parcelamento.</w:t>
            </w:r>
          </w:p>
        </w:tc>
        <w:tc>
          <w:tcPr>
            <w:tcW w:w="1623" w:type="dxa"/>
            <w:hideMark/>
          </w:tcPr>
          <w:p w14:paraId="34DAE945" w14:textId="77777777" w:rsidR="00F72D1C" w:rsidRPr="00CD19DF" w:rsidRDefault="00F72D1C" w:rsidP="00F72D1C">
            <w:pPr>
              <w:jc w:val="center"/>
              <w:rPr>
                <w:i/>
                <w:iCs/>
              </w:rPr>
            </w:pPr>
            <w:r w:rsidRPr="00CD19DF">
              <w:rPr>
                <w:i/>
                <w:iCs/>
              </w:rPr>
              <w:t>1</w:t>
            </w:r>
          </w:p>
        </w:tc>
        <w:tc>
          <w:tcPr>
            <w:tcW w:w="1770" w:type="dxa"/>
            <w:hideMark/>
          </w:tcPr>
          <w:p w14:paraId="4D33BF6D" w14:textId="77777777" w:rsidR="00F72D1C" w:rsidRPr="00CD19DF" w:rsidRDefault="00F72D1C" w:rsidP="00F72D1C">
            <w:pPr>
              <w:jc w:val="center"/>
              <w:rPr>
                <w:i/>
                <w:iCs/>
              </w:rPr>
            </w:pPr>
          </w:p>
        </w:tc>
        <w:tc>
          <w:tcPr>
            <w:tcW w:w="1276" w:type="dxa"/>
            <w:hideMark/>
          </w:tcPr>
          <w:p w14:paraId="55439DC0" w14:textId="77777777" w:rsidR="00F72D1C" w:rsidRPr="00CD19DF" w:rsidRDefault="00F72D1C" w:rsidP="00F72D1C">
            <w:pPr>
              <w:jc w:val="center"/>
              <w:rPr>
                <w:i/>
                <w:iCs/>
              </w:rPr>
            </w:pPr>
            <w:r w:rsidRPr="00CD19DF">
              <w:rPr>
                <w:i/>
                <w:iCs/>
              </w:rPr>
              <w:t>N</w:t>
            </w:r>
          </w:p>
        </w:tc>
        <w:tc>
          <w:tcPr>
            <w:tcW w:w="1701" w:type="dxa"/>
            <w:hideMark/>
          </w:tcPr>
          <w:p w14:paraId="1E07B0D5" w14:textId="77777777" w:rsidR="00F72D1C" w:rsidRPr="00CD19DF" w:rsidRDefault="00F72D1C" w:rsidP="00F72D1C">
            <w:pPr>
              <w:rPr>
                <w:i/>
                <w:iCs/>
              </w:rPr>
            </w:pPr>
            <w:r w:rsidRPr="00CD19DF">
              <w:rPr>
                <w:i/>
                <w:iCs/>
              </w:rPr>
              <w:t> </w:t>
            </w:r>
          </w:p>
        </w:tc>
      </w:tr>
      <w:tr w:rsidR="00F72D1C" w:rsidRPr="00CD19DF" w14:paraId="2484F127" w14:textId="77777777" w:rsidTr="001758F2">
        <w:trPr>
          <w:trHeight w:val="388"/>
        </w:trPr>
        <w:tc>
          <w:tcPr>
            <w:tcW w:w="951" w:type="dxa"/>
            <w:hideMark/>
          </w:tcPr>
          <w:p w14:paraId="2F39E668" w14:textId="77777777" w:rsidR="00F72D1C" w:rsidRPr="00CD19DF" w:rsidRDefault="00F72D1C" w:rsidP="00F72D1C">
            <w:pPr>
              <w:rPr>
                <w:i/>
                <w:iCs/>
              </w:rPr>
            </w:pPr>
            <w:r w:rsidRPr="00CD19DF">
              <w:rPr>
                <w:i/>
                <w:iCs/>
              </w:rPr>
              <w:t>3.1.264</w:t>
            </w:r>
          </w:p>
        </w:tc>
        <w:tc>
          <w:tcPr>
            <w:tcW w:w="6537" w:type="dxa"/>
            <w:hideMark/>
          </w:tcPr>
          <w:p w14:paraId="5B48F4DA" w14:textId="77777777" w:rsidR="00F72D1C" w:rsidRPr="00CD19DF" w:rsidRDefault="00F72D1C" w:rsidP="00F72D1C">
            <w:pPr>
              <w:rPr>
                <w:i/>
                <w:iCs/>
              </w:rPr>
            </w:pPr>
            <w:r w:rsidRPr="00CD19DF">
              <w:rPr>
                <w:i/>
                <w:iCs/>
              </w:rPr>
              <w:t>Prever no contrato de parcelamento/negociação a condição de excepcionalidade, ou seja, possibilitar emissão do contrato quando a proposta não está aderente ao padrão das regras de parcelamento. Deverá possibilitar workflow de aprovação parametrizável.</w:t>
            </w:r>
          </w:p>
        </w:tc>
        <w:tc>
          <w:tcPr>
            <w:tcW w:w="1623" w:type="dxa"/>
            <w:hideMark/>
          </w:tcPr>
          <w:p w14:paraId="18E63D91" w14:textId="77777777" w:rsidR="00F72D1C" w:rsidRPr="00CD19DF" w:rsidRDefault="00F72D1C" w:rsidP="00F72D1C">
            <w:pPr>
              <w:jc w:val="center"/>
              <w:rPr>
                <w:i/>
                <w:iCs/>
              </w:rPr>
            </w:pPr>
            <w:r w:rsidRPr="00CD19DF">
              <w:rPr>
                <w:i/>
                <w:iCs/>
              </w:rPr>
              <w:t>1</w:t>
            </w:r>
          </w:p>
        </w:tc>
        <w:tc>
          <w:tcPr>
            <w:tcW w:w="1770" w:type="dxa"/>
            <w:hideMark/>
          </w:tcPr>
          <w:p w14:paraId="53D4AC81" w14:textId="77777777" w:rsidR="00F72D1C" w:rsidRPr="00CD19DF" w:rsidRDefault="00F72D1C" w:rsidP="00F72D1C">
            <w:pPr>
              <w:jc w:val="center"/>
              <w:rPr>
                <w:i/>
                <w:iCs/>
              </w:rPr>
            </w:pPr>
          </w:p>
        </w:tc>
        <w:tc>
          <w:tcPr>
            <w:tcW w:w="1276" w:type="dxa"/>
            <w:hideMark/>
          </w:tcPr>
          <w:p w14:paraId="20EABFFC" w14:textId="77777777" w:rsidR="00F72D1C" w:rsidRPr="00CD19DF" w:rsidRDefault="00F72D1C" w:rsidP="00F72D1C">
            <w:pPr>
              <w:jc w:val="center"/>
              <w:rPr>
                <w:i/>
                <w:iCs/>
              </w:rPr>
            </w:pPr>
            <w:r w:rsidRPr="00CD19DF">
              <w:rPr>
                <w:i/>
                <w:iCs/>
              </w:rPr>
              <w:t>N</w:t>
            </w:r>
          </w:p>
        </w:tc>
        <w:tc>
          <w:tcPr>
            <w:tcW w:w="1701" w:type="dxa"/>
            <w:hideMark/>
          </w:tcPr>
          <w:p w14:paraId="68D3E855" w14:textId="77777777" w:rsidR="00F72D1C" w:rsidRPr="00CD19DF" w:rsidRDefault="00F72D1C" w:rsidP="00F72D1C">
            <w:pPr>
              <w:rPr>
                <w:i/>
                <w:iCs/>
              </w:rPr>
            </w:pPr>
            <w:r w:rsidRPr="00CD19DF">
              <w:rPr>
                <w:i/>
                <w:iCs/>
              </w:rPr>
              <w:t> </w:t>
            </w:r>
          </w:p>
        </w:tc>
      </w:tr>
      <w:tr w:rsidR="00F72D1C" w:rsidRPr="00CD19DF" w14:paraId="4EA165A8" w14:textId="77777777" w:rsidTr="001758F2">
        <w:trPr>
          <w:trHeight w:val="345"/>
        </w:trPr>
        <w:tc>
          <w:tcPr>
            <w:tcW w:w="951" w:type="dxa"/>
            <w:hideMark/>
          </w:tcPr>
          <w:p w14:paraId="1B242AB4" w14:textId="77777777" w:rsidR="00F72D1C" w:rsidRPr="00CD19DF" w:rsidRDefault="00F72D1C" w:rsidP="00F72D1C">
            <w:pPr>
              <w:rPr>
                <w:i/>
                <w:iCs/>
              </w:rPr>
            </w:pPr>
            <w:r w:rsidRPr="00CD19DF">
              <w:rPr>
                <w:i/>
                <w:iCs/>
              </w:rPr>
              <w:t>3.1.265</w:t>
            </w:r>
          </w:p>
        </w:tc>
        <w:tc>
          <w:tcPr>
            <w:tcW w:w="6537" w:type="dxa"/>
            <w:hideMark/>
          </w:tcPr>
          <w:p w14:paraId="55870472" w14:textId="77777777" w:rsidR="00F72D1C" w:rsidRPr="00CD19DF" w:rsidRDefault="00F72D1C" w:rsidP="00F72D1C">
            <w:pPr>
              <w:rPr>
                <w:i/>
                <w:iCs/>
              </w:rPr>
            </w:pPr>
            <w:r w:rsidRPr="00CD19DF">
              <w:rPr>
                <w:i/>
                <w:iCs/>
              </w:rPr>
              <w:t>Possibilitar o cadastro de consumidor que possui deficiência visual para recebimento de fatura em braile (por unidade consumidora ou por cliente).</w:t>
            </w:r>
          </w:p>
        </w:tc>
        <w:tc>
          <w:tcPr>
            <w:tcW w:w="1623" w:type="dxa"/>
            <w:hideMark/>
          </w:tcPr>
          <w:p w14:paraId="37C26713" w14:textId="77777777" w:rsidR="00F72D1C" w:rsidRPr="00CD19DF" w:rsidRDefault="00F72D1C" w:rsidP="00F72D1C">
            <w:pPr>
              <w:jc w:val="center"/>
              <w:rPr>
                <w:i/>
                <w:iCs/>
              </w:rPr>
            </w:pPr>
            <w:r w:rsidRPr="00CD19DF">
              <w:rPr>
                <w:i/>
                <w:iCs/>
              </w:rPr>
              <w:t>2</w:t>
            </w:r>
          </w:p>
        </w:tc>
        <w:tc>
          <w:tcPr>
            <w:tcW w:w="1770" w:type="dxa"/>
            <w:hideMark/>
          </w:tcPr>
          <w:p w14:paraId="37F91FB1" w14:textId="77777777" w:rsidR="00F72D1C" w:rsidRPr="00CD19DF" w:rsidRDefault="00F72D1C" w:rsidP="00F72D1C">
            <w:pPr>
              <w:jc w:val="center"/>
              <w:rPr>
                <w:i/>
                <w:iCs/>
              </w:rPr>
            </w:pPr>
          </w:p>
        </w:tc>
        <w:tc>
          <w:tcPr>
            <w:tcW w:w="1276" w:type="dxa"/>
            <w:hideMark/>
          </w:tcPr>
          <w:p w14:paraId="6B419055" w14:textId="77777777" w:rsidR="00F72D1C" w:rsidRPr="00CD19DF" w:rsidRDefault="00F72D1C" w:rsidP="00F72D1C">
            <w:pPr>
              <w:jc w:val="center"/>
              <w:rPr>
                <w:i/>
                <w:iCs/>
              </w:rPr>
            </w:pPr>
            <w:r w:rsidRPr="00CD19DF">
              <w:rPr>
                <w:i/>
                <w:iCs/>
              </w:rPr>
              <w:t>N</w:t>
            </w:r>
          </w:p>
        </w:tc>
        <w:tc>
          <w:tcPr>
            <w:tcW w:w="1701" w:type="dxa"/>
            <w:hideMark/>
          </w:tcPr>
          <w:p w14:paraId="4D4AEE36" w14:textId="77777777" w:rsidR="00F72D1C" w:rsidRPr="00CD19DF" w:rsidRDefault="00F72D1C" w:rsidP="00F72D1C">
            <w:pPr>
              <w:rPr>
                <w:i/>
                <w:iCs/>
              </w:rPr>
            </w:pPr>
            <w:r w:rsidRPr="00CD19DF">
              <w:rPr>
                <w:i/>
                <w:iCs/>
              </w:rPr>
              <w:t> </w:t>
            </w:r>
          </w:p>
        </w:tc>
      </w:tr>
      <w:tr w:rsidR="00F72D1C" w:rsidRPr="00CD19DF" w14:paraId="0A228EED" w14:textId="77777777" w:rsidTr="001758F2">
        <w:trPr>
          <w:trHeight w:val="1035"/>
        </w:trPr>
        <w:tc>
          <w:tcPr>
            <w:tcW w:w="951" w:type="dxa"/>
            <w:hideMark/>
          </w:tcPr>
          <w:p w14:paraId="20C5C848" w14:textId="77777777" w:rsidR="00F72D1C" w:rsidRPr="00CD19DF" w:rsidRDefault="00F72D1C" w:rsidP="00F72D1C">
            <w:pPr>
              <w:rPr>
                <w:i/>
                <w:iCs/>
              </w:rPr>
            </w:pPr>
            <w:r w:rsidRPr="00CD19DF">
              <w:rPr>
                <w:i/>
                <w:iCs/>
              </w:rPr>
              <w:t>3.1.266</w:t>
            </w:r>
          </w:p>
        </w:tc>
        <w:tc>
          <w:tcPr>
            <w:tcW w:w="6537" w:type="dxa"/>
            <w:hideMark/>
          </w:tcPr>
          <w:p w14:paraId="5EA13B5C" w14:textId="77777777" w:rsidR="00F72D1C" w:rsidRPr="00CD19DF" w:rsidRDefault="00F72D1C" w:rsidP="00F72D1C">
            <w:pPr>
              <w:rPr>
                <w:i/>
                <w:iCs/>
              </w:rPr>
            </w:pPr>
            <w:r w:rsidRPr="00CD19DF">
              <w:rPr>
                <w:i/>
                <w:iCs/>
              </w:rPr>
              <w:t>O sistema deve estar parametrizado conforme a necessidade do setor, para, num atendimento guiado, seguir o passo a passo conforme a necessidade específica da obra: apenas dar aceite, necessidade de assinatura do contrato ou apresentação de documentos, geração de fatura, transferência para acompanhar o pagamento de fatura e dar sequência na execução da obra, tudo de forma automática, sem interação do usuário (atendente).</w:t>
            </w:r>
          </w:p>
        </w:tc>
        <w:tc>
          <w:tcPr>
            <w:tcW w:w="1623" w:type="dxa"/>
            <w:hideMark/>
          </w:tcPr>
          <w:p w14:paraId="6A6F2404" w14:textId="77777777" w:rsidR="00F72D1C" w:rsidRPr="00CD19DF" w:rsidRDefault="00F72D1C" w:rsidP="00F72D1C">
            <w:pPr>
              <w:jc w:val="center"/>
              <w:rPr>
                <w:i/>
                <w:iCs/>
              </w:rPr>
            </w:pPr>
            <w:r w:rsidRPr="00CD19DF">
              <w:rPr>
                <w:i/>
                <w:iCs/>
              </w:rPr>
              <w:t>1</w:t>
            </w:r>
          </w:p>
        </w:tc>
        <w:tc>
          <w:tcPr>
            <w:tcW w:w="1770" w:type="dxa"/>
            <w:hideMark/>
          </w:tcPr>
          <w:p w14:paraId="44C5A75D" w14:textId="77777777" w:rsidR="00F72D1C" w:rsidRPr="00CD19DF" w:rsidRDefault="00F72D1C" w:rsidP="00F72D1C">
            <w:pPr>
              <w:jc w:val="center"/>
              <w:rPr>
                <w:i/>
                <w:iCs/>
              </w:rPr>
            </w:pPr>
          </w:p>
        </w:tc>
        <w:tc>
          <w:tcPr>
            <w:tcW w:w="1276" w:type="dxa"/>
            <w:hideMark/>
          </w:tcPr>
          <w:p w14:paraId="6DB26290" w14:textId="77777777" w:rsidR="00F72D1C" w:rsidRPr="00CD19DF" w:rsidRDefault="00F72D1C" w:rsidP="00F72D1C">
            <w:pPr>
              <w:jc w:val="center"/>
              <w:rPr>
                <w:i/>
                <w:iCs/>
              </w:rPr>
            </w:pPr>
            <w:r w:rsidRPr="00CD19DF">
              <w:rPr>
                <w:i/>
                <w:iCs/>
              </w:rPr>
              <w:t>N</w:t>
            </w:r>
          </w:p>
        </w:tc>
        <w:tc>
          <w:tcPr>
            <w:tcW w:w="1701" w:type="dxa"/>
            <w:hideMark/>
          </w:tcPr>
          <w:p w14:paraId="6F7C2EF6" w14:textId="77777777" w:rsidR="00F72D1C" w:rsidRPr="00CD19DF" w:rsidRDefault="00F72D1C" w:rsidP="00F72D1C">
            <w:pPr>
              <w:rPr>
                <w:i/>
                <w:iCs/>
              </w:rPr>
            </w:pPr>
            <w:r w:rsidRPr="00CD19DF">
              <w:rPr>
                <w:i/>
                <w:iCs/>
              </w:rPr>
              <w:t> </w:t>
            </w:r>
          </w:p>
        </w:tc>
      </w:tr>
      <w:tr w:rsidR="00F72D1C" w:rsidRPr="00CD19DF" w14:paraId="5299354E" w14:textId="77777777" w:rsidTr="001758F2">
        <w:trPr>
          <w:trHeight w:val="690"/>
        </w:trPr>
        <w:tc>
          <w:tcPr>
            <w:tcW w:w="951" w:type="dxa"/>
            <w:hideMark/>
          </w:tcPr>
          <w:p w14:paraId="6AD1E1CD" w14:textId="77777777" w:rsidR="00F72D1C" w:rsidRPr="00CD19DF" w:rsidRDefault="00F72D1C" w:rsidP="00F72D1C">
            <w:pPr>
              <w:rPr>
                <w:i/>
                <w:iCs/>
              </w:rPr>
            </w:pPr>
            <w:r w:rsidRPr="00CD19DF">
              <w:rPr>
                <w:i/>
                <w:iCs/>
              </w:rPr>
              <w:t>3.1.267</w:t>
            </w:r>
          </w:p>
        </w:tc>
        <w:tc>
          <w:tcPr>
            <w:tcW w:w="6537" w:type="dxa"/>
            <w:hideMark/>
          </w:tcPr>
          <w:p w14:paraId="10D06F29" w14:textId="77777777" w:rsidR="00F72D1C" w:rsidRPr="00CD19DF" w:rsidRDefault="00F72D1C" w:rsidP="00F72D1C">
            <w:pPr>
              <w:rPr>
                <w:i/>
                <w:iCs/>
              </w:rPr>
            </w:pPr>
            <w:r w:rsidRPr="00CD19DF">
              <w:rPr>
                <w:i/>
                <w:iCs/>
              </w:rPr>
              <w:t xml:space="preserve">Disponibilizar formulário eletrônico ao cliente para preenchimento com todos os dados necessários para elaboração de carta de Viabilidade técnica, podendo anexar documentos, e encaminhar </w:t>
            </w:r>
            <w:r w:rsidRPr="00CD19DF">
              <w:rPr>
                <w:i/>
                <w:iCs/>
              </w:rPr>
              <w:lastRenderedPageBreak/>
              <w:t>direto para o setor responsável analisar e dar a resposta ao consumidor</w:t>
            </w:r>
          </w:p>
        </w:tc>
        <w:tc>
          <w:tcPr>
            <w:tcW w:w="1623" w:type="dxa"/>
            <w:hideMark/>
          </w:tcPr>
          <w:p w14:paraId="27452AC6" w14:textId="77777777" w:rsidR="00F72D1C" w:rsidRPr="00CD19DF" w:rsidRDefault="00F72D1C" w:rsidP="00F72D1C">
            <w:pPr>
              <w:jc w:val="center"/>
              <w:rPr>
                <w:i/>
                <w:iCs/>
              </w:rPr>
            </w:pPr>
            <w:r w:rsidRPr="00CD19DF">
              <w:rPr>
                <w:i/>
                <w:iCs/>
              </w:rPr>
              <w:lastRenderedPageBreak/>
              <w:t>1</w:t>
            </w:r>
          </w:p>
        </w:tc>
        <w:tc>
          <w:tcPr>
            <w:tcW w:w="1770" w:type="dxa"/>
            <w:hideMark/>
          </w:tcPr>
          <w:p w14:paraId="2386AE38" w14:textId="77777777" w:rsidR="00F72D1C" w:rsidRPr="00CD19DF" w:rsidRDefault="00F72D1C" w:rsidP="00F72D1C">
            <w:pPr>
              <w:jc w:val="center"/>
              <w:rPr>
                <w:i/>
                <w:iCs/>
              </w:rPr>
            </w:pPr>
          </w:p>
        </w:tc>
        <w:tc>
          <w:tcPr>
            <w:tcW w:w="1276" w:type="dxa"/>
            <w:hideMark/>
          </w:tcPr>
          <w:p w14:paraId="00D66E58" w14:textId="77777777" w:rsidR="00F72D1C" w:rsidRPr="00CD19DF" w:rsidRDefault="00F72D1C" w:rsidP="00F72D1C">
            <w:pPr>
              <w:jc w:val="center"/>
              <w:rPr>
                <w:i/>
                <w:iCs/>
              </w:rPr>
            </w:pPr>
            <w:r w:rsidRPr="00CD19DF">
              <w:rPr>
                <w:i/>
                <w:iCs/>
              </w:rPr>
              <w:t>N</w:t>
            </w:r>
          </w:p>
        </w:tc>
        <w:tc>
          <w:tcPr>
            <w:tcW w:w="1701" w:type="dxa"/>
            <w:hideMark/>
          </w:tcPr>
          <w:p w14:paraId="3D53CAD5" w14:textId="77777777" w:rsidR="00F72D1C" w:rsidRPr="00CD19DF" w:rsidRDefault="00F72D1C" w:rsidP="00F72D1C">
            <w:pPr>
              <w:rPr>
                <w:i/>
                <w:iCs/>
              </w:rPr>
            </w:pPr>
            <w:r w:rsidRPr="00CD19DF">
              <w:rPr>
                <w:i/>
                <w:iCs/>
              </w:rPr>
              <w:t> </w:t>
            </w:r>
          </w:p>
        </w:tc>
      </w:tr>
      <w:tr w:rsidR="00F72D1C" w:rsidRPr="00CD19DF" w14:paraId="2684822D" w14:textId="77777777" w:rsidTr="001758F2">
        <w:trPr>
          <w:trHeight w:val="690"/>
        </w:trPr>
        <w:tc>
          <w:tcPr>
            <w:tcW w:w="951" w:type="dxa"/>
            <w:hideMark/>
          </w:tcPr>
          <w:p w14:paraId="5A9ED42A" w14:textId="77777777" w:rsidR="00F72D1C" w:rsidRPr="00CD19DF" w:rsidRDefault="00F72D1C" w:rsidP="00F72D1C">
            <w:pPr>
              <w:rPr>
                <w:i/>
                <w:iCs/>
              </w:rPr>
            </w:pPr>
            <w:r w:rsidRPr="00CD19DF">
              <w:rPr>
                <w:i/>
                <w:iCs/>
              </w:rPr>
              <w:t>3.1.268</w:t>
            </w:r>
          </w:p>
        </w:tc>
        <w:tc>
          <w:tcPr>
            <w:tcW w:w="6537" w:type="dxa"/>
            <w:hideMark/>
          </w:tcPr>
          <w:p w14:paraId="1A3E3F81" w14:textId="77777777" w:rsidR="00F72D1C" w:rsidRPr="00CD19DF" w:rsidRDefault="00F72D1C" w:rsidP="00F72D1C">
            <w:pPr>
              <w:rPr>
                <w:i/>
                <w:iCs/>
              </w:rPr>
            </w:pPr>
            <w:r w:rsidRPr="00CD19DF">
              <w:rPr>
                <w:i/>
                <w:iCs/>
              </w:rPr>
              <w:t>Ao fazer o cadastro de débito automático pela concessionária (em qualquer canal de atendimento), parametrizar o sistema para solicitar os dados de conta e agência com ou sem digito de acordo com o banco selecionado</w:t>
            </w:r>
          </w:p>
        </w:tc>
        <w:tc>
          <w:tcPr>
            <w:tcW w:w="1623" w:type="dxa"/>
            <w:hideMark/>
          </w:tcPr>
          <w:p w14:paraId="6116EF15" w14:textId="77777777" w:rsidR="00F72D1C" w:rsidRPr="00CD19DF" w:rsidRDefault="00F72D1C" w:rsidP="00F72D1C">
            <w:pPr>
              <w:jc w:val="center"/>
              <w:rPr>
                <w:i/>
                <w:iCs/>
              </w:rPr>
            </w:pPr>
            <w:r w:rsidRPr="00CD19DF">
              <w:rPr>
                <w:i/>
                <w:iCs/>
              </w:rPr>
              <w:t>2</w:t>
            </w:r>
          </w:p>
        </w:tc>
        <w:tc>
          <w:tcPr>
            <w:tcW w:w="1770" w:type="dxa"/>
            <w:hideMark/>
          </w:tcPr>
          <w:p w14:paraId="47DEF3D0" w14:textId="77777777" w:rsidR="00F72D1C" w:rsidRPr="00CD19DF" w:rsidRDefault="00F72D1C" w:rsidP="00F72D1C">
            <w:pPr>
              <w:jc w:val="center"/>
              <w:rPr>
                <w:i/>
                <w:iCs/>
              </w:rPr>
            </w:pPr>
          </w:p>
        </w:tc>
        <w:tc>
          <w:tcPr>
            <w:tcW w:w="1276" w:type="dxa"/>
            <w:hideMark/>
          </w:tcPr>
          <w:p w14:paraId="4F3C3DB7" w14:textId="77777777" w:rsidR="00F72D1C" w:rsidRPr="00CD19DF" w:rsidRDefault="00F72D1C" w:rsidP="00F72D1C">
            <w:pPr>
              <w:jc w:val="center"/>
              <w:rPr>
                <w:i/>
                <w:iCs/>
              </w:rPr>
            </w:pPr>
            <w:r w:rsidRPr="00CD19DF">
              <w:rPr>
                <w:i/>
                <w:iCs/>
              </w:rPr>
              <w:t>N</w:t>
            </w:r>
          </w:p>
        </w:tc>
        <w:tc>
          <w:tcPr>
            <w:tcW w:w="1701" w:type="dxa"/>
            <w:hideMark/>
          </w:tcPr>
          <w:p w14:paraId="55187670" w14:textId="77777777" w:rsidR="00F72D1C" w:rsidRPr="00CD19DF" w:rsidRDefault="00F72D1C" w:rsidP="00F72D1C">
            <w:pPr>
              <w:rPr>
                <w:i/>
                <w:iCs/>
              </w:rPr>
            </w:pPr>
            <w:r w:rsidRPr="00CD19DF">
              <w:rPr>
                <w:i/>
                <w:iCs/>
              </w:rPr>
              <w:t> </w:t>
            </w:r>
          </w:p>
        </w:tc>
      </w:tr>
      <w:tr w:rsidR="00F72D1C" w:rsidRPr="00CD19DF" w14:paraId="3C513DCA" w14:textId="77777777" w:rsidTr="001758F2">
        <w:trPr>
          <w:trHeight w:val="345"/>
        </w:trPr>
        <w:tc>
          <w:tcPr>
            <w:tcW w:w="951" w:type="dxa"/>
            <w:hideMark/>
          </w:tcPr>
          <w:p w14:paraId="4482C9DF" w14:textId="77777777" w:rsidR="00F72D1C" w:rsidRPr="00CD19DF" w:rsidRDefault="00F72D1C" w:rsidP="00F72D1C">
            <w:pPr>
              <w:rPr>
                <w:i/>
                <w:iCs/>
              </w:rPr>
            </w:pPr>
            <w:r w:rsidRPr="00CD19DF">
              <w:rPr>
                <w:i/>
                <w:iCs/>
              </w:rPr>
              <w:t>3.1.269</w:t>
            </w:r>
          </w:p>
        </w:tc>
        <w:tc>
          <w:tcPr>
            <w:tcW w:w="6537" w:type="dxa"/>
            <w:hideMark/>
          </w:tcPr>
          <w:p w14:paraId="68873B76" w14:textId="77777777" w:rsidR="00F72D1C" w:rsidRPr="00CD19DF" w:rsidRDefault="00F72D1C" w:rsidP="00F72D1C">
            <w:pPr>
              <w:rPr>
                <w:i/>
                <w:iCs/>
              </w:rPr>
            </w:pPr>
            <w:r w:rsidRPr="00CD19DF">
              <w:rPr>
                <w:i/>
                <w:iCs/>
              </w:rPr>
              <w:t>Identificar automaticamente se existem débitos impeditivos, de acordo com parametrizações da contratante e resoluções do Órgão Regulamentador.</w:t>
            </w:r>
          </w:p>
        </w:tc>
        <w:tc>
          <w:tcPr>
            <w:tcW w:w="1623" w:type="dxa"/>
            <w:hideMark/>
          </w:tcPr>
          <w:p w14:paraId="27011AB3" w14:textId="77777777" w:rsidR="00F72D1C" w:rsidRPr="00CD19DF" w:rsidRDefault="00F72D1C" w:rsidP="00F72D1C">
            <w:pPr>
              <w:jc w:val="center"/>
              <w:rPr>
                <w:i/>
                <w:iCs/>
              </w:rPr>
            </w:pPr>
            <w:r w:rsidRPr="00CD19DF">
              <w:rPr>
                <w:i/>
                <w:iCs/>
              </w:rPr>
              <w:t>1</w:t>
            </w:r>
          </w:p>
        </w:tc>
        <w:tc>
          <w:tcPr>
            <w:tcW w:w="1770" w:type="dxa"/>
            <w:hideMark/>
          </w:tcPr>
          <w:p w14:paraId="706A1007" w14:textId="77777777" w:rsidR="00F72D1C" w:rsidRPr="00CD19DF" w:rsidRDefault="00F72D1C" w:rsidP="00F72D1C">
            <w:pPr>
              <w:jc w:val="center"/>
              <w:rPr>
                <w:i/>
                <w:iCs/>
              </w:rPr>
            </w:pPr>
          </w:p>
        </w:tc>
        <w:tc>
          <w:tcPr>
            <w:tcW w:w="1276" w:type="dxa"/>
            <w:hideMark/>
          </w:tcPr>
          <w:p w14:paraId="2FF5D5EE" w14:textId="77777777" w:rsidR="00F72D1C" w:rsidRPr="00CD19DF" w:rsidRDefault="00F72D1C" w:rsidP="00F72D1C">
            <w:pPr>
              <w:jc w:val="center"/>
              <w:rPr>
                <w:i/>
                <w:iCs/>
              </w:rPr>
            </w:pPr>
            <w:r w:rsidRPr="00CD19DF">
              <w:rPr>
                <w:i/>
                <w:iCs/>
              </w:rPr>
              <w:t>N</w:t>
            </w:r>
          </w:p>
        </w:tc>
        <w:tc>
          <w:tcPr>
            <w:tcW w:w="1701" w:type="dxa"/>
            <w:hideMark/>
          </w:tcPr>
          <w:p w14:paraId="051CC8D5" w14:textId="77777777" w:rsidR="00F72D1C" w:rsidRPr="00CD19DF" w:rsidRDefault="00F72D1C" w:rsidP="00F72D1C">
            <w:pPr>
              <w:rPr>
                <w:i/>
                <w:iCs/>
              </w:rPr>
            </w:pPr>
            <w:r w:rsidRPr="00CD19DF">
              <w:rPr>
                <w:i/>
                <w:iCs/>
              </w:rPr>
              <w:t> </w:t>
            </w:r>
          </w:p>
        </w:tc>
      </w:tr>
      <w:tr w:rsidR="00F72D1C" w:rsidRPr="00CD19DF" w14:paraId="678FD6AC" w14:textId="77777777" w:rsidTr="001758F2">
        <w:trPr>
          <w:trHeight w:val="690"/>
        </w:trPr>
        <w:tc>
          <w:tcPr>
            <w:tcW w:w="951" w:type="dxa"/>
            <w:hideMark/>
          </w:tcPr>
          <w:p w14:paraId="13BC40E2" w14:textId="77777777" w:rsidR="00F72D1C" w:rsidRPr="00CD19DF" w:rsidRDefault="00F72D1C" w:rsidP="00F72D1C">
            <w:pPr>
              <w:rPr>
                <w:i/>
                <w:iCs/>
              </w:rPr>
            </w:pPr>
            <w:r w:rsidRPr="00CD19DF">
              <w:rPr>
                <w:i/>
                <w:iCs/>
              </w:rPr>
              <w:t>3.1.270</w:t>
            </w:r>
          </w:p>
        </w:tc>
        <w:tc>
          <w:tcPr>
            <w:tcW w:w="6537" w:type="dxa"/>
            <w:hideMark/>
          </w:tcPr>
          <w:p w14:paraId="3811D10E" w14:textId="77777777" w:rsidR="00F72D1C" w:rsidRPr="00CD19DF" w:rsidRDefault="00F72D1C" w:rsidP="00F72D1C">
            <w:pPr>
              <w:rPr>
                <w:i/>
                <w:iCs/>
              </w:rPr>
            </w:pPr>
            <w:r w:rsidRPr="00CD19DF">
              <w:rPr>
                <w:i/>
                <w:iCs/>
              </w:rPr>
              <w:t>Permitir que ao acessar a unidade consumidora seja possível a emissão do pedido de ligação. Por exemplo, ao clicar no botão para emitir a ligação, que o próprio sistema solicite dados do novo titular e demais informações de forma fluída.</w:t>
            </w:r>
          </w:p>
        </w:tc>
        <w:tc>
          <w:tcPr>
            <w:tcW w:w="1623" w:type="dxa"/>
            <w:hideMark/>
          </w:tcPr>
          <w:p w14:paraId="1E8DCD58" w14:textId="77777777" w:rsidR="00F72D1C" w:rsidRPr="00CD19DF" w:rsidRDefault="00F72D1C" w:rsidP="00F72D1C">
            <w:pPr>
              <w:jc w:val="center"/>
              <w:rPr>
                <w:i/>
                <w:iCs/>
              </w:rPr>
            </w:pPr>
            <w:r w:rsidRPr="00CD19DF">
              <w:rPr>
                <w:i/>
                <w:iCs/>
              </w:rPr>
              <w:t>1</w:t>
            </w:r>
          </w:p>
        </w:tc>
        <w:tc>
          <w:tcPr>
            <w:tcW w:w="1770" w:type="dxa"/>
            <w:hideMark/>
          </w:tcPr>
          <w:p w14:paraId="410B78D8" w14:textId="77777777" w:rsidR="00F72D1C" w:rsidRPr="00CD19DF" w:rsidRDefault="00F72D1C" w:rsidP="00F72D1C">
            <w:pPr>
              <w:jc w:val="center"/>
              <w:rPr>
                <w:i/>
                <w:iCs/>
              </w:rPr>
            </w:pPr>
          </w:p>
        </w:tc>
        <w:tc>
          <w:tcPr>
            <w:tcW w:w="1276" w:type="dxa"/>
            <w:hideMark/>
          </w:tcPr>
          <w:p w14:paraId="7027C212" w14:textId="77777777" w:rsidR="00F72D1C" w:rsidRPr="00CD19DF" w:rsidRDefault="00F72D1C" w:rsidP="00F72D1C">
            <w:pPr>
              <w:jc w:val="center"/>
              <w:rPr>
                <w:i/>
                <w:iCs/>
              </w:rPr>
            </w:pPr>
            <w:r w:rsidRPr="00CD19DF">
              <w:rPr>
                <w:i/>
                <w:iCs/>
              </w:rPr>
              <w:t>N</w:t>
            </w:r>
          </w:p>
        </w:tc>
        <w:tc>
          <w:tcPr>
            <w:tcW w:w="1701" w:type="dxa"/>
            <w:hideMark/>
          </w:tcPr>
          <w:p w14:paraId="404D10F1" w14:textId="77777777" w:rsidR="00F72D1C" w:rsidRPr="00CD19DF" w:rsidRDefault="00F72D1C" w:rsidP="00F72D1C">
            <w:pPr>
              <w:rPr>
                <w:i/>
                <w:iCs/>
              </w:rPr>
            </w:pPr>
            <w:r w:rsidRPr="00CD19DF">
              <w:rPr>
                <w:i/>
                <w:iCs/>
              </w:rPr>
              <w:t> </w:t>
            </w:r>
          </w:p>
        </w:tc>
      </w:tr>
      <w:tr w:rsidR="00F72D1C" w:rsidRPr="00CD19DF" w14:paraId="3DC130FF" w14:textId="77777777" w:rsidTr="001758F2">
        <w:trPr>
          <w:trHeight w:val="388"/>
        </w:trPr>
        <w:tc>
          <w:tcPr>
            <w:tcW w:w="951" w:type="dxa"/>
            <w:hideMark/>
          </w:tcPr>
          <w:p w14:paraId="142B7E9F" w14:textId="77777777" w:rsidR="00F72D1C" w:rsidRPr="00CD19DF" w:rsidRDefault="00F72D1C" w:rsidP="00F72D1C">
            <w:pPr>
              <w:rPr>
                <w:i/>
                <w:iCs/>
              </w:rPr>
            </w:pPr>
            <w:r w:rsidRPr="00CD19DF">
              <w:rPr>
                <w:i/>
                <w:iCs/>
              </w:rPr>
              <w:t>3.1.271</w:t>
            </w:r>
          </w:p>
        </w:tc>
        <w:tc>
          <w:tcPr>
            <w:tcW w:w="6537" w:type="dxa"/>
            <w:hideMark/>
          </w:tcPr>
          <w:p w14:paraId="63A55015" w14:textId="77777777" w:rsidR="00F72D1C" w:rsidRPr="00CD19DF" w:rsidRDefault="00F72D1C" w:rsidP="00F72D1C">
            <w:pPr>
              <w:rPr>
                <w:i/>
                <w:iCs/>
              </w:rPr>
            </w:pPr>
            <w:r w:rsidRPr="00CD19DF">
              <w:rPr>
                <w:i/>
                <w:iCs/>
              </w:rPr>
              <w:t>Na tela inicial abrir campos para preencher CPF ou CNPJ do cliente e a unidade consumidora a ser religada ou a unidade de referência para ligação nova, permitindo busca pelo endereço.</w:t>
            </w:r>
          </w:p>
        </w:tc>
        <w:tc>
          <w:tcPr>
            <w:tcW w:w="1623" w:type="dxa"/>
            <w:hideMark/>
          </w:tcPr>
          <w:p w14:paraId="57FE29EB" w14:textId="77777777" w:rsidR="00F72D1C" w:rsidRPr="00CD19DF" w:rsidRDefault="00F72D1C" w:rsidP="00F72D1C">
            <w:pPr>
              <w:jc w:val="center"/>
              <w:rPr>
                <w:i/>
                <w:iCs/>
              </w:rPr>
            </w:pPr>
            <w:r w:rsidRPr="00CD19DF">
              <w:rPr>
                <w:i/>
                <w:iCs/>
              </w:rPr>
              <w:t>2</w:t>
            </w:r>
          </w:p>
        </w:tc>
        <w:tc>
          <w:tcPr>
            <w:tcW w:w="1770" w:type="dxa"/>
            <w:hideMark/>
          </w:tcPr>
          <w:p w14:paraId="4C9AF29D" w14:textId="77777777" w:rsidR="00F72D1C" w:rsidRPr="00CD19DF" w:rsidRDefault="00F72D1C" w:rsidP="00F72D1C">
            <w:pPr>
              <w:jc w:val="center"/>
              <w:rPr>
                <w:i/>
                <w:iCs/>
              </w:rPr>
            </w:pPr>
          </w:p>
        </w:tc>
        <w:tc>
          <w:tcPr>
            <w:tcW w:w="1276" w:type="dxa"/>
            <w:hideMark/>
          </w:tcPr>
          <w:p w14:paraId="6F5A4D7E" w14:textId="77777777" w:rsidR="00F72D1C" w:rsidRPr="00CD19DF" w:rsidRDefault="00F72D1C" w:rsidP="00F72D1C">
            <w:pPr>
              <w:jc w:val="center"/>
              <w:rPr>
                <w:i/>
                <w:iCs/>
              </w:rPr>
            </w:pPr>
            <w:r w:rsidRPr="00CD19DF">
              <w:rPr>
                <w:i/>
                <w:iCs/>
              </w:rPr>
              <w:t>N</w:t>
            </w:r>
          </w:p>
        </w:tc>
        <w:tc>
          <w:tcPr>
            <w:tcW w:w="1701" w:type="dxa"/>
            <w:hideMark/>
          </w:tcPr>
          <w:p w14:paraId="765BE084" w14:textId="77777777" w:rsidR="00F72D1C" w:rsidRPr="00CD19DF" w:rsidRDefault="00F72D1C" w:rsidP="00F72D1C">
            <w:pPr>
              <w:rPr>
                <w:i/>
                <w:iCs/>
              </w:rPr>
            </w:pPr>
            <w:r w:rsidRPr="00CD19DF">
              <w:rPr>
                <w:i/>
                <w:iCs/>
              </w:rPr>
              <w:t> </w:t>
            </w:r>
          </w:p>
        </w:tc>
      </w:tr>
      <w:tr w:rsidR="00F72D1C" w:rsidRPr="00CD19DF" w14:paraId="19C795F9" w14:textId="77777777" w:rsidTr="001758F2">
        <w:trPr>
          <w:trHeight w:val="690"/>
        </w:trPr>
        <w:tc>
          <w:tcPr>
            <w:tcW w:w="951" w:type="dxa"/>
            <w:hideMark/>
          </w:tcPr>
          <w:p w14:paraId="37818905" w14:textId="77777777" w:rsidR="00F72D1C" w:rsidRPr="00CD19DF" w:rsidRDefault="00F72D1C" w:rsidP="00F72D1C">
            <w:pPr>
              <w:rPr>
                <w:i/>
                <w:iCs/>
              </w:rPr>
            </w:pPr>
            <w:r w:rsidRPr="00CD19DF">
              <w:rPr>
                <w:i/>
                <w:iCs/>
              </w:rPr>
              <w:t>3.1.272</w:t>
            </w:r>
          </w:p>
        </w:tc>
        <w:tc>
          <w:tcPr>
            <w:tcW w:w="6537" w:type="dxa"/>
            <w:hideMark/>
          </w:tcPr>
          <w:p w14:paraId="7F724B3F" w14:textId="77777777" w:rsidR="00F72D1C" w:rsidRPr="00CD19DF" w:rsidRDefault="00F72D1C" w:rsidP="00F72D1C">
            <w:pPr>
              <w:rPr>
                <w:i/>
                <w:iCs/>
              </w:rPr>
            </w:pPr>
            <w:r w:rsidRPr="00CD19DF">
              <w:rPr>
                <w:i/>
                <w:iCs/>
              </w:rPr>
              <w:t>Abrir tela para preencher dados do solicitante se não for o titular da conta. Se for o titular que o sistema já encaminhe o usuário (atendente) para o próximo passo do fluxograma de emissão do serviço.</w:t>
            </w:r>
          </w:p>
        </w:tc>
        <w:tc>
          <w:tcPr>
            <w:tcW w:w="1623" w:type="dxa"/>
            <w:hideMark/>
          </w:tcPr>
          <w:p w14:paraId="5EBDA632" w14:textId="77777777" w:rsidR="00F72D1C" w:rsidRPr="00CD19DF" w:rsidRDefault="00F72D1C" w:rsidP="00F72D1C">
            <w:pPr>
              <w:jc w:val="center"/>
              <w:rPr>
                <w:i/>
                <w:iCs/>
              </w:rPr>
            </w:pPr>
            <w:r w:rsidRPr="00CD19DF">
              <w:rPr>
                <w:i/>
                <w:iCs/>
              </w:rPr>
              <w:t>1</w:t>
            </w:r>
          </w:p>
        </w:tc>
        <w:tc>
          <w:tcPr>
            <w:tcW w:w="1770" w:type="dxa"/>
            <w:hideMark/>
          </w:tcPr>
          <w:p w14:paraId="2C9DC52D" w14:textId="77777777" w:rsidR="00F72D1C" w:rsidRPr="00CD19DF" w:rsidRDefault="00F72D1C" w:rsidP="00F72D1C">
            <w:pPr>
              <w:jc w:val="center"/>
              <w:rPr>
                <w:i/>
                <w:iCs/>
              </w:rPr>
            </w:pPr>
          </w:p>
        </w:tc>
        <w:tc>
          <w:tcPr>
            <w:tcW w:w="1276" w:type="dxa"/>
            <w:hideMark/>
          </w:tcPr>
          <w:p w14:paraId="3BA2103C" w14:textId="77777777" w:rsidR="00F72D1C" w:rsidRPr="00CD19DF" w:rsidRDefault="00F72D1C" w:rsidP="00F72D1C">
            <w:pPr>
              <w:jc w:val="center"/>
              <w:rPr>
                <w:i/>
                <w:iCs/>
              </w:rPr>
            </w:pPr>
            <w:r w:rsidRPr="00CD19DF">
              <w:rPr>
                <w:i/>
                <w:iCs/>
              </w:rPr>
              <w:t>N</w:t>
            </w:r>
          </w:p>
        </w:tc>
        <w:tc>
          <w:tcPr>
            <w:tcW w:w="1701" w:type="dxa"/>
            <w:hideMark/>
          </w:tcPr>
          <w:p w14:paraId="5355B32D" w14:textId="77777777" w:rsidR="00F72D1C" w:rsidRPr="00CD19DF" w:rsidRDefault="00F72D1C" w:rsidP="00F72D1C">
            <w:pPr>
              <w:rPr>
                <w:i/>
                <w:iCs/>
              </w:rPr>
            </w:pPr>
            <w:r w:rsidRPr="00CD19DF">
              <w:rPr>
                <w:i/>
                <w:iCs/>
              </w:rPr>
              <w:t> </w:t>
            </w:r>
          </w:p>
        </w:tc>
      </w:tr>
      <w:tr w:rsidR="00F72D1C" w:rsidRPr="00CD19DF" w14:paraId="48E7F6F4" w14:textId="77777777" w:rsidTr="001758F2">
        <w:trPr>
          <w:trHeight w:val="690"/>
        </w:trPr>
        <w:tc>
          <w:tcPr>
            <w:tcW w:w="951" w:type="dxa"/>
            <w:hideMark/>
          </w:tcPr>
          <w:p w14:paraId="18D13605" w14:textId="77777777" w:rsidR="00F72D1C" w:rsidRPr="00CD19DF" w:rsidRDefault="00F72D1C" w:rsidP="00F72D1C">
            <w:pPr>
              <w:rPr>
                <w:i/>
                <w:iCs/>
              </w:rPr>
            </w:pPr>
            <w:r w:rsidRPr="00CD19DF">
              <w:rPr>
                <w:i/>
                <w:iCs/>
              </w:rPr>
              <w:t>3.1.273</w:t>
            </w:r>
          </w:p>
        </w:tc>
        <w:tc>
          <w:tcPr>
            <w:tcW w:w="6537" w:type="dxa"/>
            <w:hideMark/>
          </w:tcPr>
          <w:p w14:paraId="2D121903" w14:textId="77777777" w:rsidR="00F72D1C" w:rsidRPr="00CD19DF" w:rsidRDefault="00F72D1C" w:rsidP="00F72D1C">
            <w:pPr>
              <w:rPr>
                <w:i/>
                <w:iCs/>
              </w:rPr>
            </w:pPr>
            <w:r w:rsidRPr="00CD19DF">
              <w:rPr>
                <w:i/>
                <w:iCs/>
              </w:rPr>
              <w:t>Possibilidade de parametrização pela unidade consumidora informada quanto à obrigatoriedade ou não de cadastro de entrega alternativa e envio para análise de rede. Permitir decisão do atendente caso não seja necessária análise por algum motivo.</w:t>
            </w:r>
          </w:p>
        </w:tc>
        <w:tc>
          <w:tcPr>
            <w:tcW w:w="1623" w:type="dxa"/>
            <w:hideMark/>
          </w:tcPr>
          <w:p w14:paraId="2A564E99" w14:textId="77777777" w:rsidR="00F72D1C" w:rsidRPr="00CD19DF" w:rsidRDefault="00F72D1C" w:rsidP="00F72D1C">
            <w:pPr>
              <w:jc w:val="center"/>
              <w:rPr>
                <w:i/>
                <w:iCs/>
              </w:rPr>
            </w:pPr>
            <w:r w:rsidRPr="00CD19DF">
              <w:rPr>
                <w:i/>
                <w:iCs/>
              </w:rPr>
              <w:t>1</w:t>
            </w:r>
          </w:p>
        </w:tc>
        <w:tc>
          <w:tcPr>
            <w:tcW w:w="1770" w:type="dxa"/>
            <w:hideMark/>
          </w:tcPr>
          <w:p w14:paraId="4C121A80" w14:textId="77777777" w:rsidR="00F72D1C" w:rsidRPr="00CD19DF" w:rsidRDefault="00F72D1C" w:rsidP="00F72D1C">
            <w:pPr>
              <w:jc w:val="center"/>
              <w:rPr>
                <w:i/>
                <w:iCs/>
              </w:rPr>
            </w:pPr>
          </w:p>
        </w:tc>
        <w:tc>
          <w:tcPr>
            <w:tcW w:w="1276" w:type="dxa"/>
            <w:hideMark/>
          </w:tcPr>
          <w:p w14:paraId="6D8F6EF3" w14:textId="77777777" w:rsidR="00F72D1C" w:rsidRPr="00CD19DF" w:rsidRDefault="00F72D1C" w:rsidP="00F72D1C">
            <w:pPr>
              <w:jc w:val="center"/>
              <w:rPr>
                <w:i/>
                <w:iCs/>
              </w:rPr>
            </w:pPr>
            <w:r w:rsidRPr="00CD19DF">
              <w:rPr>
                <w:i/>
                <w:iCs/>
              </w:rPr>
              <w:t>N</w:t>
            </w:r>
          </w:p>
        </w:tc>
        <w:tc>
          <w:tcPr>
            <w:tcW w:w="1701" w:type="dxa"/>
            <w:hideMark/>
          </w:tcPr>
          <w:p w14:paraId="32A040F0" w14:textId="77777777" w:rsidR="00F72D1C" w:rsidRPr="00CD19DF" w:rsidRDefault="00F72D1C" w:rsidP="00F72D1C">
            <w:pPr>
              <w:rPr>
                <w:i/>
                <w:iCs/>
              </w:rPr>
            </w:pPr>
            <w:r w:rsidRPr="00CD19DF">
              <w:rPr>
                <w:i/>
                <w:iCs/>
              </w:rPr>
              <w:t> </w:t>
            </w:r>
          </w:p>
        </w:tc>
      </w:tr>
      <w:tr w:rsidR="00F72D1C" w:rsidRPr="00CD19DF" w14:paraId="79B214A1" w14:textId="77777777" w:rsidTr="001758F2">
        <w:trPr>
          <w:trHeight w:val="690"/>
        </w:trPr>
        <w:tc>
          <w:tcPr>
            <w:tcW w:w="951" w:type="dxa"/>
            <w:hideMark/>
          </w:tcPr>
          <w:p w14:paraId="05F9B839" w14:textId="77777777" w:rsidR="00F72D1C" w:rsidRPr="00CD19DF" w:rsidRDefault="00F72D1C" w:rsidP="00F72D1C">
            <w:pPr>
              <w:rPr>
                <w:i/>
                <w:iCs/>
              </w:rPr>
            </w:pPr>
            <w:r w:rsidRPr="00CD19DF">
              <w:rPr>
                <w:i/>
                <w:iCs/>
              </w:rPr>
              <w:t>3.1.274</w:t>
            </w:r>
          </w:p>
        </w:tc>
        <w:tc>
          <w:tcPr>
            <w:tcW w:w="6537" w:type="dxa"/>
            <w:hideMark/>
          </w:tcPr>
          <w:p w14:paraId="581D246B" w14:textId="77777777" w:rsidR="00F72D1C" w:rsidRPr="00CD19DF" w:rsidRDefault="00F72D1C" w:rsidP="00F72D1C">
            <w:pPr>
              <w:rPr>
                <w:i/>
                <w:iCs/>
              </w:rPr>
            </w:pPr>
            <w:r w:rsidRPr="00CD19DF">
              <w:rPr>
                <w:i/>
                <w:iCs/>
              </w:rPr>
              <w:t>Permitir que dentro do próprio sistema seja feita a Pesquisa/ Validação do CPF/CNPJ. Permitir a consulta da Receita Estadual para cadastro de Inscrição Estadual, havendo essa inscrição já preencher automaticamente. Em caso de cadastro já existente, carregar as informações automaticamente.</w:t>
            </w:r>
          </w:p>
        </w:tc>
        <w:tc>
          <w:tcPr>
            <w:tcW w:w="1623" w:type="dxa"/>
            <w:hideMark/>
          </w:tcPr>
          <w:p w14:paraId="710B022C" w14:textId="77777777" w:rsidR="00F72D1C" w:rsidRPr="00CD19DF" w:rsidRDefault="00F72D1C" w:rsidP="00F72D1C">
            <w:pPr>
              <w:jc w:val="center"/>
              <w:rPr>
                <w:i/>
                <w:iCs/>
              </w:rPr>
            </w:pPr>
            <w:r w:rsidRPr="00CD19DF">
              <w:rPr>
                <w:i/>
                <w:iCs/>
              </w:rPr>
              <w:t>1</w:t>
            </w:r>
          </w:p>
        </w:tc>
        <w:tc>
          <w:tcPr>
            <w:tcW w:w="1770" w:type="dxa"/>
            <w:hideMark/>
          </w:tcPr>
          <w:p w14:paraId="4E5F4200" w14:textId="77777777" w:rsidR="00F72D1C" w:rsidRPr="00CD19DF" w:rsidRDefault="00F72D1C" w:rsidP="00F72D1C">
            <w:pPr>
              <w:jc w:val="center"/>
              <w:rPr>
                <w:i/>
                <w:iCs/>
              </w:rPr>
            </w:pPr>
          </w:p>
        </w:tc>
        <w:tc>
          <w:tcPr>
            <w:tcW w:w="1276" w:type="dxa"/>
            <w:hideMark/>
          </w:tcPr>
          <w:p w14:paraId="3773E91F" w14:textId="77777777" w:rsidR="00F72D1C" w:rsidRPr="00CD19DF" w:rsidRDefault="00F72D1C" w:rsidP="00F72D1C">
            <w:pPr>
              <w:jc w:val="center"/>
              <w:rPr>
                <w:i/>
                <w:iCs/>
              </w:rPr>
            </w:pPr>
            <w:r w:rsidRPr="00CD19DF">
              <w:rPr>
                <w:i/>
                <w:iCs/>
              </w:rPr>
              <w:t>N</w:t>
            </w:r>
          </w:p>
        </w:tc>
        <w:tc>
          <w:tcPr>
            <w:tcW w:w="1701" w:type="dxa"/>
            <w:hideMark/>
          </w:tcPr>
          <w:p w14:paraId="74C30C0C" w14:textId="77777777" w:rsidR="00F72D1C" w:rsidRPr="00CD19DF" w:rsidRDefault="00F72D1C" w:rsidP="00F72D1C">
            <w:pPr>
              <w:rPr>
                <w:i/>
                <w:iCs/>
              </w:rPr>
            </w:pPr>
            <w:r w:rsidRPr="00CD19DF">
              <w:rPr>
                <w:i/>
                <w:iCs/>
              </w:rPr>
              <w:t> </w:t>
            </w:r>
          </w:p>
        </w:tc>
      </w:tr>
      <w:tr w:rsidR="00F72D1C" w:rsidRPr="00CD19DF" w14:paraId="6D4346BB" w14:textId="77777777" w:rsidTr="001758F2">
        <w:trPr>
          <w:trHeight w:val="345"/>
        </w:trPr>
        <w:tc>
          <w:tcPr>
            <w:tcW w:w="951" w:type="dxa"/>
            <w:hideMark/>
          </w:tcPr>
          <w:p w14:paraId="3FCE5076" w14:textId="77777777" w:rsidR="00F72D1C" w:rsidRPr="00CD19DF" w:rsidRDefault="00F72D1C" w:rsidP="00F72D1C">
            <w:pPr>
              <w:rPr>
                <w:i/>
                <w:iCs/>
              </w:rPr>
            </w:pPr>
            <w:r w:rsidRPr="00CD19DF">
              <w:rPr>
                <w:i/>
                <w:iCs/>
              </w:rPr>
              <w:lastRenderedPageBreak/>
              <w:t>3.1.275</w:t>
            </w:r>
          </w:p>
        </w:tc>
        <w:tc>
          <w:tcPr>
            <w:tcW w:w="6537" w:type="dxa"/>
            <w:hideMark/>
          </w:tcPr>
          <w:p w14:paraId="68F18EF7" w14:textId="77777777" w:rsidR="00F72D1C" w:rsidRPr="00CD19DF" w:rsidRDefault="00F72D1C" w:rsidP="00F72D1C">
            <w:pPr>
              <w:rPr>
                <w:i/>
                <w:iCs/>
              </w:rPr>
            </w:pPr>
            <w:r w:rsidRPr="00CD19DF">
              <w:rPr>
                <w:i/>
                <w:iCs/>
              </w:rPr>
              <w:t>Preencher tipo da ligação e disjuntor e permitir escrever observações e programação (parametrizar confirmação para encaminhar para análise de rede).</w:t>
            </w:r>
          </w:p>
        </w:tc>
        <w:tc>
          <w:tcPr>
            <w:tcW w:w="1623" w:type="dxa"/>
            <w:hideMark/>
          </w:tcPr>
          <w:p w14:paraId="16067A3E" w14:textId="77777777" w:rsidR="00F72D1C" w:rsidRPr="00CD19DF" w:rsidRDefault="00F72D1C" w:rsidP="00F72D1C">
            <w:pPr>
              <w:jc w:val="center"/>
              <w:rPr>
                <w:i/>
                <w:iCs/>
              </w:rPr>
            </w:pPr>
            <w:r w:rsidRPr="00CD19DF">
              <w:rPr>
                <w:i/>
                <w:iCs/>
              </w:rPr>
              <w:t>2</w:t>
            </w:r>
          </w:p>
        </w:tc>
        <w:tc>
          <w:tcPr>
            <w:tcW w:w="1770" w:type="dxa"/>
            <w:hideMark/>
          </w:tcPr>
          <w:p w14:paraId="118C4E34" w14:textId="77777777" w:rsidR="00F72D1C" w:rsidRPr="00CD19DF" w:rsidRDefault="00F72D1C" w:rsidP="00F72D1C">
            <w:pPr>
              <w:jc w:val="center"/>
              <w:rPr>
                <w:i/>
                <w:iCs/>
              </w:rPr>
            </w:pPr>
          </w:p>
        </w:tc>
        <w:tc>
          <w:tcPr>
            <w:tcW w:w="1276" w:type="dxa"/>
            <w:hideMark/>
          </w:tcPr>
          <w:p w14:paraId="4EA0E4C6" w14:textId="77777777" w:rsidR="00F72D1C" w:rsidRPr="00CD19DF" w:rsidRDefault="00F72D1C" w:rsidP="00F72D1C">
            <w:pPr>
              <w:jc w:val="center"/>
              <w:rPr>
                <w:i/>
                <w:iCs/>
              </w:rPr>
            </w:pPr>
            <w:r w:rsidRPr="00CD19DF">
              <w:rPr>
                <w:i/>
                <w:iCs/>
              </w:rPr>
              <w:t>N</w:t>
            </w:r>
          </w:p>
        </w:tc>
        <w:tc>
          <w:tcPr>
            <w:tcW w:w="1701" w:type="dxa"/>
            <w:hideMark/>
          </w:tcPr>
          <w:p w14:paraId="0D756F80" w14:textId="77777777" w:rsidR="00F72D1C" w:rsidRPr="00CD19DF" w:rsidRDefault="00F72D1C" w:rsidP="00F72D1C">
            <w:pPr>
              <w:rPr>
                <w:i/>
                <w:iCs/>
              </w:rPr>
            </w:pPr>
            <w:r w:rsidRPr="00CD19DF">
              <w:rPr>
                <w:i/>
                <w:iCs/>
              </w:rPr>
              <w:t> </w:t>
            </w:r>
          </w:p>
        </w:tc>
      </w:tr>
      <w:tr w:rsidR="00F72D1C" w:rsidRPr="00CD19DF" w14:paraId="5AB60598" w14:textId="77777777" w:rsidTr="001758F2">
        <w:trPr>
          <w:trHeight w:val="690"/>
        </w:trPr>
        <w:tc>
          <w:tcPr>
            <w:tcW w:w="951" w:type="dxa"/>
            <w:hideMark/>
          </w:tcPr>
          <w:p w14:paraId="48FD6DD7" w14:textId="77777777" w:rsidR="00F72D1C" w:rsidRPr="00CD19DF" w:rsidRDefault="00F72D1C" w:rsidP="00F72D1C">
            <w:pPr>
              <w:rPr>
                <w:i/>
                <w:iCs/>
              </w:rPr>
            </w:pPr>
            <w:r w:rsidRPr="00CD19DF">
              <w:rPr>
                <w:i/>
                <w:iCs/>
              </w:rPr>
              <w:t>3.1.276</w:t>
            </w:r>
          </w:p>
        </w:tc>
        <w:tc>
          <w:tcPr>
            <w:tcW w:w="6537" w:type="dxa"/>
            <w:hideMark/>
          </w:tcPr>
          <w:p w14:paraId="3D6BBF53" w14:textId="77777777" w:rsidR="00F72D1C" w:rsidRPr="00CD19DF" w:rsidRDefault="00F72D1C" w:rsidP="00F72D1C">
            <w:pPr>
              <w:rPr>
                <w:i/>
                <w:iCs/>
              </w:rPr>
            </w:pPr>
            <w:r w:rsidRPr="00CD19DF">
              <w:rPr>
                <w:i/>
                <w:iCs/>
              </w:rPr>
              <w:t>Permitir cadastro de benefícios tarifários, débito automático, entrega alternativa, data de vencimento diferente do padrão, dentro da mesma solicitação, por meio de perguntas do sistema (atendimento guiado).</w:t>
            </w:r>
          </w:p>
        </w:tc>
        <w:tc>
          <w:tcPr>
            <w:tcW w:w="1623" w:type="dxa"/>
            <w:hideMark/>
          </w:tcPr>
          <w:p w14:paraId="6997B468" w14:textId="77777777" w:rsidR="00F72D1C" w:rsidRPr="00CD19DF" w:rsidRDefault="00F72D1C" w:rsidP="00F72D1C">
            <w:pPr>
              <w:jc w:val="center"/>
              <w:rPr>
                <w:i/>
                <w:iCs/>
              </w:rPr>
            </w:pPr>
            <w:r w:rsidRPr="00CD19DF">
              <w:rPr>
                <w:i/>
                <w:iCs/>
              </w:rPr>
              <w:t>1</w:t>
            </w:r>
          </w:p>
        </w:tc>
        <w:tc>
          <w:tcPr>
            <w:tcW w:w="1770" w:type="dxa"/>
            <w:hideMark/>
          </w:tcPr>
          <w:p w14:paraId="7BF0F124" w14:textId="77777777" w:rsidR="00F72D1C" w:rsidRPr="00CD19DF" w:rsidRDefault="00F72D1C" w:rsidP="00F72D1C">
            <w:pPr>
              <w:jc w:val="center"/>
              <w:rPr>
                <w:i/>
                <w:iCs/>
              </w:rPr>
            </w:pPr>
          </w:p>
        </w:tc>
        <w:tc>
          <w:tcPr>
            <w:tcW w:w="1276" w:type="dxa"/>
            <w:hideMark/>
          </w:tcPr>
          <w:p w14:paraId="655FD97A" w14:textId="77777777" w:rsidR="00F72D1C" w:rsidRPr="00CD19DF" w:rsidRDefault="00F72D1C" w:rsidP="00F72D1C">
            <w:pPr>
              <w:jc w:val="center"/>
              <w:rPr>
                <w:i/>
                <w:iCs/>
              </w:rPr>
            </w:pPr>
            <w:r w:rsidRPr="00CD19DF">
              <w:rPr>
                <w:i/>
                <w:iCs/>
              </w:rPr>
              <w:t>N</w:t>
            </w:r>
          </w:p>
        </w:tc>
        <w:tc>
          <w:tcPr>
            <w:tcW w:w="1701" w:type="dxa"/>
            <w:hideMark/>
          </w:tcPr>
          <w:p w14:paraId="292710A3" w14:textId="77777777" w:rsidR="00F72D1C" w:rsidRPr="00CD19DF" w:rsidRDefault="00F72D1C" w:rsidP="00F72D1C">
            <w:pPr>
              <w:rPr>
                <w:i/>
                <w:iCs/>
              </w:rPr>
            </w:pPr>
            <w:r w:rsidRPr="00CD19DF">
              <w:rPr>
                <w:i/>
                <w:iCs/>
              </w:rPr>
              <w:t> </w:t>
            </w:r>
          </w:p>
        </w:tc>
      </w:tr>
      <w:tr w:rsidR="00F72D1C" w:rsidRPr="00CD19DF" w14:paraId="6FB90078" w14:textId="77777777" w:rsidTr="001758F2">
        <w:trPr>
          <w:trHeight w:val="690"/>
        </w:trPr>
        <w:tc>
          <w:tcPr>
            <w:tcW w:w="951" w:type="dxa"/>
            <w:hideMark/>
          </w:tcPr>
          <w:p w14:paraId="140183E5" w14:textId="77777777" w:rsidR="00F72D1C" w:rsidRPr="00CD19DF" w:rsidRDefault="00F72D1C" w:rsidP="00F72D1C">
            <w:pPr>
              <w:rPr>
                <w:i/>
                <w:iCs/>
              </w:rPr>
            </w:pPr>
            <w:r w:rsidRPr="00CD19DF">
              <w:rPr>
                <w:i/>
                <w:iCs/>
              </w:rPr>
              <w:t>3.1.277</w:t>
            </w:r>
          </w:p>
        </w:tc>
        <w:tc>
          <w:tcPr>
            <w:tcW w:w="6537" w:type="dxa"/>
            <w:hideMark/>
          </w:tcPr>
          <w:p w14:paraId="192D9C58" w14:textId="77777777" w:rsidR="00F72D1C" w:rsidRPr="00CD19DF" w:rsidRDefault="00F72D1C" w:rsidP="00F72D1C">
            <w:pPr>
              <w:rPr>
                <w:i/>
                <w:iCs/>
              </w:rPr>
            </w:pPr>
            <w:r w:rsidRPr="00CD19DF">
              <w:rPr>
                <w:i/>
                <w:iCs/>
              </w:rPr>
              <w:t>Consultar automaticamente a situação do CPF ou CNPJ junto à Receita Federal e se já existir cadastro do cliente informar se há débitos que impedem e indicando como equacioná-los.</w:t>
            </w:r>
          </w:p>
        </w:tc>
        <w:tc>
          <w:tcPr>
            <w:tcW w:w="1623" w:type="dxa"/>
            <w:hideMark/>
          </w:tcPr>
          <w:p w14:paraId="05D39FA2" w14:textId="77777777" w:rsidR="00F72D1C" w:rsidRPr="00CD19DF" w:rsidRDefault="00F72D1C" w:rsidP="00F72D1C">
            <w:pPr>
              <w:jc w:val="center"/>
              <w:rPr>
                <w:i/>
                <w:iCs/>
              </w:rPr>
            </w:pPr>
            <w:r w:rsidRPr="00CD19DF">
              <w:rPr>
                <w:i/>
                <w:iCs/>
              </w:rPr>
              <w:t>1</w:t>
            </w:r>
          </w:p>
        </w:tc>
        <w:tc>
          <w:tcPr>
            <w:tcW w:w="1770" w:type="dxa"/>
            <w:hideMark/>
          </w:tcPr>
          <w:p w14:paraId="229FBE27" w14:textId="77777777" w:rsidR="00F72D1C" w:rsidRPr="00CD19DF" w:rsidRDefault="00F72D1C" w:rsidP="00F72D1C">
            <w:pPr>
              <w:jc w:val="center"/>
              <w:rPr>
                <w:i/>
                <w:iCs/>
              </w:rPr>
            </w:pPr>
          </w:p>
        </w:tc>
        <w:tc>
          <w:tcPr>
            <w:tcW w:w="1276" w:type="dxa"/>
            <w:hideMark/>
          </w:tcPr>
          <w:p w14:paraId="654EAFC3" w14:textId="77777777" w:rsidR="00F72D1C" w:rsidRPr="00CD19DF" w:rsidRDefault="00F72D1C" w:rsidP="00F72D1C">
            <w:pPr>
              <w:jc w:val="center"/>
              <w:rPr>
                <w:i/>
                <w:iCs/>
              </w:rPr>
            </w:pPr>
            <w:r w:rsidRPr="00CD19DF">
              <w:rPr>
                <w:i/>
                <w:iCs/>
              </w:rPr>
              <w:t>N</w:t>
            </w:r>
          </w:p>
        </w:tc>
        <w:tc>
          <w:tcPr>
            <w:tcW w:w="1701" w:type="dxa"/>
            <w:hideMark/>
          </w:tcPr>
          <w:p w14:paraId="16B9C4A1" w14:textId="77777777" w:rsidR="00F72D1C" w:rsidRPr="00CD19DF" w:rsidRDefault="00F72D1C" w:rsidP="00F72D1C">
            <w:pPr>
              <w:rPr>
                <w:i/>
                <w:iCs/>
              </w:rPr>
            </w:pPr>
            <w:r w:rsidRPr="00CD19DF">
              <w:rPr>
                <w:i/>
                <w:iCs/>
              </w:rPr>
              <w:t> </w:t>
            </w:r>
          </w:p>
        </w:tc>
      </w:tr>
      <w:tr w:rsidR="00F72D1C" w:rsidRPr="00CD19DF" w14:paraId="5506710F" w14:textId="77777777" w:rsidTr="001758F2">
        <w:trPr>
          <w:trHeight w:val="345"/>
        </w:trPr>
        <w:tc>
          <w:tcPr>
            <w:tcW w:w="951" w:type="dxa"/>
            <w:hideMark/>
          </w:tcPr>
          <w:p w14:paraId="2753ED56" w14:textId="77777777" w:rsidR="00F72D1C" w:rsidRPr="00CD19DF" w:rsidRDefault="00F72D1C" w:rsidP="00F72D1C">
            <w:pPr>
              <w:rPr>
                <w:i/>
                <w:iCs/>
              </w:rPr>
            </w:pPr>
            <w:r w:rsidRPr="00CD19DF">
              <w:rPr>
                <w:i/>
                <w:iCs/>
              </w:rPr>
              <w:t>3.1.278</w:t>
            </w:r>
          </w:p>
        </w:tc>
        <w:tc>
          <w:tcPr>
            <w:tcW w:w="6537" w:type="dxa"/>
            <w:hideMark/>
          </w:tcPr>
          <w:p w14:paraId="59C4CBE4" w14:textId="77777777" w:rsidR="00F72D1C" w:rsidRPr="00CD19DF" w:rsidRDefault="00F72D1C" w:rsidP="00F72D1C">
            <w:pPr>
              <w:rPr>
                <w:i/>
                <w:iCs/>
              </w:rPr>
            </w:pPr>
            <w:r w:rsidRPr="00CD19DF">
              <w:rPr>
                <w:i/>
                <w:iCs/>
              </w:rPr>
              <w:t>Quando existir unidade consumidora ligada no endereço informado, alertar ao cliente indicando a troca de titularidade</w:t>
            </w:r>
          </w:p>
        </w:tc>
        <w:tc>
          <w:tcPr>
            <w:tcW w:w="1623" w:type="dxa"/>
            <w:hideMark/>
          </w:tcPr>
          <w:p w14:paraId="6DCEC6E3" w14:textId="77777777" w:rsidR="00F72D1C" w:rsidRPr="00CD19DF" w:rsidRDefault="00F72D1C" w:rsidP="00F72D1C">
            <w:pPr>
              <w:jc w:val="center"/>
              <w:rPr>
                <w:i/>
                <w:iCs/>
              </w:rPr>
            </w:pPr>
            <w:r w:rsidRPr="00CD19DF">
              <w:rPr>
                <w:i/>
                <w:iCs/>
              </w:rPr>
              <w:t>1</w:t>
            </w:r>
          </w:p>
        </w:tc>
        <w:tc>
          <w:tcPr>
            <w:tcW w:w="1770" w:type="dxa"/>
            <w:hideMark/>
          </w:tcPr>
          <w:p w14:paraId="30B0E33C" w14:textId="77777777" w:rsidR="00F72D1C" w:rsidRPr="00CD19DF" w:rsidRDefault="00F72D1C" w:rsidP="00F72D1C">
            <w:pPr>
              <w:jc w:val="center"/>
              <w:rPr>
                <w:i/>
                <w:iCs/>
              </w:rPr>
            </w:pPr>
          </w:p>
        </w:tc>
        <w:tc>
          <w:tcPr>
            <w:tcW w:w="1276" w:type="dxa"/>
            <w:hideMark/>
          </w:tcPr>
          <w:p w14:paraId="0D0A3683" w14:textId="77777777" w:rsidR="00F72D1C" w:rsidRPr="00CD19DF" w:rsidRDefault="00F72D1C" w:rsidP="00F72D1C">
            <w:pPr>
              <w:jc w:val="center"/>
              <w:rPr>
                <w:i/>
                <w:iCs/>
              </w:rPr>
            </w:pPr>
            <w:r w:rsidRPr="00CD19DF">
              <w:rPr>
                <w:i/>
                <w:iCs/>
              </w:rPr>
              <w:t>N</w:t>
            </w:r>
          </w:p>
        </w:tc>
        <w:tc>
          <w:tcPr>
            <w:tcW w:w="1701" w:type="dxa"/>
            <w:hideMark/>
          </w:tcPr>
          <w:p w14:paraId="5BD9FE87" w14:textId="77777777" w:rsidR="00F72D1C" w:rsidRPr="00CD19DF" w:rsidRDefault="00F72D1C" w:rsidP="00F72D1C">
            <w:pPr>
              <w:rPr>
                <w:i/>
                <w:iCs/>
              </w:rPr>
            </w:pPr>
            <w:r w:rsidRPr="00CD19DF">
              <w:rPr>
                <w:i/>
                <w:iCs/>
              </w:rPr>
              <w:t> </w:t>
            </w:r>
          </w:p>
        </w:tc>
      </w:tr>
      <w:tr w:rsidR="00F72D1C" w:rsidRPr="00CD19DF" w14:paraId="7BB324FC" w14:textId="77777777" w:rsidTr="001758F2">
        <w:trPr>
          <w:trHeight w:val="388"/>
        </w:trPr>
        <w:tc>
          <w:tcPr>
            <w:tcW w:w="951" w:type="dxa"/>
            <w:hideMark/>
          </w:tcPr>
          <w:p w14:paraId="732C3B7D" w14:textId="77777777" w:rsidR="00F72D1C" w:rsidRPr="00CD19DF" w:rsidRDefault="00F72D1C" w:rsidP="00F72D1C">
            <w:pPr>
              <w:rPr>
                <w:i/>
                <w:iCs/>
              </w:rPr>
            </w:pPr>
            <w:r w:rsidRPr="00CD19DF">
              <w:rPr>
                <w:i/>
                <w:iCs/>
              </w:rPr>
              <w:t>3.1.279</w:t>
            </w:r>
          </w:p>
        </w:tc>
        <w:tc>
          <w:tcPr>
            <w:tcW w:w="6537" w:type="dxa"/>
            <w:hideMark/>
          </w:tcPr>
          <w:p w14:paraId="02F331F6" w14:textId="77777777" w:rsidR="00F72D1C" w:rsidRPr="00CD19DF" w:rsidRDefault="00F72D1C" w:rsidP="00F72D1C">
            <w:pPr>
              <w:rPr>
                <w:i/>
                <w:iCs/>
              </w:rPr>
            </w:pPr>
            <w:r w:rsidRPr="00CD19DF">
              <w:rPr>
                <w:i/>
                <w:iCs/>
              </w:rPr>
              <w:t>Informar se a unidade consumidora está desligada no físico ou virtualmente antes da emissão do serviço, permitindo efetuar atualização cadastral mediante acesso com senha, ou solicitar a troca de titularidade.</w:t>
            </w:r>
          </w:p>
        </w:tc>
        <w:tc>
          <w:tcPr>
            <w:tcW w:w="1623" w:type="dxa"/>
            <w:hideMark/>
          </w:tcPr>
          <w:p w14:paraId="46D04E1C" w14:textId="77777777" w:rsidR="00F72D1C" w:rsidRPr="00CD19DF" w:rsidRDefault="00F72D1C" w:rsidP="00F72D1C">
            <w:pPr>
              <w:jc w:val="center"/>
              <w:rPr>
                <w:i/>
                <w:iCs/>
              </w:rPr>
            </w:pPr>
            <w:r w:rsidRPr="00CD19DF">
              <w:rPr>
                <w:i/>
                <w:iCs/>
              </w:rPr>
              <w:t>1</w:t>
            </w:r>
          </w:p>
        </w:tc>
        <w:tc>
          <w:tcPr>
            <w:tcW w:w="1770" w:type="dxa"/>
            <w:hideMark/>
          </w:tcPr>
          <w:p w14:paraId="4051544D" w14:textId="77777777" w:rsidR="00F72D1C" w:rsidRPr="00CD19DF" w:rsidRDefault="00F72D1C" w:rsidP="00F72D1C">
            <w:pPr>
              <w:jc w:val="center"/>
              <w:rPr>
                <w:i/>
                <w:iCs/>
              </w:rPr>
            </w:pPr>
          </w:p>
        </w:tc>
        <w:tc>
          <w:tcPr>
            <w:tcW w:w="1276" w:type="dxa"/>
            <w:hideMark/>
          </w:tcPr>
          <w:p w14:paraId="0B1BED6F" w14:textId="77777777" w:rsidR="00F72D1C" w:rsidRPr="00CD19DF" w:rsidRDefault="00F72D1C" w:rsidP="00F72D1C">
            <w:pPr>
              <w:jc w:val="center"/>
              <w:rPr>
                <w:i/>
                <w:iCs/>
              </w:rPr>
            </w:pPr>
            <w:r w:rsidRPr="00CD19DF">
              <w:rPr>
                <w:i/>
                <w:iCs/>
              </w:rPr>
              <w:t>N</w:t>
            </w:r>
          </w:p>
        </w:tc>
        <w:tc>
          <w:tcPr>
            <w:tcW w:w="1701" w:type="dxa"/>
            <w:hideMark/>
          </w:tcPr>
          <w:p w14:paraId="49707E89" w14:textId="77777777" w:rsidR="00F72D1C" w:rsidRPr="00CD19DF" w:rsidRDefault="00F72D1C" w:rsidP="00F72D1C">
            <w:pPr>
              <w:rPr>
                <w:i/>
                <w:iCs/>
              </w:rPr>
            </w:pPr>
            <w:r w:rsidRPr="00CD19DF">
              <w:rPr>
                <w:i/>
                <w:iCs/>
              </w:rPr>
              <w:t> </w:t>
            </w:r>
          </w:p>
        </w:tc>
      </w:tr>
      <w:tr w:rsidR="00F72D1C" w:rsidRPr="00CD19DF" w14:paraId="181D2FCE" w14:textId="77777777" w:rsidTr="001758F2">
        <w:trPr>
          <w:trHeight w:val="690"/>
        </w:trPr>
        <w:tc>
          <w:tcPr>
            <w:tcW w:w="951" w:type="dxa"/>
            <w:hideMark/>
          </w:tcPr>
          <w:p w14:paraId="229EC1DF" w14:textId="77777777" w:rsidR="00F72D1C" w:rsidRPr="00CD19DF" w:rsidRDefault="00F72D1C" w:rsidP="00F72D1C">
            <w:pPr>
              <w:rPr>
                <w:i/>
                <w:iCs/>
              </w:rPr>
            </w:pPr>
            <w:r w:rsidRPr="00CD19DF">
              <w:rPr>
                <w:i/>
                <w:iCs/>
              </w:rPr>
              <w:t>3.1.280</w:t>
            </w:r>
          </w:p>
        </w:tc>
        <w:tc>
          <w:tcPr>
            <w:tcW w:w="6537" w:type="dxa"/>
            <w:hideMark/>
          </w:tcPr>
          <w:p w14:paraId="3F805843" w14:textId="77777777" w:rsidR="00F72D1C" w:rsidRPr="00CD19DF" w:rsidRDefault="00F72D1C" w:rsidP="00F72D1C">
            <w:pPr>
              <w:rPr>
                <w:i/>
                <w:iCs/>
              </w:rPr>
            </w:pPr>
            <w:r w:rsidRPr="00CD19DF">
              <w:rPr>
                <w:i/>
                <w:iCs/>
              </w:rPr>
              <w:t>Confirmar e ou solicitar informação de dados técnicos (tipo de ligação, disjuntor, endereço completo) e demais facilidades (entrega alternativa, débito automático, data de vencimento).</w:t>
            </w:r>
          </w:p>
        </w:tc>
        <w:tc>
          <w:tcPr>
            <w:tcW w:w="1623" w:type="dxa"/>
            <w:hideMark/>
          </w:tcPr>
          <w:p w14:paraId="39C6CA6C" w14:textId="77777777" w:rsidR="00F72D1C" w:rsidRPr="00CD19DF" w:rsidRDefault="00F72D1C" w:rsidP="00F72D1C">
            <w:pPr>
              <w:jc w:val="center"/>
              <w:rPr>
                <w:i/>
                <w:iCs/>
              </w:rPr>
            </w:pPr>
            <w:r w:rsidRPr="00CD19DF">
              <w:rPr>
                <w:i/>
                <w:iCs/>
              </w:rPr>
              <w:t>2</w:t>
            </w:r>
          </w:p>
        </w:tc>
        <w:tc>
          <w:tcPr>
            <w:tcW w:w="1770" w:type="dxa"/>
            <w:hideMark/>
          </w:tcPr>
          <w:p w14:paraId="1A506109" w14:textId="77777777" w:rsidR="00F72D1C" w:rsidRPr="00CD19DF" w:rsidRDefault="00F72D1C" w:rsidP="00F72D1C">
            <w:pPr>
              <w:jc w:val="center"/>
              <w:rPr>
                <w:i/>
                <w:iCs/>
              </w:rPr>
            </w:pPr>
          </w:p>
        </w:tc>
        <w:tc>
          <w:tcPr>
            <w:tcW w:w="1276" w:type="dxa"/>
            <w:hideMark/>
          </w:tcPr>
          <w:p w14:paraId="18A75AE8" w14:textId="77777777" w:rsidR="00F72D1C" w:rsidRPr="00CD19DF" w:rsidRDefault="00F72D1C" w:rsidP="00F72D1C">
            <w:pPr>
              <w:jc w:val="center"/>
              <w:rPr>
                <w:i/>
                <w:iCs/>
              </w:rPr>
            </w:pPr>
            <w:r w:rsidRPr="00CD19DF">
              <w:rPr>
                <w:i/>
                <w:iCs/>
              </w:rPr>
              <w:t>N</w:t>
            </w:r>
          </w:p>
        </w:tc>
        <w:tc>
          <w:tcPr>
            <w:tcW w:w="1701" w:type="dxa"/>
            <w:hideMark/>
          </w:tcPr>
          <w:p w14:paraId="67573871" w14:textId="77777777" w:rsidR="00F72D1C" w:rsidRPr="00CD19DF" w:rsidRDefault="00F72D1C" w:rsidP="00F72D1C">
            <w:pPr>
              <w:rPr>
                <w:i/>
                <w:iCs/>
              </w:rPr>
            </w:pPr>
            <w:r w:rsidRPr="00CD19DF">
              <w:rPr>
                <w:i/>
                <w:iCs/>
              </w:rPr>
              <w:t> </w:t>
            </w:r>
          </w:p>
        </w:tc>
      </w:tr>
      <w:tr w:rsidR="00F72D1C" w:rsidRPr="00CD19DF" w14:paraId="123C61E7" w14:textId="77777777" w:rsidTr="001758F2">
        <w:trPr>
          <w:trHeight w:val="1035"/>
        </w:trPr>
        <w:tc>
          <w:tcPr>
            <w:tcW w:w="951" w:type="dxa"/>
            <w:hideMark/>
          </w:tcPr>
          <w:p w14:paraId="32BFA2C4" w14:textId="77777777" w:rsidR="00F72D1C" w:rsidRPr="00CD19DF" w:rsidRDefault="00F72D1C" w:rsidP="00F72D1C">
            <w:pPr>
              <w:rPr>
                <w:i/>
                <w:iCs/>
              </w:rPr>
            </w:pPr>
            <w:r w:rsidRPr="00CD19DF">
              <w:rPr>
                <w:i/>
                <w:iCs/>
              </w:rPr>
              <w:t>3.1.281</w:t>
            </w:r>
          </w:p>
        </w:tc>
        <w:tc>
          <w:tcPr>
            <w:tcW w:w="6537" w:type="dxa"/>
            <w:hideMark/>
          </w:tcPr>
          <w:p w14:paraId="7CD40421" w14:textId="77777777" w:rsidR="00F72D1C" w:rsidRPr="00CD19DF" w:rsidRDefault="00F72D1C" w:rsidP="00F72D1C">
            <w:pPr>
              <w:rPr>
                <w:i/>
                <w:iCs/>
              </w:rPr>
            </w:pPr>
            <w:r w:rsidRPr="00CD19DF">
              <w:rPr>
                <w:i/>
                <w:iCs/>
              </w:rPr>
              <w:t>A inteligência artificial deve guiar o cliente para preenchimento das informações na plataforma digital de autoatendimento. Se alguma informação obrigatória não for fornecida o sistema impede a continuidade e orienta sobre a necessidade. Incluindo a necessidade de preenchimento de Declaração de Carga (quando necessário), ramal, agrupamento, disjuntor geral, tipo de ligação, etc.</w:t>
            </w:r>
          </w:p>
        </w:tc>
        <w:tc>
          <w:tcPr>
            <w:tcW w:w="1623" w:type="dxa"/>
            <w:hideMark/>
          </w:tcPr>
          <w:p w14:paraId="6CAF5867" w14:textId="77777777" w:rsidR="00F72D1C" w:rsidRPr="00CD19DF" w:rsidRDefault="00F72D1C" w:rsidP="00F72D1C">
            <w:pPr>
              <w:jc w:val="center"/>
              <w:rPr>
                <w:i/>
                <w:iCs/>
              </w:rPr>
            </w:pPr>
            <w:r w:rsidRPr="00CD19DF">
              <w:rPr>
                <w:i/>
                <w:iCs/>
              </w:rPr>
              <w:t>1</w:t>
            </w:r>
          </w:p>
        </w:tc>
        <w:tc>
          <w:tcPr>
            <w:tcW w:w="1770" w:type="dxa"/>
            <w:hideMark/>
          </w:tcPr>
          <w:p w14:paraId="1DDF4F59" w14:textId="77777777" w:rsidR="00F72D1C" w:rsidRPr="00CD19DF" w:rsidRDefault="00F72D1C" w:rsidP="00F72D1C">
            <w:pPr>
              <w:jc w:val="center"/>
              <w:rPr>
                <w:i/>
                <w:iCs/>
              </w:rPr>
            </w:pPr>
          </w:p>
        </w:tc>
        <w:tc>
          <w:tcPr>
            <w:tcW w:w="1276" w:type="dxa"/>
            <w:hideMark/>
          </w:tcPr>
          <w:p w14:paraId="1AF3BA6A" w14:textId="77777777" w:rsidR="00F72D1C" w:rsidRPr="00CD19DF" w:rsidRDefault="00F72D1C" w:rsidP="00F72D1C">
            <w:pPr>
              <w:jc w:val="center"/>
              <w:rPr>
                <w:i/>
                <w:iCs/>
              </w:rPr>
            </w:pPr>
            <w:r w:rsidRPr="00CD19DF">
              <w:rPr>
                <w:i/>
                <w:iCs/>
              </w:rPr>
              <w:t>N</w:t>
            </w:r>
          </w:p>
        </w:tc>
        <w:tc>
          <w:tcPr>
            <w:tcW w:w="1701" w:type="dxa"/>
            <w:hideMark/>
          </w:tcPr>
          <w:p w14:paraId="13432703" w14:textId="77777777" w:rsidR="00F72D1C" w:rsidRPr="00CD19DF" w:rsidRDefault="00F72D1C" w:rsidP="00F72D1C">
            <w:pPr>
              <w:rPr>
                <w:i/>
                <w:iCs/>
              </w:rPr>
            </w:pPr>
            <w:r w:rsidRPr="00CD19DF">
              <w:rPr>
                <w:i/>
                <w:iCs/>
              </w:rPr>
              <w:t> </w:t>
            </w:r>
          </w:p>
        </w:tc>
      </w:tr>
      <w:tr w:rsidR="00F72D1C" w:rsidRPr="00CD19DF" w14:paraId="62E7DE9C" w14:textId="77777777" w:rsidTr="001758F2">
        <w:trPr>
          <w:trHeight w:val="1035"/>
        </w:trPr>
        <w:tc>
          <w:tcPr>
            <w:tcW w:w="951" w:type="dxa"/>
            <w:hideMark/>
          </w:tcPr>
          <w:p w14:paraId="31849D28" w14:textId="77777777" w:rsidR="00F72D1C" w:rsidRPr="00CD19DF" w:rsidRDefault="00F72D1C" w:rsidP="00F72D1C">
            <w:pPr>
              <w:rPr>
                <w:i/>
                <w:iCs/>
              </w:rPr>
            </w:pPr>
            <w:r w:rsidRPr="00CD19DF">
              <w:rPr>
                <w:i/>
                <w:iCs/>
              </w:rPr>
              <w:t>3.1.282</w:t>
            </w:r>
          </w:p>
        </w:tc>
        <w:tc>
          <w:tcPr>
            <w:tcW w:w="6537" w:type="dxa"/>
            <w:hideMark/>
          </w:tcPr>
          <w:p w14:paraId="478DD0E3" w14:textId="77777777" w:rsidR="00F72D1C" w:rsidRPr="00CD19DF" w:rsidRDefault="00F72D1C" w:rsidP="00F72D1C">
            <w:pPr>
              <w:rPr>
                <w:i/>
                <w:iCs/>
              </w:rPr>
            </w:pPr>
            <w:r w:rsidRPr="00CD19DF">
              <w:rPr>
                <w:i/>
                <w:iCs/>
              </w:rPr>
              <w:t>Permitir a consulta de Índices de Continuidade e que os dados apareçam de maneira objetiva. Informando o percentual da meta e se está dentro ou fora dela (com sim ou não). Que nesse relatório mostre o resultado dos últimos 12 meses, mas permita a consulta de período maior quando necessário. E que traga o conceito/significado dos índices (DIC/FIC/DEC/DMIC)</w:t>
            </w:r>
          </w:p>
        </w:tc>
        <w:tc>
          <w:tcPr>
            <w:tcW w:w="1623" w:type="dxa"/>
            <w:hideMark/>
          </w:tcPr>
          <w:p w14:paraId="269367A3" w14:textId="77777777" w:rsidR="00F72D1C" w:rsidRPr="00CD19DF" w:rsidRDefault="00F72D1C" w:rsidP="00F72D1C">
            <w:pPr>
              <w:jc w:val="center"/>
              <w:rPr>
                <w:i/>
                <w:iCs/>
              </w:rPr>
            </w:pPr>
            <w:r w:rsidRPr="00CD19DF">
              <w:rPr>
                <w:i/>
                <w:iCs/>
              </w:rPr>
              <w:t>2</w:t>
            </w:r>
          </w:p>
        </w:tc>
        <w:tc>
          <w:tcPr>
            <w:tcW w:w="1770" w:type="dxa"/>
            <w:hideMark/>
          </w:tcPr>
          <w:p w14:paraId="7FFBA384" w14:textId="77777777" w:rsidR="00F72D1C" w:rsidRPr="00CD19DF" w:rsidRDefault="00F72D1C" w:rsidP="00F72D1C">
            <w:pPr>
              <w:jc w:val="center"/>
              <w:rPr>
                <w:i/>
                <w:iCs/>
              </w:rPr>
            </w:pPr>
          </w:p>
        </w:tc>
        <w:tc>
          <w:tcPr>
            <w:tcW w:w="1276" w:type="dxa"/>
            <w:hideMark/>
          </w:tcPr>
          <w:p w14:paraId="73BCEDD8" w14:textId="77777777" w:rsidR="00F72D1C" w:rsidRPr="00CD19DF" w:rsidRDefault="00F72D1C" w:rsidP="00F72D1C">
            <w:pPr>
              <w:jc w:val="center"/>
              <w:rPr>
                <w:i/>
                <w:iCs/>
              </w:rPr>
            </w:pPr>
            <w:r w:rsidRPr="00CD19DF">
              <w:rPr>
                <w:i/>
                <w:iCs/>
              </w:rPr>
              <w:t>N</w:t>
            </w:r>
          </w:p>
        </w:tc>
        <w:tc>
          <w:tcPr>
            <w:tcW w:w="1701" w:type="dxa"/>
            <w:hideMark/>
          </w:tcPr>
          <w:p w14:paraId="31FD7114" w14:textId="77777777" w:rsidR="00F72D1C" w:rsidRPr="00CD19DF" w:rsidRDefault="00F72D1C" w:rsidP="00F72D1C">
            <w:pPr>
              <w:rPr>
                <w:i/>
                <w:iCs/>
              </w:rPr>
            </w:pPr>
            <w:r w:rsidRPr="00CD19DF">
              <w:rPr>
                <w:i/>
                <w:iCs/>
              </w:rPr>
              <w:t> </w:t>
            </w:r>
          </w:p>
        </w:tc>
      </w:tr>
      <w:tr w:rsidR="00F72D1C" w:rsidRPr="00CD19DF" w14:paraId="1BFC8D8D" w14:textId="77777777" w:rsidTr="001758F2">
        <w:trPr>
          <w:trHeight w:val="1035"/>
        </w:trPr>
        <w:tc>
          <w:tcPr>
            <w:tcW w:w="951" w:type="dxa"/>
            <w:hideMark/>
          </w:tcPr>
          <w:p w14:paraId="7453F869" w14:textId="77777777" w:rsidR="00F72D1C" w:rsidRPr="00CD19DF" w:rsidRDefault="00F72D1C" w:rsidP="00F72D1C">
            <w:pPr>
              <w:rPr>
                <w:i/>
                <w:iCs/>
              </w:rPr>
            </w:pPr>
            <w:r w:rsidRPr="00CD19DF">
              <w:rPr>
                <w:i/>
                <w:iCs/>
              </w:rPr>
              <w:lastRenderedPageBreak/>
              <w:t>3.1.283</w:t>
            </w:r>
          </w:p>
        </w:tc>
        <w:tc>
          <w:tcPr>
            <w:tcW w:w="6537" w:type="dxa"/>
            <w:hideMark/>
          </w:tcPr>
          <w:p w14:paraId="546DCA01" w14:textId="77777777" w:rsidR="00F72D1C" w:rsidRPr="00CD19DF" w:rsidRDefault="00F72D1C" w:rsidP="00F72D1C">
            <w:pPr>
              <w:rPr>
                <w:i/>
                <w:iCs/>
              </w:rPr>
            </w:pPr>
            <w:r w:rsidRPr="00CD19DF">
              <w:rPr>
                <w:i/>
                <w:iCs/>
              </w:rPr>
              <w:t>Ao emitir nota de reclamação técnica (falta de energia/sem luz) que haja a possibilidade de gerá-la individualmente sem agrupá-la no SOD a outras solicitações da mesma região (falta de energia geral). Muitas vezes os protocolos são fechados e apenas uma unidade consumidora fica sem luz, porque era um motivo diferente da região como um todo.</w:t>
            </w:r>
          </w:p>
        </w:tc>
        <w:tc>
          <w:tcPr>
            <w:tcW w:w="1623" w:type="dxa"/>
            <w:hideMark/>
          </w:tcPr>
          <w:p w14:paraId="12EB7DEE" w14:textId="77777777" w:rsidR="00F72D1C" w:rsidRPr="00CD19DF" w:rsidRDefault="00F72D1C" w:rsidP="00F72D1C">
            <w:pPr>
              <w:jc w:val="center"/>
              <w:rPr>
                <w:i/>
                <w:iCs/>
              </w:rPr>
            </w:pPr>
            <w:r w:rsidRPr="00CD19DF">
              <w:rPr>
                <w:i/>
                <w:iCs/>
              </w:rPr>
              <w:t>1</w:t>
            </w:r>
          </w:p>
        </w:tc>
        <w:tc>
          <w:tcPr>
            <w:tcW w:w="1770" w:type="dxa"/>
            <w:hideMark/>
          </w:tcPr>
          <w:p w14:paraId="6F4AC6B6" w14:textId="77777777" w:rsidR="00F72D1C" w:rsidRPr="00CD19DF" w:rsidRDefault="00F72D1C" w:rsidP="00F72D1C">
            <w:pPr>
              <w:jc w:val="center"/>
              <w:rPr>
                <w:i/>
                <w:iCs/>
              </w:rPr>
            </w:pPr>
          </w:p>
        </w:tc>
        <w:tc>
          <w:tcPr>
            <w:tcW w:w="1276" w:type="dxa"/>
            <w:hideMark/>
          </w:tcPr>
          <w:p w14:paraId="22B61740" w14:textId="77777777" w:rsidR="00F72D1C" w:rsidRPr="00CD19DF" w:rsidRDefault="00F72D1C" w:rsidP="00F72D1C">
            <w:pPr>
              <w:jc w:val="center"/>
              <w:rPr>
                <w:i/>
                <w:iCs/>
              </w:rPr>
            </w:pPr>
            <w:r w:rsidRPr="00CD19DF">
              <w:rPr>
                <w:i/>
                <w:iCs/>
              </w:rPr>
              <w:t>N</w:t>
            </w:r>
          </w:p>
        </w:tc>
        <w:tc>
          <w:tcPr>
            <w:tcW w:w="1701" w:type="dxa"/>
            <w:hideMark/>
          </w:tcPr>
          <w:p w14:paraId="3EA6B1B7" w14:textId="77777777" w:rsidR="00F72D1C" w:rsidRPr="00CD19DF" w:rsidRDefault="00F72D1C" w:rsidP="00F72D1C">
            <w:pPr>
              <w:rPr>
                <w:i/>
                <w:iCs/>
              </w:rPr>
            </w:pPr>
            <w:r w:rsidRPr="00CD19DF">
              <w:rPr>
                <w:i/>
                <w:iCs/>
              </w:rPr>
              <w:t> </w:t>
            </w:r>
          </w:p>
        </w:tc>
      </w:tr>
      <w:tr w:rsidR="00F72D1C" w:rsidRPr="00CD19DF" w14:paraId="2AF461FC" w14:textId="77777777" w:rsidTr="001758F2">
        <w:trPr>
          <w:trHeight w:val="690"/>
        </w:trPr>
        <w:tc>
          <w:tcPr>
            <w:tcW w:w="951" w:type="dxa"/>
            <w:hideMark/>
          </w:tcPr>
          <w:p w14:paraId="42CF2C6B" w14:textId="77777777" w:rsidR="00F72D1C" w:rsidRPr="00CD19DF" w:rsidRDefault="00F72D1C" w:rsidP="00F72D1C">
            <w:pPr>
              <w:rPr>
                <w:i/>
                <w:iCs/>
              </w:rPr>
            </w:pPr>
            <w:r w:rsidRPr="00CD19DF">
              <w:rPr>
                <w:i/>
                <w:iCs/>
              </w:rPr>
              <w:t>3.1.284</w:t>
            </w:r>
          </w:p>
        </w:tc>
        <w:tc>
          <w:tcPr>
            <w:tcW w:w="6537" w:type="dxa"/>
            <w:hideMark/>
          </w:tcPr>
          <w:p w14:paraId="20E7E8AE" w14:textId="77777777" w:rsidR="00F72D1C" w:rsidRPr="00CD19DF" w:rsidRDefault="00F72D1C" w:rsidP="00F72D1C">
            <w:pPr>
              <w:rPr>
                <w:i/>
                <w:iCs/>
              </w:rPr>
            </w:pPr>
            <w:r w:rsidRPr="00CD19DF">
              <w:rPr>
                <w:i/>
                <w:iCs/>
              </w:rPr>
              <w:t>Permitir que as mensagens informadas nas reclamações emitidas na sequência cheguem até os eletricistas que vão atender as ocorrências e que, quando o protocolo for concluído, o cliente receba a informação via SMS para poder manifestar se continua sem energia individualmente.</w:t>
            </w:r>
          </w:p>
        </w:tc>
        <w:tc>
          <w:tcPr>
            <w:tcW w:w="1623" w:type="dxa"/>
            <w:hideMark/>
          </w:tcPr>
          <w:p w14:paraId="7BD60C96" w14:textId="77777777" w:rsidR="00F72D1C" w:rsidRPr="00CD19DF" w:rsidRDefault="00F72D1C" w:rsidP="00F72D1C">
            <w:pPr>
              <w:jc w:val="center"/>
              <w:rPr>
                <w:i/>
                <w:iCs/>
              </w:rPr>
            </w:pPr>
            <w:r w:rsidRPr="00CD19DF">
              <w:rPr>
                <w:i/>
                <w:iCs/>
              </w:rPr>
              <w:t>1</w:t>
            </w:r>
          </w:p>
        </w:tc>
        <w:tc>
          <w:tcPr>
            <w:tcW w:w="1770" w:type="dxa"/>
            <w:hideMark/>
          </w:tcPr>
          <w:p w14:paraId="5DADCB3B" w14:textId="77777777" w:rsidR="00F72D1C" w:rsidRPr="00CD19DF" w:rsidRDefault="00F72D1C" w:rsidP="00F72D1C">
            <w:pPr>
              <w:jc w:val="center"/>
              <w:rPr>
                <w:i/>
                <w:iCs/>
              </w:rPr>
            </w:pPr>
          </w:p>
        </w:tc>
        <w:tc>
          <w:tcPr>
            <w:tcW w:w="1276" w:type="dxa"/>
            <w:hideMark/>
          </w:tcPr>
          <w:p w14:paraId="6F5A7045" w14:textId="77777777" w:rsidR="00F72D1C" w:rsidRPr="00CD19DF" w:rsidRDefault="00F72D1C" w:rsidP="00F72D1C">
            <w:pPr>
              <w:jc w:val="center"/>
              <w:rPr>
                <w:i/>
                <w:iCs/>
              </w:rPr>
            </w:pPr>
            <w:r w:rsidRPr="00CD19DF">
              <w:rPr>
                <w:i/>
                <w:iCs/>
              </w:rPr>
              <w:t>N</w:t>
            </w:r>
          </w:p>
        </w:tc>
        <w:tc>
          <w:tcPr>
            <w:tcW w:w="1701" w:type="dxa"/>
            <w:hideMark/>
          </w:tcPr>
          <w:p w14:paraId="7B91FF19" w14:textId="77777777" w:rsidR="00F72D1C" w:rsidRPr="00CD19DF" w:rsidRDefault="00F72D1C" w:rsidP="00F72D1C">
            <w:pPr>
              <w:rPr>
                <w:i/>
                <w:iCs/>
              </w:rPr>
            </w:pPr>
            <w:r w:rsidRPr="00CD19DF">
              <w:rPr>
                <w:i/>
                <w:iCs/>
              </w:rPr>
              <w:t> </w:t>
            </w:r>
          </w:p>
        </w:tc>
      </w:tr>
      <w:tr w:rsidR="00F72D1C" w:rsidRPr="00CD19DF" w14:paraId="7BE87F97" w14:textId="77777777" w:rsidTr="001758F2">
        <w:trPr>
          <w:trHeight w:val="1035"/>
        </w:trPr>
        <w:tc>
          <w:tcPr>
            <w:tcW w:w="951" w:type="dxa"/>
            <w:hideMark/>
          </w:tcPr>
          <w:p w14:paraId="7C5FDCC8" w14:textId="77777777" w:rsidR="00F72D1C" w:rsidRPr="00CD19DF" w:rsidRDefault="00F72D1C" w:rsidP="00F72D1C">
            <w:pPr>
              <w:rPr>
                <w:i/>
                <w:iCs/>
              </w:rPr>
            </w:pPr>
            <w:r w:rsidRPr="00CD19DF">
              <w:rPr>
                <w:i/>
                <w:iCs/>
              </w:rPr>
              <w:t>3.1.285</w:t>
            </w:r>
          </w:p>
        </w:tc>
        <w:tc>
          <w:tcPr>
            <w:tcW w:w="6537" w:type="dxa"/>
            <w:hideMark/>
          </w:tcPr>
          <w:p w14:paraId="04A5D581" w14:textId="77777777" w:rsidR="00F72D1C" w:rsidRPr="00CD19DF" w:rsidRDefault="00F72D1C" w:rsidP="00F72D1C">
            <w:pPr>
              <w:rPr>
                <w:i/>
                <w:iCs/>
              </w:rPr>
            </w:pPr>
            <w:r w:rsidRPr="00CD19DF">
              <w:rPr>
                <w:i/>
                <w:iCs/>
              </w:rPr>
              <w:t>Disponibilizar uma opção de resumo de informações sobre calendário de leitura disponível na página inicial do atendimento. Que conste data provável de leitura na região e de autoleitura, data de vencimento comum de fatura, data alternativa de fatura escolhida pelo cliente quando for o caso e data de apresentação da fatura.</w:t>
            </w:r>
          </w:p>
        </w:tc>
        <w:tc>
          <w:tcPr>
            <w:tcW w:w="1623" w:type="dxa"/>
            <w:hideMark/>
          </w:tcPr>
          <w:p w14:paraId="68FC5841" w14:textId="77777777" w:rsidR="00F72D1C" w:rsidRPr="00CD19DF" w:rsidRDefault="00F72D1C" w:rsidP="00F72D1C">
            <w:pPr>
              <w:jc w:val="center"/>
              <w:rPr>
                <w:i/>
                <w:iCs/>
              </w:rPr>
            </w:pPr>
            <w:r w:rsidRPr="00CD19DF">
              <w:rPr>
                <w:i/>
                <w:iCs/>
              </w:rPr>
              <w:t>1</w:t>
            </w:r>
          </w:p>
        </w:tc>
        <w:tc>
          <w:tcPr>
            <w:tcW w:w="1770" w:type="dxa"/>
            <w:hideMark/>
          </w:tcPr>
          <w:p w14:paraId="33D29DC4" w14:textId="77777777" w:rsidR="00F72D1C" w:rsidRPr="00CD19DF" w:rsidRDefault="00F72D1C" w:rsidP="00F72D1C">
            <w:pPr>
              <w:jc w:val="center"/>
              <w:rPr>
                <w:i/>
                <w:iCs/>
              </w:rPr>
            </w:pPr>
          </w:p>
        </w:tc>
        <w:tc>
          <w:tcPr>
            <w:tcW w:w="1276" w:type="dxa"/>
            <w:hideMark/>
          </w:tcPr>
          <w:p w14:paraId="31FB2E1D" w14:textId="77777777" w:rsidR="00F72D1C" w:rsidRPr="00CD19DF" w:rsidRDefault="00F72D1C" w:rsidP="00F72D1C">
            <w:pPr>
              <w:jc w:val="center"/>
              <w:rPr>
                <w:i/>
                <w:iCs/>
              </w:rPr>
            </w:pPr>
            <w:r w:rsidRPr="00CD19DF">
              <w:rPr>
                <w:i/>
                <w:iCs/>
              </w:rPr>
              <w:t>N</w:t>
            </w:r>
          </w:p>
        </w:tc>
        <w:tc>
          <w:tcPr>
            <w:tcW w:w="1701" w:type="dxa"/>
            <w:hideMark/>
          </w:tcPr>
          <w:p w14:paraId="0C24D412" w14:textId="77777777" w:rsidR="00F72D1C" w:rsidRPr="00CD19DF" w:rsidRDefault="00F72D1C" w:rsidP="00F72D1C">
            <w:pPr>
              <w:rPr>
                <w:i/>
                <w:iCs/>
              </w:rPr>
            </w:pPr>
            <w:r w:rsidRPr="00CD19DF">
              <w:rPr>
                <w:i/>
                <w:iCs/>
              </w:rPr>
              <w:t> </w:t>
            </w:r>
          </w:p>
        </w:tc>
      </w:tr>
      <w:tr w:rsidR="00F72D1C" w:rsidRPr="00CD19DF" w14:paraId="6BBFCBCE" w14:textId="77777777" w:rsidTr="001758F2">
        <w:trPr>
          <w:trHeight w:val="345"/>
        </w:trPr>
        <w:tc>
          <w:tcPr>
            <w:tcW w:w="951" w:type="dxa"/>
            <w:hideMark/>
          </w:tcPr>
          <w:p w14:paraId="2173C7E2" w14:textId="77777777" w:rsidR="00F72D1C" w:rsidRPr="00CD19DF" w:rsidRDefault="00F72D1C" w:rsidP="00F72D1C">
            <w:pPr>
              <w:rPr>
                <w:i/>
                <w:iCs/>
              </w:rPr>
            </w:pPr>
            <w:r w:rsidRPr="00CD19DF">
              <w:rPr>
                <w:i/>
                <w:iCs/>
              </w:rPr>
              <w:t>3.1.286</w:t>
            </w:r>
          </w:p>
        </w:tc>
        <w:tc>
          <w:tcPr>
            <w:tcW w:w="6537" w:type="dxa"/>
            <w:hideMark/>
          </w:tcPr>
          <w:p w14:paraId="71C7DEAC" w14:textId="77777777" w:rsidR="00F72D1C" w:rsidRPr="00CD19DF" w:rsidRDefault="00F72D1C" w:rsidP="00F72D1C">
            <w:pPr>
              <w:rPr>
                <w:i/>
                <w:iCs/>
              </w:rPr>
            </w:pPr>
            <w:r w:rsidRPr="00CD19DF">
              <w:rPr>
                <w:i/>
                <w:iCs/>
              </w:rPr>
              <w:t>Criar link para acessar o arquivo de fotos das leituras ou do impedimento em caso de solicitação reprovada, por meio da integração com outros sistemas.</w:t>
            </w:r>
          </w:p>
        </w:tc>
        <w:tc>
          <w:tcPr>
            <w:tcW w:w="1623" w:type="dxa"/>
            <w:hideMark/>
          </w:tcPr>
          <w:p w14:paraId="1BB667D2" w14:textId="77777777" w:rsidR="00F72D1C" w:rsidRPr="00CD19DF" w:rsidRDefault="00F72D1C" w:rsidP="00F72D1C">
            <w:pPr>
              <w:jc w:val="center"/>
              <w:rPr>
                <w:i/>
                <w:iCs/>
              </w:rPr>
            </w:pPr>
            <w:r w:rsidRPr="00CD19DF">
              <w:rPr>
                <w:i/>
                <w:iCs/>
              </w:rPr>
              <w:t>2</w:t>
            </w:r>
          </w:p>
        </w:tc>
        <w:tc>
          <w:tcPr>
            <w:tcW w:w="1770" w:type="dxa"/>
            <w:hideMark/>
          </w:tcPr>
          <w:p w14:paraId="3FB9962A" w14:textId="77777777" w:rsidR="00F72D1C" w:rsidRPr="00CD19DF" w:rsidRDefault="00F72D1C" w:rsidP="00F72D1C">
            <w:pPr>
              <w:jc w:val="center"/>
              <w:rPr>
                <w:i/>
                <w:iCs/>
              </w:rPr>
            </w:pPr>
          </w:p>
        </w:tc>
        <w:tc>
          <w:tcPr>
            <w:tcW w:w="1276" w:type="dxa"/>
            <w:hideMark/>
          </w:tcPr>
          <w:p w14:paraId="4DC2AFE9" w14:textId="77777777" w:rsidR="00F72D1C" w:rsidRPr="00CD19DF" w:rsidRDefault="00F72D1C" w:rsidP="00F72D1C">
            <w:pPr>
              <w:jc w:val="center"/>
              <w:rPr>
                <w:i/>
                <w:iCs/>
              </w:rPr>
            </w:pPr>
            <w:r w:rsidRPr="00CD19DF">
              <w:rPr>
                <w:i/>
                <w:iCs/>
              </w:rPr>
              <w:t>N</w:t>
            </w:r>
          </w:p>
        </w:tc>
        <w:tc>
          <w:tcPr>
            <w:tcW w:w="1701" w:type="dxa"/>
            <w:hideMark/>
          </w:tcPr>
          <w:p w14:paraId="40E351A4" w14:textId="77777777" w:rsidR="00F72D1C" w:rsidRPr="00CD19DF" w:rsidRDefault="00F72D1C" w:rsidP="00F72D1C">
            <w:pPr>
              <w:rPr>
                <w:i/>
                <w:iCs/>
              </w:rPr>
            </w:pPr>
            <w:r w:rsidRPr="00CD19DF">
              <w:rPr>
                <w:i/>
                <w:iCs/>
              </w:rPr>
              <w:t> </w:t>
            </w:r>
          </w:p>
        </w:tc>
      </w:tr>
      <w:tr w:rsidR="00F72D1C" w:rsidRPr="00CD19DF" w14:paraId="5909A828" w14:textId="77777777" w:rsidTr="001758F2">
        <w:trPr>
          <w:trHeight w:val="690"/>
        </w:trPr>
        <w:tc>
          <w:tcPr>
            <w:tcW w:w="951" w:type="dxa"/>
            <w:hideMark/>
          </w:tcPr>
          <w:p w14:paraId="37FA85C3" w14:textId="77777777" w:rsidR="00F72D1C" w:rsidRPr="00CD19DF" w:rsidRDefault="00F72D1C" w:rsidP="00F72D1C">
            <w:pPr>
              <w:rPr>
                <w:i/>
                <w:iCs/>
              </w:rPr>
            </w:pPr>
            <w:r w:rsidRPr="00CD19DF">
              <w:rPr>
                <w:i/>
                <w:iCs/>
              </w:rPr>
              <w:t>3.1.287</w:t>
            </w:r>
          </w:p>
        </w:tc>
        <w:tc>
          <w:tcPr>
            <w:tcW w:w="6537" w:type="dxa"/>
            <w:hideMark/>
          </w:tcPr>
          <w:p w14:paraId="20EA6149" w14:textId="77777777" w:rsidR="00F72D1C" w:rsidRPr="00CD19DF" w:rsidRDefault="00F72D1C" w:rsidP="00F72D1C">
            <w:pPr>
              <w:rPr>
                <w:i/>
                <w:iCs/>
              </w:rPr>
            </w:pPr>
            <w:r w:rsidRPr="00CD19DF">
              <w:rPr>
                <w:i/>
                <w:iCs/>
              </w:rPr>
              <w:t>O sistema deve identificar quando o cliente passou mais de 2 ou 3 meses sem informar leitura e disparar um alerta dando a opção do mesmo responder por SMS ou qualquer canal para informar a leitura.</w:t>
            </w:r>
          </w:p>
        </w:tc>
        <w:tc>
          <w:tcPr>
            <w:tcW w:w="1623" w:type="dxa"/>
            <w:hideMark/>
          </w:tcPr>
          <w:p w14:paraId="5AA2E005" w14:textId="77777777" w:rsidR="00F72D1C" w:rsidRPr="00CD19DF" w:rsidRDefault="00F72D1C" w:rsidP="00F72D1C">
            <w:pPr>
              <w:jc w:val="center"/>
              <w:rPr>
                <w:i/>
                <w:iCs/>
              </w:rPr>
            </w:pPr>
            <w:r w:rsidRPr="00CD19DF">
              <w:rPr>
                <w:i/>
                <w:iCs/>
              </w:rPr>
              <w:t>1</w:t>
            </w:r>
          </w:p>
        </w:tc>
        <w:tc>
          <w:tcPr>
            <w:tcW w:w="1770" w:type="dxa"/>
            <w:hideMark/>
          </w:tcPr>
          <w:p w14:paraId="357909FE" w14:textId="77777777" w:rsidR="00F72D1C" w:rsidRPr="00CD19DF" w:rsidRDefault="00F72D1C" w:rsidP="00F72D1C">
            <w:pPr>
              <w:jc w:val="center"/>
              <w:rPr>
                <w:i/>
                <w:iCs/>
              </w:rPr>
            </w:pPr>
          </w:p>
        </w:tc>
        <w:tc>
          <w:tcPr>
            <w:tcW w:w="1276" w:type="dxa"/>
            <w:hideMark/>
          </w:tcPr>
          <w:p w14:paraId="7F811782" w14:textId="77777777" w:rsidR="00F72D1C" w:rsidRPr="00CD19DF" w:rsidRDefault="00F72D1C" w:rsidP="00F72D1C">
            <w:pPr>
              <w:jc w:val="center"/>
              <w:rPr>
                <w:i/>
                <w:iCs/>
              </w:rPr>
            </w:pPr>
            <w:r w:rsidRPr="00CD19DF">
              <w:rPr>
                <w:i/>
                <w:iCs/>
              </w:rPr>
              <w:t>N</w:t>
            </w:r>
          </w:p>
        </w:tc>
        <w:tc>
          <w:tcPr>
            <w:tcW w:w="1701" w:type="dxa"/>
            <w:hideMark/>
          </w:tcPr>
          <w:p w14:paraId="166FC5F3" w14:textId="77777777" w:rsidR="00F72D1C" w:rsidRPr="00CD19DF" w:rsidRDefault="00F72D1C" w:rsidP="00F72D1C">
            <w:pPr>
              <w:rPr>
                <w:i/>
                <w:iCs/>
              </w:rPr>
            </w:pPr>
            <w:r w:rsidRPr="00CD19DF">
              <w:rPr>
                <w:i/>
                <w:iCs/>
              </w:rPr>
              <w:t> </w:t>
            </w:r>
          </w:p>
        </w:tc>
      </w:tr>
      <w:tr w:rsidR="00F72D1C" w:rsidRPr="00CD19DF" w14:paraId="20C5A102" w14:textId="77777777" w:rsidTr="001758F2">
        <w:trPr>
          <w:trHeight w:val="1035"/>
        </w:trPr>
        <w:tc>
          <w:tcPr>
            <w:tcW w:w="951" w:type="dxa"/>
            <w:hideMark/>
          </w:tcPr>
          <w:p w14:paraId="6284FF2A" w14:textId="77777777" w:rsidR="00F72D1C" w:rsidRPr="00CD19DF" w:rsidRDefault="00F72D1C" w:rsidP="00F72D1C">
            <w:pPr>
              <w:rPr>
                <w:i/>
                <w:iCs/>
              </w:rPr>
            </w:pPr>
            <w:r w:rsidRPr="00CD19DF">
              <w:rPr>
                <w:i/>
                <w:iCs/>
              </w:rPr>
              <w:t>3.1.288</w:t>
            </w:r>
          </w:p>
        </w:tc>
        <w:tc>
          <w:tcPr>
            <w:tcW w:w="6537" w:type="dxa"/>
            <w:hideMark/>
          </w:tcPr>
          <w:p w14:paraId="233DD908" w14:textId="77777777" w:rsidR="00F72D1C" w:rsidRPr="00CD19DF" w:rsidRDefault="00F72D1C" w:rsidP="00F72D1C">
            <w:pPr>
              <w:rPr>
                <w:i/>
                <w:iCs/>
              </w:rPr>
            </w:pPr>
            <w:r w:rsidRPr="00CD19DF">
              <w:rPr>
                <w:i/>
                <w:iCs/>
              </w:rPr>
              <w:t>Ao acessar a informação detalhada do histórico de consumo, permitir identificar (tudo em uma tela) se a leitura utilizada foi informada pelo consumidor ou confirmada pela empresa, qual a leitura informada e em qual data ele passou. Se a leitura estava muito abaixo que conste a informação da leitura do cliente e a leitura da Copel.</w:t>
            </w:r>
          </w:p>
        </w:tc>
        <w:tc>
          <w:tcPr>
            <w:tcW w:w="1623" w:type="dxa"/>
            <w:hideMark/>
          </w:tcPr>
          <w:p w14:paraId="16BBDB87" w14:textId="77777777" w:rsidR="00F72D1C" w:rsidRPr="00CD19DF" w:rsidRDefault="00F72D1C" w:rsidP="00F72D1C">
            <w:pPr>
              <w:jc w:val="center"/>
              <w:rPr>
                <w:i/>
                <w:iCs/>
              </w:rPr>
            </w:pPr>
            <w:r w:rsidRPr="00CD19DF">
              <w:rPr>
                <w:i/>
                <w:iCs/>
              </w:rPr>
              <w:t>1</w:t>
            </w:r>
          </w:p>
        </w:tc>
        <w:tc>
          <w:tcPr>
            <w:tcW w:w="1770" w:type="dxa"/>
            <w:hideMark/>
          </w:tcPr>
          <w:p w14:paraId="3FE198CB" w14:textId="77777777" w:rsidR="00F72D1C" w:rsidRPr="00CD19DF" w:rsidRDefault="00F72D1C" w:rsidP="00F72D1C">
            <w:pPr>
              <w:jc w:val="center"/>
              <w:rPr>
                <w:i/>
                <w:iCs/>
              </w:rPr>
            </w:pPr>
          </w:p>
        </w:tc>
        <w:tc>
          <w:tcPr>
            <w:tcW w:w="1276" w:type="dxa"/>
            <w:hideMark/>
          </w:tcPr>
          <w:p w14:paraId="4CAF79EA" w14:textId="77777777" w:rsidR="00F72D1C" w:rsidRPr="00CD19DF" w:rsidRDefault="00F72D1C" w:rsidP="00F72D1C">
            <w:pPr>
              <w:jc w:val="center"/>
              <w:rPr>
                <w:i/>
                <w:iCs/>
              </w:rPr>
            </w:pPr>
            <w:r w:rsidRPr="00CD19DF">
              <w:rPr>
                <w:i/>
                <w:iCs/>
              </w:rPr>
              <w:t>N</w:t>
            </w:r>
          </w:p>
        </w:tc>
        <w:tc>
          <w:tcPr>
            <w:tcW w:w="1701" w:type="dxa"/>
            <w:hideMark/>
          </w:tcPr>
          <w:p w14:paraId="02E4DB81" w14:textId="77777777" w:rsidR="00F72D1C" w:rsidRPr="00CD19DF" w:rsidRDefault="00F72D1C" w:rsidP="00F72D1C">
            <w:pPr>
              <w:rPr>
                <w:i/>
                <w:iCs/>
              </w:rPr>
            </w:pPr>
            <w:r w:rsidRPr="00CD19DF">
              <w:rPr>
                <w:i/>
                <w:iCs/>
              </w:rPr>
              <w:t> </w:t>
            </w:r>
          </w:p>
        </w:tc>
      </w:tr>
      <w:tr w:rsidR="00F72D1C" w:rsidRPr="00CD19DF" w14:paraId="43E1CFE6" w14:textId="77777777" w:rsidTr="001758F2">
        <w:trPr>
          <w:trHeight w:val="345"/>
        </w:trPr>
        <w:tc>
          <w:tcPr>
            <w:tcW w:w="951" w:type="dxa"/>
            <w:hideMark/>
          </w:tcPr>
          <w:p w14:paraId="58BE8598" w14:textId="77777777" w:rsidR="00F72D1C" w:rsidRPr="00CD19DF" w:rsidRDefault="00F72D1C" w:rsidP="00F72D1C">
            <w:pPr>
              <w:rPr>
                <w:i/>
                <w:iCs/>
              </w:rPr>
            </w:pPr>
            <w:r w:rsidRPr="00CD19DF">
              <w:rPr>
                <w:i/>
                <w:iCs/>
              </w:rPr>
              <w:t>3.1.289</w:t>
            </w:r>
          </w:p>
        </w:tc>
        <w:tc>
          <w:tcPr>
            <w:tcW w:w="6537" w:type="dxa"/>
            <w:hideMark/>
          </w:tcPr>
          <w:p w14:paraId="20180E15" w14:textId="77777777" w:rsidR="00F72D1C" w:rsidRPr="00CD19DF" w:rsidRDefault="00F72D1C" w:rsidP="00F72D1C">
            <w:pPr>
              <w:rPr>
                <w:i/>
                <w:iCs/>
              </w:rPr>
            </w:pPr>
            <w:r w:rsidRPr="00CD19DF">
              <w:rPr>
                <w:i/>
                <w:iCs/>
              </w:rPr>
              <w:t>Permitir a visualização das observações registradas pelo leiturista (texto e imagens além de códigos)</w:t>
            </w:r>
          </w:p>
        </w:tc>
        <w:tc>
          <w:tcPr>
            <w:tcW w:w="1623" w:type="dxa"/>
            <w:hideMark/>
          </w:tcPr>
          <w:p w14:paraId="55E10AC1" w14:textId="77777777" w:rsidR="00F72D1C" w:rsidRPr="00CD19DF" w:rsidRDefault="00F72D1C" w:rsidP="00F72D1C">
            <w:pPr>
              <w:jc w:val="center"/>
              <w:rPr>
                <w:i/>
                <w:iCs/>
              </w:rPr>
            </w:pPr>
            <w:r w:rsidRPr="00CD19DF">
              <w:rPr>
                <w:i/>
                <w:iCs/>
              </w:rPr>
              <w:t>1</w:t>
            </w:r>
          </w:p>
        </w:tc>
        <w:tc>
          <w:tcPr>
            <w:tcW w:w="1770" w:type="dxa"/>
            <w:hideMark/>
          </w:tcPr>
          <w:p w14:paraId="356660C3" w14:textId="77777777" w:rsidR="00F72D1C" w:rsidRPr="00CD19DF" w:rsidRDefault="00F72D1C" w:rsidP="00F72D1C">
            <w:pPr>
              <w:jc w:val="center"/>
              <w:rPr>
                <w:i/>
                <w:iCs/>
              </w:rPr>
            </w:pPr>
          </w:p>
        </w:tc>
        <w:tc>
          <w:tcPr>
            <w:tcW w:w="1276" w:type="dxa"/>
            <w:hideMark/>
          </w:tcPr>
          <w:p w14:paraId="339AD9BB" w14:textId="77777777" w:rsidR="00F72D1C" w:rsidRPr="00CD19DF" w:rsidRDefault="00F72D1C" w:rsidP="00F72D1C">
            <w:pPr>
              <w:jc w:val="center"/>
              <w:rPr>
                <w:i/>
                <w:iCs/>
              </w:rPr>
            </w:pPr>
            <w:r w:rsidRPr="00CD19DF">
              <w:rPr>
                <w:i/>
                <w:iCs/>
              </w:rPr>
              <w:t>N</w:t>
            </w:r>
          </w:p>
        </w:tc>
        <w:tc>
          <w:tcPr>
            <w:tcW w:w="1701" w:type="dxa"/>
            <w:hideMark/>
          </w:tcPr>
          <w:p w14:paraId="569F99F2" w14:textId="77777777" w:rsidR="00F72D1C" w:rsidRPr="00CD19DF" w:rsidRDefault="00F72D1C" w:rsidP="00F72D1C">
            <w:pPr>
              <w:rPr>
                <w:i/>
                <w:iCs/>
              </w:rPr>
            </w:pPr>
            <w:r w:rsidRPr="00CD19DF">
              <w:rPr>
                <w:i/>
                <w:iCs/>
              </w:rPr>
              <w:t> </w:t>
            </w:r>
          </w:p>
        </w:tc>
      </w:tr>
      <w:tr w:rsidR="00F72D1C" w:rsidRPr="00CD19DF" w14:paraId="6D3B799A" w14:textId="77777777" w:rsidTr="001758F2">
        <w:trPr>
          <w:trHeight w:val="345"/>
        </w:trPr>
        <w:tc>
          <w:tcPr>
            <w:tcW w:w="951" w:type="dxa"/>
            <w:hideMark/>
          </w:tcPr>
          <w:p w14:paraId="48F1957A" w14:textId="77777777" w:rsidR="00F72D1C" w:rsidRPr="00CD19DF" w:rsidRDefault="00F72D1C" w:rsidP="00F72D1C">
            <w:pPr>
              <w:rPr>
                <w:i/>
                <w:iCs/>
              </w:rPr>
            </w:pPr>
            <w:r w:rsidRPr="00CD19DF">
              <w:rPr>
                <w:i/>
                <w:iCs/>
              </w:rPr>
              <w:lastRenderedPageBreak/>
              <w:t>3.1.290</w:t>
            </w:r>
          </w:p>
        </w:tc>
        <w:tc>
          <w:tcPr>
            <w:tcW w:w="6537" w:type="dxa"/>
            <w:hideMark/>
          </w:tcPr>
          <w:p w14:paraId="77004AE0" w14:textId="77777777" w:rsidR="00F72D1C" w:rsidRPr="00CD19DF" w:rsidRDefault="00F72D1C" w:rsidP="00F72D1C">
            <w:pPr>
              <w:rPr>
                <w:i/>
                <w:iCs/>
              </w:rPr>
            </w:pPr>
            <w:r w:rsidRPr="00CD19DF">
              <w:rPr>
                <w:i/>
                <w:iCs/>
              </w:rPr>
              <w:t>Quando cliente buscar canais de registro de autoleitura, o próprio sistema identifique se está na data correta ou não e oriente o cliente</w:t>
            </w:r>
          </w:p>
        </w:tc>
        <w:tc>
          <w:tcPr>
            <w:tcW w:w="1623" w:type="dxa"/>
            <w:hideMark/>
          </w:tcPr>
          <w:p w14:paraId="6145603E" w14:textId="77777777" w:rsidR="00F72D1C" w:rsidRPr="00CD19DF" w:rsidRDefault="00F72D1C" w:rsidP="00F72D1C">
            <w:pPr>
              <w:jc w:val="center"/>
              <w:rPr>
                <w:i/>
                <w:iCs/>
              </w:rPr>
            </w:pPr>
            <w:r w:rsidRPr="00CD19DF">
              <w:rPr>
                <w:i/>
                <w:iCs/>
              </w:rPr>
              <w:t>1</w:t>
            </w:r>
          </w:p>
        </w:tc>
        <w:tc>
          <w:tcPr>
            <w:tcW w:w="1770" w:type="dxa"/>
            <w:hideMark/>
          </w:tcPr>
          <w:p w14:paraId="3D8A27E1" w14:textId="77777777" w:rsidR="00F72D1C" w:rsidRPr="00CD19DF" w:rsidRDefault="00F72D1C" w:rsidP="00F72D1C">
            <w:pPr>
              <w:jc w:val="center"/>
              <w:rPr>
                <w:i/>
                <w:iCs/>
              </w:rPr>
            </w:pPr>
          </w:p>
        </w:tc>
        <w:tc>
          <w:tcPr>
            <w:tcW w:w="1276" w:type="dxa"/>
            <w:hideMark/>
          </w:tcPr>
          <w:p w14:paraId="7828B827" w14:textId="77777777" w:rsidR="00F72D1C" w:rsidRPr="00CD19DF" w:rsidRDefault="00F72D1C" w:rsidP="00F72D1C">
            <w:pPr>
              <w:jc w:val="center"/>
              <w:rPr>
                <w:i/>
                <w:iCs/>
              </w:rPr>
            </w:pPr>
            <w:r w:rsidRPr="00CD19DF">
              <w:rPr>
                <w:i/>
                <w:iCs/>
              </w:rPr>
              <w:t>N</w:t>
            </w:r>
          </w:p>
        </w:tc>
        <w:tc>
          <w:tcPr>
            <w:tcW w:w="1701" w:type="dxa"/>
            <w:hideMark/>
          </w:tcPr>
          <w:p w14:paraId="4D2DB311" w14:textId="77777777" w:rsidR="00F72D1C" w:rsidRPr="00CD19DF" w:rsidRDefault="00F72D1C" w:rsidP="00F72D1C">
            <w:pPr>
              <w:rPr>
                <w:i/>
                <w:iCs/>
              </w:rPr>
            </w:pPr>
            <w:r w:rsidRPr="00CD19DF">
              <w:rPr>
                <w:i/>
                <w:iCs/>
              </w:rPr>
              <w:t> </w:t>
            </w:r>
          </w:p>
        </w:tc>
      </w:tr>
      <w:tr w:rsidR="00F72D1C" w:rsidRPr="00CD19DF" w14:paraId="1F8A5BA1" w14:textId="77777777" w:rsidTr="001758F2">
        <w:trPr>
          <w:trHeight w:val="345"/>
        </w:trPr>
        <w:tc>
          <w:tcPr>
            <w:tcW w:w="951" w:type="dxa"/>
            <w:hideMark/>
          </w:tcPr>
          <w:p w14:paraId="1DB4EE67" w14:textId="77777777" w:rsidR="00F72D1C" w:rsidRPr="00CD19DF" w:rsidRDefault="00F72D1C" w:rsidP="00F72D1C">
            <w:pPr>
              <w:rPr>
                <w:i/>
                <w:iCs/>
              </w:rPr>
            </w:pPr>
            <w:r w:rsidRPr="00CD19DF">
              <w:rPr>
                <w:i/>
                <w:iCs/>
              </w:rPr>
              <w:t>3.1.291</w:t>
            </w:r>
          </w:p>
        </w:tc>
        <w:tc>
          <w:tcPr>
            <w:tcW w:w="6537" w:type="dxa"/>
            <w:hideMark/>
          </w:tcPr>
          <w:p w14:paraId="412A96CC" w14:textId="77777777" w:rsidR="00F72D1C" w:rsidRPr="00CD19DF" w:rsidRDefault="00F72D1C" w:rsidP="00F72D1C">
            <w:pPr>
              <w:rPr>
                <w:i/>
                <w:iCs/>
              </w:rPr>
            </w:pPr>
            <w:r w:rsidRPr="00CD19DF">
              <w:rPr>
                <w:i/>
                <w:iCs/>
              </w:rPr>
              <w:t>Permitir o registro de todos os tipos de leitura (com 1, 2 ou 3 leituras por medidor) em todos os canais de atendimento</w:t>
            </w:r>
          </w:p>
        </w:tc>
        <w:tc>
          <w:tcPr>
            <w:tcW w:w="1623" w:type="dxa"/>
            <w:hideMark/>
          </w:tcPr>
          <w:p w14:paraId="19E7DE7D" w14:textId="77777777" w:rsidR="00F72D1C" w:rsidRPr="00CD19DF" w:rsidRDefault="00F72D1C" w:rsidP="00F72D1C">
            <w:pPr>
              <w:jc w:val="center"/>
              <w:rPr>
                <w:i/>
                <w:iCs/>
              </w:rPr>
            </w:pPr>
            <w:r w:rsidRPr="00CD19DF">
              <w:rPr>
                <w:i/>
                <w:iCs/>
              </w:rPr>
              <w:t>1</w:t>
            </w:r>
          </w:p>
        </w:tc>
        <w:tc>
          <w:tcPr>
            <w:tcW w:w="1770" w:type="dxa"/>
            <w:hideMark/>
          </w:tcPr>
          <w:p w14:paraId="6F4F14BC" w14:textId="77777777" w:rsidR="00F72D1C" w:rsidRPr="00CD19DF" w:rsidRDefault="00F72D1C" w:rsidP="00F72D1C">
            <w:pPr>
              <w:jc w:val="center"/>
              <w:rPr>
                <w:i/>
                <w:iCs/>
              </w:rPr>
            </w:pPr>
          </w:p>
        </w:tc>
        <w:tc>
          <w:tcPr>
            <w:tcW w:w="1276" w:type="dxa"/>
            <w:hideMark/>
          </w:tcPr>
          <w:p w14:paraId="47DB5A65" w14:textId="77777777" w:rsidR="00F72D1C" w:rsidRPr="00CD19DF" w:rsidRDefault="00F72D1C" w:rsidP="00F72D1C">
            <w:pPr>
              <w:jc w:val="center"/>
              <w:rPr>
                <w:i/>
                <w:iCs/>
              </w:rPr>
            </w:pPr>
            <w:r w:rsidRPr="00CD19DF">
              <w:rPr>
                <w:i/>
                <w:iCs/>
              </w:rPr>
              <w:t>N</w:t>
            </w:r>
          </w:p>
        </w:tc>
        <w:tc>
          <w:tcPr>
            <w:tcW w:w="1701" w:type="dxa"/>
            <w:hideMark/>
          </w:tcPr>
          <w:p w14:paraId="4527B653" w14:textId="77777777" w:rsidR="00F72D1C" w:rsidRPr="00CD19DF" w:rsidRDefault="00F72D1C" w:rsidP="00F72D1C">
            <w:pPr>
              <w:rPr>
                <w:i/>
                <w:iCs/>
              </w:rPr>
            </w:pPr>
            <w:r w:rsidRPr="00CD19DF">
              <w:rPr>
                <w:i/>
                <w:iCs/>
              </w:rPr>
              <w:t> </w:t>
            </w:r>
          </w:p>
        </w:tc>
      </w:tr>
      <w:tr w:rsidR="00F72D1C" w:rsidRPr="00CD19DF" w14:paraId="7247A2ED" w14:textId="77777777" w:rsidTr="001758F2">
        <w:trPr>
          <w:trHeight w:val="690"/>
        </w:trPr>
        <w:tc>
          <w:tcPr>
            <w:tcW w:w="951" w:type="dxa"/>
            <w:hideMark/>
          </w:tcPr>
          <w:p w14:paraId="19EA0249" w14:textId="77777777" w:rsidR="00F72D1C" w:rsidRPr="00CD19DF" w:rsidRDefault="00F72D1C" w:rsidP="00F72D1C">
            <w:pPr>
              <w:rPr>
                <w:i/>
                <w:iCs/>
              </w:rPr>
            </w:pPr>
            <w:r w:rsidRPr="00CD19DF">
              <w:rPr>
                <w:i/>
                <w:iCs/>
              </w:rPr>
              <w:t>3.1.292</w:t>
            </w:r>
          </w:p>
        </w:tc>
        <w:tc>
          <w:tcPr>
            <w:tcW w:w="6537" w:type="dxa"/>
            <w:hideMark/>
          </w:tcPr>
          <w:p w14:paraId="41667958" w14:textId="77777777" w:rsidR="00F72D1C" w:rsidRPr="00CD19DF" w:rsidRDefault="00F72D1C" w:rsidP="00F72D1C">
            <w:pPr>
              <w:rPr>
                <w:i/>
                <w:iCs/>
              </w:rPr>
            </w:pPr>
            <w:r w:rsidRPr="00CD19DF">
              <w:rPr>
                <w:i/>
                <w:iCs/>
              </w:rPr>
              <w:t>Gerar parametrização que identifique automaticamente os casos de informação de pagamento que não foram verdadeiras realizando os avisos e bloqueios necessários conforme a necessidade da contratante. Permitir a geração da religa automática se houver baixa das pendências.</w:t>
            </w:r>
          </w:p>
        </w:tc>
        <w:tc>
          <w:tcPr>
            <w:tcW w:w="1623" w:type="dxa"/>
            <w:hideMark/>
          </w:tcPr>
          <w:p w14:paraId="134A021C" w14:textId="77777777" w:rsidR="00F72D1C" w:rsidRPr="00CD19DF" w:rsidRDefault="00F72D1C" w:rsidP="00F72D1C">
            <w:pPr>
              <w:jc w:val="center"/>
              <w:rPr>
                <w:i/>
                <w:iCs/>
              </w:rPr>
            </w:pPr>
            <w:r w:rsidRPr="00CD19DF">
              <w:rPr>
                <w:i/>
                <w:iCs/>
              </w:rPr>
              <w:t>2</w:t>
            </w:r>
          </w:p>
        </w:tc>
        <w:tc>
          <w:tcPr>
            <w:tcW w:w="1770" w:type="dxa"/>
            <w:hideMark/>
          </w:tcPr>
          <w:p w14:paraId="193F972F" w14:textId="77777777" w:rsidR="00F72D1C" w:rsidRPr="00CD19DF" w:rsidRDefault="00F72D1C" w:rsidP="00F72D1C">
            <w:pPr>
              <w:jc w:val="center"/>
              <w:rPr>
                <w:i/>
                <w:iCs/>
              </w:rPr>
            </w:pPr>
          </w:p>
        </w:tc>
        <w:tc>
          <w:tcPr>
            <w:tcW w:w="1276" w:type="dxa"/>
            <w:hideMark/>
          </w:tcPr>
          <w:p w14:paraId="3797A397" w14:textId="77777777" w:rsidR="00F72D1C" w:rsidRPr="00CD19DF" w:rsidRDefault="00F72D1C" w:rsidP="00F72D1C">
            <w:pPr>
              <w:jc w:val="center"/>
              <w:rPr>
                <w:i/>
                <w:iCs/>
              </w:rPr>
            </w:pPr>
            <w:r w:rsidRPr="00CD19DF">
              <w:rPr>
                <w:i/>
                <w:iCs/>
              </w:rPr>
              <w:t>N</w:t>
            </w:r>
          </w:p>
        </w:tc>
        <w:tc>
          <w:tcPr>
            <w:tcW w:w="1701" w:type="dxa"/>
            <w:hideMark/>
          </w:tcPr>
          <w:p w14:paraId="4F6BB690" w14:textId="77777777" w:rsidR="00F72D1C" w:rsidRPr="00CD19DF" w:rsidRDefault="00F72D1C" w:rsidP="00F72D1C">
            <w:pPr>
              <w:rPr>
                <w:i/>
                <w:iCs/>
              </w:rPr>
            </w:pPr>
            <w:r w:rsidRPr="00CD19DF">
              <w:rPr>
                <w:i/>
                <w:iCs/>
              </w:rPr>
              <w:t> </w:t>
            </w:r>
          </w:p>
        </w:tc>
      </w:tr>
      <w:tr w:rsidR="00F72D1C" w:rsidRPr="00CD19DF" w14:paraId="53F8940A" w14:textId="77777777" w:rsidTr="001758F2">
        <w:trPr>
          <w:trHeight w:val="345"/>
        </w:trPr>
        <w:tc>
          <w:tcPr>
            <w:tcW w:w="951" w:type="dxa"/>
            <w:hideMark/>
          </w:tcPr>
          <w:p w14:paraId="41425E86" w14:textId="77777777" w:rsidR="00F72D1C" w:rsidRPr="00CD19DF" w:rsidRDefault="00F72D1C" w:rsidP="00F72D1C">
            <w:pPr>
              <w:rPr>
                <w:i/>
                <w:iCs/>
              </w:rPr>
            </w:pPr>
            <w:r w:rsidRPr="00CD19DF">
              <w:rPr>
                <w:i/>
                <w:iCs/>
              </w:rPr>
              <w:t>3.1.293</w:t>
            </w:r>
          </w:p>
        </w:tc>
        <w:tc>
          <w:tcPr>
            <w:tcW w:w="6537" w:type="dxa"/>
            <w:hideMark/>
          </w:tcPr>
          <w:p w14:paraId="2A312168" w14:textId="77777777" w:rsidR="00F72D1C" w:rsidRPr="00CD19DF" w:rsidRDefault="00F72D1C" w:rsidP="00F72D1C">
            <w:pPr>
              <w:rPr>
                <w:i/>
                <w:iCs/>
              </w:rPr>
            </w:pPr>
            <w:r w:rsidRPr="00CD19DF">
              <w:rPr>
                <w:i/>
                <w:iCs/>
              </w:rPr>
              <w:t>Pagamento em duplicidade: o sistema de faturamento não permita que faturas já arrecadadas sejam pagas novamente.</w:t>
            </w:r>
          </w:p>
        </w:tc>
        <w:tc>
          <w:tcPr>
            <w:tcW w:w="1623" w:type="dxa"/>
            <w:hideMark/>
          </w:tcPr>
          <w:p w14:paraId="39DB6DBF" w14:textId="77777777" w:rsidR="00F72D1C" w:rsidRPr="00CD19DF" w:rsidRDefault="00F72D1C" w:rsidP="00F72D1C">
            <w:pPr>
              <w:jc w:val="center"/>
              <w:rPr>
                <w:i/>
                <w:iCs/>
              </w:rPr>
            </w:pPr>
            <w:r w:rsidRPr="00CD19DF">
              <w:rPr>
                <w:i/>
                <w:iCs/>
              </w:rPr>
              <w:t>1</w:t>
            </w:r>
          </w:p>
        </w:tc>
        <w:tc>
          <w:tcPr>
            <w:tcW w:w="1770" w:type="dxa"/>
            <w:hideMark/>
          </w:tcPr>
          <w:p w14:paraId="320DFF7F" w14:textId="77777777" w:rsidR="00F72D1C" w:rsidRPr="00CD19DF" w:rsidRDefault="00F72D1C" w:rsidP="00F72D1C">
            <w:pPr>
              <w:jc w:val="center"/>
              <w:rPr>
                <w:i/>
                <w:iCs/>
              </w:rPr>
            </w:pPr>
          </w:p>
        </w:tc>
        <w:tc>
          <w:tcPr>
            <w:tcW w:w="1276" w:type="dxa"/>
            <w:hideMark/>
          </w:tcPr>
          <w:p w14:paraId="5E0F6D12" w14:textId="77777777" w:rsidR="00F72D1C" w:rsidRPr="00CD19DF" w:rsidRDefault="00F72D1C" w:rsidP="00F72D1C">
            <w:pPr>
              <w:jc w:val="center"/>
              <w:rPr>
                <w:i/>
                <w:iCs/>
              </w:rPr>
            </w:pPr>
            <w:r w:rsidRPr="00CD19DF">
              <w:rPr>
                <w:i/>
                <w:iCs/>
              </w:rPr>
              <w:t>N</w:t>
            </w:r>
          </w:p>
        </w:tc>
        <w:tc>
          <w:tcPr>
            <w:tcW w:w="1701" w:type="dxa"/>
            <w:hideMark/>
          </w:tcPr>
          <w:p w14:paraId="10D845C0" w14:textId="77777777" w:rsidR="00F72D1C" w:rsidRPr="00CD19DF" w:rsidRDefault="00F72D1C" w:rsidP="00F72D1C">
            <w:pPr>
              <w:rPr>
                <w:i/>
                <w:iCs/>
              </w:rPr>
            </w:pPr>
            <w:r w:rsidRPr="00CD19DF">
              <w:rPr>
                <w:i/>
                <w:iCs/>
              </w:rPr>
              <w:t> </w:t>
            </w:r>
          </w:p>
        </w:tc>
      </w:tr>
      <w:tr w:rsidR="00F72D1C" w:rsidRPr="00CD19DF" w14:paraId="22CB7F3B" w14:textId="77777777" w:rsidTr="001758F2">
        <w:trPr>
          <w:trHeight w:val="1035"/>
        </w:trPr>
        <w:tc>
          <w:tcPr>
            <w:tcW w:w="951" w:type="dxa"/>
            <w:hideMark/>
          </w:tcPr>
          <w:p w14:paraId="025433CE" w14:textId="77777777" w:rsidR="00F72D1C" w:rsidRPr="00CD19DF" w:rsidRDefault="00F72D1C" w:rsidP="00F72D1C">
            <w:pPr>
              <w:rPr>
                <w:i/>
                <w:iCs/>
              </w:rPr>
            </w:pPr>
            <w:r w:rsidRPr="00CD19DF">
              <w:rPr>
                <w:i/>
                <w:iCs/>
              </w:rPr>
              <w:t>3.1.294</w:t>
            </w:r>
          </w:p>
        </w:tc>
        <w:tc>
          <w:tcPr>
            <w:tcW w:w="6537" w:type="dxa"/>
            <w:hideMark/>
          </w:tcPr>
          <w:p w14:paraId="73541616" w14:textId="77777777" w:rsidR="00F72D1C" w:rsidRPr="00CD19DF" w:rsidRDefault="00F72D1C" w:rsidP="00F72D1C">
            <w:pPr>
              <w:rPr>
                <w:i/>
                <w:iCs/>
              </w:rPr>
            </w:pPr>
            <w:r w:rsidRPr="00CD19DF">
              <w:rPr>
                <w:i/>
                <w:iCs/>
              </w:rPr>
              <w:t>Possibilitar que todos os créditos (oriundos de duplicidade de pagamento, DIC FIC DMIC, LIC, Ressarcimento de danos, Luz com desconto, indenização, etc.) de um cliente sejam visualizados em uma única tela, identificando, se houver, a unidade consumidora e/ou processo que originou cada crédito. Esta consulta deve ser por cliente, por unidade consumidora ou por consumidor (cliente+UC).</w:t>
            </w:r>
          </w:p>
        </w:tc>
        <w:tc>
          <w:tcPr>
            <w:tcW w:w="1623" w:type="dxa"/>
            <w:hideMark/>
          </w:tcPr>
          <w:p w14:paraId="7BE0494B" w14:textId="77777777" w:rsidR="00F72D1C" w:rsidRPr="00CD19DF" w:rsidRDefault="00F72D1C" w:rsidP="00F72D1C">
            <w:pPr>
              <w:jc w:val="center"/>
              <w:rPr>
                <w:i/>
                <w:iCs/>
              </w:rPr>
            </w:pPr>
            <w:r w:rsidRPr="00CD19DF">
              <w:rPr>
                <w:i/>
                <w:iCs/>
              </w:rPr>
              <w:t>1</w:t>
            </w:r>
          </w:p>
        </w:tc>
        <w:tc>
          <w:tcPr>
            <w:tcW w:w="1770" w:type="dxa"/>
            <w:hideMark/>
          </w:tcPr>
          <w:p w14:paraId="6668CA64" w14:textId="77777777" w:rsidR="00F72D1C" w:rsidRPr="00CD19DF" w:rsidRDefault="00F72D1C" w:rsidP="00F72D1C">
            <w:pPr>
              <w:jc w:val="center"/>
              <w:rPr>
                <w:i/>
                <w:iCs/>
              </w:rPr>
            </w:pPr>
          </w:p>
        </w:tc>
        <w:tc>
          <w:tcPr>
            <w:tcW w:w="1276" w:type="dxa"/>
            <w:hideMark/>
          </w:tcPr>
          <w:p w14:paraId="5D2939D0" w14:textId="77777777" w:rsidR="00F72D1C" w:rsidRPr="00CD19DF" w:rsidRDefault="00F72D1C" w:rsidP="00F72D1C">
            <w:pPr>
              <w:jc w:val="center"/>
              <w:rPr>
                <w:i/>
                <w:iCs/>
              </w:rPr>
            </w:pPr>
            <w:r w:rsidRPr="00CD19DF">
              <w:rPr>
                <w:i/>
                <w:iCs/>
              </w:rPr>
              <w:t>N</w:t>
            </w:r>
          </w:p>
        </w:tc>
        <w:tc>
          <w:tcPr>
            <w:tcW w:w="1701" w:type="dxa"/>
            <w:hideMark/>
          </w:tcPr>
          <w:p w14:paraId="119BD873" w14:textId="77777777" w:rsidR="00F72D1C" w:rsidRPr="00CD19DF" w:rsidRDefault="00F72D1C" w:rsidP="00F72D1C">
            <w:pPr>
              <w:rPr>
                <w:i/>
                <w:iCs/>
              </w:rPr>
            </w:pPr>
            <w:r w:rsidRPr="00CD19DF">
              <w:rPr>
                <w:i/>
                <w:iCs/>
              </w:rPr>
              <w:t> </w:t>
            </w:r>
          </w:p>
        </w:tc>
      </w:tr>
      <w:tr w:rsidR="00F72D1C" w:rsidRPr="00CD19DF" w14:paraId="608203B3" w14:textId="77777777" w:rsidTr="001758F2">
        <w:trPr>
          <w:trHeight w:val="690"/>
        </w:trPr>
        <w:tc>
          <w:tcPr>
            <w:tcW w:w="951" w:type="dxa"/>
            <w:hideMark/>
          </w:tcPr>
          <w:p w14:paraId="73DCD0E6" w14:textId="77777777" w:rsidR="00F72D1C" w:rsidRPr="00CD19DF" w:rsidRDefault="00F72D1C" w:rsidP="00F72D1C">
            <w:pPr>
              <w:rPr>
                <w:i/>
                <w:iCs/>
              </w:rPr>
            </w:pPr>
            <w:r w:rsidRPr="00CD19DF">
              <w:rPr>
                <w:i/>
                <w:iCs/>
              </w:rPr>
              <w:t>3.1.295</w:t>
            </w:r>
          </w:p>
        </w:tc>
        <w:tc>
          <w:tcPr>
            <w:tcW w:w="6537" w:type="dxa"/>
            <w:hideMark/>
          </w:tcPr>
          <w:p w14:paraId="7946F8EB" w14:textId="77777777" w:rsidR="00F72D1C" w:rsidRPr="00CD19DF" w:rsidRDefault="00F72D1C" w:rsidP="00F72D1C">
            <w:pPr>
              <w:rPr>
                <w:i/>
                <w:iCs/>
              </w:rPr>
            </w:pPr>
            <w:r w:rsidRPr="00CD19DF">
              <w:rPr>
                <w:i/>
                <w:iCs/>
              </w:rPr>
              <w:t>Que no próprio protocolo da abertura do serviço conste a contagem dos prazos de forma clara, inclusive sobre os serviços que envolvem o pagamento/restituição de crédito ao cliente (data de envio de depósito/ cheque, etc)</w:t>
            </w:r>
          </w:p>
        </w:tc>
        <w:tc>
          <w:tcPr>
            <w:tcW w:w="1623" w:type="dxa"/>
            <w:hideMark/>
          </w:tcPr>
          <w:p w14:paraId="32C848D5" w14:textId="77777777" w:rsidR="00F72D1C" w:rsidRPr="00CD19DF" w:rsidRDefault="00F72D1C" w:rsidP="00F72D1C">
            <w:pPr>
              <w:jc w:val="center"/>
              <w:rPr>
                <w:i/>
                <w:iCs/>
              </w:rPr>
            </w:pPr>
            <w:r w:rsidRPr="00CD19DF">
              <w:rPr>
                <w:i/>
                <w:iCs/>
              </w:rPr>
              <w:t>1</w:t>
            </w:r>
          </w:p>
        </w:tc>
        <w:tc>
          <w:tcPr>
            <w:tcW w:w="1770" w:type="dxa"/>
            <w:hideMark/>
          </w:tcPr>
          <w:p w14:paraId="489ED7CA" w14:textId="77777777" w:rsidR="00F72D1C" w:rsidRPr="00CD19DF" w:rsidRDefault="00F72D1C" w:rsidP="00F72D1C">
            <w:pPr>
              <w:jc w:val="center"/>
              <w:rPr>
                <w:i/>
                <w:iCs/>
              </w:rPr>
            </w:pPr>
          </w:p>
        </w:tc>
        <w:tc>
          <w:tcPr>
            <w:tcW w:w="1276" w:type="dxa"/>
            <w:hideMark/>
          </w:tcPr>
          <w:p w14:paraId="10C93402" w14:textId="77777777" w:rsidR="00F72D1C" w:rsidRPr="00CD19DF" w:rsidRDefault="00F72D1C" w:rsidP="00F72D1C">
            <w:pPr>
              <w:jc w:val="center"/>
              <w:rPr>
                <w:i/>
                <w:iCs/>
              </w:rPr>
            </w:pPr>
            <w:r w:rsidRPr="00CD19DF">
              <w:rPr>
                <w:i/>
                <w:iCs/>
              </w:rPr>
              <w:t>N</w:t>
            </w:r>
          </w:p>
        </w:tc>
        <w:tc>
          <w:tcPr>
            <w:tcW w:w="1701" w:type="dxa"/>
            <w:hideMark/>
          </w:tcPr>
          <w:p w14:paraId="11DCD91E" w14:textId="77777777" w:rsidR="00F72D1C" w:rsidRPr="00CD19DF" w:rsidRDefault="00F72D1C" w:rsidP="00F72D1C">
            <w:pPr>
              <w:rPr>
                <w:i/>
                <w:iCs/>
              </w:rPr>
            </w:pPr>
            <w:r w:rsidRPr="00CD19DF">
              <w:rPr>
                <w:i/>
                <w:iCs/>
              </w:rPr>
              <w:t> </w:t>
            </w:r>
          </w:p>
        </w:tc>
      </w:tr>
      <w:tr w:rsidR="00F72D1C" w:rsidRPr="00CD19DF" w14:paraId="16E14F0D" w14:textId="77777777" w:rsidTr="001758F2">
        <w:trPr>
          <w:trHeight w:val="690"/>
        </w:trPr>
        <w:tc>
          <w:tcPr>
            <w:tcW w:w="951" w:type="dxa"/>
            <w:hideMark/>
          </w:tcPr>
          <w:p w14:paraId="76D4E5E1" w14:textId="77777777" w:rsidR="00F72D1C" w:rsidRPr="00CD19DF" w:rsidRDefault="00F72D1C" w:rsidP="00F72D1C">
            <w:pPr>
              <w:rPr>
                <w:i/>
                <w:iCs/>
              </w:rPr>
            </w:pPr>
            <w:r w:rsidRPr="00CD19DF">
              <w:rPr>
                <w:i/>
                <w:iCs/>
              </w:rPr>
              <w:t>3.1.296</w:t>
            </w:r>
          </w:p>
        </w:tc>
        <w:tc>
          <w:tcPr>
            <w:tcW w:w="6537" w:type="dxa"/>
            <w:hideMark/>
          </w:tcPr>
          <w:p w14:paraId="6083F29B" w14:textId="77777777" w:rsidR="00F72D1C" w:rsidRPr="00CD19DF" w:rsidRDefault="00F72D1C" w:rsidP="00F72D1C">
            <w:pPr>
              <w:rPr>
                <w:i/>
                <w:iCs/>
              </w:rPr>
            </w:pPr>
            <w:r w:rsidRPr="00CD19DF">
              <w:rPr>
                <w:i/>
                <w:iCs/>
              </w:rPr>
              <w:t>Opção automática de emissão de segunda via, com registro de informações como: forma, data e hora do envio; registro do atendente; nome do solicitante, dentre outros dados pertinentes aos interesses da COPEL. O valor referente aos juros deve ser calculado e incorporado à fatura de segunda via</w:t>
            </w:r>
          </w:p>
        </w:tc>
        <w:tc>
          <w:tcPr>
            <w:tcW w:w="1623" w:type="dxa"/>
            <w:hideMark/>
          </w:tcPr>
          <w:p w14:paraId="40FF068A" w14:textId="77777777" w:rsidR="00F72D1C" w:rsidRPr="00CD19DF" w:rsidRDefault="00F72D1C" w:rsidP="00F72D1C">
            <w:pPr>
              <w:jc w:val="center"/>
              <w:rPr>
                <w:i/>
                <w:iCs/>
              </w:rPr>
            </w:pPr>
            <w:r w:rsidRPr="00CD19DF">
              <w:rPr>
                <w:i/>
                <w:iCs/>
              </w:rPr>
              <w:t>1</w:t>
            </w:r>
          </w:p>
        </w:tc>
        <w:tc>
          <w:tcPr>
            <w:tcW w:w="1770" w:type="dxa"/>
            <w:hideMark/>
          </w:tcPr>
          <w:p w14:paraId="12AABAFF" w14:textId="77777777" w:rsidR="00F72D1C" w:rsidRPr="00CD19DF" w:rsidRDefault="00F72D1C" w:rsidP="00F72D1C">
            <w:pPr>
              <w:jc w:val="center"/>
              <w:rPr>
                <w:i/>
                <w:iCs/>
              </w:rPr>
            </w:pPr>
          </w:p>
        </w:tc>
        <w:tc>
          <w:tcPr>
            <w:tcW w:w="1276" w:type="dxa"/>
            <w:hideMark/>
          </w:tcPr>
          <w:p w14:paraId="3AD47A77" w14:textId="77777777" w:rsidR="00F72D1C" w:rsidRPr="00CD19DF" w:rsidRDefault="00F72D1C" w:rsidP="00F72D1C">
            <w:pPr>
              <w:jc w:val="center"/>
              <w:rPr>
                <w:i/>
                <w:iCs/>
              </w:rPr>
            </w:pPr>
            <w:r w:rsidRPr="00CD19DF">
              <w:rPr>
                <w:i/>
                <w:iCs/>
              </w:rPr>
              <w:t>N</w:t>
            </w:r>
          </w:p>
        </w:tc>
        <w:tc>
          <w:tcPr>
            <w:tcW w:w="1701" w:type="dxa"/>
            <w:hideMark/>
          </w:tcPr>
          <w:p w14:paraId="046AF90E" w14:textId="77777777" w:rsidR="00F72D1C" w:rsidRPr="00CD19DF" w:rsidRDefault="00F72D1C" w:rsidP="00F72D1C">
            <w:pPr>
              <w:rPr>
                <w:i/>
                <w:iCs/>
              </w:rPr>
            </w:pPr>
            <w:r w:rsidRPr="00CD19DF">
              <w:rPr>
                <w:i/>
                <w:iCs/>
              </w:rPr>
              <w:t> </w:t>
            </w:r>
          </w:p>
        </w:tc>
      </w:tr>
      <w:tr w:rsidR="00F72D1C" w:rsidRPr="00CD19DF" w14:paraId="5CAB9473" w14:textId="77777777" w:rsidTr="001758F2">
        <w:trPr>
          <w:trHeight w:val="690"/>
        </w:trPr>
        <w:tc>
          <w:tcPr>
            <w:tcW w:w="951" w:type="dxa"/>
            <w:hideMark/>
          </w:tcPr>
          <w:p w14:paraId="5CA26BB4" w14:textId="77777777" w:rsidR="00F72D1C" w:rsidRPr="00CD19DF" w:rsidRDefault="00F72D1C" w:rsidP="00F72D1C">
            <w:pPr>
              <w:rPr>
                <w:i/>
                <w:iCs/>
              </w:rPr>
            </w:pPr>
            <w:r w:rsidRPr="00CD19DF">
              <w:rPr>
                <w:i/>
                <w:iCs/>
              </w:rPr>
              <w:t>3.1.297</w:t>
            </w:r>
          </w:p>
        </w:tc>
        <w:tc>
          <w:tcPr>
            <w:tcW w:w="6537" w:type="dxa"/>
            <w:hideMark/>
          </w:tcPr>
          <w:p w14:paraId="5E0ACB41" w14:textId="77777777" w:rsidR="00F72D1C" w:rsidRPr="00CD19DF" w:rsidRDefault="00F72D1C" w:rsidP="00F72D1C">
            <w:pPr>
              <w:rPr>
                <w:i/>
                <w:iCs/>
              </w:rPr>
            </w:pPr>
            <w:r w:rsidRPr="00CD19DF">
              <w:rPr>
                <w:i/>
                <w:iCs/>
              </w:rPr>
              <w:t>Emitir segunda via direto da tela de consulta de débitos do cliente. Possibilitar que dessa tela já se possa selecionar e emitir as segundas vias de todas as Unidades consumidoras que possuam débitos para esse cliente.</w:t>
            </w:r>
          </w:p>
        </w:tc>
        <w:tc>
          <w:tcPr>
            <w:tcW w:w="1623" w:type="dxa"/>
            <w:hideMark/>
          </w:tcPr>
          <w:p w14:paraId="5F2467E9" w14:textId="77777777" w:rsidR="00F72D1C" w:rsidRPr="00CD19DF" w:rsidRDefault="00F72D1C" w:rsidP="00F72D1C">
            <w:pPr>
              <w:jc w:val="center"/>
              <w:rPr>
                <w:i/>
                <w:iCs/>
              </w:rPr>
            </w:pPr>
            <w:r w:rsidRPr="00CD19DF">
              <w:rPr>
                <w:i/>
                <w:iCs/>
              </w:rPr>
              <w:t>1</w:t>
            </w:r>
          </w:p>
        </w:tc>
        <w:tc>
          <w:tcPr>
            <w:tcW w:w="1770" w:type="dxa"/>
            <w:hideMark/>
          </w:tcPr>
          <w:p w14:paraId="12B333AF" w14:textId="77777777" w:rsidR="00F72D1C" w:rsidRPr="00CD19DF" w:rsidRDefault="00F72D1C" w:rsidP="00F72D1C">
            <w:pPr>
              <w:jc w:val="center"/>
              <w:rPr>
                <w:i/>
                <w:iCs/>
              </w:rPr>
            </w:pPr>
          </w:p>
        </w:tc>
        <w:tc>
          <w:tcPr>
            <w:tcW w:w="1276" w:type="dxa"/>
            <w:hideMark/>
          </w:tcPr>
          <w:p w14:paraId="7FD27279" w14:textId="77777777" w:rsidR="00F72D1C" w:rsidRPr="00CD19DF" w:rsidRDefault="00F72D1C" w:rsidP="00F72D1C">
            <w:pPr>
              <w:jc w:val="center"/>
              <w:rPr>
                <w:i/>
                <w:iCs/>
              </w:rPr>
            </w:pPr>
            <w:r w:rsidRPr="00CD19DF">
              <w:rPr>
                <w:i/>
                <w:iCs/>
              </w:rPr>
              <w:t>N</w:t>
            </w:r>
          </w:p>
        </w:tc>
        <w:tc>
          <w:tcPr>
            <w:tcW w:w="1701" w:type="dxa"/>
            <w:hideMark/>
          </w:tcPr>
          <w:p w14:paraId="477E8B1C" w14:textId="77777777" w:rsidR="00F72D1C" w:rsidRPr="00CD19DF" w:rsidRDefault="00F72D1C" w:rsidP="00F72D1C">
            <w:pPr>
              <w:rPr>
                <w:i/>
                <w:iCs/>
              </w:rPr>
            </w:pPr>
            <w:r w:rsidRPr="00CD19DF">
              <w:rPr>
                <w:i/>
                <w:iCs/>
              </w:rPr>
              <w:t> </w:t>
            </w:r>
          </w:p>
        </w:tc>
      </w:tr>
      <w:tr w:rsidR="00F72D1C" w:rsidRPr="00CD19DF" w14:paraId="53D76A2D" w14:textId="77777777" w:rsidTr="001758F2">
        <w:trPr>
          <w:trHeight w:val="690"/>
        </w:trPr>
        <w:tc>
          <w:tcPr>
            <w:tcW w:w="951" w:type="dxa"/>
            <w:hideMark/>
          </w:tcPr>
          <w:p w14:paraId="3D6AF378" w14:textId="77777777" w:rsidR="00F72D1C" w:rsidRPr="00CD19DF" w:rsidRDefault="00F72D1C" w:rsidP="00F72D1C">
            <w:pPr>
              <w:rPr>
                <w:i/>
                <w:iCs/>
              </w:rPr>
            </w:pPr>
            <w:r w:rsidRPr="00CD19DF">
              <w:rPr>
                <w:i/>
                <w:iCs/>
              </w:rPr>
              <w:lastRenderedPageBreak/>
              <w:t>3.1.298</w:t>
            </w:r>
          </w:p>
        </w:tc>
        <w:tc>
          <w:tcPr>
            <w:tcW w:w="6537" w:type="dxa"/>
            <w:hideMark/>
          </w:tcPr>
          <w:p w14:paraId="4B0B0774" w14:textId="77777777" w:rsidR="00F72D1C" w:rsidRPr="00CD19DF" w:rsidRDefault="00F72D1C" w:rsidP="00F72D1C">
            <w:pPr>
              <w:rPr>
                <w:i/>
                <w:iCs/>
              </w:rPr>
            </w:pPr>
            <w:r w:rsidRPr="00CD19DF">
              <w:rPr>
                <w:i/>
                <w:iCs/>
              </w:rPr>
              <w:t>Ao selecionar a opção envio por e-mail ou SMS, o sistema complete com os dados pré-existentes no cadastro e permita a edição do campo caso cliente queira enviar para outro e-mail/fone.</w:t>
            </w:r>
          </w:p>
        </w:tc>
        <w:tc>
          <w:tcPr>
            <w:tcW w:w="1623" w:type="dxa"/>
            <w:hideMark/>
          </w:tcPr>
          <w:p w14:paraId="0129C436" w14:textId="77777777" w:rsidR="00F72D1C" w:rsidRPr="00CD19DF" w:rsidRDefault="00F72D1C" w:rsidP="00F72D1C">
            <w:pPr>
              <w:jc w:val="center"/>
              <w:rPr>
                <w:i/>
                <w:iCs/>
              </w:rPr>
            </w:pPr>
            <w:r w:rsidRPr="00CD19DF">
              <w:rPr>
                <w:i/>
                <w:iCs/>
              </w:rPr>
              <w:t>1</w:t>
            </w:r>
          </w:p>
        </w:tc>
        <w:tc>
          <w:tcPr>
            <w:tcW w:w="1770" w:type="dxa"/>
            <w:hideMark/>
          </w:tcPr>
          <w:p w14:paraId="3A5901A4" w14:textId="77777777" w:rsidR="00F72D1C" w:rsidRPr="00CD19DF" w:rsidRDefault="00F72D1C" w:rsidP="00F72D1C">
            <w:pPr>
              <w:jc w:val="center"/>
              <w:rPr>
                <w:i/>
                <w:iCs/>
              </w:rPr>
            </w:pPr>
          </w:p>
        </w:tc>
        <w:tc>
          <w:tcPr>
            <w:tcW w:w="1276" w:type="dxa"/>
            <w:hideMark/>
          </w:tcPr>
          <w:p w14:paraId="03A0C900" w14:textId="77777777" w:rsidR="00F72D1C" w:rsidRPr="00CD19DF" w:rsidRDefault="00F72D1C" w:rsidP="00F72D1C">
            <w:pPr>
              <w:jc w:val="center"/>
              <w:rPr>
                <w:i/>
                <w:iCs/>
              </w:rPr>
            </w:pPr>
            <w:r w:rsidRPr="00CD19DF">
              <w:rPr>
                <w:i/>
                <w:iCs/>
              </w:rPr>
              <w:t>N</w:t>
            </w:r>
          </w:p>
        </w:tc>
        <w:tc>
          <w:tcPr>
            <w:tcW w:w="1701" w:type="dxa"/>
            <w:hideMark/>
          </w:tcPr>
          <w:p w14:paraId="4A4BAA77" w14:textId="77777777" w:rsidR="00F72D1C" w:rsidRPr="00CD19DF" w:rsidRDefault="00F72D1C" w:rsidP="00F72D1C">
            <w:pPr>
              <w:rPr>
                <w:i/>
                <w:iCs/>
              </w:rPr>
            </w:pPr>
            <w:r w:rsidRPr="00CD19DF">
              <w:rPr>
                <w:i/>
                <w:iCs/>
              </w:rPr>
              <w:t> </w:t>
            </w:r>
          </w:p>
        </w:tc>
      </w:tr>
      <w:tr w:rsidR="00F72D1C" w:rsidRPr="00CD19DF" w14:paraId="27DEDCF5" w14:textId="77777777" w:rsidTr="001758F2">
        <w:trPr>
          <w:trHeight w:val="345"/>
        </w:trPr>
        <w:tc>
          <w:tcPr>
            <w:tcW w:w="951" w:type="dxa"/>
            <w:hideMark/>
          </w:tcPr>
          <w:p w14:paraId="0A111D1D" w14:textId="77777777" w:rsidR="00F72D1C" w:rsidRPr="00CD19DF" w:rsidRDefault="00F72D1C" w:rsidP="00F72D1C">
            <w:pPr>
              <w:rPr>
                <w:i/>
                <w:iCs/>
              </w:rPr>
            </w:pPr>
            <w:r w:rsidRPr="00CD19DF">
              <w:rPr>
                <w:i/>
                <w:iCs/>
              </w:rPr>
              <w:t>3.1.299</w:t>
            </w:r>
          </w:p>
        </w:tc>
        <w:tc>
          <w:tcPr>
            <w:tcW w:w="6537" w:type="dxa"/>
            <w:hideMark/>
          </w:tcPr>
          <w:p w14:paraId="4D969011" w14:textId="77777777" w:rsidR="00F72D1C" w:rsidRPr="00CD19DF" w:rsidRDefault="00F72D1C" w:rsidP="00F72D1C">
            <w:pPr>
              <w:rPr>
                <w:i/>
                <w:iCs/>
              </w:rPr>
            </w:pPr>
            <w:r w:rsidRPr="00CD19DF">
              <w:rPr>
                <w:i/>
                <w:iCs/>
              </w:rPr>
              <w:t>Permitir que a URA dê a opção ao cliente do envio de débitos por SMS ou outro canal cadastrado no sistema, ou o informado no momento do contato.</w:t>
            </w:r>
          </w:p>
        </w:tc>
        <w:tc>
          <w:tcPr>
            <w:tcW w:w="1623" w:type="dxa"/>
            <w:hideMark/>
          </w:tcPr>
          <w:p w14:paraId="2421AE4D" w14:textId="77777777" w:rsidR="00F72D1C" w:rsidRPr="00CD19DF" w:rsidRDefault="00F72D1C" w:rsidP="00F72D1C">
            <w:pPr>
              <w:jc w:val="center"/>
              <w:rPr>
                <w:i/>
                <w:iCs/>
              </w:rPr>
            </w:pPr>
            <w:r w:rsidRPr="00CD19DF">
              <w:rPr>
                <w:i/>
                <w:iCs/>
              </w:rPr>
              <w:t>2</w:t>
            </w:r>
          </w:p>
        </w:tc>
        <w:tc>
          <w:tcPr>
            <w:tcW w:w="1770" w:type="dxa"/>
            <w:hideMark/>
          </w:tcPr>
          <w:p w14:paraId="3B287672" w14:textId="77777777" w:rsidR="00F72D1C" w:rsidRPr="00CD19DF" w:rsidRDefault="00F72D1C" w:rsidP="00F72D1C">
            <w:pPr>
              <w:jc w:val="center"/>
              <w:rPr>
                <w:i/>
                <w:iCs/>
              </w:rPr>
            </w:pPr>
          </w:p>
        </w:tc>
        <w:tc>
          <w:tcPr>
            <w:tcW w:w="1276" w:type="dxa"/>
            <w:hideMark/>
          </w:tcPr>
          <w:p w14:paraId="1A54CF47" w14:textId="77777777" w:rsidR="00F72D1C" w:rsidRPr="00CD19DF" w:rsidRDefault="00F72D1C" w:rsidP="00F72D1C">
            <w:pPr>
              <w:jc w:val="center"/>
              <w:rPr>
                <w:i/>
                <w:iCs/>
              </w:rPr>
            </w:pPr>
            <w:r w:rsidRPr="00CD19DF">
              <w:rPr>
                <w:i/>
                <w:iCs/>
              </w:rPr>
              <w:t>N</w:t>
            </w:r>
          </w:p>
        </w:tc>
        <w:tc>
          <w:tcPr>
            <w:tcW w:w="1701" w:type="dxa"/>
            <w:hideMark/>
          </w:tcPr>
          <w:p w14:paraId="42A0A4CB" w14:textId="77777777" w:rsidR="00F72D1C" w:rsidRPr="00CD19DF" w:rsidRDefault="00F72D1C" w:rsidP="00F72D1C">
            <w:pPr>
              <w:rPr>
                <w:i/>
                <w:iCs/>
              </w:rPr>
            </w:pPr>
            <w:r w:rsidRPr="00CD19DF">
              <w:rPr>
                <w:i/>
                <w:iCs/>
              </w:rPr>
              <w:t> </w:t>
            </w:r>
          </w:p>
        </w:tc>
      </w:tr>
      <w:tr w:rsidR="00F72D1C" w:rsidRPr="00CD19DF" w14:paraId="671EB640" w14:textId="77777777" w:rsidTr="001758F2">
        <w:trPr>
          <w:trHeight w:val="345"/>
        </w:trPr>
        <w:tc>
          <w:tcPr>
            <w:tcW w:w="951" w:type="dxa"/>
            <w:hideMark/>
          </w:tcPr>
          <w:p w14:paraId="2BCF7B59" w14:textId="77777777" w:rsidR="00F72D1C" w:rsidRPr="00CD19DF" w:rsidRDefault="00F72D1C" w:rsidP="00F72D1C">
            <w:pPr>
              <w:rPr>
                <w:i/>
                <w:iCs/>
              </w:rPr>
            </w:pPr>
            <w:r w:rsidRPr="00CD19DF">
              <w:rPr>
                <w:i/>
                <w:iCs/>
              </w:rPr>
              <w:t>3.1.300</w:t>
            </w:r>
          </w:p>
        </w:tc>
        <w:tc>
          <w:tcPr>
            <w:tcW w:w="6537" w:type="dxa"/>
            <w:hideMark/>
          </w:tcPr>
          <w:p w14:paraId="51BBBEBA" w14:textId="77777777" w:rsidR="00F72D1C" w:rsidRPr="00CD19DF" w:rsidRDefault="00F72D1C" w:rsidP="00F72D1C">
            <w:pPr>
              <w:rPr>
                <w:i/>
                <w:iCs/>
              </w:rPr>
            </w:pPr>
            <w:r w:rsidRPr="00CD19DF">
              <w:rPr>
                <w:i/>
                <w:iCs/>
              </w:rPr>
              <w:t>Permitir agrupar todos os débitos em uma só fatura, com código de barras e informações de quais débitos foram agrupados, incluindo nela juros e atualizações.</w:t>
            </w:r>
          </w:p>
        </w:tc>
        <w:tc>
          <w:tcPr>
            <w:tcW w:w="1623" w:type="dxa"/>
            <w:hideMark/>
          </w:tcPr>
          <w:p w14:paraId="2A90C4A8" w14:textId="77777777" w:rsidR="00F72D1C" w:rsidRPr="00CD19DF" w:rsidRDefault="00F72D1C" w:rsidP="00F72D1C">
            <w:pPr>
              <w:jc w:val="center"/>
              <w:rPr>
                <w:i/>
                <w:iCs/>
              </w:rPr>
            </w:pPr>
            <w:r w:rsidRPr="00CD19DF">
              <w:rPr>
                <w:i/>
                <w:iCs/>
              </w:rPr>
              <w:t>1</w:t>
            </w:r>
          </w:p>
        </w:tc>
        <w:tc>
          <w:tcPr>
            <w:tcW w:w="1770" w:type="dxa"/>
            <w:hideMark/>
          </w:tcPr>
          <w:p w14:paraId="0ED527C4" w14:textId="77777777" w:rsidR="00F72D1C" w:rsidRPr="00CD19DF" w:rsidRDefault="00F72D1C" w:rsidP="00F72D1C">
            <w:pPr>
              <w:jc w:val="center"/>
              <w:rPr>
                <w:i/>
                <w:iCs/>
              </w:rPr>
            </w:pPr>
          </w:p>
        </w:tc>
        <w:tc>
          <w:tcPr>
            <w:tcW w:w="1276" w:type="dxa"/>
            <w:hideMark/>
          </w:tcPr>
          <w:p w14:paraId="22634FAA" w14:textId="77777777" w:rsidR="00F72D1C" w:rsidRPr="00CD19DF" w:rsidRDefault="00F72D1C" w:rsidP="00F72D1C">
            <w:pPr>
              <w:jc w:val="center"/>
              <w:rPr>
                <w:i/>
                <w:iCs/>
              </w:rPr>
            </w:pPr>
            <w:r w:rsidRPr="00CD19DF">
              <w:rPr>
                <w:i/>
                <w:iCs/>
              </w:rPr>
              <w:t>N</w:t>
            </w:r>
          </w:p>
        </w:tc>
        <w:tc>
          <w:tcPr>
            <w:tcW w:w="1701" w:type="dxa"/>
            <w:hideMark/>
          </w:tcPr>
          <w:p w14:paraId="56F3EED8" w14:textId="77777777" w:rsidR="00F72D1C" w:rsidRPr="00CD19DF" w:rsidRDefault="00F72D1C" w:rsidP="00F72D1C">
            <w:pPr>
              <w:rPr>
                <w:i/>
                <w:iCs/>
              </w:rPr>
            </w:pPr>
            <w:r w:rsidRPr="00CD19DF">
              <w:rPr>
                <w:i/>
                <w:iCs/>
              </w:rPr>
              <w:t> </w:t>
            </w:r>
          </w:p>
        </w:tc>
      </w:tr>
      <w:tr w:rsidR="00F72D1C" w:rsidRPr="00CD19DF" w14:paraId="2A3C74BD" w14:textId="77777777" w:rsidTr="001758F2">
        <w:trPr>
          <w:trHeight w:val="690"/>
        </w:trPr>
        <w:tc>
          <w:tcPr>
            <w:tcW w:w="951" w:type="dxa"/>
            <w:hideMark/>
          </w:tcPr>
          <w:p w14:paraId="204290AA" w14:textId="77777777" w:rsidR="00F72D1C" w:rsidRPr="00CD19DF" w:rsidRDefault="00F72D1C" w:rsidP="00F72D1C">
            <w:pPr>
              <w:rPr>
                <w:i/>
                <w:iCs/>
              </w:rPr>
            </w:pPr>
            <w:r w:rsidRPr="00CD19DF">
              <w:rPr>
                <w:i/>
                <w:iCs/>
              </w:rPr>
              <w:t>3.1.301</w:t>
            </w:r>
          </w:p>
        </w:tc>
        <w:tc>
          <w:tcPr>
            <w:tcW w:w="6537" w:type="dxa"/>
            <w:hideMark/>
          </w:tcPr>
          <w:p w14:paraId="34B49450" w14:textId="77777777" w:rsidR="00F72D1C" w:rsidRPr="00CD19DF" w:rsidRDefault="00F72D1C" w:rsidP="00F72D1C">
            <w:pPr>
              <w:rPr>
                <w:i/>
                <w:iCs/>
              </w:rPr>
            </w:pPr>
            <w:r w:rsidRPr="00CD19DF">
              <w:rPr>
                <w:i/>
                <w:iCs/>
              </w:rPr>
              <w:t>Possibilitar a emissão de fatura ou documento para pagamento de unidade consumidora desligada ou sem endereço vinculado, pelo site, com cálculo de juros e atualizações.</w:t>
            </w:r>
          </w:p>
        </w:tc>
        <w:tc>
          <w:tcPr>
            <w:tcW w:w="1623" w:type="dxa"/>
            <w:hideMark/>
          </w:tcPr>
          <w:p w14:paraId="0EAA90A4" w14:textId="77777777" w:rsidR="00F72D1C" w:rsidRPr="00CD19DF" w:rsidRDefault="00F72D1C" w:rsidP="00F72D1C">
            <w:pPr>
              <w:jc w:val="center"/>
              <w:rPr>
                <w:i/>
                <w:iCs/>
              </w:rPr>
            </w:pPr>
            <w:r w:rsidRPr="00CD19DF">
              <w:rPr>
                <w:i/>
                <w:iCs/>
              </w:rPr>
              <w:t>1</w:t>
            </w:r>
          </w:p>
        </w:tc>
        <w:tc>
          <w:tcPr>
            <w:tcW w:w="1770" w:type="dxa"/>
            <w:hideMark/>
          </w:tcPr>
          <w:p w14:paraId="407B934F" w14:textId="77777777" w:rsidR="00F72D1C" w:rsidRPr="00CD19DF" w:rsidRDefault="00F72D1C" w:rsidP="00F72D1C">
            <w:pPr>
              <w:jc w:val="center"/>
              <w:rPr>
                <w:i/>
                <w:iCs/>
              </w:rPr>
            </w:pPr>
          </w:p>
        </w:tc>
        <w:tc>
          <w:tcPr>
            <w:tcW w:w="1276" w:type="dxa"/>
            <w:hideMark/>
          </w:tcPr>
          <w:p w14:paraId="5FCF0C39" w14:textId="77777777" w:rsidR="00F72D1C" w:rsidRPr="00CD19DF" w:rsidRDefault="00F72D1C" w:rsidP="00F72D1C">
            <w:pPr>
              <w:jc w:val="center"/>
              <w:rPr>
                <w:i/>
                <w:iCs/>
              </w:rPr>
            </w:pPr>
            <w:r w:rsidRPr="00CD19DF">
              <w:rPr>
                <w:i/>
                <w:iCs/>
              </w:rPr>
              <w:t>N</w:t>
            </w:r>
          </w:p>
        </w:tc>
        <w:tc>
          <w:tcPr>
            <w:tcW w:w="1701" w:type="dxa"/>
            <w:hideMark/>
          </w:tcPr>
          <w:p w14:paraId="2514CE56" w14:textId="77777777" w:rsidR="00F72D1C" w:rsidRPr="00CD19DF" w:rsidRDefault="00F72D1C" w:rsidP="00F72D1C">
            <w:pPr>
              <w:rPr>
                <w:i/>
                <w:iCs/>
              </w:rPr>
            </w:pPr>
            <w:r w:rsidRPr="00CD19DF">
              <w:rPr>
                <w:i/>
                <w:iCs/>
              </w:rPr>
              <w:t> </w:t>
            </w:r>
          </w:p>
        </w:tc>
      </w:tr>
      <w:tr w:rsidR="00F72D1C" w:rsidRPr="00CD19DF" w14:paraId="068BFB0F" w14:textId="77777777" w:rsidTr="001758F2">
        <w:trPr>
          <w:trHeight w:val="690"/>
        </w:trPr>
        <w:tc>
          <w:tcPr>
            <w:tcW w:w="951" w:type="dxa"/>
            <w:hideMark/>
          </w:tcPr>
          <w:p w14:paraId="6C5732AD" w14:textId="77777777" w:rsidR="00F72D1C" w:rsidRPr="00CD19DF" w:rsidRDefault="00F72D1C" w:rsidP="00F72D1C">
            <w:pPr>
              <w:rPr>
                <w:i/>
                <w:iCs/>
              </w:rPr>
            </w:pPr>
            <w:r w:rsidRPr="00CD19DF">
              <w:rPr>
                <w:i/>
                <w:iCs/>
              </w:rPr>
              <w:t>3.1.302</w:t>
            </w:r>
          </w:p>
        </w:tc>
        <w:tc>
          <w:tcPr>
            <w:tcW w:w="6537" w:type="dxa"/>
            <w:hideMark/>
          </w:tcPr>
          <w:p w14:paraId="684003A4" w14:textId="77777777" w:rsidR="00F72D1C" w:rsidRPr="00CD19DF" w:rsidRDefault="00F72D1C" w:rsidP="00F72D1C">
            <w:pPr>
              <w:rPr>
                <w:i/>
                <w:iCs/>
              </w:rPr>
            </w:pPr>
            <w:r w:rsidRPr="00CD19DF">
              <w:rPr>
                <w:i/>
                <w:iCs/>
              </w:rPr>
              <w:t>Gerar um documento para pagamento, com dados de cadastros mais básicos do que a nota fiscal de energia para clientes sem vínculo com unidades consumidoras</w:t>
            </w:r>
          </w:p>
        </w:tc>
        <w:tc>
          <w:tcPr>
            <w:tcW w:w="1623" w:type="dxa"/>
            <w:hideMark/>
          </w:tcPr>
          <w:p w14:paraId="7AD8A0E3" w14:textId="77777777" w:rsidR="00F72D1C" w:rsidRPr="00CD19DF" w:rsidRDefault="00F72D1C" w:rsidP="00F72D1C">
            <w:pPr>
              <w:jc w:val="center"/>
              <w:rPr>
                <w:i/>
                <w:iCs/>
              </w:rPr>
            </w:pPr>
            <w:r w:rsidRPr="00CD19DF">
              <w:rPr>
                <w:i/>
                <w:iCs/>
              </w:rPr>
              <w:t>1</w:t>
            </w:r>
          </w:p>
        </w:tc>
        <w:tc>
          <w:tcPr>
            <w:tcW w:w="1770" w:type="dxa"/>
            <w:hideMark/>
          </w:tcPr>
          <w:p w14:paraId="63A11D66" w14:textId="77777777" w:rsidR="00F72D1C" w:rsidRPr="00CD19DF" w:rsidRDefault="00F72D1C" w:rsidP="00F72D1C">
            <w:pPr>
              <w:jc w:val="center"/>
              <w:rPr>
                <w:i/>
                <w:iCs/>
              </w:rPr>
            </w:pPr>
          </w:p>
        </w:tc>
        <w:tc>
          <w:tcPr>
            <w:tcW w:w="1276" w:type="dxa"/>
            <w:hideMark/>
          </w:tcPr>
          <w:p w14:paraId="36F1B27D" w14:textId="77777777" w:rsidR="00F72D1C" w:rsidRPr="00CD19DF" w:rsidRDefault="00F72D1C" w:rsidP="00F72D1C">
            <w:pPr>
              <w:jc w:val="center"/>
              <w:rPr>
                <w:i/>
                <w:iCs/>
              </w:rPr>
            </w:pPr>
            <w:r w:rsidRPr="00CD19DF">
              <w:rPr>
                <w:i/>
                <w:iCs/>
              </w:rPr>
              <w:t>N</w:t>
            </w:r>
          </w:p>
        </w:tc>
        <w:tc>
          <w:tcPr>
            <w:tcW w:w="1701" w:type="dxa"/>
            <w:hideMark/>
          </w:tcPr>
          <w:p w14:paraId="7159367B" w14:textId="77777777" w:rsidR="00F72D1C" w:rsidRPr="00CD19DF" w:rsidRDefault="00F72D1C" w:rsidP="00F72D1C">
            <w:pPr>
              <w:rPr>
                <w:i/>
                <w:iCs/>
              </w:rPr>
            </w:pPr>
            <w:r w:rsidRPr="00CD19DF">
              <w:rPr>
                <w:i/>
                <w:iCs/>
              </w:rPr>
              <w:t> </w:t>
            </w:r>
          </w:p>
        </w:tc>
      </w:tr>
      <w:tr w:rsidR="00F72D1C" w:rsidRPr="00CD19DF" w14:paraId="1C226AAB" w14:textId="77777777" w:rsidTr="001758F2">
        <w:trPr>
          <w:trHeight w:val="690"/>
        </w:trPr>
        <w:tc>
          <w:tcPr>
            <w:tcW w:w="951" w:type="dxa"/>
            <w:hideMark/>
          </w:tcPr>
          <w:p w14:paraId="432B10FE" w14:textId="77777777" w:rsidR="00F72D1C" w:rsidRPr="00CD19DF" w:rsidRDefault="00F72D1C" w:rsidP="00F72D1C">
            <w:pPr>
              <w:rPr>
                <w:i/>
                <w:iCs/>
              </w:rPr>
            </w:pPr>
            <w:r w:rsidRPr="00CD19DF">
              <w:rPr>
                <w:i/>
                <w:iCs/>
              </w:rPr>
              <w:t>3.1.303</w:t>
            </w:r>
          </w:p>
        </w:tc>
        <w:tc>
          <w:tcPr>
            <w:tcW w:w="6537" w:type="dxa"/>
            <w:hideMark/>
          </w:tcPr>
          <w:p w14:paraId="6637AFFF" w14:textId="77777777" w:rsidR="00F72D1C" w:rsidRPr="00CD19DF" w:rsidRDefault="00F72D1C" w:rsidP="00F72D1C">
            <w:pPr>
              <w:rPr>
                <w:i/>
                <w:iCs/>
              </w:rPr>
            </w:pPr>
            <w:r w:rsidRPr="00CD19DF">
              <w:rPr>
                <w:i/>
                <w:iCs/>
              </w:rPr>
              <w:t>Prover a geração de documento de pagamento que agrupe todo o débito ou parcial do cliente, realizando todo o cálculo de juros, correções e taxas automaticamente, sem necessidade de solicitação de senha pelos canais virtuais.</w:t>
            </w:r>
          </w:p>
        </w:tc>
        <w:tc>
          <w:tcPr>
            <w:tcW w:w="1623" w:type="dxa"/>
            <w:hideMark/>
          </w:tcPr>
          <w:p w14:paraId="0167ADAC" w14:textId="77777777" w:rsidR="00F72D1C" w:rsidRPr="00CD19DF" w:rsidRDefault="00F72D1C" w:rsidP="00F72D1C">
            <w:pPr>
              <w:jc w:val="center"/>
              <w:rPr>
                <w:i/>
                <w:iCs/>
              </w:rPr>
            </w:pPr>
            <w:r w:rsidRPr="00CD19DF">
              <w:rPr>
                <w:i/>
                <w:iCs/>
              </w:rPr>
              <w:t>1</w:t>
            </w:r>
          </w:p>
        </w:tc>
        <w:tc>
          <w:tcPr>
            <w:tcW w:w="1770" w:type="dxa"/>
            <w:hideMark/>
          </w:tcPr>
          <w:p w14:paraId="017E3F68" w14:textId="77777777" w:rsidR="00F72D1C" w:rsidRPr="00CD19DF" w:rsidRDefault="00F72D1C" w:rsidP="00F72D1C">
            <w:pPr>
              <w:jc w:val="center"/>
              <w:rPr>
                <w:i/>
                <w:iCs/>
              </w:rPr>
            </w:pPr>
          </w:p>
        </w:tc>
        <w:tc>
          <w:tcPr>
            <w:tcW w:w="1276" w:type="dxa"/>
            <w:hideMark/>
          </w:tcPr>
          <w:p w14:paraId="63533ACB" w14:textId="77777777" w:rsidR="00F72D1C" w:rsidRPr="00CD19DF" w:rsidRDefault="00F72D1C" w:rsidP="00F72D1C">
            <w:pPr>
              <w:jc w:val="center"/>
              <w:rPr>
                <w:i/>
                <w:iCs/>
              </w:rPr>
            </w:pPr>
            <w:r w:rsidRPr="00CD19DF">
              <w:rPr>
                <w:i/>
                <w:iCs/>
              </w:rPr>
              <w:t>N</w:t>
            </w:r>
          </w:p>
        </w:tc>
        <w:tc>
          <w:tcPr>
            <w:tcW w:w="1701" w:type="dxa"/>
            <w:hideMark/>
          </w:tcPr>
          <w:p w14:paraId="0B036410" w14:textId="77777777" w:rsidR="00F72D1C" w:rsidRPr="00CD19DF" w:rsidRDefault="00F72D1C" w:rsidP="00F72D1C">
            <w:pPr>
              <w:rPr>
                <w:i/>
                <w:iCs/>
              </w:rPr>
            </w:pPr>
            <w:r w:rsidRPr="00CD19DF">
              <w:rPr>
                <w:i/>
                <w:iCs/>
              </w:rPr>
              <w:t> </w:t>
            </w:r>
          </w:p>
        </w:tc>
      </w:tr>
      <w:tr w:rsidR="00F72D1C" w:rsidRPr="00CD19DF" w14:paraId="119A04E9" w14:textId="77777777" w:rsidTr="001758F2">
        <w:trPr>
          <w:trHeight w:val="690"/>
        </w:trPr>
        <w:tc>
          <w:tcPr>
            <w:tcW w:w="951" w:type="dxa"/>
            <w:hideMark/>
          </w:tcPr>
          <w:p w14:paraId="6F62E614" w14:textId="77777777" w:rsidR="00F72D1C" w:rsidRPr="00CD19DF" w:rsidRDefault="00F72D1C" w:rsidP="00F72D1C">
            <w:pPr>
              <w:rPr>
                <w:i/>
                <w:iCs/>
              </w:rPr>
            </w:pPr>
            <w:r w:rsidRPr="00CD19DF">
              <w:rPr>
                <w:i/>
                <w:iCs/>
              </w:rPr>
              <w:t>3.1.304</w:t>
            </w:r>
          </w:p>
        </w:tc>
        <w:tc>
          <w:tcPr>
            <w:tcW w:w="6537" w:type="dxa"/>
            <w:hideMark/>
          </w:tcPr>
          <w:p w14:paraId="402183CD" w14:textId="77777777" w:rsidR="00F72D1C" w:rsidRPr="00CD19DF" w:rsidRDefault="00F72D1C" w:rsidP="00F72D1C">
            <w:pPr>
              <w:rPr>
                <w:i/>
                <w:iCs/>
              </w:rPr>
            </w:pPr>
            <w:r w:rsidRPr="00CD19DF">
              <w:rPr>
                <w:i/>
                <w:iCs/>
              </w:rPr>
              <w:t>Substituição ou cancelamento de fatura - que conste no registro desse serviço o motivo claro e objetivo da substituição ou cancelamento de fatura, sem que seja necessário busca por códigos/siglas em outro local.</w:t>
            </w:r>
          </w:p>
        </w:tc>
        <w:tc>
          <w:tcPr>
            <w:tcW w:w="1623" w:type="dxa"/>
            <w:hideMark/>
          </w:tcPr>
          <w:p w14:paraId="60CA3719" w14:textId="77777777" w:rsidR="00F72D1C" w:rsidRPr="00CD19DF" w:rsidRDefault="00F72D1C" w:rsidP="00F72D1C">
            <w:pPr>
              <w:jc w:val="center"/>
              <w:rPr>
                <w:i/>
                <w:iCs/>
              </w:rPr>
            </w:pPr>
            <w:r w:rsidRPr="00CD19DF">
              <w:rPr>
                <w:i/>
                <w:iCs/>
              </w:rPr>
              <w:t>1</w:t>
            </w:r>
          </w:p>
        </w:tc>
        <w:tc>
          <w:tcPr>
            <w:tcW w:w="1770" w:type="dxa"/>
            <w:hideMark/>
          </w:tcPr>
          <w:p w14:paraId="48B09BF0" w14:textId="77777777" w:rsidR="00F72D1C" w:rsidRPr="00CD19DF" w:rsidRDefault="00F72D1C" w:rsidP="00F72D1C">
            <w:pPr>
              <w:jc w:val="center"/>
              <w:rPr>
                <w:i/>
                <w:iCs/>
              </w:rPr>
            </w:pPr>
          </w:p>
        </w:tc>
        <w:tc>
          <w:tcPr>
            <w:tcW w:w="1276" w:type="dxa"/>
            <w:hideMark/>
          </w:tcPr>
          <w:p w14:paraId="3A5B2892" w14:textId="77777777" w:rsidR="00F72D1C" w:rsidRPr="00CD19DF" w:rsidRDefault="00F72D1C" w:rsidP="00F72D1C">
            <w:pPr>
              <w:jc w:val="center"/>
              <w:rPr>
                <w:i/>
                <w:iCs/>
              </w:rPr>
            </w:pPr>
            <w:r w:rsidRPr="00CD19DF">
              <w:rPr>
                <w:i/>
                <w:iCs/>
              </w:rPr>
              <w:t>N</w:t>
            </w:r>
          </w:p>
        </w:tc>
        <w:tc>
          <w:tcPr>
            <w:tcW w:w="1701" w:type="dxa"/>
            <w:hideMark/>
          </w:tcPr>
          <w:p w14:paraId="56302F78" w14:textId="77777777" w:rsidR="00F72D1C" w:rsidRPr="00CD19DF" w:rsidRDefault="00F72D1C" w:rsidP="00F72D1C">
            <w:pPr>
              <w:rPr>
                <w:i/>
                <w:iCs/>
              </w:rPr>
            </w:pPr>
            <w:r w:rsidRPr="00CD19DF">
              <w:rPr>
                <w:i/>
                <w:iCs/>
              </w:rPr>
              <w:t> </w:t>
            </w:r>
          </w:p>
        </w:tc>
      </w:tr>
      <w:tr w:rsidR="00F72D1C" w:rsidRPr="00CD19DF" w14:paraId="3414EE08" w14:textId="77777777" w:rsidTr="001758F2">
        <w:trPr>
          <w:trHeight w:val="955"/>
        </w:trPr>
        <w:tc>
          <w:tcPr>
            <w:tcW w:w="951" w:type="dxa"/>
            <w:hideMark/>
          </w:tcPr>
          <w:p w14:paraId="5CBB0ADA" w14:textId="77777777" w:rsidR="00F72D1C" w:rsidRPr="00CD19DF" w:rsidRDefault="00F72D1C" w:rsidP="00F72D1C">
            <w:pPr>
              <w:rPr>
                <w:i/>
                <w:iCs/>
              </w:rPr>
            </w:pPr>
            <w:r w:rsidRPr="00CD19DF">
              <w:rPr>
                <w:i/>
                <w:iCs/>
              </w:rPr>
              <w:t>3.1.305</w:t>
            </w:r>
          </w:p>
        </w:tc>
        <w:tc>
          <w:tcPr>
            <w:tcW w:w="6537" w:type="dxa"/>
            <w:hideMark/>
          </w:tcPr>
          <w:p w14:paraId="0E9C2D7B" w14:textId="77777777" w:rsidR="00F72D1C" w:rsidRPr="00CD19DF" w:rsidRDefault="00F72D1C" w:rsidP="00F72D1C">
            <w:pPr>
              <w:rPr>
                <w:i/>
                <w:iCs/>
              </w:rPr>
            </w:pPr>
            <w:r w:rsidRPr="00CD19DF">
              <w:rPr>
                <w:i/>
                <w:iCs/>
              </w:rPr>
              <w:t xml:space="preserve">Na tela inicial ter um botão de troca de padrão que quando acionado mostre: - Dados básicos do cliente (ex nome, CPF e RG) e que seja possível confirmar/atualizar os telefones e e-mail; -Se há débitos na unidade que impeçam a solicitação. Ter um acesso rápido a esses débitos para pronta informação ao cliente. -Informe tipo de ligação existente e capacidade do disjuntor, se se trata de ligação individual ou agrupada. -Campo para sinalizar se será apenas padronização sem alteração de carga. -Campo </w:t>
            </w:r>
            <w:r w:rsidRPr="00CD19DF">
              <w:rPr>
                <w:i/>
                <w:iCs/>
              </w:rPr>
              <w:lastRenderedPageBreak/>
              <w:t>para sinalizar se se trata apenas de análise de viabilidade técnica.</w:t>
            </w:r>
            <w:r w:rsidRPr="00CD19DF">
              <w:rPr>
                <w:i/>
                <w:iCs/>
              </w:rPr>
              <w:br/>
              <w:t>-Tenha o campo para preenchimento de cargas, básica padrão (Trifásico, Bifásico ou Monofásico) e especiais (nesse caso abrirá a DCA para especificações). -Para casos especiais como alteração de carga em condomínio, projeto elétrico, Alta Tensão, etc, o sistema forneça um PDF de orientação para que possamos entregar ao cliente. -Ter um botão para acesso rápido aos formulários necessários, como DCA e outros. - Que no final o sistema apresente a área, os prazos, possíveis custos, obrigações do cliente quanto a solicitação.</w:t>
            </w:r>
          </w:p>
        </w:tc>
        <w:tc>
          <w:tcPr>
            <w:tcW w:w="1623" w:type="dxa"/>
            <w:hideMark/>
          </w:tcPr>
          <w:p w14:paraId="18898AD2" w14:textId="77777777" w:rsidR="00F72D1C" w:rsidRPr="00CD19DF" w:rsidRDefault="00F72D1C" w:rsidP="00F72D1C">
            <w:pPr>
              <w:jc w:val="center"/>
              <w:rPr>
                <w:i/>
                <w:iCs/>
              </w:rPr>
            </w:pPr>
            <w:r w:rsidRPr="00CD19DF">
              <w:rPr>
                <w:i/>
                <w:iCs/>
              </w:rPr>
              <w:lastRenderedPageBreak/>
              <w:t>1</w:t>
            </w:r>
          </w:p>
        </w:tc>
        <w:tc>
          <w:tcPr>
            <w:tcW w:w="1770" w:type="dxa"/>
            <w:hideMark/>
          </w:tcPr>
          <w:p w14:paraId="6F9F6A89" w14:textId="77777777" w:rsidR="00F72D1C" w:rsidRPr="00CD19DF" w:rsidRDefault="00F72D1C" w:rsidP="00F72D1C">
            <w:pPr>
              <w:jc w:val="center"/>
              <w:rPr>
                <w:i/>
                <w:iCs/>
              </w:rPr>
            </w:pPr>
          </w:p>
        </w:tc>
        <w:tc>
          <w:tcPr>
            <w:tcW w:w="1276" w:type="dxa"/>
            <w:hideMark/>
          </w:tcPr>
          <w:p w14:paraId="51C6F837" w14:textId="77777777" w:rsidR="00F72D1C" w:rsidRPr="00CD19DF" w:rsidRDefault="00F72D1C" w:rsidP="00F72D1C">
            <w:pPr>
              <w:jc w:val="center"/>
              <w:rPr>
                <w:i/>
                <w:iCs/>
              </w:rPr>
            </w:pPr>
            <w:r w:rsidRPr="00CD19DF">
              <w:rPr>
                <w:i/>
                <w:iCs/>
              </w:rPr>
              <w:t>N</w:t>
            </w:r>
          </w:p>
        </w:tc>
        <w:tc>
          <w:tcPr>
            <w:tcW w:w="1701" w:type="dxa"/>
            <w:hideMark/>
          </w:tcPr>
          <w:p w14:paraId="592D25EE" w14:textId="77777777" w:rsidR="00F72D1C" w:rsidRPr="00CD19DF" w:rsidRDefault="00F72D1C" w:rsidP="00F72D1C">
            <w:pPr>
              <w:rPr>
                <w:i/>
                <w:iCs/>
              </w:rPr>
            </w:pPr>
            <w:r w:rsidRPr="00CD19DF">
              <w:rPr>
                <w:i/>
                <w:iCs/>
              </w:rPr>
              <w:t> </w:t>
            </w:r>
          </w:p>
        </w:tc>
      </w:tr>
      <w:tr w:rsidR="00F72D1C" w:rsidRPr="00CD19DF" w14:paraId="2536DA63" w14:textId="77777777" w:rsidTr="001758F2">
        <w:trPr>
          <w:trHeight w:val="1725"/>
        </w:trPr>
        <w:tc>
          <w:tcPr>
            <w:tcW w:w="951" w:type="dxa"/>
            <w:hideMark/>
          </w:tcPr>
          <w:p w14:paraId="21FC8931" w14:textId="77777777" w:rsidR="00F72D1C" w:rsidRPr="00CD19DF" w:rsidRDefault="00F72D1C" w:rsidP="00F72D1C">
            <w:pPr>
              <w:rPr>
                <w:i/>
                <w:iCs/>
              </w:rPr>
            </w:pPr>
            <w:r w:rsidRPr="00CD19DF">
              <w:rPr>
                <w:i/>
                <w:iCs/>
              </w:rPr>
              <w:t>3.1.306</w:t>
            </w:r>
          </w:p>
        </w:tc>
        <w:tc>
          <w:tcPr>
            <w:tcW w:w="6537" w:type="dxa"/>
            <w:hideMark/>
          </w:tcPr>
          <w:p w14:paraId="7027DFEF" w14:textId="77777777" w:rsidR="00F72D1C" w:rsidRPr="00CD19DF" w:rsidRDefault="00F72D1C" w:rsidP="00F72D1C">
            <w:pPr>
              <w:rPr>
                <w:i/>
                <w:iCs/>
              </w:rPr>
            </w:pPr>
            <w:r w:rsidRPr="00CD19DF">
              <w:rPr>
                <w:i/>
                <w:iCs/>
              </w:rPr>
              <w:t>Atendimento guiado, no qual a emissão do serviço seja realizada de forma fluída, vinculando cada etapa sem a necessidade de trocar de tela ou fazer pesquisas por fora do processo principal. Ao informar a Unidade Consumidora, que a sequência de etapas para a execução do serviço se apresente (informar o CPF do cliente, consultar Receita Federal, informar leitura, etc) sem que o usuário (atendente) necessite de pesquisas paralelas em manuais. Dessa forma guiada, o usuário (atendente) inclua todas as informações pertinentes, tais como: data de vencimento, cadastro de fatura digital, cadastro de benefícios tarifários, entre outros.</w:t>
            </w:r>
          </w:p>
        </w:tc>
        <w:tc>
          <w:tcPr>
            <w:tcW w:w="1623" w:type="dxa"/>
            <w:hideMark/>
          </w:tcPr>
          <w:p w14:paraId="44C6CA70" w14:textId="77777777" w:rsidR="00F72D1C" w:rsidRPr="00CD19DF" w:rsidRDefault="00F72D1C" w:rsidP="00F72D1C">
            <w:pPr>
              <w:jc w:val="center"/>
              <w:rPr>
                <w:i/>
                <w:iCs/>
              </w:rPr>
            </w:pPr>
            <w:r w:rsidRPr="00CD19DF">
              <w:rPr>
                <w:i/>
                <w:iCs/>
              </w:rPr>
              <w:t>1</w:t>
            </w:r>
          </w:p>
        </w:tc>
        <w:tc>
          <w:tcPr>
            <w:tcW w:w="1770" w:type="dxa"/>
            <w:hideMark/>
          </w:tcPr>
          <w:p w14:paraId="1950F2D9" w14:textId="77777777" w:rsidR="00F72D1C" w:rsidRPr="00CD19DF" w:rsidRDefault="00F72D1C" w:rsidP="00F72D1C">
            <w:pPr>
              <w:jc w:val="center"/>
              <w:rPr>
                <w:i/>
                <w:iCs/>
              </w:rPr>
            </w:pPr>
          </w:p>
        </w:tc>
        <w:tc>
          <w:tcPr>
            <w:tcW w:w="1276" w:type="dxa"/>
            <w:hideMark/>
          </w:tcPr>
          <w:p w14:paraId="51811F3C" w14:textId="77777777" w:rsidR="00F72D1C" w:rsidRPr="00CD19DF" w:rsidRDefault="00F72D1C" w:rsidP="00F72D1C">
            <w:pPr>
              <w:jc w:val="center"/>
              <w:rPr>
                <w:i/>
                <w:iCs/>
              </w:rPr>
            </w:pPr>
            <w:r w:rsidRPr="00CD19DF">
              <w:rPr>
                <w:i/>
                <w:iCs/>
              </w:rPr>
              <w:t>N</w:t>
            </w:r>
          </w:p>
        </w:tc>
        <w:tc>
          <w:tcPr>
            <w:tcW w:w="1701" w:type="dxa"/>
            <w:hideMark/>
          </w:tcPr>
          <w:p w14:paraId="619827AC" w14:textId="77777777" w:rsidR="00F72D1C" w:rsidRPr="00CD19DF" w:rsidRDefault="00F72D1C" w:rsidP="00F72D1C">
            <w:pPr>
              <w:rPr>
                <w:i/>
                <w:iCs/>
              </w:rPr>
            </w:pPr>
            <w:r w:rsidRPr="00CD19DF">
              <w:rPr>
                <w:i/>
                <w:iCs/>
              </w:rPr>
              <w:t> </w:t>
            </w:r>
          </w:p>
        </w:tc>
      </w:tr>
      <w:tr w:rsidR="00F72D1C" w:rsidRPr="00CD19DF" w14:paraId="33FC3DC2" w14:textId="77777777" w:rsidTr="001758F2">
        <w:trPr>
          <w:trHeight w:val="690"/>
        </w:trPr>
        <w:tc>
          <w:tcPr>
            <w:tcW w:w="951" w:type="dxa"/>
            <w:hideMark/>
          </w:tcPr>
          <w:p w14:paraId="4464C6D4" w14:textId="77777777" w:rsidR="00F72D1C" w:rsidRPr="00CD19DF" w:rsidRDefault="00F72D1C" w:rsidP="00F72D1C">
            <w:pPr>
              <w:rPr>
                <w:i/>
                <w:iCs/>
              </w:rPr>
            </w:pPr>
            <w:r w:rsidRPr="00CD19DF">
              <w:rPr>
                <w:i/>
                <w:iCs/>
              </w:rPr>
              <w:t>3.1.307</w:t>
            </w:r>
          </w:p>
        </w:tc>
        <w:tc>
          <w:tcPr>
            <w:tcW w:w="6537" w:type="dxa"/>
            <w:hideMark/>
          </w:tcPr>
          <w:p w14:paraId="692C9C10" w14:textId="77777777" w:rsidR="00F72D1C" w:rsidRPr="00CD19DF" w:rsidRDefault="00F72D1C" w:rsidP="00F72D1C">
            <w:pPr>
              <w:rPr>
                <w:i/>
                <w:iCs/>
              </w:rPr>
            </w:pPr>
            <w:r w:rsidRPr="00CD19DF">
              <w:rPr>
                <w:i/>
                <w:iCs/>
              </w:rPr>
              <w:t>Possibilitar a emissão de troca de titularidade com religação de conta suspensa por falta de pagamento ou deficiência técnica, ou por conta desligada a pedido do titular anterior</w:t>
            </w:r>
          </w:p>
        </w:tc>
        <w:tc>
          <w:tcPr>
            <w:tcW w:w="1623" w:type="dxa"/>
            <w:hideMark/>
          </w:tcPr>
          <w:p w14:paraId="6F6C04FA" w14:textId="77777777" w:rsidR="00F72D1C" w:rsidRPr="00CD19DF" w:rsidRDefault="00F72D1C" w:rsidP="00F72D1C">
            <w:pPr>
              <w:jc w:val="center"/>
              <w:rPr>
                <w:i/>
                <w:iCs/>
              </w:rPr>
            </w:pPr>
            <w:r w:rsidRPr="00CD19DF">
              <w:rPr>
                <w:i/>
                <w:iCs/>
              </w:rPr>
              <w:t>2</w:t>
            </w:r>
          </w:p>
        </w:tc>
        <w:tc>
          <w:tcPr>
            <w:tcW w:w="1770" w:type="dxa"/>
            <w:hideMark/>
          </w:tcPr>
          <w:p w14:paraId="1E07CBA1" w14:textId="77777777" w:rsidR="00F72D1C" w:rsidRPr="00CD19DF" w:rsidRDefault="00F72D1C" w:rsidP="00F72D1C">
            <w:pPr>
              <w:jc w:val="center"/>
              <w:rPr>
                <w:i/>
                <w:iCs/>
              </w:rPr>
            </w:pPr>
          </w:p>
        </w:tc>
        <w:tc>
          <w:tcPr>
            <w:tcW w:w="1276" w:type="dxa"/>
            <w:hideMark/>
          </w:tcPr>
          <w:p w14:paraId="2C1BAD0A" w14:textId="77777777" w:rsidR="00F72D1C" w:rsidRPr="00CD19DF" w:rsidRDefault="00F72D1C" w:rsidP="00F72D1C">
            <w:pPr>
              <w:jc w:val="center"/>
              <w:rPr>
                <w:i/>
                <w:iCs/>
              </w:rPr>
            </w:pPr>
            <w:r w:rsidRPr="00CD19DF">
              <w:rPr>
                <w:i/>
                <w:iCs/>
              </w:rPr>
              <w:t>N</w:t>
            </w:r>
          </w:p>
        </w:tc>
        <w:tc>
          <w:tcPr>
            <w:tcW w:w="1701" w:type="dxa"/>
            <w:hideMark/>
          </w:tcPr>
          <w:p w14:paraId="3CCA3266" w14:textId="77777777" w:rsidR="00F72D1C" w:rsidRPr="00CD19DF" w:rsidRDefault="00F72D1C" w:rsidP="00F72D1C">
            <w:pPr>
              <w:rPr>
                <w:i/>
                <w:iCs/>
              </w:rPr>
            </w:pPr>
            <w:r w:rsidRPr="00CD19DF">
              <w:rPr>
                <w:i/>
                <w:iCs/>
              </w:rPr>
              <w:t> </w:t>
            </w:r>
          </w:p>
        </w:tc>
      </w:tr>
      <w:tr w:rsidR="00F72D1C" w:rsidRPr="00CD19DF" w14:paraId="41AC6006" w14:textId="77777777" w:rsidTr="001758F2">
        <w:trPr>
          <w:trHeight w:val="1380"/>
        </w:trPr>
        <w:tc>
          <w:tcPr>
            <w:tcW w:w="951" w:type="dxa"/>
            <w:hideMark/>
          </w:tcPr>
          <w:p w14:paraId="6EDA18FC" w14:textId="77777777" w:rsidR="00F72D1C" w:rsidRPr="00CD19DF" w:rsidRDefault="00F72D1C" w:rsidP="00F72D1C">
            <w:pPr>
              <w:rPr>
                <w:i/>
                <w:iCs/>
              </w:rPr>
            </w:pPr>
            <w:r w:rsidRPr="00CD19DF">
              <w:rPr>
                <w:i/>
                <w:iCs/>
              </w:rPr>
              <w:t>3.1.308</w:t>
            </w:r>
          </w:p>
        </w:tc>
        <w:tc>
          <w:tcPr>
            <w:tcW w:w="6537" w:type="dxa"/>
            <w:hideMark/>
          </w:tcPr>
          <w:p w14:paraId="3FFD6FC3" w14:textId="77777777" w:rsidR="00F72D1C" w:rsidRPr="00CD19DF" w:rsidRDefault="00F72D1C" w:rsidP="00F72D1C">
            <w:pPr>
              <w:rPr>
                <w:i/>
                <w:iCs/>
              </w:rPr>
            </w:pPr>
            <w:r w:rsidRPr="00CD19DF">
              <w:rPr>
                <w:i/>
                <w:iCs/>
              </w:rPr>
              <w:t xml:space="preserve">Criar integração (webservice) entre a interface de atendimento e o formulário de emissão de serviço do site, na qual o cliente preenche seus dados. Essa integração deve estar vinculada com os workflows das áreas internas para que, se houver necessidade de análises específicas, como em caso de débitos ou procedimento irregular, o processo de análise interna seja gerado a partir das informações coletadas pelo site. Sendo encaminhados diretamente ao setor responsável pela análise </w:t>
            </w:r>
            <w:r w:rsidRPr="00CD19DF">
              <w:rPr>
                <w:i/>
                <w:iCs/>
              </w:rPr>
              <w:lastRenderedPageBreak/>
              <w:t>com todos arquivos anexados, sem a necessidade de interação humana nessa etapa.</w:t>
            </w:r>
          </w:p>
        </w:tc>
        <w:tc>
          <w:tcPr>
            <w:tcW w:w="1623" w:type="dxa"/>
            <w:hideMark/>
          </w:tcPr>
          <w:p w14:paraId="78B55B30" w14:textId="77777777" w:rsidR="00F72D1C" w:rsidRPr="00CD19DF" w:rsidRDefault="00F72D1C" w:rsidP="00F72D1C">
            <w:pPr>
              <w:jc w:val="center"/>
              <w:rPr>
                <w:i/>
                <w:iCs/>
              </w:rPr>
            </w:pPr>
            <w:r w:rsidRPr="00CD19DF">
              <w:rPr>
                <w:i/>
                <w:iCs/>
              </w:rPr>
              <w:lastRenderedPageBreak/>
              <w:t>1</w:t>
            </w:r>
          </w:p>
        </w:tc>
        <w:tc>
          <w:tcPr>
            <w:tcW w:w="1770" w:type="dxa"/>
            <w:hideMark/>
          </w:tcPr>
          <w:p w14:paraId="607827FD" w14:textId="77777777" w:rsidR="00F72D1C" w:rsidRPr="00CD19DF" w:rsidRDefault="00F72D1C" w:rsidP="00F72D1C">
            <w:pPr>
              <w:jc w:val="center"/>
              <w:rPr>
                <w:i/>
                <w:iCs/>
              </w:rPr>
            </w:pPr>
          </w:p>
        </w:tc>
        <w:tc>
          <w:tcPr>
            <w:tcW w:w="1276" w:type="dxa"/>
            <w:hideMark/>
          </w:tcPr>
          <w:p w14:paraId="7CA2EFF2" w14:textId="77777777" w:rsidR="00F72D1C" w:rsidRPr="00CD19DF" w:rsidRDefault="00F72D1C" w:rsidP="00F72D1C">
            <w:pPr>
              <w:jc w:val="center"/>
              <w:rPr>
                <w:i/>
                <w:iCs/>
              </w:rPr>
            </w:pPr>
            <w:r w:rsidRPr="00CD19DF">
              <w:rPr>
                <w:i/>
                <w:iCs/>
              </w:rPr>
              <w:t>N</w:t>
            </w:r>
          </w:p>
        </w:tc>
        <w:tc>
          <w:tcPr>
            <w:tcW w:w="1701" w:type="dxa"/>
            <w:hideMark/>
          </w:tcPr>
          <w:p w14:paraId="11DC0B5B" w14:textId="77777777" w:rsidR="00F72D1C" w:rsidRPr="00CD19DF" w:rsidRDefault="00F72D1C" w:rsidP="00F72D1C">
            <w:pPr>
              <w:rPr>
                <w:i/>
                <w:iCs/>
              </w:rPr>
            </w:pPr>
            <w:r w:rsidRPr="00CD19DF">
              <w:rPr>
                <w:i/>
                <w:iCs/>
              </w:rPr>
              <w:t> </w:t>
            </w:r>
          </w:p>
        </w:tc>
      </w:tr>
      <w:tr w:rsidR="00F72D1C" w:rsidRPr="00CD19DF" w14:paraId="1BD18AC6" w14:textId="77777777" w:rsidTr="001758F2">
        <w:trPr>
          <w:trHeight w:val="1035"/>
        </w:trPr>
        <w:tc>
          <w:tcPr>
            <w:tcW w:w="951" w:type="dxa"/>
            <w:hideMark/>
          </w:tcPr>
          <w:p w14:paraId="0CECA857" w14:textId="77777777" w:rsidR="00F72D1C" w:rsidRPr="00CD19DF" w:rsidRDefault="00F72D1C" w:rsidP="00F72D1C">
            <w:pPr>
              <w:rPr>
                <w:i/>
                <w:iCs/>
              </w:rPr>
            </w:pPr>
            <w:r w:rsidRPr="00CD19DF">
              <w:rPr>
                <w:i/>
                <w:iCs/>
              </w:rPr>
              <w:t>3.1.309</w:t>
            </w:r>
          </w:p>
        </w:tc>
        <w:tc>
          <w:tcPr>
            <w:tcW w:w="6537" w:type="dxa"/>
            <w:hideMark/>
          </w:tcPr>
          <w:p w14:paraId="6E02C321" w14:textId="77777777" w:rsidR="00F72D1C" w:rsidRPr="00CD19DF" w:rsidRDefault="00F72D1C" w:rsidP="00F72D1C">
            <w:pPr>
              <w:rPr>
                <w:i/>
                <w:iCs/>
              </w:rPr>
            </w:pPr>
            <w:r w:rsidRPr="00CD19DF">
              <w:rPr>
                <w:i/>
                <w:iCs/>
              </w:rPr>
              <w:t>Possuir mecanismo de bloqueio de alterações cadastrais de forma que apenas determinados usuários possam realizá-las. Por exemplo: restringir a troca de titularidade sobre a unidade consumidora quando existirem elementos impeditivos definidos pela concessionária, tais como: débitos na UC, contratos pendentes, procedimento irregular, parcelamentos, etc. Dentre outros casos.</w:t>
            </w:r>
          </w:p>
        </w:tc>
        <w:tc>
          <w:tcPr>
            <w:tcW w:w="1623" w:type="dxa"/>
            <w:hideMark/>
          </w:tcPr>
          <w:p w14:paraId="7B04CBA9" w14:textId="77777777" w:rsidR="00F72D1C" w:rsidRPr="00CD19DF" w:rsidRDefault="00F72D1C" w:rsidP="00F72D1C">
            <w:pPr>
              <w:jc w:val="center"/>
              <w:rPr>
                <w:i/>
                <w:iCs/>
              </w:rPr>
            </w:pPr>
            <w:r w:rsidRPr="00CD19DF">
              <w:rPr>
                <w:i/>
                <w:iCs/>
              </w:rPr>
              <w:t>2</w:t>
            </w:r>
          </w:p>
        </w:tc>
        <w:tc>
          <w:tcPr>
            <w:tcW w:w="1770" w:type="dxa"/>
            <w:hideMark/>
          </w:tcPr>
          <w:p w14:paraId="02060A35" w14:textId="77777777" w:rsidR="00F72D1C" w:rsidRPr="00CD19DF" w:rsidRDefault="00F72D1C" w:rsidP="00F72D1C">
            <w:pPr>
              <w:jc w:val="center"/>
              <w:rPr>
                <w:i/>
                <w:iCs/>
              </w:rPr>
            </w:pPr>
          </w:p>
        </w:tc>
        <w:tc>
          <w:tcPr>
            <w:tcW w:w="1276" w:type="dxa"/>
            <w:hideMark/>
          </w:tcPr>
          <w:p w14:paraId="3CC257D0" w14:textId="77777777" w:rsidR="00F72D1C" w:rsidRPr="00CD19DF" w:rsidRDefault="00F72D1C" w:rsidP="00F72D1C">
            <w:pPr>
              <w:jc w:val="center"/>
              <w:rPr>
                <w:i/>
                <w:iCs/>
              </w:rPr>
            </w:pPr>
            <w:r w:rsidRPr="00CD19DF">
              <w:rPr>
                <w:i/>
                <w:iCs/>
              </w:rPr>
              <w:t>N</w:t>
            </w:r>
          </w:p>
        </w:tc>
        <w:tc>
          <w:tcPr>
            <w:tcW w:w="1701" w:type="dxa"/>
            <w:hideMark/>
          </w:tcPr>
          <w:p w14:paraId="06AFA820" w14:textId="77777777" w:rsidR="00F72D1C" w:rsidRPr="00CD19DF" w:rsidRDefault="00F72D1C" w:rsidP="00F72D1C">
            <w:pPr>
              <w:rPr>
                <w:i/>
                <w:iCs/>
              </w:rPr>
            </w:pPr>
            <w:r w:rsidRPr="00CD19DF">
              <w:rPr>
                <w:i/>
                <w:iCs/>
              </w:rPr>
              <w:t> </w:t>
            </w:r>
          </w:p>
        </w:tc>
      </w:tr>
      <w:tr w:rsidR="00F72D1C" w:rsidRPr="00CD19DF" w14:paraId="5FD161C5" w14:textId="77777777" w:rsidTr="001758F2">
        <w:trPr>
          <w:trHeight w:val="345"/>
        </w:trPr>
        <w:tc>
          <w:tcPr>
            <w:tcW w:w="951" w:type="dxa"/>
            <w:hideMark/>
          </w:tcPr>
          <w:p w14:paraId="50C59BC8" w14:textId="77777777" w:rsidR="00F72D1C" w:rsidRPr="00CD19DF" w:rsidRDefault="00F72D1C" w:rsidP="00F72D1C">
            <w:pPr>
              <w:rPr>
                <w:i/>
                <w:iCs/>
              </w:rPr>
            </w:pPr>
            <w:r w:rsidRPr="00CD19DF">
              <w:rPr>
                <w:i/>
                <w:iCs/>
              </w:rPr>
              <w:t>3.1.310</w:t>
            </w:r>
          </w:p>
        </w:tc>
        <w:tc>
          <w:tcPr>
            <w:tcW w:w="6537" w:type="dxa"/>
            <w:hideMark/>
          </w:tcPr>
          <w:p w14:paraId="47F616EE" w14:textId="77777777" w:rsidR="00F72D1C" w:rsidRPr="00CD19DF" w:rsidRDefault="00F72D1C" w:rsidP="00F72D1C">
            <w:pPr>
              <w:rPr>
                <w:i/>
                <w:iCs/>
              </w:rPr>
            </w:pPr>
            <w:r w:rsidRPr="00CD19DF">
              <w:rPr>
                <w:i/>
                <w:iCs/>
              </w:rPr>
              <w:t>Quando houver reclamação sobre determinada fatura e que esta já foi analisada e enviada uma carta/e-mail ao cliente, seja permitindo o acesso à resposta.</w:t>
            </w:r>
          </w:p>
        </w:tc>
        <w:tc>
          <w:tcPr>
            <w:tcW w:w="1623" w:type="dxa"/>
            <w:hideMark/>
          </w:tcPr>
          <w:p w14:paraId="46DA890B" w14:textId="77777777" w:rsidR="00F72D1C" w:rsidRPr="00CD19DF" w:rsidRDefault="00F72D1C" w:rsidP="00F72D1C">
            <w:pPr>
              <w:jc w:val="center"/>
              <w:rPr>
                <w:i/>
                <w:iCs/>
              </w:rPr>
            </w:pPr>
            <w:r w:rsidRPr="00CD19DF">
              <w:rPr>
                <w:i/>
                <w:iCs/>
              </w:rPr>
              <w:t>2</w:t>
            </w:r>
          </w:p>
        </w:tc>
        <w:tc>
          <w:tcPr>
            <w:tcW w:w="1770" w:type="dxa"/>
            <w:hideMark/>
          </w:tcPr>
          <w:p w14:paraId="48C84A01" w14:textId="77777777" w:rsidR="00F72D1C" w:rsidRPr="00CD19DF" w:rsidRDefault="00F72D1C" w:rsidP="00F72D1C">
            <w:pPr>
              <w:jc w:val="center"/>
              <w:rPr>
                <w:i/>
                <w:iCs/>
              </w:rPr>
            </w:pPr>
          </w:p>
        </w:tc>
        <w:tc>
          <w:tcPr>
            <w:tcW w:w="1276" w:type="dxa"/>
            <w:hideMark/>
          </w:tcPr>
          <w:p w14:paraId="46CBEE7E" w14:textId="77777777" w:rsidR="00F72D1C" w:rsidRPr="00CD19DF" w:rsidRDefault="00F72D1C" w:rsidP="00F72D1C">
            <w:pPr>
              <w:jc w:val="center"/>
              <w:rPr>
                <w:i/>
                <w:iCs/>
              </w:rPr>
            </w:pPr>
            <w:r w:rsidRPr="00CD19DF">
              <w:rPr>
                <w:i/>
                <w:iCs/>
              </w:rPr>
              <w:t>N</w:t>
            </w:r>
          </w:p>
        </w:tc>
        <w:tc>
          <w:tcPr>
            <w:tcW w:w="1701" w:type="dxa"/>
            <w:hideMark/>
          </w:tcPr>
          <w:p w14:paraId="1889215B" w14:textId="77777777" w:rsidR="00F72D1C" w:rsidRPr="00CD19DF" w:rsidRDefault="00F72D1C" w:rsidP="00F72D1C">
            <w:pPr>
              <w:rPr>
                <w:i/>
                <w:iCs/>
              </w:rPr>
            </w:pPr>
            <w:r w:rsidRPr="00CD19DF">
              <w:rPr>
                <w:i/>
                <w:iCs/>
              </w:rPr>
              <w:t> </w:t>
            </w:r>
          </w:p>
        </w:tc>
      </w:tr>
      <w:tr w:rsidR="00F72D1C" w:rsidRPr="00CD19DF" w14:paraId="3239377F" w14:textId="77777777" w:rsidTr="001758F2">
        <w:trPr>
          <w:trHeight w:val="1035"/>
        </w:trPr>
        <w:tc>
          <w:tcPr>
            <w:tcW w:w="951" w:type="dxa"/>
            <w:hideMark/>
          </w:tcPr>
          <w:p w14:paraId="7EA0A7DE" w14:textId="77777777" w:rsidR="00F72D1C" w:rsidRPr="00CD19DF" w:rsidRDefault="00F72D1C" w:rsidP="00F72D1C">
            <w:pPr>
              <w:rPr>
                <w:i/>
                <w:iCs/>
              </w:rPr>
            </w:pPr>
            <w:r w:rsidRPr="00CD19DF">
              <w:rPr>
                <w:i/>
                <w:iCs/>
              </w:rPr>
              <w:t>3.1.311</w:t>
            </w:r>
          </w:p>
        </w:tc>
        <w:tc>
          <w:tcPr>
            <w:tcW w:w="6537" w:type="dxa"/>
            <w:hideMark/>
          </w:tcPr>
          <w:p w14:paraId="7454DFAA" w14:textId="77777777" w:rsidR="00F72D1C" w:rsidRPr="00CD19DF" w:rsidRDefault="00F72D1C" w:rsidP="00F72D1C">
            <w:pPr>
              <w:rPr>
                <w:i/>
                <w:iCs/>
              </w:rPr>
            </w:pPr>
            <w:r w:rsidRPr="00CD19DF">
              <w:rPr>
                <w:i/>
                <w:iCs/>
              </w:rPr>
              <w:t>Disponibilizar no sistema uma calculadora programada para análise de consumo, que tenha opção de inserir leitura atual e o mesmo já calcule valor simulado do gasto em kWh e em Reais; que faça cálculo da média de consumo pela quantidade de meses (esse campo editável pelo atendente); que apresente gráficos de fácil visualização com a evolução de consumo mensal para determinado ano e compare com o consumo dos anos anteriores.</w:t>
            </w:r>
          </w:p>
        </w:tc>
        <w:tc>
          <w:tcPr>
            <w:tcW w:w="1623" w:type="dxa"/>
            <w:hideMark/>
          </w:tcPr>
          <w:p w14:paraId="77156BE0" w14:textId="77777777" w:rsidR="00F72D1C" w:rsidRPr="00CD19DF" w:rsidRDefault="00F72D1C" w:rsidP="00F72D1C">
            <w:pPr>
              <w:jc w:val="center"/>
              <w:rPr>
                <w:i/>
                <w:iCs/>
              </w:rPr>
            </w:pPr>
            <w:r w:rsidRPr="00CD19DF">
              <w:rPr>
                <w:i/>
                <w:iCs/>
              </w:rPr>
              <w:t>1</w:t>
            </w:r>
          </w:p>
        </w:tc>
        <w:tc>
          <w:tcPr>
            <w:tcW w:w="1770" w:type="dxa"/>
            <w:hideMark/>
          </w:tcPr>
          <w:p w14:paraId="0BD8589B" w14:textId="77777777" w:rsidR="00F72D1C" w:rsidRPr="00CD19DF" w:rsidRDefault="00F72D1C" w:rsidP="00F72D1C">
            <w:pPr>
              <w:jc w:val="center"/>
              <w:rPr>
                <w:i/>
                <w:iCs/>
              </w:rPr>
            </w:pPr>
          </w:p>
        </w:tc>
        <w:tc>
          <w:tcPr>
            <w:tcW w:w="1276" w:type="dxa"/>
            <w:hideMark/>
          </w:tcPr>
          <w:p w14:paraId="05CBD8E7" w14:textId="77777777" w:rsidR="00F72D1C" w:rsidRPr="00CD19DF" w:rsidRDefault="00F72D1C" w:rsidP="00F72D1C">
            <w:pPr>
              <w:jc w:val="center"/>
              <w:rPr>
                <w:i/>
                <w:iCs/>
              </w:rPr>
            </w:pPr>
            <w:r w:rsidRPr="00CD19DF">
              <w:rPr>
                <w:i/>
                <w:iCs/>
              </w:rPr>
              <w:t>N</w:t>
            </w:r>
          </w:p>
        </w:tc>
        <w:tc>
          <w:tcPr>
            <w:tcW w:w="1701" w:type="dxa"/>
            <w:hideMark/>
          </w:tcPr>
          <w:p w14:paraId="784CB7EF" w14:textId="77777777" w:rsidR="00F72D1C" w:rsidRPr="00CD19DF" w:rsidRDefault="00F72D1C" w:rsidP="00F72D1C">
            <w:pPr>
              <w:rPr>
                <w:i/>
                <w:iCs/>
              </w:rPr>
            </w:pPr>
            <w:r w:rsidRPr="00CD19DF">
              <w:rPr>
                <w:i/>
                <w:iCs/>
              </w:rPr>
              <w:t> </w:t>
            </w:r>
          </w:p>
        </w:tc>
      </w:tr>
      <w:tr w:rsidR="00F72D1C" w:rsidRPr="00CD19DF" w14:paraId="4A741223" w14:textId="77777777" w:rsidTr="001758F2">
        <w:trPr>
          <w:trHeight w:val="690"/>
        </w:trPr>
        <w:tc>
          <w:tcPr>
            <w:tcW w:w="951" w:type="dxa"/>
            <w:hideMark/>
          </w:tcPr>
          <w:p w14:paraId="5812DDB9" w14:textId="77777777" w:rsidR="00F72D1C" w:rsidRPr="00CD19DF" w:rsidRDefault="00F72D1C" w:rsidP="00F72D1C">
            <w:pPr>
              <w:rPr>
                <w:i/>
                <w:iCs/>
              </w:rPr>
            </w:pPr>
            <w:r w:rsidRPr="00CD19DF">
              <w:rPr>
                <w:i/>
                <w:iCs/>
              </w:rPr>
              <w:t>3.1.312</w:t>
            </w:r>
          </w:p>
        </w:tc>
        <w:tc>
          <w:tcPr>
            <w:tcW w:w="6537" w:type="dxa"/>
            <w:hideMark/>
          </w:tcPr>
          <w:p w14:paraId="66D0F332" w14:textId="77777777" w:rsidR="00F72D1C" w:rsidRPr="00CD19DF" w:rsidRDefault="00F72D1C" w:rsidP="00F72D1C">
            <w:pPr>
              <w:rPr>
                <w:i/>
                <w:iCs/>
              </w:rPr>
            </w:pPr>
            <w:r w:rsidRPr="00CD19DF">
              <w:rPr>
                <w:i/>
                <w:iCs/>
              </w:rPr>
              <w:t>Permitir que o próprio sistema tenha a disponibilidade de acionar uma discagem pelo usuário (atendente) ao número de telefone do cliente. Possibilitando o contato quando necessário para confirmar ou sanar alguma dúvida de dados inconsistentes.</w:t>
            </w:r>
          </w:p>
        </w:tc>
        <w:tc>
          <w:tcPr>
            <w:tcW w:w="1623" w:type="dxa"/>
            <w:hideMark/>
          </w:tcPr>
          <w:p w14:paraId="790EC211" w14:textId="77777777" w:rsidR="00F72D1C" w:rsidRPr="00CD19DF" w:rsidRDefault="00F72D1C" w:rsidP="00F72D1C">
            <w:pPr>
              <w:jc w:val="center"/>
              <w:rPr>
                <w:i/>
                <w:iCs/>
              </w:rPr>
            </w:pPr>
            <w:r w:rsidRPr="00CD19DF">
              <w:rPr>
                <w:i/>
                <w:iCs/>
              </w:rPr>
              <w:t>1</w:t>
            </w:r>
          </w:p>
        </w:tc>
        <w:tc>
          <w:tcPr>
            <w:tcW w:w="1770" w:type="dxa"/>
            <w:hideMark/>
          </w:tcPr>
          <w:p w14:paraId="4637FE83" w14:textId="77777777" w:rsidR="00F72D1C" w:rsidRPr="00CD19DF" w:rsidRDefault="00F72D1C" w:rsidP="00F72D1C">
            <w:pPr>
              <w:jc w:val="center"/>
              <w:rPr>
                <w:i/>
                <w:iCs/>
              </w:rPr>
            </w:pPr>
          </w:p>
        </w:tc>
        <w:tc>
          <w:tcPr>
            <w:tcW w:w="1276" w:type="dxa"/>
            <w:hideMark/>
          </w:tcPr>
          <w:p w14:paraId="6D2BB6A3" w14:textId="77777777" w:rsidR="00F72D1C" w:rsidRPr="00CD19DF" w:rsidRDefault="00F72D1C" w:rsidP="00F72D1C">
            <w:pPr>
              <w:jc w:val="center"/>
              <w:rPr>
                <w:i/>
                <w:iCs/>
              </w:rPr>
            </w:pPr>
            <w:r w:rsidRPr="00CD19DF">
              <w:rPr>
                <w:i/>
                <w:iCs/>
              </w:rPr>
              <w:t>N</w:t>
            </w:r>
          </w:p>
        </w:tc>
        <w:tc>
          <w:tcPr>
            <w:tcW w:w="1701" w:type="dxa"/>
            <w:hideMark/>
          </w:tcPr>
          <w:p w14:paraId="410A7D42" w14:textId="77777777" w:rsidR="00F72D1C" w:rsidRPr="00CD19DF" w:rsidRDefault="00F72D1C" w:rsidP="00F72D1C">
            <w:pPr>
              <w:rPr>
                <w:i/>
                <w:iCs/>
              </w:rPr>
            </w:pPr>
            <w:r w:rsidRPr="00CD19DF">
              <w:rPr>
                <w:i/>
                <w:iCs/>
              </w:rPr>
              <w:t> </w:t>
            </w:r>
          </w:p>
        </w:tc>
      </w:tr>
      <w:tr w:rsidR="00F72D1C" w:rsidRPr="00CD19DF" w14:paraId="420B6CD9" w14:textId="77777777" w:rsidTr="001758F2">
        <w:trPr>
          <w:trHeight w:val="345"/>
        </w:trPr>
        <w:tc>
          <w:tcPr>
            <w:tcW w:w="951" w:type="dxa"/>
            <w:hideMark/>
          </w:tcPr>
          <w:p w14:paraId="61E8954A" w14:textId="77777777" w:rsidR="00F72D1C" w:rsidRPr="00CD19DF" w:rsidRDefault="00F72D1C" w:rsidP="00F72D1C">
            <w:pPr>
              <w:rPr>
                <w:i/>
                <w:iCs/>
              </w:rPr>
            </w:pPr>
            <w:r w:rsidRPr="00CD19DF">
              <w:rPr>
                <w:i/>
                <w:iCs/>
              </w:rPr>
              <w:t>3.1.313</w:t>
            </w:r>
          </w:p>
        </w:tc>
        <w:tc>
          <w:tcPr>
            <w:tcW w:w="6537" w:type="dxa"/>
            <w:hideMark/>
          </w:tcPr>
          <w:p w14:paraId="32B42A26" w14:textId="77777777" w:rsidR="00F72D1C" w:rsidRPr="00CD19DF" w:rsidRDefault="00F72D1C" w:rsidP="00F72D1C">
            <w:pPr>
              <w:rPr>
                <w:i/>
                <w:iCs/>
              </w:rPr>
            </w:pPr>
            <w:r w:rsidRPr="00CD19DF">
              <w:rPr>
                <w:i/>
                <w:iCs/>
              </w:rPr>
              <w:t>Deve possuir solução nativa para configurada e projetada para autoatendimento de forma intuitiva e amigável.</w:t>
            </w:r>
          </w:p>
        </w:tc>
        <w:tc>
          <w:tcPr>
            <w:tcW w:w="1623" w:type="dxa"/>
            <w:hideMark/>
          </w:tcPr>
          <w:p w14:paraId="44C1CDB8" w14:textId="77777777" w:rsidR="00F72D1C" w:rsidRPr="00CD19DF" w:rsidRDefault="00F72D1C" w:rsidP="00F72D1C">
            <w:pPr>
              <w:jc w:val="center"/>
              <w:rPr>
                <w:i/>
                <w:iCs/>
              </w:rPr>
            </w:pPr>
            <w:r w:rsidRPr="00CD19DF">
              <w:rPr>
                <w:i/>
                <w:iCs/>
              </w:rPr>
              <w:t>2</w:t>
            </w:r>
          </w:p>
        </w:tc>
        <w:tc>
          <w:tcPr>
            <w:tcW w:w="1770" w:type="dxa"/>
            <w:hideMark/>
          </w:tcPr>
          <w:p w14:paraId="59FDE47C" w14:textId="77777777" w:rsidR="00F72D1C" w:rsidRPr="00CD19DF" w:rsidRDefault="00F72D1C" w:rsidP="00F72D1C">
            <w:pPr>
              <w:jc w:val="center"/>
              <w:rPr>
                <w:i/>
                <w:iCs/>
              </w:rPr>
            </w:pPr>
          </w:p>
        </w:tc>
        <w:tc>
          <w:tcPr>
            <w:tcW w:w="1276" w:type="dxa"/>
            <w:hideMark/>
          </w:tcPr>
          <w:p w14:paraId="7C333E50" w14:textId="77777777" w:rsidR="00F72D1C" w:rsidRPr="00CD19DF" w:rsidRDefault="00F72D1C" w:rsidP="00F72D1C">
            <w:pPr>
              <w:jc w:val="center"/>
              <w:rPr>
                <w:i/>
                <w:iCs/>
              </w:rPr>
            </w:pPr>
            <w:r w:rsidRPr="00CD19DF">
              <w:rPr>
                <w:i/>
                <w:iCs/>
              </w:rPr>
              <w:t>N</w:t>
            </w:r>
          </w:p>
        </w:tc>
        <w:tc>
          <w:tcPr>
            <w:tcW w:w="1701" w:type="dxa"/>
            <w:hideMark/>
          </w:tcPr>
          <w:p w14:paraId="54EA7806" w14:textId="77777777" w:rsidR="00F72D1C" w:rsidRPr="00CD19DF" w:rsidRDefault="00F72D1C" w:rsidP="00F72D1C">
            <w:pPr>
              <w:rPr>
                <w:i/>
                <w:iCs/>
              </w:rPr>
            </w:pPr>
            <w:r w:rsidRPr="00CD19DF">
              <w:rPr>
                <w:i/>
                <w:iCs/>
              </w:rPr>
              <w:t> </w:t>
            </w:r>
          </w:p>
        </w:tc>
      </w:tr>
      <w:tr w:rsidR="00F72D1C" w:rsidRPr="00CD19DF" w14:paraId="178DB971" w14:textId="77777777" w:rsidTr="001758F2">
        <w:trPr>
          <w:trHeight w:val="690"/>
        </w:trPr>
        <w:tc>
          <w:tcPr>
            <w:tcW w:w="951" w:type="dxa"/>
            <w:hideMark/>
          </w:tcPr>
          <w:p w14:paraId="4B5BA589" w14:textId="77777777" w:rsidR="00F72D1C" w:rsidRPr="00CD19DF" w:rsidRDefault="00F72D1C" w:rsidP="00F72D1C">
            <w:pPr>
              <w:rPr>
                <w:i/>
                <w:iCs/>
              </w:rPr>
            </w:pPr>
            <w:r w:rsidRPr="00CD19DF">
              <w:rPr>
                <w:i/>
                <w:iCs/>
              </w:rPr>
              <w:t>3.1.314</w:t>
            </w:r>
          </w:p>
        </w:tc>
        <w:tc>
          <w:tcPr>
            <w:tcW w:w="6537" w:type="dxa"/>
            <w:hideMark/>
          </w:tcPr>
          <w:p w14:paraId="15EA5768" w14:textId="77777777" w:rsidR="00F72D1C" w:rsidRPr="00CD19DF" w:rsidRDefault="00F72D1C" w:rsidP="00F72D1C">
            <w:pPr>
              <w:rPr>
                <w:i/>
                <w:iCs/>
              </w:rPr>
            </w:pPr>
            <w:r w:rsidRPr="00CD19DF">
              <w:rPr>
                <w:i/>
                <w:iCs/>
              </w:rPr>
              <w:t xml:space="preserve">A plataforma de autoatendimento deve permitir a emissão de todos os serviço comerciais que compete a distribuição de energia, conforme as normas e procedimento da empresa, </w:t>
            </w:r>
            <w:r w:rsidRPr="00CD19DF">
              <w:rPr>
                <w:i/>
                <w:iCs/>
              </w:rPr>
              <w:lastRenderedPageBreak/>
              <w:t>mesmo que seja necessária integração com outros sistemas, conforme a necessidade da contratante</w:t>
            </w:r>
          </w:p>
        </w:tc>
        <w:tc>
          <w:tcPr>
            <w:tcW w:w="1623" w:type="dxa"/>
            <w:hideMark/>
          </w:tcPr>
          <w:p w14:paraId="5A27F411" w14:textId="77777777" w:rsidR="00F72D1C" w:rsidRPr="00CD19DF" w:rsidRDefault="00F72D1C" w:rsidP="00F72D1C">
            <w:pPr>
              <w:jc w:val="center"/>
              <w:rPr>
                <w:i/>
                <w:iCs/>
              </w:rPr>
            </w:pPr>
            <w:r w:rsidRPr="00CD19DF">
              <w:rPr>
                <w:i/>
                <w:iCs/>
              </w:rPr>
              <w:lastRenderedPageBreak/>
              <w:t>1</w:t>
            </w:r>
          </w:p>
        </w:tc>
        <w:tc>
          <w:tcPr>
            <w:tcW w:w="1770" w:type="dxa"/>
            <w:hideMark/>
          </w:tcPr>
          <w:p w14:paraId="49CB0E5C" w14:textId="77777777" w:rsidR="00F72D1C" w:rsidRPr="00CD19DF" w:rsidRDefault="00F72D1C" w:rsidP="00F72D1C">
            <w:pPr>
              <w:jc w:val="center"/>
              <w:rPr>
                <w:i/>
                <w:iCs/>
              </w:rPr>
            </w:pPr>
          </w:p>
        </w:tc>
        <w:tc>
          <w:tcPr>
            <w:tcW w:w="1276" w:type="dxa"/>
            <w:hideMark/>
          </w:tcPr>
          <w:p w14:paraId="0DF2C5A1" w14:textId="77777777" w:rsidR="00F72D1C" w:rsidRPr="00CD19DF" w:rsidRDefault="00F72D1C" w:rsidP="00F72D1C">
            <w:pPr>
              <w:jc w:val="center"/>
              <w:rPr>
                <w:i/>
                <w:iCs/>
              </w:rPr>
            </w:pPr>
            <w:r w:rsidRPr="00CD19DF">
              <w:rPr>
                <w:i/>
                <w:iCs/>
              </w:rPr>
              <w:t>N</w:t>
            </w:r>
          </w:p>
        </w:tc>
        <w:tc>
          <w:tcPr>
            <w:tcW w:w="1701" w:type="dxa"/>
            <w:hideMark/>
          </w:tcPr>
          <w:p w14:paraId="35945BAD" w14:textId="77777777" w:rsidR="00F72D1C" w:rsidRPr="00CD19DF" w:rsidRDefault="00F72D1C" w:rsidP="00F72D1C">
            <w:pPr>
              <w:rPr>
                <w:i/>
                <w:iCs/>
              </w:rPr>
            </w:pPr>
            <w:r w:rsidRPr="00CD19DF">
              <w:rPr>
                <w:i/>
                <w:iCs/>
              </w:rPr>
              <w:t> </w:t>
            </w:r>
          </w:p>
        </w:tc>
      </w:tr>
      <w:tr w:rsidR="00F72D1C" w:rsidRPr="00CD19DF" w14:paraId="0B6E5CD6" w14:textId="77777777" w:rsidTr="001758F2">
        <w:trPr>
          <w:trHeight w:val="388"/>
        </w:trPr>
        <w:tc>
          <w:tcPr>
            <w:tcW w:w="951" w:type="dxa"/>
            <w:hideMark/>
          </w:tcPr>
          <w:p w14:paraId="330FE35E" w14:textId="1DA10A04" w:rsidR="00F72D1C" w:rsidRPr="00CD19DF" w:rsidRDefault="00F72D1C" w:rsidP="00483E5F">
            <w:pPr>
              <w:rPr>
                <w:i/>
                <w:iCs/>
              </w:rPr>
            </w:pPr>
            <w:r w:rsidRPr="00CD19DF">
              <w:rPr>
                <w:i/>
                <w:iCs/>
              </w:rPr>
              <w:t>3.1.31</w:t>
            </w:r>
            <w:r w:rsidR="00483E5F">
              <w:rPr>
                <w:i/>
                <w:iCs/>
              </w:rPr>
              <w:t>5</w:t>
            </w:r>
          </w:p>
        </w:tc>
        <w:tc>
          <w:tcPr>
            <w:tcW w:w="6537" w:type="dxa"/>
            <w:hideMark/>
          </w:tcPr>
          <w:p w14:paraId="03925349" w14:textId="77777777" w:rsidR="00F72D1C" w:rsidRPr="00CD19DF" w:rsidRDefault="00F72D1C" w:rsidP="00F72D1C">
            <w:pPr>
              <w:rPr>
                <w:i/>
                <w:iCs/>
              </w:rPr>
            </w:pPr>
            <w:r w:rsidRPr="00CD19DF">
              <w:rPr>
                <w:i/>
                <w:iCs/>
              </w:rPr>
              <w:t>Gerar dados e relatórios dos atendimentos realizados nessa modalidade, como a quantidade de atendimento geral, por região, por postos ou a escolha do administrador. Outros relatórios e dados: tempo médio de atendimento, quantidade de emissão de tipos de serviço, quantidade de pagamentos e arrecadação, etc.</w:t>
            </w:r>
          </w:p>
        </w:tc>
        <w:tc>
          <w:tcPr>
            <w:tcW w:w="1623" w:type="dxa"/>
            <w:hideMark/>
          </w:tcPr>
          <w:p w14:paraId="1F91CB99" w14:textId="77777777" w:rsidR="00F72D1C" w:rsidRPr="00CD19DF" w:rsidRDefault="00F72D1C" w:rsidP="00F72D1C">
            <w:pPr>
              <w:jc w:val="center"/>
              <w:rPr>
                <w:i/>
                <w:iCs/>
              </w:rPr>
            </w:pPr>
            <w:r w:rsidRPr="00CD19DF">
              <w:rPr>
                <w:i/>
                <w:iCs/>
              </w:rPr>
              <w:t>1</w:t>
            </w:r>
          </w:p>
        </w:tc>
        <w:tc>
          <w:tcPr>
            <w:tcW w:w="1770" w:type="dxa"/>
            <w:hideMark/>
          </w:tcPr>
          <w:p w14:paraId="373C6946" w14:textId="77777777" w:rsidR="00F72D1C" w:rsidRPr="00CD19DF" w:rsidRDefault="00F72D1C" w:rsidP="00F72D1C">
            <w:pPr>
              <w:jc w:val="center"/>
              <w:rPr>
                <w:i/>
                <w:iCs/>
              </w:rPr>
            </w:pPr>
          </w:p>
        </w:tc>
        <w:tc>
          <w:tcPr>
            <w:tcW w:w="1276" w:type="dxa"/>
            <w:hideMark/>
          </w:tcPr>
          <w:p w14:paraId="239F8137" w14:textId="77777777" w:rsidR="00F72D1C" w:rsidRPr="00CD19DF" w:rsidRDefault="00F72D1C" w:rsidP="00F72D1C">
            <w:pPr>
              <w:jc w:val="center"/>
              <w:rPr>
                <w:i/>
                <w:iCs/>
              </w:rPr>
            </w:pPr>
            <w:r w:rsidRPr="00CD19DF">
              <w:rPr>
                <w:i/>
                <w:iCs/>
              </w:rPr>
              <w:t>N</w:t>
            </w:r>
          </w:p>
        </w:tc>
        <w:tc>
          <w:tcPr>
            <w:tcW w:w="1701" w:type="dxa"/>
            <w:hideMark/>
          </w:tcPr>
          <w:p w14:paraId="392CEC34" w14:textId="77777777" w:rsidR="00F72D1C" w:rsidRPr="00CD19DF" w:rsidRDefault="00F72D1C" w:rsidP="00F72D1C">
            <w:pPr>
              <w:rPr>
                <w:i/>
                <w:iCs/>
              </w:rPr>
            </w:pPr>
            <w:r w:rsidRPr="00CD19DF">
              <w:rPr>
                <w:i/>
                <w:iCs/>
              </w:rPr>
              <w:t> </w:t>
            </w:r>
          </w:p>
        </w:tc>
      </w:tr>
      <w:tr w:rsidR="00F72D1C" w:rsidRPr="00CD19DF" w14:paraId="6B28C8BC" w14:textId="77777777" w:rsidTr="001758F2">
        <w:trPr>
          <w:trHeight w:val="690"/>
        </w:trPr>
        <w:tc>
          <w:tcPr>
            <w:tcW w:w="951" w:type="dxa"/>
            <w:hideMark/>
          </w:tcPr>
          <w:p w14:paraId="23EC3E55" w14:textId="174E8A6C" w:rsidR="00F72D1C" w:rsidRPr="00CD19DF" w:rsidRDefault="00483E5F" w:rsidP="00F72D1C">
            <w:pPr>
              <w:rPr>
                <w:i/>
                <w:iCs/>
              </w:rPr>
            </w:pPr>
            <w:r>
              <w:rPr>
                <w:i/>
                <w:iCs/>
              </w:rPr>
              <w:t>3.1.316</w:t>
            </w:r>
          </w:p>
        </w:tc>
        <w:tc>
          <w:tcPr>
            <w:tcW w:w="6537" w:type="dxa"/>
            <w:hideMark/>
          </w:tcPr>
          <w:p w14:paraId="39200C62" w14:textId="77777777" w:rsidR="00F72D1C" w:rsidRPr="00CD19DF" w:rsidRDefault="00F72D1C" w:rsidP="00F72D1C">
            <w:pPr>
              <w:rPr>
                <w:i/>
                <w:iCs/>
              </w:rPr>
            </w:pPr>
            <w:r w:rsidRPr="00CD19DF">
              <w:rPr>
                <w:i/>
                <w:iCs/>
              </w:rPr>
              <w:t>Solução deve permitir</w:t>
            </w:r>
            <w:r>
              <w:rPr>
                <w:i/>
                <w:iCs/>
              </w:rPr>
              <w:t xml:space="preserve"> </w:t>
            </w:r>
            <w:r w:rsidRPr="00CD19DF">
              <w:rPr>
                <w:i/>
                <w:iCs/>
              </w:rPr>
              <w:t>a realização de pagamento através de PIN PAD, sendo compatível com esta tecnologia e sistemas bancários e de aplicativos de pagamento. Gerando as vias impressas ou digital de comprovação.</w:t>
            </w:r>
          </w:p>
        </w:tc>
        <w:tc>
          <w:tcPr>
            <w:tcW w:w="1623" w:type="dxa"/>
            <w:hideMark/>
          </w:tcPr>
          <w:p w14:paraId="1D87ECB6" w14:textId="77777777" w:rsidR="00F72D1C" w:rsidRPr="00CD19DF" w:rsidRDefault="00F72D1C" w:rsidP="00F72D1C">
            <w:pPr>
              <w:jc w:val="center"/>
              <w:rPr>
                <w:i/>
                <w:iCs/>
              </w:rPr>
            </w:pPr>
            <w:r w:rsidRPr="00CD19DF">
              <w:rPr>
                <w:i/>
                <w:iCs/>
              </w:rPr>
              <w:t>1</w:t>
            </w:r>
          </w:p>
        </w:tc>
        <w:tc>
          <w:tcPr>
            <w:tcW w:w="1770" w:type="dxa"/>
            <w:hideMark/>
          </w:tcPr>
          <w:p w14:paraId="0290C52F" w14:textId="77777777" w:rsidR="00F72D1C" w:rsidRPr="00CD19DF" w:rsidRDefault="00F72D1C" w:rsidP="00F72D1C">
            <w:pPr>
              <w:jc w:val="center"/>
              <w:rPr>
                <w:i/>
                <w:iCs/>
              </w:rPr>
            </w:pPr>
          </w:p>
        </w:tc>
        <w:tc>
          <w:tcPr>
            <w:tcW w:w="1276" w:type="dxa"/>
            <w:hideMark/>
          </w:tcPr>
          <w:p w14:paraId="06E93EFF" w14:textId="77777777" w:rsidR="00F72D1C" w:rsidRPr="00CD19DF" w:rsidRDefault="00F72D1C" w:rsidP="00F72D1C">
            <w:pPr>
              <w:jc w:val="center"/>
              <w:rPr>
                <w:i/>
                <w:iCs/>
              </w:rPr>
            </w:pPr>
            <w:r w:rsidRPr="00CD19DF">
              <w:rPr>
                <w:i/>
                <w:iCs/>
              </w:rPr>
              <w:t>N</w:t>
            </w:r>
          </w:p>
        </w:tc>
        <w:tc>
          <w:tcPr>
            <w:tcW w:w="1701" w:type="dxa"/>
            <w:hideMark/>
          </w:tcPr>
          <w:p w14:paraId="3D22627A" w14:textId="77777777" w:rsidR="00F72D1C" w:rsidRPr="00CD19DF" w:rsidRDefault="00F72D1C" w:rsidP="00F72D1C">
            <w:pPr>
              <w:rPr>
                <w:i/>
                <w:iCs/>
              </w:rPr>
            </w:pPr>
            <w:r w:rsidRPr="00CD19DF">
              <w:rPr>
                <w:i/>
                <w:iCs/>
              </w:rPr>
              <w:t> </w:t>
            </w:r>
          </w:p>
        </w:tc>
      </w:tr>
      <w:tr w:rsidR="00F72D1C" w:rsidRPr="00CD19DF" w14:paraId="35AAF0E2" w14:textId="77777777" w:rsidTr="001758F2">
        <w:trPr>
          <w:trHeight w:val="345"/>
        </w:trPr>
        <w:tc>
          <w:tcPr>
            <w:tcW w:w="951" w:type="dxa"/>
            <w:hideMark/>
          </w:tcPr>
          <w:p w14:paraId="16A9D0D5" w14:textId="4D89A14A" w:rsidR="00F72D1C" w:rsidRPr="00CD19DF" w:rsidRDefault="00483E5F" w:rsidP="00F72D1C">
            <w:pPr>
              <w:rPr>
                <w:i/>
                <w:iCs/>
              </w:rPr>
            </w:pPr>
            <w:r>
              <w:rPr>
                <w:i/>
                <w:iCs/>
              </w:rPr>
              <w:t>3.1.317</w:t>
            </w:r>
          </w:p>
        </w:tc>
        <w:tc>
          <w:tcPr>
            <w:tcW w:w="6537" w:type="dxa"/>
            <w:hideMark/>
          </w:tcPr>
          <w:p w14:paraId="0BBD2AAA" w14:textId="77777777" w:rsidR="00F72D1C" w:rsidRPr="00CD19DF" w:rsidRDefault="00F72D1C" w:rsidP="00F72D1C">
            <w:pPr>
              <w:rPr>
                <w:i/>
                <w:iCs/>
              </w:rPr>
            </w:pPr>
            <w:r w:rsidRPr="00CD19DF">
              <w:rPr>
                <w:i/>
                <w:iCs/>
              </w:rPr>
              <w:t>Sistema deve ser provera condição de pagamento através do PIX em todas as modalidades possíveis, a critério da contratante.</w:t>
            </w:r>
          </w:p>
        </w:tc>
        <w:tc>
          <w:tcPr>
            <w:tcW w:w="1623" w:type="dxa"/>
            <w:hideMark/>
          </w:tcPr>
          <w:p w14:paraId="731A6078" w14:textId="77777777" w:rsidR="00F72D1C" w:rsidRPr="00CD19DF" w:rsidRDefault="00F72D1C" w:rsidP="00F72D1C">
            <w:pPr>
              <w:jc w:val="center"/>
              <w:rPr>
                <w:i/>
                <w:iCs/>
              </w:rPr>
            </w:pPr>
            <w:r w:rsidRPr="00CD19DF">
              <w:rPr>
                <w:i/>
                <w:iCs/>
              </w:rPr>
              <w:t>1</w:t>
            </w:r>
          </w:p>
        </w:tc>
        <w:tc>
          <w:tcPr>
            <w:tcW w:w="1770" w:type="dxa"/>
            <w:hideMark/>
          </w:tcPr>
          <w:p w14:paraId="55F3DBF2" w14:textId="77777777" w:rsidR="00F72D1C" w:rsidRPr="00CD19DF" w:rsidRDefault="00F72D1C" w:rsidP="00F72D1C">
            <w:pPr>
              <w:jc w:val="center"/>
              <w:rPr>
                <w:i/>
                <w:iCs/>
              </w:rPr>
            </w:pPr>
          </w:p>
        </w:tc>
        <w:tc>
          <w:tcPr>
            <w:tcW w:w="1276" w:type="dxa"/>
            <w:hideMark/>
          </w:tcPr>
          <w:p w14:paraId="0749B29A" w14:textId="77777777" w:rsidR="00F72D1C" w:rsidRPr="00CD19DF" w:rsidRDefault="00F72D1C" w:rsidP="00F72D1C">
            <w:pPr>
              <w:jc w:val="center"/>
              <w:rPr>
                <w:i/>
                <w:iCs/>
              </w:rPr>
            </w:pPr>
            <w:r w:rsidRPr="00CD19DF">
              <w:rPr>
                <w:i/>
                <w:iCs/>
              </w:rPr>
              <w:t>N</w:t>
            </w:r>
          </w:p>
        </w:tc>
        <w:tc>
          <w:tcPr>
            <w:tcW w:w="1701" w:type="dxa"/>
            <w:hideMark/>
          </w:tcPr>
          <w:p w14:paraId="31556FB3" w14:textId="77777777" w:rsidR="00F72D1C" w:rsidRPr="00CD19DF" w:rsidRDefault="00F72D1C" w:rsidP="00F72D1C">
            <w:pPr>
              <w:rPr>
                <w:i/>
                <w:iCs/>
              </w:rPr>
            </w:pPr>
            <w:r w:rsidRPr="00CD19DF">
              <w:rPr>
                <w:i/>
                <w:iCs/>
              </w:rPr>
              <w:t> </w:t>
            </w:r>
          </w:p>
        </w:tc>
      </w:tr>
      <w:tr w:rsidR="00F72D1C" w:rsidRPr="00CD19DF" w14:paraId="654E6B5D" w14:textId="77777777" w:rsidTr="001758F2">
        <w:trPr>
          <w:trHeight w:val="1035"/>
        </w:trPr>
        <w:tc>
          <w:tcPr>
            <w:tcW w:w="951" w:type="dxa"/>
            <w:hideMark/>
          </w:tcPr>
          <w:p w14:paraId="79E7D32F" w14:textId="516E2048" w:rsidR="00F72D1C" w:rsidRPr="00CD19DF" w:rsidRDefault="00483E5F" w:rsidP="00F72D1C">
            <w:pPr>
              <w:rPr>
                <w:i/>
                <w:iCs/>
              </w:rPr>
            </w:pPr>
            <w:r>
              <w:rPr>
                <w:i/>
                <w:iCs/>
              </w:rPr>
              <w:t>3.1.318</w:t>
            </w:r>
          </w:p>
        </w:tc>
        <w:tc>
          <w:tcPr>
            <w:tcW w:w="6537" w:type="dxa"/>
            <w:hideMark/>
          </w:tcPr>
          <w:p w14:paraId="4D9D9E0C" w14:textId="77777777" w:rsidR="00F72D1C" w:rsidRPr="00CD19DF" w:rsidRDefault="00F72D1C" w:rsidP="00F72D1C">
            <w:pPr>
              <w:rPr>
                <w:i/>
                <w:iCs/>
              </w:rPr>
            </w:pPr>
            <w:r w:rsidRPr="00CD19DF">
              <w:rPr>
                <w:i/>
                <w:iCs/>
              </w:rPr>
              <w:t>Independente da plataforma de autoatendimento, a solução deve ser compatível com os modelos de impressoras conforme critério da contratante, tanto as já utilizadas quanto as que possam ser adquiridas, de todas as modalidades, tipos de conexão, forma de</w:t>
            </w:r>
            <w:r w:rsidRPr="00CD19DF">
              <w:rPr>
                <w:i/>
                <w:iCs/>
              </w:rPr>
              <w:br/>
              <w:t>impressão,etc.</w:t>
            </w:r>
          </w:p>
        </w:tc>
        <w:tc>
          <w:tcPr>
            <w:tcW w:w="1623" w:type="dxa"/>
            <w:hideMark/>
          </w:tcPr>
          <w:p w14:paraId="32C50275" w14:textId="77777777" w:rsidR="00F72D1C" w:rsidRPr="00CD19DF" w:rsidRDefault="00F72D1C" w:rsidP="00F72D1C">
            <w:pPr>
              <w:jc w:val="center"/>
              <w:rPr>
                <w:i/>
                <w:iCs/>
              </w:rPr>
            </w:pPr>
            <w:r w:rsidRPr="00CD19DF">
              <w:rPr>
                <w:i/>
                <w:iCs/>
              </w:rPr>
              <w:t>1</w:t>
            </w:r>
          </w:p>
        </w:tc>
        <w:tc>
          <w:tcPr>
            <w:tcW w:w="1770" w:type="dxa"/>
            <w:hideMark/>
          </w:tcPr>
          <w:p w14:paraId="4AFC2303" w14:textId="77777777" w:rsidR="00F72D1C" w:rsidRPr="00CD19DF" w:rsidRDefault="00F72D1C" w:rsidP="00F72D1C">
            <w:pPr>
              <w:jc w:val="center"/>
              <w:rPr>
                <w:i/>
                <w:iCs/>
              </w:rPr>
            </w:pPr>
          </w:p>
        </w:tc>
        <w:tc>
          <w:tcPr>
            <w:tcW w:w="1276" w:type="dxa"/>
            <w:hideMark/>
          </w:tcPr>
          <w:p w14:paraId="45D80221" w14:textId="77777777" w:rsidR="00F72D1C" w:rsidRPr="00CD19DF" w:rsidRDefault="00F72D1C" w:rsidP="00F72D1C">
            <w:pPr>
              <w:jc w:val="center"/>
              <w:rPr>
                <w:i/>
                <w:iCs/>
              </w:rPr>
            </w:pPr>
            <w:r w:rsidRPr="00CD19DF">
              <w:rPr>
                <w:i/>
                <w:iCs/>
              </w:rPr>
              <w:t>N</w:t>
            </w:r>
          </w:p>
        </w:tc>
        <w:tc>
          <w:tcPr>
            <w:tcW w:w="1701" w:type="dxa"/>
            <w:hideMark/>
          </w:tcPr>
          <w:p w14:paraId="0AD6963D" w14:textId="77777777" w:rsidR="00F72D1C" w:rsidRPr="00CD19DF" w:rsidRDefault="00F72D1C" w:rsidP="00F72D1C">
            <w:pPr>
              <w:rPr>
                <w:i/>
                <w:iCs/>
              </w:rPr>
            </w:pPr>
            <w:r w:rsidRPr="00CD19DF">
              <w:rPr>
                <w:i/>
                <w:iCs/>
              </w:rPr>
              <w:t> </w:t>
            </w:r>
          </w:p>
        </w:tc>
      </w:tr>
      <w:tr w:rsidR="00F72D1C" w:rsidRPr="00CD19DF" w14:paraId="3852CE5E" w14:textId="77777777" w:rsidTr="001758F2">
        <w:trPr>
          <w:trHeight w:val="2072"/>
        </w:trPr>
        <w:tc>
          <w:tcPr>
            <w:tcW w:w="951" w:type="dxa"/>
            <w:hideMark/>
          </w:tcPr>
          <w:p w14:paraId="0C79BA63" w14:textId="3EF8CBD2" w:rsidR="00F72D1C" w:rsidRPr="00CD19DF" w:rsidRDefault="00483E5F" w:rsidP="00F72D1C">
            <w:pPr>
              <w:rPr>
                <w:i/>
                <w:iCs/>
              </w:rPr>
            </w:pPr>
            <w:r>
              <w:rPr>
                <w:i/>
                <w:iCs/>
              </w:rPr>
              <w:t>3.1.319</w:t>
            </w:r>
          </w:p>
        </w:tc>
        <w:tc>
          <w:tcPr>
            <w:tcW w:w="6537" w:type="dxa"/>
            <w:hideMark/>
          </w:tcPr>
          <w:p w14:paraId="34F01526" w14:textId="63F02D13" w:rsidR="00F72D1C" w:rsidRPr="00CD19DF" w:rsidRDefault="00F72D1C" w:rsidP="001758F2">
            <w:pPr>
              <w:rPr>
                <w:i/>
                <w:iCs/>
              </w:rPr>
            </w:pPr>
            <w:r w:rsidRPr="00CD19DF">
              <w:rPr>
                <w:i/>
                <w:iCs/>
              </w:rPr>
              <w:t>Dashboard parametrizável por perfil do gestor/administrador, com dados demanda dentre outros a serem retirados de banco de dados do próprio sistema. Possuindo também ferramenta para dar a cesso e autorizações prevista em procedimento ou outros trâmites que internos. Possibilidade de avisos e notificações(push), inclusive com vibrações sonoras em celulares e tablet para casos contingentes, tais como ultrapassagens de tempos, picos de demanda, etc.</w:t>
            </w:r>
          </w:p>
        </w:tc>
        <w:tc>
          <w:tcPr>
            <w:tcW w:w="1623" w:type="dxa"/>
            <w:hideMark/>
          </w:tcPr>
          <w:p w14:paraId="79681A95" w14:textId="77777777" w:rsidR="00F72D1C" w:rsidRPr="00CD19DF" w:rsidRDefault="00F72D1C" w:rsidP="00F72D1C">
            <w:pPr>
              <w:jc w:val="center"/>
              <w:rPr>
                <w:i/>
                <w:iCs/>
              </w:rPr>
            </w:pPr>
            <w:r w:rsidRPr="00CD19DF">
              <w:rPr>
                <w:i/>
                <w:iCs/>
              </w:rPr>
              <w:t>1</w:t>
            </w:r>
          </w:p>
        </w:tc>
        <w:tc>
          <w:tcPr>
            <w:tcW w:w="1770" w:type="dxa"/>
            <w:hideMark/>
          </w:tcPr>
          <w:p w14:paraId="29D0C6C8" w14:textId="77777777" w:rsidR="00F72D1C" w:rsidRPr="00CD19DF" w:rsidRDefault="00F72D1C" w:rsidP="00F72D1C">
            <w:pPr>
              <w:jc w:val="center"/>
              <w:rPr>
                <w:i/>
                <w:iCs/>
              </w:rPr>
            </w:pPr>
          </w:p>
        </w:tc>
        <w:tc>
          <w:tcPr>
            <w:tcW w:w="1276" w:type="dxa"/>
            <w:hideMark/>
          </w:tcPr>
          <w:p w14:paraId="4966BBD9" w14:textId="77777777" w:rsidR="00F72D1C" w:rsidRPr="00CD19DF" w:rsidRDefault="00F72D1C" w:rsidP="00F72D1C">
            <w:pPr>
              <w:jc w:val="center"/>
              <w:rPr>
                <w:i/>
                <w:iCs/>
              </w:rPr>
            </w:pPr>
            <w:r w:rsidRPr="00CD19DF">
              <w:rPr>
                <w:i/>
                <w:iCs/>
              </w:rPr>
              <w:t>N</w:t>
            </w:r>
          </w:p>
        </w:tc>
        <w:tc>
          <w:tcPr>
            <w:tcW w:w="1701" w:type="dxa"/>
            <w:hideMark/>
          </w:tcPr>
          <w:p w14:paraId="054161D5" w14:textId="77777777" w:rsidR="00F72D1C" w:rsidRPr="00CD19DF" w:rsidRDefault="00F72D1C" w:rsidP="00F72D1C">
            <w:pPr>
              <w:rPr>
                <w:i/>
                <w:iCs/>
              </w:rPr>
            </w:pPr>
            <w:r w:rsidRPr="00CD19DF">
              <w:rPr>
                <w:i/>
                <w:iCs/>
              </w:rPr>
              <w:t> </w:t>
            </w:r>
          </w:p>
        </w:tc>
      </w:tr>
      <w:tr w:rsidR="00F72D1C" w:rsidRPr="00CD19DF" w14:paraId="2C247EA3" w14:textId="77777777" w:rsidTr="001758F2">
        <w:trPr>
          <w:trHeight w:val="690"/>
        </w:trPr>
        <w:tc>
          <w:tcPr>
            <w:tcW w:w="951" w:type="dxa"/>
            <w:hideMark/>
          </w:tcPr>
          <w:p w14:paraId="5BC3C982" w14:textId="5A344C58" w:rsidR="00F72D1C" w:rsidRPr="00CD19DF" w:rsidRDefault="00483E5F" w:rsidP="00F72D1C">
            <w:pPr>
              <w:rPr>
                <w:i/>
                <w:iCs/>
              </w:rPr>
            </w:pPr>
            <w:r>
              <w:rPr>
                <w:i/>
                <w:iCs/>
              </w:rPr>
              <w:t>3.1.320</w:t>
            </w:r>
          </w:p>
        </w:tc>
        <w:tc>
          <w:tcPr>
            <w:tcW w:w="6537" w:type="dxa"/>
            <w:hideMark/>
          </w:tcPr>
          <w:p w14:paraId="01166682" w14:textId="77777777" w:rsidR="00F72D1C" w:rsidRPr="00CD19DF" w:rsidRDefault="00F72D1C" w:rsidP="00F72D1C">
            <w:pPr>
              <w:rPr>
                <w:i/>
                <w:iCs/>
              </w:rPr>
            </w:pPr>
            <w:r w:rsidRPr="00CD19DF">
              <w:rPr>
                <w:i/>
                <w:iCs/>
              </w:rPr>
              <w:t>A contratada se responsabiliza por realizar todas as integrações necessárias dentro do tempo e período conforme cronograma realizado pela contratante a realizar todas as integrações necessárias quando da decisão desta de</w:t>
            </w:r>
          </w:p>
        </w:tc>
        <w:tc>
          <w:tcPr>
            <w:tcW w:w="1623" w:type="dxa"/>
            <w:hideMark/>
          </w:tcPr>
          <w:p w14:paraId="53673A61" w14:textId="77777777" w:rsidR="00F72D1C" w:rsidRPr="00CD19DF" w:rsidRDefault="00F72D1C" w:rsidP="00F72D1C">
            <w:pPr>
              <w:jc w:val="center"/>
              <w:rPr>
                <w:i/>
                <w:iCs/>
              </w:rPr>
            </w:pPr>
            <w:r w:rsidRPr="00CD19DF">
              <w:rPr>
                <w:i/>
                <w:iCs/>
              </w:rPr>
              <w:t>1</w:t>
            </w:r>
          </w:p>
        </w:tc>
        <w:tc>
          <w:tcPr>
            <w:tcW w:w="1770" w:type="dxa"/>
            <w:hideMark/>
          </w:tcPr>
          <w:p w14:paraId="3A377B13" w14:textId="77777777" w:rsidR="00F72D1C" w:rsidRPr="00CD19DF" w:rsidRDefault="00F72D1C" w:rsidP="00F72D1C">
            <w:pPr>
              <w:jc w:val="center"/>
              <w:rPr>
                <w:i/>
                <w:iCs/>
              </w:rPr>
            </w:pPr>
          </w:p>
        </w:tc>
        <w:tc>
          <w:tcPr>
            <w:tcW w:w="1276" w:type="dxa"/>
            <w:hideMark/>
          </w:tcPr>
          <w:p w14:paraId="7D79530D" w14:textId="77777777" w:rsidR="00F72D1C" w:rsidRPr="00CD19DF" w:rsidRDefault="00F72D1C" w:rsidP="00F72D1C">
            <w:pPr>
              <w:jc w:val="center"/>
              <w:rPr>
                <w:i/>
                <w:iCs/>
              </w:rPr>
            </w:pPr>
            <w:r w:rsidRPr="00CD19DF">
              <w:rPr>
                <w:i/>
                <w:iCs/>
              </w:rPr>
              <w:t>N</w:t>
            </w:r>
          </w:p>
        </w:tc>
        <w:tc>
          <w:tcPr>
            <w:tcW w:w="1701" w:type="dxa"/>
            <w:hideMark/>
          </w:tcPr>
          <w:p w14:paraId="3274210B" w14:textId="77777777" w:rsidR="00F72D1C" w:rsidRPr="00CD19DF" w:rsidRDefault="00F72D1C" w:rsidP="00F72D1C">
            <w:pPr>
              <w:rPr>
                <w:i/>
                <w:iCs/>
              </w:rPr>
            </w:pPr>
            <w:r w:rsidRPr="00CD19DF">
              <w:rPr>
                <w:i/>
                <w:iCs/>
              </w:rPr>
              <w:t> </w:t>
            </w:r>
          </w:p>
        </w:tc>
      </w:tr>
      <w:tr w:rsidR="00F72D1C" w:rsidRPr="00CD19DF" w14:paraId="64331527" w14:textId="77777777" w:rsidTr="001758F2">
        <w:trPr>
          <w:trHeight w:val="1380"/>
        </w:trPr>
        <w:tc>
          <w:tcPr>
            <w:tcW w:w="951" w:type="dxa"/>
            <w:hideMark/>
          </w:tcPr>
          <w:p w14:paraId="0F1AEC50" w14:textId="605C7F1A" w:rsidR="00F72D1C" w:rsidRPr="00CD19DF" w:rsidRDefault="00DE4B6B" w:rsidP="00F72D1C">
            <w:pPr>
              <w:rPr>
                <w:i/>
                <w:iCs/>
              </w:rPr>
            </w:pPr>
            <w:r>
              <w:rPr>
                <w:i/>
                <w:iCs/>
              </w:rPr>
              <w:lastRenderedPageBreak/>
              <w:t>3.1.321</w:t>
            </w:r>
          </w:p>
        </w:tc>
        <w:tc>
          <w:tcPr>
            <w:tcW w:w="6537" w:type="dxa"/>
            <w:hideMark/>
          </w:tcPr>
          <w:p w14:paraId="16E87C47" w14:textId="77777777" w:rsidR="00F72D1C" w:rsidRPr="00CD19DF" w:rsidRDefault="00F72D1C" w:rsidP="00F72D1C">
            <w:pPr>
              <w:rPr>
                <w:i/>
                <w:iCs/>
              </w:rPr>
            </w:pPr>
            <w:r w:rsidRPr="00CD19DF">
              <w:rPr>
                <w:i/>
                <w:iCs/>
              </w:rPr>
              <w:t>O sistema poderá ser utilizado por todos os empregados terceiros a serviço da empresa, mesmo que haja a terceirização parcial ou completa dos canais de atendimento. A contratada fica responsável em realizar todas as integrações e adaptações necessárias para que o sistema seja disponibilizado nestas situações, conforme a necessidade da contra</w:t>
            </w:r>
            <w:r>
              <w:rPr>
                <w:i/>
                <w:iCs/>
              </w:rPr>
              <w:t>ta</w:t>
            </w:r>
            <w:r w:rsidRPr="00CD19DF">
              <w:rPr>
                <w:i/>
                <w:iCs/>
              </w:rPr>
              <w:t>nte, seguindo inclusive o cronograma por esta elaborado. Mesmo que a contra</w:t>
            </w:r>
            <w:r>
              <w:rPr>
                <w:i/>
                <w:iCs/>
              </w:rPr>
              <w:t>ta</w:t>
            </w:r>
            <w:r w:rsidRPr="00CD19DF">
              <w:rPr>
                <w:i/>
                <w:iCs/>
              </w:rPr>
              <w:t>nte opte por usar sistema de terceiro, fica a contratada responsável pela total integração para o completo funcionamento.</w:t>
            </w:r>
          </w:p>
        </w:tc>
        <w:tc>
          <w:tcPr>
            <w:tcW w:w="1623" w:type="dxa"/>
            <w:hideMark/>
          </w:tcPr>
          <w:p w14:paraId="6FF460A5" w14:textId="77777777" w:rsidR="00F72D1C" w:rsidRPr="00CD19DF" w:rsidRDefault="00F72D1C" w:rsidP="00F72D1C">
            <w:pPr>
              <w:jc w:val="center"/>
              <w:rPr>
                <w:i/>
                <w:iCs/>
              </w:rPr>
            </w:pPr>
            <w:r w:rsidRPr="00CD19DF">
              <w:rPr>
                <w:i/>
                <w:iCs/>
              </w:rPr>
              <w:t>1</w:t>
            </w:r>
          </w:p>
        </w:tc>
        <w:tc>
          <w:tcPr>
            <w:tcW w:w="1770" w:type="dxa"/>
            <w:hideMark/>
          </w:tcPr>
          <w:p w14:paraId="0D2C8445" w14:textId="77777777" w:rsidR="00F72D1C" w:rsidRPr="00CD19DF" w:rsidRDefault="00F72D1C" w:rsidP="00F72D1C">
            <w:pPr>
              <w:jc w:val="center"/>
              <w:rPr>
                <w:i/>
                <w:iCs/>
              </w:rPr>
            </w:pPr>
          </w:p>
        </w:tc>
        <w:tc>
          <w:tcPr>
            <w:tcW w:w="1276" w:type="dxa"/>
            <w:hideMark/>
          </w:tcPr>
          <w:p w14:paraId="7FDAF4F3" w14:textId="77777777" w:rsidR="00F72D1C" w:rsidRPr="00CD19DF" w:rsidRDefault="00F72D1C" w:rsidP="00F72D1C">
            <w:pPr>
              <w:jc w:val="center"/>
              <w:rPr>
                <w:i/>
                <w:iCs/>
              </w:rPr>
            </w:pPr>
            <w:r w:rsidRPr="00CD19DF">
              <w:rPr>
                <w:i/>
                <w:iCs/>
              </w:rPr>
              <w:t>N</w:t>
            </w:r>
          </w:p>
        </w:tc>
        <w:tc>
          <w:tcPr>
            <w:tcW w:w="1701" w:type="dxa"/>
            <w:hideMark/>
          </w:tcPr>
          <w:p w14:paraId="0DF3FCBA" w14:textId="77777777" w:rsidR="00F72D1C" w:rsidRPr="00CD19DF" w:rsidRDefault="00F72D1C" w:rsidP="00F72D1C">
            <w:pPr>
              <w:rPr>
                <w:i/>
                <w:iCs/>
              </w:rPr>
            </w:pPr>
            <w:r w:rsidRPr="00CD19DF">
              <w:rPr>
                <w:i/>
                <w:iCs/>
              </w:rPr>
              <w:t> </w:t>
            </w:r>
          </w:p>
        </w:tc>
      </w:tr>
      <w:tr w:rsidR="00F72D1C" w:rsidRPr="00CD19DF" w14:paraId="16A1439E" w14:textId="77777777" w:rsidTr="001758F2">
        <w:trPr>
          <w:trHeight w:val="690"/>
        </w:trPr>
        <w:tc>
          <w:tcPr>
            <w:tcW w:w="951" w:type="dxa"/>
            <w:hideMark/>
          </w:tcPr>
          <w:p w14:paraId="16BF721B" w14:textId="2FC1586A" w:rsidR="00F72D1C" w:rsidRPr="00CD19DF" w:rsidRDefault="00F72D1C" w:rsidP="00DE4B6B">
            <w:pPr>
              <w:rPr>
                <w:i/>
                <w:iCs/>
              </w:rPr>
            </w:pPr>
            <w:r w:rsidRPr="00CD19DF">
              <w:rPr>
                <w:i/>
                <w:iCs/>
              </w:rPr>
              <w:t>3.1.32</w:t>
            </w:r>
            <w:r w:rsidR="00DE4B6B">
              <w:rPr>
                <w:i/>
                <w:iCs/>
              </w:rPr>
              <w:t>2</w:t>
            </w:r>
          </w:p>
        </w:tc>
        <w:tc>
          <w:tcPr>
            <w:tcW w:w="6537" w:type="dxa"/>
            <w:hideMark/>
          </w:tcPr>
          <w:p w14:paraId="49892FBA" w14:textId="77777777" w:rsidR="00F72D1C" w:rsidRPr="00CD19DF" w:rsidRDefault="00F72D1C" w:rsidP="00F72D1C">
            <w:pPr>
              <w:rPr>
                <w:i/>
                <w:iCs/>
              </w:rPr>
            </w:pPr>
            <w:r w:rsidRPr="00CD19DF">
              <w:rPr>
                <w:i/>
                <w:iCs/>
              </w:rPr>
              <w:t>O sistema deverá permitir pesquisa de consumidores através de qualquer campo relacionado ao seu cadastro, por exemplo: celular, e-mail, documentos, etc. Para campos em comum (logradouros em cidades diferentes, por exemplo) deverá gerar novo filtro para seleção.</w:t>
            </w:r>
          </w:p>
        </w:tc>
        <w:tc>
          <w:tcPr>
            <w:tcW w:w="1623" w:type="dxa"/>
            <w:hideMark/>
          </w:tcPr>
          <w:p w14:paraId="2EF8DC12" w14:textId="77777777" w:rsidR="00F72D1C" w:rsidRPr="00CD19DF" w:rsidRDefault="00F72D1C" w:rsidP="00F72D1C">
            <w:pPr>
              <w:jc w:val="center"/>
              <w:rPr>
                <w:i/>
                <w:iCs/>
              </w:rPr>
            </w:pPr>
            <w:r w:rsidRPr="00CD19DF">
              <w:rPr>
                <w:i/>
                <w:iCs/>
              </w:rPr>
              <w:t>2</w:t>
            </w:r>
          </w:p>
        </w:tc>
        <w:tc>
          <w:tcPr>
            <w:tcW w:w="1770" w:type="dxa"/>
            <w:hideMark/>
          </w:tcPr>
          <w:p w14:paraId="1C1F6ECA" w14:textId="77777777" w:rsidR="00F72D1C" w:rsidRPr="00CD19DF" w:rsidRDefault="00F72D1C" w:rsidP="00F72D1C">
            <w:pPr>
              <w:jc w:val="center"/>
              <w:rPr>
                <w:i/>
                <w:iCs/>
              </w:rPr>
            </w:pPr>
          </w:p>
        </w:tc>
        <w:tc>
          <w:tcPr>
            <w:tcW w:w="1276" w:type="dxa"/>
            <w:hideMark/>
          </w:tcPr>
          <w:p w14:paraId="7CEA0376" w14:textId="77777777" w:rsidR="00F72D1C" w:rsidRPr="00CD19DF" w:rsidRDefault="00F72D1C" w:rsidP="00F72D1C">
            <w:pPr>
              <w:jc w:val="center"/>
              <w:rPr>
                <w:i/>
                <w:iCs/>
              </w:rPr>
            </w:pPr>
            <w:r w:rsidRPr="00CD19DF">
              <w:rPr>
                <w:i/>
                <w:iCs/>
              </w:rPr>
              <w:t>N</w:t>
            </w:r>
          </w:p>
        </w:tc>
        <w:tc>
          <w:tcPr>
            <w:tcW w:w="1701" w:type="dxa"/>
            <w:hideMark/>
          </w:tcPr>
          <w:p w14:paraId="3893BC08" w14:textId="77777777" w:rsidR="00F72D1C" w:rsidRPr="00CD19DF" w:rsidRDefault="00F72D1C" w:rsidP="00F72D1C">
            <w:pPr>
              <w:rPr>
                <w:i/>
                <w:iCs/>
              </w:rPr>
            </w:pPr>
            <w:r w:rsidRPr="00CD19DF">
              <w:rPr>
                <w:i/>
                <w:iCs/>
              </w:rPr>
              <w:t> </w:t>
            </w:r>
          </w:p>
        </w:tc>
      </w:tr>
    </w:tbl>
    <w:p w14:paraId="43ABCD87" w14:textId="77777777" w:rsidR="00F72D1C" w:rsidRDefault="00F72D1C" w:rsidP="00F72D1C"/>
    <w:p w14:paraId="30F898AC" w14:textId="77777777" w:rsidR="00F72D1C" w:rsidRDefault="00F72D1C" w:rsidP="00F72D1C"/>
    <w:p w14:paraId="4C05D626" w14:textId="77777777" w:rsidR="00F72D1C" w:rsidRDefault="00F72D1C" w:rsidP="00F72D1C"/>
    <w:p w14:paraId="16F55D94" w14:textId="77777777" w:rsidR="00F72D1C" w:rsidRDefault="00F72D1C" w:rsidP="00F72D1C"/>
    <w:p w14:paraId="5E13AE36" w14:textId="77777777" w:rsidR="00F72D1C" w:rsidRDefault="00F72D1C" w:rsidP="00F72D1C"/>
    <w:tbl>
      <w:tblPr>
        <w:tblStyle w:val="Tabelacomgrade"/>
        <w:tblW w:w="13858" w:type="dxa"/>
        <w:tblLayout w:type="fixed"/>
        <w:tblLook w:val="04A0" w:firstRow="1" w:lastRow="0" w:firstColumn="1" w:lastColumn="0" w:noHBand="0" w:noVBand="1"/>
      </w:tblPr>
      <w:tblGrid>
        <w:gridCol w:w="959"/>
        <w:gridCol w:w="6520"/>
        <w:gridCol w:w="1560"/>
        <w:gridCol w:w="1729"/>
        <w:gridCol w:w="113"/>
        <w:gridCol w:w="1276"/>
        <w:gridCol w:w="1701"/>
      </w:tblGrid>
      <w:tr w:rsidR="00F72D1C" w:rsidRPr="00CD19DF" w14:paraId="46CAE9C2" w14:textId="77777777" w:rsidTr="001758F2">
        <w:trPr>
          <w:trHeight w:val="390"/>
        </w:trPr>
        <w:tc>
          <w:tcPr>
            <w:tcW w:w="13858" w:type="dxa"/>
            <w:gridSpan w:val="7"/>
          </w:tcPr>
          <w:p w14:paraId="340F3758" w14:textId="77777777" w:rsidR="00F72D1C" w:rsidRPr="00CD19DF" w:rsidRDefault="00F72D1C" w:rsidP="00F72D1C">
            <w:pPr>
              <w:rPr>
                <w:b/>
                <w:bCs/>
                <w:i/>
                <w:iCs/>
              </w:rPr>
            </w:pPr>
            <w:r>
              <w:rPr>
                <w:b/>
                <w:bCs/>
                <w:i/>
                <w:iCs/>
              </w:rPr>
              <w:t>4</w:t>
            </w:r>
            <w:r w:rsidRPr="00CD19DF">
              <w:rPr>
                <w:b/>
                <w:bCs/>
                <w:i/>
                <w:iCs/>
              </w:rPr>
              <w:t xml:space="preserve">-  Processo: </w:t>
            </w:r>
            <w:r>
              <w:rPr>
                <w:b/>
                <w:bCs/>
                <w:i/>
                <w:iCs/>
              </w:rPr>
              <w:t>Cobrança</w:t>
            </w:r>
            <w:r w:rsidRPr="00CD19DF">
              <w:rPr>
                <w:b/>
                <w:bCs/>
                <w:i/>
                <w:iCs/>
              </w:rPr>
              <w:t xml:space="preserve"> e </w:t>
            </w:r>
            <w:r>
              <w:rPr>
                <w:b/>
                <w:bCs/>
                <w:i/>
                <w:iCs/>
              </w:rPr>
              <w:t>Arrecadação</w:t>
            </w:r>
          </w:p>
        </w:tc>
      </w:tr>
      <w:tr w:rsidR="00F72D1C" w:rsidRPr="00CD19DF" w14:paraId="6DEDD3DF" w14:textId="77777777" w:rsidTr="001758F2">
        <w:trPr>
          <w:trHeight w:val="390"/>
        </w:trPr>
        <w:tc>
          <w:tcPr>
            <w:tcW w:w="13858" w:type="dxa"/>
            <w:gridSpan w:val="7"/>
            <w:hideMark/>
          </w:tcPr>
          <w:p w14:paraId="7176998E" w14:textId="77777777" w:rsidR="00F72D1C" w:rsidRPr="00CD19DF" w:rsidRDefault="00F72D1C" w:rsidP="00F72D1C">
            <w:pPr>
              <w:rPr>
                <w:b/>
                <w:bCs/>
                <w:i/>
                <w:iCs/>
              </w:rPr>
            </w:pPr>
            <w:r>
              <w:rPr>
                <w:b/>
                <w:bCs/>
                <w:i/>
                <w:iCs/>
              </w:rPr>
              <w:t>4</w:t>
            </w:r>
            <w:r w:rsidRPr="00CD19DF">
              <w:rPr>
                <w:b/>
                <w:bCs/>
                <w:i/>
                <w:iCs/>
              </w:rPr>
              <w:t xml:space="preserve">.1 </w:t>
            </w:r>
            <w:r>
              <w:rPr>
                <w:b/>
                <w:bCs/>
                <w:i/>
                <w:iCs/>
              </w:rPr>
              <w:t>Processo Arrecadação</w:t>
            </w:r>
            <w:r w:rsidRPr="00CD19DF">
              <w:rPr>
                <w:b/>
                <w:bCs/>
                <w:i/>
                <w:iCs/>
              </w:rPr>
              <w:t xml:space="preserve">       </w:t>
            </w:r>
          </w:p>
        </w:tc>
      </w:tr>
      <w:tr w:rsidR="00F72D1C" w:rsidRPr="00CD19DF" w14:paraId="68B28108" w14:textId="77777777" w:rsidTr="007026ED">
        <w:trPr>
          <w:trHeight w:val="1035"/>
        </w:trPr>
        <w:tc>
          <w:tcPr>
            <w:tcW w:w="959" w:type="dxa"/>
            <w:hideMark/>
          </w:tcPr>
          <w:p w14:paraId="57E5F271" w14:textId="77777777" w:rsidR="00F72D1C" w:rsidRPr="00CD19DF" w:rsidRDefault="00F72D1C" w:rsidP="00F72D1C">
            <w:pPr>
              <w:rPr>
                <w:b/>
                <w:bCs/>
                <w:i/>
                <w:iCs/>
              </w:rPr>
            </w:pPr>
            <w:r w:rsidRPr="00CD19DF">
              <w:rPr>
                <w:b/>
                <w:bCs/>
                <w:i/>
                <w:iCs/>
              </w:rPr>
              <w:t>Item</w:t>
            </w:r>
          </w:p>
        </w:tc>
        <w:tc>
          <w:tcPr>
            <w:tcW w:w="6520" w:type="dxa"/>
            <w:hideMark/>
          </w:tcPr>
          <w:p w14:paraId="2B92D090" w14:textId="77777777" w:rsidR="00F72D1C" w:rsidRPr="00CD19DF" w:rsidRDefault="00F72D1C" w:rsidP="00F72D1C">
            <w:pPr>
              <w:rPr>
                <w:b/>
                <w:bCs/>
                <w:i/>
                <w:iCs/>
              </w:rPr>
            </w:pPr>
            <w:r w:rsidRPr="00CD19DF">
              <w:rPr>
                <w:b/>
                <w:bCs/>
                <w:i/>
                <w:iCs/>
              </w:rPr>
              <w:t>Descrição</w:t>
            </w:r>
          </w:p>
        </w:tc>
        <w:tc>
          <w:tcPr>
            <w:tcW w:w="1560" w:type="dxa"/>
            <w:hideMark/>
          </w:tcPr>
          <w:p w14:paraId="3A57F34A" w14:textId="77777777" w:rsidR="00F72D1C" w:rsidRPr="00CD19DF" w:rsidRDefault="00F72D1C" w:rsidP="00F72D1C">
            <w:pPr>
              <w:rPr>
                <w:b/>
                <w:bCs/>
                <w:i/>
                <w:iCs/>
              </w:rPr>
            </w:pPr>
            <w:r w:rsidRPr="00CD19DF">
              <w:rPr>
                <w:b/>
                <w:bCs/>
                <w:i/>
                <w:iCs/>
              </w:rPr>
              <w:t>Classificação Mínima [1]</w:t>
            </w:r>
          </w:p>
        </w:tc>
        <w:tc>
          <w:tcPr>
            <w:tcW w:w="1842" w:type="dxa"/>
            <w:gridSpan w:val="2"/>
            <w:hideMark/>
          </w:tcPr>
          <w:p w14:paraId="5B1D2297" w14:textId="77777777" w:rsidR="00F72D1C" w:rsidRPr="00CD19DF" w:rsidRDefault="00F72D1C" w:rsidP="00F72D1C">
            <w:pPr>
              <w:rPr>
                <w:b/>
                <w:bCs/>
                <w:i/>
                <w:iCs/>
              </w:rPr>
            </w:pPr>
            <w:r w:rsidRPr="00CD19DF">
              <w:rPr>
                <w:b/>
                <w:bCs/>
                <w:i/>
                <w:iCs/>
              </w:rPr>
              <w:t>Resposta Proponente [2]</w:t>
            </w:r>
          </w:p>
        </w:tc>
        <w:tc>
          <w:tcPr>
            <w:tcW w:w="1276" w:type="dxa"/>
            <w:hideMark/>
          </w:tcPr>
          <w:p w14:paraId="07C4EA5A" w14:textId="77777777" w:rsidR="00F72D1C" w:rsidRPr="00CD19DF" w:rsidRDefault="00F72D1C" w:rsidP="00F72D1C">
            <w:pPr>
              <w:rPr>
                <w:b/>
                <w:bCs/>
                <w:i/>
                <w:iCs/>
              </w:rPr>
            </w:pPr>
            <w:r w:rsidRPr="00CD19DF">
              <w:rPr>
                <w:b/>
                <w:bCs/>
                <w:i/>
                <w:iCs/>
              </w:rPr>
              <w:t>POC</w:t>
            </w:r>
            <w:r>
              <w:rPr>
                <w:b/>
                <w:bCs/>
                <w:i/>
                <w:iCs/>
              </w:rPr>
              <w:t xml:space="preserve"> </w:t>
            </w:r>
            <w:r w:rsidRPr="00CD19DF">
              <w:rPr>
                <w:b/>
                <w:bCs/>
                <w:i/>
                <w:iCs/>
              </w:rPr>
              <w:t>(S/N) [3]</w:t>
            </w:r>
          </w:p>
        </w:tc>
        <w:tc>
          <w:tcPr>
            <w:tcW w:w="1701" w:type="dxa"/>
            <w:hideMark/>
          </w:tcPr>
          <w:p w14:paraId="285F3CF6" w14:textId="77777777" w:rsidR="00F72D1C" w:rsidRPr="00CD19DF" w:rsidRDefault="00F72D1C" w:rsidP="00F72D1C">
            <w:pPr>
              <w:rPr>
                <w:b/>
                <w:bCs/>
                <w:i/>
                <w:iCs/>
              </w:rPr>
            </w:pPr>
            <w:r w:rsidRPr="00CD19DF">
              <w:rPr>
                <w:b/>
                <w:bCs/>
                <w:i/>
                <w:iCs/>
              </w:rPr>
              <w:t>Análise POC - Copel[4]</w:t>
            </w:r>
          </w:p>
        </w:tc>
      </w:tr>
      <w:tr w:rsidR="00F72D1C" w:rsidRPr="00CD19DF" w14:paraId="1DCBB4FC" w14:textId="77777777" w:rsidTr="00FB517D">
        <w:trPr>
          <w:trHeight w:val="2940"/>
        </w:trPr>
        <w:tc>
          <w:tcPr>
            <w:tcW w:w="959" w:type="dxa"/>
            <w:hideMark/>
          </w:tcPr>
          <w:p w14:paraId="230CFDAE" w14:textId="77777777" w:rsidR="00F72D1C" w:rsidRPr="00CD19DF" w:rsidRDefault="00F72D1C" w:rsidP="00F72D1C">
            <w:pPr>
              <w:rPr>
                <w:i/>
                <w:iCs/>
              </w:rPr>
            </w:pPr>
            <w:r w:rsidRPr="00CD19DF">
              <w:rPr>
                <w:i/>
                <w:iCs/>
              </w:rPr>
              <w:lastRenderedPageBreak/>
              <w:t>4.1.1</w:t>
            </w:r>
          </w:p>
        </w:tc>
        <w:tc>
          <w:tcPr>
            <w:tcW w:w="6520" w:type="dxa"/>
            <w:hideMark/>
          </w:tcPr>
          <w:p w14:paraId="446CB3A8" w14:textId="77777777" w:rsidR="00F72D1C" w:rsidRPr="00CD19DF" w:rsidRDefault="00F72D1C" w:rsidP="00F72D1C">
            <w:pPr>
              <w:rPr>
                <w:i/>
                <w:iCs/>
              </w:rPr>
            </w:pPr>
            <w:r w:rsidRPr="00CD19DF">
              <w:rPr>
                <w:i/>
                <w:iCs/>
              </w:rPr>
              <w:t>Possibilitar cadastrar em aplicativo exclusivo as datas de feriados oficiais (nacionais, municipais) e não oficiais (paralisações, festas locais) para o processo de arrecadação, ou seja, será utilizado para cálculo de encargos quando da arrecadação de uma fatura em atraso e outros processos de arrecadação, mas desvinculado do cadastro de feriados para o cômputo de prazo para serviços comerciais(solicitações de religação, vistoria, etc). Esse calendário deverá ser possível de ser visualizado nos canais de comunicação/atendimento e ser possível sua liberação para uso/alteração por usuário ou perfil.</w:t>
            </w:r>
          </w:p>
        </w:tc>
        <w:tc>
          <w:tcPr>
            <w:tcW w:w="1560" w:type="dxa"/>
            <w:hideMark/>
          </w:tcPr>
          <w:p w14:paraId="19351DC2" w14:textId="77777777" w:rsidR="00F72D1C" w:rsidRPr="00CD19DF" w:rsidRDefault="00F72D1C" w:rsidP="00F72D1C">
            <w:pPr>
              <w:jc w:val="center"/>
              <w:rPr>
                <w:i/>
                <w:iCs/>
              </w:rPr>
            </w:pPr>
            <w:r w:rsidRPr="00CD19DF">
              <w:rPr>
                <w:i/>
                <w:iCs/>
              </w:rPr>
              <w:t>1</w:t>
            </w:r>
          </w:p>
        </w:tc>
        <w:tc>
          <w:tcPr>
            <w:tcW w:w="1729" w:type="dxa"/>
            <w:hideMark/>
          </w:tcPr>
          <w:p w14:paraId="25C35A45" w14:textId="77777777" w:rsidR="00F72D1C" w:rsidRPr="00CD19DF" w:rsidRDefault="00F72D1C" w:rsidP="00F72D1C">
            <w:pPr>
              <w:jc w:val="center"/>
              <w:rPr>
                <w:i/>
                <w:iCs/>
              </w:rPr>
            </w:pPr>
          </w:p>
        </w:tc>
        <w:tc>
          <w:tcPr>
            <w:tcW w:w="1389" w:type="dxa"/>
            <w:gridSpan w:val="2"/>
            <w:hideMark/>
          </w:tcPr>
          <w:p w14:paraId="526AC4C9" w14:textId="77777777" w:rsidR="00F72D1C" w:rsidRPr="00CD19DF" w:rsidRDefault="00F72D1C" w:rsidP="00F72D1C">
            <w:pPr>
              <w:jc w:val="center"/>
              <w:rPr>
                <w:i/>
                <w:iCs/>
              </w:rPr>
            </w:pPr>
            <w:r w:rsidRPr="00CD19DF">
              <w:rPr>
                <w:i/>
                <w:iCs/>
              </w:rPr>
              <w:t>N</w:t>
            </w:r>
          </w:p>
        </w:tc>
        <w:tc>
          <w:tcPr>
            <w:tcW w:w="1701" w:type="dxa"/>
            <w:hideMark/>
          </w:tcPr>
          <w:p w14:paraId="650C23F1" w14:textId="77777777" w:rsidR="00F72D1C" w:rsidRPr="00CD19DF" w:rsidRDefault="00F72D1C" w:rsidP="00F72D1C">
            <w:pPr>
              <w:rPr>
                <w:i/>
                <w:iCs/>
              </w:rPr>
            </w:pPr>
            <w:r w:rsidRPr="00CD19DF">
              <w:rPr>
                <w:i/>
                <w:iCs/>
              </w:rPr>
              <w:t> </w:t>
            </w:r>
          </w:p>
        </w:tc>
      </w:tr>
      <w:tr w:rsidR="00F72D1C" w:rsidRPr="00CD19DF" w14:paraId="29D9C8D8" w14:textId="77777777" w:rsidTr="007026ED">
        <w:trPr>
          <w:trHeight w:val="1725"/>
        </w:trPr>
        <w:tc>
          <w:tcPr>
            <w:tcW w:w="959" w:type="dxa"/>
            <w:hideMark/>
          </w:tcPr>
          <w:p w14:paraId="2AEAF89F" w14:textId="77777777" w:rsidR="00F72D1C" w:rsidRPr="00CD19DF" w:rsidRDefault="00F72D1C" w:rsidP="00F72D1C">
            <w:pPr>
              <w:rPr>
                <w:i/>
                <w:iCs/>
              </w:rPr>
            </w:pPr>
            <w:r w:rsidRPr="00CD19DF">
              <w:rPr>
                <w:i/>
                <w:iCs/>
              </w:rPr>
              <w:t>4.1.2</w:t>
            </w:r>
          </w:p>
        </w:tc>
        <w:tc>
          <w:tcPr>
            <w:tcW w:w="6520" w:type="dxa"/>
            <w:hideMark/>
          </w:tcPr>
          <w:p w14:paraId="1350B3C5" w14:textId="77777777" w:rsidR="00F72D1C" w:rsidRPr="00CD19DF" w:rsidRDefault="00F72D1C" w:rsidP="00F72D1C">
            <w:pPr>
              <w:rPr>
                <w:i/>
                <w:iCs/>
              </w:rPr>
            </w:pPr>
            <w:r w:rsidRPr="00CD19DF">
              <w:rPr>
                <w:i/>
                <w:iCs/>
              </w:rPr>
              <w:t>O sistema deverá permitir a extração de relatório gerencial do aplicativo de feriados em formato .pdf com timbre da COPEL, data e hora de extração e usuário que extraiu o relatório, e .txt com separador pipe(|) entre colunas, possibilitando a extração da informação utilizando como filtros todas as variáveis disponíveis e visíveis no aplicativo</w:t>
            </w:r>
          </w:p>
        </w:tc>
        <w:tc>
          <w:tcPr>
            <w:tcW w:w="1560" w:type="dxa"/>
            <w:hideMark/>
          </w:tcPr>
          <w:p w14:paraId="1A0D5566" w14:textId="77777777" w:rsidR="00F72D1C" w:rsidRPr="00CD19DF" w:rsidRDefault="00F72D1C" w:rsidP="00F72D1C">
            <w:pPr>
              <w:jc w:val="center"/>
              <w:rPr>
                <w:i/>
                <w:iCs/>
              </w:rPr>
            </w:pPr>
            <w:r w:rsidRPr="00CD19DF">
              <w:rPr>
                <w:i/>
                <w:iCs/>
              </w:rPr>
              <w:t>1</w:t>
            </w:r>
          </w:p>
        </w:tc>
        <w:tc>
          <w:tcPr>
            <w:tcW w:w="1729" w:type="dxa"/>
            <w:hideMark/>
          </w:tcPr>
          <w:p w14:paraId="0C91F2D0" w14:textId="77777777" w:rsidR="00F72D1C" w:rsidRPr="00CD19DF" w:rsidRDefault="00F72D1C" w:rsidP="00F72D1C">
            <w:pPr>
              <w:jc w:val="center"/>
              <w:rPr>
                <w:i/>
                <w:iCs/>
              </w:rPr>
            </w:pPr>
          </w:p>
        </w:tc>
        <w:tc>
          <w:tcPr>
            <w:tcW w:w="1389" w:type="dxa"/>
            <w:gridSpan w:val="2"/>
            <w:hideMark/>
          </w:tcPr>
          <w:p w14:paraId="561CD759" w14:textId="77777777" w:rsidR="00F72D1C" w:rsidRPr="00CD19DF" w:rsidRDefault="00F72D1C" w:rsidP="00F72D1C">
            <w:pPr>
              <w:jc w:val="center"/>
              <w:rPr>
                <w:i/>
                <w:iCs/>
              </w:rPr>
            </w:pPr>
            <w:r w:rsidRPr="00CD19DF">
              <w:rPr>
                <w:i/>
                <w:iCs/>
              </w:rPr>
              <w:t>N</w:t>
            </w:r>
          </w:p>
        </w:tc>
        <w:tc>
          <w:tcPr>
            <w:tcW w:w="1701" w:type="dxa"/>
            <w:hideMark/>
          </w:tcPr>
          <w:p w14:paraId="2B7E5D9B" w14:textId="77777777" w:rsidR="00F72D1C" w:rsidRPr="00CD19DF" w:rsidRDefault="00F72D1C" w:rsidP="00F72D1C">
            <w:pPr>
              <w:rPr>
                <w:i/>
                <w:iCs/>
              </w:rPr>
            </w:pPr>
            <w:r w:rsidRPr="00CD19DF">
              <w:rPr>
                <w:i/>
                <w:iCs/>
              </w:rPr>
              <w:t> </w:t>
            </w:r>
          </w:p>
        </w:tc>
      </w:tr>
      <w:tr w:rsidR="00F72D1C" w:rsidRPr="00CD19DF" w14:paraId="3775FD83" w14:textId="77777777" w:rsidTr="007026ED">
        <w:trPr>
          <w:trHeight w:val="8190"/>
        </w:trPr>
        <w:tc>
          <w:tcPr>
            <w:tcW w:w="959" w:type="dxa"/>
            <w:hideMark/>
          </w:tcPr>
          <w:p w14:paraId="22FACF87" w14:textId="77777777" w:rsidR="00F72D1C" w:rsidRPr="00CD19DF" w:rsidRDefault="00F72D1C" w:rsidP="00F72D1C">
            <w:pPr>
              <w:rPr>
                <w:i/>
                <w:iCs/>
              </w:rPr>
            </w:pPr>
            <w:r w:rsidRPr="00CD19DF">
              <w:rPr>
                <w:i/>
                <w:iCs/>
              </w:rPr>
              <w:lastRenderedPageBreak/>
              <w:t>4.1.3</w:t>
            </w:r>
          </w:p>
        </w:tc>
        <w:tc>
          <w:tcPr>
            <w:tcW w:w="6520" w:type="dxa"/>
            <w:hideMark/>
          </w:tcPr>
          <w:p w14:paraId="0AF82558" w14:textId="77777777" w:rsidR="00F72D1C" w:rsidRPr="00CD19DF" w:rsidRDefault="00F72D1C" w:rsidP="00F72D1C">
            <w:pPr>
              <w:rPr>
                <w:i/>
                <w:iCs/>
              </w:rPr>
            </w:pPr>
            <w:r w:rsidRPr="00CD19DF">
              <w:rPr>
                <w:i/>
                <w:iCs/>
              </w:rPr>
              <w:t>Prover funcionalidade para o cadastro de convênios de arrecadação, permitindo diferenciar a rede bancária da rede arrecadadora própria, possibilitando cadastrar a vigência contratual, tarifa aplicada por modalidade de recebimento, floating de repasse financeiro da arrecadação, parâmetros para integração com o SAP (software utilizado pela COPEL DIS para gerir processos contábeis e financeiros) como número de contrato e fornecedor SAP, assim como a contabilização(débito e crédito) de numerário em trânsito de cada convênio que será registrado no sistema contábil, valor da taxa de segunda via da fatura qual será pago ao convênio de arrecadação caso ele emita uma segunda via para o cliente COPEL DIS e tenha sua fatura paga nesse mesmo convênio. No aplicativo de cadastro de convênios de arrecadação também deverá ser possível o cadastro do layout de arquivo utilizado nas diferentes modalidades de pagamento e o sistema deverá possuir em sua versão standard, qualquer layout de arquivo homologado e disponível pela Febraban utilizado na transmissão de arquivos de arrecadação, seja esse tipo de arrecadação convenio(código de barras 44 posições), ficha de compensação bancária(boleto), débito automático, arrecadação parcial ao longo do dia(rajada), arrecadação de faturas via PIX, gateway de arrecadação(CIP), ou outro tipo de arrecadação que não esteja discriminado acima mas esteja homologado pelo Banco Central ou com layout Febraban publicado até a data de contratação da empresa fornecedora do software. O cadastro de cada convênio deverá possuir um usuário validador(aprovador) antes que esteja habilitado em produção (necessário por questões de risco). O sistema deverá mostrar em tela e gravar as alterações e validações, mostrando data, hora e usuário que alterou e validou cada alteração, ou seja, todas as alterações deverão ser gravadas no sistema., desde cadastro, alteração, inativação/encerramento contratual.</w:t>
            </w:r>
          </w:p>
        </w:tc>
        <w:tc>
          <w:tcPr>
            <w:tcW w:w="1560" w:type="dxa"/>
            <w:hideMark/>
          </w:tcPr>
          <w:p w14:paraId="6CBD5664" w14:textId="77777777" w:rsidR="00F72D1C" w:rsidRPr="00CD19DF" w:rsidRDefault="00F72D1C" w:rsidP="00F72D1C">
            <w:pPr>
              <w:jc w:val="center"/>
              <w:rPr>
                <w:i/>
                <w:iCs/>
              </w:rPr>
            </w:pPr>
            <w:r w:rsidRPr="00CD19DF">
              <w:rPr>
                <w:i/>
                <w:iCs/>
              </w:rPr>
              <w:t>2</w:t>
            </w:r>
          </w:p>
        </w:tc>
        <w:tc>
          <w:tcPr>
            <w:tcW w:w="1729" w:type="dxa"/>
            <w:hideMark/>
          </w:tcPr>
          <w:p w14:paraId="36A827B9" w14:textId="77777777" w:rsidR="00F72D1C" w:rsidRPr="00CD19DF" w:rsidRDefault="00F72D1C" w:rsidP="00F72D1C">
            <w:pPr>
              <w:jc w:val="center"/>
              <w:rPr>
                <w:i/>
                <w:iCs/>
              </w:rPr>
            </w:pPr>
          </w:p>
        </w:tc>
        <w:tc>
          <w:tcPr>
            <w:tcW w:w="1389" w:type="dxa"/>
            <w:gridSpan w:val="2"/>
            <w:hideMark/>
          </w:tcPr>
          <w:p w14:paraId="6C08C589" w14:textId="77777777" w:rsidR="00F72D1C" w:rsidRPr="00CD19DF" w:rsidRDefault="00F72D1C" w:rsidP="00F72D1C">
            <w:pPr>
              <w:jc w:val="center"/>
              <w:rPr>
                <w:i/>
                <w:iCs/>
              </w:rPr>
            </w:pPr>
            <w:r w:rsidRPr="00CD19DF">
              <w:rPr>
                <w:i/>
                <w:iCs/>
              </w:rPr>
              <w:t>S</w:t>
            </w:r>
          </w:p>
        </w:tc>
        <w:tc>
          <w:tcPr>
            <w:tcW w:w="1701" w:type="dxa"/>
            <w:hideMark/>
          </w:tcPr>
          <w:p w14:paraId="278F171A" w14:textId="77777777" w:rsidR="00F72D1C" w:rsidRPr="00CD19DF" w:rsidRDefault="00F72D1C" w:rsidP="00F72D1C">
            <w:pPr>
              <w:rPr>
                <w:i/>
                <w:iCs/>
              </w:rPr>
            </w:pPr>
            <w:r w:rsidRPr="00CD19DF">
              <w:rPr>
                <w:i/>
                <w:iCs/>
              </w:rPr>
              <w:t> </w:t>
            </w:r>
          </w:p>
        </w:tc>
      </w:tr>
      <w:tr w:rsidR="00F72D1C" w:rsidRPr="00CD19DF" w14:paraId="16B979ED" w14:textId="77777777" w:rsidTr="007026ED">
        <w:trPr>
          <w:trHeight w:val="1380"/>
        </w:trPr>
        <w:tc>
          <w:tcPr>
            <w:tcW w:w="959" w:type="dxa"/>
            <w:hideMark/>
          </w:tcPr>
          <w:p w14:paraId="448B65DA" w14:textId="77777777" w:rsidR="00F72D1C" w:rsidRPr="00CD19DF" w:rsidRDefault="00F72D1C" w:rsidP="00F72D1C">
            <w:pPr>
              <w:rPr>
                <w:i/>
                <w:iCs/>
              </w:rPr>
            </w:pPr>
            <w:r w:rsidRPr="00CD19DF">
              <w:rPr>
                <w:i/>
                <w:iCs/>
              </w:rPr>
              <w:lastRenderedPageBreak/>
              <w:t>4.1.4</w:t>
            </w:r>
          </w:p>
        </w:tc>
        <w:tc>
          <w:tcPr>
            <w:tcW w:w="6520" w:type="dxa"/>
            <w:hideMark/>
          </w:tcPr>
          <w:p w14:paraId="32CF3F2D" w14:textId="77777777" w:rsidR="00F72D1C" w:rsidRPr="00CD19DF" w:rsidRDefault="00F72D1C" w:rsidP="00F72D1C">
            <w:pPr>
              <w:rPr>
                <w:i/>
                <w:iCs/>
              </w:rPr>
            </w:pPr>
            <w:r w:rsidRPr="00CD19DF">
              <w:rPr>
                <w:i/>
                <w:iCs/>
              </w:rPr>
              <w:t>O gateway de arrecadação consiste em nova funcionalidade desenvolvida pela CIP e Febraban onde as utilities enviam o código de barras CNAB 150 para registro na CIP sob demanda do cliente que adere ao DDA. Também é enviada a fatura em PDF. Necessário prever essa funcionalidade</w:t>
            </w:r>
          </w:p>
        </w:tc>
        <w:tc>
          <w:tcPr>
            <w:tcW w:w="1560" w:type="dxa"/>
            <w:hideMark/>
          </w:tcPr>
          <w:p w14:paraId="53B7792A" w14:textId="77777777" w:rsidR="00F72D1C" w:rsidRPr="00CD19DF" w:rsidRDefault="00F72D1C" w:rsidP="00F72D1C">
            <w:pPr>
              <w:jc w:val="center"/>
              <w:rPr>
                <w:i/>
                <w:iCs/>
              </w:rPr>
            </w:pPr>
            <w:r w:rsidRPr="00CD19DF">
              <w:rPr>
                <w:i/>
                <w:iCs/>
              </w:rPr>
              <w:t>1</w:t>
            </w:r>
          </w:p>
        </w:tc>
        <w:tc>
          <w:tcPr>
            <w:tcW w:w="1729" w:type="dxa"/>
            <w:hideMark/>
          </w:tcPr>
          <w:p w14:paraId="40B0159A" w14:textId="77777777" w:rsidR="00F72D1C" w:rsidRPr="00CD19DF" w:rsidRDefault="00F72D1C" w:rsidP="00F72D1C">
            <w:pPr>
              <w:jc w:val="center"/>
              <w:rPr>
                <w:i/>
                <w:iCs/>
              </w:rPr>
            </w:pPr>
          </w:p>
        </w:tc>
        <w:tc>
          <w:tcPr>
            <w:tcW w:w="1389" w:type="dxa"/>
            <w:gridSpan w:val="2"/>
            <w:hideMark/>
          </w:tcPr>
          <w:p w14:paraId="3E398A84" w14:textId="77777777" w:rsidR="00F72D1C" w:rsidRPr="00CD19DF" w:rsidRDefault="00F72D1C" w:rsidP="00F72D1C">
            <w:pPr>
              <w:jc w:val="center"/>
              <w:rPr>
                <w:i/>
                <w:iCs/>
              </w:rPr>
            </w:pPr>
            <w:r w:rsidRPr="00CD19DF">
              <w:rPr>
                <w:i/>
                <w:iCs/>
              </w:rPr>
              <w:t>N</w:t>
            </w:r>
          </w:p>
        </w:tc>
        <w:tc>
          <w:tcPr>
            <w:tcW w:w="1701" w:type="dxa"/>
            <w:hideMark/>
          </w:tcPr>
          <w:p w14:paraId="4083AE10" w14:textId="77777777" w:rsidR="00F72D1C" w:rsidRPr="00CD19DF" w:rsidRDefault="00F72D1C" w:rsidP="00F72D1C">
            <w:pPr>
              <w:rPr>
                <w:i/>
                <w:iCs/>
              </w:rPr>
            </w:pPr>
            <w:r w:rsidRPr="00CD19DF">
              <w:rPr>
                <w:i/>
                <w:iCs/>
              </w:rPr>
              <w:t> </w:t>
            </w:r>
          </w:p>
        </w:tc>
      </w:tr>
      <w:tr w:rsidR="00F72D1C" w:rsidRPr="00CD19DF" w14:paraId="3B75BD98" w14:textId="77777777" w:rsidTr="007026ED">
        <w:trPr>
          <w:trHeight w:val="3795"/>
        </w:trPr>
        <w:tc>
          <w:tcPr>
            <w:tcW w:w="959" w:type="dxa"/>
            <w:hideMark/>
          </w:tcPr>
          <w:p w14:paraId="648731F7" w14:textId="77777777" w:rsidR="00F72D1C" w:rsidRPr="00CD19DF" w:rsidRDefault="00F72D1C" w:rsidP="00F72D1C">
            <w:pPr>
              <w:rPr>
                <w:i/>
                <w:iCs/>
              </w:rPr>
            </w:pPr>
            <w:r w:rsidRPr="00CD19DF">
              <w:rPr>
                <w:i/>
                <w:iCs/>
              </w:rPr>
              <w:t>4.1.5</w:t>
            </w:r>
          </w:p>
        </w:tc>
        <w:tc>
          <w:tcPr>
            <w:tcW w:w="6520" w:type="dxa"/>
            <w:hideMark/>
          </w:tcPr>
          <w:p w14:paraId="3194CBC4" w14:textId="2F520D2D" w:rsidR="00F72D1C" w:rsidRPr="00CD19DF" w:rsidRDefault="00F72D1C" w:rsidP="00F72D1C">
            <w:pPr>
              <w:rPr>
                <w:i/>
                <w:iCs/>
              </w:rPr>
            </w:pPr>
            <w:r w:rsidRPr="00CD19DF">
              <w:rPr>
                <w:i/>
                <w:iCs/>
              </w:rPr>
              <w:t>A arrecadação por PIX necessitará de uso simultâneo ou não de QRCODE ESTÁTICO e DINÂMICO, consumo de API para registro de segunda via no DICT, previsão de utilização do arquivo layout CNAB 750 da Febraban e API, simultânea ou isoladamente, para registro(remessa e retorno) do QRCODE dinâmico assim como o arquivo de liquidação. Previsão de utilização do padrão layout 6 do layout de código de barras da Febraban para liquidação do PIX. Cada</w:t>
            </w:r>
            <w:r>
              <w:rPr>
                <w:i/>
                <w:iCs/>
              </w:rPr>
              <w:t xml:space="preserve"> u</w:t>
            </w:r>
            <w:r w:rsidRPr="00CD19DF">
              <w:rPr>
                <w:i/>
                <w:iCs/>
              </w:rPr>
              <w:t xml:space="preserve">so de uma ou mais chaves PIX e possibilidade de movimentar carteira utilizando filtros de local, região, grupo de tensão de faturamento, tipo de qrcode, tipo de entrega, valor da fatura, etc. A arrecadação via PIX deverá considerar a entrega da fatura por LIS(leitura e impressão simultânea), </w:t>
            </w:r>
            <w:r w:rsidR="00D6317B" w:rsidRPr="00CD19DF">
              <w:rPr>
                <w:i/>
                <w:iCs/>
              </w:rPr>
              <w:t>e-mail</w:t>
            </w:r>
            <w:r w:rsidRPr="00CD19DF">
              <w:rPr>
                <w:i/>
                <w:iCs/>
              </w:rPr>
              <w:t>, correios, print center, segunda via...etc</w:t>
            </w:r>
          </w:p>
        </w:tc>
        <w:tc>
          <w:tcPr>
            <w:tcW w:w="1560" w:type="dxa"/>
            <w:hideMark/>
          </w:tcPr>
          <w:p w14:paraId="3459DB6C" w14:textId="77777777" w:rsidR="00F72D1C" w:rsidRPr="00CD19DF" w:rsidRDefault="00F72D1C" w:rsidP="00F72D1C">
            <w:pPr>
              <w:jc w:val="center"/>
              <w:rPr>
                <w:i/>
                <w:iCs/>
              </w:rPr>
            </w:pPr>
            <w:r>
              <w:rPr>
                <w:i/>
                <w:iCs/>
              </w:rPr>
              <w:t>2</w:t>
            </w:r>
          </w:p>
        </w:tc>
        <w:tc>
          <w:tcPr>
            <w:tcW w:w="1729" w:type="dxa"/>
            <w:hideMark/>
          </w:tcPr>
          <w:p w14:paraId="76438111" w14:textId="77777777" w:rsidR="00F72D1C" w:rsidRPr="00CD19DF" w:rsidRDefault="00F72D1C" w:rsidP="00F72D1C">
            <w:pPr>
              <w:jc w:val="center"/>
              <w:rPr>
                <w:i/>
                <w:iCs/>
              </w:rPr>
            </w:pPr>
          </w:p>
        </w:tc>
        <w:tc>
          <w:tcPr>
            <w:tcW w:w="1389" w:type="dxa"/>
            <w:gridSpan w:val="2"/>
            <w:hideMark/>
          </w:tcPr>
          <w:p w14:paraId="16BB6A48" w14:textId="77777777" w:rsidR="00F72D1C" w:rsidRPr="00CD19DF" w:rsidRDefault="00F72D1C" w:rsidP="00F72D1C">
            <w:pPr>
              <w:jc w:val="center"/>
              <w:rPr>
                <w:i/>
                <w:iCs/>
              </w:rPr>
            </w:pPr>
            <w:r w:rsidRPr="00CD19DF">
              <w:rPr>
                <w:i/>
                <w:iCs/>
              </w:rPr>
              <w:t>S</w:t>
            </w:r>
          </w:p>
        </w:tc>
        <w:tc>
          <w:tcPr>
            <w:tcW w:w="1701" w:type="dxa"/>
            <w:hideMark/>
          </w:tcPr>
          <w:p w14:paraId="2EE8FE6F" w14:textId="77777777" w:rsidR="00F72D1C" w:rsidRPr="00CD19DF" w:rsidRDefault="00F72D1C" w:rsidP="00F72D1C">
            <w:pPr>
              <w:rPr>
                <w:i/>
                <w:iCs/>
              </w:rPr>
            </w:pPr>
            <w:r w:rsidRPr="00CD19DF">
              <w:rPr>
                <w:i/>
                <w:iCs/>
              </w:rPr>
              <w:t> </w:t>
            </w:r>
          </w:p>
        </w:tc>
      </w:tr>
      <w:tr w:rsidR="00F72D1C" w:rsidRPr="00CD19DF" w14:paraId="7DC7DC8A" w14:textId="77777777" w:rsidTr="007026ED">
        <w:trPr>
          <w:trHeight w:val="1725"/>
        </w:trPr>
        <w:tc>
          <w:tcPr>
            <w:tcW w:w="959" w:type="dxa"/>
            <w:hideMark/>
          </w:tcPr>
          <w:p w14:paraId="2EF73ED2" w14:textId="77777777" w:rsidR="00F72D1C" w:rsidRPr="00CD19DF" w:rsidRDefault="00F72D1C" w:rsidP="00F72D1C">
            <w:pPr>
              <w:rPr>
                <w:i/>
                <w:iCs/>
              </w:rPr>
            </w:pPr>
            <w:r w:rsidRPr="00CD19DF">
              <w:rPr>
                <w:i/>
                <w:iCs/>
              </w:rPr>
              <w:t>4.1.6</w:t>
            </w:r>
          </w:p>
        </w:tc>
        <w:tc>
          <w:tcPr>
            <w:tcW w:w="6520" w:type="dxa"/>
            <w:hideMark/>
          </w:tcPr>
          <w:p w14:paraId="5E31C685" w14:textId="77777777" w:rsidR="00F72D1C" w:rsidRPr="00CD19DF" w:rsidRDefault="00F72D1C" w:rsidP="00F72D1C">
            <w:pPr>
              <w:rPr>
                <w:i/>
                <w:iCs/>
              </w:rPr>
            </w:pPr>
            <w:r w:rsidRPr="00CD19DF">
              <w:rPr>
                <w:i/>
                <w:iCs/>
              </w:rPr>
              <w:t>O sistema deverá permitir a extração de relatório gerencial do aplicativo de cadastro de convênios de arrecadação em formato .pdf com timbre da COPEL, data e hora de extração e usuário que extraiu o relatório, e .txt com separador pipe(|) entre colunas, possibilitando a extração da informação utilizando como filtros todas as variáveis disponíveis e visíveis no aplicativo</w:t>
            </w:r>
          </w:p>
        </w:tc>
        <w:tc>
          <w:tcPr>
            <w:tcW w:w="1560" w:type="dxa"/>
            <w:hideMark/>
          </w:tcPr>
          <w:p w14:paraId="3699BA0D" w14:textId="77777777" w:rsidR="00F72D1C" w:rsidRPr="00CD19DF" w:rsidRDefault="00F72D1C" w:rsidP="00F72D1C">
            <w:pPr>
              <w:jc w:val="center"/>
              <w:rPr>
                <w:i/>
                <w:iCs/>
              </w:rPr>
            </w:pPr>
            <w:r w:rsidRPr="00CD19DF">
              <w:rPr>
                <w:i/>
                <w:iCs/>
              </w:rPr>
              <w:t>1</w:t>
            </w:r>
          </w:p>
        </w:tc>
        <w:tc>
          <w:tcPr>
            <w:tcW w:w="1729" w:type="dxa"/>
            <w:hideMark/>
          </w:tcPr>
          <w:p w14:paraId="4283677A" w14:textId="77777777" w:rsidR="00F72D1C" w:rsidRPr="00CD19DF" w:rsidRDefault="00F72D1C" w:rsidP="00F72D1C">
            <w:pPr>
              <w:jc w:val="center"/>
              <w:rPr>
                <w:i/>
                <w:iCs/>
              </w:rPr>
            </w:pPr>
          </w:p>
        </w:tc>
        <w:tc>
          <w:tcPr>
            <w:tcW w:w="1389" w:type="dxa"/>
            <w:gridSpan w:val="2"/>
            <w:hideMark/>
          </w:tcPr>
          <w:p w14:paraId="46259C98" w14:textId="77777777" w:rsidR="00F72D1C" w:rsidRPr="00CD19DF" w:rsidRDefault="00F72D1C" w:rsidP="00F72D1C">
            <w:pPr>
              <w:jc w:val="center"/>
              <w:rPr>
                <w:i/>
                <w:iCs/>
              </w:rPr>
            </w:pPr>
            <w:r w:rsidRPr="00CD19DF">
              <w:rPr>
                <w:i/>
                <w:iCs/>
              </w:rPr>
              <w:t>N</w:t>
            </w:r>
          </w:p>
        </w:tc>
        <w:tc>
          <w:tcPr>
            <w:tcW w:w="1701" w:type="dxa"/>
            <w:hideMark/>
          </w:tcPr>
          <w:p w14:paraId="2BF554ED" w14:textId="77777777" w:rsidR="00F72D1C" w:rsidRPr="00CD19DF" w:rsidRDefault="00F72D1C" w:rsidP="00F72D1C">
            <w:pPr>
              <w:rPr>
                <w:i/>
                <w:iCs/>
              </w:rPr>
            </w:pPr>
            <w:r w:rsidRPr="00CD19DF">
              <w:rPr>
                <w:i/>
                <w:iCs/>
              </w:rPr>
              <w:t> </w:t>
            </w:r>
          </w:p>
        </w:tc>
      </w:tr>
      <w:tr w:rsidR="00F72D1C" w:rsidRPr="00CD19DF" w14:paraId="19A33477" w14:textId="77777777" w:rsidTr="007026ED">
        <w:trPr>
          <w:trHeight w:val="4830"/>
        </w:trPr>
        <w:tc>
          <w:tcPr>
            <w:tcW w:w="959" w:type="dxa"/>
            <w:hideMark/>
          </w:tcPr>
          <w:p w14:paraId="77648F2B" w14:textId="77777777" w:rsidR="00F72D1C" w:rsidRPr="00CD19DF" w:rsidRDefault="00F72D1C" w:rsidP="00F72D1C">
            <w:pPr>
              <w:rPr>
                <w:i/>
                <w:iCs/>
              </w:rPr>
            </w:pPr>
            <w:r w:rsidRPr="00CD19DF">
              <w:rPr>
                <w:i/>
                <w:iCs/>
              </w:rPr>
              <w:lastRenderedPageBreak/>
              <w:t>4.1.7</w:t>
            </w:r>
          </w:p>
        </w:tc>
        <w:tc>
          <w:tcPr>
            <w:tcW w:w="6520" w:type="dxa"/>
            <w:hideMark/>
          </w:tcPr>
          <w:p w14:paraId="67D55A55" w14:textId="77777777" w:rsidR="00F72D1C" w:rsidRPr="00CD19DF" w:rsidRDefault="00F72D1C" w:rsidP="00F72D1C">
            <w:pPr>
              <w:rPr>
                <w:i/>
                <w:iCs/>
              </w:rPr>
            </w:pPr>
            <w:r w:rsidRPr="00CD19DF">
              <w:rPr>
                <w:i/>
                <w:iCs/>
              </w:rPr>
              <w:t>Para o aplicativo de cadastro de convênios de arrecadação, o sistema deverá possuir integração para cadastro de convênios de arrecadação, consulta de débitos e captura do código de barras, segunda via e registro de solicitações de serviços comerciais. Consequentemente a integração deverá possibilitar o cadastro de um convênio de forma íntegra mediante métodos computacionais de integração com o sistema GRA(gestão da rede arrecadadora) de propriedade da COPEL. Para cadastros realizados via integração com o GRA também há a necessidade de validação de um segundo usuário no aplicativo de cadastro de convênio, ou seja, o sistema irá cadastrar o convênio via integração, mas para o mesmo poder ser usado necessitará que outro usuário valide o cadastro. Essa validação também deverá ser efetuada mediante métodos computacionais de integração, para que a mesma seja implementada via interface no GRA. e o usuário com acesso para realizar a validação, efetue-a via sistema GRA.</w:t>
            </w:r>
          </w:p>
        </w:tc>
        <w:tc>
          <w:tcPr>
            <w:tcW w:w="1560" w:type="dxa"/>
            <w:hideMark/>
          </w:tcPr>
          <w:p w14:paraId="7EF75680" w14:textId="77777777" w:rsidR="00F72D1C" w:rsidRPr="00CD19DF" w:rsidRDefault="00F72D1C" w:rsidP="00F72D1C">
            <w:pPr>
              <w:jc w:val="center"/>
              <w:rPr>
                <w:i/>
                <w:iCs/>
              </w:rPr>
            </w:pPr>
            <w:r w:rsidRPr="00CD19DF">
              <w:rPr>
                <w:i/>
                <w:iCs/>
              </w:rPr>
              <w:t>1</w:t>
            </w:r>
          </w:p>
        </w:tc>
        <w:tc>
          <w:tcPr>
            <w:tcW w:w="1729" w:type="dxa"/>
            <w:hideMark/>
          </w:tcPr>
          <w:p w14:paraId="71BE74B8" w14:textId="77777777" w:rsidR="00F72D1C" w:rsidRPr="00CD19DF" w:rsidRDefault="00F72D1C" w:rsidP="00F72D1C">
            <w:pPr>
              <w:jc w:val="center"/>
              <w:rPr>
                <w:i/>
                <w:iCs/>
              </w:rPr>
            </w:pPr>
          </w:p>
        </w:tc>
        <w:tc>
          <w:tcPr>
            <w:tcW w:w="1389" w:type="dxa"/>
            <w:gridSpan w:val="2"/>
            <w:hideMark/>
          </w:tcPr>
          <w:p w14:paraId="32909960" w14:textId="77777777" w:rsidR="00F72D1C" w:rsidRPr="00CD19DF" w:rsidRDefault="00F72D1C" w:rsidP="00F72D1C">
            <w:pPr>
              <w:jc w:val="center"/>
              <w:rPr>
                <w:i/>
                <w:iCs/>
              </w:rPr>
            </w:pPr>
            <w:r w:rsidRPr="00CD19DF">
              <w:rPr>
                <w:i/>
                <w:iCs/>
              </w:rPr>
              <w:t>N</w:t>
            </w:r>
          </w:p>
        </w:tc>
        <w:tc>
          <w:tcPr>
            <w:tcW w:w="1701" w:type="dxa"/>
            <w:hideMark/>
          </w:tcPr>
          <w:p w14:paraId="7058CC51" w14:textId="77777777" w:rsidR="00F72D1C" w:rsidRPr="00CD19DF" w:rsidRDefault="00F72D1C" w:rsidP="00F72D1C">
            <w:pPr>
              <w:rPr>
                <w:i/>
                <w:iCs/>
              </w:rPr>
            </w:pPr>
            <w:r w:rsidRPr="00CD19DF">
              <w:rPr>
                <w:i/>
                <w:iCs/>
              </w:rPr>
              <w:t> </w:t>
            </w:r>
          </w:p>
        </w:tc>
      </w:tr>
      <w:tr w:rsidR="00F72D1C" w:rsidRPr="00CD19DF" w14:paraId="37CD3F95" w14:textId="77777777" w:rsidTr="007026ED">
        <w:trPr>
          <w:trHeight w:val="2760"/>
        </w:trPr>
        <w:tc>
          <w:tcPr>
            <w:tcW w:w="959" w:type="dxa"/>
            <w:hideMark/>
          </w:tcPr>
          <w:p w14:paraId="25208895" w14:textId="77777777" w:rsidR="00F72D1C" w:rsidRPr="00CD19DF" w:rsidRDefault="00F72D1C" w:rsidP="00F72D1C">
            <w:pPr>
              <w:rPr>
                <w:i/>
                <w:iCs/>
              </w:rPr>
            </w:pPr>
            <w:r w:rsidRPr="00CD19DF">
              <w:rPr>
                <w:i/>
                <w:iCs/>
              </w:rPr>
              <w:t>4.1.8</w:t>
            </w:r>
          </w:p>
        </w:tc>
        <w:tc>
          <w:tcPr>
            <w:tcW w:w="6520" w:type="dxa"/>
            <w:hideMark/>
          </w:tcPr>
          <w:p w14:paraId="6C247D50" w14:textId="77777777" w:rsidR="00F72D1C" w:rsidRPr="00CD19DF" w:rsidRDefault="00F72D1C" w:rsidP="00F72D1C">
            <w:pPr>
              <w:rPr>
                <w:i/>
                <w:iCs/>
              </w:rPr>
            </w:pPr>
            <w:r w:rsidRPr="00CD19DF">
              <w:rPr>
                <w:i/>
                <w:iCs/>
              </w:rPr>
              <w:t>Para o cadastro de convênios de arrecadação, sejam eles instituições financeiras/bancos ou agentes próprios da COPEL DIS, especificamente relativo à comissão, o sistema deverá permitir o cadastro de comissão de acordo com a quantidade total de faturas arrecadadas sendo essa quantidade por modalidade de recebimento, já que a COPEL DIS possui credenciamento com precificações definidas por modalidade e quantidade de faturas recebidas. Deverá ser possível cadastrar também a remuneração pela emissão de segunda via da fatura.</w:t>
            </w:r>
          </w:p>
        </w:tc>
        <w:tc>
          <w:tcPr>
            <w:tcW w:w="1560" w:type="dxa"/>
            <w:hideMark/>
          </w:tcPr>
          <w:p w14:paraId="4EE86750" w14:textId="77777777" w:rsidR="00F72D1C" w:rsidRPr="00CD19DF" w:rsidRDefault="00F72D1C" w:rsidP="00F72D1C">
            <w:pPr>
              <w:jc w:val="center"/>
              <w:rPr>
                <w:i/>
                <w:iCs/>
              </w:rPr>
            </w:pPr>
            <w:r w:rsidRPr="00CD19DF">
              <w:rPr>
                <w:i/>
                <w:iCs/>
              </w:rPr>
              <w:t>2</w:t>
            </w:r>
          </w:p>
        </w:tc>
        <w:tc>
          <w:tcPr>
            <w:tcW w:w="1729" w:type="dxa"/>
            <w:hideMark/>
          </w:tcPr>
          <w:p w14:paraId="44D04EA4" w14:textId="77777777" w:rsidR="00F72D1C" w:rsidRPr="00CD19DF" w:rsidRDefault="00F72D1C" w:rsidP="00F72D1C">
            <w:pPr>
              <w:jc w:val="center"/>
              <w:rPr>
                <w:i/>
                <w:iCs/>
              </w:rPr>
            </w:pPr>
          </w:p>
        </w:tc>
        <w:tc>
          <w:tcPr>
            <w:tcW w:w="1389" w:type="dxa"/>
            <w:gridSpan w:val="2"/>
            <w:hideMark/>
          </w:tcPr>
          <w:p w14:paraId="0665B69C" w14:textId="77777777" w:rsidR="00F72D1C" w:rsidRPr="00CD19DF" w:rsidRDefault="00F72D1C" w:rsidP="00F72D1C">
            <w:pPr>
              <w:jc w:val="center"/>
              <w:rPr>
                <w:i/>
                <w:iCs/>
              </w:rPr>
            </w:pPr>
            <w:r w:rsidRPr="00CD19DF">
              <w:rPr>
                <w:i/>
                <w:iCs/>
              </w:rPr>
              <w:t>N</w:t>
            </w:r>
          </w:p>
        </w:tc>
        <w:tc>
          <w:tcPr>
            <w:tcW w:w="1701" w:type="dxa"/>
            <w:hideMark/>
          </w:tcPr>
          <w:p w14:paraId="071B27A9" w14:textId="77777777" w:rsidR="00F72D1C" w:rsidRPr="00CD19DF" w:rsidRDefault="00F72D1C" w:rsidP="00F72D1C">
            <w:pPr>
              <w:rPr>
                <w:i/>
                <w:iCs/>
              </w:rPr>
            </w:pPr>
            <w:r w:rsidRPr="00CD19DF">
              <w:rPr>
                <w:i/>
                <w:iCs/>
              </w:rPr>
              <w:t> </w:t>
            </w:r>
          </w:p>
        </w:tc>
      </w:tr>
      <w:tr w:rsidR="00F72D1C" w:rsidRPr="00CD19DF" w14:paraId="0EDDB2A1" w14:textId="77777777" w:rsidTr="007026ED">
        <w:trPr>
          <w:trHeight w:val="3105"/>
        </w:trPr>
        <w:tc>
          <w:tcPr>
            <w:tcW w:w="959" w:type="dxa"/>
            <w:hideMark/>
          </w:tcPr>
          <w:p w14:paraId="580D1204" w14:textId="77777777" w:rsidR="00F72D1C" w:rsidRPr="00CD19DF" w:rsidRDefault="00F72D1C" w:rsidP="00F72D1C">
            <w:pPr>
              <w:rPr>
                <w:i/>
                <w:iCs/>
              </w:rPr>
            </w:pPr>
            <w:r w:rsidRPr="00CD19DF">
              <w:rPr>
                <w:i/>
                <w:iCs/>
              </w:rPr>
              <w:lastRenderedPageBreak/>
              <w:t>4.1.9</w:t>
            </w:r>
          </w:p>
        </w:tc>
        <w:tc>
          <w:tcPr>
            <w:tcW w:w="6520" w:type="dxa"/>
            <w:hideMark/>
          </w:tcPr>
          <w:p w14:paraId="087909F5" w14:textId="77777777" w:rsidR="00F72D1C" w:rsidRPr="00CD19DF" w:rsidRDefault="00F72D1C" w:rsidP="00F72D1C">
            <w:pPr>
              <w:rPr>
                <w:i/>
                <w:iCs/>
              </w:rPr>
            </w:pPr>
            <w:r w:rsidRPr="00CD19DF">
              <w:rPr>
                <w:i/>
                <w:iCs/>
              </w:rPr>
              <w:t>Para o cadastro da rede arrecadadora própria, como a COPEL DIS trabalha com a emissão de documentos de cobrança para que o agente arrecadador realize o repasse financeiro, o sistema deverá prever durante o cadastro do agente arrecadador próprio, seja on line no sistema ou via integração, a criação de um cadastro de cliente e unidade consumidora, na qual serão faturados tais documentos de cobrança conforme regras parametrizadas em funcionalidades já descritas acima. Esse documento de cobrança emitido contra o agente arrecadador da rede própria dá-se o nome de AAR (Aviso de arrecadação) ou FAR (fatura de arrecadação).</w:t>
            </w:r>
          </w:p>
        </w:tc>
        <w:tc>
          <w:tcPr>
            <w:tcW w:w="1560" w:type="dxa"/>
            <w:hideMark/>
          </w:tcPr>
          <w:p w14:paraId="267FC210" w14:textId="77777777" w:rsidR="00F72D1C" w:rsidRPr="00CD19DF" w:rsidRDefault="00F72D1C" w:rsidP="00F72D1C">
            <w:pPr>
              <w:jc w:val="center"/>
              <w:rPr>
                <w:i/>
                <w:iCs/>
              </w:rPr>
            </w:pPr>
            <w:r w:rsidRPr="00CD19DF">
              <w:rPr>
                <w:i/>
                <w:iCs/>
              </w:rPr>
              <w:t>2</w:t>
            </w:r>
          </w:p>
        </w:tc>
        <w:tc>
          <w:tcPr>
            <w:tcW w:w="1729" w:type="dxa"/>
            <w:hideMark/>
          </w:tcPr>
          <w:p w14:paraId="0E44B349" w14:textId="77777777" w:rsidR="00F72D1C" w:rsidRPr="00CD19DF" w:rsidRDefault="00F72D1C" w:rsidP="00F72D1C">
            <w:pPr>
              <w:jc w:val="center"/>
              <w:rPr>
                <w:i/>
                <w:iCs/>
              </w:rPr>
            </w:pPr>
          </w:p>
        </w:tc>
        <w:tc>
          <w:tcPr>
            <w:tcW w:w="1389" w:type="dxa"/>
            <w:gridSpan w:val="2"/>
            <w:hideMark/>
          </w:tcPr>
          <w:p w14:paraId="7C9EB854" w14:textId="77777777" w:rsidR="00F72D1C" w:rsidRPr="00CD19DF" w:rsidRDefault="00F72D1C" w:rsidP="00F72D1C">
            <w:pPr>
              <w:jc w:val="center"/>
              <w:rPr>
                <w:i/>
                <w:iCs/>
              </w:rPr>
            </w:pPr>
            <w:r w:rsidRPr="00CD19DF">
              <w:rPr>
                <w:i/>
                <w:iCs/>
              </w:rPr>
              <w:t>N</w:t>
            </w:r>
          </w:p>
        </w:tc>
        <w:tc>
          <w:tcPr>
            <w:tcW w:w="1701" w:type="dxa"/>
            <w:hideMark/>
          </w:tcPr>
          <w:p w14:paraId="70127349" w14:textId="77777777" w:rsidR="00F72D1C" w:rsidRPr="00CD19DF" w:rsidRDefault="00F72D1C" w:rsidP="00F72D1C">
            <w:pPr>
              <w:rPr>
                <w:i/>
                <w:iCs/>
              </w:rPr>
            </w:pPr>
            <w:r w:rsidRPr="00CD19DF">
              <w:rPr>
                <w:i/>
                <w:iCs/>
              </w:rPr>
              <w:t> </w:t>
            </w:r>
          </w:p>
        </w:tc>
      </w:tr>
      <w:tr w:rsidR="00F72D1C" w:rsidRPr="00CD19DF" w14:paraId="063D27F8" w14:textId="77777777" w:rsidTr="007026ED">
        <w:trPr>
          <w:trHeight w:val="2070"/>
        </w:trPr>
        <w:tc>
          <w:tcPr>
            <w:tcW w:w="959" w:type="dxa"/>
            <w:hideMark/>
          </w:tcPr>
          <w:p w14:paraId="6A1A8EBF" w14:textId="77777777" w:rsidR="00F72D1C" w:rsidRPr="00CD19DF" w:rsidRDefault="00F72D1C" w:rsidP="00F72D1C">
            <w:pPr>
              <w:rPr>
                <w:i/>
                <w:iCs/>
              </w:rPr>
            </w:pPr>
            <w:r w:rsidRPr="00CD19DF">
              <w:rPr>
                <w:i/>
                <w:iCs/>
              </w:rPr>
              <w:t>4.1.10</w:t>
            </w:r>
          </w:p>
        </w:tc>
        <w:tc>
          <w:tcPr>
            <w:tcW w:w="6520" w:type="dxa"/>
            <w:hideMark/>
          </w:tcPr>
          <w:p w14:paraId="17E32170" w14:textId="77777777" w:rsidR="00F72D1C" w:rsidRPr="00CD19DF" w:rsidRDefault="00F72D1C" w:rsidP="00F72D1C">
            <w:pPr>
              <w:rPr>
                <w:i/>
                <w:iCs/>
              </w:rPr>
            </w:pPr>
            <w:r w:rsidRPr="00CD19DF">
              <w:rPr>
                <w:i/>
                <w:iCs/>
              </w:rPr>
              <w:t>Possuir  na  versão  standard  do  sistema, todos  os  layouts  utilizados,  vigentes e já utilizados  pela  febraban,  independente  do  tipo de arrecadação(débito automático, código de barras, ficha de compensação, pix...) ou outro que venha a ser pulicado até a data de contratação. Ainda, o sistema deverá permitir que no aplicativo de cadastro de convênios de arrecadação o usuário escolha o layout utilizado por aquele convênio.</w:t>
            </w:r>
          </w:p>
        </w:tc>
        <w:tc>
          <w:tcPr>
            <w:tcW w:w="1560" w:type="dxa"/>
            <w:hideMark/>
          </w:tcPr>
          <w:p w14:paraId="7F867650" w14:textId="77777777" w:rsidR="00F72D1C" w:rsidRPr="00CD19DF" w:rsidRDefault="00F72D1C" w:rsidP="00F72D1C">
            <w:pPr>
              <w:jc w:val="center"/>
              <w:rPr>
                <w:i/>
                <w:iCs/>
              </w:rPr>
            </w:pPr>
            <w:r w:rsidRPr="00CD19DF">
              <w:rPr>
                <w:i/>
                <w:iCs/>
              </w:rPr>
              <w:t>2</w:t>
            </w:r>
          </w:p>
        </w:tc>
        <w:tc>
          <w:tcPr>
            <w:tcW w:w="1729" w:type="dxa"/>
            <w:hideMark/>
          </w:tcPr>
          <w:p w14:paraId="6475D6D8" w14:textId="77777777" w:rsidR="00F72D1C" w:rsidRPr="00CD19DF" w:rsidRDefault="00F72D1C" w:rsidP="00F72D1C">
            <w:pPr>
              <w:jc w:val="center"/>
              <w:rPr>
                <w:i/>
                <w:iCs/>
              </w:rPr>
            </w:pPr>
          </w:p>
        </w:tc>
        <w:tc>
          <w:tcPr>
            <w:tcW w:w="1389" w:type="dxa"/>
            <w:gridSpan w:val="2"/>
            <w:hideMark/>
          </w:tcPr>
          <w:p w14:paraId="17BFF902" w14:textId="77777777" w:rsidR="00F72D1C" w:rsidRPr="00CD19DF" w:rsidRDefault="00F72D1C" w:rsidP="00F72D1C">
            <w:pPr>
              <w:jc w:val="center"/>
              <w:rPr>
                <w:i/>
                <w:iCs/>
              </w:rPr>
            </w:pPr>
            <w:r w:rsidRPr="00CD19DF">
              <w:rPr>
                <w:i/>
                <w:iCs/>
              </w:rPr>
              <w:t>N</w:t>
            </w:r>
          </w:p>
        </w:tc>
        <w:tc>
          <w:tcPr>
            <w:tcW w:w="1701" w:type="dxa"/>
            <w:hideMark/>
          </w:tcPr>
          <w:p w14:paraId="3AC081B7" w14:textId="77777777" w:rsidR="00F72D1C" w:rsidRPr="00CD19DF" w:rsidRDefault="00F72D1C" w:rsidP="00F72D1C">
            <w:pPr>
              <w:rPr>
                <w:i/>
                <w:iCs/>
              </w:rPr>
            </w:pPr>
            <w:r w:rsidRPr="00CD19DF">
              <w:rPr>
                <w:i/>
                <w:iCs/>
              </w:rPr>
              <w:t> </w:t>
            </w:r>
          </w:p>
        </w:tc>
      </w:tr>
      <w:tr w:rsidR="00F72D1C" w:rsidRPr="00CD19DF" w14:paraId="16D3ED85" w14:textId="77777777" w:rsidTr="007026ED">
        <w:trPr>
          <w:trHeight w:val="5094"/>
        </w:trPr>
        <w:tc>
          <w:tcPr>
            <w:tcW w:w="959" w:type="dxa"/>
            <w:hideMark/>
          </w:tcPr>
          <w:p w14:paraId="73330A71" w14:textId="77777777" w:rsidR="00F72D1C" w:rsidRPr="00CD19DF" w:rsidRDefault="00F72D1C" w:rsidP="00F72D1C">
            <w:pPr>
              <w:rPr>
                <w:i/>
                <w:iCs/>
              </w:rPr>
            </w:pPr>
            <w:r w:rsidRPr="00CD19DF">
              <w:rPr>
                <w:i/>
                <w:iCs/>
              </w:rPr>
              <w:lastRenderedPageBreak/>
              <w:t>4.1.11</w:t>
            </w:r>
          </w:p>
        </w:tc>
        <w:tc>
          <w:tcPr>
            <w:tcW w:w="6520" w:type="dxa"/>
            <w:hideMark/>
          </w:tcPr>
          <w:p w14:paraId="0824777B" w14:textId="77777777" w:rsidR="00F72D1C" w:rsidRPr="00CD19DF" w:rsidRDefault="00F72D1C" w:rsidP="00F72D1C">
            <w:pPr>
              <w:rPr>
                <w:i/>
                <w:iCs/>
              </w:rPr>
            </w:pPr>
            <w:r w:rsidRPr="00CD19DF">
              <w:rPr>
                <w:i/>
                <w:iCs/>
              </w:rPr>
              <w:t>Para a rede arrecadadora própria da COPEL, apesar de também ser um convênio de arrecadação, esse possui regras próprias de arrecadação e repasse financeiro. Quando ocorre o recebimento de um arquivo de movimento consolidador de arrecadação, exceto rajada(arquivos parciais durante o dia), gera-se um documento de cobrança para o convênio efetuar o pagamento e assim repassar o montante financeiro para a COPEL, a fim de que não seja necessário realizar também a conciliação entre depósitos e numerário . O sistema deverá possuir essa funcionalidade de geração de documento de cobrança e parametrizações para a COPEL decidir a data de vencimento e apresentação desse documento. Esse documento de cobrança deverá ser passível de emissão nas modalidades boleto (CNAB 240), convênio (código de barras 44 caracteres), agendamento para débito automático e  PIX (QRCODE). O documento de cobrança gerado contra o convênio de arrecadação gerado contra o agente arrecadador deverá ficar registro em aplicativo específico de controle dos arquivos de arrecadação recebidos e ser passível de consulta na mesma tela ou botão disponível no mesmo aplicativo.</w:t>
            </w:r>
          </w:p>
        </w:tc>
        <w:tc>
          <w:tcPr>
            <w:tcW w:w="1560" w:type="dxa"/>
            <w:hideMark/>
          </w:tcPr>
          <w:p w14:paraId="7A0868D8" w14:textId="77777777" w:rsidR="00F72D1C" w:rsidRPr="00CD19DF" w:rsidRDefault="00F72D1C" w:rsidP="00F72D1C">
            <w:pPr>
              <w:jc w:val="center"/>
              <w:rPr>
                <w:i/>
                <w:iCs/>
              </w:rPr>
            </w:pPr>
            <w:r w:rsidRPr="00CD19DF">
              <w:rPr>
                <w:i/>
                <w:iCs/>
              </w:rPr>
              <w:t>2</w:t>
            </w:r>
          </w:p>
        </w:tc>
        <w:tc>
          <w:tcPr>
            <w:tcW w:w="1729" w:type="dxa"/>
            <w:hideMark/>
          </w:tcPr>
          <w:p w14:paraId="2FAB2B65" w14:textId="77777777" w:rsidR="00F72D1C" w:rsidRPr="00CD19DF" w:rsidRDefault="00F72D1C" w:rsidP="00F72D1C">
            <w:pPr>
              <w:jc w:val="center"/>
              <w:rPr>
                <w:i/>
                <w:iCs/>
              </w:rPr>
            </w:pPr>
          </w:p>
        </w:tc>
        <w:tc>
          <w:tcPr>
            <w:tcW w:w="1389" w:type="dxa"/>
            <w:gridSpan w:val="2"/>
            <w:hideMark/>
          </w:tcPr>
          <w:p w14:paraId="54AC7E28" w14:textId="77777777" w:rsidR="00F72D1C" w:rsidRPr="00CD19DF" w:rsidRDefault="00F72D1C" w:rsidP="00F72D1C">
            <w:pPr>
              <w:jc w:val="center"/>
              <w:rPr>
                <w:i/>
                <w:iCs/>
              </w:rPr>
            </w:pPr>
            <w:r w:rsidRPr="00CD19DF">
              <w:rPr>
                <w:i/>
                <w:iCs/>
              </w:rPr>
              <w:t>N</w:t>
            </w:r>
          </w:p>
        </w:tc>
        <w:tc>
          <w:tcPr>
            <w:tcW w:w="1701" w:type="dxa"/>
            <w:hideMark/>
          </w:tcPr>
          <w:p w14:paraId="7870B4C5" w14:textId="77777777" w:rsidR="00F72D1C" w:rsidRPr="00CD19DF" w:rsidRDefault="00F72D1C" w:rsidP="00F72D1C">
            <w:pPr>
              <w:rPr>
                <w:i/>
                <w:iCs/>
              </w:rPr>
            </w:pPr>
            <w:r w:rsidRPr="00CD19DF">
              <w:rPr>
                <w:i/>
                <w:iCs/>
              </w:rPr>
              <w:t> </w:t>
            </w:r>
          </w:p>
        </w:tc>
      </w:tr>
      <w:tr w:rsidR="00F72D1C" w:rsidRPr="00CD19DF" w14:paraId="708BA84E" w14:textId="77777777" w:rsidTr="007026ED">
        <w:trPr>
          <w:trHeight w:val="2760"/>
        </w:trPr>
        <w:tc>
          <w:tcPr>
            <w:tcW w:w="959" w:type="dxa"/>
            <w:hideMark/>
          </w:tcPr>
          <w:p w14:paraId="5B4BB5D8" w14:textId="77777777" w:rsidR="00F72D1C" w:rsidRPr="00CD19DF" w:rsidRDefault="00F72D1C" w:rsidP="00F72D1C">
            <w:pPr>
              <w:rPr>
                <w:i/>
                <w:iCs/>
              </w:rPr>
            </w:pPr>
            <w:r w:rsidRPr="00CD19DF">
              <w:rPr>
                <w:i/>
                <w:iCs/>
              </w:rPr>
              <w:t>4.1.12</w:t>
            </w:r>
          </w:p>
        </w:tc>
        <w:tc>
          <w:tcPr>
            <w:tcW w:w="6520" w:type="dxa"/>
            <w:hideMark/>
          </w:tcPr>
          <w:p w14:paraId="028C17F5" w14:textId="77777777" w:rsidR="00F72D1C" w:rsidRPr="00CD19DF" w:rsidRDefault="00F72D1C" w:rsidP="00F72D1C">
            <w:pPr>
              <w:rPr>
                <w:i/>
                <w:iCs/>
              </w:rPr>
            </w:pPr>
            <w:r w:rsidRPr="00CD19DF">
              <w:rPr>
                <w:i/>
                <w:iCs/>
              </w:rPr>
              <w:t xml:space="preserve">Sobre os documentos de cobrança de repasse da arrecadação pela rede própria da COPEL, pode haver a incidência de encargos(multa, juros e correção) em caso de atraso no seu pagamento, o sistema deverá possibilitar parametrizações para esses encargos podendo possuir um valor pré determinado ou, percentual fixo ou variável ao longo do tempo, assim como variar de acordo com determinado índice econômico e ser calculado de maneira simples ou composta e ter sua base de cálculo incidindo ou não sobre outros encargos(juros, multa, correção, etc) a critério da COPEL. </w:t>
            </w:r>
          </w:p>
        </w:tc>
        <w:tc>
          <w:tcPr>
            <w:tcW w:w="1560" w:type="dxa"/>
            <w:hideMark/>
          </w:tcPr>
          <w:p w14:paraId="537FC87A" w14:textId="77777777" w:rsidR="00F72D1C" w:rsidRPr="00CD19DF" w:rsidRDefault="00F72D1C" w:rsidP="00F72D1C">
            <w:pPr>
              <w:jc w:val="center"/>
              <w:rPr>
                <w:i/>
                <w:iCs/>
              </w:rPr>
            </w:pPr>
            <w:r w:rsidRPr="00CD19DF">
              <w:rPr>
                <w:i/>
                <w:iCs/>
              </w:rPr>
              <w:t>2</w:t>
            </w:r>
          </w:p>
        </w:tc>
        <w:tc>
          <w:tcPr>
            <w:tcW w:w="1729" w:type="dxa"/>
            <w:hideMark/>
          </w:tcPr>
          <w:p w14:paraId="683ACC2F" w14:textId="77777777" w:rsidR="00F72D1C" w:rsidRPr="00CD19DF" w:rsidRDefault="00F72D1C" w:rsidP="00F72D1C">
            <w:pPr>
              <w:jc w:val="center"/>
              <w:rPr>
                <w:i/>
                <w:iCs/>
              </w:rPr>
            </w:pPr>
          </w:p>
        </w:tc>
        <w:tc>
          <w:tcPr>
            <w:tcW w:w="1389" w:type="dxa"/>
            <w:gridSpan w:val="2"/>
            <w:hideMark/>
          </w:tcPr>
          <w:p w14:paraId="32B80C14" w14:textId="77777777" w:rsidR="00F72D1C" w:rsidRPr="00CD19DF" w:rsidRDefault="00F72D1C" w:rsidP="00F72D1C">
            <w:pPr>
              <w:jc w:val="center"/>
              <w:rPr>
                <w:i/>
                <w:iCs/>
              </w:rPr>
            </w:pPr>
            <w:r w:rsidRPr="00CD19DF">
              <w:rPr>
                <w:i/>
                <w:iCs/>
              </w:rPr>
              <w:t>N</w:t>
            </w:r>
          </w:p>
        </w:tc>
        <w:tc>
          <w:tcPr>
            <w:tcW w:w="1701" w:type="dxa"/>
            <w:hideMark/>
          </w:tcPr>
          <w:p w14:paraId="59B42F69" w14:textId="77777777" w:rsidR="00F72D1C" w:rsidRPr="00CD19DF" w:rsidRDefault="00F72D1C" w:rsidP="00F72D1C">
            <w:pPr>
              <w:rPr>
                <w:i/>
                <w:iCs/>
              </w:rPr>
            </w:pPr>
            <w:r w:rsidRPr="00CD19DF">
              <w:rPr>
                <w:i/>
                <w:iCs/>
              </w:rPr>
              <w:t> </w:t>
            </w:r>
          </w:p>
        </w:tc>
      </w:tr>
      <w:tr w:rsidR="00F72D1C" w:rsidRPr="00CD19DF" w14:paraId="2D63FCC1" w14:textId="77777777" w:rsidTr="007026ED">
        <w:trPr>
          <w:trHeight w:val="4140"/>
        </w:trPr>
        <w:tc>
          <w:tcPr>
            <w:tcW w:w="959" w:type="dxa"/>
            <w:hideMark/>
          </w:tcPr>
          <w:p w14:paraId="38C4BE62" w14:textId="77777777" w:rsidR="00F72D1C" w:rsidRPr="00CD19DF" w:rsidRDefault="00F72D1C" w:rsidP="00F72D1C">
            <w:pPr>
              <w:rPr>
                <w:i/>
                <w:iCs/>
              </w:rPr>
            </w:pPr>
            <w:r w:rsidRPr="00CD19DF">
              <w:rPr>
                <w:i/>
                <w:iCs/>
              </w:rPr>
              <w:lastRenderedPageBreak/>
              <w:t>4.1.13</w:t>
            </w:r>
          </w:p>
        </w:tc>
        <w:tc>
          <w:tcPr>
            <w:tcW w:w="6520" w:type="dxa"/>
            <w:hideMark/>
          </w:tcPr>
          <w:p w14:paraId="6EC88DCA" w14:textId="77777777" w:rsidR="00F72D1C" w:rsidRPr="00CD19DF" w:rsidRDefault="00F72D1C" w:rsidP="00F72D1C">
            <w:pPr>
              <w:rPr>
                <w:i/>
                <w:iCs/>
              </w:rPr>
            </w:pPr>
            <w:r w:rsidRPr="00CD19DF">
              <w:rPr>
                <w:i/>
                <w:iCs/>
              </w:rPr>
              <w:t>Na geração do documento de cobrança de repasse da arrecadação da rede própria da COPEL, o sistema deverá avaliar a data de arrecadação das faturas constantes no arquivo e possibilitar a cobrança de encargos(multa, juros e correção) do convênios de arrecadação por atraso no repasse, separadamente e sem prejuízo aos encargos a serem cobrados pelo atraso no pagamento desse documento. Deverá ser possível realizar parametrizações para esses encargos, que deverão ser cobrados ou não de acordo com o prazo máximo para transmissão das faturas após a data de sua arrecadação. Os encargos poderão possuir um valor ou percentual fixo, ou variável ao longo do tempo, assim como variar de acordo com determinado índice econômico e ser calculado de maneira simples ou composta e ter sua base de cálculo incidindo ou não sobre outros encargos.</w:t>
            </w:r>
          </w:p>
        </w:tc>
        <w:tc>
          <w:tcPr>
            <w:tcW w:w="1560" w:type="dxa"/>
            <w:hideMark/>
          </w:tcPr>
          <w:p w14:paraId="1EF47692" w14:textId="77777777" w:rsidR="00F72D1C" w:rsidRPr="00CD19DF" w:rsidRDefault="00F72D1C" w:rsidP="00F72D1C">
            <w:pPr>
              <w:jc w:val="center"/>
              <w:rPr>
                <w:i/>
                <w:iCs/>
              </w:rPr>
            </w:pPr>
            <w:r w:rsidRPr="00CD19DF">
              <w:rPr>
                <w:i/>
                <w:iCs/>
              </w:rPr>
              <w:t>1</w:t>
            </w:r>
          </w:p>
        </w:tc>
        <w:tc>
          <w:tcPr>
            <w:tcW w:w="1729" w:type="dxa"/>
            <w:hideMark/>
          </w:tcPr>
          <w:p w14:paraId="23758001" w14:textId="77777777" w:rsidR="00F72D1C" w:rsidRPr="00CD19DF" w:rsidRDefault="00F72D1C" w:rsidP="00F72D1C">
            <w:pPr>
              <w:jc w:val="center"/>
              <w:rPr>
                <w:i/>
                <w:iCs/>
              </w:rPr>
            </w:pPr>
          </w:p>
        </w:tc>
        <w:tc>
          <w:tcPr>
            <w:tcW w:w="1389" w:type="dxa"/>
            <w:gridSpan w:val="2"/>
            <w:hideMark/>
          </w:tcPr>
          <w:p w14:paraId="6DBC6C58" w14:textId="77777777" w:rsidR="00F72D1C" w:rsidRPr="00CD19DF" w:rsidRDefault="00F72D1C" w:rsidP="00F72D1C">
            <w:pPr>
              <w:jc w:val="center"/>
              <w:rPr>
                <w:i/>
                <w:iCs/>
              </w:rPr>
            </w:pPr>
            <w:r w:rsidRPr="00CD19DF">
              <w:rPr>
                <w:i/>
                <w:iCs/>
              </w:rPr>
              <w:t>N</w:t>
            </w:r>
          </w:p>
        </w:tc>
        <w:tc>
          <w:tcPr>
            <w:tcW w:w="1701" w:type="dxa"/>
            <w:hideMark/>
          </w:tcPr>
          <w:p w14:paraId="70955ED5" w14:textId="77777777" w:rsidR="00F72D1C" w:rsidRPr="00CD19DF" w:rsidRDefault="00F72D1C" w:rsidP="00F72D1C">
            <w:pPr>
              <w:rPr>
                <w:i/>
                <w:iCs/>
              </w:rPr>
            </w:pPr>
            <w:r w:rsidRPr="00CD19DF">
              <w:rPr>
                <w:i/>
                <w:iCs/>
              </w:rPr>
              <w:t> </w:t>
            </w:r>
          </w:p>
        </w:tc>
      </w:tr>
      <w:tr w:rsidR="00F72D1C" w:rsidRPr="00CD19DF" w14:paraId="1421912A" w14:textId="77777777" w:rsidTr="007026ED">
        <w:trPr>
          <w:trHeight w:val="3795"/>
        </w:trPr>
        <w:tc>
          <w:tcPr>
            <w:tcW w:w="959" w:type="dxa"/>
            <w:hideMark/>
          </w:tcPr>
          <w:p w14:paraId="6FE436D3" w14:textId="77777777" w:rsidR="00F72D1C" w:rsidRPr="00CD19DF" w:rsidRDefault="00F72D1C" w:rsidP="00F72D1C">
            <w:pPr>
              <w:rPr>
                <w:i/>
                <w:iCs/>
              </w:rPr>
            </w:pPr>
            <w:r w:rsidRPr="00CD19DF">
              <w:rPr>
                <w:i/>
                <w:iCs/>
              </w:rPr>
              <w:t>4.1.14</w:t>
            </w:r>
          </w:p>
        </w:tc>
        <w:tc>
          <w:tcPr>
            <w:tcW w:w="6520" w:type="dxa"/>
            <w:hideMark/>
          </w:tcPr>
          <w:p w14:paraId="21183E21" w14:textId="77777777" w:rsidR="00F72D1C" w:rsidRPr="00CD19DF" w:rsidRDefault="00F72D1C" w:rsidP="00F72D1C">
            <w:pPr>
              <w:rPr>
                <w:i/>
                <w:iCs/>
              </w:rPr>
            </w:pPr>
            <w:r w:rsidRPr="00CD19DF">
              <w:rPr>
                <w:i/>
                <w:iCs/>
              </w:rPr>
              <w:t>O sistema deverá possuir aplicativo para cadastro de diversos índices econômicos financeiros a serem utilizados no cálculo de encargos(multa, juros e correção), taxas de financiamento/parcelamento, cálculo de atualização para devoluções ou outro cálculo que necessite a utilização de índices econômicos financeiros. O cadastramento e atualização de qualquer índice deverá possuir validação por outro usuário, só ficando disponível e passível de uso após a confirmação de usuário distinto do usuário que cadastrou ou atualizou o índice. Ainda, o sistema deverá guardar essa informação para futura auditoria, de forma visível em tela e de impossível deleção, com os usuários, que cadastrou e "aprovou" e as datas e horários dos registros.</w:t>
            </w:r>
          </w:p>
        </w:tc>
        <w:tc>
          <w:tcPr>
            <w:tcW w:w="1560" w:type="dxa"/>
            <w:hideMark/>
          </w:tcPr>
          <w:p w14:paraId="3A144D08" w14:textId="77777777" w:rsidR="00F72D1C" w:rsidRPr="00CD19DF" w:rsidRDefault="00F72D1C" w:rsidP="00F72D1C">
            <w:pPr>
              <w:jc w:val="center"/>
              <w:rPr>
                <w:i/>
                <w:iCs/>
              </w:rPr>
            </w:pPr>
            <w:r w:rsidRPr="00CD19DF">
              <w:rPr>
                <w:i/>
                <w:iCs/>
              </w:rPr>
              <w:t>2</w:t>
            </w:r>
          </w:p>
        </w:tc>
        <w:tc>
          <w:tcPr>
            <w:tcW w:w="1729" w:type="dxa"/>
            <w:hideMark/>
          </w:tcPr>
          <w:p w14:paraId="37DC0BF7" w14:textId="77777777" w:rsidR="00F72D1C" w:rsidRPr="00CD19DF" w:rsidRDefault="00F72D1C" w:rsidP="00F72D1C">
            <w:pPr>
              <w:jc w:val="center"/>
              <w:rPr>
                <w:i/>
                <w:iCs/>
              </w:rPr>
            </w:pPr>
          </w:p>
        </w:tc>
        <w:tc>
          <w:tcPr>
            <w:tcW w:w="1389" w:type="dxa"/>
            <w:gridSpan w:val="2"/>
            <w:hideMark/>
          </w:tcPr>
          <w:p w14:paraId="0FC3D754" w14:textId="77777777" w:rsidR="00F72D1C" w:rsidRPr="00CD19DF" w:rsidRDefault="00F72D1C" w:rsidP="00F72D1C">
            <w:pPr>
              <w:jc w:val="center"/>
              <w:rPr>
                <w:i/>
                <w:iCs/>
              </w:rPr>
            </w:pPr>
            <w:r w:rsidRPr="00CD19DF">
              <w:rPr>
                <w:i/>
                <w:iCs/>
              </w:rPr>
              <w:t>N</w:t>
            </w:r>
          </w:p>
        </w:tc>
        <w:tc>
          <w:tcPr>
            <w:tcW w:w="1701" w:type="dxa"/>
            <w:hideMark/>
          </w:tcPr>
          <w:p w14:paraId="672867C3" w14:textId="77777777" w:rsidR="00F72D1C" w:rsidRPr="00CD19DF" w:rsidRDefault="00F72D1C" w:rsidP="00F72D1C">
            <w:pPr>
              <w:rPr>
                <w:i/>
                <w:iCs/>
              </w:rPr>
            </w:pPr>
            <w:r w:rsidRPr="00CD19DF">
              <w:rPr>
                <w:i/>
                <w:iCs/>
              </w:rPr>
              <w:t> </w:t>
            </w:r>
          </w:p>
        </w:tc>
      </w:tr>
      <w:tr w:rsidR="00F72D1C" w:rsidRPr="00CD19DF" w14:paraId="35AA3894" w14:textId="77777777" w:rsidTr="007026ED">
        <w:trPr>
          <w:trHeight w:val="2760"/>
        </w:trPr>
        <w:tc>
          <w:tcPr>
            <w:tcW w:w="959" w:type="dxa"/>
            <w:hideMark/>
          </w:tcPr>
          <w:p w14:paraId="66CAAC42" w14:textId="77777777" w:rsidR="00F72D1C" w:rsidRPr="00CD19DF" w:rsidRDefault="00F72D1C" w:rsidP="00F72D1C">
            <w:pPr>
              <w:rPr>
                <w:i/>
                <w:iCs/>
              </w:rPr>
            </w:pPr>
            <w:r w:rsidRPr="00CD19DF">
              <w:rPr>
                <w:i/>
                <w:iCs/>
              </w:rPr>
              <w:lastRenderedPageBreak/>
              <w:t>4.1.15</w:t>
            </w:r>
          </w:p>
        </w:tc>
        <w:tc>
          <w:tcPr>
            <w:tcW w:w="6520" w:type="dxa"/>
            <w:hideMark/>
          </w:tcPr>
          <w:p w14:paraId="083F3C11" w14:textId="77777777" w:rsidR="00F72D1C" w:rsidRPr="00CD19DF" w:rsidRDefault="00F72D1C" w:rsidP="00F72D1C">
            <w:pPr>
              <w:rPr>
                <w:i/>
                <w:iCs/>
              </w:rPr>
            </w:pPr>
            <w:r w:rsidRPr="00CD19DF">
              <w:rPr>
                <w:i/>
                <w:iCs/>
              </w:rPr>
              <w:t>O sistema deverá permitir a extração de relatório gerencial do aplicativo de cadastro de índices econômicos financeiros, em formato .pdf com timbre da COPEL, data e hora de extração e usuário que extraiu o relatório, contendo todas as info</w:t>
            </w:r>
            <w:r>
              <w:rPr>
                <w:i/>
                <w:iCs/>
              </w:rPr>
              <w:t>r</w:t>
            </w:r>
            <w:r w:rsidRPr="00CD19DF">
              <w:rPr>
                <w:i/>
                <w:iCs/>
              </w:rPr>
              <w:t>mações disponíveis, preferencialmente sendo um registro por linha(ex.cabeçalho: índice, valor registrado, data registro...etc, em uma única linha) e .txt com separador pipe(|) entre colunas, possibilitando a extração da informação utilizando como filtros todas as variáveis disponíveis e visíveis no aplicativo</w:t>
            </w:r>
          </w:p>
        </w:tc>
        <w:tc>
          <w:tcPr>
            <w:tcW w:w="1560" w:type="dxa"/>
            <w:hideMark/>
          </w:tcPr>
          <w:p w14:paraId="7CF014B7" w14:textId="77777777" w:rsidR="00F72D1C" w:rsidRPr="00CD19DF" w:rsidRDefault="00F72D1C" w:rsidP="00F72D1C">
            <w:pPr>
              <w:jc w:val="center"/>
              <w:rPr>
                <w:i/>
                <w:iCs/>
              </w:rPr>
            </w:pPr>
            <w:r w:rsidRPr="00CD19DF">
              <w:rPr>
                <w:i/>
                <w:iCs/>
              </w:rPr>
              <w:t>1</w:t>
            </w:r>
          </w:p>
        </w:tc>
        <w:tc>
          <w:tcPr>
            <w:tcW w:w="1729" w:type="dxa"/>
            <w:hideMark/>
          </w:tcPr>
          <w:p w14:paraId="2157A7B2" w14:textId="77777777" w:rsidR="00F72D1C" w:rsidRPr="00CD19DF" w:rsidRDefault="00F72D1C" w:rsidP="00F72D1C">
            <w:pPr>
              <w:jc w:val="center"/>
              <w:rPr>
                <w:i/>
                <w:iCs/>
              </w:rPr>
            </w:pPr>
          </w:p>
        </w:tc>
        <w:tc>
          <w:tcPr>
            <w:tcW w:w="1389" w:type="dxa"/>
            <w:gridSpan w:val="2"/>
            <w:hideMark/>
          </w:tcPr>
          <w:p w14:paraId="3AC90AD7" w14:textId="77777777" w:rsidR="00F72D1C" w:rsidRPr="00CD19DF" w:rsidRDefault="00F72D1C" w:rsidP="00F72D1C">
            <w:pPr>
              <w:jc w:val="center"/>
              <w:rPr>
                <w:i/>
                <w:iCs/>
              </w:rPr>
            </w:pPr>
            <w:r w:rsidRPr="00CD19DF">
              <w:rPr>
                <w:i/>
                <w:iCs/>
              </w:rPr>
              <w:t>N</w:t>
            </w:r>
          </w:p>
        </w:tc>
        <w:tc>
          <w:tcPr>
            <w:tcW w:w="1701" w:type="dxa"/>
            <w:hideMark/>
          </w:tcPr>
          <w:p w14:paraId="4DB1B644" w14:textId="77777777" w:rsidR="00F72D1C" w:rsidRPr="00CD19DF" w:rsidRDefault="00F72D1C" w:rsidP="00F72D1C">
            <w:pPr>
              <w:rPr>
                <w:i/>
                <w:iCs/>
              </w:rPr>
            </w:pPr>
            <w:r w:rsidRPr="00CD19DF">
              <w:rPr>
                <w:i/>
                <w:iCs/>
              </w:rPr>
              <w:t> </w:t>
            </w:r>
          </w:p>
        </w:tc>
      </w:tr>
      <w:tr w:rsidR="00F72D1C" w:rsidRPr="00CD19DF" w14:paraId="0E756BA7" w14:textId="77777777" w:rsidTr="007026ED">
        <w:trPr>
          <w:trHeight w:val="4485"/>
        </w:trPr>
        <w:tc>
          <w:tcPr>
            <w:tcW w:w="959" w:type="dxa"/>
            <w:hideMark/>
          </w:tcPr>
          <w:p w14:paraId="5E49527E" w14:textId="77777777" w:rsidR="00F72D1C" w:rsidRPr="00CD19DF" w:rsidRDefault="00F72D1C" w:rsidP="00F72D1C">
            <w:pPr>
              <w:rPr>
                <w:i/>
                <w:iCs/>
              </w:rPr>
            </w:pPr>
            <w:r w:rsidRPr="00CD19DF">
              <w:rPr>
                <w:i/>
                <w:iCs/>
              </w:rPr>
              <w:t>4.1.16</w:t>
            </w:r>
          </w:p>
        </w:tc>
        <w:tc>
          <w:tcPr>
            <w:tcW w:w="6520" w:type="dxa"/>
            <w:hideMark/>
          </w:tcPr>
          <w:p w14:paraId="3DEE859D" w14:textId="77777777" w:rsidR="00F72D1C" w:rsidRPr="00CD19DF" w:rsidRDefault="00F72D1C" w:rsidP="00F72D1C">
            <w:pPr>
              <w:rPr>
                <w:i/>
                <w:iCs/>
              </w:rPr>
            </w:pPr>
            <w:r w:rsidRPr="00CD19DF">
              <w:rPr>
                <w:i/>
                <w:iCs/>
              </w:rPr>
              <w:t>O sistema deverá prover aplicativo para parametrização de encargos(multa, juros, correção) a serem calculados e cobrados quando do atraso de pagamento de uma fatura. O cadastro deverá ser possível por lançamento/produto/serviço/conta(positivo ou negativo) inserida na fatura, assim como seus respectivos estornos, assim como a possibilidade de cálculo e cobrança de encargos(multa, juros e correção)  por valor líquido ou bruto da fatura,  ficando a critério da COPEL a forma de cadastro e utilização. Qualquer cadastro ou alteração do cálculo de encargos deverá ser validada por um segundo usuário com acesso a esse aplicativo, sendo que antes de sua validação, o cadastro não pode ser utilizado pelo sistema, sendo vigente o último cadastro validado. A data e hora do cadastro e validação assim como os usuários que cadastraram e validaram devem ficar registrados e visíveis no aplicativo.</w:t>
            </w:r>
          </w:p>
        </w:tc>
        <w:tc>
          <w:tcPr>
            <w:tcW w:w="1560" w:type="dxa"/>
            <w:hideMark/>
          </w:tcPr>
          <w:p w14:paraId="0288A9B6" w14:textId="77777777" w:rsidR="00F72D1C" w:rsidRPr="00CD19DF" w:rsidRDefault="00F72D1C" w:rsidP="00F72D1C">
            <w:pPr>
              <w:jc w:val="center"/>
              <w:rPr>
                <w:i/>
                <w:iCs/>
              </w:rPr>
            </w:pPr>
            <w:r w:rsidRPr="00CD19DF">
              <w:rPr>
                <w:i/>
                <w:iCs/>
              </w:rPr>
              <w:t>2</w:t>
            </w:r>
          </w:p>
        </w:tc>
        <w:tc>
          <w:tcPr>
            <w:tcW w:w="1729" w:type="dxa"/>
            <w:hideMark/>
          </w:tcPr>
          <w:p w14:paraId="4FE35E25" w14:textId="77777777" w:rsidR="00F72D1C" w:rsidRPr="00CD19DF" w:rsidRDefault="00F72D1C" w:rsidP="00F72D1C">
            <w:pPr>
              <w:jc w:val="center"/>
              <w:rPr>
                <w:i/>
                <w:iCs/>
              </w:rPr>
            </w:pPr>
          </w:p>
        </w:tc>
        <w:tc>
          <w:tcPr>
            <w:tcW w:w="1389" w:type="dxa"/>
            <w:gridSpan w:val="2"/>
            <w:hideMark/>
          </w:tcPr>
          <w:p w14:paraId="609F7FAB" w14:textId="77777777" w:rsidR="00F72D1C" w:rsidRPr="00CD19DF" w:rsidRDefault="00F72D1C" w:rsidP="00F72D1C">
            <w:pPr>
              <w:jc w:val="center"/>
              <w:rPr>
                <w:i/>
                <w:iCs/>
              </w:rPr>
            </w:pPr>
            <w:r w:rsidRPr="00CD19DF">
              <w:rPr>
                <w:i/>
                <w:iCs/>
              </w:rPr>
              <w:t>N</w:t>
            </w:r>
          </w:p>
        </w:tc>
        <w:tc>
          <w:tcPr>
            <w:tcW w:w="1701" w:type="dxa"/>
            <w:hideMark/>
          </w:tcPr>
          <w:p w14:paraId="61F1A5E0" w14:textId="77777777" w:rsidR="00F72D1C" w:rsidRPr="00CD19DF" w:rsidRDefault="00F72D1C" w:rsidP="00F72D1C">
            <w:pPr>
              <w:rPr>
                <w:i/>
                <w:iCs/>
              </w:rPr>
            </w:pPr>
            <w:r w:rsidRPr="00CD19DF">
              <w:rPr>
                <w:i/>
                <w:iCs/>
              </w:rPr>
              <w:t> </w:t>
            </w:r>
          </w:p>
        </w:tc>
      </w:tr>
      <w:tr w:rsidR="00F72D1C" w:rsidRPr="00CD19DF" w14:paraId="18BB7D7C" w14:textId="77777777" w:rsidTr="007026ED">
        <w:trPr>
          <w:trHeight w:val="3105"/>
        </w:trPr>
        <w:tc>
          <w:tcPr>
            <w:tcW w:w="959" w:type="dxa"/>
            <w:hideMark/>
          </w:tcPr>
          <w:p w14:paraId="49AFA103" w14:textId="77777777" w:rsidR="00F72D1C" w:rsidRPr="00CD19DF" w:rsidRDefault="00F72D1C" w:rsidP="00F72D1C">
            <w:pPr>
              <w:rPr>
                <w:i/>
                <w:iCs/>
              </w:rPr>
            </w:pPr>
            <w:r w:rsidRPr="00CD19DF">
              <w:rPr>
                <w:i/>
                <w:iCs/>
              </w:rPr>
              <w:lastRenderedPageBreak/>
              <w:t>4.1.17</w:t>
            </w:r>
          </w:p>
        </w:tc>
        <w:tc>
          <w:tcPr>
            <w:tcW w:w="6520" w:type="dxa"/>
            <w:hideMark/>
          </w:tcPr>
          <w:p w14:paraId="71C0C488" w14:textId="77777777" w:rsidR="00F72D1C" w:rsidRPr="00CD19DF" w:rsidRDefault="00F72D1C" w:rsidP="00F72D1C">
            <w:pPr>
              <w:rPr>
                <w:i/>
                <w:iCs/>
              </w:rPr>
            </w:pPr>
            <w:r w:rsidRPr="00CD19DF">
              <w:rPr>
                <w:i/>
                <w:iCs/>
              </w:rPr>
              <w:t>O sistema deverá conter aplicativo para isenção de encargos(multa, juros e correção) de forma pontual, por fatura, cliente ou uc, sendo possível escolher o encargo a ser isento, ou massiva, por unidade consumidora, cliente, classe de consumo, grupo de tensão, localidade, rota de leitura, data de vencimento das faturas, data de referência e outros dados de faturamento para uso como regra, podendo ser escolhido o encargo a ser isento. O cadastro da isenção deverá gerar um registro no sistema que deverá ser aprovado por outro usuário, além de gerar um protocolo fechado, possível de consulta para o consumidor.</w:t>
            </w:r>
          </w:p>
        </w:tc>
        <w:tc>
          <w:tcPr>
            <w:tcW w:w="1560" w:type="dxa"/>
            <w:hideMark/>
          </w:tcPr>
          <w:p w14:paraId="0B408A73" w14:textId="77777777" w:rsidR="00F72D1C" w:rsidRPr="00CD19DF" w:rsidRDefault="00F72D1C" w:rsidP="00F72D1C">
            <w:pPr>
              <w:jc w:val="center"/>
              <w:rPr>
                <w:i/>
                <w:iCs/>
              </w:rPr>
            </w:pPr>
            <w:r w:rsidRPr="00CD19DF">
              <w:rPr>
                <w:i/>
                <w:iCs/>
              </w:rPr>
              <w:t>2</w:t>
            </w:r>
          </w:p>
        </w:tc>
        <w:tc>
          <w:tcPr>
            <w:tcW w:w="1729" w:type="dxa"/>
            <w:hideMark/>
          </w:tcPr>
          <w:p w14:paraId="460C06C3" w14:textId="77777777" w:rsidR="00F72D1C" w:rsidRPr="00CD19DF" w:rsidRDefault="00F72D1C" w:rsidP="00F72D1C">
            <w:pPr>
              <w:jc w:val="center"/>
              <w:rPr>
                <w:i/>
                <w:iCs/>
              </w:rPr>
            </w:pPr>
          </w:p>
        </w:tc>
        <w:tc>
          <w:tcPr>
            <w:tcW w:w="1389" w:type="dxa"/>
            <w:gridSpan w:val="2"/>
            <w:hideMark/>
          </w:tcPr>
          <w:p w14:paraId="566C4E64" w14:textId="77777777" w:rsidR="00F72D1C" w:rsidRPr="00CD19DF" w:rsidRDefault="00F72D1C" w:rsidP="00F72D1C">
            <w:pPr>
              <w:jc w:val="center"/>
              <w:rPr>
                <w:i/>
                <w:iCs/>
              </w:rPr>
            </w:pPr>
            <w:r w:rsidRPr="00CD19DF">
              <w:rPr>
                <w:i/>
                <w:iCs/>
              </w:rPr>
              <w:t>N</w:t>
            </w:r>
          </w:p>
        </w:tc>
        <w:tc>
          <w:tcPr>
            <w:tcW w:w="1701" w:type="dxa"/>
            <w:hideMark/>
          </w:tcPr>
          <w:p w14:paraId="14082D38" w14:textId="77777777" w:rsidR="00F72D1C" w:rsidRPr="00CD19DF" w:rsidRDefault="00F72D1C" w:rsidP="00F72D1C">
            <w:pPr>
              <w:rPr>
                <w:i/>
                <w:iCs/>
              </w:rPr>
            </w:pPr>
            <w:r w:rsidRPr="00CD19DF">
              <w:rPr>
                <w:i/>
                <w:iCs/>
              </w:rPr>
              <w:t> </w:t>
            </w:r>
          </w:p>
        </w:tc>
      </w:tr>
      <w:tr w:rsidR="00F72D1C" w:rsidRPr="00CD19DF" w14:paraId="5EBC1360" w14:textId="77777777" w:rsidTr="007026ED">
        <w:trPr>
          <w:trHeight w:val="1833"/>
        </w:trPr>
        <w:tc>
          <w:tcPr>
            <w:tcW w:w="959" w:type="dxa"/>
            <w:hideMark/>
          </w:tcPr>
          <w:p w14:paraId="6BC9C41A" w14:textId="77777777" w:rsidR="00F72D1C" w:rsidRPr="00CD19DF" w:rsidRDefault="00F72D1C" w:rsidP="00F72D1C">
            <w:pPr>
              <w:rPr>
                <w:i/>
                <w:iCs/>
              </w:rPr>
            </w:pPr>
            <w:r w:rsidRPr="00CD19DF">
              <w:rPr>
                <w:i/>
                <w:iCs/>
              </w:rPr>
              <w:t>4.1.18</w:t>
            </w:r>
          </w:p>
        </w:tc>
        <w:tc>
          <w:tcPr>
            <w:tcW w:w="6520" w:type="dxa"/>
            <w:hideMark/>
          </w:tcPr>
          <w:p w14:paraId="36751348" w14:textId="77777777" w:rsidR="00F72D1C" w:rsidRPr="00CD19DF" w:rsidRDefault="00F72D1C" w:rsidP="00F72D1C">
            <w:pPr>
              <w:rPr>
                <w:i/>
                <w:iCs/>
              </w:rPr>
            </w:pPr>
            <w:r w:rsidRPr="00CD19DF">
              <w:rPr>
                <w:i/>
                <w:iCs/>
              </w:rPr>
              <w:t>O sistema deverá possuir aplicativo para visualização, acompanhamento e carga dos arquivos de arrecadação recebidos de instituições financeiras ou rede própria. A carga poderá ser manual ou programável para executar uma única vez ou repetidamente em intervalo de tempo a ser definido pela COPEL, podendo ser dias, horas, minutos ou segundos. O sistema deverá consistir cada arquivo, com tamanho de campo, informação prevista em cada campo, conforme previsto em cada layout da Febraban. A impossibilidade de carga de um determinado arquivo de determinado convênio não poderá bloquear a carga de arquivos de outros convênios, somente daquele que teve seu arquivo impossibilitado de carga.</w:t>
            </w:r>
            <w:r w:rsidRPr="00CD19DF">
              <w:rPr>
                <w:i/>
                <w:iCs/>
              </w:rPr>
              <w:br/>
              <w:t xml:space="preserve">A carga dos arquivos deverá respeitar o NSA(número sequencial do arquivo) de cada convênio, sendo parametrizável  a possibilidade de pular NSA ou não para cada tipo de arquivo(DA, FIDC, PIX, gateway de arrecadação, código de barras, ou outro tipo de arquivo com layout homologado pela Febraban. Caso seja recebido um arquivo fora do padrão Febraban previamente definido para o convênio ao qual pertence o arquivo, para esse arquivo deverá ser emitida mensagem e log de erro no carregamento a fim de possibilitar o usuário a avaliação. Em </w:t>
            </w:r>
            <w:r w:rsidRPr="00CD19DF">
              <w:rPr>
                <w:i/>
                <w:iCs/>
              </w:rPr>
              <w:lastRenderedPageBreak/>
              <w:t>nenhuma hipótese, a carga dos demais arquivos dos outros convênios deve ser interrompida devido ao recebimento de arquivo fora do padrão. O que deve acontecer é a parada de processamento exclusivamente do tipo de arquivo e convênio ao qual pertence o arquivo com inconsistência em sua construção. Não deve ser possível excluir arquivos pelo aplicativo de carga. Todo arquivo recebido deve aparecer nesse aplicativo e o sistema deverá registrar a data e hora do seu recebimento e processamento, assim como quantidade de registros e movimento financeiro e usuário que efetuou a carga.</w:t>
            </w:r>
          </w:p>
        </w:tc>
        <w:tc>
          <w:tcPr>
            <w:tcW w:w="1560" w:type="dxa"/>
            <w:hideMark/>
          </w:tcPr>
          <w:p w14:paraId="4471721E" w14:textId="77777777" w:rsidR="00F72D1C" w:rsidRPr="00CD19DF" w:rsidRDefault="00F72D1C" w:rsidP="00F72D1C">
            <w:pPr>
              <w:jc w:val="center"/>
              <w:rPr>
                <w:i/>
                <w:iCs/>
              </w:rPr>
            </w:pPr>
            <w:r w:rsidRPr="00CD19DF">
              <w:rPr>
                <w:i/>
                <w:iCs/>
              </w:rPr>
              <w:lastRenderedPageBreak/>
              <w:t>3</w:t>
            </w:r>
          </w:p>
        </w:tc>
        <w:tc>
          <w:tcPr>
            <w:tcW w:w="1729" w:type="dxa"/>
            <w:hideMark/>
          </w:tcPr>
          <w:p w14:paraId="4F33D53F" w14:textId="77777777" w:rsidR="00F72D1C" w:rsidRPr="00CD19DF" w:rsidRDefault="00F72D1C" w:rsidP="00F72D1C">
            <w:pPr>
              <w:jc w:val="center"/>
              <w:rPr>
                <w:i/>
                <w:iCs/>
              </w:rPr>
            </w:pPr>
          </w:p>
        </w:tc>
        <w:tc>
          <w:tcPr>
            <w:tcW w:w="1389" w:type="dxa"/>
            <w:gridSpan w:val="2"/>
            <w:hideMark/>
          </w:tcPr>
          <w:p w14:paraId="12889E64" w14:textId="77777777" w:rsidR="00F72D1C" w:rsidRPr="00CD19DF" w:rsidRDefault="00F72D1C" w:rsidP="00F72D1C">
            <w:pPr>
              <w:jc w:val="center"/>
              <w:rPr>
                <w:i/>
                <w:iCs/>
              </w:rPr>
            </w:pPr>
            <w:r w:rsidRPr="00CD19DF">
              <w:rPr>
                <w:i/>
                <w:iCs/>
              </w:rPr>
              <w:t>S</w:t>
            </w:r>
          </w:p>
        </w:tc>
        <w:tc>
          <w:tcPr>
            <w:tcW w:w="1701" w:type="dxa"/>
            <w:hideMark/>
          </w:tcPr>
          <w:p w14:paraId="1E312744" w14:textId="77777777" w:rsidR="00F72D1C" w:rsidRPr="00CD19DF" w:rsidRDefault="00F72D1C" w:rsidP="00F72D1C">
            <w:pPr>
              <w:rPr>
                <w:i/>
                <w:iCs/>
              </w:rPr>
            </w:pPr>
            <w:r w:rsidRPr="00CD19DF">
              <w:rPr>
                <w:i/>
                <w:iCs/>
              </w:rPr>
              <w:t> </w:t>
            </w:r>
          </w:p>
        </w:tc>
      </w:tr>
      <w:tr w:rsidR="00F72D1C" w:rsidRPr="00CD19DF" w14:paraId="0F1B4965" w14:textId="77777777" w:rsidTr="007026ED">
        <w:trPr>
          <w:trHeight w:val="1725"/>
        </w:trPr>
        <w:tc>
          <w:tcPr>
            <w:tcW w:w="959" w:type="dxa"/>
            <w:hideMark/>
          </w:tcPr>
          <w:p w14:paraId="70402223" w14:textId="77777777" w:rsidR="00F72D1C" w:rsidRPr="00CD19DF" w:rsidRDefault="00F72D1C" w:rsidP="00F72D1C">
            <w:pPr>
              <w:rPr>
                <w:i/>
                <w:iCs/>
              </w:rPr>
            </w:pPr>
            <w:r w:rsidRPr="00CD19DF">
              <w:rPr>
                <w:i/>
                <w:iCs/>
              </w:rPr>
              <w:t>4.1.19</w:t>
            </w:r>
          </w:p>
        </w:tc>
        <w:tc>
          <w:tcPr>
            <w:tcW w:w="6520" w:type="dxa"/>
            <w:hideMark/>
          </w:tcPr>
          <w:p w14:paraId="676A97DE" w14:textId="77777777" w:rsidR="00F72D1C" w:rsidRPr="00CD19DF" w:rsidRDefault="00F72D1C" w:rsidP="00F72D1C">
            <w:pPr>
              <w:rPr>
                <w:i/>
                <w:iCs/>
              </w:rPr>
            </w:pPr>
            <w:r w:rsidRPr="00CD19DF">
              <w:rPr>
                <w:i/>
                <w:iCs/>
              </w:rPr>
              <w:t>O sistema deverá carregar de forma íntegra o código de barras recebido no arquivo de arrecadação e registrá-los nos documentos de arrecadação respectivos às suas arrecadações, além de prover consulta a esse código de barras em tela e em relatórios do sistema, vinculado ao documento de arrecadação criado e fatura baixada</w:t>
            </w:r>
          </w:p>
        </w:tc>
        <w:tc>
          <w:tcPr>
            <w:tcW w:w="1560" w:type="dxa"/>
            <w:hideMark/>
          </w:tcPr>
          <w:p w14:paraId="7F5102ED" w14:textId="77777777" w:rsidR="00F72D1C" w:rsidRPr="00CD19DF" w:rsidRDefault="00F72D1C" w:rsidP="00F72D1C">
            <w:pPr>
              <w:jc w:val="center"/>
              <w:rPr>
                <w:i/>
                <w:iCs/>
              </w:rPr>
            </w:pPr>
            <w:r w:rsidRPr="00CD19DF">
              <w:rPr>
                <w:i/>
                <w:iCs/>
              </w:rPr>
              <w:t>2</w:t>
            </w:r>
          </w:p>
        </w:tc>
        <w:tc>
          <w:tcPr>
            <w:tcW w:w="1729" w:type="dxa"/>
            <w:hideMark/>
          </w:tcPr>
          <w:p w14:paraId="61EA31C9" w14:textId="77777777" w:rsidR="00F72D1C" w:rsidRPr="00CD19DF" w:rsidRDefault="00F72D1C" w:rsidP="00F72D1C">
            <w:pPr>
              <w:jc w:val="center"/>
              <w:rPr>
                <w:i/>
                <w:iCs/>
              </w:rPr>
            </w:pPr>
          </w:p>
        </w:tc>
        <w:tc>
          <w:tcPr>
            <w:tcW w:w="1389" w:type="dxa"/>
            <w:gridSpan w:val="2"/>
            <w:hideMark/>
          </w:tcPr>
          <w:p w14:paraId="7084D73D" w14:textId="77777777" w:rsidR="00F72D1C" w:rsidRPr="00CD19DF" w:rsidRDefault="00F72D1C" w:rsidP="00F72D1C">
            <w:pPr>
              <w:jc w:val="center"/>
              <w:rPr>
                <w:i/>
                <w:iCs/>
              </w:rPr>
            </w:pPr>
            <w:r w:rsidRPr="00CD19DF">
              <w:rPr>
                <w:i/>
                <w:iCs/>
              </w:rPr>
              <w:t>N</w:t>
            </w:r>
          </w:p>
        </w:tc>
        <w:tc>
          <w:tcPr>
            <w:tcW w:w="1701" w:type="dxa"/>
            <w:hideMark/>
          </w:tcPr>
          <w:p w14:paraId="33423C97" w14:textId="77777777" w:rsidR="00F72D1C" w:rsidRPr="00CD19DF" w:rsidRDefault="00F72D1C" w:rsidP="00F72D1C">
            <w:pPr>
              <w:rPr>
                <w:i/>
                <w:iCs/>
              </w:rPr>
            </w:pPr>
            <w:r w:rsidRPr="00CD19DF">
              <w:rPr>
                <w:i/>
                <w:iCs/>
              </w:rPr>
              <w:t> </w:t>
            </w:r>
          </w:p>
        </w:tc>
      </w:tr>
      <w:tr w:rsidR="00F72D1C" w:rsidRPr="00CD19DF" w14:paraId="6B32393D" w14:textId="77777777" w:rsidTr="007026ED">
        <w:trPr>
          <w:trHeight w:val="3795"/>
        </w:trPr>
        <w:tc>
          <w:tcPr>
            <w:tcW w:w="959" w:type="dxa"/>
            <w:hideMark/>
          </w:tcPr>
          <w:p w14:paraId="24DB67AF" w14:textId="77777777" w:rsidR="00F72D1C" w:rsidRPr="00CD19DF" w:rsidRDefault="00F72D1C" w:rsidP="00F72D1C">
            <w:pPr>
              <w:rPr>
                <w:i/>
                <w:iCs/>
              </w:rPr>
            </w:pPr>
            <w:r w:rsidRPr="00CD19DF">
              <w:rPr>
                <w:i/>
                <w:iCs/>
              </w:rPr>
              <w:t>4.1.20</w:t>
            </w:r>
          </w:p>
        </w:tc>
        <w:tc>
          <w:tcPr>
            <w:tcW w:w="6520" w:type="dxa"/>
            <w:hideMark/>
          </w:tcPr>
          <w:p w14:paraId="10255CB3" w14:textId="77777777" w:rsidR="00F72D1C" w:rsidRPr="00CD19DF" w:rsidRDefault="00F72D1C" w:rsidP="00F72D1C">
            <w:pPr>
              <w:rPr>
                <w:i/>
                <w:iCs/>
              </w:rPr>
            </w:pPr>
            <w:r w:rsidRPr="00CD19DF">
              <w:rPr>
                <w:i/>
                <w:iCs/>
              </w:rPr>
              <w:t>Todo arquivo carregado(recebido do banco e agentes arrecadadores próprios) ou enviados(débito automático, PIX, boleto CNAB240, gateway de arrecadação, etc) deverão ser registrados em aplicativo específico para acompanhamento e aferição por convênio de arrecadação(próprio ou rede bancária), com informações de NSA, volume financeiro dos arquivos, quantidade de registros, horário de recebimento ou envio, e processamento do arquivo e, no caso da rede arrecadadora própria, também o número do documento de cobrança gerado contra o convênio para prover o repasse financeiro, no caso de agentes arrecadadores próprios, que efetuam o repasse por meio de pagamento de fatura/documento de cobrança na rede bancária conveniada.</w:t>
            </w:r>
          </w:p>
        </w:tc>
        <w:tc>
          <w:tcPr>
            <w:tcW w:w="1560" w:type="dxa"/>
            <w:hideMark/>
          </w:tcPr>
          <w:p w14:paraId="0461F461" w14:textId="77777777" w:rsidR="00F72D1C" w:rsidRPr="00CD19DF" w:rsidRDefault="00F72D1C" w:rsidP="00F72D1C">
            <w:pPr>
              <w:jc w:val="center"/>
              <w:rPr>
                <w:i/>
                <w:iCs/>
              </w:rPr>
            </w:pPr>
            <w:r w:rsidRPr="00CD19DF">
              <w:rPr>
                <w:i/>
                <w:iCs/>
              </w:rPr>
              <w:t>3</w:t>
            </w:r>
          </w:p>
        </w:tc>
        <w:tc>
          <w:tcPr>
            <w:tcW w:w="1729" w:type="dxa"/>
            <w:hideMark/>
          </w:tcPr>
          <w:p w14:paraId="3CE8ED4D" w14:textId="77777777" w:rsidR="00F72D1C" w:rsidRPr="00CD19DF" w:rsidRDefault="00F72D1C" w:rsidP="00F72D1C">
            <w:pPr>
              <w:jc w:val="center"/>
              <w:rPr>
                <w:i/>
                <w:iCs/>
              </w:rPr>
            </w:pPr>
          </w:p>
        </w:tc>
        <w:tc>
          <w:tcPr>
            <w:tcW w:w="1389" w:type="dxa"/>
            <w:gridSpan w:val="2"/>
            <w:hideMark/>
          </w:tcPr>
          <w:p w14:paraId="4EE4886D" w14:textId="77777777" w:rsidR="00F72D1C" w:rsidRPr="00CD19DF" w:rsidRDefault="00F72D1C" w:rsidP="00F72D1C">
            <w:pPr>
              <w:jc w:val="center"/>
              <w:rPr>
                <w:i/>
                <w:iCs/>
              </w:rPr>
            </w:pPr>
            <w:r w:rsidRPr="00CD19DF">
              <w:rPr>
                <w:i/>
                <w:iCs/>
              </w:rPr>
              <w:t>S</w:t>
            </w:r>
          </w:p>
        </w:tc>
        <w:tc>
          <w:tcPr>
            <w:tcW w:w="1701" w:type="dxa"/>
            <w:hideMark/>
          </w:tcPr>
          <w:p w14:paraId="30529531" w14:textId="77777777" w:rsidR="00F72D1C" w:rsidRPr="00CD19DF" w:rsidRDefault="00F72D1C" w:rsidP="00F72D1C">
            <w:pPr>
              <w:rPr>
                <w:i/>
                <w:iCs/>
              </w:rPr>
            </w:pPr>
            <w:r w:rsidRPr="00CD19DF">
              <w:rPr>
                <w:i/>
                <w:iCs/>
              </w:rPr>
              <w:t> </w:t>
            </w:r>
          </w:p>
        </w:tc>
      </w:tr>
      <w:tr w:rsidR="00F72D1C" w:rsidRPr="00CD19DF" w14:paraId="211E1610" w14:textId="77777777" w:rsidTr="007026ED">
        <w:trPr>
          <w:trHeight w:val="1970"/>
        </w:trPr>
        <w:tc>
          <w:tcPr>
            <w:tcW w:w="959" w:type="dxa"/>
            <w:hideMark/>
          </w:tcPr>
          <w:p w14:paraId="00CABB18" w14:textId="77777777" w:rsidR="00F72D1C" w:rsidRPr="00CD19DF" w:rsidRDefault="00F72D1C" w:rsidP="00F72D1C">
            <w:pPr>
              <w:rPr>
                <w:i/>
                <w:iCs/>
              </w:rPr>
            </w:pPr>
            <w:r w:rsidRPr="00CD19DF">
              <w:rPr>
                <w:i/>
                <w:iCs/>
              </w:rPr>
              <w:lastRenderedPageBreak/>
              <w:t>4.1.21</w:t>
            </w:r>
          </w:p>
        </w:tc>
        <w:tc>
          <w:tcPr>
            <w:tcW w:w="6520" w:type="dxa"/>
            <w:hideMark/>
          </w:tcPr>
          <w:p w14:paraId="7C784AC7" w14:textId="77777777" w:rsidR="00F72D1C" w:rsidRPr="00CD19DF" w:rsidRDefault="00F72D1C" w:rsidP="00F72D1C">
            <w:pPr>
              <w:rPr>
                <w:i/>
                <w:iCs/>
              </w:rPr>
            </w:pPr>
            <w:r w:rsidRPr="00CD19DF">
              <w:rPr>
                <w:i/>
                <w:iCs/>
              </w:rPr>
              <w:t xml:space="preserve">Após a carga de cada arquivo o sistema deverá prover a criação de ou mais documento de arrecadações(faturas, notas fiscais, documentos de cobrança) a critério da COPEL via parametrização, desde que possuam a mesmas características(modalidade de pagamento, data de arrecadação, convênio). Deverá ser registrado e visível a data, hora de criação do documento de arrecadação e usuário que carregou o arquivo e consequentemente criou o documento de arrecadação. Qualquer alteração do documento de arrecadação que ocorra após sua criação, inclusive cancelamento e exceto sua consolidação, deve ficar registrada e necessitar de aprovação, sendo que para se tornar efetiva deverá ser aprovada por um segundo ou terceiro usuário, a critério da COPEL. O sistema deverá consistir as informações do arquivo para realizar a criação do documento de arrecadação e inserção dos registros do arquivo(fatura /nota fiscal/documento de cobrança.. Caso não reconheça a fatura a ser baixa ou cliente/unidade consumidora à quem pertence a arrecadação, o sistema deverá possibilitar, a critério da COPEL, gerar arquivo de devolução ao banco dos registros não identificados, ou, gerar um crédito a classificar no sistema, qual a posteriori poderá ser vinculado a um cliente ou unidade consumidora e utilizado para baixar uma ou mais faturas por outro aplicativo específico. No momento da criação do documento de arrecadação também deverá ser gerada a fatura para o repasse financeiro previsto na rede arrecadadora própria da COPEL DIS. </w:t>
            </w:r>
          </w:p>
        </w:tc>
        <w:tc>
          <w:tcPr>
            <w:tcW w:w="1560" w:type="dxa"/>
            <w:hideMark/>
          </w:tcPr>
          <w:p w14:paraId="2DD9A3F0" w14:textId="77777777" w:rsidR="00F72D1C" w:rsidRPr="00CD19DF" w:rsidRDefault="00F72D1C" w:rsidP="00F72D1C">
            <w:pPr>
              <w:jc w:val="center"/>
              <w:rPr>
                <w:i/>
                <w:iCs/>
              </w:rPr>
            </w:pPr>
            <w:r w:rsidRPr="00CD19DF">
              <w:rPr>
                <w:i/>
                <w:iCs/>
              </w:rPr>
              <w:t>2</w:t>
            </w:r>
          </w:p>
        </w:tc>
        <w:tc>
          <w:tcPr>
            <w:tcW w:w="1729" w:type="dxa"/>
            <w:hideMark/>
          </w:tcPr>
          <w:p w14:paraId="117305EF" w14:textId="77777777" w:rsidR="00F72D1C" w:rsidRPr="00CD19DF" w:rsidRDefault="00F72D1C" w:rsidP="00F72D1C">
            <w:pPr>
              <w:jc w:val="center"/>
              <w:rPr>
                <w:i/>
                <w:iCs/>
              </w:rPr>
            </w:pPr>
          </w:p>
        </w:tc>
        <w:tc>
          <w:tcPr>
            <w:tcW w:w="1389" w:type="dxa"/>
            <w:gridSpan w:val="2"/>
            <w:hideMark/>
          </w:tcPr>
          <w:p w14:paraId="04B749D7" w14:textId="77777777" w:rsidR="00F72D1C" w:rsidRPr="00CD19DF" w:rsidRDefault="00F72D1C" w:rsidP="00F72D1C">
            <w:pPr>
              <w:jc w:val="center"/>
              <w:rPr>
                <w:i/>
                <w:iCs/>
              </w:rPr>
            </w:pPr>
            <w:r w:rsidRPr="00CD19DF">
              <w:rPr>
                <w:i/>
                <w:iCs/>
              </w:rPr>
              <w:t>S</w:t>
            </w:r>
          </w:p>
        </w:tc>
        <w:tc>
          <w:tcPr>
            <w:tcW w:w="1701" w:type="dxa"/>
            <w:hideMark/>
          </w:tcPr>
          <w:p w14:paraId="0698706F" w14:textId="77777777" w:rsidR="00F72D1C" w:rsidRPr="00CD19DF" w:rsidRDefault="00F72D1C" w:rsidP="00F72D1C">
            <w:pPr>
              <w:rPr>
                <w:i/>
                <w:iCs/>
              </w:rPr>
            </w:pPr>
            <w:r w:rsidRPr="00CD19DF">
              <w:rPr>
                <w:i/>
                <w:iCs/>
              </w:rPr>
              <w:t> </w:t>
            </w:r>
          </w:p>
        </w:tc>
      </w:tr>
      <w:tr w:rsidR="00F72D1C" w:rsidRPr="00CD19DF" w14:paraId="30FA7EB0" w14:textId="77777777" w:rsidTr="007026ED">
        <w:trPr>
          <w:trHeight w:val="2415"/>
        </w:trPr>
        <w:tc>
          <w:tcPr>
            <w:tcW w:w="959" w:type="dxa"/>
            <w:hideMark/>
          </w:tcPr>
          <w:p w14:paraId="1A411F15" w14:textId="77777777" w:rsidR="00F72D1C" w:rsidRPr="00CD19DF" w:rsidRDefault="00F72D1C" w:rsidP="00F72D1C">
            <w:pPr>
              <w:rPr>
                <w:i/>
                <w:iCs/>
              </w:rPr>
            </w:pPr>
            <w:r w:rsidRPr="00CD19DF">
              <w:rPr>
                <w:i/>
                <w:iCs/>
              </w:rPr>
              <w:lastRenderedPageBreak/>
              <w:t>4.1.22</w:t>
            </w:r>
          </w:p>
        </w:tc>
        <w:tc>
          <w:tcPr>
            <w:tcW w:w="6520" w:type="dxa"/>
            <w:hideMark/>
          </w:tcPr>
          <w:p w14:paraId="4F52361B" w14:textId="77777777" w:rsidR="00F72D1C" w:rsidRPr="00CD19DF" w:rsidRDefault="00F72D1C" w:rsidP="00F72D1C">
            <w:pPr>
              <w:rPr>
                <w:i/>
                <w:iCs/>
              </w:rPr>
            </w:pPr>
            <w:r w:rsidRPr="00CD19DF">
              <w:rPr>
                <w:i/>
                <w:iCs/>
              </w:rPr>
              <w:t>Deverá ser possível gerar documentos de arrecadação de forma manual, quais devem contemplar uma ou mais faturas, a critério da COPEL, a fim de possibilitar arrecadações/pagamentos que sejam realizados por exemplo, via depósito bancário, sem numerário em trânsito. Para que a arrecadação desses documentos seja efetiva faz-se necessária a aprovação de um segundo ou terceiro usuário. Essa aprovação o sistema deverá registrar em tela(usuário e data de criação e alteração)</w:t>
            </w:r>
          </w:p>
        </w:tc>
        <w:tc>
          <w:tcPr>
            <w:tcW w:w="1560" w:type="dxa"/>
            <w:hideMark/>
          </w:tcPr>
          <w:p w14:paraId="1FF27C9B" w14:textId="77777777" w:rsidR="00F72D1C" w:rsidRPr="00CD19DF" w:rsidRDefault="00F72D1C" w:rsidP="00F72D1C">
            <w:pPr>
              <w:jc w:val="center"/>
              <w:rPr>
                <w:i/>
                <w:iCs/>
              </w:rPr>
            </w:pPr>
            <w:r w:rsidRPr="00CD19DF">
              <w:rPr>
                <w:i/>
                <w:iCs/>
              </w:rPr>
              <w:t>1</w:t>
            </w:r>
          </w:p>
        </w:tc>
        <w:tc>
          <w:tcPr>
            <w:tcW w:w="1729" w:type="dxa"/>
            <w:hideMark/>
          </w:tcPr>
          <w:p w14:paraId="34A31522" w14:textId="77777777" w:rsidR="00F72D1C" w:rsidRPr="00CD19DF" w:rsidRDefault="00F72D1C" w:rsidP="00F72D1C">
            <w:pPr>
              <w:jc w:val="center"/>
              <w:rPr>
                <w:i/>
                <w:iCs/>
              </w:rPr>
            </w:pPr>
          </w:p>
        </w:tc>
        <w:tc>
          <w:tcPr>
            <w:tcW w:w="1389" w:type="dxa"/>
            <w:gridSpan w:val="2"/>
            <w:hideMark/>
          </w:tcPr>
          <w:p w14:paraId="6F6E967C" w14:textId="77777777" w:rsidR="00F72D1C" w:rsidRPr="00CD19DF" w:rsidRDefault="00F72D1C" w:rsidP="00F72D1C">
            <w:pPr>
              <w:jc w:val="center"/>
              <w:rPr>
                <w:i/>
                <w:iCs/>
              </w:rPr>
            </w:pPr>
            <w:r w:rsidRPr="00CD19DF">
              <w:rPr>
                <w:i/>
                <w:iCs/>
              </w:rPr>
              <w:t>S</w:t>
            </w:r>
          </w:p>
        </w:tc>
        <w:tc>
          <w:tcPr>
            <w:tcW w:w="1701" w:type="dxa"/>
            <w:hideMark/>
          </w:tcPr>
          <w:p w14:paraId="00900AC9" w14:textId="77777777" w:rsidR="00F72D1C" w:rsidRPr="00CD19DF" w:rsidRDefault="00F72D1C" w:rsidP="00F72D1C">
            <w:pPr>
              <w:rPr>
                <w:i/>
                <w:iCs/>
              </w:rPr>
            </w:pPr>
            <w:r w:rsidRPr="00CD19DF">
              <w:rPr>
                <w:i/>
                <w:iCs/>
              </w:rPr>
              <w:t> </w:t>
            </w:r>
          </w:p>
        </w:tc>
      </w:tr>
      <w:tr w:rsidR="00F72D1C" w:rsidRPr="00CD19DF" w14:paraId="08927893" w14:textId="77777777" w:rsidTr="007026ED">
        <w:trPr>
          <w:trHeight w:val="8190"/>
        </w:trPr>
        <w:tc>
          <w:tcPr>
            <w:tcW w:w="959" w:type="dxa"/>
            <w:hideMark/>
          </w:tcPr>
          <w:p w14:paraId="14DAEC39" w14:textId="77777777" w:rsidR="00F72D1C" w:rsidRPr="00CD19DF" w:rsidRDefault="00F72D1C" w:rsidP="00F72D1C">
            <w:pPr>
              <w:rPr>
                <w:i/>
                <w:iCs/>
              </w:rPr>
            </w:pPr>
            <w:r w:rsidRPr="00CD19DF">
              <w:rPr>
                <w:i/>
                <w:iCs/>
              </w:rPr>
              <w:lastRenderedPageBreak/>
              <w:t>4.1.23</w:t>
            </w:r>
          </w:p>
        </w:tc>
        <w:tc>
          <w:tcPr>
            <w:tcW w:w="6520" w:type="dxa"/>
            <w:hideMark/>
          </w:tcPr>
          <w:p w14:paraId="2DA51439" w14:textId="40A9688C" w:rsidR="00F72D1C" w:rsidRPr="00CD19DF" w:rsidRDefault="00F72D1C" w:rsidP="00F72D1C">
            <w:pPr>
              <w:rPr>
                <w:i/>
                <w:iCs/>
              </w:rPr>
            </w:pPr>
            <w:r w:rsidRPr="00CD19DF">
              <w:rPr>
                <w:i/>
                <w:iCs/>
              </w:rPr>
              <w:t>Todo documento de arrecadação criado deverá possuir 4 etapas até sua consolidação e permitir a anexação de documentos suportes se necessário. Primeira etapa é a de criação do documento, onde não há a arrecadação do documento, somente o registro. Segunda etapa é de uma pré-arrecadação, onde registra-se a arrecadação e estanca-se as ações de cobrança. A terceira etapa consiste na realização de uma crítica das arrecadações, onde o sistema deverá verificar quantidade de duplicidades acima do limite permitido definido em parâmetro específico, valores das faturas inseridas no documento e valores informados para o pagamento e digitação errada de canhoto que impossibilite a identificação da fatura a ser baixada. Deverá ser emitido avisos ao usuário para que regularize a situação antes de prosseguir, devendo o usuário decidir prosseguir com a crítica mesmo sabendo do erro ou parar e tratar o problema. A quarta etapa consiste na consolidação dos documentos de arrecadação e só poderá ser executada durante as programações relatadas no item 8.2.1 após realizada a crítica (etapa 3) ou de forma manual pelo usuário.</w:t>
            </w:r>
            <w:r w:rsidR="00D6317B">
              <w:rPr>
                <w:i/>
                <w:iCs/>
              </w:rPr>
              <w:t xml:space="preserve"> </w:t>
            </w:r>
            <w:r w:rsidRPr="00CD19DF">
              <w:rPr>
                <w:i/>
                <w:iCs/>
              </w:rPr>
              <w:t xml:space="preserve">As etapas de arrecadação de um documento deverão ser passíveis de programação e executar em segundo plano conforme regras definidas. Para a etapa 3, desde que os documentos de arrecadação contemplem a regra definida esses poderão ser criticados de forma automática, contudo, em caso de inconsistência nos documentos de arrecadação(erro no registro das faturas, duplicidades acima do limite pré estabelecido, divergência dos valores informados em arquivo e o carregado em sistema, para esses documentos de arrecadação deverá ser criado um log no sistema para que o usuário consulte, analise e trate o problema de forma manual, ou seja, quando ocorrer algum problema na crítica, o documento de arrecadação não poderá ser consolidado em segundo plano mediante programação, contudo, poderá ser realizada de forma on line, mediante validação do usuário com emissão da mensagem do </w:t>
            </w:r>
            <w:r w:rsidRPr="00CD19DF">
              <w:rPr>
                <w:i/>
                <w:iCs/>
              </w:rPr>
              <w:lastRenderedPageBreak/>
              <w:t>problema encontrado e gravação em log do aceite da consolidação mesmo com o problema.</w:t>
            </w:r>
          </w:p>
        </w:tc>
        <w:tc>
          <w:tcPr>
            <w:tcW w:w="1560" w:type="dxa"/>
            <w:hideMark/>
          </w:tcPr>
          <w:p w14:paraId="310591CE" w14:textId="77777777" w:rsidR="00F72D1C" w:rsidRPr="00CD19DF" w:rsidRDefault="00F72D1C" w:rsidP="00F72D1C">
            <w:pPr>
              <w:jc w:val="center"/>
              <w:rPr>
                <w:i/>
                <w:iCs/>
              </w:rPr>
            </w:pPr>
            <w:r w:rsidRPr="00CD19DF">
              <w:rPr>
                <w:i/>
                <w:iCs/>
              </w:rPr>
              <w:lastRenderedPageBreak/>
              <w:t>1</w:t>
            </w:r>
          </w:p>
        </w:tc>
        <w:tc>
          <w:tcPr>
            <w:tcW w:w="1729" w:type="dxa"/>
            <w:hideMark/>
          </w:tcPr>
          <w:p w14:paraId="3DB76BC8" w14:textId="77777777" w:rsidR="00F72D1C" w:rsidRPr="00CD19DF" w:rsidRDefault="00F72D1C" w:rsidP="00F72D1C">
            <w:pPr>
              <w:jc w:val="center"/>
              <w:rPr>
                <w:i/>
                <w:iCs/>
              </w:rPr>
            </w:pPr>
          </w:p>
        </w:tc>
        <w:tc>
          <w:tcPr>
            <w:tcW w:w="1389" w:type="dxa"/>
            <w:gridSpan w:val="2"/>
            <w:hideMark/>
          </w:tcPr>
          <w:p w14:paraId="40AEB4FB" w14:textId="77777777" w:rsidR="00F72D1C" w:rsidRPr="00CD19DF" w:rsidRDefault="00F72D1C" w:rsidP="00F72D1C">
            <w:pPr>
              <w:jc w:val="center"/>
              <w:rPr>
                <w:i/>
                <w:iCs/>
              </w:rPr>
            </w:pPr>
            <w:r w:rsidRPr="00CD19DF">
              <w:rPr>
                <w:i/>
                <w:iCs/>
              </w:rPr>
              <w:t>S</w:t>
            </w:r>
          </w:p>
        </w:tc>
        <w:tc>
          <w:tcPr>
            <w:tcW w:w="1701" w:type="dxa"/>
            <w:hideMark/>
          </w:tcPr>
          <w:p w14:paraId="0961D0C3" w14:textId="77777777" w:rsidR="00F72D1C" w:rsidRPr="00CD19DF" w:rsidRDefault="00F72D1C" w:rsidP="00F72D1C">
            <w:pPr>
              <w:rPr>
                <w:i/>
                <w:iCs/>
              </w:rPr>
            </w:pPr>
            <w:r w:rsidRPr="00CD19DF">
              <w:rPr>
                <w:i/>
                <w:iCs/>
              </w:rPr>
              <w:t> </w:t>
            </w:r>
          </w:p>
        </w:tc>
      </w:tr>
      <w:tr w:rsidR="00F72D1C" w:rsidRPr="00CD19DF" w14:paraId="7FD36CB2" w14:textId="77777777" w:rsidTr="007026ED">
        <w:trPr>
          <w:trHeight w:val="4668"/>
        </w:trPr>
        <w:tc>
          <w:tcPr>
            <w:tcW w:w="959" w:type="dxa"/>
            <w:hideMark/>
          </w:tcPr>
          <w:p w14:paraId="76284790" w14:textId="77777777" w:rsidR="00F72D1C" w:rsidRPr="00CD19DF" w:rsidRDefault="00F72D1C" w:rsidP="00F72D1C">
            <w:pPr>
              <w:rPr>
                <w:i/>
                <w:iCs/>
              </w:rPr>
            </w:pPr>
            <w:r w:rsidRPr="00CD19DF">
              <w:rPr>
                <w:i/>
                <w:iCs/>
              </w:rPr>
              <w:lastRenderedPageBreak/>
              <w:t>4.1.24</w:t>
            </w:r>
          </w:p>
        </w:tc>
        <w:tc>
          <w:tcPr>
            <w:tcW w:w="6520" w:type="dxa"/>
            <w:hideMark/>
          </w:tcPr>
          <w:p w14:paraId="024E46F1" w14:textId="77777777" w:rsidR="00F72D1C" w:rsidRPr="00CD19DF" w:rsidRDefault="00F72D1C" w:rsidP="00F72D1C">
            <w:pPr>
              <w:rPr>
                <w:i/>
                <w:iCs/>
              </w:rPr>
            </w:pPr>
            <w:r w:rsidRPr="00CD19DF">
              <w:rPr>
                <w:i/>
                <w:iCs/>
              </w:rPr>
              <w:t>Para todo documento de arrecadação, o sistema deverá prover aplicativo específico onde possa ser parametrizado os seguintes itens:</w:t>
            </w:r>
            <w:r w:rsidRPr="00CD19DF">
              <w:rPr>
                <w:i/>
                <w:iCs/>
              </w:rPr>
              <w:br/>
              <w:t>-limite de duplicidade por documento de arrecadação</w:t>
            </w:r>
            <w:r w:rsidRPr="00CD19DF">
              <w:rPr>
                <w:i/>
                <w:iCs/>
              </w:rPr>
              <w:br/>
              <w:t>- percentual e valor limite de aceite para variação de pagamento a menor e a maior</w:t>
            </w:r>
            <w:r w:rsidRPr="00CD19DF">
              <w:rPr>
                <w:i/>
                <w:iCs/>
              </w:rPr>
              <w:br/>
              <w:t>- baixa automática da fatura substituidora e em quantos níveis de substituição o sistema deverá atuar, assim como limites de variação(percentual e valor) entre fatura substituída e fatura substituidora devem ser baixadas automaticamente.</w:t>
            </w:r>
            <w:r w:rsidRPr="00CD19DF">
              <w:rPr>
                <w:i/>
                <w:iCs/>
              </w:rPr>
              <w:br/>
              <w:t>Nesse aplicativo deverá ser possível definir por item acima, se o sistema irá bloquear a arrecadação, avisar o usuário permitindo a consolidação manual ou permitir a consolidação do documento de arrecadação somente registrando em log. Em caso de bloqueio da arrecadação, essa poderá ser enviada efetivada desde que passe por aprovação, qual deverá ficar registrada no sistema e ser efetivada por um segundo usuário</w:t>
            </w:r>
          </w:p>
        </w:tc>
        <w:tc>
          <w:tcPr>
            <w:tcW w:w="1560" w:type="dxa"/>
            <w:hideMark/>
          </w:tcPr>
          <w:p w14:paraId="1004471F" w14:textId="77777777" w:rsidR="00F72D1C" w:rsidRPr="00CD19DF" w:rsidRDefault="00F72D1C" w:rsidP="00F72D1C">
            <w:pPr>
              <w:jc w:val="center"/>
              <w:rPr>
                <w:i/>
                <w:iCs/>
              </w:rPr>
            </w:pPr>
            <w:r w:rsidRPr="00CD19DF">
              <w:rPr>
                <w:i/>
                <w:iCs/>
              </w:rPr>
              <w:t>2</w:t>
            </w:r>
          </w:p>
        </w:tc>
        <w:tc>
          <w:tcPr>
            <w:tcW w:w="1729" w:type="dxa"/>
            <w:hideMark/>
          </w:tcPr>
          <w:p w14:paraId="0F293341" w14:textId="77777777" w:rsidR="00F72D1C" w:rsidRPr="00CD19DF" w:rsidRDefault="00F72D1C" w:rsidP="00F72D1C">
            <w:pPr>
              <w:jc w:val="center"/>
              <w:rPr>
                <w:i/>
                <w:iCs/>
              </w:rPr>
            </w:pPr>
          </w:p>
        </w:tc>
        <w:tc>
          <w:tcPr>
            <w:tcW w:w="1389" w:type="dxa"/>
            <w:gridSpan w:val="2"/>
            <w:hideMark/>
          </w:tcPr>
          <w:p w14:paraId="3A9FF791" w14:textId="77777777" w:rsidR="00F72D1C" w:rsidRPr="00CD19DF" w:rsidRDefault="00F72D1C" w:rsidP="00F72D1C">
            <w:pPr>
              <w:jc w:val="center"/>
              <w:rPr>
                <w:i/>
                <w:iCs/>
              </w:rPr>
            </w:pPr>
            <w:r w:rsidRPr="00CD19DF">
              <w:rPr>
                <w:i/>
                <w:iCs/>
              </w:rPr>
              <w:t>S</w:t>
            </w:r>
          </w:p>
        </w:tc>
        <w:tc>
          <w:tcPr>
            <w:tcW w:w="1701" w:type="dxa"/>
            <w:hideMark/>
          </w:tcPr>
          <w:p w14:paraId="25E93CEF" w14:textId="77777777" w:rsidR="00F72D1C" w:rsidRPr="00CD19DF" w:rsidRDefault="00F72D1C" w:rsidP="00F72D1C">
            <w:pPr>
              <w:rPr>
                <w:i/>
                <w:iCs/>
              </w:rPr>
            </w:pPr>
            <w:r w:rsidRPr="00CD19DF">
              <w:rPr>
                <w:i/>
                <w:iCs/>
              </w:rPr>
              <w:t> </w:t>
            </w:r>
          </w:p>
        </w:tc>
      </w:tr>
      <w:tr w:rsidR="00F72D1C" w:rsidRPr="00CD19DF" w14:paraId="76C9A2DA" w14:textId="77777777" w:rsidTr="007026ED">
        <w:trPr>
          <w:trHeight w:val="2415"/>
        </w:trPr>
        <w:tc>
          <w:tcPr>
            <w:tcW w:w="959" w:type="dxa"/>
            <w:hideMark/>
          </w:tcPr>
          <w:p w14:paraId="6CFDDAA1" w14:textId="77777777" w:rsidR="00F72D1C" w:rsidRPr="00CD19DF" w:rsidRDefault="00F72D1C" w:rsidP="00F72D1C">
            <w:pPr>
              <w:rPr>
                <w:i/>
                <w:iCs/>
              </w:rPr>
            </w:pPr>
            <w:r w:rsidRPr="00CD19DF">
              <w:rPr>
                <w:i/>
                <w:iCs/>
              </w:rPr>
              <w:t>4.1.25</w:t>
            </w:r>
          </w:p>
        </w:tc>
        <w:tc>
          <w:tcPr>
            <w:tcW w:w="6520" w:type="dxa"/>
            <w:hideMark/>
          </w:tcPr>
          <w:p w14:paraId="61B936F7" w14:textId="77777777" w:rsidR="00F72D1C" w:rsidRPr="00CD19DF" w:rsidRDefault="00F72D1C" w:rsidP="00F72D1C">
            <w:pPr>
              <w:rPr>
                <w:i/>
                <w:iCs/>
              </w:rPr>
            </w:pPr>
            <w:r w:rsidRPr="00CD19DF">
              <w:rPr>
                <w:i/>
                <w:iCs/>
              </w:rPr>
              <w:t>O sistema deverá possibilitar a geração de relatórios, em formato .pdf ou .txt(separador pipe, ponto e vígula, etc), por convênio de arrecadação(banco, instituição financeira, agente arrecadador próprio) com os códigos de barras carregados dos arquivos de arrecadação e que não tiveram fatura identificada e baixada(inconsistências). No relatório deverá constar o código de barras completo, valor pago, data e NSA do arquivo, código do convênio e tipo de arrecadação/modalidade.</w:t>
            </w:r>
          </w:p>
        </w:tc>
        <w:tc>
          <w:tcPr>
            <w:tcW w:w="1560" w:type="dxa"/>
            <w:hideMark/>
          </w:tcPr>
          <w:p w14:paraId="197E91E7" w14:textId="77777777" w:rsidR="00F72D1C" w:rsidRPr="00CD19DF" w:rsidRDefault="00F72D1C" w:rsidP="00F72D1C">
            <w:pPr>
              <w:jc w:val="center"/>
              <w:rPr>
                <w:i/>
                <w:iCs/>
              </w:rPr>
            </w:pPr>
            <w:r w:rsidRPr="00CD19DF">
              <w:rPr>
                <w:i/>
                <w:iCs/>
              </w:rPr>
              <w:t>1</w:t>
            </w:r>
          </w:p>
        </w:tc>
        <w:tc>
          <w:tcPr>
            <w:tcW w:w="1729" w:type="dxa"/>
            <w:hideMark/>
          </w:tcPr>
          <w:p w14:paraId="27AFFB2C" w14:textId="77777777" w:rsidR="00F72D1C" w:rsidRPr="00CD19DF" w:rsidRDefault="00F72D1C" w:rsidP="00F72D1C">
            <w:pPr>
              <w:jc w:val="center"/>
              <w:rPr>
                <w:i/>
                <w:iCs/>
              </w:rPr>
            </w:pPr>
          </w:p>
        </w:tc>
        <w:tc>
          <w:tcPr>
            <w:tcW w:w="1389" w:type="dxa"/>
            <w:gridSpan w:val="2"/>
            <w:hideMark/>
          </w:tcPr>
          <w:p w14:paraId="25439FED" w14:textId="77777777" w:rsidR="00F72D1C" w:rsidRPr="00CD19DF" w:rsidRDefault="00F72D1C" w:rsidP="00F72D1C">
            <w:pPr>
              <w:jc w:val="center"/>
              <w:rPr>
                <w:i/>
                <w:iCs/>
              </w:rPr>
            </w:pPr>
            <w:r w:rsidRPr="00CD19DF">
              <w:rPr>
                <w:i/>
                <w:iCs/>
              </w:rPr>
              <w:t>N</w:t>
            </w:r>
          </w:p>
        </w:tc>
        <w:tc>
          <w:tcPr>
            <w:tcW w:w="1701" w:type="dxa"/>
            <w:hideMark/>
          </w:tcPr>
          <w:p w14:paraId="2E5B11E1" w14:textId="77777777" w:rsidR="00F72D1C" w:rsidRPr="00CD19DF" w:rsidRDefault="00F72D1C" w:rsidP="00F72D1C">
            <w:pPr>
              <w:rPr>
                <w:i/>
                <w:iCs/>
              </w:rPr>
            </w:pPr>
            <w:r w:rsidRPr="00CD19DF">
              <w:rPr>
                <w:i/>
                <w:iCs/>
              </w:rPr>
              <w:t> </w:t>
            </w:r>
          </w:p>
        </w:tc>
      </w:tr>
      <w:tr w:rsidR="00F72D1C" w:rsidRPr="00CD19DF" w14:paraId="5BA48E12" w14:textId="77777777" w:rsidTr="007026ED">
        <w:trPr>
          <w:trHeight w:val="5865"/>
        </w:trPr>
        <w:tc>
          <w:tcPr>
            <w:tcW w:w="959" w:type="dxa"/>
            <w:hideMark/>
          </w:tcPr>
          <w:p w14:paraId="3079754A" w14:textId="77777777" w:rsidR="00F72D1C" w:rsidRPr="00CD19DF" w:rsidRDefault="00F72D1C" w:rsidP="00F72D1C">
            <w:pPr>
              <w:rPr>
                <w:i/>
                <w:iCs/>
              </w:rPr>
            </w:pPr>
            <w:r w:rsidRPr="00CD19DF">
              <w:rPr>
                <w:i/>
                <w:iCs/>
              </w:rPr>
              <w:lastRenderedPageBreak/>
              <w:t>4.1.26</w:t>
            </w:r>
          </w:p>
        </w:tc>
        <w:tc>
          <w:tcPr>
            <w:tcW w:w="6520" w:type="dxa"/>
            <w:hideMark/>
          </w:tcPr>
          <w:p w14:paraId="3E956788" w14:textId="77777777" w:rsidR="00F72D1C" w:rsidRPr="00CD19DF" w:rsidRDefault="00F72D1C" w:rsidP="00F72D1C">
            <w:pPr>
              <w:rPr>
                <w:i/>
                <w:iCs/>
              </w:rPr>
            </w:pPr>
            <w:r w:rsidRPr="00CD19DF">
              <w:rPr>
                <w:i/>
                <w:iCs/>
              </w:rPr>
              <w:t>Todos os documentos manuais de arrecadação, sem exceção, documentos de arrecadação criados por tratamento de créditos, documentos de arrecadação fora dos limites parametrizados no sistema e as alterações realizadas em documentos de arrecadação gerados pela carga dos arquivos, para terem a arrecadação efetivada(consolidação) deverão ser aprovados por até 2 aprovadores(a critério da COPEL DIS) via workflow de aprovação. Esse workflow de aprovação deverá ser possível de desabilitação total ou parcial(somente documentos manuais, ou somente alterações em documentos automáticos ou somente tratamento de créditos) por parametrização. Esses aprovadores devem fazer parte de uma área ou grupo restrito, cadastrados a critério da COPEL DIS. Quando de sua criação, o documento de arrecadação manual ou de tratamento de créditos será enviado para aprovação, assim como quando houver alteração em documentos gerados pelo carregamento de arquivos, após aprovado em todos os níveis, a(s) fatura(s) contidas nesses documentos serão efetivamente arrecadadas(consolidadas). O sistema deverá registrar data, hora e usuário que gerou e também data, hora e usuário(s) aprovadore(s).</w:t>
            </w:r>
          </w:p>
        </w:tc>
        <w:tc>
          <w:tcPr>
            <w:tcW w:w="1560" w:type="dxa"/>
            <w:hideMark/>
          </w:tcPr>
          <w:p w14:paraId="04B1A979" w14:textId="77777777" w:rsidR="00F72D1C" w:rsidRPr="00CD19DF" w:rsidRDefault="00F72D1C" w:rsidP="00F72D1C">
            <w:pPr>
              <w:jc w:val="center"/>
              <w:rPr>
                <w:i/>
                <w:iCs/>
              </w:rPr>
            </w:pPr>
            <w:r w:rsidRPr="00CD19DF">
              <w:rPr>
                <w:i/>
                <w:iCs/>
              </w:rPr>
              <w:t>1</w:t>
            </w:r>
          </w:p>
        </w:tc>
        <w:tc>
          <w:tcPr>
            <w:tcW w:w="1729" w:type="dxa"/>
            <w:hideMark/>
          </w:tcPr>
          <w:p w14:paraId="2EBF2B00" w14:textId="77777777" w:rsidR="00F72D1C" w:rsidRPr="00CD19DF" w:rsidRDefault="00F72D1C" w:rsidP="00F72D1C">
            <w:pPr>
              <w:jc w:val="center"/>
              <w:rPr>
                <w:i/>
                <w:iCs/>
              </w:rPr>
            </w:pPr>
          </w:p>
        </w:tc>
        <w:tc>
          <w:tcPr>
            <w:tcW w:w="1389" w:type="dxa"/>
            <w:gridSpan w:val="2"/>
            <w:hideMark/>
          </w:tcPr>
          <w:p w14:paraId="76E160A2" w14:textId="77777777" w:rsidR="00F72D1C" w:rsidRPr="00CD19DF" w:rsidRDefault="00F72D1C" w:rsidP="00F72D1C">
            <w:pPr>
              <w:jc w:val="center"/>
              <w:rPr>
                <w:i/>
                <w:iCs/>
              </w:rPr>
            </w:pPr>
            <w:r w:rsidRPr="00CD19DF">
              <w:rPr>
                <w:i/>
                <w:iCs/>
              </w:rPr>
              <w:t>N</w:t>
            </w:r>
          </w:p>
        </w:tc>
        <w:tc>
          <w:tcPr>
            <w:tcW w:w="1701" w:type="dxa"/>
            <w:hideMark/>
          </w:tcPr>
          <w:p w14:paraId="3F452B8D" w14:textId="77777777" w:rsidR="00F72D1C" w:rsidRPr="00CD19DF" w:rsidRDefault="00F72D1C" w:rsidP="00F72D1C">
            <w:pPr>
              <w:rPr>
                <w:i/>
                <w:iCs/>
              </w:rPr>
            </w:pPr>
            <w:r w:rsidRPr="00CD19DF">
              <w:rPr>
                <w:i/>
                <w:iCs/>
              </w:rPr>
              <w:t> </w:t>
            </w:r>
          </w:p>
        </w:tc>
      </w:tr>
      <w:tr w:rsidR="00F72D1C" w:rsidRPr="00CD19DF" w14:paraId="582FAD05" w14:textId="77777777" w:rsidTr="007026ED">
        <w:trPr>
          <w:trHeight w:val="1035"/>
        </w:trPr>
        <w:tc>
          <w:tcPr>
            <w:tcW w:w="959" w:type="dxa"/>
            <w:hideMark/>
          </w:tcPr>
          <w:p w14:paraId="52EB3E2D" w14:textId="77777777" w:rsidR="00F72D1C" w:rsidRPr="00CD19DF" w:rsidRDefault="00F72D1C" w:rsidP="00F72D1C">
            <w:pPr>
              <w:rPr>
                <w:i/>
                <w:iCs/>
              </w:rPr>
            </w:pPr>
            <w:r w:rsidRPr="00CD19DF">
              <w:rPr>
                <w:i/>
                <w:iCs/>
              </w:rPr>
              <w:t>4.1.27</w:t>
            </w:r>
          </w:p>
        </w:tc>
        <w:tc>
          <w:tcPr>
            <w:tcW w:w="6520" w:type="dxa"/>
            <w:hideMark/>
          </w:tcPr>
          <w:p w14:paraId="25BD24EF" w14:textId="77777777" w:rsidR="00F72D1C" w:rsidRPr="00CD19DF" w:rsidRDefault="00F72D1C" w:rsidP="00F72D1C">
            <w:pPr>
              <w:rPr>
                <w:i/>
                <w:iCs/>
              </w:rPr>
            </w:pPr>
            <w:r w:rsidRPr="00CD19DF">
              <w:rPr>
                <w:i/>
                <w:iCs/>
              </w:rPr>
              <w:t>Todo documento de arrecadação deverá permitir anexar documentos(.pdf, imagem, texto, office...etc) a fim de evidenciar toda baixa manual e eventualmente alguma baixa realizada pela carga de arquivos.</w:t>
            </w:r>
          </w:p>
        </w:tc>
        <w:tc>
          <w:tcPr>
            <w:tcW w:w="1560" w:type="dxa"/>
            <w:hideMark/>
          </w:tcPr>
          <w:p w14:paraId="643E9D78" w14:textId="77777777" w:rsidR="00F72D1C" w:rsidRPr="00CD19DF" w:rsidRDefault="00F72D1C" w:rsidP="00F72D1C">
            <w:pPr>
              <w:jc w:val="center"/>
              <w:rPr>
                <w:i/>
                <w:iCs/>
              </w:rPr>
            </w:pPr>
            <w:r w:rsidRPr="00CD19DF">
              <w:rPr>
                <w:i/>
                <w:iCs/>
              </w:rPr>
              <w:t>1</w:t>
            </w:r>
          </w:p>
        </w:tc>
        <w:tc>
          <w:tcPr>
            <w:tcW w:w="1729" w:type="dxa"/>
            <w:hideMark/>
          </w:tcPr>
          <w:p w14:paraId="512BEAB8" w14:textId="77777777" w:rsidR="00F72D1C" w:rsidRPr="00CD19DF" w:rsidRDefault="00F72D1C" w:rsidP="00F72D1C">
            <w:pPr>
              <w:jc w:val="center"/>
              <w:rPr>
                <w:i/>
                <w:iCs/>
              </w:rPr>
            </w:pPr>
          </w:p>
        </w:tc>
        <w:tc>
          <w:tcPr>
            <w:tcW w:w="1389" w:type="dxa"/>
            <w:gridSpan w:val="2"/>
            <w:hideMark/>
          </w:tcPr>
          <w:p w14:paraId="1CD884CA" w14:textId="77777777" w:rsidR="00F72D1C" w:rsidRPr="00CD19DF" w:rsidRDefault="00F72D1C" w:rsidP="00F72D1C">
            <w:pPr>
              <w:jc w:val="center"/>
              <w:rPr>
                <w:i/>
                <w:iCs/>
              </w:rPr>
            </w:pPr>
            <w:r w:rsidRPr="00CD19DF">
              <w:rPr>
                <w:i/>
                <w:iCs/>
              </w:rPr>
              <w:t>N</w:t>
            </w:r>
          </w:p>
        </w:tc>
        <w:tc>
          <w:tcPr>
            <w:tcW w:w="1701" w:type="dxa"/>
            <w:hideMark/>
          </w:tcPr>
          <w:p w14:paraId="396AFB18" w14:textId="77777777" w:rsidR="00F72D1C" w:rsidRPr="00CD19DF" w:rsidRDefault="00F72D1C" w:rsidP="00F72D1C">
            <w:pPr>
              <w:rPr>
                <w:i/>
                <w:iCs/>
              </w:rPr>
            </w:pPr>
            <w:r w:rsidRPr="00CD19DF">
              <w:rPr>
                <w:i/>
                <w:iCs/>
              </w:rPr>
              <w:t> </w:t>
            </w:r>
          </w:p>
        </w:tc>
      </w:tr>
      <w:tr w:rsidR="00F72D1C" w:rsidRPr="00CD19DF" w14:paraId="56DE3893" w14:textId="77777777" w:rsidTr="007026ED">
        <w:trPr>
          <w:trHeight w:val="3795"/>
        </w:trPr>
        <w:tc>
          <w:tcPr>
            <w:tcW w:w="959" w:type="dxa"/>
            <w:hideMark/>
          </w:tcPr>
          <w:p w14:paraId="380D88D6" w14:textId="77777777" w:rsidR="00F72D1C" w:rsidRPr="00CD19DF" w:rsidRDefault="00F72D1C" w:rsidP="00F72D1C">
            <w:pPr>
              <w:rPr>
                <w:i/>
                <w:iCs/>
              </w:rPr>
            </w:pPr>
            <w:r w:rsidRPr="00CD19DF">
              <w:rPr>
                <w:i/>
                <w:iCs/>
              </w:rPr>
              <w:lastRenderedPageBreak/>
              <w:t>4.1.28</w:t>
            </w:r>
          </w:p>
        </w:tc>
        <w:tc>
          <w:tcPr>
            <w:tcW w:w="6520" w:type="dxa"/>
            <w:hideMark/>
          </w:tcPr>
          <w:p w14:paraId="7A47426B" w14:textId="77777777" w:rsidR="00F72D1C" w:rsidRPr="00CD19DF" w:rsidRDefault="00F72D1C" w:rsidP="00F72D1C">
            <w:pPr>
              <w:rPr>
                <w:i/>
                <w:iCs/>
              </w:rPr>
            </w:pPr>
            <w:r w:rsidRPr="00CD19DF">
              <w:rPr>
                <w:i/>
                <w:iCs/>
              </w:rPr>
              <w:t>O sistema deverá permitir a extração de relatório gerencial do aplicativo de workflow de aprovação de documentos de arrecadação, em formato .txt com separador pipe(|) entre colunas ou em formato .pdf com timbre da COPEL, data e hora de extração e usuário que extraiu o relatório. Para extração desse relatório, deverá ser possível utilizar como filtro todas as variáveis disponíveis e visíveis no aplicativo, em conjunto, isoladamente, com múltipla seleção ou não. No relatório deverá constar os documentos de arrecadação, detalhando ou não por fatura baixada e assim também deverá constar informação do cliente, número do cliente e UC da fatura baixada, além de sempre constar valor pago e valor baixado, usuários aprovadores, e data hora de cada aprovação.</w:t>
            </w:r>
          </w:p>
        </w:tc>
        <w:tc>
          <w:tcPr>
            <w:tcW w:w="1560" w:type="dxa"/>
            <w:hideMark/>
          </w:tcPr>
          <w:p w14:paraId="1ACC0A6B" w14:textId="77777777" w:rsidR="00F72D1C" w:rsidRPr="00CD19DF" w:rsidRDefault="00F72D1C" w:rsidP="00F72D1C">
            <w:pPr>
              <w:jc w:val="center"/>
              <w:rPr>
                <w:i/>
                <w:iCs/>
              </w:rPr>
            </w:pPr>
            <w:r w:rsidRPr="00CD19DF">
              <w:rPr>
                <w:i/>
                <w:iCs/>
              </w:rPr>
              <w:t>1</w:t>
            </w:r>
          </w:p>
        </w:tc>
        <w:tc>
          <w:tcPr>
            <w:tcW w:w="1729" w:type="dxa"/>
            <w:hideMark/>
          </w:tcPr>
          <w:p w14:paraId="20B874FA" w14:textId="77777777" w:rsidR="00F72D1C" w:rsidRPr="00CD19DF" w:rsidRDefault="00F72D1C" w:rsidP="00F72D1C">
            <w:pPr>
              <w:jc w:val="center"/>
              <w:rPr>
                <w:i/>
                <w:iCs/>
              </w:rPr>
            </w:pPr>
          </w:p>
        </w:tc>
        <w:tc>
          <w:tcPr>
            <w:tcW w:w="1389" w:type="dxa"/>
            <w:gridSpan w:val="2"/>
            <w:hideMark/>
          </w:tcPr>
          <w:p w14:paraId="5F6C66F2" w14:textId="77777777" w:rsidR="00F72D1C" w:rsidRPr="00CD19DF" w:rsidRDefault="00F72D1C" w:rsidP="00F72D1C">
            <w:pPr>
              <w:jc w:val="center"/>
              <w:rPr>
                <w:i/>
                <w:iCs/>
              </w:rPr>
            </w:pPr>
            <w:r w:rsidRPr="00CD19DF">
              <w:rPr>
                <w:i/>
                <w:iCs/>
              </w:rPr>
              <w:t>N</w:t>
            </w:r>
          </w:p>
        </w:tc>
        <w:tc>
          <w:tcPr>
            <w:tcW w:w="1701" w:type="dxa"/>
            <w:hideMark/>
          </w:tcPr>
          <w:p w14:paraId="5CB640BB" w14:textId="77777777" w:rsidR="00F72D1C" w:rsidRPr="00CD19DF" w:rsidRDefault="00F72D1C" w:rsidP="00F72D1C">
            <w:pPr>
              <w:rPr>
                <w:i/>
                <w:iCs/>
              </w:rPr>
            </w:pPr>
            <w:r w:rsidRPr="00CD19DF">
              <w:rPr>
                <w:i/>
                <w:iCs/>
              </w:rPr>
              <w:t> </w:t>
            </w:r>
          </w:p>
        </w:tc>
      </w:tr>
      <w:tr w:rsidR="00F72D1C" w:rsidRPr="00CD19DF" w14:paraId="2C3B7832" w14:textId="77777777" w:rsidTr="007026ED">
        <w:trPr>
          <w:trHeight w:val="1380"/>
        </w:trPr>
        <w:tc>
          <w:tcPr>
            <w:tcW w:w="959" w:type="dxa"/>
            <w:hideMark/>
          </w:tcPr>
          <w:p w14:paraId="262D35CC" w14:textId="77777777" w:rsidR="00F72D1C" w:rsidRPr="00CD19DF" w:rsidRDefault="00F72D1C" w:rsidP="00F72D1C">
            <w:pPr>
              <w:rPr>
                <w:i/>
                <w:iCs/>
              </w:rPr>
            </w:pPr>
            <w:r w:rsidRPr="00CD19DF">
              <w:rPr>
                <w:i/>
                <w:iCs/>
              </w:rPr>
              <w:t>4.1.29</w:t>
            </w:r>
          </w:p>
        </w:tc>
        <w:tc>
          <w:tcPr>
            <w:tcW w:w="6520" w:type="dxa"/>
            <w:hideMark/>
          </w:tcPr>
          <w:p w14:paraId="2F759725" w14:textId="77777777" w:rsidR="00F72D1C" w:rsidRPr="00CD19DF" w:rsidRDefault="00F72D1C" w:rsidP="00F72D1C">
            <w:pPr>
              <w:rPr>
                <w:i/>
                <w:iCs/>
              </w:rPr>
            </w:pPr>
            <w:r w:rsidRPr="00CD19DF">
              <w:rPr>
                <w:i/>
                <w:iCs/>
              </w:rPr>
              <w:t>Deverá ser possível parametrizar a contabilização desses documentos de arrecadação por convênio, modalidade de pagamento e origem do documento de arrecadação em aplicativo específico e liberado por perfil ou usuário específico</w:t>
            </w:r>
          </w:p>
        </w:tc>
        <w:tc>
          <w:tcPr>
            <w:tcW w:w="1560" w:type="dxa"/>
            <w:hideMark/>
          </w:tcPr>
          <w:p w14:paraId="4D343D95" w14:textId="77777777" w:rsidR="00F72D1C" w:rsidRPr="00CD19DF" w:rsidRDefault="00F72D1C" w:rsidP="00F72D1C">
            <w:pPr>
              <w:jc w:val="center"/>
              <w:rPr>
                <w:i/>
                <w:iCs/>
              </w:rPr>
            </w:pPr>
            <w:r w:rsidRPr="00CD19DF">
              <w:rPr>
                <w:i/>
                <w:iCs/>
              </w:rPr>
              <w:t>2</w:t>
            </w:r>
          </w:p>
        </w:tc>
        <w:tc>
          <w:tcPr>
            <w:tcW w:w="1729" w:type="dxa"/>
            <w:hideMark/>
          </w:tcPr>
          <w:p w14:paraId="682B607B" w14:textId="77777777" w:rsidR="00F72D1C" w:rsidRPr="00CD19DF" w:rsidRDefault="00F72D1C" w:rsidP="00F72D1C">
            <w:pPr>
              <w:jc w:val="center"/>
              <w:rPr>
                <w:i/>
                <w:iCs/>
              </w:rPr>
            </w:pPr>
          </w:p>
        </w:tc>
        <w:tc>
          <w:tcPr>
            <w:tcW w:w="1389" w:type="dxa"/>
            <w:gridSpan w:val="2"/>
            <w:hideMark/>
          </w:tcPr>
          <w:p w14:paraId="63214957" w14:textId="77777777" w:rsidR="00F72D1C" w:rsidRPr="00CD19DF" w:rsidRDefault="00F72D1C" w:rsidP="00F72D1C">
            <w:pPr>
              <w:jc w:val="center"/>
              <w:rPr>
                <w:i/>
                <w:iCs/>
              </w:rPr>
            </w:pPr>
            <w:r w:rsidRPr="00CD19DF">
              <w:rPr>
                <w:i/>
                <w:iCs/>
              </w:rPr>
              <w:t>N</w:t>
            </w:r>
          </w:p>
        </w:tc>
        <w:tc>
          <w:tcPr>
            <w:tcW w:w="1701" w:type="dxa"/>
            <w:hideMark/>
          </w:tcPr>
          <w:p w14:paraId="0F0775B6" w14:textId="77777777" w:rsidR="00F72D1C" w:rsidRPr="00CD19DF" w:rsidRDefault="00F72D1C" w:rsidP="00F72D1C">
            <w:pPr>
              <w:rPr>
                <w:i/>
                <w:iCs/>
              </w:rPr>
            </w:pPr>
            <w:r w:rsidRPr="00CD19DF">
              <w:rPr>
                <w:i/>
                <w:iCs/>
              </w:rPr>
              <w:t> </w:t>
            </w:r>
          </w:p>
        </w:tc>
      </w:tr>
      <w:tr w:rsidR="00F72D1C" w:rsidRPr="00CD19DF" w14:paraId="775C3C4B" w14:textId="77777777" w:rsidTr="007026ED">
        <w:trPr>
          <w:trHeight w:val="2415"/>
        </w:trPr>
        <w:tc>
          <w:tcPr>
            <w:tcW w:w="959" w:type="dxa"/>
            <w:hideMark/>
          </w:tcPr>
          <w:p w14:paraId="007EEF09" w14:textId="77777777" w:rsidR="00F72D1C" w:rsidRPr="00CD19DF" w:rsidRDefault="00F72D1C" w:rsidP="00F72D1C">
            <w:pPr>
              <w:rPr>
                <w:i/>
                <w:iCs/>
              </w:rPr>
            </w:pPr>
            <w:r w:rsidRPr="00CD19DF">
              <w:rPr>
                <w:i/>
                <w:iCs/>
              </w:rPr>
              <w:t>4.1.30</w:t>
            </w:r>
          </w:p>
        </w:tc>
        <w:tc>
          <w:tcPr>
            <w:tcW w:w="6520" w:type="dxa"/>
            <w:hideMark/>
          </w:tcPr>
          <w:p w14:paraId="20A4C9B8" w14:textId="77777777" w:rsidR="00F72D1C" w:rsidRPr="00CD19DF" w:rsidRDefault="00F72D1C" w:rsidP="00F72D1C">
            <w:pPr>
              <w:rPr>
                <w:i/>
                <w:iCs/>
              </w:rPr>
            </w:pPr>
            <w:r w:rsidRPr="00CD19DF">
              <w:rPr>
                <w:i/>
                <w:iCs/>
              </w:rPr>
              <w:t>O sistema deverá possuir aplicativo para parametrizar a geração de pendência de arrecadação em caso de duplicidade, pagamento a maior, pagamento a menor e inconsistências, possibilitando escolher a rubrica na qual a pendência será gerada, situação na qual será gerada(lançamento futuro ou a classificar), regras se determinada pendência deverá sofrer atualização monetária, juros de forma automática e qual período dessa atualização</w:t>
            </w:r>
          </w:p>
        </w:tc>
        <w:tc>
          <w:tcPr>
            <w:tcW w:w="1560" w:type="dxa"/>
            <w:hideMark/>
          </w:tcPr>
          <w:p w14:paraId="6CDB5A14" w14:textId="77777777" w:rsidR="00F72D1C" w:rsidRPr="00CD19DF" w:rsidRDefault="00F72D1C" w:rsidP="00F72D1C">
            <w:pPr>
              <w:jc w:val="center"/>
              <w:rPr>
                <w:i/>
                <w:iCs/>
              </w:rPr>
            </w:pPr>
            <w:r w:rsidRPr="00CD19DF">
              <w:rPr>
                <w:i/>
                <w:iCs/>
              </w:rPr>
              <w:t>2</w:t>
            </w:r>
          </w:p>
        </w:tc>
        <w:tc>
          <w:tcPr>
            <w:tcW w:w="1729" w:type="dxa"/>
            <w:hideMark/>
          </w:tcPr>
          <w:p w14:paraId="361BAC7C" w14:textId="77777777" w:rsidR="00F72D1C" w:rsidRPr="00CD19DF" w:rsidRDefault="00F72D1C" w:rsidP="00F72D1C">
            <w:pPr>
              <w:jc w:val="center"/>
              <w:rPr>
                <w:i/>
                <w:iCs/>
              </w:rPr>
            </w:pPr>
          </w:p>
        </w:tc>
        <w:tc>
          <w:tcPr>
            <w:tcW w:w="1389" w:type="dxa"/>
            <w:gridSpan w:val="2"/>
            <w:hideMark/>
          </w:tcPr>
          <w:p w14:paraId="5EB4F2FA" w14:textId="77777777" w:rsidR="00F72D1C" w:rsidRPr="00CD19DF" w:rsidRDefault="00F72D1C" w:rsidP="00F72D1C">
            <w:pPr>
              <w:jc w:val="center"/>
              <w:rPr>
                <w:i/>
                <w:iCs/>
              </w:rPr>
            </w:pPr>
            <w:r w:rsidRPr="00CD19DF">
              <w:rPr>
                <w:i/>
                <w:iCs/>
              </w:rPr>
              <w:t>N</w:t>
            </w:r>
          </w:p>
        </w:tc>
        <w:tc>
          <w:tcPr>
            <w:tcW w:w="1701" w:type="dxa"/>
            <w:hideMark/>
          </w:tcPr>
          <w:p w14:paraId="5EDA4A2B" w14:textId="77777777" w:rsidR="00F72D1C" w:rsidRPr="00CD19DF" w:rsidRDefault="00F72D1C" w:rsidP="00F72D1C">
            <w:pPr>
              <w:rPr>
                <w:i/>
                <w:iCs/>
              </w:rPr>
            </w:pPr>
            <w:r w:rsidRPr="00CD19DF">
              <w:rPr>
                <w:i/>
                <w:iCs/>
              </w:rPr>
              <w:t> </w:t>
            </w:r>
          </w:p>
        </w:tc>
      </w:tr>
      <w:tr w:rsidR="00F72D1C" w:rsidRPr="00CD19DF" w14:paraId="45A710DC" w14:textId="77777777" w:rsidTr="007026ED">
        <w:trPr>
          <w:trHeight w:val="4830"/>
        </w:trPr>
        <w:tc>
          <w:tcPr>
            <w:tcW w:w="959" w:type="dxa"/>
            <w:hideMark/>
          </w:tcPr>
          <w:p w14:paraId="2881FFEF" w14:textId="77777777" w:rsidR="00F72D1C" w:rsidRPr="00CD19DF" w:rsidRDefault="00F72D1C" w:rsidP="00F72D1C">
            <w:pPr>
              <w:rPr>
                <w:i/>
                <w:iCs/>
              </w:rPr>
            </w:pPr>
            <w:r w:rsidRPr="00CD19DF">
              <w:rPr>
                <w:i/>
                <w:iCs/>
              </w:rPr>
              <w:lastRenderedPageBreak/>
              <w:t>4.1.31</w:t>
            </w:r>
          </w:p>
        </w:tc>
        <w:tc>
          <w:tcPr>
            <w:tcW w:w="6520" w:type="dxa"/>
            <w:hideMark/>
          </w:tcPr>
          <w:p w14:paraId="1E4442E0" w14:textId="77777777" w:rsidR="00F72D1C" w:rsidRPr="00CD19DF" w:rsidRDefault="00F72D1C" w:rsidP="00F72D1C">
            <w:pPr>
              <w:rPr>
                <w:i/>
                <w:iCs/>
              </w:rPr>
            </w:pPr>
            <w:r w:rsidRPr="00CD19DF">
              <w:rPr>
                <w:i/>
                <w:iCs/>
              </w:rPr>
              <w:t>Os créditos gerados pelas inconsistências, pagamento a maior, duplicidades, ou débitos gerados pela cobrança de encargos, pagamento a menor deverão ser apresentados para tratamento em aplicativo específico para tratamento de “pendências de arrecadação”, sejam elas créditos ou débitos. Essas pendências poderão ser vinculados a um cliente ou unidade consumidora e inclusive, mesmo após vinculadas, poderão ter o cliente ou unidade alterados. Para realizar esse vínculo ou alteração, ou mesmo o cancelamento de alguma pendência de arrecadação o sistema deverá solicitar a validação de um segundo usuário, registrando data, hora e usuário da alteração, além de demonstrar em tela onde quais eram os dados originais da pendência, ou seja, qual unidade ou cliente esse fora originalmente lançado. A alteração somente terá validade após a segunda validação. Nenhuma alteração deve ser sobreposta, todas devem ser registradas e ficar disponível para consulta e extração.</w:t>
            </w:r>
          </w:p>
        </w:tc>
        <w:tc>
          <w:tcPr>
            <w:tcW w:w="1560" w:type="dxa"/>
            <w:hideMark/>
          </w:tcPr>
          <w:p w14:paraId="3BC6570E" w14:textId="77777777" w:rsidR="00F72D1C" w:rsidRPr="00CD19DF" w:rsidRDefault="00F72D1C" w:rsidP="00F72D1C">
            <w:pPr>
              <w:jc w:val="center"/>
              <w:rPr>
                <w:i/>
                <w:iCs/>
              </w:rPr>
            </w:pPr>
            <w:r w:rsidRPr="00CD19DF">
              <w:rPr>
                <w:i/>
                <w:iCs/>
              </w:rPr>
              <w:t>2</w:t>
            </w:r>
          </w:p>
        </w:tc>
        <w:tc>
          <w:tcPr>
            <w:tcW w:w="1729" w:type="dxa"/>
            <w:hideMark/>
          </w:tcPr>
          <w:p w14:paraId="43067918" w14:textId="77777777" w:rsidR="00F72D1C" w:rsidRPr="00CD19DF" w:rsidRDefault="00F72D1C" w:rsidP="00F72D1C">
            <w:pPr>
              <w:jc w:val="center"/>
              <w:rPr>
                <w:i/>
                <w:iCs/>
              </w:rPr>
            </w:pPr>
          </w:p>
        </w:tc>
        <w:tc>
          <w:tcPr>
            <w:tcW w:w="1389" w:type="dxa"/>
            <w:gridSpan w:val="2"/>
            <w:hideMark/>
          </w:tcPr>
          <w:p w14:paraId="6A6072B8" w14:textId="77777777" w:rsidR="00F72D1C" w:rsidRPr="00CD19DF" w:rsidRDefault="00F72D1C" w:rsidP="00F72D1C">
            <w:pPr>
              <w:jc w:val="center"/>
              <w:rPr>
                <w:i/>
                <w:iCs/>
              </w:rPr>
            </w:pPr>
            <w:r w:rsidRPr="00CD19DF">
              <w:rPr>
                <w:i/>
                <w:iCs/>
              </w:rPr>
              <w:t>N</w:t>
            </w:r>
          </w:p>
        </w:tc>
        <w:tc>
          <w:tcPr>
            <w:tcW w:w="1701" w:type="dxa"/>
            <w:hideMark/>
          </w:tcPr>
          <w:p w14:paraId="111DF75B" w14:textId="77777777" w:rsidR="00F72D1C" w:rsidRPr="00CD19DF" w:rsidRDefault="00F72D1C" w:rsidP="00F72D1C">
            <w:pPr>
              <w:rPr>
                <w:i/>
                <w:iCs/>
              </w:rPr>
            </w:pPr>
            <w:r w:rsidRPr="00CD19DF">
              <w:rPr>
                <w:i/>
                <w:iCs/>
              </w:rPr>
              <w:t> </w:t>
            </w:r>
          </w:p>
        </w:tc>
      </w:tr>
      <w:tr w:rsidR="00F72D1C" w:rsidRPr="00CD19DF" w14:paraId="0D8DA41F" w14:textId="77777777" w:rsidTr="007026ED">
        <w:trPr>
          <w:trHeight w:val="4830"/>
        </w:trPr>
        <w:tc>
          <w:tcPr>
            <w:tcW w:w="959" w:type="dxa"/>
            <w:hideMark/>
          </w:tcPr>
          <w:p w14:paraId="353EA79B" w14:textId="77777777" w:rsidR="00F72D1C" w:rsidRPr="00CD19DF" w:rsidRDefault="00F72D1C" w:rsidP="00F72D1C">
            <w:pPr>
              <w:rPr>
                <w:i/>
                <w:iCs/>
              </w:rPr>
            </w:pPr>
            <w:r w:rsidRPr="00CD19DF">
              <w:rPr>
                <w:i/>
                <w:iCs/>
              </w:rPr>
              <w:lastRenderedPageBreak/>
              <w:t>4.1.32</w:t>
            </w:r>
          </w:p>
        </w:tc>
        <w:tc>
          <w:tcPr>
            <w:tcW w:w="6520" w:type="dxa"/>
            <w:hideMark/>
          </w:tcPr>
          <w:p w14:paraId="3FB0BD6D" w14:textId="77777777" w:rsidR="00F72D1C" w:rsidRPr="00CD19DF" w:rsidRDefault="00F72D1C" w:rsidP="00F72D1C">
            <w:pPr>
              <w:rPr>
                <w:i/>
                <w:iCs/>
              </w:rPr>
            </w:pPr>
            <w:r w:rsidRPr="00CD19DF">
              <w:rPr>
                <w:i/>
                <w:iCs/>
              </w:rPr>
              <w:t>O aplicativo de tratamento de créditos deverá de forma simples, visualizar e totalizar todos os créditos do cliente e possibilitar a baixa de uma ou mais faturas de valor igual, menor ou superior, com a utilização de 1 ou mais créditos, parametrizável a critério da COPEL DIS. O sistema deverá, em caso de arrecadação a maior ou a menor, lançar a diferença a cobrar/devolver no cliente/unidade consumidora da fatura que fora baixada, assim como respeitar os parâmetros de baixa com valor a menor. As arrecadações realizadas pelo aplicativo de tratamento de crédito deverão sofrer aprovação  via workflow, igualmente às arrecadações manuais ou alterações de documentos de arrecadação. O sistema deverá possibilitar o desfazimento da operação mediante a de arrecadação da fatura, reabrindo a fatura e créditos utilizados em sua baixa. O aplicativo de tratamento de crédito deverá registrar no documento de arrecadação quais foram os créditos usados para a baixa da(s) fatura(s).</w:t>
            </w:r>
          </w:p>
        </w:tc>
        <w:tc>
          <w:tcPr>
            <w:tcW w:w="1560" w:type="dxa"/>
            <w:hideMark/>
          </w:tcPr>
          <w:p w14:paraId="7A5FC973" w14:textId="77777777" w:rsidR="00F72D1C" w:rsidRPr="00CD19DF" w:rsidRDefault="00F72D1C" w:rsidP="00F72D1C">
            <w:pPr>
              <w:jc w:val="center"/>
              <w:rPr>
                <w:i/>
                <w:iCs/>
              </w:rPr>
            </w:pPr>
            <w:r w:rsidRPr="00CD19DF">
              <w:rPr>
                <w:i/>
                <w:iCs/>
              </w:rPr>
              <w:t>2</w:t>
            </w:r>
          </w:p>
        </w:tc>
        <w:tc>
          <w:tcPr>
            <w:tcW w:w="1729" w:type="dxa"/>
            <w:hideMark/>
          </w:tcPr>
          <w:p w14:paraId="47C02C39" w14:textId="77777777" w:rsidR="00F72D1C" w:rsidRPr="00CD19DF" w:rsidRDefault="00F72D1C" w:rsidP="00F72D1C">
            <w:pPr>
              <w:jc w:val="center"/>
              <w:rPr>
                <w:i/>
                <w:iCs/>
              </w:rPr>
            </w:pPr>
          </w:p>
        </w:tc>
        <w:tc>
          <w:tcPr>
            <w:tcW w:w="1389" w:type="dxa"/>
            <w:gridSpan w:val="2"/>
            <w:hideMark/>
          </w:tcPr>
          <w:p w14:paraId="326D72D4" w14:textId="77777777" w:rsidR="00F72D1C" w:rsidRPr="00CD19DF" w:rsidRDefault="00F72D1C" w:rsidP="00F72D1C">
            <w:pPr>
              <w:jc w:val="center"/>
              <w:rPr>
                <w:i/>
                <w:iCs/>
              </w:rPr>
            </w:pPr>
            <w:r w:rsidRPr="00CD19DF">
              <w:rPr>
                <w:i/>
                <w:iCs/>
              </w:rPr>
              <w:t>N</w:t>
            </w:r>
          </w:p>
        </w:tc>
        <w:tc>
          <w:tcPr>
            <w:tcW w:w="1701" w:type="dxa"/>
            <w:hideMark/>
          </w:tcPr>
          <w:p w14:paraId="2BDB0CFA" w14:textId="77777777" w:rsidR="00F72D1C" w:rsidRPr="00CD19DF" w:rsidRDefault="00F72D1C" w:rsidP="00F72D1C">
            <w:pPr>
              <w:rPr>
                <w:i/>
                <w:iCs/>
              </w:rPr>
            </w:pPr>
            <w:r w:rsidRPr="00CD19DF">
              <w:rPr>
                <w:i/>
                <w:iCs/>
              </w:rPr>
              <w:t> </w:t>
            </w:r>
          </w:p>
        </w:tc>
      </w:tr>
      <w:tr w:rsidR="00F72D1C" w:rsidRPr="00CD19DF" w14:paraId="275C7D1D" w14:textId="77777777" w:rsidTr="007026ED">
        <w:trPr>
          <w:trHeight w:val="4830"/>
        </w:trPr>
        <w:tc>
          <w:tcPr>
            <w:tcW w:w="959" w:type="dxa"/>
            <w:hideMark/>
          </w:tcPr>
          <w:p w14:paraId="0DDDEFD0" w14:textId="77777777" w:rsidR="00F72D1C" w:rsidRPr="00CD19DF" w:rsidRDefault="00F72D1C" w:rsidP="00F72D1C">
            <w:pPr>
              <w:rPr>
                <w:i/>
                <w:iCs/>
              </w:rPr>
            </w:pPr>
            <w:r w:rsidRPr="00CD19DF">
              <w:rPr>
                <w:i/>
                <w:iCs/>
              </w:rPr>
              <w:lastRenderedPageBreak/>
              <w:t>4.1.33</w:t>
            </w:r>
          </w:p>
        </w:tc>
        <w:tc>
          <w:tcPr>
            <w:tcW w:w="6520" w:type="dxa"/>
            <w:hideMark/>
          </w:tcPr>
          <w:p w14:paraId="1645BB08" w14:textId="77777777" w:rsidR="00F72D1C" w:rsidRPr="00CD19DF" w:rsidRDefault="00F72D1C" w:rsidP="00F72D1C">
            <w:pPr>
              <w:rPr>
                <w:i/>
                <w:iCs/>
              </w:rPr>
            </w:pPr>
            <w:r w:rsidRPr="00CD19DF">
              <w:rPr>
                <w:i/>
                <w:iCs/>
              </w:rPr>
              <w:t>O sistema deverá permitir o desfazimento de uma arrecadação consolidada a geração de crédito de valor idêntico ao arrecadado, trazendo por default para lançamento os dados do cliente ou unidade consumidora de geração da fatura/documento pago, sendo possível alterar os dados a fim de gerar o crédito em outro cliente ou unidade. Toda "desarrecadação" deverá sofrer aprovação para ser efetivada. O sistema deverá registrar o usuário que solicitou e o aprovador, além de data e hora de ambos processos. Deverá haver parâmetro para controlar a exigência da aprovação de um segundo usuário, assim como quais faturas e em quais condições as mesmas podem ser desarrecadadas. Para as "desarrecadações" efetuadas, o sistema deverá permitir a extração de relatório gerencial em formato .pdf com timbre da COPEL, data e hora de extração e usuário que extraiu o relatório, e em .txt com separador pipe(|) entre colunas, possibilitando a extração da informação utilizando como filtros todas as variáveis disponíveis e visíveis no aplicativo.</w:t>
            </w:r>
          </w:p>
        </w:tc>
        <w:tc>
          <w:tcPr>
            <w:tcW w:w="1560" w:type="dxa"/>
            <w:hideMark/>
          </w:tcPr>
          <w:p w14:paraId="0C24EBCA" w14:textId="77777777" w:rsidR="00F72D1C" w:rsidRPr="00CD19DF" w:rsidRDefault="00F72D1C" w:rsidP="00F72D1C">
            <w:pPr>
              <w:jc w:val="center"/>
              <w:rPr>
                <w:i/>
                <w:iCs/>
              </w:rPr>
            </w:pPr>
            <w:r w:rsidRPr="00CD19DF">
              <w:rPr>
                <w:i/>
                <w:iCs/>
              </w:rPr>
              <w:t>2</w:t>
            </w:r>
          </w:p>
        </w:tc>
        <w:tc>
          <w:tcPr>
            <w:tcW w:w="1729" w:type="dxa"/>
            <w:hideMark/>
          </w:tcPr>
          <w:p w14:paraId="7F765B9A" w14:textId="77777777" w:rsidR="00F72D1C" w:rsidRPr="00CD19DF" w:rsidRDefault="00F72D1C" w:rsidP="00F72D1C">
            <w:pPr>
              <w:jc w:val="center"/>
              <w:rPr>
                <w:i/>
                <w:iCs/>
              </w:rPr>
            </w:pPr>
          </w:p>
        </w:tc>
        <w:tc>
          <w:tcPr>
            <w:tcW w:w="1389" w:type="dxa"/>
            <w:gridSpan w:val="2"/>
            <w:hideMark/>
          </w:tcPr>
          <w:p w14:paraId="7AA51E20" w14:textId="77777777" w:rsidR="00F72D1C" w:rsidRPr="00CD19DF" w:rsidRDefault="00F72D1C" w:rsidP="00F72D1C">
            <w:pPr>
              <w:jc w:val="center"/>
              <w:rPr>
                <w:i/>
                <w:iCs/>
              </w:rPr>
            </w:pPr>
            <w:r w:rsidRPr="00CD19DF">
              <w:rPr>
                <w:i/>
                <w:iCs/>
              </w:rPr>
              <w:t>N</w:t>
            </w:r>
          </w:p>
        </w:tc>
        <w:tc>
          <w:tcPr>
            <w:tcW w:w="1701" w:type="dxa"/>
            <w:hideMark/>
          </w:tcPr>
          <w:p w14:paraId="2B81A325" w14:textId="77777777" w:rsidR="00F72D1C" w:rsidRPr="00CD19DF" w:rsidRDefault="00F72D1C" w:rsidP="00F72D1C">
            <w:pPr>
              <w:rPr>
                <w:i/>
                <w:iCs/>
              </w:rPr>
            </w:pPr>
            <w:r w:rsidRPr="00CD19DF">
              <w:rPr>
                <w:i/>
                <w:iCs/>
              </w:rPr>
              <w:t> </w:t>
            </w:r>
          </w:p>
        </w:tc>
      </w:tr>
      <w:tr w:rsidR="00F72D1C" w:rsidRPr="00CD19DF" w14:paraId="5B4A374D" w14:textId="77777777" w:rsidTr="007026ED">
        <w:trPr>
          <w:trHeight w:val="2415"/>
        </w:trPr>
        <w:tc>
          <w:tcPr>
            <w:tcW w:w="959" w:type="dxa"/>
            <w:hideMark/>
          </w:tcPr>
          <w:p w14:paraId="22387DA1" w14:textId="77777777" w:rsidR="00F72D1C" w:rsidRPr="00CD19DF" w:rsidRDefault="00F72D1C" w:rsidP="00F72D1C">
            <w:pPr>
              <w:rPr>
                <w:i/>
                <w:iCs/>
              </w:rPr>
            </w:pPr>
            <w:r w:rsidRPr="00CD19DF">
              <w:rPr>
                <w:i/>
                <w:iCs/>
              </w:rPr>
              <w:t>4.1.34</w:t>
            </w:r>
          </w:p>
        </w:tc>
        <w:tc>
          <w:tcPr>
            <w:tcW w:w="6520" w:type="dxa"/>
            <w:hideMark/>
          </w:tcPr>
          <w:p w14:paraId="6C3856E3" w14:textId="77777777" w:rsidR="00F72D1C" w:rsidRPr="00CD19DF" w:rsidRDefault="00F72D1C" w:rsidP="00F72D1C">
            <w:pPr>
              <w:rPr>
                <w:i/>
                <w:iCs/>
              </w:rPr>
            </w:pPr>
            <w:r w:rsidRPr="00CD19DF">
              <w:rPr>
                <w:i/>
                <w:iCs/>
              </w:rPr>
              <w:t>O sistema deverá permitir a extração de relatório gerencial do aplicativo de pendências  de arrecadação(inconsistências) descritas no item 8, em formato .txt com separador pipe(|) entre colunas ou em formato .pdf com timbre da COPEL, data e hora de extração e usuário que extraiu o relatório. Para extração desse relatório, deverá ser possível utilizar como filtro todas as variáveis disponíveis e visíveis no aplicativo, em conjunto, isoladamente, com múltipla seleção ou não.</w:t>
            </w:r>
          </w:p>
        </w:tc>
        <w:tc>
          <w:tcPr>
            <w:tcW w:w="1560" w:type="dxa"/>
            <w:hideMark/>
          </w:tcPr>
          <w:p w14:paraId="486A34A8" w14:textId="77777777" w:rsidR="00F72D1C" w:rsidRPr="00CD19DF" w:rsidRDefault="00F72D1C" w:rsidP="00F72D1C">
            <w:pPr>
              <w:jc w:val="center"/>
              <w:rPr>
                <w:i/>
                <w:iCs/>
              </w:rPr>
            </w:pPr>
            <w:r w:rsidRPr="00CD19DF">
              <w:rPr>
                <w:i/>
                <w:iCs/>
              </w:rPr>
              <w:t>1</w:t>
            </w:r>
          </w:p>
        </w:tc>
        <w:tc>
          <w:tcPr>
            <w:tcW w:w="1729" w:type="dxa"/>
            <w:hideMark/>
          </w:tcPr>
          <w:p w14:paraId="2D72E3FA" w14:textId="77777777" w:rsidR="00F72D1C" w:rsidRPr="00CD19DF" w:rsidRDefault="00F72D1C" w:rsidP="00F72D1C">
            <w:pPr>
              <w:jc w:val="center"/>
              <w:rPr>
                <w:i/>
                <w:iCs/>
              </w:rPr>
            </w:pPr>
          </w:p>
        </w:tc>
        <w:tc>
          <w:tcPr>
            <w:tcW w:w="1389" w:type="dxa"/>
            <w:gridSpan w:val="2"/>
            <w:hideMark/>
          </w:tcPr>
          <w:p w14:paraId="2BA0CA95" w14:textId="77777777" w:rsidR="00F72D1C" w:rsidRPr="00CD19DF" w:rsidRDefault="00F72D1C" w:rsidP="00F72D1C">
            <w:pPr>
              <w:jc w:val="center"/>
              <w:rPr>
                <w:i/>
                <w:iCs/>
              </w:rPr>
            </w:pPr>
            <w:r w:rsidRPr="00CD19DF">
              <w:rPr>
                <w:i/>
                <w:iCs/>
              </w:rPr>
              <w:t>N</w:t>
            </w:r>
          </w:p>
        </w:tc>
        <w:tc>
          <w:tcPr>
            <w:tcW w:w="1701" w:type="dxa"/>
            <w:hideMark/>
          </w:tcPr>
          <w:p w14:paraId="52888B06" w14:textId="77777777" w:rsidR="00F72D1C" w:rsidRPr="00CD19DF" w:rsidRDefault="00F72D1C" w:rsidP="00F72D1C">
            <w:pPr>
              <w:rPr>
                <w:i/>
                <w:iCs/>
              </w:rPr>
            </w:pPr>
            <w:r w:rsidRPr="00CD19DF">
              <w:rPr>
                <w:i/>
                <w:iCs/>
              </w:rPr>
              <w:t> </w:t>
            </w:r>
          </w:p>
        </w:tc>
      </w:tr>
      <w:tr w:rsidR="00F72D1C" w:rsidRPr="00CD19DF" w14:paraId="5CAB50BC" w14:textId="77777777" w:rsidTr="007026ED">
        <w:trPr>
          <w:trHeight w:val="2415"/>
        </w:trPr>
        <w:tc>
          <w:tcPr>
            <w:tcW w:w="959" w:type="dxa"/>
            <w:hideMark/>
          </w:tcPr>
          <w:p w14:paraId="493861CF" w14:textId="77777777" w:rsidR="00F72D1C" w:rsidRPr="00CD19DF" w:rsidRDefault="00F72D1C" w:rsidP="00F72D1C">
            <w:pPr>
              <w:rPr>
                <w:i/>
                <w:iCs/>
              </w:rPr>
            </w:pPr>
            <w:r w:rsidRPr="00CD19DF">
              <w:rPr>
                <w:i/>
                <w:iCs/>
              </w:rPr>
              <w:lastRenderedPageBreak/>
              <w:t>4.1.35</w:t>
            </w:r>
          </w:p>
        </w:tc>
        <w:tc>
          <w:tcPr>
            <w:tcW w:w="6520" w:type="dxa"/>
            <w:hideMark/>
          </w:tcPr>
          <w:p w14:paraId="130D1E10" w14:textId="77777777" w:rsidR="00F72D1C" w:rsidRPr="00CD19DF" w:rsidRDefault="00F72D1C" w:rsidP="00F72D1C">
            <w:pPr>
              <w:rPr>
                <w:i/>
                <w:iCs/>
              </w:rPr>
            </w:pPr>
            <w:r w:rsidRPr="00CD19DF">
              <w:rPr>
                <w:i/>
                <w:iCs/>
              </w:rPr>
              <w:t>Todas as pendências de arrecadação devem ser passíveis de parametrização contábil e origem de sua geração, a fim de serem geradas em lançamento futuro ou a classificar, sendo que caso sejam geradas em lançamento futuro, a próxima fatura do consumidor, seja manual ou “normal”, deverá incluir essa pendência. Essa parametrização também deverá possuir usuário de validação e o sistema deverá registrar data, hora e usuário de cadastro/alteração e validação.</w:t>
            </w:r>
          </w:p>
        </w:tc>
        <w:tc>
          <w:tcPr>
            <w:tcW w:w="1560" w:type="dxa"/>
            <w:hideMark/>
          </w:tcPr>
          <w:p w14:paraId="794719CF" w14:textId="77777777" w:rsidR="00F72D1C" w:rsidRPr="00CD19DF" w:rsidRDefault="00F72D1C" w:rsidP="00F72D1C">
            <w:pPr>
              <w:jc w:val="center"/>
              <w:rPr>
                <w:i/>
                <w:iCs/>
              </w:rPr>
            </w:pPr>
            <w:r w:rsidRPr="00CD19DF">
              <w:rPr>
                <w:i/>
                <w:iCs/>
              </w:rPr>
              <w:t>2</w:t>
            </w:r>
          </w:p>
        </w:tc>
        <w:tc>
          <w:tcPr>
            <w:tcW w:w="1729" w:type="dxa"/>
            <w:hideMark/>
          </w:tcPr>
          <w:p w14:paraId="37B61DC6" w14:textId="77777777" w:rsidR="00F72D1C" w:rsidRPr="00CD19DF" w:rsidRDefault="00F72D1C" w:rsidP="00F72D1C">
            <w:pPr>
              <w:jc w:val="center"/>
              <w:rPr>
                <w:i/>
                <w:iCs/>
              </w:rPr>
            </w:pPr>
          </w:p>
        </w:tc>
        <w:tc>
          <w:tcPr>
            <w:tcW w:w="1389" w:type="dxa"/>
            <w:gridSpan w:val="2"/>
            <w:hideMark/>
          </w:tcPr>
          <w:p w14:paraId="60A10D45" w14:textId="77777777" w:rsidR="00F72D1C" w:rsidRPr="00CD19DF" w:rsidRDefault="00F72D1C" w:rsidP="00F72D1C">
            <w:pPr>
              <w:jc w:val="center"/>
              <w:rPr>
                <w:i/>
                <w:iCs/>
              </w:rPr>
            </w:pPr>
            <w:r w:rsidRPr="00CD19DF">
              <w:rPr>
                <w:i/>
                <w:iCs/>
              </w:rPr>
              <w:t>N</w:t>
            </w:r>
          </w:p>
        </w:tc>
        <w:tc>
          <w:tcPr>
            <w:tcW w:w="1701" w:type="dxa"/>
            <w:hideMark/>
          </w:tcPr>
          <w:p w14:paraId="1D86EFD4" w14:textId="77777777" w:rsidR="00F72D1C" w:rsidRPr="00CD19DF" w:rsidRDefault="00F72D1C" w:rsidP="00F72D1C">
            <w:pPr>
              <w:rPr>
                <w:i/>
                <w:iCs/>
              </w:rPr>
            </w:pPr>
            <w:r w:rsidRPr="00CD19DF">
              <w:rPr>
                <w:i/>
                <w:iCs/>
              </w:rPr>
              <w:t> </w:t>
            </w:r>
          </w:p>
        </w:tc>
      </w:tr>
      <w:tr w:rsidR="00F72D1C" w:rsidRPr="00CD19DF" w14:paraId="4C529DF5" w14:textId="77777777" w:rsidTr="007026ED">
        <w:trPr>
          <w:trHeight w:val="2415"/>
        </w:trPr>
        <w:tc>
          <w:tcPr>
            <w:tcW w:w="959" w:type="dxa"/>
            <w:hideMark/>
          </w:tcPr>
          <w:p w14:paraId="33452965" w14:textId="77777777" w:rsidR="00F72D1C" w:rsidRPr="00CD19DF" w:rsidRDefault="00F72D1C" w:rsidP="00F72D1C">
            <w:pPr>
              <w:rPr>
                <w:i/>
                <w:iCs/>
              </w:rPr>
            </w:pPr>
            <w:r w:rsidRPr="00CD19DF">
              <w:rPr>
                <w:i/>
                <w:iCs/>
              </w:rPr>
              <w:t>4.1.36</w:t>
            </w:r>
          </w:p>
        </w:tc>
        <w:tc>
          <w:tcPr>
            <w:tcW w:w="6520" w:type="dxa"/>
            <w:hideMark/>
          </w:tcPr>
          <w:p w14:paraId="7F51CD25" w14:textId="77777777" w:rsidR="00F72D1C" w:rsidRPr="00CD19DF" w:rsidRDefault="00F72D1C" w:rsidP="00F72D1C">
            <w:pPr>
              <w:rPr>
                <w:i/>
                <w:iCs/>
              </w:rPr>
            </w:pPr>
            <w:r w:rsidRPr="00CD19DF">
              <w:rPr>
                <w:i/>
                <w:iCs/>
              </w:rPr>
              <w:t>Toda duplicidade de pagamento deverá ser também apresentada no aplicativo de tratamento das pendências de arrecadação, contudo, o sistema deverá respeitar o artigo 112º da ReN Aneel 414/2010, ou seja, identificar e devolver de forma automática no próximo faturamento toda duplicidade e caso transcorra mais de um ciclo de faturamento, essa duplicidade deverá ser devolvida atualizada por IGP-M, sendo o principal em uma rubrica e a atualização em outra.</w:t>
            </w:r>
          </w:p>
        </w:tc>
        <w:tc>
          <w:tcPr>
            <w:tcW w:w="1560" w:type="dxa"/>
            <w:hideMark/>
          </w:tcPr>
          <w:p w14:paraId="00381342" w14:textId="77777777" w:rsidR="00F72D1C" w:rsidRPr="00CD19DF" w:rsidRDefault="00F72D1C" w:rsidP="00F72D1C">
            <w:pPr>
              <w:jc w:val="center"/>
              <w:rPr>
                <w:i/>
                <w:iCs/>
              </w:rPr>
            </w:pPr>
            <w:r w:rsidRPr="00CD19DF">
              <w:rPr>
                <w:i/>
                <w:iCs/>
              </w:rPr>
              <w:t>3</w:t>
            </w:r>
          </w:p>
        </w:tc>
        <w:tc>
          <w:tcPr>
            <w:tcW w:w="1729" w:type="dxa"/>
            <w:hideMark/>
          </w:tcPr>
          <w:p w14:paraId="0247868C" w14:textId="77777777" w:rsidR="00F72D1C" w:rsidRPr="00CD19DF" w:rsidRDefault="00F72D1C" w:rsidP="00F72D1C">
            <w:pPr>
              <w:jc w:val="center"/>
              <w:rPr>
                <w:i/>
                <w:iCs/>
              </w:rPr>
            </w:pPr>
          </w:p>
        </w:tc>
        <w:tc>
          <w:tcPr>
            <w:tcW w:w="1389" w:type="dxa"/>
            <w:gridSpan w:val="2"/>
            <w:hideMark/>
          </w:tcPr>
          <w:p w14:paraId="0D016BDA" w14:textId="77777777" w:rsidR="00F72D1C" w:rsidRPr="00CD19DF" w:rsidRDefault="00F72D1C" w:rsidP="00F72D1C">
            <w:pPr>
              <w:jc w:val="center"/>
              <w:rPr>
                <w:i/>
                <w:iCs/>
              </w:rPr>
            </w:pPr>
            <w:r w:rsidRPr="00CD19DF">
              <w:rPr>
                <w:i/>
                <w:iCs/>
              </w:rPr>
              <w:t>S</w:t>
            </w:r>
          </w:p>
        </w:tc>
        <w:tc>
          <w:tcPr>
            <w:tcW w:w="1701" w:type="dxa"/>
            <w:hideMark/>
          </w:tcPr>
          <w:p w14:paraId="0A933486" w14:textId="77777777" w:rsidR="00F72D1C" w:rsidRPr="00CD19DF" w:rsidRDefault="00F72D1C" w:rsidP="00F72D1C">
            <w:pPr>
              <w:rPr>
                <w:i/>
                <w:iCs/>
              </w:rPr>
            </w:pPr>
            <w:r w:rsidRPr="00CD19DF">
              <w:rPr>
                <w:i/>
                <w:iCs/>
              </w:rPr>
              <w:t> </w:t>
            </w:r>
          </w:p>
        </w:tc>
      </w:tr>
      <w:tr w:rsidR="00F72D1C" w:rsidRPr="00CD19DF" w14:paraId="4C7E18FE" w14:textId="77777777" w:rsidTr="007026ED">
        <w:trPr>
          <w:trHeight w:val="5865"/>
        </w:trPr>
        <w:tc>
          <w:tcPr>
            <w:tcW w:w="959" w:type="dxa"/>
            <w:hideMark/>
          </w:tcPr>
          <w:p w14:paraId="188294B7" w14:textId="77777777" w:rsidR="00F72D1C" w:rsidRPr="00CD19DF" w:rsidRDefault="00F72D1C" w:rsidP="00F72D1C">
            <w:pPr>
              <w:rPr>
                <w:i/>
                <w:iCs/>
              </w:rPr>
            </w:pPr>
            <w:r w:rsidRPr="00CD19DF">
              <w:rPr>
                <w:i/>
                <w:iCs/>
              </w:rPr>
              <w:lastRenderedPageBreak/>
              <w:t>4.1.37</w:t>
            </w:r>
          </w:p>
        </w:tc>
        <w:tc>
          <w:tcPr>
            <w:tcW w:w="6520" w:type="dxa"/>
            <w:hideMark/>
          </w:tcPr>
          <w:p w14:paraId="648FDE09" w14:textId="77777777" w:rsidR="00F72D1C" w:rsidRPr="00CD19DF" w:rsidRDefault="00F72D1C" w:rsidP="00F72D1C">
            <w:pPr>
              <w:rPr>
                <w:i/>
                <w:iCs/>
              </w:rPr>
            </w:pPr>
            <w:r w:rsidRPr="00CD19DF">
              <w:rPr>
                <w:i/>
                <w:iCs/>
              </w:rPr>
              <w:t>O sistema deverá possuir aplicativo exclusivo para devolução de duplicidade e outros créditos que o cliente possuir. Esse aplicativo, deverá respeitar o artigo 112º da ReN Aneel 414/2010 no que tange à devolução de duplicidade atualizada por IGP-M ou juros e facultar ao usuário a devolução atualizada para outros créditos. Todo processo de pagamento deverá integrar com o SAP(sistema utilizado pela COPEL DIS para gestão financeira e contábil), sendo que o sistema deverá reconhecer quando o SAP efetuar o pagamento e só deverá finalizar a solicitação de devolução após “x” dias da data de pagamento prevista no SAP. Esse aplicativo deverá prever a devolução em conta corrente, cheque nominal, outra unidade consumidora(disponibilizando campo para a inserção da unidade e validando se a unidade pertence ao mesmo cliente do crédito(necessário haver parâmetro para desabilitar essa validação)). A lista de bancos disponíveis nesse aplicativo deverá ser desvinculada do cadastro de convênios de arrecadação ou outro aplicativo de prestador de serviço, já que, independente do banco ou instituição financeira ser credenciada com a COPEL DIS, o consumidor terá o direito à devolução em seu banco.</w:t>
            </w:r>
          </w:p>
        </w:tc>
        <w:tc>
          <w:tcPr>
            <w:tcW w:w="1560" w:type="dxa"/>
            <w:hideMark/>
          </w:tcPr>
          <w:p w14:paraId="7E45E9E4" w14:textId="77777777" w:rsidR="00F72D1C" w:rsidRPr="00CD19DF" w:rsidRDefault="00F72D1C" w:rsidP="00F72D1C">
            <w:pPr>
              <w:jc w:val="center"/>
              <w:rPr>
                <w:i/>
                <w:iCs/>
              </w:rPr>
            </w:pPr>
            <w:r w:rsidRPr="00CD19DF">
              <w:rPr>
                <w:i/>
                <w:iCs/>
              </w:rPr>
              <w:t>3</w:t>
            </w:r>
          </w:p>
        </w:tc>
        <w:tc>
          <w:tcPr>
            <w:tcW w:w="1729" w:type="dxa"/>
            <w:hideMark/>
          </w:tcPr>
          <w:p w14:paraId="5B2ABBE0" w14:textId="77777777" w:rsidR="00F72D1C" w:rsidRPr="00CD19DF" w:rsidRDefault="00F72D1C" w:rsidP="00F72D1C">
            <w:pPr>
              <w:jc w:val="center"/>
              <w:rPr>
                <w:i/>
                <w:iCs/>
              </w:rPr>
            </w:pPr>
          </w:p>
        </w:tc>
        <w:tc>
          <w:tcPr>
            <w:tcW w:w="1389" w:type="dxa"/>
            <w:gridSpan w:val="2"/>
            <w:hideMark/>
          </w:tcPr>
          <w:p w14:paraId="11765785" w14:textId="77777777" w:rsidR="00F72D1C" w:rsidRPr="00CD19DF" w:rsidRDefault="00F72D1C" w:rsidP="00F72D1C">
            <w:pPr>
              <w:jc w:val="center"/>
              <w:rPr>
                <w:i/>
                <w:iCs/>
              </w:rPr>
            </w:pPr>
            <w:r w:rsidRPr="00CD19DF">
              <w:rPr>
                <w:i/>
                <w:iCs/>
              </w:rPr>
              <w:t>S</w:t>
            </w:r>
          </w:p>
        </w:tc>
        <w:tc>
          <w:tcPr>
            <w:tcW w:w="1701" w:type="dxa"/>
            <w:hideMark/>
          </w:tcPr>
          <w:p w14:paraId="04084650" w14:textId="77777777" w:rsidR="00F72D1C" w:rsidRPr="00CD19DF" w:rsidRDefault="00F72D1C" w:rsidP="00F72D1C">
            <w:pPr>
              <w:rPr>
                <w:i/>
                <w:iCs/>
              </w:rPr>
            </w:pPr>
            <w:r w:rsidRPr="00CD19DF">
              <w:rPr>
                <w:i/>
                <w:iCs/>
              </w:rPr>
              <w:t> </w:t>
            </w:r>
          </w:p>
        </w:tc>
      </w:tr>
      <w:tr w:rsidR="00F72D1C" w:rsidRPr="00CD19DF" w14:paraId="382D486B" w14:textId="77777777" w:rsidTr="007026ED">
        <w:trPr>
          <w:trHeight w:val="3105"/>
        </w:trPr>
        <w:tc>
          <w:tcPr>
            <w:tcW w:w="959" w:type="dxa"/>
            <w:hideMark/>
          </w:tcPr>
          <w:p w14:paraId="1C91AF61" w14:textId="77777777" w:rsidR="00F72D1C" w:rsidRPr="00CD19DF" w:rsidRDefault="00F72D1C" w:rsidP="00F72D1C">
            <w:pPr>
              <w:rPr>
                <w:i/>
                <w:iCs/>
              </w:rPr>
            </w:pPr>
            <w:r w:rsidRPr="00CD19DF">
              <w:rPr>
                <w:i/>
                <w:iCs/>
              </w:rPr>
              <w:lastRenderedPageBreak/>
              <w:t>4.1.38</w:t>
            </w:r>
          </w:p>
        </w:tc>
        <w:tc>
          <w:tcPr>
            <w:tcW w:w="6520" w:type="dxa"/>
            <w:hideMark/>
          </w:tcPr>
          <w:p w14:paraId="1C01CD52" w14:textId="77777777" w:rsidR="00F72D1C" w:rsidRPr="00CD19DF" w:rsidRDefault="00F72D1C" w:rsidP="00F72D1C">
            <w:pPr>
              <w:rPr>
                <w:i/>
                <w:iCs/>
              </w:rPr>
            </w:pPr>
            <w:r w:rsidRPr="00CD19DF">
              <w:rPr>
                <w:i/>
                <w:iCs/>
              </w:rPr>
              <w:t xml:space="preserve">O sistema deverá prover aplicativo e relatório específico para acompanhamento das duplicidades devolvidas e não devolvidas, com a situação da duplicidade pendente de devolução, situação da unidade consumidora, data máxima para devolução da duplicidade(próximo ciclo de faturamento), situação do cliente detentor da duplicidade com a unidade consumidora na qual a duplicidade ocorreu(se ainda é titular ou não, o que impediria a devolução em próximo faturamento) e disponibilizar nesse aplicativo, integração com os aplicativos de devolução e tratamento de créditos. </w:t>
            </w:r>
          </w:p>
        </w:tc>
        <w:tc>
          <w:tcPr>
            <w:tcW w:w="1560" w:type="dxa"/>
            <w:hideMark/>
          </w:tcPr>
          <w:p w14:paraId="0C2E754B" w14:textId="77777777" w:rsidR="00F72D1C" w:rsidRPr="00CD19DF" w:rsidRDefault="00F72D1C" w:rsidP="00F72D1C">
            <w:pPr>
              <w:jc w:val="center"/>
              <w:rPr>
                <w:i/>
                <w:iCs/>
              </w:rPr>
            </w:pPr>
            <w:r w:rsidRPr="00CD19DF">
              <w:rPr>
                <w:i/>
                <w:iCs/>
              </w:rPr>
              <w:t>2</w:t>
            </w:r>
          </w:p>
        </w:tc>
        <w:tc>
          <w:tcPr>
            <w:tcW w:w="1729" w:type="dxa"/>
            <w:hideMark/>
          </w:tcPr>
          <w:p w14:paraId="6D56820E" w14:textId="77777777" w:rsidR="00F72D1C" w:rsidRPr="00CD19DF" w:rsidRDefault="00F72D1C" w:rsidP="00F72D1C">
            <w:pPr>
              <w:jc w:val="center"/>
              <w:rPr>
                <w:i/>
                <w:iCs/>
              </w:rPr>
            </w:pPr>
          </w:p>
        </w:tc>
        <w:tc>
          <w:tcPr>
            <w:tcW w:w="1389" w:type="dxa"/>
            <w:gridSpan w:val="2"/>
            <w:hideMark/>
          </w:tcPr>
          <w:p w14:paraId="2AC83BB0" w14:textId="77777777" w:rsidR="00F72D1C" w:rsidRPr="00CD19DF" w:rsidRDefault="00F72D1C" w:rsidP="00F72D1C">
            <w:pPr>
              <w:jc w:val="center"/>
              <w:rPr>
                <w:i/>
                <w:iCs/>
              </w:rPr>
            </w:pPr>
            <w:r w:rsidRPr="00CD19DF">
              <w:rPr>
                <w:i/>
                <w:iCs/>
              </w:rPr>
              <w:t>N</w:t>
            </w:r>
          </w:p>
        </w:tc>
        <w:tc>
          <w:tcPr>
            <w:tcW w:w="1701" w:type="dxa"/>
            <w:hideMark/>
          </w:tcPr>
          <w:p w14:paraId="5EA6984A" w14:textId="77777777" w:rsidR="00F72D1C" w:rsidRPr="00CD19DF" w:rsidRDefault="00F72D1C" w:rsidP="00F72D1C">
            <w:pPr>
              <w:rPr>
                <w:i/>
                <w:iCs/>
              </w:rPr>
            </w:pPr>
            <w:r w:rsidRPr="00CD19DF">
              <w:rPr>
                <w:i/>
                <w:iCs/>
              </w:rPr>
              <w:t> </w:t>
            </w:r>
          </w:p>
        </w:tc>
      </w:tr>
      <w:tr w:rsidR="00F72D1C" w:rsidRPr="00CD19DF" w14:paraId="6CE8A641" w14:textId="77777777" w:rsidTr="007026ED">
        <w:trPr>
          <w:trHeight w:val="3105"/>
        </w:trPr>
        <w:tc>
          <w:tcPr>
            <w:tcW w:w="959" w:type="dxa"/>
            <w:hideMark/>
          </w:tcPr>
          <w:p w14:paraId="3C3FFC2D" w14:textId="77777777" w:rsidR="00F72D1C" w:rsidRPr="00CD19DF" w:rsidRDefault="00F72D1C" w:rsidP="00F72D1C">
            <w:pPr>
              <w:rPr>
                <w:i/>
                <w:iCs/>
              </w:rPr>
            </w:pPr>
            <w:r w:rsidRPr="00CD19DF">
              <w:rPr>
                <w:i/>
                <w:iCs/>
              </w:rPr>
              <w:t>4.1.39</w:t>
            </w:r>
          </w:p>
        </w:tc>
        <w:tc>
          <w:tcPr>
            <w:tcW w:w="6520" w:type="dxa"/>
            <w:hideMark/>
          </w:tcPr>
          <w:p w14:paraId="7DBA12E0" w14:textId="77777777" w:rsidR="00F72D1C" w:rsidRPr="00CD19DF" w:rsidRDefault="00F72D1C" w:rsidP="00F72D1C">
            <w:pPr>
              <w:rPr>
                <w:i/>
                <w:iCs/>
              </w:rPr>
            </w:pPr>
            <w:r w:rsidRPr="00CD19DF">
              <w:rPr>
                <w:i/>
                <w:iCs/>
              </w:rPr>
              <w:t>Conforme lei federal 12007/2009 o sistema deverá prover a declaração anual de quitação, qual deverá ocorrer até o mês de maio do ano subsequente ao ano de referência do recibo, ou, após isso, imediatamente após a quitação das faturas pendentes ao último ano de referência do recibo emitido. O recebido de quitação deverá ser disponibilizado para envio mediante impressão na fatura como mensagem, envio por correios ou email, pontualmente ou de forma massiva, sendo possível a emissão de uma segunda via e seu envio também por correios(print center), email, possibilitando ou não a cobrança de uma taxa.</w:t>
            </w:r>
          </w:p>
        </w:tc>
        <w:tc>
          <w:tcPr>
            <w:tcW w:w="1560" w:type="dxa"/>
            <w:hideMark/>
          </w:tcPr>
          <w:p w14:paraId="667314FB" w14:textId="77777777" w:rsidR="00F72D1C" w:rsidRPr="00CD19DF" w:rsidRDefault="00F72D1C" w:rsidP="00F72D1C">
            <w:pPr>
              <w:jc w:val="center"/>
              <w:rPr>
                <w:i/>
                <w:iCs/>
              </w:rPr>
            </w:pPr>
            <w:r w:rsidRPr="00CD19DF">
              <w:rPr>
                <w:i/>
                <w:iCs/>
              </w:rPr>
              <w:t>2</w:t>
            </w:r>
          </w:p>
        </w:tc>
        <w:tc>
          <w:tcPr>
            <w:tcW w:w="1729" w:type="dxa"/>
            <w:hideMark/>
          </w:tcPr>
          <w:p w14:paraId="67F8D9E4" w14:textId="77777777" w:rsidR="00F72D1C" w:rsidRPr="00CD19DF" w:rsidRDefault="00F72D1C" w:rsidP="00F72D1C">
            <w:pPr>
              <w:jc w:val="center"/>
              <w:rPr>
                <w:i/>
                <w:iCs/>
              </w:rPr>
            </w:pPr>
          </w:p>
        </w:tc>
        <w:tc>
          <w:tcPr>
            <w:tcW w:w="1389" w:type="dxa"/>
            <w:gridSpan w:val="2"/>
            <w:hideMark/>
          </w:tcPr>
          <w:p w14:paraId="50CBF192" w14:textId="77777777" w:rsidR="00F72D1C" w:rsidRPr="00CD19DF" w:rsidRDefault="00F72D1C" w:rsidP="00F72D1C">
            <w:pPr>
              <w:jc w:val="center"/>
              <w:rPr>
                <w:i/>
                <w:iCs/>
              </w:rPr>
            </w:pPr>
            <w:r w:rsidRPr="00CD19DF">
              <w:rPr>
                <w:i/>
                <w:iCs/>
              </w:rPr>
              <w:t>S</w:t>
            </w:r>
          </w:p>
        </w:tc>
        <w:tc>
          <w:tcPr>
            <w:tcW w:w="1701" w:type="dxa"/>
            <w:hideMark/>
          </w:tcPr>
          <w:p w14:paraId="3AFF3D8A" w14:textId="77777777" w:rsidR="00F72D1C" w:rsidRPr="00CD19DF" w:rsidRDefault="00F72D1C" w:rsidP="00F72D1C">
            <w:pPr>
              <w:rPr>
                <w:i/>
                <w:iCs/>
              </w:rPr>
            </w:pPr>
            <w:r w:rsidRPr="00CD19DF">
              <w:rPr>
                <w:i/>
                <w:iCs/>
              </w:rPr>
              <w:t> </w:t>
            </w:r>
          </w:p>
        </w:tc>
      </w:tr>
      <w:tr w:rsidR="00F72D1C" w:rsidRPr="00CD19DF" w14:paraId="44A73E08" w14:textId="77777777" w:rsidTr="007026ED">
        <w:trPr>
          <w:trHeight w:val="1380"/>
        </w:trPr>
        <w:tc>
          <w:tcPr>
            <w:tcW w:w="959" w:type="dxa"/>
            <w:hideMark/>
          </w:tcPr>
          <w:p w14:paraId="343F04A0" w14:textId="77777777" w:rsidR="00F72D1C" w:rsidRPr="00CD19DF" w:rsidRDefault="00F72D1C" w:rsidP="00F72D1C">
            <w:pPr>
              <w:rPr>
                <w:i/>
                <w:iCs/>
              </w:rPr>
            </w:pPr>
            <w:r w:rsidRPr="00CD19DF">
              <w:rPr>
                <w:i/>
                <w:iCs/>
              </w:rPr>
              <w:t>4.1.40</w:t>
            </w:r>
          </w:p>
        </w:tc>
        <w:tc>
          <w:tcPr>
            <w:tcW w:w="6520" w:type="dxa"/>
            <w:hideMark/>
          </w:tcPr>
          <w:p w14:paraId="70A12F16" w14:textId="77777777" w:rsidR="00F72D1C" w:rsidRPr="00CD19DF" w:rsidRDefault="00F72D1C" w:rsidP="00F72D1C">
            <w:pPr>
              <w:rPr>
                <w:i/>
                <w:iCs/>
              </w:rPr>
            </w:pPr>
            <w:r w:rsidRPr="00CD19DF">
              <w:rPr>
                <w:i/>
                <w:iCs/>
              </w:rPr>
              <w:t>Deverá haver aplicativo de parametrização de quando será emitido o recibo, quais faturas serão considerados como quitadas, se serão consideradas faturas renegociadas, judicializadas, protestadas e se será permitida a desarrecadação de faturas com recibo já emitido.</w:t>
            </w:r>
          </w:p>
        </w:tc>
        <w:tc>
          <w:tcPr>
            <w:tcW w:w="1560" w:type="dxa"/>
            <w:hideMark/>
          </w:tcPr>
          <w:p w14:paraId="72984B56" w14:textId="77777777" w:rsidR="00F72D1C" w:rsidRPr="00CD19DF" w:rsidRDefault="00F72D1C" w:rsidP="00F72D1C">
            <w:pPr>
              <w:jc w:val="center"/>
              <w:rPr>
                <w:i/>
                <w:iCs/>
              </w:rPr>
            </w:pPr>
            <w:r w:rsidRPr="00CD19DF">
              <w:rPr>
                <w:i/>
                <w:iCs/>
              </w:rPr>
              <w:t>2</w:t>
            </w:r>
          </w:p>
        </w:tc>
        <w:tc>
          <w:tcPr>
            <w:tcW w:w="1729" w:type="dxa"/>
            <w:hideMark/>
          </w:tcPr>
          <w:p w14:paraId="578F1542" w14:textId="77777777" w:rsidR="00F72D1C" w:rsidRPr="00CD19DF" w:rsidRDefault="00F72D1C" w:rsidP="00F72D1C">
            <w:pPr>
              <w:jc w:val="center"/>
              <w:rPr>
                <w:i/>
                <w:iCs/>
              </w:rPr>
            </w:pPr>
          </w:p>
        </w:tc>
        <w:tc>
          <w:tcPr>
            <w:tcW w:w="1389" w:type="dxa"/>
            <w:gridSpan w:val="2"/>
            <w:hideMark/>
          </w:tcPr>
          <w:p w14:paraId="272F57ED" w14:textId="77777777" w:rsidR="00F72D1C" w:rsidRPr="00CD19DF" w:rsidRDefault="00F72D1C" w:rsidP="00F72D1C">
            <w:pPr>
              <w:jc w:val="center"/>
              <w:rPr>
                <w:i/>
                <w:iCs/>
              </w:rPr>
            </w:pPr>
            <w:r w:rsidRPr="00CD19DF">
              <w:rPr>
                <w:i/>
                <w:iCs/>
              </w:rPr>
              <w:t>S</w:t>
            </w:r>
          </w:p>
        </w:tc>
        <w:tc>
          <w:tcPr>
            <w:tcW w:w="1701" w:type="dxa"/>
            <w:hideMark/>
          </w:tcPr>
          <w:p w14:paraId="5E4CD57E" w14:textId="77777777" w:rsidR="00F72D1C" w:rsidRPr="00CD19DF" w:rsidRDefault="00F72D1C" w:rsidP="00F72D1C">
            <w:pPr>
              <w:rPr>
                <w:i/>
                <w:iCs/>
              </w:rPr>
            </w:pPr>
            <w:r w:rsidRPr="00CD19DF">
              <w:rPr>
                <w:i/>
                <w:iCs/>
              </w:rPr>
              <w:t> </w:t>
            </w:r>
          </w:p>
        </w:tc>
      </w:tr>
      <w:tr w:rsidR="00F72D1C" w:rsidRPr="00CD19DF" w14:paraId="348FA6E1" w14:textId="77777777" w:rsidTr="007026ED">
        <w:trPr>
          <w:trHeight w:val="2760"/>
        </w:trPr>
        <w:tc>
          <w:tcPr>
            <w:tcW w:w="959" w:type="dxa"/>
            <w:hideMark/>
          </w:tcPr>
          <w:p w14:paraId="5F038B07" w14:textId="77777777" w:rsidR="00F72D1C" w:rsidRPr="00CD19DF" w:rsidRDefault="00F72D1C" w:rsidP="00F72D1C">
            <w:pPr>
              <w:rPr>
                <w:i/>
                <w:iCs/>
              </w:rPr>
            </w:pPr>
            <w:r w:rsidRPr="00CD19DF">
              <w:rPr>
                <w:i/>
                <w:iCs/>
              </w:rPr>
              <w:lastRenderedPageBreak/>
              <w:t>4.1.41</w:t>
            </w:r>
          </w:p>
        </w:tc>
        <w:tc>
          <w:tcPr>
            <w:tcW w:w="6520" w:type="dxa"/>
            <w:hideMark/>
          </w:tcPr>
          <w:p w14:paraId="25F96862" w14:textId="048AE16D" w:rsidR="00F72D1C" w:rsidRPr="00CD19DF" w:rsidRDefault="00F72D1C" w:rsidP="00F72D1C">
            <w:pPr>
              <w:rPr>
                <w:i/>
                <w:iCs/>
              </w:rPr>
            </w:pPr>
            <w:r w:rsidRPr="00CD19DF">
              <w:rPr>
                <w:i/>
                <w:iCs/>
              </w:rPr>
              <w:t xml:space="preserve">O código de barras gerado pelo sistema, seja convenio(código de barras com 44 posições) ou boleto(arquivo CNAB 240), deverá possuir dupla validação, ou seja, contemplar o número da fatura a ser baixada e o número do cliente(identificação única por CPF ou CNPJ) no campo livre destinado a utilização da COPEL e afim de minimizar as inconsistências de </w:t>
            </w:r>
            <w:r w:rsidR="00D6317B" w:rsidRPr="00CD19DF">
              <w:rPr>
                <w:i/>
                <w:iCs/>
              </w:rPr>
              <w:t>arrecadação. Sugere-se</w:t>
            </w:r>
            <w:r w:rsidRPr="00CD19DF">
              <w:rPr>
                <w:i/>
                <w:iCs/>
              </w:rPr>
              <w:t xml:space="preserve"> para isso, que o número da fatura seja uma composição </w:t>
            </w:r>
            <w:r w:rsidR="00D6317B" w:rsidRPr="00CD19DF">
              <w:rPr>
                <w:i/>
                <w:iCs/>
              </w:rPr>
              <w:t>utilizando</w:t>
            </w:r>
            <w:r w:rsidRPr="00CD19DF">
              <w:rPr>
                <w:i/>
                <w:iCs/>
              </w:rPr>
              <w:t xml:space="preserve"> CNPJ/CPF ou número do cliente, a fim de prover essa dupla validação.</w:t>
            </w:r>
          </w:p>
        </w:tc>
        <w:tc>
          <w:tcPr>
            <w:tcW w:w="1560" w:type="dxa"/>
            <w:hideMark/>
          </w:tcPr>
          <w:p w14:paraId="6C262D19" w14:textId="77777777" w:rsidR="00F72D1C" w:rsidRPr="00CD19DF" w:rsidRDefault="00F72D1C" w:rsidP="00F72D1C">
            <w:pPr>
              <w:jc w:val="center"/>
              <w:rPr>
                <w:i/>
                <w:iCs/>
              </w:rPr>
            </w:pPr>
            <w:r w:rsidRPr="00CD19DF">
              <w:rPr>
                <w:i/>
                <w:iCs/>
              </w:rPr>
              <w:t>2</w:t>
            </w:r>
          </w:p>
        </w:tc>
        <w:tc>
          <w:tcPr>
            <w:tcW w:w="1729" w:type="dxa"/>
            <w:hideMark/>
          </w:tcPr>
          <w:p w14:paraId="0F9D0C73" w14:textId="77777777" w:rsidR="00F72D1C" w:rsidRPr="00CD19DF" w:rsidRDefault="00F72D1C" w:rsidP="00F72D1C">
            <w:pPr>
              <w:jc w:val="center"/>
              <w:rPr>
                <w:i/>
                <w:iCs/>
              </w:rPr>
            </w:pPr>
          </w:p>
        </w:tc>
        <w:tc>
          <w:tcPr>
            <w:tcW w:w="1389" w:type="dxa"/>
            <w:gridSpan w:val="2"/>
            <w:hideMark/>
          </w:tcPr>
          <w:p w14:paraId="16F34EB4" w14:textId="77777777" w:rsidR="00F72D1C" w:rsidRPr="00CD19DF" w:rsidRDefault="00F72D1C" w:rsidP="00F72D1C">
            <w:pPr>
              <w:jc w:val="center"/>
              <w:rPr>
                <w:i/>
                <w:iCs/>
              </w:rPr>
            </w:pPr>
            <w:r w:rsidRPr="00CD19DF">
              <w:rPr>
                <w:i/>
                <w:iCs/>
              </w:rPr>
              <w:t>N</w:t>
            </w:r>
          </w:p>
        </w:tc>
        <w:tc>
          <w:tcPr>
            <w:tcW w:w="1701" w:type="dxa"/>
            <w:hideMark/>
          </w:tcPr>
          <w:p w14:paraId="0F1F0857" w14:textId="77777777" w:rsidR="00F72D1C" w:rsidRPr="00CD19DF" w:rsidRDefault="00F72D1C" w:rsidP="00F72D1C">
            <w:pPr>
              <w:rPr>
                <w:i/>
                <w:iCs/>
              </w:rPr>
            </w:pPr>
            <w:r w:rsidRPr="00CD19DF">
              <w:rPr>
                <w:i/>
                <w:iCs/>
              </w:rPr>
              <w:t> </w:t>
            </w:r>
          </w:p>
        </w:tc>
      </w:tr>
      <w:tr w:rsidR="00F72D1C" w:rsidRPr="00CD19DF" w14:paraId="5CE8D32C" w14:textId="77777777" w:rsidTr="007026ED">
        <w:trPr>
          <w:trHeight w:val="1725"/>
        </w:trPr>
        <w:tc>
          <w:tcPr>
            <w:tcW w:w="959" w:type="dxa"/>
            <w:hideMark/>
          </w:tcPr>
          <w:p w14:paraId="0601E533" w14:textId="77777777" w:rsidR="00F72D1C" w:rsidRPr="00CD19DF" w:rsidRDefault="00F72D1C" w:rsidP="00F72D1C">
            <w:pPr>
              <w:rPr>
                <w:i/>
                <w:iCs/>
              </w:rPr>
            </w:pPr>
            <w:r w:rsidRPr="00CD19DF">
              <w:rPr>
                <w:i/>
                <w:iCs/>
              </w:rPr>
              <w:t>4.1.42</w:t>
            </w:r>
          </w:p>
        </w:tc>
        <w:tc>
          <w:tcPr>
            <w:tcW w:w="6520" w:type="dxa"/>
            <w:hideMark/>
          </w:tcPr>
          <w:p w14:paraId="11C298BE" w14:textId="77777777" w:rsidR="00F72D1C" w:rsidRPr="00CD19DF" w:rsidRDefault="00F72D1C" w:rsidP="00F72D1C">
            <w:pPr>
              <w:rPr>
                <w:i/>
                <w:iCs/>
              </w:rPr>
            </w:pPr>
            <w:r w:rsidRPr="00CD19DF">
              <w:rPr>
                <w:i/>
                <w:iCs/>
              </w:rPr>
              <w:t>O sistema deverá possuir identificador único de cliente e unidade consumidora para uso como identificador do cadastro de débito automático junto a rede bancária. Esse número deverá possuir validação do seu dígito verificador por módulo 10 ou 11 e ser diferente de toda numeração utilizada para cliente ou unidade consumidora</w:t>
            </w:r>
          </w:p>
        </w:tc>
        <w:tc>
          <w:tcPr>
            <w:tcW w:w="1560" w:type="dxa"/>
            <w:hideMark/>
          </w:tcPr>
          <w:p w14:paraId="716A61E0" w14:textId="77777777" w:rsidR="00F72D1C" w:rsidRPr="00CD19DF" w:rsidRDefault="00F72D1C" w:rsidP="00F72D1C">
            <w:pPr>
              <w:jc w:val="center"/>
              <w:rPr>
                <w:i/>
                <w:iCs/>
              </w:rPr>
            </w:pPr>
            <w:r w:rsidRPr="00CD19DF">
              <w:rPr>
                <w:i/>
                <w:iCs/>
              </w:rPr>
              <w:t>2</w:t>
            </w:r>
          </w:p>
        </w:tc>
        <w:tc>
          <w:tcPr>
            <w:tcW w:w="1729" w:type="dxa"/>
            <w:hideMark/>
          </w:tcPr>
          <w:p w14:paraId="1939B8B3" w14:textId="77777777" w:rsidR="00F72D1C" w:rsidRPr="00CD19DF" w:rsidRDefault="00F72D1C" w:rsidP="00F72D1C">
            <w:pPr>
              <w:jc w:val="center"/>
              <w:rPr>
                <w:i/>
                <w:iCs/>
              </w:rPr>
            </w:pPr>
          </w:p>
        </w:tc>
        <w:tc>
          <w:tcPr>
            <w:tcW w:w="1389" w:type="dxa"/>
            <w:gridSpan w:val="2"/>
            <w:hideMark/>
          </w:tcPr>
          <w:p w14:paraId="566F7B46" w14:textId="77777777" w:rsidR="00F72D1C" w:rsidRPr="00CD19DF" w:rsidRDefault="00F72D1C" w:rsidP="00F72D1C">
            <w:pPr>
              <w:jc w:val="center"/>
              <w:rPr>
                <w:i/>
                <w:iCs/>
              </w:rPr>
            </w:pPr>
            <w:r w:rsidRPr="00CD19DF">
              <w:rPr>
                <w:i/>
                <w:iCs/>
              </w:rPr>
              <w:t>N</w:t>
            </w:r>
          </w:p>
        </w:tc>
        <w:tc>
          <w:tcPr>
            <w:tcW w:w="1701" w:type="dxa"/>
            <w:hideMark/>
          </w:tcPr>
          <w:p w14:paraId="0DD91AE1" w14:textId="77777777" w:rsidR="00F72D1C" w:rsidRPr="00CD19DF" w:rsidRDefault="00F72D1C" w:rsidP="00F72D1C">
            <w:pPr>
              <w:rPr>
                <w:i/>
                <w:iCs/>
              </w:rPr>
            </w:pPr>
            <w:r w:rsidRPr="00CD19DF">
              <w:rPr>
                <w:i/>
                <w:iCs/>
              </w:rPr>
              <w:t> </w:t>
            </w:r>
          </w:p>
        </w:tc>
      </w:tr>
      <w:tr w:rsidR="00F72D1C" w:rsidRPr="00CD19DF" w14:paraId="7C3A9F96" w14:textId="77777777" w:rsidTr="007026ED">
        <w:trPr>
          <w:trHeight w:val="3105"/>
        </w:trPr>
        <w:tc>
          <w:tcPr>
            <w:tcW w:w="959" w:type="dxa"/>
            <w:hideMark/>
          </w:tcPr>
          <w:p w14:paraId="6AFA29FB" w14:textId="77777777" w:rsidR="00F72D1C" w:rsidRPr="00CD19DF" w:rsidRDefault="00F72D1C" w:rsidP="00F72D1C">
            <w:pPr>
              <w:rPr>
                <w:i/>
                <w:iCs/>
              </w:rPr>
            </w:pPr>
            <w:r w:rsidRPr="00CD19DF">
              <w:rPr>
                <w:i/>
                <w:iCs/>
              </w:rPr>
              <w:t>4.1.43</w:t>
            </w:r>
          </w:p>
        </w:tc>
        <w:tc>
          <w:tcPr>
            <w:tcW w:w="6520" w:type="dxa"/>
            <w:hideMark/>
          </w:tcPr>
          <w:p w14:paraId="1A296AB6" w14:textId="77777777" w:rsidR="00F72D1C" w:rsidRPr="00CD19DF" w:rsidRDefault="00F72D1C" w:rsidP="00F72D1C">
            <w:pPr>
              <w:rPr>
                <w:i/>
                <w:iCs/>
              </w:rPr>
            </w:pPr>
            <w:r w:rsidRPr="00CD19DF">
              <w:rPr>
                <w:i/>
                <w:iCs/>
              </w:rPr>
              <w:t>Sobre o gateway de arrecadação descrito neste editar(projeto da CIP em conjunto com a Febraban) o sistema deverá em sua versão standard estar preparado para essa modalidade, que implica na geração de remessa de arquivo para a CIP a fim de registrar o código de barras tipo convênio(44 posições) com layout específico definido pela Febraban, assim como enviar a fatura em formato .pdf ou código texto compilável para formato .pdf e após a arrecadação do canhoto, receber o retorno da CIP com a respectiva liquidação. A solução deverá prever troca de arquivos e consumo de API para troca envio e recebimento dos registros.</w:t>
            </w:r>
          </w:p>
        </w:tc>
        <w:tc>
          <w:tcPr>
            <w:tcW w:w="1560" w:type="dxa"/>
            <w:hideMark/>
          </w:tcPr>
          <w:p w14:paraId="41EF8A94" w14:textId="77777777" w:rsidR="00F72D1C" w:rsidRPr="00CD19DF" w:rsidRDefault="00F72D1C" w:rsidP="00F72D1C">
            <w:pPr>
              <w:jc w:val="center"/>
              <w:rPr>
                <w:i/>
                <w:iCs/>
              </w:rPr>
            </w:pPr>
            <w:r w:rsidRPr="00CD19DF">
              <w:rPr>
                <w:i/>
                <w:iCs/>
              </w:rPr>
              <w:t>1</w:t>
            </w:r>
          </w:p>
        </w:tc>
        <w:tc>
          <w:tcPr>
            <w:tcW w:w="1729" w:type="dxa"/>
            <w:hideMark/>
          </w:tcPr>
          <w:p w14:paraId="1DA42E07" w14:textId="77777777" w:rsidR="00F72D1C" w:rsidRPr="00CD19DF" w:rsidRDefault="00F72D1C" w:rsidP="00F72D1C">
            <w:pPr>
              <w:jc w:val="center"/>
              <w:rPr>
                <w:i/>
                <w:iCs/>
              </w:rPr>
            </w:pPr>
          </w:p>
        </w:tc>
        <w:tc>
          <w:tcPr>
            <w:tcW w:w="1389" w:type="dxa"/>
            <w:gridSpan w:val="2"/>
            <w:hideMark/>
          </w:tcPr>
          <w:p w14:paraId="3E86895A" w14:textId="77777777" w:rsidR="00F72D1C" w:rsidRPr="00CD19DF" w:rsidRDefault="00F72D1C" w:rsidP="00F72D1C">
            <w:pPr>
              <w:jc w:val="center"/>
              <w:rPr>
                <w:i/>
                <w:iCs/>
              </w:rPr>
            </w:pPr>
            <w:r w:rsidRPr="00CD19DF">
              <w:rPr>
                <w:i/>
                <w:iCs/>
              </w:rPr>
              <w:t>N</w:t>
            </w:r>
          </w:p>
        </w:tc>
        <w:tc>
          <w:tcPr>
            <w:tcW w:w="1701" w:type="dxa"/>
            <w:hideMark/>
          </w:tcPr>
          <w:p w14:paraId="4A500E1F" w14:textId="77777777" w:rsidR="00F72D1C" w:rsidRPr="00CD19DF" w:rsidRDefault="00F72D1C" w:rsidP="00F72D1C">
            <w:pPr>
              <w:rPr>
                <w:i/>
                <w:iCs/>
              </w:rPr>
            </w:pPr>
            <w:r w:rsidRPr="00CD19DF">
              <w:rPr>
                <w:i/>
                <w:iCs/>
              </w:rPr>
              <w:t> </w:t>
            </w:r>
          </w:p>
        </w:tc>
      </w:tr>
      <w:tr w:rsidR="00F72D1C" w:rsidRPr="00CD19DF" w14:paraId="564E30BC" w14:textId="77777777" w:rsidTr="007026ED">
        <w:trPr>
          <w:trHeight w:val="1035"/>
        </w:trPr>
        <w:tc>
          <w:tcPr>
            <w:tcW w:w="959" w:type="dxa"/>
            <w:hideMark/>
          </w:tcPr>
          <w:p w14:paraId="70094602" w14:textId="77777777" w:rsidR="00F72D1C" w:rsidRPr="00CD19DF" w:rsidRDefault="00F72D1C" w:rsidP="00F72D1C">
            <w:pPr>
              <w:rPr>
                <w:i/>
                <w:iCs/>
              </w:rPr>
            </w:pPr>
            <w:r w:rsidRPr="00CD19DF">
              <w:rPr>
                <w:i/>
                <w:iCs/>
              </w:rPr>
              <w:lastRenderedPageBreak/>
              <w:t>4.1.44</w:t>
            </w:r>
          </w:p>
        </w:tc>
        <w:tc>
          <w:tcPr>
            <w:tcW w:w="6520" w:type="dxa"/>
            <w:hideMark/>
          </w:tcPr>
          <w:p w14:paraId="2ECFB922" w14:textId="77777777" w:rsidR="00F72D1C" w:rsidRPr="00CD19DF" w:rsidRDefault="00F72D1C" w:rsidP="00F72D1C">
            <w:pPr>
              <w:rPr>
                <w:i/>
                <w:iCs/>
              </w:rPr>
            </w:pPr>
            <w:r w:rsidRPr="00CD19DF">
              <w:rPr>
                <w:i/>
                <w:iCs/>
              </w:rPr>
              <w:t>Contabilizar de forma automática, mediante cadastro de roteiro contábil ao nível de rubrica inserida na fatura, fatura, mestre de arrecadação e modalidade de recebimento, todas as arrecadações efetuadas.</w:t>
            </w:r>
          </w:p>
        </w:tc>
        <w:tc>
          <w:tcPr>
            <w:tcW w:w="1560" w:type="dxa"/>
            <w:hideMark/>
          </w:tcPr>
          <w:p w14:paraId="71FE114F" w14:textId="77777777" w:rsidR="00F72D1C" w:rsidRPr="00CD19DF" w:rsidRDefault="00F72D1C" w:rsidP="00F72D1C">
            <w:pPr>
              <w:jc w:val="center"/>
              <w:rPr>
                <w:i/>
                <w:iCs/>
              </w:rPr>
            </w:pPr>
            <w:r w:rsidRPr="00CD19DF">
              <w:rPr>
                <w:i/>
                <w:iCs/>
              </w:rPr>
              <w:t>2</w:t>
            </w:r>
          </w:p>
        </w:tc>
        <w:tc>
          <w:tcPr>
            <w:tcW w:w="1729" w:type="dxa"/>
            <w:hideMark/>
          </w:tcPr>
          <w:p w14:paraId="3AEAFA3D" w14:textId="77777777" w:rsidR="00F72D1C" w:rsidRPr="00CD19DF" w:rsidRDefault="00F72D1C" w:rsidP="00F72D1C">
            <w:pPr>
              <w:jc w:val="center"/>
              <w:rPr>
                <w:i/>
                <w:iCs/>
              </w:rPr>
            </w:pPr>
          </w:p>
        </w:tc>
        <w:tc>
          <w:tcPr>
            <w:tcW w:w="1389" w:type="dxa"/>
            <w:gridSpan w:val="2"/>
            <w:hideMark/>
          </w:tcPr>
          <w:p w14:paraId="638EB76C" w14:textId="77777777" w:rsidR="00F72D1C" w:rsidRPr="00CD19DF" w:rsidRDefault="00F72D1C" w:rsidP="00F72D1C">
            <w:pPr>
              <w:jc w:val="center"/>
              <w:rPr>
                <w:i/>
                <w:iCs/>
              </w:rPr>
            </w:pPr>
            <w:r w:rsidRPr="00CD19DF">
              <w:rPr>
                <w:i/>
                <w:iCs/>
              </w:rPr>
              <w:t>N</w:t>
            </w:r>
          </w:p>
        </w:tc>
        <w:tc>
          <w:tcPr>
            <w:tcW w:w="1701" w:type="dxa"/>
            <w:hideMark/>
          </w:tcPr>
          <w:p w14:paraId="751F8C16" w14:textId="77777777" w:rsidR="00F72D1C" w:rsidRPr="00CD19DF" w:rsidRDefault="00F72D1C" w:rsidP="00F72D1C">
            <w:pPr>
              <w:rPr>
                <w:i/>
                <w:iCs/>
              </w:rPr>
            </w:pPr>
            <w:r w:rsidRPr="00CD19DF">
              <w:rPr>
                <w:i/>
                <w:iCs/>
              </w:rPr>
              <w:t> </w:t>
            </w:r>
          </w:p>
        </w:tc>
      </w:tr>
      <w:tr w:rsidR="00F72D1C" w:rsidRPr="00CD19DF" w14:paraId="6C5D7CD3" w14:textId="77777777" w:rsidTr="007026ED">
        <w:trPr>
          <w:trHeight w:val="2070"/>
        </w:trPr>
        <w:tc>
          <w:tcPr>
            <w:tcW w:w="959" w:type="dxa"/>
            <w:hideMark/>
          </w:tcPr>
          <w:p w14:paraId="10B0892C" w14:textId="77777777" w:rsidR="00F72D1C" w:rsidRPr="00CD19DF" w:rsidRDefault="00F72D1C" w:rsidP="00F72D1C">
            <w:pPr>
              <w:rPr>
                <w:i/>
                <w:iCs/>
              </w:rPr>
            </w:pPr>
            <w:r w:rsidRPr="00CD19DF">
              <w:rPr>
                <w:i/>
                <w:iCs/>
              </w:rPr>
              <w:t>4.1.45</w:t>
            </w:r>
          </w:p>
        </w:tc>
        <w:tc>
          <w:tcPr>
            <w:tcW w:w="6520" w:type="dxa"/>
            <w:hideMark/>
          </w:tcPr>
          <w:p w14:paraId="5F8B0D89" w14:textId="77777777" w:rsidR="00F72D1C" w:rsidRPr="00CD19DF" w:rsidRDefault="00F72D1C" w:rsidP="00F72D1C">
            <w:pPr>
              <w:rPr>
                <w:i/>
                <w:iCs/>
              </w:rPr>
            </w:pPr>
            <w:r w:rsidRPr="00CD19DF">
              <w:rPr>
                <w:i/>
                <w:iCs/>
              </w:rPr>
              <w:t>Prover funcionalidades para a partir da arrecadação diária, acompanhar o numerário em trânsito de acordo com o floating determinado em contrato com a rede arrecadadora, gerando informações para controle do fluxo de caixa no sistema, mediante extração de relatório em arquivo .pdf ou em texto com formatação e integrando com o SAP, devendo ser possível a parametrização contábil do numerário em transito a integrar com o SAP.</w:t>
            </w:r>
          </w:p>
        </w:tc>
        <w:tc>
          <w:tcPr>
            <w:tcW w:w="1560" w:type="dxa"/>
            <w:hideMark/>
          </w:tcPr>
          <w:p w14:paraId="74933594" w14:textId="77777777" w:rsidR="00F72D1C" w:rsidRPr="00CD19DF" w:rsidRDefault="00F72D1C" w:rsidP="00F72D1C">
            <w:pPr>
              <w:jc w:val="center"/>
              <w:rPr>
                <w:i/>
                <w:iCs/>
              </w:rPr>
            </w:pPr>
            <w:r w:rsidRPr="00CD19DF">
              <w:rPr>
                <w:i/>
                <w:iCs/>
              </w:rPr>
              <w:t>2</w:t>
            </w:r>
          </w:p>
        </w:tc>
        <w:tc>
          <w:tcPr>
            <w:tcW w:w="1729" w:type="dxa"/>
            <w:hideMark/>
          </w:tcPr>
          <w:p w14:paraId="4E7B75C9" w14:textId="77777777" w:rsidR="00F72D1C" w:rsidRPr="00CD19DF" w:rsidRDefault="00F72D1C" w:rsidP="00F72D1C">
            <w:pPr>
              <w:jc w:val="center"/>
              <w:rPr>
                <w:i/>
                <w:iCs/>
              </w:rPr>
            </w:pPr>
          </w:p>
        </w:tc>
        <w:tc>
          <w:tcPr>
            <w:tcW w:w="1389" w:type="dxa"/>
            <w:gridSpan w:val="2"/>
            <w:hideMark/>
          </w:tcPr>
          <w:p w14:paraId="71628625" w14:textId="77777777" w:rsidR="00F72D1C" w:rsidRPr="00CD19DF" w:rsidRDefault="00F72D1C" w:rsidP="00F72D1C">
            <w:pPr>
              <w:jc w:val="center"/>
              <w:rPr>
                <w:i/>
                <w:iCs/>
              </w:rPr>
            </w:pPr>
            <w:r w:rsidRPr="00CD19DF">
              <w:rPr>
                <w:i/>
                <w:iCs/>
              </w:rPr>
              <w:t>N</w:t>
            </w:r>
          </w:p>
        </w:tc>
        <w:tc>
          <w:tcPr>
            <w:tcW w:w="1701" w:type="dxa"/>
            <w:hideMark/>
          </w:tcPr>
          <w:p w14:paraId="6BC12962" w14:textId="77777777" w:rsidR="00F72D1C" w:rsidRPr="00CD19DF" w:rsidRDefault="00F72D1C" w:rsidP="00F72D1C">
            <w:pPr>
              <w:rPr>
                <w:i/>
                <w:iCs/>
              </w:rPr>
            </w:pPr>
            <w:r w:rsidRPr="00CD19DF">
              <w:rPr>
                <w:i/>
                <w:iCs/>
              </w:rPr>
              <w:t> </w:t>
            </w:r>
          </w:p>
        </w:tc>
      </w:tr>
      <w:tr w:rsidR="00F72D1C" w:rsidRPr="00CD19DF" w14:paraId="736BCFF8" w14:textId="77777777" w:rsidTr="007026ED">
        <w:trPr>
          <w:trHeight w:val="2415"/>
        </w:trPr>
        <w:tc>
          <w:tcPr>
            <w:tcW w:w="959" w:type="dxa"/>
            <w:hideMark/>
          </w:tcPr>
          <w:p w14:paraId="598A9DF7" w14:textId="77777777" w:rsidR="00F72D1C" w:rsidRPr="00CD19DF" w:rsidRDefault="00F72D1C" w:rsidP="00F72D1C">
            <w:pPr>
              <w:rPr>
                <w:i/>
                <w:iCs/>
              </w:rPr>
            </w:pPr>
            <w:r w:rsidRPr="00CD19DF">
              <w:rPr>
                <w:i/>
                <w:iCs/>
              </w:rPr>
              <w:t>4.1.46</w:t>
            </w:r>
          </w:p>
        </w:tc>
        <w:tc>
          <w:tcPr>
            <w:tcW w:w="6520" w:type="dxa"/>
            <w:hideMark/>
          </w:tcPr>
          <w:p w14:paraId="35DAFB8D" w14:textId="77777777" w:rsidR="00F72D1C" w:rsidRPr="00CD19DF" w:rsidRDefault="00F72D1C" w:rsidP="00F72D1C">
            <w:pPr>
              <w:rPr>
                <w:i/>
                <w:iCs/>
              </w:rPr>
            </w:pPr>
            <w:r w:rsidRPr="00CD19DF">
              <w:rPr>
                <w:i/>
                <w:iCs/>
              </w:rPr>
              <w:t>Conforme já descrito acima, o sistema deverá prover funcionalidade de carga automática dos arquivos de arrecadação mediante programação recursiva, realizando após seu processamento, a baixa prévia da fatura. Durante esse processo de carga, o sistema deverá prever todo tratamento necessário, não podendo existir nenhum tratamento manual nos registros dos arquivos de arrecadação recebidos, especialmente nos arquivos de arrecadação parciais ao longo do dia(rajada).</w:t>
            </w:r>
          </w:p>
        </w:tc>
        <w:tc>
          <w:tcPr>
            <w:tcW w:w="1560" w:type="dxa"/>
            <w:hideMark/>
          </w:tcPr>
          <w:p w14:paraId="2CF11C80" w14:textId="77777777" w:rsidR="00F72D1C" w:rsidRPr="00CD19DF" w:rsidRDefault="00F72D1C" w:rsidP="00F72D1C">
            <w:pPr>
              <w:jc w:val="center"/>
              <w:rPr>
                <w:i/>
                <w:iCs/>
              </w:rPr>
            </w:pPr>
            <w:r w:rsidRPr="00CD19DF">
              <w:rPr>
                <w:i/>
                <w:iCs/>
              </w:rPr>
              <w:t>2</w:t>
            </w:r>
          </w:p>
        </w:tc>
        <w:tc>
          <w:tcPr>
            <w:tcW w:w="1729" w:type="dxa"/>
            <w:hideMark/>
          </w:tcPr>
          <w:p w14:paraId="38DF30E5" w14:textId="77777777" w:rsidR="00F72D1C" w:rsidRPr="00CD19DF" w:rsidRDefault="00F72D1C" w:rsidP="00F72D1C">
            <w:pPr>
              <w:jc w:val="center"/>
              <w:rPr>
                <w:i/>
                <w:iCs/>
              </w:rPr>
            </w:pPr>
          </w:p>
        </w:tc>
        <w:tc>
          <w:tcPr>
            <w:tcW w:w="1389" w:type="dxa"/>
            <w:gridSpan w:val="2"/>
            <w:hideMark/>
          </w:tcPr>
          <w:p w14:paraId="65638539" w14:textId="77777777" w:rsidR="00F72D1C" w:rsidRPr="00CD19DF" w:rsidRDefault="00F72D1C" w:rsidP="00F72D1C">
            <w:pPr>
              <w:jc w:val="center"/>
              <w:rPr>
                <w:i/>
                <w:iCs/>
              </w:rPr>
            </w:pPr>
            <w:r w:rsidRPr="00CD19DF">
              <w:rPr>
                <w:i/>
                <w:iCs/>
              </w:rPr>
              <w:t>N</w:t>
            </w:r>
          </w:p>
        </w:tc>
        <w:tc>
          <w:tcPr>
            <w:tcW w:w="1701" w:type="dxa"/>
            <w:hideMark/>
          </w:tcPr>
          <w:p w14:paraId="35FAD936" w14:textId="77777777" w:rsidR="00F72D1C" w:rsidRPr="00CD19DF" w:rsidRDefault="00F72D1C" w:rsidP="00F72D1C">
            <w:pPr>
              <w:rPr>
                <w:i/>
                <w:iCs/>
              </w:rPr>
            </w:pPr>
            <w:r w:rsidRPr="00CD19DF">
              <w:rPr>
                <w:i/>
                <w:iCs/>
              </w:rPr>
              <w:t> </w:t>
            </w:r>
          </w:p>
        </w:tc>
      </w:tr>
      <w:tr w:rsidR="00F72D1C" w:rsidRPr="00CD19DF" w14:paraId="7EFBE5E7" w14:textId="77777777" w:rsidTr="007026ED">
        <w:trPr>
          <w:trHeight w:val="2415"/>
        </w:trPr>
        <w:tc>
          <w:tcPr>
            <w:tcW w:w="959" w:type="dxa"/>
            <w:hideMark/>
          </w:tcPr>
          <w:p w14:paraId="0A1657C1" w14:textId="77777777" w:rsidR="00F72D1C" w:rsidRPr="00CD19DF" w:rsidRDefault="00F72D1C" w:rsidP="00F72D1C">
            <w:pPr>
              <w:rPr>
                <w:i/>
                <w:iCs/>
              </w:rPr>
            </w:pPr>
            <w:r w:rsidRPr="00CD19DF">
              <w:rPr>
                <w:i/>
                <w:iCs/>
              </w:rPr>
              <w:t>4.1.47</w:t>
            </w:r>
          </w:p>
        </w:tc>
        <w:tc>
          <w:tcPr>
            <w:tcW w:w="6520" w:type="dxa"/>
            <w:hideMark/>
          </w:tcPr>
          <w:p w14:paraId="163147EE" w14:textId="77777777" w:rsidR="00F72D1C" w:rsidRPr="00CD19DF" w:rsidRDefault="00F72D1C" w:rsidP="00F72D1C">
            <w:pPr>
              <w:rPr>
                <w:i/>
                <w:iCs/>
              </w:rPr>
            </w:pPr>
            <w:r w:rsidRPr="00CD19DF">
              <w:rPr>
                <w:i/>
                <w:iCs/>
              </w:rPr>
              <w:t>Toda arrecadação em duplicidade deverá ser passível de consolidação ou arrecadação prévia, somente após a primeira arrecadação da fatura estar consolidada, desse modo, enquanto a primeira arrecadação estiver pendente de consolidação, a duplicidade de pagamento dever ficar em documento de arrecadação isolado, aguardando sua consolidação. Desse modo o sistema poderá tratar automaticamente os registros vindos em arquivo de arrecadação parcial ao longo do dia(rajada).</w:t>
            </w:r>
          </w:p>
        </w:tc>
        <w:tc>
          <w:tcPr>
            <w:tcW w:w="1560" w:type="dxa"/>
            <w:hideMark/>
          </w:tcPr>
          <w:p w14:paraId="7BA12D81" w14:textId="77777777" w:rsidR="00F72D1C" w:rsidRPr="00CD19DF" w:rsidRDefault="00F72D1C" w:rsidP="00F72D1C">
            <w:pPr>
              <w:jc w:val="center"/>
              <w:rPr>
                <w:i/>
                <w:iCs/>
              </w:rPr>
            </w:pPr>
            <w:r w:rsidRPr="00CD19DF">
              <w:rPr>
                <w:i/>
                <w:iCs/>
              </w:rPr>
              <w:t>2</w:t>
            </w:r>
          </w:p>
        </w:tc>
        <w:tc>
          <w:tcPr>
            <w:tcW w:w="1729" w:type="dxa"/>
            <w:hideMark/>
          </w:tcPr>
          <w:p w14:paraId="715BA8F8" w14:textId="77777777" w:rsidR="00F72D1C" w:rsidRPr="00CD19DF" w:rsidRDefault="00F72D1C" w:rsidP="00F72D1C">
            <w:pPr>
              <w:jc w:val="center"/>
              <w:rPr>
                <w:i/>
                <w:iCs/>
              </w:rPr>
            </w:pPr>
          </w:p>
        </w:tc>
        <w:tc>
          <w:tcPr>
            <w:tcW w:w="1389" w:type="dxa"/>
            <w:gridSpan w:val="2"/>
            <w:hideMark/>
          </w:tcPr>
          <w:p w14:paraId="646E1CB7" w14:textId="77777777" w:rsidR="00F72D1C" w:rsidRPr="00CD19DF" w:rsidRDefault="00F72D1C" w:rsidP="00F72D1C">
            <w:pPr>
              <w:jc w:val="center"/>
              <w:rPr>
                <w:i/>
                <w:iCs/>
              </w:rPr>
            </w:pPr>
            <w:r w:rsidRPr="00CD19DF">
              <w:rPr>
                <w:i/>
                <w:iCs/>
              </w:rPr>
              <w:t>N</w:t>
            </w:r>
          </w:p>
        </w:tc>
        <w:tc>
          <w:tcPr>
            <w:tcW w:w="1701" w:type="dxa"/>
            <w:hideMark/>
          </w:tcPr>
          <w:p w14:paraId="6F508499" w14:textId="77777777" w:rsidR="00F72D1C" w:rsidRPr="00CD19DF" w:rsidRDefault="00F72D1C" w:rsidP="00F72D1C">
            <w:pPr>
              <w:rPr>
                <w:i/>
                <w:iCs/>
              </w:rPr>
            </w:pPr>
            <w:r w:rsidRPr="00CD19DF">
              <w:rPr>
                <w:i/>
                <w:iCs/>
              </w:rPr>
              <w:t> </w:t>
            </w:r>
          </w:p>
        </w:tc>
      </w:tr>
      <w:tr w:rsidR="00F72D1C" w:rsidRPr="00CD19DF" w14:paraId="73B4A3E1" w14:textId="77777777" w:rsidTr="007026ED">
        <w:trPr>
          <w:trHeight w:val="1725"/>
        </w:trPr>
        <w:tc>
          <w:tcPr>
            <w:tcW w:w="959" w:type="dxa"/>
            <w:hideMark/>
          </w:tcPr>
          <w:p w14:paraId="20AFC6BB" w14:textId="77777777" w:rsidR="00F72D1C" w:rsidRPr="00CD19DF" w:rsidRDefault="00F72D1C" w:rsidP="00F72D1C">
            <w:pPr>
              <w:rPr>
                <w:i/>
                <w:iCs/>
              </w:rPr>
            </w:pPr>
            <w:r w:rsidRPr="00CD19DF">
              <w:rPr>
                <w:i/>
                <w:iCs/>
              </w:rPr>
              <w:lastRenderedPageBreak/>
              <w:t>4.1.48</w:t>
            </w:r>
          </w:p>
        </w:tc>
        <w:tc>
          <w:tcPr>
            <w:tcW w:w="6520" w:type="dxa"/>
            <w:hideMark/>
          </w:tcPr>
          <w:p w14:paraId="1267B87F" w14:textId="77777777" w:rsidR="00F72D1C" w:rsidRPr="00CD19DF" w:rsidRDefault="00F72D1C" w:rsidP="00F72D1C">
            <w:pPr>
              <w:rPr>
                <w:i/>
                <w:iCs/>
              </w:rPr>
            </w:pPr>
            <w:r w:rsidRPr="00CD19DF">
              <w:rPr>
                <w:i/>
                <w:iCs/>
              </w:rPr>
              <w:t>Consistir, quando do recebimento do arquivo diário de arrecadação(arquivo consolidador), o completo código de barras recebido durante o arquivo parcial de arrecadação recebido ao longo do dia(rajada), se houver, excluindo a arrecadação recebida em arquivo de rajada que não possuir o idêntico código de barras recebido no arquivo consolidador.</w:t>
            </w:r>
          </w:p>
        </w:tc>
        <w:tc>
          <w:tcPr>
            <w:tcW w:w="1560" w:type="dxa"/>
            <w:hideMark/>
          </w:tcPr>
          <w:p w14:paraId="301D9B55" w14:textId="77777777" w:rsidR="00F72D1C" w:rsidRPr="00CD19DF" w:rsidRDefault="00F72D1C" w:rsidP="00F72D1C">
            <w:pPr>
              <w:jc w:val="center"/>
              <w:rPr>
                <w:i/>
                <w:iCs/>
              </w:rPr>
            </w:pPr>
            <w:r w:rsidRPr="00CD19DF">
              <w:rPr>
                <w:i/>
                <w:iCs/>
              </w:rPr>
              <w:t>2</w:t>
            </w:r>
          </w:p>
        </w:tc>
        <w:tc>
          <w:tcPr>
            <w:tcW w:w="1729" w:type="dxa"/>
            <w:hideMark/>
          </w:tcPr>
          <w:p w14:paraId="7ADCD262" w14:textId="77777777" w:rsidR="00F72D1C" w:rsidRPr="00CD19DF" w:rsidRDefault="00F72D1C" w:rsidP="00F72D1C">
            <w:pPr>
              <w:jc w:val="center"/>
              <w:rPr>
                <w:i/>
                <w:iCs/>
              </w:rPr>
            </w:pPr>
          </w:p>
        </w:tc>
        <w:tc>
          <w:tcPr>
            <w:tcW w:w="1389" w:type="dxa"/>
            <w:gridSpan w:val="2"/>
            <w:hideMark/>
          </w:tcPr>
          <w:p w14:paraId="047FF6E3" w14:textId="77777777" w:rsidR="00F72D1C" w:rsidRPr="00CD19DF" w:rsidRDefault="00F72D1C" w:rsidP="00F72D1C">
            <w:pPr>
              <w:jc w:val="center"/>
              <w:rPr>
                <w:i/>
                <w:iCs/>
              </w:rPr>
            </w:pPr>
            <w:r w:rsidRPr="00CD19DF">
              <w:rPr>
                <w:i/>
                <w:iCs/>
              </w:rPr>
              <w:t>N</w:t>
            </w:r>
          </w:p>
        </w:tc>
        <w:tc>
          <w:tcPr>
            <w:tcW w:w="1701" w:type="dxa"/>
            <w:hideMark/>
          </w:tcPr>
          <w:p w14:paraId="3C2F0A8D" w14:textId="77777777" w:rsidR="00F72D1C" w:rsidRPr="00CD19DF" w:rsidRDefault="00F72D1C" w:rsidP="00F72D1C">
            <w:pPr>
              <w:rPr>
                <w:i/>
                <w:iCs/>
              </w:rPr>
            </w:pPr>
            <w:r w:rsidRPr="00CD19DF">
              <w:rPr>
                <w:i/>
                <w:iCs/>
              </w:rPr>
              <w:t> </w:t>
            </w:r>
          </w:p>
        </w:tc>
      </w:tr>
      <w:tr w:rsidR="00F72D1C" w:rsidRPr="00CD19DF" w14:paraId="29D291FF" w14:textId="77777777" w:rsidTr="007026ED">
        <w:trPr>
          <w:trHeight w:val="7935"/>
        </w:trPr>
        <w:tc>
          <w:tcPr>
            <w:tcW w:w="959" w:type="dxa"/>
            <w:hideMark/>
          </w:tcPr>
          <w:p w14:paraId="73FFD4B6" w14:textId="77777777" w:rsidR="00F72D1C" w:rsidRPr="00CD19DF" w:rsidRDefault="00F72D1C" w:rsidP="00F72D1C">
            <w:pPr>
              <w:rPr>
                <w:i/>
                <w:iCs/>
              </w:rPr>
            </w:pPr>
            <w:r w:rsidRPr="00CD19DF">
              <w:rPr>
                <w:i/>
                <w:iCs/>
              </w:rPr>
              <w:lastRenderedPageBreak/>
              <w:t>4.1.49</w:t>
            </w:r>
          </w:p>
        </w:tc>
        <w:tc>
          <w:tcPr>
            <w:tcW w:w="6520" w:type="dxa"/>
            <w:hideMark/>
          </w:tcPr>
          <w:p w14:paraId="38905290" w14:textId="77777777" w:rsidR="00F72D1C" w:rsidRPr="00CD19DF" w:rsidRDefault="00F72D1C" w:rsidP="00F72D1C">
            <w:pPr>
              <w:rPr>
                <w:i/>
                <w:iCs/>
              </w:rPr>
            </w:pPr>
            <w:r w:rsidRPr="00CD19DF">
              <w:rPr>
                <w:i/>
                <w:iCs/>
              </w:rPr>
              <w:t>Prover funcionalidades para realizar o boletim mensal de arrecadação por banco e por agente arrecadador próprio, aferindo quantidade de faturas arrecadadas por modalidade, segunda via(se houver, nos agentes arrecadadores próprios), tarifa aplicada por modalidade e tipo de serviço e quantidade total recebida. Esse boletim deverá seguir um fluxo de aprovação e poderá ter os valores e quantidades retificadas durante a aprovação do gestor do contrato. Após aprovado o boletim, esse deverá ser passível de envio para um ou mais emails pré cadastrado no convênio de arrecadação ao qual o boletim é referente, assim como sua impressão com o nome do aprovador, data e hora da aprovação e extração e usuário de extração, assim como as quantidades arrecadadas por modalidade, de forma detalhada(por dia de arrecadação) e comissão paga por modalidade assim como a totalização da comissão aprovada para pagamento. Após a aprovação deverá também ficar disponível a integração do valor aprovado para pagamento, por modalidade ou total, mediante integração com o SAP, via FB60 ou “ME21N” qual deverá integrar com o SAP e gerar automaticamente o processo de pagamento no mesmo e registrar qual o número desse processo no Billing da Copel, assim como, prover rotina automática, programável de forma recursiva, para consultar o SAP e verificar se houve o pagamento do documento e qual o número de efetivação esse pagamento, distinguindo documentos de efetivação de documentos de estorno. As rotinas descritas acima devem ser possíveis de execução de forma automática ou manual, exceto a aprovação dos boletins.</w:t>
            </w:r>
          </w:p>
        </w:tc>
        <w:tc>
          <w:tcPr>
            <w:tcW w:w="1560" w:type="dxa"/>
            <w:hideMark/>
          </w:tcPr>
          <w:p w14:paraId="13BC2F50" w14:textId="77777777" w:rsidR="00F72D1C" w:rsidRPr="00CD19DF" w:rsidRDefault="00F72D1C" w:rsidP="00F72D1C">
            <w:pPr>
              <w:jc w:val="center"/>
              <w:rPr>
                <w:i/>
                <w:iCs/>
              </w:rPr>
            </w:pPr>
            <w:r w:rsidRPr="00CD19DF">
              <w:rPr>
                <w:i/>
                <w:iCs/>
              </w:rPr>
              <w:t>2</w:t>
            </w:r>
          </w:p>
        </w:tc>
        <w:tc>
          <w:tcPr>
            <w:tcW w:w="1729" w:type="dxa"/>
            <w:hideMark/>
          </w:tcPr>
          <w:p w14:paraId="356FD11A" w14:textId="77777777" w:rsidR="00F72D1C" w:rsidRPr="00CD19DF" w:rsidRDefault="00F72D1C" w:rsidP="00F72D1C">
            <w:pPr>
              <w:jc w:val="center"/>
              <w:rPr>
                <w:i/>
                <w:iCs/>
              </w:rPr>
            </w:pPr>
          </w:p>
        </w:tc>
        <w:tc>
          <w:tcPr>
            <w:tcW w:w="1389" w:type="dxa"/>
            <w:gridSpan w:val="2"/>
            <w:hideMark/>
          </w:tcPr>
          <w:p w14:paraId="1DB59F66" w14:textId="77777777" w:rsidR="00F72D1C" w:rsidRPr="00CD19DF" w:rsidRDefault="00F72D1C" w:rsidP="00F72D1C">
            <w:pPr>
              <w:jc w:val="center"/>
              <w:rPr>
                <w:i/>
                <w:iCs/>
              </w:rPr>
            </w:pPr>
            <w:r w:rsidRPr="00CD19DF">
              <w:rPr>
                <w:i/>
                <w:iCs/>
              </w:rPr>
              <w:t>N</w:t>
            </w:r>
          </w:p>
        </w:tc>
        <w:tc>
          <w:tcPr>
            <w:tcW w:w="1701" w:type="dxa"/>
            <w:hideMark/>
          </w:tcPr>
          <w:p w14:paraId="5BB0D46F" w14:textId="77777777" w:rsidR="00F72D1C" w:rsidRPr="00CD19DF" w:rsidRDefault="00F72D1C" w:rsidP="00F72D1C">
            <w:pPr>
              <w:rPr>
                <w:i/>
                <w:iCs/>
              </w:rPr>
            </w:pPr>
            <w:r w:rsidRPr="00CD19DF">
              <w:rPr>
                <w:i/>
                <w:iCs/>
              </w:rPr>
              <w:t> </w:t>
            </w:r>
          </w:p>
        </w:tc>
      </w:tr>
      <w:tr w:rsidR="00F72D1C" w:rsidRPr="00CD19DF" w14:paraId="55546A8C" w14:textId="77777777" w:rsidTr="007026ED">
        <w:trPr>
          <w:trHeight w:val="3795"/>
        </w:trPr>
        <w:tc>
          <w:tcPr>
            <w:tcW w:w="959" w:type="dxa"/>
            <w:hideMark/>
          </w:tcPr>
          <w:p w14:paraId="0E37BE27" w14:textId="77777777" w:rsidR="00F72D1C" w:rsidRPr="00CD19DF" w:rsidRDefault="00F72D1C" w:rsidP="00F72D1C">
            <w:pPr>
              <w:rPr>
                <w:i/>
                <w:iCs/>
              </w:rPr>
            </w:pPr>
            <w:r w:rsidRPr="00CD19DF">
              <w:rPr>
                <w:i/>
                <w:iCs/>
              </w:rPr>
              <w:lastRenderedPageBreak/>
              <w:t>4.1.50</w:t>
            </w:r>
          </w:p>
        </w:tc>
        <w:tc>
          <w:tcPr>
            <w:tcW w:w="6520" w:type="dxa"/>
            <w:hideMark/>
          </w:tcPr>
          <w:p w14:paraId="0B86A1D5" w14:textId="06A8414B" w:rsidR="00F72D1C" w:rsidRPr="00CD19DF" w:rsidRDefault="00F72D1C" w:rsidP="00F72D1C">
            <w:pPr>
              <w:rPr>
                <w:i/>
                <w:iCs/>
              </w:rPr>
            </w:pPr>
            <w:r w:rsidRPr="00CD19DF">
              <w:rPr>
                <w:i/>
                <w:iCs/>
              </w:rPr>
              <w:t xml:space="preserve">O sistema deverá prover funcionalidades de relatório para impressão de um único boletim com todos os boletins aprovados acima, filtrando por bancos/instituições financeiras ou, agentes arrecadadores próprios. Nesse boletim geral deverá conter no mínimo, por banco ou agente próprio, as quantidades arrecadadas por modalidade, o valor pago por modalidade, os números dos processos de pagamento gerados no SAP, assim como seu respectivo valor bruto e líquido, número do documento de efetivação ou cancelamento no SAP e dados do aprovador(registro, hora e nome do mesmo).Deverá haver funcionalidade automática para envio desse(s) boletins para o </w:t>
            </w:r>
            <w:r w:rsidR="00D6317B" w:rsidRPr="00CD19DF">
              <w:rPr>
                <w:i/>
                <w:iCs/>
              </w:rPr>
              <w:t>e-mail</w:t>
            </w:r>
            <w:r w:rsidRPr="00CD19DF">
              <w:rPr>
                <w:i/>
                <w:iCs/>
              </w:rPr>
              <w:t xml:space="preserve"> pré-cadastrado em cada agente arrecadador(banco ou rede própria)</w:t>
            </w:r>
          </w:p>
        </w:tc>
        <w:tc>
          <w:tcPr>
            <w:tcW w:w="1560" w:type="dxa"/>
            <w:hideMark/>
          </w:tcPr>
          <w:p w14:paraId="46FB1CAE" w14:textId="77777777" w:rsidR="00F72D1C" w:rsidRPr="00CD19DF" w:rsidRDefault="00F72D1C" w:rsidP="00F72D1C">
            <w:pPr>
              <w:jc w:val="center"/>
              <w:rPr>
                <w:i/>
                <w:iCs/>
              </w:rPr>
            </w:pPr>
            <w:r w:rsidRPr="00CD19DF">
              <w:rPr>
                <w:i/>
                <w:iCs/>
              </w:rPr>
              <w:t>1</w:t>
            </w:r>
          </w:p>
        </w:tc>
        <w:tc>
          <w:tcPr>
            <w:tcW w:w="1729" w:type="dxa"/>
            <w:hideMark/>
          </w:tcPr>
          <w:p w14:paraId="2A8810CF" w14:textId="77777777" w:rsidR="00F72D1C" w:rsidRPr="00CD19DF" w:rsidRDefault="00F72D1C" w:rsidP="00F72D1C">
            <w:pPr>
              <w:jc w:val="center"/>
              <w:rPr>
                <w:i/>
                <w:iCs/>
              </w:rPr>
            </w:pPr>
          </w:p>
        </w:tc>
        <w:tc>
          <w:tcPr>
            <w:tcW w:w="1389" w:type="dxa"/>
            <w:gridSpan w:val="2"/>
            <w:hideMark/>
          </w:tcPr>
          <w:p w14:paraId="40F9A79F" w14:textId="77777777" w:rsidR="00F72D1C" w:rsidRPr="00CD19DF" w:rsidRDefault="00F72D1C" w:rsidP="00F72D1C">
            <w:pPr>
              <w:jc w:val="center"/>
              <w:rPr>
                <w:i/>
                <w:iCs/>
              </w:rPr>
            </w:pPr>
            <w:r w:rsidRPr="00CD19DF">
              <w:rPr>
                <w:i/>
                <w:iCs/>
              </w:rPr>
              <w:t>N</w:t>
            </w:r>
          </w:p>
        </w:tc>
        <w:tc>
          <w:tcPr>
            <w:tcW w:w="1701" w:type="dxa"/>
            <w:hideMark/>
          </w:tcPr>
          <w:p w14:paraId="44A0511C" w14:textId="77777777" w:rsidR="00F72D1C" w:rsidRPr="00CD19DF" w:rsidRDefault="00F72D1C" w:rsidP="00F72D1C">
            <w:pPr>
              <w:rPr>
                <w:i/>
                <w:iCs/>
              </w:rPr>
            </w:pPr>
            <w:r w:rsidRPr="00CD19DF">
              <w:rPr>
                <w:i/>
                <w:iCs/>
              </w:rPr>
              <w:t> </w:t>
            </w:r>
          </w:p>
        </w:tc>
      </w:tr>
      <w:tr w:rsidR="00F72D1C" w:rsidRPr="00CD19DF" w14:paraId="50E4A97E" w14:textId="77777777" w:rsidTr="007026ED">
        <w:trPr>
          <w:trHeight w:val="2760"/>
        </w:trPr>
        <w:tc>
          <w:tcPr>
            <w:tcW w:w="959" w:type="dxa"/>
            <w:hideMark/>
          </w:tcPr>
          <w:p w14:paraId="228872B9" w14:textId="77777777" w:rsidR="00F72D1C" w:rsidRPr="00CD19DF" w:rsidRDefault="00F72D1C" w:rsidP="00F72D1C">
            <w:pPr>
              <w:rPr>
                <w:i/>
                <w:iCs/>
              </w:rPr>
            </w:pPr>
            <w:r w:rsidRPr="00CD19DF">
              <w:rPr>
                <w:i/>
                <w:iCs/>
              </w:rPr>
              <w:t>4.1.51</w:t>
            </w:r>
          </w:p>
        </w:tc>
        <w:tc>
          <w:tcPr>
            <w:tcW w:w="6520" w:type="dxa"/>
            <w:hideMark/>
          </w:tcPr>
          <w:p w14:paraId="67A5F254" w14:textId="77777777" w:rsidR="00F72D1C" w:rsidRPr="00CD19DF" w:rsidRDefault="00F72D1C" w:rsidP="00F72D1C">
            <w:pPr>
              <w:rPr>
                <w:i/>
                <w:iCs/>
              </w:rPr>
            </w:pPr>
            <w:r w:rsidRPr="00CD19DF">
              <w:rPr>
                <w:i/>
                <w:iCs/>
              </w:rPr>
              <w:t>Para prover a correta integração com o SAP dos valores a serem pagos à rede arrecadadora, faz-se necessário criar um aplicativo de parametrização da integração dos processos de pagamento para que a COPEL DIS cadastre os dados necessários, caso esses não possam ser capturados pelo número de fornecedor SAP. Deverá ser possível utilizar integração com as transações do SAP, FB60 ou ME21N(migo e miro), a critério da COPEL. Essa funcionalidade de parametrização deverá estar disponível em webservice para integração com o GRA(Sistema "gestão da rede arrecadadora" ) da COPEL.</w:t>
            </w:r>
          </w:p>
        </w:tc>
        <w:tc>
          <w:tcPr>
            <w:tcW w:w="1560" w:type="dxa"/>
            <w:hideMark/>
          </w:tcPr>
          <w:p w14:paraId="644E7986" w14:textId="77777777" w:rsidR="00F72D1C" w:rsidRPr="00CD19DF" w:rsidRDefault="00F72D1C" w:rsidP="00F72D1C">
            <w:pPr>
              <w:jc w:val="center"/>
              <w:rPr>
                <w:i/>
                <w:iCs/>
              </w:rPr>
            </w:pPr>
            <w:r w:rsidRPr="00CD19DF">
              <w:rPr>
                <w:i/>
                <w:iCs/>
              </w:rPr>
              <w:t>2</w:t>
            </w:r>
          </w:p>
        </w:tc>
        <w:tc>
          <w:tcPr>
            <w:tcW w:w="1729" w:type="dxa"/>
            <w:hideMark/>
          </w:tcPr>
          <w:p w14:paraId="3198F0EF" w14:textId="77777777" w:rsidR="00F72D1C" w:rsidRPr="00CD19DF" w:rsidRDefault="00F72D1C" w:rsidP="00F72D1C">
            <w:pPr>
              <w:jc w:val="center"/>
              <w:rPr>
                <w:i/>
                <w:iCs/>
              </w:rPr>
            </w:pPr>
          </w:p>
        </w:tc>
        <w:tc>
          <w:tcPr>
            <w:tcW w:w="1389" w:type="dxa"/>
            <w:gridSpan w:val="2"/>
            <w:hideMark/>
          </w:tcPr>
          <w:p w14:paraId="535FBFD7" w14:textId="77777777" w:rsidR="00F72D1C" w:rsidRPr="00CD19DF" w:rsidRDefault="00F72D1C" w:rsidP="00F72D1C">
            <w:pPr>
              <w:jc w:val="center"/>
              <w:rPr>
                <w:i/>
                <w:iCs/>
              </w:rPr>
            </w:pPr>
            <w:r w:rsidRPr="00CD19DF">
              <w:rPr>
                <w:i/>
                <w:iCs/>
              </w:rPr>
              <w:t>N</w:t>
            </w:r>
          </w:p>
        </w:tc>
        <w:tc>
          <w:tcPr>
            <w:tcW w:w="1701" w:type="dxa"/>
            <w:hideMark/>
          </w:tcPr>
          <w:p w14:paraId="1B4F6BBB" w14:textId="77777777" w:rsidR="00F72D1C" w:rsidRPr="00CD19DF" w:rsidRDefault="00F72D1C" w:rsidP="00F72D1C">
            <w:pPr>
              <w:rPr>
                <w:i/>
                <w:iCs/>
              </w:rPr>
            </w:pPr>
            <w:r w:rsidRPr="00CD19DF">
              <w:rPr>
                <w:i/>
                <w:iCs/>
              </w:rPr>
              <w:t> </w:t>
            </w:r>
          </w:p>
        </w:tc>
      </w:tr>
      <w:tr w:rsidR="00F72D1C" w:rsidRPr="00CD19DF" w14:paraId="6DCFEEDA" w14:textId="77777777" w:rsidTr="007026ED">
        <w:trPr>
          <w:trHeight w:val="2415"/>
        </w:trPr>
        <w:tc>
          <w:tcPr>
            <w:tcW w:w="959" w:type="dxa"/>
            <w:hideMark/>
          </w:tcPr>
          <w:p w14:paraId="6F472854" w14:textId="77777777" w:rsidR="00F72D1C" w:rsidRPr="00CD19DF" w:rsidRDefault="00F72D1C" w:rsidP="00F72D1C">
            <w:pPr>
              <w:rPr>
                <w:i/>
                <w:iCs/>
              </w:rPr>
            </w:pPr>
            <w:r w:rsidRPr="00CD19DF">
              <w:rPr>
                <w:i/>
                <w:iCs/>
              </w:rPr>
              <w:lastRenderedPageBreak/>
              <w:t>4.1.52</w:t>
            </w:r>
          </w:p>
        </w:tc>
        <w:tc>
          <w:tcPr>
            <w:tcW w:w="6520" w:type="dxa"/>
            <w:hideMark/>
          </w:tcPr>
          <w:p w14:paraId="17E30B64" w14:textId="77777777" w:rsidR="00F72D1C" w:rsidRPr="00CD19DF" w:rsidRDefault="00F72D1C" w:rsidP="00F72D1C">
            <w:pPr>
              <w:rPr>
                <w:i/>
                <w:iCs/>
              </w:rPr>
            </w:pPr>
            <w:r w:rsidRPr="00CD19DF">
              <w:rPr>
                <w:i/>
                <w:iCs/>
              </w:rPr>
              <w:t>Prover funcionalidade para gerenciar a rede arrecadadora própria, possibilitando cobrar os documentos de cobrança para repasse do montante arrecadado, gerar documento de cobrança de encargos de forma automática via programação em horário específico ou online de forma pontual, efetuar devoluções de créditos oriundos de inconsistências de arrecadação, duplicidades, lançamentos manuais, efetuar lançamento e documento de cobranças de forma manual.</w:t>
            </w:r>
          </w:p>
        </w:tc>
        <w:tc>
          <w:tcPr>
            <w:tcW w:w="1560" w:type="dxa"/>
            <w:hideMark/>
          </w:tcPr>
          <w:p w14:paraId="7C38ABF4" w14:textId="77777777" w:rsidR="00F72D1C" w:rsidRPr="00CD19DF" w:rsidRDefault="00F72D1C" w:rsidP="00F72D1C">
            <w:pPr>
              <w:jc w:val="center"/>
              <w:rPr>
                <w:i/>
                <w:iCs/>
              </w:rPr>
            </w:pPr>
            <w:r w:rsidRPr="00CD19DF">
              <w:rPr>
                <w:i/>
                <w:iCs/>
              </w:rPr>
              <w:t>2</w:t>
            </w:r>
          </w:p>
        </w:tc>
        <w:tc>
          <w:tcPr>
            <w:tcW w:w="1729" w:type="dxa"/>
            <w:hideMark/>
          </w:tcPr>
          <w:p w14:paraId="2529AB6D" w14:textId="77777777" w:rsidR="00F72D1C" w:rsidRPr="00CD19DF" w:rsidRDefault="00F72D1C" w:rsidP="00F72D1C">
            <w:pPr>
              <w:jc w:val="center"/>
              <w:rPr>
                <w:i/>
                <w:iCs/>
              </w:rPr>
            </w:pPr>
          </w:p>
        </w:tc>
        <w:tc>
          <w:tcPr>
            <w:tcW w:w="1389" w:type="dxa"/>
            <w:gridSpan w:val="2"/>
            <w:hideMark/>
          </w:tcPr>
          <w:p w14:paraId="4AA22AC5" w14:textId="77777777" w:rsidR="00F72D1C" w:rsidRPr="00CD19DF" w:rsidRDefault="00F72D1C" w:rsidP="00F72D1C">
            <w:pPr>
              <w:jc w:val="center"/>
              <w:rPr>
                <w:i/>
                <w:iCs/>
              </w:rPr>
            </w:pPr>
            <w:r w:rsidRPr="00CD19DF">
              <w:rPr>
                <w:i/>
                <w:iCs/>
              </w:rPr>
              <w:t>N</w:t>
            </w:r>
          </w:p>
        </w:tc>
        <w:tc>
          <w:tcPr>
            <w:tcW w:w="1701" w:type="dxa"/>
            <w:hideMark/>
          </w:tcPr>
          <w:p w14:paraId="4A4FADEB" w14:textId="77777777" w:rsidR="00F72D1C" w:rsidRPr="00CD19DF" w:rsidRDefault="00F72D1C" w:rsidP="00F72D1C">
            <w:pPr>
              <w:rPr>
                <w:i/>
                <w:iCs/>
              </w:rPr>
            </w:pPr>
            <w:r w:rsidRPr="00CD19DF">
              <w:rPr>
                <w:i/>
                <w:iCs/>
              </w:rPr>
              <w:t> </w:t>
            </w:r>
          </w:p>
        </w:tc>
      </w:tr>
      <w:tr w:rsidR="00F72D1C" w:rsidRPr="00CD19DF" w14:paraId="7410EF11" w14:textId="77777777" w:rsidTr="007026ED">
        <w:trPr>
          <w:trHeight w:val="1380"/>
        </w:trPr>
        <w:tc>
          <w:tcPr>
            <w:tcW w:w="959" w:type="dxa"/>
            <w:hideMark/>
          </w:tcPr>
          <w:p w14:paraId="5D0B2345" w14:textId="77777777" w:rsidR="00F72D1C" w:rsidRPr="00CD19DF" w:rsidRDefault="00F72D1C" w:rsidP="00F72D1C">
            <w:pPr>
              <w:rPr>
                <w:i/>
                <w:iCs/>
              </w:rPr>
            </w:pPr>
            <w:r w:rsidRPr="00CD19DF">
              <w:rPr>
                <w:i/>
                <w:iCs/>
              </w:rPr>
              <w:t>4.1.53</w:t>
            </w:r>
          </w:p>
        </w:tc>
        <w:tc>
          <w:tcPr>
            <w:tcW w:w="6520" w:type="dxa"/>
            <w:hideMark/>
          </w:tcPr>
          <w:p w14:paraId="0F54F47F" w14:textId="15456283" w:rsidR="00F72D1C" w:rsidRPr="00CD19DF" w:rsidRDefault="00F72D1C" w:rsidP="00D6317B">
            <w:pPr>
              <w:rPr>
                <w:i/>
                <w:iCs/>
              </w:rPr>
            </w:pPr>
            <w:r w:rsidRPr="00CD19DF">
              <w:rPr>
                <w:i/>
                <w:iCs/>
              </w:rPr>
              <w:t xml:space="preserve">Prover funcionalidade para controle e gerenciamento da inadimplência da rede arrecadadora própria, mediante emissão de relatórios, possibilitando o envio automático de carta cobrança, </w:t>
            </w:r>
            <w:r w:rsidR="00D6317B" w:rsidRPr="00CD19DF">
              <w:rPr>
                <w:i/>
                <w:iCs/>
              </w:rPr>
              <w:t>e-mail</w:t>
            </w:r>
            <w:r w:rsidRPr="00CD19DF">
              <w:rPr>
                <w:i/>
                <w:iCs/>
              </w:rPr>
              <w:t xml:space="preserve">, </w:t>
            </w:r>
            <w:r w:rsidR="00D6317B">
              <w:rPr>
                <w:i/>
                <w:iCs/>
              </w:rPr>
              <w:t>SMS</w:t>
            </w:r>
            <w:r w:rsidRPr="00CD19DF">
              <w:rPr>
                <w:i/>
                <w:iCs/>
              </w:rPr>
              <w:t xml:space="preserve"> para relacionamento ou cobrança, conforme dados cadastrais do conveniado.</w:t>
            </w:r>
          </w:p>
        </w:tc>
        <w:tc>
          <w:tcPr>
            <w:tcW w:w="1560" w:type="dxa"/>
            <w:hideMark/>
          </w:tcPr>
          <w:p w14:paraId="49346B3A" w14:textId="77777777" w:rsidR="00F72D1C" w:rsidRPr="00CD19DF" w:rsidRDefault="00F72D1C" w:rsidP="00F72D1C">
            <w:pPr>
              <w:jc w:val="center"/>
              <w:rPr>
                <w:i/>
                <w:iCs/>
              </w:rPr>
            </w:pPr>
            <w:r w:rsidRPr="00CD19DF">
              <w:rPr>
                <w:i/>
                <w:iCs/>
              </w:rPr>
              <w:t>1</w:t>
            </w:r>
          </w:p>
        </w:tc>
        <w:tc>
          <w:tcPr>
            <w:tcW w:w="1729" w:type="dxa"/>
            <w:hideMark/>
          </w:tcPr>
          <w:p w14:paraId="7B0267A9" w14:textId="77777777" w:rsidR="00F72D1C" w:rsidRPr="00CD19DF" w:rsidRDefault="00F72D1C" w:rsidP="00F72D1C">
            <w:pPr>
              <w:jc w:val="center"/>
              <w:rPr>
                <w:i/>
                <w:iCs/>
              </w:rPr>
            </w:pPr>
          </w:p>
        </w:tc>
        <w:tc>
          <w:tcPr>
            <w:tcW w:w="1389" w:type="dxa"/>
            <w:gridSpan w:val="2"/>
            <w:hideMark/>
          </w:tcPr>
          <w:p w14:paraId="264FA533" w14:textId="77777777" w:rsidR="00F72D1C" w:rsidRPr="00CD19DF" w:rsidRDefault="00F72D1C" w:rsidP="00F72D1C">
            <w:pPr>
              <w:jc w:val="center"/>
              <w:rPr>
                <w:i/>
                <w:iCs/>
              </w:rPr>
            </w:pPr>
            <w:r w:rsidRPr="00CD19DF">
              <w:rPr>
                <w:i/>
                <w:iCs/>
              </w:rPr>
              <w:t>N</w:t>
            </w:r>
          </w:p>
        </w:tc>
        <w:tc>
          <w:tcPr>
            <w:tcW w:w="1701" w:type="dxa"/>
            <w:hideMark/>
          </w:tcPr>
          <w:p w14:paraId="58815118" w14:textId="77777777" w:rsidR="00F72D1C" w:rsidRPr="00CD19DF" w:rsidRDefault="00F72D1C" w:rsidP="00F72D1C">
            <w:pPr>
              <w:rPr>
                <w:i/>
                <w:iCs/>
              </w:rPr>
            </w:pPr>
            <w:r w:rsidRPr="00CD19DF">
              <w:rPr>
                <w:i/>
                <w:iCs/>
              </w:rPr>
              <w:t> </w:t>
            </w:r>
          </w:p>
        </w:tc>
      </w:tr>
      <w:tr w:rsidR="00F72D1C" w:rsidRPr="00CD19DF" w14:paraId="3CE2BB20" w14:textId="77777777" w:rsidTr="007026ED">
        <w:trPr>
          <w:trHeight w:val="3105"/>
        </w:trPr>
        <w:tc>
          <w:tcPr>
            <w:tcW w:w="959" w:type="dxa"/>
            <w:hideMark/>
          </w:tcPr>
          <w:p w14:paraId="48B047DA" w14:textId="77777777" w:rsidR="00F72D1C" w:rsidRPr="00CD19DF" w:rsidRDefault="00F72D1C" w:rsidP="00F72D1C">
            <w:pPr>
              <w:rPr>
                <w:i/>
                <w:iCs/>
              </w:rPr>
            </w:pPr>
            <w:r w:rsidRPr="00CD19DF">
              <w:rPr>
                <w:i/>
                <w:iCs/>
              </w:rPr>
              <w:t>4.1.54</w:t>
            </w:r>
          </w:p>
        </w:tc>
        <w:tc>
          <w:tcPr>
            <w:tcW w:w="6520" w:type="dxa"/>
            <w:hideMark/>
          </w:tcPr>
          <w:p w14:paraId="2DC14698" w14:textId="77777777" w:rsidR="00F72D1C" w:rsidRPr="00CD19DF" w:rsidRDefault="00F72D1C" w:rsidP="00F72D1C">
            <w:pPr>
              <w:rPr>
                <w:i/>
                <w:iCs/>
              </w:rPr>
            </w:pPr>
            <w:r w:rsidRPr="00CD19DF">
              <w:rPr>
                <w:i/>
                <w:iCs/>
              </w:rPr>
              <w:t>Prover funcionalidades para realizar o fechamento da arrecadação (diário, quinzenal, mensal, trimestral, semestral, anual,</w:t>
            </w:r>
            <w:r w:rsidRPr="00CD19DF">
              <w:rPr>
                <w:i/>
                <w:iCs/>
              </w:rPr>
              <w:br/>
              <w:t>eventual ou outra periodicidade qualquer), permitindo a avaliação e a correção de desvios financeiros a fim de atender a</w:t>
            </w:r>
            <w:r w:rsidRPr="00CD19DF">
              <w:rPr>
                <w:i/>
                <w:iCs/>
              </w:rPr>
              <w:br/>
              <w:t>legislação tributária e contábil vigentes, gerindo créditos de ICMS e outros créditos, assegurando desta forma a qualidade, a</w:t>
            </w:r>
            <w:r w:rsidRPr="00CD19DF">
              <w:rPr>
                <w:i/>
                <w:iCs/>
              </w:rPr>
              <w:br/>
              <w:t>exatidão e a legalidade da escrituração fiscal e a apuração dos tributos municipais, estaduais e federais para repasse aos órgãos competentes.</w:t>
            </w:r>
          </w:p>
        </w:tc>
        <w:tc>
          <w:tcPr>
            <w:tcW w:w="1560" w:type="dxa"/>
            <w:hideMark/>
          </w:tcPr>
          <w:p w14:paraId="6ABE0B3C" w14:textId="77777777" w:rsidR="00F72D1C" w:rsidRPr="00CD19DF" w:rsidRDefault="00F72D1C" w:rsidP="00F72D1C">
            <w:pPr>
              <w:jc w:val="center"/>
              <w:rPr>
                <w:i/>
                <w:iCs/>
              </w:rPr>
            </w:pPr>
            <w:r w:rsidRPr="00CD19DF">
              <w:rPr>
                <w:i/>
                <w:iCs/>
              </w:rPr>
              <w:t>1</w:t>
            </w:r>
          </w:p>
        </w:tc>
        <w:tc>
          <w:tcPr>
            <w:tcW w:w="1729" w:type="dxa"/>
            <w:hideMark/>
          </w:tcPr>
          <w:p w14:paraId="17C1EAB8" w14:textId="77777777" w:rsidR="00F72D1C" w:rsidRPr="00CD19DF" w:rsidRDefault="00F72D1C" w:rsidP="00F72D1C">
            <w:pPr>
              <w:jc w:val="center"/>
              <w:rPr>
                <w:i/>
                <w:iCs/>
              </w:rPr>
            </w:pPr>
          </w:p>
        </w:tc>
        <w:tc>
          <w:tcPr>
            <w:tcW w:w="1389" w:type="dxa"/>
            <w:gridSpan w:val="2"/>
            <w:hideMark/>
          </w:tcPr>
          <w:p w14:paraId="05565A3B" w14:textId="77777777" w:rsidR="00F72D1C" w:rsidRPr="00CD19DF" w:rsidRDefault="00F72D1C" w:rsidP="00F72D1C">
            <w:pPr>
              <w:jc w:val="center"/>
              <w:rPr>
                <w:i/>
                <w:iCs/>
              </w:rPr>
            </w:pPr>
            <w:r w:rsidRPr="00CD19DF">
              <w:rPr>
                <w:i/>
                <w:iCs/>
              </w:rPr>
              <w:t>N</w:t>
            </w:r>
          </w:p>
        </w:tc>
        <w:tc>
          <w:tcPr>
            <w:tcW w:w="1701" w:type="dxa"/>
            <w:hideMark/>
          </w:tcPr>
          <w:p w14:paraId="5CD0448D" w14:textId="77777777" w:rsidR="00F72D1C" w:rsidRPr="00CD19DF" w:rsidRDefault="00F72D1C" w:rsidP="00F72D1C">
            <w:pPr>
              <w:rPr>
                <w:i/>
                <w:iCs/>
              </w:rPr>
            </w:pPr>
            <w:r w:rsidRPr="00CD19DF">
              <w:rPr>
                <w:i/>
                <w:iCs/>
              </w:rPr>
              <w:t> </w:t>
            </w:r>
          </w:p>
        </w:tc>
      </w:tr>
      <w:tr w:rsidR="00F72D1C" w:rsidRPr="00CD19DF" w14:paraId="196A3A57" w14:textId="77777777" w:rsidTr="007026ED">
        <w:trPr>
          <w:trHeight w:val="4485"/>
        </w:trPr>
        <w:tc>
          <w:tcPr>
            <w:tcW w:w="959" w:type="dxa"/>
            <w:hideMark/>
          </w:tcPr>
          <w:p w14:paraId="613195A9" w14:textId="77777777" w:rsidR="00F72D1C" w:rsidRPr="00CD19DF" w:rsidRDefault="00F72D1C" w:rsidP="00F72D1C">
            <w:pPr>
              <w:rPr>
                <w:i/>
                <w:iCs/>
              </w:rPr>
            </w:pPr>
            <w:r w:rsidRPr="00CD19DF">
              <w:rPr>
                <w:i/>
                <w:iCs/>
              </w:rPr>
              <w:lastRenderedPageBreak/>
              <w:t>4.1.55</w:t>
            </w:r>
          </w:p>
        </w:tc>
        <w:tc>
          <w:tcPr>
            <w:tcW w:w="6520" w:type="dxa"/>
            <w:hideMark/>
          </w:tcPr>
          <w:p w14:paraId="464768D5" w14:textId="77777777" w:rsidR="00F72D1C" w:rsidRPr="00CD19DF" w:rsidRDefault="00F72D1C" w:rsidP="00F72D1C">
            <w:pPr>
              <w:rPr>
                <w:i/>
                <w:iCs/>
              </w:rPr>
            </w:pPr>
            <w:r w:rsidRPr="00CD19DF">
              <w:rPr>
                <w:i/>
                <w:iCs/>
              </w:rPr>
              <w:t>Possibilitar de forma isolada e pontual, emissão de ficha de compensação(boleto CNAB240) para determinada fatura, independente de a mesma já ter sido emitida com modelo de código de barras (convenio CNAB 150 da Febraban), sem alterar o tipo de arrecadação da unidade consumidora para ficha de compensação(boleto CNAB240), ou seja, será somente para a fatura escolhida a fim de possibilitar ao consumidor o pagamento em bancos. O sistema deverá possibilitar a arrecadação por qualquer um dos códigos de barras emitidos para essa fatura, seja pelo convenio(CNAB 150) ou pelo código de barras da ficha de compensação(boleto CNAB240). Disponibilizar essa funcionalidade em webservice, via métodos e funções cabíveis de implementação em interface web e aplicativos para celular a fim de que o consumidor consiga emitir sem intervenção de ação humana por parte da COPEL DIS.</w:t>
            </w:r>
          </w:p>
        </w:tc>
        <w:tc>
          <w:tcPr>
            <w:tcW w:w="1560" w:type="dxa"/>
            <w:hideMark/>
          </w:tcPr>
          <w:p w14:paraId="3C8D978F" w14:textId="77777777" w:rsidR="00F72D1C" w:rsidRPr="00CD19DF" w:rsidRDefault="00F72D1C" w:rsidP="00F72D1C">
            <w:pPr>
              <w:jc w:val="center"/>
              <w:rPr>
                <w:i/>
                <w:iCs/>
              </w:rPr>
            </w:pPr>
            <w:r w:rsidRPr="00CD19DF">
              <w:rPr>
                <w:i/>
                <w:iCs/>
              </w:rPr>
              <w:t>2</w:t>
            </w:r>
          </w:p>
        </w:tc>
        <w:tc>
          <w:tcPr>
            <w:tcW w:w="1729" w:type="dxa"/>
            <w:hideMark/>
          </w:tcPr>
          <w:p w14:paraId="1EFC1D2C" w14:textId="77777777" w:rsidR="00F72D1C" w:rsidRPr="00CD19DF" w:rsidRDefault="00F72D1C" w:rsidP="00F72D1C">
            <w:pPr>
              <w:jc w:val="center"/>
              <w:rPr>
                <w:i/>
                <w:iCs/>
              </w:rPr>
            </w:pPr>
          </w:p>
        </w:tc>
        <w:tc>
          <w:tcPr>
            <w:tcW w:w="1389" w:type="dxa"/>
            <w:gridSpan w:val="2"/>
            <w:hideMark/>
          </w:tcPr>
          <w:p w14:paraId="48F7DAC1" w14:textId="77777777" w:rsidR="00F72D1C" w:rsidRPr="00CD19DF" w:rsidRDefault="00F72D1C" w:rsidP="00F72D1C">
            <w:pPr>
              <w:jc w:val="center"/>
              <w:rPr>
                <w:i/>
                <w:iCs/>
              </w:rPr>
            </w:pPr>
            <w:r w:rsidRPr="00CD19DF">
              <w:rPr>
                <w:i/>
                <w:iCs/>
              </w:rPr>
              <w:t>N</w:t>
            </w:r>
          </w:p>
        </w:tc>
        <w:tc>
          <w:tcPr>
            <w:tcW w:w="1701" w:type="dxa"/>
            <w:hideMark/>
          </w:tcPr>
          <w:p w14:paraId="678FF9AC" w14:textId="77777777" w:rsidR="00F72D1C" w:rsidRPr="00CD19DF" w:rsidRDefault="00F72D1C" w:rsidP="00F72D1C">
            <w:pPr>
              <w:rPr>
                <w:i/>
                <w:iCs/>
              </w:rPr>
            </w:pPr>
            <w:r w:rsidRPr="00CD19DF">
              <w:rPr>
                <w:i/>
                <w:iCs/>
              </w:rPr>
              <w:t> </w:t>
            </w:r>
          </w:p>
        </w:tc>
      </w:tr>
      <w:tr w:rsidR="00F72D1C" w:rsidRPr="00CD19DF" w14:paraId="7F969A5F" w14:textId="77777777" w:rsidTr="007026ED">
        <w:trPr>
          <w:trHeight w:val="2415"/>
        </w:trPr>
        <w:tc>
          <w:tcPr>
            <w:tcW w:w="959" w:type="dxa"/>
            <w:hideMark/>
          </w:tcPr>
          <w:p w14:paraId="1B4CE2F1" w14:textId="77777777" w:rsidR="00F72D1C" w:rsidRPr="00CD19DF" w:rsidRDefault="00F72D1C" w:rsidP="00F72D1C">
            <w:pPr>
              <w:rPr>
                <w:i/>
                <w:iCs/>
              </w:rPr>
            </w:pPr>
            <w:r w:rsidRPr="00CD19DF">
              <w:rPr>
                <w:i/>
                <w:iCs/>
              </w:rPr>
              <w:t>4.1.56</w:t>
            </w:r>
          </w:p>
        </w:tc>
        <w:tc>
          <w:tcPr>
            <w:tcW w:w="6520" w:type="dxa"/>
            <w:hideMark/>
          </w:tcPr>
          <w:p w14:paraId="6FAAE807" w14:textId="77777777" w:rsidR="00F72D1C" w:rsidRPr="00CD19DF" w:rsidRDefault="00F72D1C" w:rsidP="00F72D1C">
            <w:pPr>
              <w:rPr>
                <w:i/>
                <w:iCs/>
              </w:rPr>
            </w:pPr>
            <w:r w:rsidRPr="00CD19DF">
              <w:rPr>
                <w:i/>
                <w:iCs/>
              </w:rPr>
              <w:t>Prover funcionalidades para a geração dos lançamentos contábeis conforme plano de contas e conciliação dos eventos da</w:t>
            </w:r>
            <w:r w:rsidRPr="00CD19DF">
              <w:rPr>
                <w:i/>
                <w:iCs/>
              </w:rPr>
              <w:br/>
              <w:t>arrecadação – confrontando o fechamento com os efetivos recebimentos e as baixas das faturas de todo o processo de</w:t>
            </w:r>
            <w:r w:rsidRPr="00CD19DF">
              <w:rPr>
                <w:i/>
                <w:iCs/>
              </w:rPr>
              <w:br/>
              <w:t>arrecadação nas diversas formas exigidas pelo poder concedente e pela legislação federal, estadual e municipal;</w:t>
            </w:r>
          </w:p>
        </w:tc>
        <w:tc>
          <w:tcPr>
            <w:tcW w:w="1560" w:type="dxa"/>
            <w:hideMark/>
          </w:tcPr>
          <w:p w14:paraId="0A944264" w14:textId="77777777" w:rsidR="00F72D1C" w:rsidRPr="00CD19DF" w:rsidRDefault="00F72D1C" w:rsidP="00F72D1C">
            <w:pPr>
              <w:jc w:val="center"/>
              <w:rPr>
                <w:i/>
                <w:iCs/>
              </w:rPr>
            </w:pPr>
            <w:r w:rsidRPr="00CD19DF">
              <w:rPr>
                <w:i/>
                <w:iCs/>
              </w:rPr>
              <w:t>2</w:t>
            </w:r>
          </w:p>
        </w:tc>
        <w:tc>
          <w:tcPr>
            <w:tcW w:w="1729" w:type="dxa"/>
            <w:hideMark/>
          </w:tcPr>
          <w:p w14:paraId="74C3B4E4" w14:textId="77777777" w:rsidR="00F72D1C" w:rsidRPr="00CD19DF" w:rsidRDefault="00F72D1C" w:rsidP="00F72D1C">
            <w:pPr>
              <w:jc w:val="center"/>
              <w:rPr>
                <w:i/>
                <w:iCs/>
              </w:rPr>
            </w:pPr>
          </w:p>
        </w:tc>
        <w:tc>
          <w:tcPr>
            <w:tcW w:w="1389" w:type="dxa"/>
            <w:gridSpan w:val="2"/>
            <w:hideMark/>
          </w:tcPr>
          <w:p w14:paraId="12FF825F" w14:textId="77777777" w:rsidR="00F72D1C" w:rsidRPr="00CD19DF" w:rsidRDefault="00F72D1C" w:rsidP="00F72D1C">
            <w:pPr>
              <w:jc w:val="center"/>
              <w:rPr>
                <w:i/>
                <w:iCs/>
              </w:rPr>
            </w:pPr>
            <w:r w:rsidRPr="00CD19DF">
              <w:rPr>
                <w:i/>
                <w:iCs/>
              </w:rPr>
              <w:t>N</w:t>
            </w:r>
          </w:p>
        </w:tc>
        <w:tc>
          <w:tcPr>
            <w:tcW w:w="1701" w:type="dxa"/>
            <w:hideMark/>
          </w:tcPr>
          <w:p w14:paraId="6F392D95" w14:textId="77777777" w:rsidR="00F72D1C" w:rsidRPr="00CD19DF" w:rsidRDefault="00F72D1C" w:rsidP="00F72D1C">
            <w:pPr>
              <w:rPr>
                <w:i/>
                <w:iCs/>
              </w:rPr>
            </w:pPr>
            <w:r w:rsidRPr="00CD19DF">
              <w:rPr>
                <w:i/>
                <w:iCs/>
              </w:rPr>
              <w:t> </w:t>
            </w:r>
          </w:p>
        </w:tc>
      </w:tr>
      <w:tr w:rsidR="00F72D1C" w:rsidRPr="00CD19DF" w14:paraId="16A1E7F1" w14:textId="77777777" w:rsidTr="007026ED">
        <w:trPr>
          <w:trHeight w:val="2415"/>
        </w:trPr>
        <w:tc>
          <w:tcPr>
            <w:tcW w:w="959" w:type="dxa"/>
            <w:hideMark/>
          </w:tcPr>
          <w:p w14:paraId="4FAD286B" w14:textId="77777777" w:rsidR="00F72D1C" w:rsidRPr="00CD19DF" w:rsidRDefault="00F72D1C" w:rsidP="00F72D1C">
            <w:pPr>
              <w:rPr>
                <w:i/>
                <w:iCs/>
              </w:rPr>
            </w:pPr>
            <w:r w:rsidRPr="00CD19DF">
              <w:rPr>
                <w:i/>
                <w:iCs/>
              </w:rPr>
              <w:lastRenderedPageBreak/>
              <w:t>4.1.57</w:t>
            </w:r>
          </w:p>
        </w:tc>
        <w:tc>
          <w:tcPr>
            <w:tcW w:w="6520" w:type="dxa"/>
            <w:hideMark/>
          </w:tcPr>
          <w:p w14:paraId="40F47F17" w14:textId="77777777" w:rsidR="00F72D1C" w:rsidRPr="00CD19DF" w:rsidRDefault="00F72D1C" w:rsidP="00F72D1C">
            <w:pPr>
              <w:rPr>
                <w:i/>
                <w:iCs/>
              </w:rPr>
            </w:pPr>
            <w:r w:rsidRPr="00CD19DF">
              <w:rPr>
                <w:i/>
                <w:iCs/>
              </w:rPr>
              <w:t>Prover funcionalidades para a manutenção (inclusão, alteração, inativação, exclusão, consulta e relatórios) das bases cadastrais</w:t>
            </w:r>
            <w:r w:rsidRPr="00CD19DF">
              <w:rPr>
                <w:i/>
                <w:iCs/>
              </w:rPr>
              <w:br/>
              <w:t>e das bases de suporte para que o processo de negócio ARRECADAÇÃO possa ser executado; provendo inclusive mecanismos</w:t>
            </w:r>
            <w:r w:rsidRPr="00CD19DF">
              <w:rPr>
                <w:i/>
                <w:iCs/>
              </w:rPr>
              <w:br/>
              <w:t>para promover o acompanhamento da qualidade dessas bases cadastrais e de suporte, permitindo avaliar e corrigir eventuais</w:t>
            </w:r>
            <w:r w:rsidRPr="00CD19DF">
              <w:rPr>
                <w:i/>
                <w:iCs/>
              </w:rPr>
              <w:br/>
              <w:t>desvios</w:t>
            </w:r>
          </w:p>
        </w:tc>
        <w:tc>
          <w:tcPr>
            <w:tcW w:w="1560" w:type="dxa"/>
            <w:hideMark/>
          </w:tcPr>
          <w:p w14:paraId="7EBC769C" w14:textId="77777777" w:rsidR="00F72D1C" w:rsidRPr="00CD19DF" w:rsidRDefault="00F72D1C" w:rsidP="00F72D1C">
            <w:pPr>
              <w:jc w:val="center"/>
              <w:rPr>
                <w:i/>
                <w:iCs/>
              </w:rPr>
            </w:pPr>
            <w:r w:rsidRPr="00CD19DF">
              <w:rPr>
                <w:i/>
                <w:iCs/>
              </w:rPr>
              <w:t>2</w:t>
            </w:r>
          </w:p>
        </w:tc>
        <w:tc>
          <w:tcPr>
            <w:tcW w:w="1729" w:type="dxa"/>
            <w:hideMark/>
          </w:tcPr>
          <w:p w14:paraId="1F1F3609" w14:textId="77777777" w:rsidR="00F72D1C" w:rsidRPr="00CD19DF" w:rsidRDefault="00F72D1C" w:rsidP="00F72D1C">
            <w:pPr>
              <w:jc w:val="center"/>
              <w:rPr>
                <w:i/>
                <w:iCs/>
              </w:rPr>
            </w:pPr>
          </w:p>
        </w:tc>
        <w:tc>
          <w:tcPr>
            <w:tcW w:w="1389" w:type="dxa"/>
            <w:gridSpan w:val="2"/>
            <w:hideMark/>
          </w:tcPr>
          <w:p w14:paraId="0B68B863" w14:textId="77777777" w:rsidR="00F72D1C" w:rsidRPr="00CD19DF" w:rsidRDefault="00F72D1C" w:rsidP="00F72D1C">
            <w:pPr>
              <w:jc w:val="center"/>
              <w:rPr>
                <w:i/>
                <w:iCs/>
              </w:rPr>
            </w:pPr>
            <w:r w:rsidRPr="00CD19DF">
              <w:rPr>
                <w:i/>
                <w:iCs/>
              </w:rPr>
              <w:t>N</w:t>
            </w:r>
          </w:p>
        </w:tc>
        <w:tc>
          <w:tcPr>
            <w:tcW w:w="1701" w:type="dxa"/>
            <w:hideMark/>
          </w:tcPr>
          <w:p w14:paraId="4B765B85" w14:textId="77777777" w:rsidR="00F72D1C" w:rsidRPr="00CD19DF" w:rsidRDefault="00F72D1C" w:rsidP="00F72D1C">
            <w:pPr>
              <w:rPr>
                <w:i/>
                <w:iCs/>
              </w:rPr>
            </w:pPr>
            <w:r w:rsidRPr="00CD19DF">
              <w:rPr>
                <w:i/>
                <w:iCs/>
              </w:rPr>
              <w:t> </w:t>
            </w:r>
          </w:p>
        </w:tc>
      </w:tr>
      <w:tr w:rsidR="00F72D1C" w:rsidRPr="00CD19DF" w14:paraId="50537A76" w14:textId="77777777" w:rsidTr="007026ED">
        <w:trPr>
          <w:trHeight w:val="2415"/>
        </w:trPr>
        <w:tc>
          <w:tcPr>
            <w:tcW w:w="959" w:type="dxa"/>
            <w:hideMark/>
          </w:tcPr>
          <w:p w14:paraId="5C4BCE3C" w14:textId="77777777" w:rsidR="00F72D1C" w:rsidRPr="00CD19DF" w:rsidRDefault="00F72D1C" w:rsidP="00F72D1C">
            <w:pPr>
              <w:rPr>
                <w:i/>
                <w:iCs/>
              </w:rPr>
            </w:pPr>
            <w:r w:rsidRPr="00CD19DF">
              <w:rPr>
                <w:i/>
                <w:iCs/>
              </w:rPr>
              <w:t>4.1.58</w:t>
            </w:r>
          </w:p>
        </w:tc>
        <w:tc>
          <w:tcPr>
            <w:tcW w:w="6520" w:type="dxa"/>
            <w:hideMark/>
          </w:tcPr>
          <w:p w14:paraId="6333AAC9" w14:textId="77777777" w:rsidR="00F72D1C" w:rsidRPr="00CD19DF" w:rsidRDefault="00F72D1C" w:rsidP="00F72D1C">
            <w:pPr>
              <w:rPr>
                <w:i/>
                <w:iCs/>
              </w:rPr>
            </w:pPr>
            <w:r w:rsidRPr="00CD19DF">
              <w:rPr>
                <w:i/>
                <w:iCs/>
              </w:rPr>
              <w:t>Possibilitar o controle e gestão dos Agentes Arrecadadores (rede bancária, rede própria, rede terceirizada, etc.) de forma</w:t>
            </w:r>
            <w:r w:rsidRPr="00CD19DF">
              <w:rPr>
                <w:i/>
                <w:iCs/>
              </w:rPr>
              <w:br/>
              <w:t>Centralizada, mediante ferramentas de cadastro, consulta, extração de relatórios e gestão da inadimplência e cobrança, quando falta de repasse do montante arrecadado ou não pagamento dos encargos, assim como prover ferramentas para devolução e tratamento dos créditos do agente arrecadador</w:t>
            </w:r>
          </w:p>
        </w:tc>
        <w:tc>
          <w:tcPr>
            <w:tcW w:w="1560" w:type="dxa"/>
            <w:hideMark/>
          </w:tcPr>
          <w:p w14:paraId="502BDCCD" w14:textId="77777777" w:rsidR="00F72D1C" w:rsidRPr="00CD19DF" w:rsidRDefault="00F72D1C" w:rsidP="00F72D1C">
            <w:pPr>
              <w:jc w:val="center"/>
              <w:rPr>
                <w:i/>
                <w:iCs/>
              </w:rPr>
            </w:pPr>
            <w:r w:rsidRPr="00CD19DF">
              <w:rPr>
                <w:i/>
                <w:iCs/>
              </w:rPr>
              <w:t>2</w:t>
            </w:r>
          </w:p>
        </w:tc>
        <w:tc>
          <w:tcPr>
            <w:tcW w:w="1729" w:type="dxa"/>
            <w:hideMark/>
          </w:tcPr>
          <w:p w14:paraId="3DC28102" w14:textId="77777777" w:rsidR="00F72D1C" w:rsidRPr="00CD19DF" w:rsidRDefault="00F72D1C" w:rsidP="00F72D1C">
            <w:pPr>
              <w:jc w:val="center"/>
              <w:rPr>
                <w:i/>
                <w:iCs/>
              </w:rPr>
            </w:pPr>
          </w:p>
        </w:tc>
        <w:tc>
          <w:tcPr>
            <w:tcW w:w="1389" w:type="dxa"/>
            <w:gridSpan w:val="2"/>
            <w:hideMark/>
          </w:tcPr>
          <w:p w14:paraId="69DC1014" w14:textId="77777777" w:rsidR="00F72D1C" w:rsidRPr="00CD19DF" w:rsidRDefault="00F72D1C" w:rsidP="00F72D1C">
            <w:pPr>
              <w:jc w:val="center"/>
              <w:rPr>
                <w:i/>
                <w:iCs/>
              </w:rPr>
            </w:pPr>
            <w:r w:rsidRPr="00CD19DF">
              <w:rPr>
                <w:i/>
                <w:iCs/>
              </w:rPr>
              <w:t>N</w:t>
            </w:r>
          </w:p>
        </w:tc>
        <w:tc>
          <w:tcPr>
            <w:tcW w:w="1701" w:type="dxa"/>
            <w:hideMark/>
          </w:tcPr>
          <w:p w14:paraId="3A61ADC0" w14:textId="77777777" w:rsidR="00F72D1C" w:rsidRPr="00CD19DF" w:rsidRDefault="00F72D1C" w:rsidP="00F72D1C">
            <w:pPr>
              <w:rPr>
                <w:i/>
                <w:iCs/>
              </w:rPr>
            </w:pPr>
            <w:r w:rsidRPr="00CD19DF">
              <w:rPr>
                <w:i/>
                <w:iCs/>
              </w:rPr>
              <w:t> </w:t>
            </w:r>
          </w:p>
        </w:tc>
      </w:tr>
      <w:tr w:rsidR="00F72D1C" w:rsidRPr="00CD19DF" w14:paraId="020A6DBF" w14:textId="77777777" w:rsidTr="007026ED">
        <w:trPr>
          <w:trHeight w:val="5865"/>
        </w:trPr>
        <w:tc>
          <w:tcPr>
            <w:tcW w:w="959" w:type="dxa"/>
            <w:hideMark/>
          </w:tcPr>
          <w:p w14:paraId="2D8DE74C" w14:textId="77777777" w:rsidR="00F72D1C" w:rsidRPr="00CD19DF" w:rsidRDefault="00F72D1C" w:rsidP="00F72D1C">
            <w:pPr>
              <w:rPr>
                <w:i/>
                <w:iCs/>
              </w:rPr>
            </w:pPr>
            <w:r w:rsidRPr="00CD19DF">
              <w:rPr>
                <w:i/>
                <w:iCs/>
              </w:rPr>
              <w:lastRenderedPageBreak/>
              <w:t>4.1.59</w:t>
            </w:r>
          </w:p>
        </w:tc>
        <w:tc>
          <w:tcPr>
            <w:tcW w:w="6520" w:type="dxa"/>
            <w:hideMark/>
          </w:tcPr>
          <w:p w14:paraId="37EF0DB3" w14:textId="6F43261D" w:rsidR="00F72D1C" w:rsidRPr="00CD19DF" w:rsidRDefault="00F72D1C" w:rsidP="00F72D1C">
            <w:pPr>
              <w:rPr>
                <w:i/>
                <w:iCs/>
              </w:rPr>
            </w:pPr>
            <w:r w:rsidRPr="00CD19DF">
              <w:rPr>
                <w:i/>
                <w:iCs/>
              </w:rPr>
              <w:t>Disponibilizar no sistema, agência web, webservice(métodos computacionais com integração com front end próprio e aplicativos do sistema), funcionalidade de consulta e emissão de relatório dos pontos de arrecadação da rede própria e rede bancária cadastrada e ativa, assim como seus endereços e códigos de convênios e outras informações inerentes à identificação do convênio de arrecadação, como: “Nome”, “Razão, Social”, “CNPJ”, “Regional/Distrital“, “Convênio”, “Cidade”, “Logradouro”, “</w:t>
            </w:r>
            <w:r w:rsidR="00D6317B" w:rsidRPr="00CD19DF">
              <w:rPr>
                <w:i/>
                <w:iCs/>
              </w:rPr>
              <w:t>E-mail</w:t>
            </w:r>
            <w:r w:rsidRPr="00CD19DF">
              <w:rPr>
                <w:i/>
                <w:iCs/>
              </w:rPr>
              <w:t>”, “Telefone”, “Se emite segunda via”, “Data do contrato”, “Data de renovação”, “Versão de renovação (1 a 4)”, “Tipo de credenciamento”,  provendo mecanismos para localização do agente arrecadador mais próximo de um ponto dado, por exemplo endereço, rota ou</w:t>
            </w:r>
            <w:r w:rsidRPr="00CD19DF">
              <w:rPr>
                <w:i/>
                <w:iCs/>
              </w:rPr>
              <w:br/>
              <w:t>bairro, etc, de forma a permitir vincular o agente arrecadador mais próximo da unidade consumidora ou da localização do cliente. Essa consulta deverá ser passível de integração/consulta mediante webservice(métodos computacionais) para disponibilização em front end próprio ou site da COPEL DIS.</w:t>
            </w:r>
          </w:p>
        </w:tc>
        <w:tc>
          <w:tcPr>
            <w:tcW w:w="1560" w:type="dxa"/>
            <w:hideMark/>
          </w:tcPr>
          <w:p w14:paraId="68ED639E" w14:textId="77777777" w:rsidR="00F72D1C" w:rsidRPr="00CD19DF" w:rsidRDefault="00F72D1C" w:rsidP="00F72D1C">
            <w:pPr>
              <w:jc w:val="center"/>
              <w:rPr>
                <w:i/>
                <w:iCs/>
              </w:rPr>
            </w:pPr>
            <w:r w:rsidRPr="00CD19DF">
              <w:rPr>
                <w:i/>
                <w:iCs/>
              </w:rPr>
              <w:t>2</w:t>
            </w:r>
          </w:p>
        </w:tc>
        <w:tc>
          <w:tcPr>
            <w:tcW w:w="1729" w:type="dxa"/>
            <w:hideMark/>
          </w:tcPr>
          <w:p w14:paraId="76138B32" w14:textId="77777777" w:rsidR="00F72D1C" w:rsidRPr="00CD19DF" w:rsidRDefault="00F72D1C" w:rsidP="00F72D1C">
            <w:pPr>
              <w:jc w:val="center"/>
              <w:rPr>
                <w:i/>
                <w:iCs/>
              </w:rPr>
            </w:pPr>
          </w:p>
        </w:tc>
        <w:tc>
          <w:tcPr>
            <w:tcW w:w="1389" w:type="dxa"/>
            <w:gridSpan w:val="2"/>
            <w:hideMark/>
          </w:tcPr>
          <w:p w14:paraId="66D00575" w14:textId="77777777" w:rsidR="00F72D1C" w:rsidRPr="00CD19DF" w:rsidRDefault="00F72D1C" w:rsidP="00F72D1C">
            <w:pPr>
              <w:jc w:val="center"/>
              <w:rPr>
                <w:i/>
                <w:iCs/>
              </w:rPr>
            </w:pPr>
            <w:r w:rsidRPr="00CD19DF">
              <w:rPr>
                <w:i/>
                <w:iCs/>
              </w:rPr>
              <w:t>N</w:t>
            </w:r>
          </w:p>
        </w:tc>
        <w:tc>
          <w:tcPr>
            <w:tcW w:w="1701" w:type="dxa"/>
            <w:hideMark/>
          </w:tcPr>
          <w:p w14:paraId="556E42ED" w14:textId="77777777" w:rsidR="00F72D1C" w:rsidRPr="00CD19DF" w:rsidRDefault="00F72D1C" w:rsidP="00F72D1C">
            <w:pPr>
              <w:rPr>
                <w:i/>
                <w:iCs/>
              </w:rPr>
            </w:pPr>
            <w:r w:rsidRPr="00CD19DF">
              <w:rPr>
                <w:i/>
                <w:iCs/>
              </w:rPr>
              <w:t> </w:t>
            </w:r>
          </w:p>
        </w:tc>
      </w:tr>
      <w:tr w:rsidR="00F72D1C" w:rsidRPr="00CD19DF" w14:paraId="51E994C2" w14:textId="77777777" w:rsidTr="007026ED">
        <w:trPr>
          <w:trHeight w:val="4485"/>
        </w:trPr>
        <w:tc>
          <w:tcPr>
            <w:tcW w:w="959" w:type="dxa"/>
            <w:hideMark/>
          </w:tcPr>
          <w:p w14:paraId="6520DE39" w14:textId="77777777" w:rsidR="00F72D1C" w:rsidRPr="00CD19DF" w:rsidRDefault="00F72D1C" w:rsidP="00F72D1C">
            <w:pPr>
              <w:rPr>
                <w:i/>
                <w:iCs/>
              </w:rPr>
            </w:pPr>
            <w:r w:rsidRPr="00CD19DF">
              <w:rPr>
                <w:i/>
                <w:iCs/>
              </w:rPr>
              <w:lastRenderedPageBreak/>
              <w:t>4.1.60</w:t>
            </w:r>
          </w:p>
        </w:tc>
        <w:tc>
          <w:tcPr>
            <w:tcW w:w="6520" w:type="dxa"/>
            <w:hideMark/>
          </w:tcPr>
          <w:p w14:paraId="38FA267F" w14:textId="77777777" w:rsidR="00F72D1C" w:rsidRPr="00CD19DF" w:rsidRDefault="00F72D1C" w:rsidP="00F72D1C">
            <w:pPr>
              <w:rPr>
                <w:i/>
                <w:iCs/>
              </w:rPr>
            </w:pPr>
            <w:r w:rsidRPr="00CD19DF">
              <w:rPr>
                <w:i/>
                <w:iCs/>
              </w:rPr>
              <w:t>Prover funcionalidades de gestão dos documentos de cobrança(FAR/AAR) gerados contra a rede própria de arrecadação a fim de realizar o repasse financeiro para a COPEL DIS. Nesse aplicativo deverá ser possível emitir documentos de cobrança de forma manual ou automático com os encargos pelo atraso no repasse financeiro ou na arrecadação da fatura paga no agente arrecadador, tratar créditos dos agentes arrecadadores utilizando os mesmos para baixa das AAR/FAR, gerar valores a cobrar ou devolver de forma manual com workflow de aprovação para sua geração, assim como emissão de SMS, email e carta de cobrança dos documentos inadimplidos mediante templates pré-cadastrados. Deve ser possível também nesse aplicativo, emissão de relatórios de acompanhamento dos agentes arrecadadores inadimplentes ou não, considerando como filtro, todas as variáveis disponíveis.</w:t>
            </w:r>
          </w:p>
        </w:tc>
        <w:tc>
          <w:tcPr>
            <w:tcW w:w="1560" w:type="dxa"/>
            <w:hideMark/>
          </w:tcPr>
          <w:p w14:paraId="6FA3B54B" w14:textId="77777777" w:rsidR="00F72D1C" w:rsidRPr="00CD19DF" w:rsidRDefault="00F72D1C" w:rsidP="00F72D1C">
            <w:pPr>
              <w:jc w:val="center"/>
              <w:rPr>
                <w:i/>
                <w:iCs/>
              </w:rPr>
            </w:pPr>
            <w:r w:rsidRPr="00CD19DF">
              <w:rPr>
                <w:i/>
                <w:iCs/>
              </w:rPr>
              <w:t>2</w:t>
            </w:r>
          </w:p>
        </w:tc>
        <w:tc>
          <w:tcPr>
            <w:tcW w:w="1729" w:type="dxa"/>
            <w:hideMark/>
          </w:tcPr>
          <w:p w14:paraId="766EF24F" w14:textId="77777777" w:rsidR="00F72D1C" w:rsidRPr="00CD19DF" w:rsidRDefault="00F72D1C" w:rsidP="00F72D1C">
            <w:pPr>
              <w:jc w:val="center"/>
              <w:rPr>
                <w:i/>
                <w:iCs/>
              </w:rPr>
            </w:pPr>
          </w:p>
        </w:tc>
        <w:tc>
          <w:tcPr>
            <w:tcW w:w="1389" w:type="dxa"/>
            <w:gridSpan w:val="2"/>
            <w:hideMark/>
          </w:tcPr>
          <w:p w14:paraId="1952A87A" w14:textId="77777777" w:rsidR="00F72D1C" w:rsidRPr="00CD19DF" w:rsidRDefault="00F72D1C" w:rsidP="00F72D1C">
            <w:pPr>
              <w:jc w:val="center"/>
              <w:rPr>
                <w:i/>
                <w:iCs/>
              </w:rPr>
            </w:pPr>
            <w:r w:rsidRPr="00CD19DF">
              <w:rPr>
                <w:i/>
                <w:iCs/>
              </w:rPr>
              <w:t>N</w:t>
            </w:r>
          </w:p>
        </w:tc>
        <w:tc>
          <w:tcPr>
            <w:tcW w:w="1701" w:type="dxa"/>
            <w:hideMark/>
          </w:tcPr>
          <w:p w14:paraId="131619D4" w14:textId="77777777" w:rsidR="00F72D1C" w:rsidRPr="00CD19DF" w:rsidRDefault="00F72D1C" w:rsidP="00F72D1C">
            <w:pPr>
              <w:rPr>
                <w:i/>
                <w:iCs/>
              </w:rPr>
            </w:pPr>
            <w:r w:rsidRPr="00CD19DF">
              <w:rPr>
                <w:i/>
                <w:iCs/>
              </w:rPr>
              <w:t> </w:t>
            </w:r>
          </w:p>
        </w:tc>
      </w:tr>
      <w:tr w:rsidR="00F72D1C" w:rsidRPr="00CD19DF" w14:paraId="02B33049" w14:textId="77777777" w:rsidTr="007026ED">
        <w:trPr>
          <w:trHeight w:val="2760"/>
        </w:trPr>
        <w:tc>
          <w:tcPr>
            <w:tcW w:w="959" w:type="dxa"/>
            <w:hideMark/>
          </w:tcPr>
          <w:p w14:paraId="08FCBFE8" w14:textId="77777777" w:rsidR="00F72D1C" w:rsidRPr="00CD19DF" w:rsidRDefault="00F72D1C" w:rsidP="00F72D1C">
            <w:pPr>
              <w:rPr>
                <w:i/>
                <w:iCs/>
              </w:rPr>
            </w:pPr>
            <w:r w:rsidRPr="00CD19DF">
              <w:rPr>
                <w:i/>
                <w:iCs/>
              </w:rPr>
              <w:t>4.1.61</w:t>
            </w:r>
          </w:p>
        </w:tc>
        <w:tc>
          <w:tcPr>
            <w:tcW w:w="6520" w:type="dxa"/>
            <w:hideMark/>
          </w:tcPr>
          <w:p w14:paraId="635ACA32" w14:textId="0D83822D" w:rsidR="00F72D1C" w:rsidRPr="00CD19DF" w:rsidRDefault="00F72D1C" w:rsidP="00F72D1C">
            <w:pPr>
              <w:rPr>
                <w:i/>
                <w:iCs/>
              </w:rPr>
            </w:pPr>
            <w:r w:rsidRPr="00CD19DF">
              <w:rPr>
                <w:i/>
                <w:iCs/>
              </w:rPr>
              <w:t>Possibilitar o gerenciamento da situação dos contratos da Rede Arrecadadora(própria ou rede bancária), vigências, consulta on-line e emissão de relatórios, com agendamento para emissão automática de aditivo, renovação ou apostilamento de cláusulas contratuais, parametrização de opções de argumentos de pesquisa, seleção de</w:t>
            </w:r>
            <w:r w:rsidRPr="00CD19DF">
              <w:rPr>
                <w:i/>
                <w:iCs/>
              </w:rPr>
              <w:br/>
              <w:t xml:space="preserve">campos, ordenação, impressão em papel, envio por </w:t>
            </w:r>
            <w:r w:rsidR="00D6317B" w:rsidRPr="00CD19DF">
              <w:rPr>
                <w:i/>
                <w:iCs/>
              </w:rPr>
              <w:t>e-mail</w:t>
            </w:r>
            <w:r w:rsidRPr="00CD19DF">
              <w:rPr>
                <w:i/>
                <w:iCs/>
              </w:rPr>
              <w:t>, geração de arquivo txt ou pdf, conforme a escolha do usuário.</w:t>
            </w:r>
          </w:p>
        </w:tc>
        <w:tc>
          <w:tcPr>
            <w:tcW w:w="1560" w:type="dxa"/>
            <w:hideMark/>
          </w:tcPr>
          <w:p w14:paraId="2D0BD2BB" w14:textId="77777777" w:rsidR="00F72D1C" w:rsidRPr="00CD19DF" w:rsidRDefault="00F72D1C" w:rsidP="00F72D1C">
            <w:pPr>
              <w:jc w:val="center"/>
              <w:rPr>
                <w:i/>
                <w:iCs/>
              </w:rPr>
            </w:pPr>
            <w:r w:rsidRPr="00CD19DF">
              <w:rPr>
                <w:i/>
                <w:iCs/>
              </w:rPr>
              <w:t>2</w:t>
            </w:r>
          </w:p>
        </w:tc>
        <w:tc>
          <w:tcPr>
            <w:tcW w:w="1729" w:type="dxa"/>
            <w:hideMark/>
          </w:tcPr>
          <w:p w14:paraId="39A01F5C" w14:textId="77777777" w:rsidR="00F72D1C" w:rsidRPr="00CD19DF" w:rsidRDefault="00F72D1C" w:rsidP="00F72D1C">
            <w:pPr>
              <w:jc w:val="center"/>
              <w:rPr>
                <w:i/>
                <w:iCs/>
              </w:rPr>
            </w:pPr>
          </w:p>
        </w:tc>
        <w:tc>
          <w:tcPr>
            <w:tcW w:w="1389" w:type="dxa"/>
            <w:gridSpan w:val="2"/>
            <w:hideMark/>
          </w:tcPr>
          <w:p w14:paraId="4EDFD494" w14:textId="77777777" w:rsidR="00F72D1C" w:rsidRPr="00CD19DF" w:rsidRDefault="00F72D1C" w:rsidP="00F72D1C">
            <w:pPr>
              <w:jc w:val="center"/>
              <w:rPr>
                <w:i/>
                <w:iCs/>
              </w:rPr>
            </w:pPr>
            <w:r w:rsidRPr="00CD19DF">
              <w:rPr>
                <w:i/>
                <w:iCs/>
              </w:rPr>
              <w:t>N</w:t>
            </w:r>
          </w:p>
        </w:tc>
        <w:tc>
          <w:tcPr>
            <w:tcW w:w="1701" w:type="dxa"/>
            <w:hideMark/>
          </w:tcPr>
          <w:p w14:paraId="7BEB0887" w14:textId="77777777" w:rsidR="00F72D1C" w:rsidRPr="00CD19DF" w:rsidRDefault="00F72D1C" w:rsidP="00F72D1C">
            <w:pPr>
              <w:rPr>
                <w:i/>
                <w:iCs/>
              </w:rPr>
            </w:pPr>
            <w:r w:rsidRPr="00CD19DF">
              <w:rPr>
                <w:i/>
                <w:iCs/>
              </w:rPr>
              <w:t> </w:t>
            </w:r>
          </w:p>
        </w:tc>
      </w:tr>
      <w:tr w:rsidR="00F72D1C" w:rsidRPr="00CD19DF" w14:paraId="03A111A2" w14:textId="77777777" w:rsidTr="007026ED">
        <w:trPr>
          <w:trHeight w:val="2760"/>
        </w:trPr>
        <w:tc>
          <w:tcPr>
            <w:tcW w:w="959" w:type="dxa"/>
            <w:hideMark/>
          </w:tcPr>
          <w:p w14:paraId="2F502322" w14:textId="77777777" w:rsidR="00F72D1C" w:rsidRPr="00CD19DF" w:rsidRDefault="00F72D1C" w:rsidP="00F72D1C">
            <w:pPr>
              <w:rPr>
                <w:i/>
                <w:iCs/>
              </w:rPr>
            </w:pPr>
            <w:r w:rsidRPr="00CD19DF">
              <w:rPr>
                <w:i/>
                <w:iCs/>
              </w:rPr>
              <w:lastRenderedPageBreak/>
              <w:t>4.1.62</w:t>
            </w:r>
          </w:p>
        </w:tc>
        <w:tc>
          <w:tcPr>
            <w:tcW w:w="6520" w:type="dxa"/>
            <w:hideMark/>
          </w:tcPr>
          <w:p w14:paraId="30609530" w14:textId="77777777" w:rsidR="00F72D1C" w:rsidRPr="00CD19DF" w:rsidRDefault="00F72D1C" w:rsidP="00F72D1C">
            <w:pPr>
              <w:rPr>
                <w:i/>
                <w:iCs/>
              </w:rPr>
            </w:pPr>
            <w:r w:rsidRPr="00CD19DF">
              <w:rPr>
                <w:i/>
                <w:iCs/>
              </w:rPr>
              <w:t>Gerar manual e automaticamente dados e relatórios de totalização mensal de arrecadação por órgão arrecadador e sistema de geração automática de processos de pagamento de comissão pelo serviço prestado. Para relatórios deve possibilitar o gerenciamento em forma de agendamento para emissão automática, parametrização de opções, seleção de campos, ordenação, impressão em papel, geração de arquivo txt ou pdf, conforme a escolha do usuário.</w:t>
            </w:r>
          </w:p>
        </w:tc>
        <w:tc>
          <w:tcPr>
            <w:tcW w:w="1560" w:type="dxa"/>
            <w:hideMark/>
          </w:tcPr>
          <w:p w14:paraId="04482802" w14:textId="77777777" w:rsidR="00F72D1C" w:rsidRPr="00CD19DF" w:rsidRDefault="00F72D1C" w:rsidP="00F72D1C">
            <w:pPr>
              <w:jc w:val="center"/>
              <w:rPr>
                <w:i/>
                <w:iCs/>
              </w:rPr>
            </w:pPr>
            <w:r w:rsidRPr="00CD19DF">
              <w:rPr>
                <w:i/>
                <w:iCs/>
              </w:rPr>
              <w:t>1</w:t>
            </w:r>
          </w:p>
        </w:tc>
        <w:tc>
          <w:tcPr>
            <w:tcW w:w="1729" w:type="dxa"/>
            <w:hideMark/>
          </w:tcPr>
          <w:p w14:paraId="5F3398D6" w14:textId="77777777" w:rsidR="00F72D1C" w:rsidRPr="00CD19DF" w:rsidRDefault="00F72D1C" w:rsidP="00F72D1C">
            <w:pPr>
              <w:jc w:val="center"/>
              <w:rPr>
                <w:i/>
                <w:iCs/>
              </w:rPr>
            </w:pPr>
          </w:p>
        </w:tc>
        <w:tc>
          <w:tcPr>
            <w:tcW w:w="1389" w:type="dxa"/>
            <w:gridSpan w:val="2"/>
            <w:hideMark/>
          </w:tcPr>
          <w:p w14:paraId="597B27DA" w14:textId="77777777" w:rsidR="00F72D1C" w:rsidRPr="00CD19DF" w:rsidRDefault="00F72D1C" w:rsidP="00F72D1C">
            <w:pPr>
              <w:jc w:val="center"/>
              <w:rPr>
                <w:i/>
                <w:iCs/>
              </w:rPr>
            </w:pPr>
            <w:r w:rsidRPr="00CD19DF">
              <w:rPr>
                <w:i/>
                <w:iCs/>
              </w:rPr>
              <w:t>N</w:t>
            </w:r>
          </w:p>
        </w:tc>
        <w:tc>
          <w:tcPr>
            <w:tcW w:w="1701" w:type="dxa"/>
            <w:hideMark/>
          </w:tcPr>
          <w:p w14:paraId="64B4B56D" w14:textId="77777777" w:rsidR="00F72D1C" w:rsidRPr="00CD19DF" w:rsidRDefault="00F72D1C" w:rsidP="00F72D1C">
            <w:pPr>
              <w:rPr>
                <w:i/>
                <w:iCs/>
              </w:rPr>
            </w:pPr>
            <w:r w:rsidRPr="00CD19DF">
              <w:rPr>
                <w:i/>
                <w:iCs/>
              </w:rPr>
              <w:t> </w:t>
            </w:r>
          </w:p>
        </w:tc>
      </w:tr>
      <w:tr w:rsidR="00F72D1C" w:rsidRPr="00CD19DF" w14:paraId="5C76B387" w14:textId="77777777" w:rsidTr="007026ED">
        <w:trPr>
          <w:trHeight w:val="1380"/>
        </w:trPr>
        <w:tc>
          <w:tcPr>
            <w:tcW w:w="959" w:type="dxa"/>
            <w:hideMark/>
          </w:tcPr>
          <w:p w14:paraId="552E3111" w14:textId="77777777" w:rsidR="00F72D1C" w:rsidRPr="00CD19DF" w:rsidRDefault="00F72D1C" w:rsidP="00F72D1C">
            <w:pPr>
              <w:rPr>
                <w:i/>
                <w:iCs/>
              </w:rPr>
            </w:pPr>
            <w:r w:rsidRPr="00CD19DF">
              <w:rPr>
                <w:i/>
                <w:iCs/>
              </w:rPr>
              <w:t>4.1.63</w:t>
            </w:r>
          </w:p>
        </w:tc>
        <w:tc>
          <w:tcPr>
            <w:tcW w:w="6520" w:type="dxa"/>
            <w:hideMark/>
          </w:tcPr>
          <w:p w14:paraId="681D425F" w14:textId="77777777" w:rsidR="00F72D1C" w:rsidRPr="00CD19DF" w:rsidRDefault="00F72D1C" w:rsidP="00F72D1C">
            <w:pPr>
              <w:rPr>
                <w:i/>
                <w:iCs/>
              </w:rPr>
            </w:pPr>
            <w:r w:rsidRPr="00CD19DF">
              <w:rPr>
                <w:i/>
                <w:iCs/>
              </w:rPr>
              <w:t>Prover webservice para cadastro de débito automático, assim como permitir o cadastro de débito automático pela empresa via sistema, possibilitando diferenciação do canal de cadastramento(totem, agencia web, aplicativo, sistema – atendimento presencial ou teleatendimento)</w:t>
            </w:r>
          </w:p>
        </w:tc>
        <w:tc>
          <w:tcPr>
            <w:tcW w:w="1560" w:type="dxa"/>
            <w:hideMark/>
          </w:tcPr>
          <w:p w14:paraId="4588379D" w14:textId="77777777" w:rsidR="00F72D1C" w:rsidRPr="00CD19DF" w:rsidRDefault="00F72D1C" w:rsidP="00F72D1C">
            <w:pPr>
              <w:jc w:val="center"/>
              <w:rPr>
                <w:i/>
                <w:iCs/>
              </w:rPr>
            </w:pPr>
            <w:r w:rsidRPr="00CD19DF">
              <w:rPr>
                <w:i/>
                <w:iCs/>
              </w:rPr>
              <w:t>3</w:t>
            </w:r>
          </w:p>
        </w:tc>
        <w:tc>
          <w:tcPr>
            <w:tcW w:w="1729" w:type="dxa"/>
            <w:hideMark/>
          </w:tcPr>
          <w:p w14:paraId="15CA5A9A" w14:textId="77777777" w:rsidR="00F72D1C" w:rsidRPr="00CD19DF" w:rsidRDefault="00F72D1C" w:rsidP="00F72D1C">
            <w:pPr>
              <w:jc w:val="center"/>
              <w:rPr>
                <w:i/>
                <w:iCs/>
              </w:rPr>
            </w:pPr>
          </w:p>
        </w:tc>
        <w:tc>
          <w:tcPr>
            <w:tcW w:w="1389" w:type="dxa"/>
            <w:gridSpan w:val="2"/>
            <w:hideMark/>
          </w:tcPr>
          <w:p w14:paraId="0F029440" w14:textId="77777777" w:rsidR="00F72D1C" w:rsidRPr="00CD19DF" w:rsidRDefault="00F72D1C" w:rsidP="00F72D1C">
            <w:pPr>
              <w:jc w:val="center"/>
              <w:rPr>
                <w:i/>
                <w:iCs/>
              </w:rPr>
            </w:pPr>
            <w:r w:rsidRPr="00CD19DF">
              <w:rPr>
                <w:i/>
                <w:iCs/>
              </w:rPr>
              <w:t>N</w:t>
            </w:r>
          </w:p>
        </w:tc>
        <w:tc>
          <w:tcPr>
            <w:tcW w:w="1701" w:type="dxa"/>
            <w:hideMark/>
          </w:tcPr>
          <w:p w14:paraId="70FE079B" w14:textId="77777777" w:rsidR="00F72D1C" w:rsidRPr="00CD19DF" w:rsidRDefault="00F72D1C" w:rsidP="00F72D1C">
            <w:pPr>
              <w:rPr>
                <w:i/>
                <w:iCs/>
              </w:rPr>
            </w:pPr>
            <w:r w:rsidRPr="00CD19DF">
              <w:rPr>
                <w:i/>
                <w:iCs/>
              </w:rPr>
              <w:t> </w:t>
            </w:r>
          </w:p>
        </w:tc>
      </w:tr>
      <w:tr w:rsidR="00F72D1C" w:rsidRPr="00CD19DF" w14:paraId="6F8750A1" w14:textId="77777777" w:rsidTr="007026ED">
        <w:trPr>
          <w:trHeight w:val="2415"/>
        </w:trPr>
        <w:tc>
          <w:tcPr>
            <w:tcW w:w="959" w:type="dxa"/>
            <w:hideMark/>
          </w:tcPr>
          <w:p w14:paraId="50D22360" w14:textId="77777777" w:rsidR="00F72D1C" w:rsidRPr="00CD19DF" w:rsidRDefault="00F72D1C" w:rsidP="00F72D1C">
            <w:pPr>
              <w:rPr>
                <w:i/>
                <w:iCs/>
              </w:rPr>
            </w:pPr>
            <w:r w:rsidRPr="00CD19DF">
              <w:rPr>
                <w:i/>
                <w:iCs/>
              </w:rPr>
              <w:t>4.1.64</w:t>
            </w:r>
          </w:p>
        </w:tc>
        <w:tc>
          <w:tcPr>
            <w:tcW w:w="6520" w:type="dxa"/>
            <w:hideMark/>
          </w:tcPr>
          <w:p w14:paraId="28A3F1D8" w14:textId="77777777" w:rsidR="00F72D1C" w:rsidRPr="00CD19DF" w:rsidRDefault="00F72D1C" w:rsidP="00F72D1C">
            <w:pPr>
              <w:rPr>
                <w:i/>
                <w:iCs/>
              </w:rPr>
            </w:pPr>
            <w:r w:rsidRPr="00CD19DF">
              <w:rPr>
                <w:i/>
                <w:iCs/>
              </w:rPr>
              <w:t xml:space="preserve">Prover funcionalidade de parametrização e validação da quantidade de caracteres para a conta corrente por agente arrecadador da rede bancária, possibilitando delimitar se serão aceitos caracteres numéricos, alfanuméricos ou caracteres especiais. Essa funcionalidade deverá contemplar todo o cadastro de débito automático realizado a partir da COPEL DIS(totem, agencia web, aplicativo, sistema – atendimento presencial ou teleatendimento), não contemplando os registros enviados pelo banco. </w:t>
            </w:r>
          </w:p>
        </w:tc>
        <w:tc>
          <w:tcPr>
            <w:tcW w:w="1560" w:type="dxa"/>
            <w:hideMark/>
          </w:tcPr>
          <w:p w14:paraId="3481A863" w14:textId="77777777" w:rsidR="00F72D1C" w:rsidRPr="00CD19DF" w:rsidRDefault="00F72D1C" w:rsidP="00F72D1C">
            <w:pPr>
              <w:jc w:val="center"/>
              <w:rPr>
                <w:i/>
                <w:iCs/>
              </w:rPr>
            </w:pPr>
            <w:r w:rsidRPr="00CD19DF">
              <w:rPr>
                <w:i/>
                <w:iCs/>
              </w:rPr>
              <w:t>3</w:t>
            </w:r>
          </w:p>
        </w:tc>
        <w:tc>
          <w:tcPr>
            <w:tcW w:w="1729" w:type="dxa"/>
            <w:hideMark/>
          </w:tcPr>
          <w:p w14:paraId="6D25AB4A" w14:textId="77777777" w:rsidR="00F72D1C" w:rsidRPr="00CD19DF" w:rsidRDefault="00F72D1C" w:rsidP="00F72D1C">
            <w:pPr>
              <w:jc w:val="center"/>
              <w:rPr>
                <w:i/>
                <w:iCs/>
              </w:rPr>
            </w:pPr>
          </w:p>
        </w:tc>
        <w:tc>
          <w:tcPr>
            <w:tcW w:w="1389" w:type="dxa"/>
            <w:gridSpan w:val="2"/>
            <w:hideMark/>
          </w:tcPr>
          <w:p w14:paraId="5929211B" w14:textId="77777777" w:rsidR="00F72D1C" w:rsidRPr="00CD19DF" w:rsidRDefault="00F72D1C" w:rsidP="00F72D1C">
            <w:pPr>
              <w:jc w:val="center"/>
              <w:rPr>
                <w:i/>
                <w:iCs/>
              </w:rPr>
            </w:pPr>
            <w:r w:rsidRPr="00CD19DF">
              <w:rPr>
                <w:i/>
                <w:iCs/>
              </w:rPr>
              <w:t>N</w:t>
            </w:r>
          </w:p>
        </w:tc>
        <w:tc>
          <w:tcPr>
            <w:tcW w:w="1701" w:type="dxa"/>
            <w:hideMark/>
          </w:tcPr>
          <w:p w14:paraId="19E7DFF4" w14:textId="77777777" w:rsidR="00F72D1C" w:rsidRPr="00CD19DF" w:rsidRDefault="00F72D1C" w:rsidP="00F72D1C">
            <w:pPr>
              <w:rPr>
                <w:i/>
                <w:iCs/>
              </w:rPr>
            </w:pPr>
            <w:r w:rsidRPr="00CD19DF">
              <w:rPr>
                <w:i/>
                <w:iCs/>
              </w:rPr>
              <w:t> </w:t>
            </w:r>
          </w:p>
        </w:tc>
      </w:tr>
      <w:tr w:rsidR="00F72D1C" w:rsidRPr="00CD19DF" w14:paraId="21285102" w14:textId="77777777" w:rsidTr="007026ED">
        <w:trPr>
          <w:trHeight w:val="1035"/>
        </w:trPr>
        <w:tc>
          <w:tcPr>
            <w:tcW w:w="959" w:type="dxa"/>
            <w:hideMark/>
          </w:tcPr>
          <w:p w14:paraId="352D2B26" w14:textId="77777777" w:rsidR="00F72D1C" w:rsidRPr="00CD19DF" w:rsidRDefault="00F72D1C" w:rsidP="00F72D1C">
            <w:pPr>
              <w:rPr>
                <w:i/>
                <w:iCs/>
              </w:rPr>
            </w:pPr>
            <w:r w:rsidRPr="00CD19DF">
              <w:rPr>
                <w:i/>
                <w:iCs/>
              </w:rPr>
              <w:t>4.1.65</w:t>
            </w:r>
          </w:p>
        </w:tc>
        <w:tc>
          <w:tcPr>
            <w:tcW w:w="6520" w:type="dxa"/>
            <w:hideMark/>
          </w:tcPr>
          <w:p w14:paraId="20DD119F" w14:textId="77777777" w:rsidR="00F72D1C" w:rsidRPr="00CD19DF" w:rsidRDefault="00F72D1C" w:rsidP="00F72D1C">
            <w:pPr>
              <w:rPr>
                <w:i/>
                <w:iCs/>
              </w:rPr>
            </w:pPr>
            <w:r w:rsidRPr="00CD19DF">
              <w:rPr>
                <w:i/>
                <w:iCs/>
              </w:rPr>
              <w:t>Possibilitar, durante o cadastro do débito automático, o envio de sms ao celular do cliente e somente efetivar a solicitação de cadastro após a validação do cliente</w:t>
            </w:r>
          </w:p>
        </w:tc>
        <w:tc>
          <w:tcPr>
            <w:tcW w:w="1560" w:type="dxa"/>
            <w:hideMark/>
          </w:tcPr>
          <w:p w14:paraId="5BF9B8CF" w14:textId="77777777" w:rsidR="00F72D1C" w:rsidRPr="00CD19DF" w:rsidRDefault="00F72D1C" w:rsidP="00F72D1C">
            <w:pPr>
              <w:jc w:val="center"/>
              <w:rPr>
                <w:i/>
                <w:iCs/>
              </w:rPr>
            </w:pPr>
            <w:r w:rsidRPr="00CD19DF">
              <w:rPr>
                <w:i/>
                <w:iCs/>
              </w:rPr>
              <w:t>1</w:t>
            </w:r>
          </w:p>
        </w:tc>
        <w:tc>
          <w:tcPr>
            <w:tcW w:w="1729" w:type="dxa"/>
            <w:hideMark/>
          </w:tcPr>
          <w:p w14:paraId="1633B1F2" w14:textId="77777777" w:rsidR="00F72D1C" w:rsidRPr="00CD19DF" w:rsidRDefault="00F72D1C" w:rsidP="00F72D1C">
            <w:pPr>
              <w:jc w:val="center"/>
              <w:rPr>
                <w:i/>
                <w:iCs/>
              </w:rPr>
            </w:pPr>
          </w:p>
        </w:tc>
        <w:tc>
          <w:tcPr>
            <w:tcW w:w="1389" w:type="dxa"/>
            <w:gridSpan w:val="2"/>
            <w:hideMark/>
          </w:tcPr>
          <w:p w14:paraId="583E5519" w14:textId="77777777" w:rsidR="00F72D1C" w:rsidRPr="00CD19DF" w:rsidRDefault="00F72D1C" w:rsidP="00F72D1C">
            <w:pPr>
              <w:jc w:val="center"/>
              <w:rPr>
                <w:i/>
                <w:iCs/>
              </w:rPr>
            </w:pPr>
            <w:r w:rsidRPr="00CD19DF">
              <w:rPr>
                <w:i/>
                <w:iCs/>
              </w:rPr>
              <w:t>N</w:t>
            </w:r>
          </w:p>
        </w:tc>
        <w:tc>
          <w:tcPr>
            <w:tcW w:w="1701" w:type="dxa"/>
            <w:hideMark/>
          </w:tcPr>
          <w:p w14:paraId="6A538528" w14:textId="77777777" w:rsidR="00F72D1C" w:rsidRPr="00CD19DF" w:rsidRDefault="00F72D1C" w:rsidP="00F72D1C">
            <w:pPr>
              <w:rPr>
                <w:i/>
                <w:iCs/>
              </w:rPr>
            </w:pPr>
            <w:r w:rsidRPr="00CD19DF">
              <w:rPr>
                <w:i/>
                <w:iCs/>
              </w:rPr>
              <w:t> </w:t>
            </w:r>
          </w:p>
        </w:tc>
      </w:tr>
      <w:tr w:rsidR="00F72D1C" w:rsidRPr="00CD19DF" w14:paraId="78E43784" w14:textId="77777777" w:rsidTr="007026ED">
        <w:trPr>
          <w:trHeight w:val="1035"/>
        </w:trPr>
        <w:tc>
          <w:tcPr>
            <w:tcW w:w="959" w:type="dxa"/>
            <w:hideMark/>
          </w:tcPr>
          <w:p w14:paraId="22B88EC6" w14:textId="77777777" w:rsidR="00F72D1C" w:rsidRPr="00CD19DF" w:rsidRDefault="00F72D1C" w:rsidP="00F72D1C">
            <w:pPr>
              <w:rPr>
                <w:i/>
                <w:iCs/>
              </w:rPr>
            </w:pPr>
            <w:r w:rsidRPr="00CD19DF">
              <w:rPr>
                <w:i/>
                <w:iCs/>
              </w:rPr>
              <w:lastRenderedPageBreak/>
              <w:t>4.1.66</w:t>
            </w:r>
          </w:p>
        </w:tc>
        <w:tc>
          <w:tcPr>
            <w:tcW w:w="6520" w:type="dxa"/>
            <w:hideMark/>
          </w:tcPr>
          <w:p w14:paraId="1D49FBA0" w14:textId="77777777" w:rsidR="00F72D1C" w:rsidRPr="00CD19DF" w:rsidRDefault="00F72D1C" w:rsidP="00F72D1C">
            <w:pPr>
              <w:rPr>
                <w:i/>
                <w:iCs/>
              </w:rPr>
            </w:pPr>
            <w:r w:rsidRPr="00CD19DF">
              <w:rPr>
                <w:i/>
                <w:iCs/>
              </w:rPr>
              <w:t>Permitir o cadastro de tratamento para os retornos de débito automático pelo banco, possibilitando o descadastramento quando de determinado código de retorno até o reenvio da solicitação</w:t>
            </w:r>
          </w:p>
        </w:tc>
        <w:tc>
          <w:tcPr>
            <w:tcW w:w="1560" w:type="dxa"/>
            <w:hideMark/>
          </w:tcPr>
          <w:p w14:paraId="3A46FDB8" w14:textId="77777777" w:rsidR="00F72D1C" w:rsidRPr="00CD19DF" w:rsidRDefault="00F72D1C" w:rsidP="00F72D1C">
            <w:pPr>
              <w:jc w:val="center"/>
              <w:rPr>
                <w:i/>
                <w:iCs/>
              </w:rPr>
            </w:pPr>
            <w:r w:rsidRPr="00CD19DF">
              <w:rPr>
                <w:i/>
                <w:iCs/>
              </w:rPr>
              <w:t>3</w:t>
            </w:r>
          </w:p>
        </w:tc>
        <w:tc>
          <w:tcPr>
            <w:tcW w:w="1729" w:type="dxa"/>
            <w:hideMark/>
          </w:tcPr>
          <w:p w14:paraId="50805874" w14:textId="77777777" w:rsidR="00F72D1C" w:rsidRPr="00CD19DF" w:rsidRDefault="00F72D1C" w:rsidP="00F72D1C">
            <w:pPr>
              <w:jc w:val="center"/>
              <w:rPr>
                <w:i/>
                <w:iCs/>
              </w:rPr>
            </w:pPr>
          </w:p>
        </w:tc>
        <w:tc>
          <w:tcPr>
            <w:tcW w:w="1389" w:type="dxa"/>
            <w:gridSpan w:val="2"/>
            <w:hideMark/>
          </w:tcPr>
          <w:p w14:paraId="66CE4775" w14:textId="77777777" w:rsidR="00F72D1C" w:rsidRPr="00CD19DF" w:rsidRDefault="00F72D1C" w:rsidP="00F72D1C">
            <w:pPr>
              <w:jc w:val="center"/>
              <w:rPr>
                <w:i/>
                <w:iCs/>
              </w:rPr>
            </w:pPr>
            <w:r w:rsidRPr="00CD19DF">
              <w:rPr>
                <w:i/>
                <w:iCs/>
              </w:rPr>
              <w:t>N</w:t>
            </w:r>
          </w:p>
        </w:tc>
        <w:tc>
          <w:tcPr>
            <w:tcW w:w="1701" w:type="dxa"/>
            <w:hideMark/>
          </w:tcPr>
          <w:p w14:paraId="1298543C" w14:textId="77777777" w:rsidR="00F72D1C" w:rsidRPr="00CD19DF" w:rsidRDefault="00F72D1C" w:rsidP="00F72D1C">
            <w:pPr>
              <w:rPr>
                <w:i/>
                <w:iCs/>
              </w:rPr>
            </w:pPr>
            <w:r w:rsidRPr="00CD19DF">
              <w:rPr>
                <w:i/>
                <w:iCs/>
              </w:rPr>
              <w:t> </w:t>
            </w:r>
          </w:p>
        </w:tc>
      </w:tr>
      <w:tr w:rsidR="00F72D1C" w:rsidRPr="00CD19DF" w14:paraId="55EF69D7" w14:textId="77777777" w:rsidTr="007026ED">
        <w:trPr>
          <w:trHeight w:val="1035"/>
        </w:trPr>
        <w:tc>
          <w:tcPr>
            <w:tcW w:w="959" w:type="dxa"/>
            <w:hideMark/>
          </w:tcPr>
          <w:p w14:paraId="6632CC38" w14:textId="77777777" w:rsidR="00F72D1C" w:rsidRPr="00CD19DF" w:rsidRDefault="00F72D1C" w:rsidP="00F72D1C">
            <w:pPr>
              <w:rPr>
                <w:i/>
                <w:iCs/>
              </w:rPr>
            </w:pPr>
            <w:r w:rsidRPr="00CD19DF">
              <w:rPr>
                <w:i/>
                <w:iCs/>
              </w:rPr>
              <w:t>4.1.67</w:t>
            </w:r>
          </w:p>
        </w:tc>
        <w:tc>
          <w:tcPr>
            <w:tcW w:w="6520" w:type="dxa"/>
            <w:hideMark/>
          </w:tcPr>
          <w:p w14:paraId="45D1778E" w14:textId="77777777" w:rsidR="00F72D1C" w:rsidRPr="00CD19DF" w:rsidRDefault="00F72D1C" w:rsidP="00F72D1C">
            <w:pPr>
              <w:rPr>
                <w:i/>
                <w:iCs/>
              </w:rPr>
            </w:pPr>
            <w:r w:rsidRPr="00CD19DF">
              <w:rPr>
                <w:i/>
                <w:iCs/>
              </w:rPr>
              <w:t>Prover parametrização para o cadastro de débito automático realizado diretamente pela Copel, possibilitando efetivá-lo ou não, somente após o recebimento de retorno do banco(registro tipo F)</w:t>
            </w:r>
          </w:p>
        </w:tc>
        <w:tc>
          <w:tcPr>
            <w:tcW w:w="1560" w:type="dxa"/>
            <w:hideMark/>
          </w:tcPr>
          <w:p w14:paraId="0FE45C0E" w14:textId="77777777" w:rsidR="00F72D1C" w:rsidRPr="00CD19DF" w:rsidRDefault="00F72D1C" w:rsidP="00F72D1C">
            <w:pPr>
              <w:jc w:val="center"/>
              <w:rPr>
                <w:i/>
                <w:iCs/>
              </w:rPr>
            </w:pPr>
            <w:r w:rsidRPr="00CD19DF">
              <w:rPr>
                <w:i/>
                <w:iCs/>
              </w:rPr>
              <w:t>1</w:t>
            </w:r>
          </w:p>
        </w:tc>
        <w:tc>
          <w:tcPr>
            <w:tcW w:w="1729" w:type="dxa"/>
            <w:hideMark/>
          </w:tcPr>
          <w:p w14:paraId="46AC33EB" w14:textId="77777777" w:rsidR="00F72D1C" w:rsidRPr="00CD19DF" w:rsidRDefault="00F72D1C" w:rsidP="00F72D1C">
            <w:pPr>
              <w:jc w:val="center"/>
              <w:rPr>
                <w:i/>
                <w:iCs/>
              </w:rPr>
            </w:pPr>
          </w:p>
        </w:tc>
        <w:tc>
          <w:tcPr>
            <w:tcW w:w="1389" w:type="dxa"/>
            <w:gridSpan w:val="2"/>
            <w:hideMark/>
          </w:tcPr>
          <w:p w14:paraId="57508600" w14:textId="77777777" w:rsidR="00F72D1C" w:rsidRPr="00CD19DF" w:rsidRDefault="00F72D1C" w:rsidP="00F72D1C">
            <w:pPr>
              <w:jc w:val="center"/>
              <w:rPr>
                <w:i/>
                <w:iCs/>
              </w:rPr>
            </w:pPr>
            <w:r w:rsidRPr="00CD19DF">
              <w:rPr>
                <w:i/>
                <w:iCs/>
              </w:rPr>
              <w:t>N</w:t>
            </w:r>
          </w:p>
        </w:tc>
        <w:tc>
          <w:tcPr>
            <w:tcW w:w="1701" w:type="dxa"/>
            <w:hideMark/>
          </w:tcPr>
          <w:p w14:paraId="4731A0B7" w14:textId="77777777" w:rsidR="00F72D1C" w:rsidRPr="00CD19DF" w:rsidRDefault="00F72D1C" w:rsidP="00F72D1C">
            <w:pPr>
              <w:rPr>
                <w:i/>
                <w:iCs/>
              </w:rPr>
            </w:pPr>
            <w:r w:rsidRPr="00CD19DF">
              <w:rPr>
                <w:i/>
                <w:iCs/>
              </w:rPr>
              <w:t> </w:t>
            </w:r>
          </w:p>
        </w:tc>
      </w:tr>
      <w:tr w:rsidR="00F72D1C" w:rsidRPr="00CD19DF" w14:paraId="5A0A7F63" w14:textId="77777777" w:rsidTr="007026ED">
        <w:trPr>
          <w:trHeight w:val="2070"/>
        </w:trPr>
        <w:tc>
          <w:tcPr>
            <w:tcW w:w="959" w:type="dxa"/>
            <w:hideMark/>
          </w:tcPr>
          <w:p w14:paraId="5CBC4362" w14:textId="77777777" w:rsidR="00F72D1C" w:rsidRPr="00CD19DF" w:rsidRDefault="00F72D1C" w:rsidP="00F72D1C">
            <w:pPr>
              <w:rPr>
                <w:i/>
                <w:iCs/>
              </w:rPr>
            </w:pPr>
            <w:r w:rsidRPr="00CD19DF">
              <w:rPr>
                <w:i/>
                <w:iCs/>
              </w:rPr>
              <w:t>4.1.68</w:t>
            </w:r>
          </w:p>
        </w:tc>
        <w:tc>
          <w:tcPr>
            <w:tcW w:w="6520" w:type="dxa"/>
            <w:hideMark/>
          </w:tcPr>
          <w:p w14:paraId="3D71DE1E" w14:textId="77777777" w:rsidR="00F72D1C" w:rsidRPr="00CD19DF" w:rsidRDefault="00F72D1C" w:rsidP="00F72D1C">
            <w:pPr>
              <w:rPr>
                <w:i/>
                <w:iCs/>
              </w:rPr>
            </w:pPr>
            <w:r w:rsidRPr="00CD19DF">
              <w:rPr>
                <w:i/>
                <w:iCs/>
              </w:rPr>
              <w:t>Possibilitar a emissão de relatórios dos agentes arrecadadores, possibilitando o gerenciamento da emissão em forma de</w:t>
            </w:r>
            <w:r w:rsidRPr="00CD19DF">
              <w:rPr>
                <w:i/>
                <w:iCs/>
              </w:rPr>
              <w:br/>
              <w:t>agendamento para emissão automática, parametrização de opções, seleção de campos, ordenação, impressão em papel,</w:t>
            </w:r>
            <w:r w:rsidRPr="00CD19DF">
              <w:rPr>
                <w:i/>
                <w:iCs/>
              </w:rPr>
              <w:br/>
              <w:t>geração de arquivo txt ou pdf, conforme a escolha do usuário.</w:t>
            </w:r>
          </w:p>
        </w:tc>
        <w:tc>
          <w:tcPr>
            <w:tcW w:w="1560" w:type="dxa"/>
            <w:hideMark/>
          </w:tcPr>
          <w:p w14:paraId="546304BB" w14:textId="77777777" w:rsidR="00F72D1C" w:rsidRPr="00CD19DF" w:rsidRDefault="00F72D1C" w:rsidP="00F72D1C">
            <w:pPr>
              <w:jc w:val="center"/>
              <w:rPr>
                <w:i/>
                <w:iCs/>
              </w:rPr>
            </w:pPr>
            <w:r w:rsidRPr="00CD19DF">
              <w:rPr>
                <w:i/>
                <w:iCs/>
              </w:rPr>
              <w:t>1</w:t>
            </w:r>
          </w:p>
        </w:tc>
        <w:tc>
          <w:tcPr>
            <w:tcW w:w="1729" w:type="dxa"/>
            <w:hideMark/>
          </w:tcPr>
          <w:p w14:paraId="75B95FFC" w14:textId="77777777" w:rsidR="00F72D1C" w:rsidRPr="00CD19DF" w:rsidRDefault="00F72D1C" w:rsidP="00F72D1C">
            <w:pPr>
              <w:jc w:val="center"/>
              <w:rPr>
                <w:i/>
                <w:iCs/>
              </w:rPr>
            </w:pPr>
          </w:p>
        </w:tc>
        <w:tc>
          <w:tcPr>
            <w:tcW w:w="1389" w:type="dxa"/>
            <w:gridSpan w:val="2"/>
            <w:hideMark/>
          </w:tcPr>
          <w:p w14:paraId="63A42F85" w14:textId="77777777" w:rsidR="00F72D1C" w:rsidRPr="00CD19DF" w:rsidRDefault="00F72D1C" w:rsidP="00F72D1C">
            <w:pPr>
              <w:jc w:val="center"/>
              <w:rPr>
                <w:i/>
                <w:iCs/>
              </w:rPr>
            </w:pPr>
            <w:r w:rsidRPr="00CD19DF">
              <w:rPr>
                <w:i/>
                <w:iCs/>
              </w:rPr>
              <w:t>N</w:t>
            </w:r>
          </w:p>
        </w:tc>
        <w:tc>
          <w:tcPr>
            <w:tcW w:w="1701" w:type="dxa"/>
            <w:hideMark/>
          </w:tcPr>
          <w:p w14:paraId="2CBFED97" w14:textId="77777777" w:rsidR="00F72D1C" w:rsidRPr="00CD19DF" w:rsidRDefault="00F72D1C" w:rsidP="00F72D1C">
            <w:pPr>
              <w:rPr>
                <w:i/>
                <w:iCs/>
              </w:rPr>
            </w:pPr>
            <w:r w:rsidRPr="00CD19DF">
              <w:rPr>
                <w:i/>
                <w:iCs/>
              </w:rPr>
              <w:t> </w:t>
            </w:r>
          </w:p>
        </w:tc>
      </w:tr>
      <w:tr w:rsidR="00F72D1C" w:rsidRPr="00CD19DF" w14:paraId="65CA2AFF" w14:textId="77777777" w:rsidTr="007026ED">
        <w:trPr>
          <w:trHeight w:val="2070"/>
        </w:trPr>
        <w:tc>
          <w:tcPr>
            <w:tcW w:w="959" w:type="dxa"/>
            <w:hideMark/>
          </w:tcPr>
          <w:p w14:paraId="5FC5E862" w14:textId="77777777" w:rsidR="00F72D1C" w:rsidRPr="00CD19DF" w:rsidRDefault="00F72D1C" w:rsidP="00F72D1C">
            <w:pPr>
              <w:rPr>
                <w:i/>
                <w:iCs/>
              </w:rPr>
            </w:pPr>
            <w:r w:rsidRPr="00CD19DF">
              <w:rPr>
                <w:i/>
                <w:iCs/>
              </w:rPr>
              <w:t>4.1.69</w:t>
            </w:r>
          </w:p>
        </w:tc>
        <w:tc>
          <w:tcPr>
            <w:tcW w:w="6520" w:type="dxa"/>
            <w:hideMark/>
          </w:tcPr>
          <w:p w14:paraId="4670D543" w14:textId="77777777" w:rsidR="00F72D1C" w:rsidRPr="00CD19DF" w:rsidRDefault="00F72D1C" w:rsidP="00F72D1C">
            <w:pPr>
              <w:rPr>
                <w:i/>
                <w:iCs/>
              </w:rPr>
            </w:pPr>
            <w:r w:rsidRPr="00CD19DF">
              <w:rPr>
                <w:i/>
                <w:iCs/>
              </w:rPr>
              <w:t>Possibilitar a consulta e emissão de relatório de clientes que possuem debito automático em conta corrente bancária. O</w:t>
            </w:r>
            <w:r w:rsidRPr="00CD19DF">
              <w:rPr>
                <w:i/>
                <w:iCs/>
              </w:rPr>
              <w:br/>
              <w:t>gerenciamento da consulta/emissão deve possibilitar a parametrização de opções, seleção de campos, ordenação, impressão</w:t>
            </w:r>
            <w:r w:rsidRPr="00CD19DF">
              <w:rPr>
                <w:i/>
                <w:iCs/>
              </w:rPr>
              <w:br/>
              <w:t>em papel, geração de arquivo txt ou pdf, conforme a escolha do usuário.</w:t>
            </w:r>
          </w:p>
        </w:tc>
        <w:tc>
          <w:tcPr>
            <w:tcW w:w="1560" w:type="dxa"/>
            <w:hideMark/>
          </w:tcPr>
          <w:p w14:paraId="71B24720" w14:textId="77777777" w:rsidR="00F72D1C" w:rsidRPr="00CD19DF" w:rsidRDefault="00F72D1C" w:rsidP="00F72D1C">
            <w:pPr>
              <w:jc w:val="center"/>
              <w:rPr>
                <w:i/>
                <w:iCs/>
              </w:rPr>
            </w:pPr>
            <w:r w:rsidRPr="00CD19DF">
              <w:rPr>
                <w:i/>
                <w:iCs/>
              </w:rPr>
              <w:t>1</w:t>
            </w:r>
          </w:p>
        </w:tc>
        <w:tc>
          <w:tcPr>
            <w:tcW w:w="1729" w:type="dxa"/>
            <w:hideMark/>
          </w:tcPr>
          <w:p w14:paraId="5F5F8405" w14:textId="77777777" w:rsidR="00F72D1C" w:rsidRPr="00CD19DF" w:rsidRDefault="00F72D1C" w:rsidP="00F72D1C">
            <w:pPr>
              <w:jc w:val="center"/>
              <w:rPr>
                <w:i/>
                <w:iCs/>
              </w:rPr>
            </w:pPr>
          </w:p>
        </w:tc>
        <w:tc>
          <w:tcPr>
            <w:tcW w:w="1389" w:type="dxa"/>
            <w:gridSpan w:val="2"/>
            <w:hideMark/>
          </w:tcPr>
          <w:p w14:paraId="6E589525" w14:textId="77777777" w:rsidR="00F72D1C" w:rsidRPr="00CD19DF" w:rsidRDefault="00F72D1C" w:rsidP="00F72D1C">
            <w:pPr>
              <w:jc w:val="center"/>
              <w:rPr>
                <w:i/>
                <w:iCs/>
              </w:rPr>
            </w:pPr>
            <w:r w:rsidRPr="00CD19DF">
              <w:rPr>
                <w:i/>
                <w:iCs/>
              </w:rPr>
              <w:t>N</w:t>
            </w:r>
          </w:p>
        </w:tc>
        <w:tc>
          <w:tcPr>
            <w:tcW w:w="1701" w:type="dxa"/>
            <w:hideMark/>
          </w:tcPr>
          <w:p w14:paraId="575EAAC5" w14:textId="77777777" w:rsidR="00F72D1C" w:rsidRPr="00CD19DF" w:rsidRDefault="00F72D1C" w:rsidP="00F72D1C">
            <w:pPr>
              <w:rPr>
                <w:i/>
                <w:iCs/>
              </w:rPr>
            </w:pPr>
            <w:r w:rsidRPr="00CD19DF">
              <w:rPr>
                <w:i/>
                <w:iCs/>
              </w:rPr>
              <w:t> </w:t>
            </w:r>
          </w:p>
        </w:tc>
      </w:tr>
      <w:tr w:rsidR="00F72D1C" w:rsidRPr="00CD19DF" w14:paraId="77B038D5" w14:textId="77777777" w:rsidTr="007026ED">
        <w:trPr>
          <w:trHeight w:val="3450"/>
        </w:trPr>
        <w:tc>
          <w:tcPr>
            <w:tcW w:w="959" w:type="dxa"/>
            <w:hideMark/>
          </w:tcPr>
          <w:p w14:paraId="17E053E7" w14:textId="77777777" w:rsidR="00F72D1C" w:rsidRPr="00CD19DF" w:rsidRDefault="00F72D1C" w:rsidP="00F72D1C">
            <w:pPr>
              <w:rPr>
                <w:i/>
                <w:iCs/>
              </w:rPr>
            </w:pPr>
            <w:r w:rsidRPr="00CD19DF">
              <w:rPr>
                <w:i/>
                <w:iCs/>
              </w:rPr>
              <w:lastRenderedPageBreak/>
              <w:t>4.1.70</w:t>
            </w:r>
          </w:p>
        </w:tc>
        <w:tc>
          <w:tcPr>
            <w:tcW w:w="6520" w:type="dxa"/>
            <w:hideMark/>
          </w:tcPr>
          <w:p w14:paraId="13FF818A" w14:textId="77777777" w:rsidR="00F72D1C" w:rsidRPr="00CD19DF" w:rsidRDefault="00F72D1C" w:rsidP="00F72D1C">
            <w:pPr>
              <w:rPr>
                <w:i/>
                <w:iCs/>
              </w:rPr>
            </w:pPr>
            <w:r w:rsidRPr="00CD19DF">
              <w:rPr>
                <w:i/>
                <w:iCs/>
              </w:rPr>
              <w:t>Possibilitar o controle e gerenciamento dos arquivos transmitidos pela Rede Arrecadadora, utilizando alertas conforme regras</w:t>
            </w:r>
            <w:r w:rsidRPr="00CD19DF">
              <w:rPr>
                <w:i/>
                <w:iCs/>
              </w:rPr>
              <w:br/>
              <w:t>estabelecidas pela Copel, disponibilizando consultas e relatórios, registrando data e hora de recebimento, quantidade de faturas</w:t>
            </w:r>
            <w:r w:rsidRPr="00CD19DF">
              <w:rPr>
                <w:i/>
                <w:iCs/>
              </w:rPr>
              <w:br/>
              <w:t>arrecadadas e dentre outros dados que se mostrarem pertinentes. Devem existir controles para sinalizar arquivos recebidos em</w:t>
            </w:r>
            <w:r w:rsidRPr="00CD19DF">
              <w:rPr>
                <w:i/>
                <w:iCs/>
              </w:rPr>
              <w:br/>
              <w:t>duplicidade, arquivos não recebidos (controle por data/período para recebimento), débito bancário, etc e possibilitar o envio</w:t>
            </w:r>
            <w:r w:rsidRPr="00CD19DF">
              <w:rPr>
                <w:i/>
                <w:iCs/>
              </w:rPr>
              <w:br/>
              <w:t>automático de mensagem para a área responsável.</w:t>
            </w:r>
          </w:p>
        </w:tc>
        <w:tc>
          <w:tcPr>
            <w:tcW w:w="1560" w:type="dxa"/>
            <w:hideMark/>
          </w:tcPr>
          <w:p w14:paraId="4C193C96" w14:textId="77777777" w:rsidR="00F72D1C" w:rsidRPr="00CD19DF" w:rsidRDefault="00F72D1C" w:rsidP="00F72D1C">
            <w:pPr>
              <w:jc w:val="center"/>
              <w:rPr>
                <w:i/>
                <w:iCs/>
              </w:rPr>
            </w:pPr>
            <w:r w:rsidRPr="00CD19DF">
              <w:rPr>
                <w:i/>
                <w:iCs/>
              </w:rPr>
              <w:t>1</w:t>
            </w:r>
          </w:p>
        </w:tc>
        <w:tc>
          <w:tcPr>
            <w:tcW w:w="1729" w:type="dxa"/>
            <w:hideMark/>
          </w:tcPr>
          <w:p w14:paraId="7F361BD5" w14:textId="77777777" w:rsidR="00F72D1C" w:rsidRPr="00CD19DF" w:rsidRDefault="00F72D1C" w:rsidP="00F72D1C">
            <w:pPr>
              <w:jc w:val="center"/>
              <w:rPr>
                <w:i/>
                <w:iCs/>
              </w:rPr>
            </w:pPr>
          </w:p>
        </w:tc>
        <w:tc>
          <w:tcPr>
            <w:tcW w:w="1389" w:type="dxa"/>
            <w:gridSpan w:val="2"/>
            <w:hideMark/>
          </w:tcPr>
          <w:p w14:paraId="59D6B64F" w14:textId="77777777" w:rsidR="00F72D1C" w:rsidRPr="00CD19DF" w:rsidRDefault="00F72D1C" w:rsidP="00F72D1C">
            <w:pPr>
              <w:jc w:val="center"/>
              <w:rPr>
                <w:i/>
                <w:iCs/>
              </w:rPr>
            </w:pPr>
            <w:r w:rsidRPr="00CD19DF">
              <w:rPr>
                <w:i/>
                <w:iCs/>
              </w:rPr>
              <w:t>N</w:t>
            </w:r>
          </w:p>
        </w:tc>
        <w:tc>
          <w:tcPr>
            <w:tcW w:w="1701" w:type="dxa"/>
            <w:hideMark/>
          </w:tcPr>
          <w:p w14:paraId="1D1CDF53" w14:textId="77777777" w:rsidR="00F72D1C" w:rsidRPr="00CD19DF" w:rsidRDefault="00F72D1C" w:rsidP="00F72D1C">
            <w:pPr>
              <w:rPr>
                <w:i/>
                <w:iCs/>
              </w:rPr>
            </w:pPr>
            <w:r w:rsidRPr="00CD19DF">
              <w:rPr>
                <w:i/>
                <w:iCs/>
              </w:rPr>
              <w:t> </w:t>
            </w:r>
          </w:p>
        </w:tc>
      </w:tr>
      <w:tr w:rsidR="00F72D1C" w:rsidRPr="00CD19DF" w14:paraId="29166ED6" w14:textId="77777777" w:rsidTr="007026ED">
        <w:trPr>
          <w:trHeight w:val="1035"/>
        </w:trPr>
        <w:tc>
          <w:tcPr>
            <w:tcW w:w="959" w:type="dxa"/>
            <w:hideMark/>
          </w:tcPr>
          <w:p w14:paraId="3E8140BC" w14:textId="77777777" w:rsidR="00F72D1C" w:rsidRPr="00CD19DF" w:rsidRDefault="00F72D1C" w:rsidP="00F72D1C">
            <w:pPr>
              <w:rPr>
                <w:i/>
                <w:iCs/>
              </w:rPr>
            </w:pPr>
            <w:r w:rsidRPr="00CD19DF">
              <w:rPr>
                <w:i/>
                <w:iCs/>
              </w:rPr>
              <w:t>4.1.71</w:t>
            </w:r>
          </w:p>
        </w:tc>
        <w:tc>
          <w:tcPr>
            <w:tcW w:w="6520" w:type="dxa"/>
            <w:hideMark/>
          </w:tcPr>
          <w:p w14:paraId="7F9D41C9" w14:textId="77777777" w:rsidR="00F72D1C" w:rsidRPr="00CD19DF" w:rsidRDefault="00F72D1C" w:rsidP="00F72D1C">
            <w:pPr>
              <w:rPr>
                <w:i/>
                <w:iCs/>
              </w:rPr>
            </w:pPr>
            <w:r w:rsidRPr="00CD19DF">
              <w:rPr>
                <w:i/>
                <w:iCs/>
              </w:rPr>
              <w:t>Possibilitar o processamento da arrecadação por meio de arquivos parciais de arrecadação ao longo do dia(rajadas) com consolidação no fechamento diário.</w:t>
            </w:r>
          </w:p>
        </w:tc>
        <w:tc>
          <w:tcPr>
            <w:tcW w:w="1560" w:type="dxa"/>
            <w:hideMark/>
          </w:tcPr>
          <w:p w14:paraId="4EF1C5E3" w14:textId="77777777" w:rsidR="00F72D1C" w:rsidRPr="00CD19DF" w:rsidRDefault="00F72D1C" w:rsidP="00F72D1C">
            <w:pPr>
              <w:jc w:val="center"/>
              <w:rPr>
                <w:i/>
                <w:iCs/>
              </w:rPr>
            </w:pPr>
            <w:r w:rsidRPr="00CD19DF">
              <w:rPr>
                <w:i/>
                <w:iCs/>
              </w:rPr>
              <w:t>3</w:t>
            </w:r>
          </w:p>
        </w:tc>
        <w:tc>
          <w:tcPr>
            <w:tcW w:w="1729" w:type="dxa"/>
            <w:hideMark/>
          </w:tcPr>
          <w:p w14:paraId="2C4177B3" w14:textId="77777777" w:rsidR="00F72D1C" w:rsidRPr="00CD19DF" w:rsidRDefault="00F72D1C" w:rsidP="00F72D1C">
            <w:pPr>
              <w:jc w:val="center"/>
              <w:rPr>
                <w:i/>
                <w:iCs/>
              </w:rPr>
            </w:pPr>
          </w:p>
        </w:tc>
        <w:tc>
          <w:tcPr>
            <w:tcW w:w="1389" w:type="dxa"/>
            <w:gridSpan w:val="2"/>
            <w:hideMark/>
          </w:tcPr>
          <w:p w14:paraId="6699C685" w14:textId="77777777" w:rsidR="00F72D1C" w:rsidRPr="00CD19DF" w:rsidRDefault="00F72D1C" w:rsidP="00F72D1C">
            <w:pPr>
              <w:jc w:val="center"/>
              <w:rPr>
                <w:i/>
                <w:iCs/>
              </w:rPr>
            </w:pPr>
            <w:r w:rsidRPr="00CD19DF">
              <w:rPr>
                <w:i/>
                <w:iCs/>
              </w:rPr>
              <w:t>N</w:t>
            </w:r>
          </w:p>
        </w:tc>
        <w:tc>
          <w:tcPr>
            <w:tcW w:w="1701" w:type="dxa"/>
            <w:hideMark/>
          </w:tcPr>
          <w:p w14:paraId="3461DADF" w14:textId="77777777" w:rsidR="00F72D1C" w:rsidRPr="00CD19DF" w:rsidRDefault="00F72D1C" w:rsidP="00F72D1C">
            <w:pPr>
              <w:rPr>
                <w:i/>
                <w:iCs/>
              </w:rPr>
            </w:pPr>
            <w:r w:rsidRPr="00CD19DF">
              <w:rPr>
                <w:i/>
                <w:iCs/>
              </w:rPr>
              <w:t> </w:t>
            </w:r>
          </w:p>
        </w:tc>
      </w:tr>
      <w:tr w:rsidR="00F72D1C" w:rsidRPr="00CD19DF" w14:paraId="1EE7EC85" w14:textId="77777777" w:rsidTr="007026ED">
        <w:trPr>
          <w:trHeight w:val="2760"/>
        </w:trPr>
        <w:tc>
          <w:tcPr>
            <w:tcW w:w="959" w:type="dxa"/>
            <w:hideMark/>
          </w:tcPr>
          <w:p w14:paraId="5CA6C8B4" w14:textId="77777777" w:rsidR="00F72D1C" w:rsidRPr="00CD19DF" w:rsidRDefault="00F72D1C" w:rsidP="00F72D1C">
            <w:pPr>
              <w:rPr>
                <w:i/>
                <w:iCs/>
              </w:rPr>
            </w:pPr>
            <w:r w:rsidRPr="00CD19DF">
              <w:rPr>
                <w:i/>
                <w:iCs/>
              </w:rPr>
              <w:t>4.1.72</w:t>
            </w:r>
          </w:p>
        </w:tc>
        <w:tc>
          <w:tcPr>
            <w:tcW w:w="6520" w:type="dxa"/>
            <w:hideMark/>
          </w:tcPr>
          <w:p w14:paraId="056E8DBE" w14:textId="77777777" w:rsidR="00F72D1C" w:rsidRPr="00CD19DF" w:rsidRDefault="00F72D1C" w:rsidP="00F72D1C">
            <w:pPr>
              <w:rPr>
                <w:i/>
                <w:iCs/>
              </w:rPr>
            </w:pPr>
            <w:r w:rsidRPr="00CD19DF">
              <w:rPr>
                <w:i/>
                <w:iCs/>
              </w:rPr>
              <w:t>Possibilitar o processamento automático e diário dos pagamentos informados pelos arrecadadores por meio de arquivos</w:t>
            </w:r>
            <w:r w:rsidRPr="00CD19DF">
              <w:rPr>
                <w:i/>
                <w:iCs/>
              </w:rPr>
              <w:br/>
              <w:t>magnéticos, efetuando consistências, mantendo no histórico informações sobre o pagamento e outras que a Copel definir como</w:t>
            </w:r>
            <w:r w:rsidRPr="00CD19DF">
              <w:rPr>
                <w:i/>
                <w:iCs/>
              </w:rPr>
              <w:br/>
              <w:t>pertinentes ao processo. O processo de arrecadação deve contemplar todos os tipos de fatura: documento de cobrança simples,</w:t>
            </w:r>
            <w:r w:rsidRPr="00CD19DF">
              <w:rPr>
                <w:i/>
                <w:iCs/>
              </w:rPr>
              <w:br/>
              <w:t>documento de cobrança agrupado, etc..</w:t>
            </w:r>
          </w:p>
        </w:tc>
        <w:tc>
          <w:tcPr>
            <w:tcW w:w="1560" w:type="dxa"/>
            <w:hideMark/>
          </w:tcPr>
          <w:p w14:paraId="7D405829" w14:textId="77777777" w:rsidR="00F72D1C" w:rsidRPr="00CD19DF" w:rsidRDefault="00F72D1C" w:rsidP="00F72D1C">
            <w:pPr>
              <w:jc w:val="center"/>
              <w:rPr>
                <w:i/>
                <w:iCs/>
              </w:rPr>
            </w:pPr>
            <w:r w:rsidRPr="00CD19DF">
              <w:rPr>
                <w:i/>
                <w:iCs/>
              </w:rPr>
              <w:t>3</w:t>
            </w:r>
          </w:p>
        </w:tc>
        <w:tc>
          <w:tcPr>
            <w:tcW w:w="1729" w:type="dxa"/>
            <w:hideMark/>
          </w:tcPr>
          <w:p w14:paraId="28830832" w14:textId="77777777" w:rsidR="00F72D1C" w:rsidRPr="00CD19DF" w:rsidRDefault="00F72D1C" w:rsidP="00F72D1C">
            <w:pPr>
              <w:jc w:val="center"/>
              <w:rPr>
                <w:i/>
                <w:iCs/>
              </w:rPr>
            </w:pPr>
          </w:p>
        </w:tc>
        <w:tc>
          <w:tcPr>
            <w:tcW w:w="1389" w:type="dxa"/>
            <w:gridSpan w:val="2"/>
            <w:hideMark/>
          </w:tcPr>
          <w:p w14:paraId="45DE1DD6" w14:textId="77777777" w:rsidR="00F72D1C" w:rsidRPr="00CD19DF" w:rsidRDefault="00F72D1C" w:rsidP="00F72D1C">
            <w:pPr>
              <w:jc w:val="center"/>
              <w:rPr>
                <w:i/>
                <w:iCs/>
              </w:rPr>
            </w:pPr>
            <w:r w:rsidRPr="00CD19DF">
              <w:rPr>
                <w:i/>
                <w:iCs/>
              </w:rPr>
              <w:t>N</w:t>
            </w:r>
          </w:p>
        </w:tc>
        <w:tc>
          <w:tcPr>
            <w:tcW w:w="1701" w:type="dxa"/>
            <w:hideMark/>
          </w:tcPr>
          <w:p w14:paraId="752B7301" w14:textId="77777777" w:rsidR="00F72D1C" w:rsidRPr="00CD19DF" w:rsidRDefault="00F72D1C" w:rsidP="00F72D1C">
            <w:pPr>
              <w:rPr>
                <w:i/>
                <w:iCs/>
              </w:rPr>
            </w:pPr>
            <w:r w:rsidRPr="00CD19DF">
              <w:rPr>
                <w:i/>
                <w:iCs/>
              </w:rPr>
              <w:t> </w:t>
            </w:r>
          </w:p>
        </w:tc>
      </w:tr>
      <w:tr w:rsidR="00F72D1C" w:rsidRPr="00CD19DF" w14:paraId="338C8850" w14:textId="77777777" w:rsidTr="007026ED">
        <w:trPr>
          <w:trHeight w:val="6210"/>
        </w:trPr>
        <w:tc>
          <w:tcPr>
            <w:tcW w:w="959" w:type="dxa"/>
            <w:hideMark/>
          </w:tcPr>
          <w:p w14:paraId="4269673C" w14:textId="77777777" w:rsidR="00F72D1C" w:rsidRPr="00CD19DF" w:rsidRDefault="00F72D1C" w:rsidP="00F72D1C">
            <w:pPr>
              <w:rPr>
                <w:i/>
                <w:iCs/>
              </w:rPr>
            </w:pPr>
            <w:r w:rsidRPr="00CD19DF">
              <w:rPr>
                <w:i/>
                <w:iCs/>
              </w:rPr>
              <w:lastRenderedPageBreak/>
              <w:t>4.1.73</w:t>
            </w:r>
          </w:p>
        </w:tc>
        <w:tc>
          <w:tcPr>
            <w:tcW w:w="6520" w:type="dxa"/>
            <w:hideMark/>
          </w:tcPr>
          <w:p w14:paraId="60AA361F" w14:textId="77777777" w:rsidR="00F72D1C" w:rsidRPr="00CD19DF" w:rsidRDefault="00F72D1C" w:rsidP="00F72D1C">
            <w:pPr>
              <w:spacing w:after="160"/>
              <w:rPr>
                <w:i/>
                <w:iCs/>
              </w:rPr>
            </w:pPr>
            <w:r w:rsidRPr="00CD19DF">
              <w:rPr>
                <w:i/>
                <w:iCs/>
              </w:rPr>
              <w:t>Possibilitar condicionar a baixa da fatura por meio de regras de negócio e parametrizações definidas pela Copel. Conforme as</w:t>
            </w:r>
            <w:r w:rsidRPr="00CD19DF">
              <w:rPr>
                <w:i/>
                <w:iCs/>
              </w:rPr>
              <w:br/>
              <w:t>regras definidas, o sistema deve baixar ou não a fatura. Nos casos de baixa da fatura, devem ser registrados data e hora exata em que ocorrer a baixa, mesmo que parcial da fatura, sendo que essa informação não poderá ser excluída ou sobreposta. Nos casos da não baixa, o sistema deve registrar as irregularidades detectadas como inconsistências de arrecadação e fornecer formas de tratamento on-line e / ou batch para regularização das inconsistências, sendo que o tratamento dessas inconsistências deverá ser enviada para aprovação via workflow, de acordo com parametrização do sistema. O sistema deve controlar faturas</w:t>
            </w:r>
            <w:r w:rsidRPr="00CD19DF">
              <w:rPr>
                <w:i/>
                <w:iCs/>
              </w:rPr>
              <w:br/>
              <w:t>regularizadas e não regularizadas. As regularizadas devem retornar ao processo de baixa de fatura e as não regularizadas</w:t>
            </w:r>
            <w:r w:rsidRPr="00CD19DF">
              <w:rPr>
                <w:i/>
                <w:iCs/>
              </w:rPr>
              <w:br/>
              <w:t>devem ser monitoradas com alertas às áreas responsáveis. Todo este processo deve possuir controles a fim de garantir a integridade e rastreabilidade de informações.</w:t>
            </w:r>
          </w:p>
        </w:tc>
        <w:tc>
          <w:tcPr>
            <w:tcW w:w="1560" w:type="dxa"/>
            <w:hideMark/>
          </w:tcPr>
          <w:p w14:paraId="7CEB2E7B" w14:textId="77777777" w:rsidR="00F72D1C" w:rsidRPr="00CD19DF" w:rsidRDefault="00F72D1C" w:rsidP="00F72D1C">
            <w:pPr>
              <w:spacing w:after="160"/>
              <w:jc w:val="center"/>
              <w:rPr>
                <w:i/>
                <w:iCs/>
              </w:rPr>
            </w:pPr>
            <w:r w:rsidRPr="00CD19DF">
              <w:rPr>
                <w:i/>
                <w:iCs/>
              </w:rPr>
              <w:t>2</w:t>
            </w:r>
          </w:p>
        </w:tc>
        <w:tc>
          <w:tcPr>
            <w:tcW w:w="1729" w:type="dxa"/>
            <w:hideMark/>
          </w:tcPr>
          <w:p w14:paraId="6563221D" w14:textId="77777777" w:rsidR="00F72D1C" w:rsidRPr="00CD19DF" w:rsidRDefault="00F72D1C" w:rsidP="00F72D1C">
            <w:pPr>
              <w:jc w:val="center"/>
              <w:rPr>
                <w:i/>
                <w:iCs/>
              </w:rPr>
            </w:pPr>
          </w:p>
        </w:tc>
        <w:tc>
          <w:tcPr>
            <w:tcW w:w="1389" w:type="dxa"/>
            <w:gridSpan w:val="2"/>
            <w:hideMark/>
          </w:tcPr>
          <w:p w14:paraId="27208F13" w14:textId="77777777" w:rsidR="00F72D1C" w:rsidRPr="00CD19DF" w:rsidRDefault="00F72D1C" w:rsidP="00F72D1C">
            <w:pPr>
              <w:jc w:val="center"/>
              <w:rPr>
                <w:i/>
                <w:iCs/>
              </w:rPr>
            </w:pPr>
            <w:r w:rsidRPr="00CD19DF">
              <w:rPr>
                <w:i/>
                <w:iCs/>
              </w:rPr>
              <w:t>N</w:t>
            </w:r>
          </w:p>
        </w:tc>
        <w:tc>
          <w:tcPr>
            <w:tcW w:w="1701" w:type="dxa"/>
            <w:hideMark/>
          </w:tcPr>
          <w:p w14:paraId="271D8BE5" w14:textId="77777777" w:rsidR="00F72D1C" w:rsidRPr="00CD19DF" w:rsidRDefault="00F72D1C" w:rsidP="00F72D1C">
            <w:pPr>
              <w:rPr>
                <w:i/>
                <w:iCs/>
              </w:rPr>
            </w:pPr>
            <w:r w:rsidRPr="00CD19DF">
              <w:rPr>
                <w:i/>
                <w:iCs/>
              </w:rPr>
              <w:t> </w:t>
            </w:r>
          </w:p>
        </w:tc>
      </w:tr>
      <w:tr w:rsidR="00F72D1C" w:rsidRPr="00CD19DF" w14:paraId="45AB0A8E" w14:textId="77777777" w:rsidTr="007026ED">
        <w:trPr>
          <w:trHeight w:val="2415"/>
        </w:trPr>
        <w:tc>
          <w:tcPr>
            <w:tcW w:w="959" w:type="dxa"/>
            <w:hideMark/>
          </w:tcPr>
          <w:p w14:paraId="315640C7" w14:textId="77777777" w:rsidR="00F72D1C" w:rsidRPr="00CD19DF" w:rsidRDefault="00F72D1C" w:rsidP="00F72D1C">
            <w:pPr>
              <w:rPr>
                <w:i/>
                <w:iCs/>
              </w:rPr>
            </w:pPr>
            <w:r w:rsidRPr="00CD19DF">
              <w:rPr>
                <w:i/>
                <w:iCs/>
              </w:rPr>
              <w:lastRenderedPageBreak/>
              <w:t>4.1.74</w:t>
            </w:r>
          </w:p>
        </w:tc>
        <w:tc>
          <w:tcPr>
            <w:tcW w:w="6520" w:type="dxa"/>
            <w:hideMark/>
          </w:tcPr>
          <w:p w14:paraId="54FFD25B" w14:textId="77777777" w:rsidR="00F72D1C" w:rsidRPr="00CD19DF" w:rsidRDefault="00F72D1C" w:rsidP="00F72D1C">
            <w:pPr>
              <w:rPr>
                <w:i/>
                <w:iCs/>
              </w:rPr>
            </w:pPr>
            <w:r w:rsidRPr="00CD19DF">
              <w:rPr>
                <w:i/>
                <w:iCs/>
              </w:rPr>
              <w:t>O sistema deverá contemplar a baixa automática das faturas arrecadadas, identificar as inconsistências e gerar consulta on-line e em relatórios com todas as informações contidas na consulta on-line, permitir a regularização dessas inconsistências, baixar as faturas regularizadas e efetuar o fechamento diário da arrecadação e a contabilização de todo o processo de arrecadação, incluindo do faturamento agrupado.</w:t>
            </w:r>
          </w:p>
        </w:tc>
        <w:tc>
          <w:tcPr>
            <w:tcW w:w="1560" w:type="dxa"/>
            <w:hideMark/>
          </w:tcPr>
          <w:p w14:paraId="7535D282" w14:textId="77777777" w:rsidR="00F72D1C" w:rsidRPr="00CD19DF" w:rsidRDefault="00F72D1C" w:rsidP="00F72D1C">
            <w:pPr>
              <w:jc w:val="center"/>
              <w:rPr>
                <w:i/>
                <w:iCs/>
              </w:rPr>
            </w:pPr>
            <w:r w:rsidRPr="00CD19DF">
              <w:rPr>
                <w:i/>
                <w:iCs/>
              </w:rPr>
              <w:t>2</w:t>
            </w:r>
          </w:p>
        </w:tc>
        <w:tc>
          <w:tcPr>
            <w:tcW w:w="1729" w:type="dxa"/>
            <w:hideMark/>
          </w:tcPr>
          <w:p w14:paraId="2CD9C32F" w14:textId="77777777" w:rsidR="00F72D1C" w:rsidRPr="00CD19DF" w:rsidRDefault="00F72D1C" w:rsidP="00F72D1C">
            <w:pPr>
              <w:jc w:val="center"/>
              <w:rPr>
                <w:i/>
                <w:iCs/>
              </w:rPr>
            </w:pPr>
          </w:p>
        </w:tc>
        <w:tc>
          <w:tcPr>
            <w:tcW w:w="1389" w:type="dxa"/>
            <w:gridSpan w:val="2"/>
            <w:hideMark/>
          </w:tcPr>
          <w:p w14:paraId="3921A297" w14:textId="77777777" w:rsidR="00F72D1C" w:rsidRPr="00CD19DF" w:rsidRDefault="00F72D1C" w:rsidP="00F72D1C">
            <w:pPr>
              <w:jc w:val="center"/>
              <w:rPr>
                <w:i/>
                <w:iCs/>
              </w:rPr>
            </w:pPr>
            <w:r w:rsidRPr="00CD19DF">
              <w:rPr>
                <w:i/>
                <w:iCs/>
              </w:rPr>
              <w:t>N</w:t>
            </w:r>
          </w:p>
        </w:tc>
        <w:tc>
          <w:tcPr>
            <w:tcW w:w="1701" w:type="dxa"/>
            <w:hideMark/>
          </w:tcPr>
          <w:p w14:paraId="5A673D64" w14:textId="77777777" w:rsidR="00F72D1C" w:rsidRPr="00CD19DF" w:rsidRDefault="00F72D1C" w:rsidP="00F72D1C">
            <w:pPr>
              <w:rPr>
                <w:i/>
                <w:iCs/>
              </w:rPr>
            </w:pPr>
            <w:r w:rsidRPr="00CD19DF">
              <w:rPr>
                <w:i/>
                <w:iCs/>
              </w:rPr>
              <w:t> </w:t>
            </w:r>
          </w:p>
        </w:tc>
      </w:tr>
      <w:tr w:rsidR="00F72D1C" w:rsidRPr="00CD19DF" w14:paraId="5F840D3E" w14:textId="77777777" w:rsidTr="007026ED">
        <w:trPr>
          <w:trHeight w:val="2415"/>
        </w:trPr>
        <w:tc>
          <w:tcPr>
            <w:tcW w:w="959" w:type="dxa"/>
            <w:hideMark/>
          </w:tcPr>
          <w:p w14:paraId="4DC0D2A3" w14:textId="77777777" w:rsidR="00F72D1C" w:rsidRPr="00CD19DF" w:rsidRDefault="00F72D1C" w:rsidP="00F72D1C">
            <w:pPr>
              <w:rPr>
                <w:i/>
                <w:iCs/>
              </w:rPr>
            </w:pPr>
            <w:r w:rsidRPr="00CD19DF">
              <w:rPr>
                <w:i/>
                <w:iCs/>
              </w:rPr>
              <w:t>4.1.75</w:t>
            </w:r>
          </w:p>
        </w:tc>
        <w:tc>
          <w:tcPr>
            <w:tcW w:w="6520" w:type="dxa"/>
            <w:hideMark/>
          </w:tcPr>
          <w:p w14:paraId="795D8403" w14:textId="77777777" w:rsidR="00F72D1C" w:rsidRPr="00CD19DF" w:rsidRDefault="00F72D1C" w:rsidP="00F72D1C">
            <w:pPr>
              <w:rPr>
                <w:i/>
                <w:iCs/>
              </w:rPr>
            </w:pPr>
            <w:r w:rsidRPr="00CD19DF">
              <w:rPr>
                <w:i/>
                <w:iCs/>
              </w:rPr>
              <w:t>Possibilitar consultar faturas com irregularidades na baixa da arrecadação por meio de diversos argumentos de pesquisa tais</w:t>
            </w:r>
            <w:r w:rsidRPr="00CD19DF">
              <w:rPr>
                <w:i/>
                <w:iCs/>
              </w:rPr>
              <w:br/>
              <w:t>como: faturas por irregularidade, por lote de arrecadação, por data de processamento da arrecadação, por cliente, entre outros,</w:t>
            </w:r>
            <w:r w:rsidRPr="00CD19DF">
              <w:rPr>
                <w:i/>
                <w:iCs/>
              </w:rPr>
              <w:br/>
              <w:t>inclusive argumentos cruzados (data de processamento x tipo da irregularidade).</w:t>
            </w:r>
          </w:p>
        </w:tc>
        <w:tc>
          <w:tcPr>
            <w:tcW w:w="1560" w:type="dxa"/>
            <w:hideMark/>
          </w:tcPr>
          <w:p w14:paraId="139E6E43" w14:textId="77777777" w:rsidR="00F72D1C" w:rsidRPr="00CD19DF" w:rsidRDefault="00F72D1C" w:rsidP="00F72D1C">
            <w:pPr>
              <w:jc w:val="center"/>
              <w:rPr>
                <w:i/>
                <w:iCs/>
              </w:rPr>
            </w:pPr>
            <w:r w:rsidRPr="00CD19DF">
              <w:rPr>
                <w:i/>
                <w:iCs/>
              </w:rPr>
              <w:t>2</w:t>
            </w:r>
          </w:p>
        </w:tc>
        <w:tc>
          <w:tcPr>
            <w:tcW w:w="1729" w:type="dxa"/>
            <w:hideMark/>
          </w:tcPr>
          <w:p w14:paraId="3FF8CDE4" w14:textId="77777777" w:rsidR="00F72D1C" w:rsidRPr="00CD19DF" w:rsidRDefault="00F72D1C" w:rsidP="00F72D1C">
            <w:pPr>
              <w:jc w:val="center"/>
              <w:rPr>
                <w:i/>
                <w:iCs/>
              </w:rPr>
            </w:pPr>
          </w:p>
        </w:tc>
        <w:tc>
          <w:tcPr>
            <w:tcW w:w="1389" w:type="dxa"/>
            <w:gridSpan w:val="2"/>
            <w:hideMark/>
          </w:tcPr>
          <w:p w14:paraId="46FF7D98" w14:textId="77777777" w:rsidR="00F72D1C" w:rsidRPr="00CD19DF" w:rsidRDefault="00F72D1C" w:rsidP="00F72D1C">
            <w:pPr>
              <w:jc w:val="center"/>
              <w:rPr>
                <w:i/>
                <w:iCs/>
              </w:rPr>
            </w:pPr>
            <w:r w:rsidRPr="00CD19DF">
              <w:rPr>
                <w:i/>
                <w:iCs/>
              </w:rPr>
              <w:t>N</w:t>
            </w:r>
          </w:p>
        </w:tc>
        <w:tc>
          <w:tcPr>
            <w:tcW w:w="1701" w:type="dxa"/>
            <w:hideMark/>
          </w:tcPr>
          <w:p w14:paraId="5281FAEC" w14:textId="77777777" w:rsidR="00F72D1C" w:rsidRPr="00CD19DF" w:rsidRDefault="00F72D1C" w:rsidP="00F72D1C">
            <w:pPr>
              <w:rPr>
                <w:i/>
                <w:iCs/>
              </w:rPr>
            </w:pPr>
            <w:r w:rsidRPr="00CD19DF">
              <w:rPr>
                <w:i/>
                <w:iCs/>
              </w:rPr>
              <w:t> </w:t>
            </w:r>
          </w:p>
        </w:tc>
      </w:tr>
      <w:tr w:rsidR="00F72D1C" w:rsidRPr="00CD19DF" w14:paraId="2485BCFA" w14:textId="77777777" w:rsidTr="007026ED">
        <w:trPr>
          <w:trHeight w:val="1380"/>
        </w:trPr>
        <w:tc>
          <w:tcPr>
            <w:tcW w:w="959" w:type="dxa"/>
            <w:hideMark/>
          </w:tcPr>
          <w:p w14:paraId="67FCF7BC" w14:textId="77777777" w:rsidR="00F72D1C" w:rsidRPr="00CD19DF" w:rsidRDefault="00F72D1C" w:rsidP="00F72D1C">
            <w:pPr>
              <w:rPr>
                <w:i/>
                <w:iCs/>
              </w:rPr>
            </w:pPr>
            <w:r w:rsidRPr="00CD19DF">
              <w:rPr>
                <w:i/>
                <w:iCs/>
              </w:rPr>
              <w:t>4.1.76</w:t>
            </w:r>
          </w:p>
        </w:tc>
        <w:tc>
          <w:tcPr>
            <w:tcW w:w="6520" w:type="dxa"/>
            <w:hideMark/>
          </w:tcPr>
          <w:p w14:paraId="6EB8DCEF" w14:textId="77777777" w:rsidR="00F72D1C" w:rsidRPr="00CD19DF" w:rsidRDefault="00F72D1C" w:rsidP="00F72D1C">
            <w:pPr>
              <w:rPr>
                <w:i/>
                <w:iCs/>
              </w:rPr>
            </w:pPr>
            <w:r w:rsidRPr="00CD19DF">
              <w:rPr>
                <w:i/>
                <w:iCs/>
              </w:rPr>
              <w:t>Possibilitar consolidação diária e / ou mensal dos movimentos da arrecadação utilizando os argumentos de totalização definidos</w:t>
            </w:r>
            <w:r w:rsidRPr="00CD19DF">
              <w:rPr>
                <w:i/>
                <w:iCs/>
              </w:rPr>
              <w:br/>
              <w:t>pela Copel.</w:t>
            </w:r>
          </w:p>
        </w:tc>
        <w:tc>
          <w:tcPr>
            <w:tcW w:w="1560" w:type="dxa"/>
            <w:hideMark/>
          </w:tcPr>
          <w:p w14:paraId="45009D68" w14:textId="77777777" w:rsidR="00F72D1C" w:rsidRPr="00CD19DF" w:rsidRDefault="00F72D1C" w:rsidP="00F72D1C">
            <w:pPr>
              <w:jc w:val="center"/>
              <w:rPr>
                <w:i/>
                <w:iCs/>
              </w:rPr>
            </w:pPr>
            <w:r w:rsidRPr="00CD19DF">
              <w:rPr>
                <w:i/>
                <w:iCs/>
              </w:rPr>
              <w:t>2</w:t>
            </w:r>
          </w:p>
        </w:tc>
        <w:tc>
          <w:tcPr>
            <w:tcW w:w="1729" w:type="dxa"/>
            <w:hideMark/>
          </w:tcPr>
          <w:p w14:paraId="43A37DDE" w14:textId="77777777" w:rsidR="00F72D1C" w:rsidRPr="00CD19DF" w:rsidRDefault="00F72D1C" w:rsidP="00F72D1C">
            <w:pPr>
              <w:jc w:val="center"/>
              <w:rPr>
                <w:i/>
                <w:iCs/>
              </w:rPr>
            </w:pPr>
          </w:p>
        </w:tc>
        <w:tc>
          <w:tcPr>
            <w:tcW w:w="1389" w:type="dxa"/>
            <w:gridSpan w:val="2"/>
            <w:hideMark/>
          </w:tcPr>
          <w:p w14:paraId="72207461" w14:textId="77777777" w:rsidR="00F72D1C" w:rsidRPr="00CD19DF" w:rsidRDefault="00F72D1C" w:rsidP="00F72D1C">
            <w:pPr>
              <w:jc w:val="center"/>
              <w:rPr>
                <w:i/>
                <w:iCs/>
              </w:rPr>
            </w:pPr>
            <w:r w:rsidRPr="00CD19DF">
              <w:rPr>
                <w:i/>
                <w:iCs/>
              </w:rPr>
              <w:t>N</w:t>
            </w:r>
          </w:p>
        </w:tc>
        <w:tc>
          <w:tcPr>
            <w:tcW w:w="1701" w:type="dxa"/>
            <w:hideMark/>
          </w:tcPr>
          <w:p w14:paraId="621D990F" w14:textId="77777777" w:rsidR="00F72D1C" w:rsidRPr="00CD19DF" w:rsidRDefault="00F72D1C" w:rsidP="00F72D1C">
            <w:pPr>
              <w:rPr>
                <w:i/>
                <w:iCs/>
              </w:rPr>
            </w:pPr>
            <w:r w:rsidRPr="00CD19DF">
              <w:rPr>
                <w:i/>
                <w:iCs/>
              </w:rPr>
              <w:t> </w:t>
            </w:r>
          </w:p>
        </w:tc>
      </w:tr>
      <w:tr w:rsidR="00F72D1C" w:rsidRPr="00CD19DF" w14:paraId="10B0B468" w14:textId="77777777" w:rsidTr="007026ED">
        <w:trPr>
          <w:trHeight w:val="2070"/>
        </w:trPr>
        <w:tc>
          <w:tcPr>
            <w:tcW w:w="959" w:type="dxa"/>
            <w:hideMark/>
          </w:tcPr>
          <w:p w14:paraId="39AF8535" w14:textId="77777777" w:rsidR="00F72D1C" w:rsidRPr="00CD19DF" w:rsidRDefault="00F72D1C" w:rsidP="00F72D1C">
            <w:pPr>
              <w:rPr>
                <w:i/>
                <w:iCs/>
              </w:rPr>
            </w:pPr>
            <w:r w:rsidRPr="00CD19DF">
              <w:rPr>
                <w:i/>
                <w:iCs/>
              </w:rPr>
              <w:t>4.1.77</w:t>
            </w:r>
          </w:p>
        </w:tc>
        <w:tc>
          <w:tcPr>
            <w:tcW w:w="6520" w:type="dxa"/>
            <w:hideMark/>
          </w:tcPr>
          <w:p w14:paraId="1D96198C" w14:textId="77777777" w:rsidR="00F72D1C" w:rsidRPr="00CD19DF" w:rsidRDefault="00F72D1C" w:rsidP="00F72D1C">
            <w:pPr>
              <w:rPr>
                <w:i/>
                <w:iCs/>
              </w:rPr>
            </w:pPr>
            <w:r w:rsidRPr="00CD19DF">
              <w:rPr>
                <w:i/>
                <w:iCs/>
              </w:rPr>
              <w:t>Possibilitar identificar a modalidade de recebimento que os prestadores de serviço de arrecadação credenciados pela Copel</w:t>
            </w:r>
            <w:r w:rsidRPr="00CD19DF">
              <w:rPr>
                <w:i/>
                <w:iCs/>
              </w:rPr>
              <w:br/>
              <w:t xml:space="preserve">adotaram no momento do recebimento da fatura: débito automático, boca de caixa, internet </w:t>
            </w:r>
            <w:r>
              <w:rPr>
                <w:i/>
                <w:iCs/>
              </w:rPr>
              <w:t>b</w:t>
            </w:r>
            <w:r w:rsidRPr="00CD19DF">
              <w:rPr>
                <w:i/>
                <w:iCs/>
              </w:rPr>
              <w:t>ank, dentre outras, conforme especificado nos layouts da Febraban.</w:t>
            </w:r>
          </w:p>
        </w:tc>
        <w:tc>
          <w:tcPr>
            <w:tcW w:w="1560" w:type="dxa"/>
            <w:hideMark/>
          </w:tcPr>
          <w:p w14:paraId="225EDACA" w14:textId="77777777" w:rsidR="00F72D1C" w:rsidRPr="00CD19DF" w:rsidRDefault="00F72D1C" w:rsidP="00F72D1C">
            <w:pPr>
              <w:jc w:val="center"/>
              <w:rPr>
                <w:i/>
                <w:iCs/>
              </w:rPr>
            </w:pPr>
            <w:r w:rsidRPr="00CD19DF">
              <w:rPr>
                <w:i/>
                <w:iCs/>
              </w:rPr>
              <w:t>2</w:t>
            </w:r>
          </w:p>
        </w:tc>
        <w:tc>
          <w:tcPr>
            <w:tcW w:w="1729" w:type="dxa"/>
            <w:hideMark/>
          </w:tcPr>
          <w:p w14:paraId="2BFC4370" w14:textId="77777777" w:rsidR="00F72D1C" w:rsidRPr="00CD19DF" w:rsidRDefault="00F72D1C" w:rsidP="00F72D1C">
            <w:pPr>
              <w:jc w:val="center"/>
              <w:rPr>
                <w:i/>
                <w:iCs/>
              </w:rPr>
            </w:pPr>
          </w:p>
        </w:tc>
        <w:tc>
          <w:tcPr>
            <w:tcW w:w="1389" w:type="dxa"/>
            <w:gridSpan w:val="2"/>
            <w:hideMark/>
          </w:tcPr>
          <w:p w14:paraId="07B3E12E" w14:textId="77777777" w:rsidR="00F72D1C" w:rsidRPr="00CD19DF" w:rsidRDefault="00F72D1C" w:rsidP="00F72D1C">
            <w:pPr>
              <w:jc w:val="center"/>
              <w:rPr>
                <w:i/>
                <w:iCs/>
              </w:rPr>
            </w:pPr>
            <w:r w:rsidRPr="00CD19DF">
              <w:rPr>
                <w:i/>
                <w:iCs/>
              </w:rPr>
              <w:t>N</w:t>
            </w:r>
          </w:p>
        </w:tc>
        <w:tc>
          <w:tcPr>
            <w:tcW w:w="1701" w:type="dxa"/>
            <w:hideMark/>
          </w:tcPr>
          <w:p w14:paraId="1AD24BC0" w14:textId="77777777" w:rsidR="00F72D1C" w:rsidRPr="00CD19DF" w:rsidRDefault="00F72D1C" w:rsidP="00F72D1C">
            <w:pPr>
              <w:rPr>
                <w:i/>
                <w:iCs/>
              </w:rPr>
            </w:pPr>
            <w:r w:rsidRPr="00CD19DF">
              <w:rPr>
                <w:i/>
                <w:iCs/>
              </w:rPr>
              <w:t> </w:t>
            </w:r>
          </w:p>
        </w:tc>
      </w:tr>
      <w:tr w:rsidR="00F72D1C" w:rsidRPr="00CD19DF" w14:paraId="3429BD16" w14:textId="77777777" w:rsidTr="007026ED">
        <w:trPr>
          <w:trHeight w:val="2415"/>
        </w:trPr>
        <w:tc>
          <w:tcPr>
            <w:tcW w:w="959" w:type="dxa"/>
            <w:hideMark/>
          </w:tcPr>
          <w:p w14:paraId="6605C156" w14:textId="77777777" w:rsidR="00F72D1C" w:rsidRPr="00CD19DF" w:rsidRDefault="00F72D1C" w:rsidP="00F72D1C">
            <w:pPr>
              <w:rPr>
                <w:i/>
                <w:iCs/>
              </w:rPr>
            </w:pPr>
            <w:r w:rsidRPr="00CD19DF">
              <w:rPr>
                <w:i/>
                <w:iCs/>
              </w:rPr>
              <w:lastRenderedPageBreak/>
              <w:t>4.1.78</w:t>
            </w:r>
          </w:p>
        </w:tc>
        <w:tc>
          <w:tcPr>
            <w:tcW w:w="6520" w:type="dxa"/>
            <w:hideMark/>
          </w:tcPr>
          <w:p w14:paraId="05D6EBFE" w14:textId="77777777" w:rsidR="00F72D1C" w:rsidRPr="00CD19DF" w:rsidRDefault="00F72D1C" w:rsidP="00F72D1C">
            <w:pPr>
              <w:rPr>
                <w:i/>
                <w:iCs/>
              </w:rPr>
            </w:pPr>
            <w:r w:rsidRPr="00CD19DF">
              <w:rPr>
                <w:i/>
                <w:iCs/>
              </w:rPr>
              <w:t>Geração de arquivos que agrupam os diversos documentos que forem quitados pelos clientes junto aos diversos prestadores de</w:t>
            </w:r>
            <w:r w:rsidRPr="00CD19DF">
              <w:rPr>
                <w:i/>
                <w:iCs/>
              </w:rPr>
              <w:br/>
              <w:t>serviços de arrecadação credenciados junto à COPEL. Tal geração de arquivos se dará de acordo com a modalidade de</w:t>
            </w:r>
            <w:r w:rsidRPr="00CD19DF">
              <w:rPr>
                <w:i/>
                <w:iCs/>
              </w:rPr>
              <w:br/>
              <w:t>recebimento como débito automático, boca de caixa, internet bank, arrecadação eletrônica, entre outras.</w:t>
            </w:r>
          </w:p>
        </w:tc>
        <w:tc>
          <w:tcPr>
            <w:tcW w:w="1560" w:type="dxa"/>
            <w:hideMark/>
          </w:tcPr>
          <w:p w14:paraId="21282A65" w14:textId="77777777" w:rsidR="00F72D1C" w:rsidRPr="00CD19DF" w:rsidRDefault="00F72D1C" w:rsidP="00F72D1C">
            <w:pPr>
              <w:jc w:val="center"/>
              <w:rPr>
                <w:i/>
                <w:iCs/>
              </w:rPr>
            </w:pPr>
            <w:r w:rsidRPr="00CD19DF">
              <w:rPr>
                <w:i/>
                <w:iCs/>
              </w:rPr>
              <w:t>2</w:t>
            </w:r>
          </w:p>
        </w:tc>
        <w:tc>
          <w:tcPr>
            <w:tcW w:w="1729" w:type="dxa"/>
            <w:hideMark/>
          </w:tcPr>
          <w:p w14:paraId="1CEF243C" w14:textId="77777777" w:rsidR="00F72D1C" w:rsidRPr="00CD19DF" w:rsidRDefault="00F72D1C" w:rsidP="00F72D1C">
            <w:pPr>
              <w:jc w:val="center"/>
              <w:rPr>
                <w:i/>
                <w:iCs/>
              </w:rPr>
            </w:pPr>
          </w:p>
        </w:tc>
        <w:tc>
          <w:tcPr>
            <w:tcW w:w="1389" w:type="dxa"/>
            <w:gridSpan w:val="2"/>
            <w:hideMark/>
          </w:tcPr>
          <w:p w14:paraId="1D4DC679" w14:textId="77777777" w:rsidR="00F72D1C" w:rsidRPr="00CD19DF" w:rsidRDefault="00F72D1C" w:rsidP="00F72D1C">
            <w:pPr>
              <w:jc w:val="center"/>
              <w:rPr>
                <w:i/>
                <w:iCs/>
              </w:rPr>
            </w:pPr>
            <w:r w:rsidRPr="00CD19DF">
              <w:rPr>
                <w:i/>
                <w:iCs/>
              </w:rPr>
              <w:t>N</w:t>
            </w:r>
          </w:p>
        </w:tc>
        <w:tc>
          <w:tcPr>
            <w:tcW w:w="1701" w:type="dxa"/>
            <w:hideMark/>
          </w:tcPr>
          <w:p w14:paraId="4BC3DE08" w14:textId="77777777" w:rsidR="00F72D1C" w:rsidRPr="00CD19DF" w:rsidRDefault="00F72D1C" w:rsidP="00F72D1C">
            <w:pPr>
              <w:rPr>
                <w:i/>
                <w:iCs/>
              </w:rPr>
            </w:pPr>
            <w:r w:rsidRPr="00CD19DF">
              <w:rPr>
                <w:i/>
                <w:iCs/>
              </w:rPr>
              <w:t> </w:t>
            </w:r>
          </w:p>
        </w:tc>
      </w:tr>
      <w:tr w:rsidR="00F72D1C" w:rsidRPr="00CD19DF" w14:paraId="5ABE695A" w14:textId="77777777" w:rsidTr="007026ED">
        <w:trPr>
          <w:trHeight w:val="1380"/>
        </w:trPr>
        <w:tc>
          <w:tcPr>
            <w:tcW w:w="959" w:type="dxa"/>
            <w:hideMark/>
          </w:tcPr>
          <w:p w14:paraId="4047C936" w14:textId="77777777" w:rsidR="00F72D1C" w:rsidRPr="00CD19DF" w:rsidRDefault="00F72D1C" w:rsidP="00F72D1C">
            <w:pPr>
              <w:rPr>
                <w:i/>
                <w:iCs/>
              </w:rPr>
            </w:pPr>
            <w:r w:rsidRPr="00CD19DF">
              <w:rPr>
                <w:i/>
                <w:iCs/>
              </w:rPr>
              <w:t>4.1.79</w:t>
            </w:r>
          </w:p>
        </w:tc>
        <w:tc>
          <w:tcPr>
            <w:tcW w:w="6520" w:type="dxa"/>
            <w:hideMark/>
          </w:tcPr>
          <w:p w14:paraId="1CFEFCC1" w14:textId="77777777" w:rsidR="00F72D1C" w:rsidRPr="00CD19DF" w:rsidRDefault="00F72D1C" w:rsidP="00F72D1C">
            <w:pPr>
              <w:rPr>
                <w:i/>
                <w:iCs/>
              </w:rPr>
            </w:pPr>
            <w:r w:rsidRPr="00CD19DF">
              <w:rPr>
                <w:i/>
                <w:iCs/>
              </w:rPr>
              <w:t>Quando da arrecadação/baixa de faturas agrupadoras, ou seja, faturas que unificam e totalizam uma ou mais faturas/documentos de cobrança, o sistema deverá baixar todas as faturas agrupadas a essa fatura, sem duplicar a informação de arrecadação.</w:t>
            </w:r>
          </w:p>
        </w:tc>
        <w:tc>
          <w:tcPr>
            <w:tcW w:w="1560" w:type="dxa"/>
            <w:hideMark/>
          </w:tcPr>
          <w:p w14:paraId="7D332D4F" w14:textId="77777777" w:rsidR="00F72D1C" w:rsidRPr="00CD19DF" w:rsidRDefault="00F72D1C" w:rsidP="00F72D1C">
            <w:pPr>
              <w:jc w:val="center"/>
              <w:rPr>
                <w:i/>
                <w:iCs/>
              </w:rPr>
            </w:pPr>
            <w:r w:rsidRPr="00CD19DF">
              <w:rPr>
                <w:i/>
                <w:iCs/>
              </w:rPr>
              <w:t>2</w:t>
            </w:r>
          </w:p>
        </w:tc>
        <w:tc>
          <w:tcPr>
            <w:tcW w:w="1729" w:type="dxa"/>
            <w:hideMark/>
          </w:tcPr>
          <w:p w14:paraId="2F5E2E8E" w14:textId="77777777" w:rsidR="00F72D1C" w:rsidRPr="00CD19DF" w:rsidRDefault="00F72D1C" w:rsidP="00F72D1C">
            <w:pPr>
              <w:jc w:val="center"/>
              <w:rPr>
                <w:i/>
                <w:iCs/>
              </w:rPr>
            </w:pPr>
          </w:p>
        </w:tc>
        <w:tc>
          <w:tcPr>
            <w:tcW w:w="1389" w:type="dxa"/>
            <w:gridSpan w:val="2"/>
            <w:hideMark/>
          </w:tcPr>
          <w:p w14:paraId="4B2CC4FE" w14:textId="77777777" w:rsidR="00F72D1C" w:rsidRPr="00CD19DF" w:rsidRDefault="00F72D1C" w:rsidP="00F72D1C">
            <w:pPr>
              <w:jc w:val="center"/>
              <w:rPr>
                <w:i/>
                <w:iCs/>
              </w:rPr>
            </w:pPr>
            <w:r w:rsidRPr="00CD19DF">
              <w:rPr>
                <w:i/>
                <w:iCs/>
              </w:rPr>
              <w:t>N</w:t>
            </w:r>
          </w:p>
        </w:tc>
        <w:tc>
          <w:tcPr>
            <w:tcW w:w="1701" w:type="dxa"/>
            <w:hideMark/>
          </w:tcPr>
          <w:p w14:paraId="0F8E2216" w14:textId="77777777" w:rsidR="00F72D1C" w:rsidRPr="00CD19DF" w:rsidRDefault="00F72D1C" w:rsidP="00F72D1C">
            <w:pPr>
              <w:rPr>
                <w:i/>
                <w:iCs/>
              </w:rPr>
            </w:pPr>
            <w:r w:rsidRPr="00CD19DF">
              <w:rPr>
                <w:i/>
                <w:iCs/>
              </w:rPr>
              <w:t> </w:t>
            </w:r>
          </w:p>
        </w:tc>
      </w:tr>
      <w:tr w:rsidR="00F72D1C" w:rsidRPr="00CD19DF" w14:paraId="146E09B6" w14:textId="77777777" w:rsidTr="007026ED">
        <w:trPr>
          <w:trHeight w:val="690"/>
        </w:trPr>
        <w:tc>
          <w:tcPr>
            <w:tcW w:w="959" w:type="dxa"/>
            <w:hideMark/>
          </w:tcPr>
          <w:p w14:paraId="55DC86D9" w14:textId="77777777" w:rsidR="00F72D1C" w:rsidRPr="00CD19DF" w:rsidRDefault="00F72D1C" w:rsidP="00F72D1C">
            <w:pPr>
              <w:rPr>
                <w:i/>
                <w:iCs/>
              </w:rPr>
            </w:pPr>
            <w:r w:rsidRPr="00CD19DF">
              <w:rPr>
                <w:i/>
                <w:iCs/>
              </w:rPr>
              <w:t>4.1.80</w:t>
            </w:r>
          </w:p>
        </w:tc>
        <w:tc>
          <w:tcPr>
            <w:tcW w:w="6520" w:type="dxa"/>
            <w:hideMark/>
          </w:tcPr>
          <w:p w14:paraId="082E14EB" w14:textId="77777777" w:rsidR="00F72D1C" w:rsidRPr="00CD19DF" w:rsidRDefault="00F72D1C" w:rsidP="00F72D1C">
            <w:pPr>
              <w:rPr>
                <w:i/>
                <w:iCs/>
              </w:rPr>
            </w:pPr>
            <w:r w:rsidRPr="00CD19DF">
              <w:rPr>
                <w:i/>
                <w:iCs/>
              </w:rPr>
              <w:t>Deverá haver rotina programável de forma recursiva para baixar as faturas agrupadoras que estiverem com suas faturas agrupadas já baixadas.</w:t>
            </w:r>
          </w:p>
        </w:tc>
        <w:tc>
          <w:tcPr>
            <w:tcW w:w="1560" w:type="dxa"/>
            <w:hideMark/>
          </w:tcPr>
          <w:p w14:paraId="6AE525EE" w14:textId="77777777" w:rsidR="00F72D1C" w:rsidRPr="00CD19DF" w:rsidRDefault="00F72D1C" w:rsidP="00F72D1C">
            <w:pPr>
              <w:jc w:val="center"/>
              <w:rPr>
                <w:i/>
                <w:iCs/>
              </w:rPr>
            </w:pPr>
            <w:r w:rsidRPr="00CD19DF">
              <w:rPr>
                <w:i/>
                <w:iCs/>
              </w:rPr>
              <w:t>2</w:t>
            </w:r>
          </w:p>
        </w:tc>
        <w:tc>
          <w:tcPr>
            <w:tcW w:w="1729" w:type="dxa"/>
            <w:hideMark/>
          </w:tcPr>
          <w:p w14:paraId="73ECFBE4" w14:textId="77777777" w:rsidR="00F72D1C" w:rsidRPr="00CD19DF" w:rsidRDefault="00F72D1C" w:rsidP="00F72D1C">
            <w:pPr>
              <w:jc w:val="center"/>
              <w:rPr>
                <w:i/>
                <w:iCs/>
              </w:rPr>
            </w:pPr>
          </w:p>
        </w:tc>
        <w:tc>
          <w:tcPr>
            <w:tcW w:w="1389" w:type="dxa"/>
            <w:gridSpan w:val="2"/>
            <w:hideMark/>
          </w:tcPr>
          <w:p w14:paraId="65885156" w14:textId="77777777" w:rsidR="00F72D1C" w:rsidRPr="00CD19DF" w:rsidRDefault="00F72D1C" w:rsidP="00F72D1C">
            <w:pPr>
              <w:jc w:val="center"/>
              <w:rPr>
                <w:i/>
                <w:iCs/>
              </w:rPr>
            </w:pPr>
            <w:r w:rsidRPr="00CD19DF">
              <w:rPr>
                <w:i/>
                <w:iCs/>
              </w:rPr>
              <w:t>N</w:t>
            </w:r>
          </w:p>
        </w:tc>
        <w:tc>
          <w:tcPr>
            <w:tcW w:w="1701" w:type="dxa"/>
            <w:hideMark/>
          </w:tcPr>
          <w:p w14:paraId="39A545A8" w14:textId="77777777" w:rsidR="00F72D1C" w:rsidRPr="00CD19DF" w:rsidRDefault="00F72D1C" w:rsidP="00F72D1C">
            <w:pPr>
              <w:rPr>
                <w:i/>
                <w:iCs/>
              </w:rPr>
            </w:pPr>
            <w:r w:rsidRPr="00CD19DF">
              <w:rPr>
                <w:i/>
                <w:iCs/>
              </w:rPr>
              <w:t> </w:t>
            </w:r>
          </w:p>
        </w:tc>
      </w:tr>
      <w:tr w:rsidR="00F72D1C" w:rsidRPr="00CD19DF" w14:paraId="18D01D04" w14:textId="77777777" w:rsidTr="007026ED">
        <w:trPr>
          <w:trHeight w:val="1380"/>
        </w:trPr>
        <w:tc>
          <w:tcPr>
            <w:tcW w:w="959" w:type="dxa"/>
            <w:hideMark/>
          </w:tcPr>
          <w:p w14:paraId="5C775020" w14:textId="77777777" w:rsidR="00F72D1C" w:rsidRPr="00CD19DF" w:rsidRDefault="00F72D1C" w:rsidP="00F72D1C">
            <w:pPr>
              <w:rPr>
                <w:i/>
                <w:iCs/>
              </w:rPr>
            </w:pPr>
            <w:r w:rsidRPr="00CD19DF">
              <w:rPr>
                <w:i/>
                <w:iCs/>
              </w:rPr>
              <w:t>4.1.81</w:t>
            </w:r>
          </w:p>
        </w:tc>
        <w:tc>
          <w:tcPr>
            <w:tcW w:w="6520" w:type="dxa"/>
            <w:hideMark/>
          </w:tcPr>
          <w:p w14:paraId="6849C0A0" w14:textId="77777777" w:rsidR="00F72D1C" w:rsidRPr="00CD19DF" w:rsidRDefault="00F72D1C" w:rsidP="00F72D1C">
            <w:pPr>
              <w:rPr>
                <w:i/>
                <w:iCs/>
              </w:rPr>
            </w:pPr>
            <w:r w:rsidRPr="00CD19DF">
              <w:rPr>
                <w:i/>
                <w:iCs/>
              </w:rPr>
              <w:t>Permitir a emissão de cobrança de valores a menor ou devolução de diferença de arrecadação a maior, apontadas nas</w:t>
            </w:r>
            <w:r>
              <w:rPr>
                <w:i/>
                <w:iCs/>
              </w:rPr>
              <w:t xml:space="preserve"> </w:t>
            </w:r>
            <w:r w:rsidRPr="00CD19DF">
              <w:rPr>
                <w:i/>
                <w:iCs/>
              </w:rPr>
              <w:t>inconsistência da arrecadação, possibilitando a devolução ou a cobrança para o próximo faturamento.</w:t>
            </w:r>
          </w:p>
        </w:tc>
        <w:tc>
          <w:tcPr>
            <w:tcW w:w="1560" w:type="dxa"/>
            <w:hideMark/>
          </w:tcPr>
          <w:p w14:paraId="706FB4A1" w14:textId="77777777" w:rsidR="00F72D1C" w:rsidRPr="00CD19DF" w:rsidRDefault="00F72D1C" w:rsidP="00F72D1C">
            <w:pPr>
              <w:jc w:val="center"/>
              <w:rPr>
                <w:i/>
                <w:iCs/>
              </w:rPr>
            </w:pPr>
            <w:r w:rsidRPr="00CD19DF">
              <w:rPr>
                <w:i/>
                <w:iCs/>
              </w:rPr>
              <w:t>3</w:t>
            </w:r>
          </w:p>
        </w:tc>
        <w:tc>
          <w:tcPr>
            <w:tcW w:w="1729" w:type="dxa"/>
            <w:hideMark/>
          </w:tcPr>
          <w:p w14:paraId="08718405" w14:textId="77777777" w:rsidR="00F72D1C" w:rsidRPr="00CD19DF" w:rsidRDefault="00F72D1C" w:rsidP="00F72D1C">
            <w:pPr>
              <w:jc w:val="center"/>
              <w:rPr>
                <w:i/>
                <w:iCs/>
              </w:rPr>
            </w:pPr>
          </w:p>
        </w:tc>
        <w:tc>
          <w:tcPr>
            <w:tcW w:w="1389" w:type="dxa"/>
            <w:gridSpan w:val="2"/>
            <w:hideMark/>
          </w:tcPr>
          <w:p w14:paraId="05E26D4A" w14:textId="77777777" w:rsidR="00F72D1C" w:rsidRPr="00CD19DF" w:rsidRDefault="00F72D1C" w:rsidP="00F72D1C">
            <w:pPr>
              <w:jc w:val="center"/>
              <w:rPr>
                <w:i/>
                <w:iCs/>
              </w:rPr>
            </w:pPr>
            <w:r w:rsidRPr="00CD19DF">
              <w:rPr>
                <w:i/>
                <w:iCs/>
              </w:rPr>
              <w:t>N</w:t>
            </w:r>
          </w:p>
        </w:tc>
        <w:tc>
          <w:tcPr>
            <w:tcW w:w="1701" w:type="dxa"/>
            <w:hideMark/>
          </w:tcPr>
          <w:p w14:paraId="5A876F92" w14:textId="77777777" w:rsidR="00F72D1C" w:rsidRPr="00CD19DF" w:rsidRDefault="00F72D1C" w:rsidP="00F72D1C">
            <w:pPr>
              <w:rPr>
                <w:i/>
                <w:iCs/>
              </w:rPr>
            </w:pPr>
            <w:r w:rsidRPr="00CD19DF">
              <w:rPr>
                <w:i/>
                <w:iCs/>
              </w:rPr>
              <w:t> </w:t>
            </w:r>
          </w:p>
        </w:tc>
      </w:tr>
      <w:tr w:rsidR="00F72D1C" w:rsidRPr="00CD19DF" w14:paraId="3FAC6094" w14:textId="77777777" w:rsidTr="007026ED">
        <w:trPr>
          <w:trHeight w:val="2415"/>
        </w:trPr>
        <w:tc>
          <w:tcPr>
            <w:tcW w:w="959" w:type="dxa"/>
            <w:hideMark/>
          </w:tcPr>
          <w:p w14:paraId="02F5E84A" w14:textId="77777777" w:rsidR="00F72D1C" w:rsidRPr="00CD19DF" w:rsidRDefault="00F72D1C" w:rsidP="00F72D1C">
            <w:pPr>
              <w:rPr>
                <w:i/>
                <w:iCs/>
              </w:rPr>
            </w:pPr>
            <w:r w:rsidRPr="00CD19DF">
              <w:rPr>
                <w:i/>
                <w:iCs/>
              </w:rPr>
              <w:t>4.1.82</w:t>
            </w:r>
          </w:p>
        </w:tc>
        <w:tc>
          <w:tcPr>
            <w:tcW w:w="6520" w:type="dxa"/>
            <w:hideMark/>
          </w:tcPr>
          <w:p w14:paraId="2EDD1D73" w14:textId="77777777" w:rsidR="00F72D1C" w:rsidRPr="00CD19DF" w:rsidRDefault="00F72D1C" w:rsidP="00F72D1C">
            <w:pPr>
              <w:rPr>
                <w:i/>
                <w:iCs/>
              </w:rPr>
            </w:pPr>
            <w:r w:rsidRPr="00CD19DF">
              <w:rPr>
                <w:i/>
                <w:iCs/>
              </w:rPr>
              <w:t>Sistema deverá possuir aplicativo para atualização dos NSAs de arquivos recebidos e enviados relativos aos processos de arrecadação e afim de que, em caso de eventual pulo de NSA, após análise, a COPEL possa alterar o último NSA enviado ou recebido. Toda alteração nesse aplicativo deverá passar por fluxo de aprovação e o usuário que alterou o sistema tanto quanto o usuário que aprovou a alteração, assim como data e horário deverão ficar registrados sem possibilidade de sobreposição de informação.</w:t>
            </w:r>
          </w:p>
        </w:tc>
        <w:tc>
          <w:tcPr>
            <w:tcW w:w="1560" w:type="dxa"/>
            <w:hideMark/>
          </w:tcPr>
          <w:p w14:paraId="73BF91F4" w14:textId="77777777" w:rsidR="00F72D1C" w:rsidRPr="00CD19DF" w:rsidRDefault="00F72D1C" w:rsidP="00F72D1C">
            <w:pPr>
              <w:jc w:val="center"/>
              <w:rPr>
                <w:i/>
                <w:iCs/>
              </w:rPr>
            </w:pPr>
            <w:r w:rsidRPr="00CD19DF">
              <w:rPr>
                <w:i/>
                <w:iCs/>
              </w:rPr>
              <w:t>2</w:t>
            </w:r>
          </w:p>
        </w:tc>
        <w:tc>
          <w:tcPr>
            <w:tcW w:w="1729" w:type="dxa"/>
            <w:hideMark/>
          </w:tcPr>
          <w:p w14:paraId="174F31EF" w14:textId="77777777" w:rsidR="00F72D1C" w:rsidRPr="00CD19DF" w:rsidRDefault="00F72D1C" w:rsidP="00F72D1C">
            <w:pPr>
              <w:jc w:val="center"/>
              <w:rPr>
                <w:i/>
                <w:iCs/>
              </w:rPr>
            </w:pPr>
          </w:p>
        </w:tc>
        <w:tc>
          <w:tcPr>
            <w:tcW w:w="1389" w:type="dxa"/>
            <w:gridSpan w:val="2"/>
            <w:hideMark/>
          </w:tcPr>
          <w:p w14:paraId="543B4DB4" w14:textId="77777777" w:rsidR="00F72D1C" w:rsidRPr="00CD19DF" w:rsidRDefault="00F72D1C" w:rsidP="00F72D1C">
            <w:pPr>
              <w:jc w:val="center"/>
              <w:rPr>
                <w:i/>
                <w:iCs/>
              </w:rPr>
            </w:pPr>
            <w:r w:rsidRPr="00CD19DF">
              <w:rPr>
                <w:i/>
                <w:iCs/>
              </w:rPr>
              <w:t>N</w:t>
            </w:r>
          </w:p>
        </w:tc>
        <w:tc>
          <w:tcPr>
            <w:tcW w:w="1701" w:type="dxa"/>
            <w:hideMark/>
          </w:tcPr>
          <w:p w14:paraId="0220CEDB" w14:textId="77777777" w:rsidR="00F72D1C" w:rsidRPr="00CD19DF" w:rsidRDefault="00F72D1C" w:rsidP="00F72D1C">
            <w:pPr>
              <w:rPr>
                <w:i/>
                <w:iCs/>
              </w:rPr>
            </w:pPr>
            <w:r w:rsidRPr="00CD19DF">
              <w:rPr>
                <w:i/>
                <w:iCs/>
              </w:rPr>
              <w:t> </w:t>
            </w:r>
          </w:p>
        </w:tc>
      </w:tr>
      <w:tr w:rsidR="00F72D1C" w:rsidRPr="00CD19DF" w14:paraId="3DD5A4E2" w14:textId="77777777" w:rsidTr="007026ED">
        <w:trPr>
          <w:trHeight w:val="3795"/>
        </w:trPr>
        <w:tc>
          <w:tcPr>
            <w:tcW w:w="959" w:type="dxa"/>
            <w:hideMark/>
          </w:tcPr>
          <w:p w14:paraId="5301F05F" w14:textId="77777777" w:rsidR="00F72D1C" w:rsidRPr="00CD19DF" w:rsidRDefault="00F72D1C" w:rsidP="00F72D1C">
            <w:pPr>
              <w:rPr>
                <w:i/>
                <w:iCs/>
              </w:rPr>
            </w:pPr>
            <w:r w:rsidRPr="00CD19DF">
              <w:rPr>
                <w:i/>
                <w:iCs/>
              </w:rPr>
              <w:lastRenderedPageBreak/>
              <w:t>4.1.83</w:t>
            </w:r>
          </w:p>
        </w:tc>
        <w:tc>
          <w:tcPr>
            <w:tcW w:w="6520" w:type="dxa"/>
            <w:hideMark/>
          </w:tcPr>
          <w:p w14:paraId="0C6F5EDB" w14:textId="77777777" w:rsidR="00F72D1C" w:rsidRPr="00CD19DF" w:rsidRDefault="00F72D1C" w:rsidP="00F72D1C">
            <w:pPr>
              <w:rPr>
                <w:i/>
                <w:iCs/>
              </w:rPr>
            </w:pPr>
            <w:r w:rsidRPr="00CD19DF">
              <w:rPr>
                <w:i/>
                <w:iCs/>
              </w:rPr>
              <w:t xml:space="preserve">Possibilitar lançamentos de valores de crédito / débito de forma manual, pontual ou massivamente, com identificação da origem do lançamento (pagamento em duplicidade do mês "** Mês correspondente **", cobrança a maior, taxa de segunda via, etc...) para um cliente/consumidor ou vários. como valores a serem devolvidos/cobrados em faturamento futuro ou outra forma escolhida pelo cliente/consumidor. O sistema deve controlar o status destes lançamentos (faturado, pendente, devolvido no faturamento, devolvido por RQI, cancelado, etc.) e a rastreabilidade de quem </w:t>
            </w:r>
            <w:r>
              <w:rPr>
                <w:i/>
                <w:iCs/>
              </w:rPr>
              <w:t xml:space="preserve">gerou ou alterou o lançamento, </w:t>
            </w:r>
            <w:r w:rsidRPr="00CD19DF">
              <w:rPr>
                <w:i/>
                <w:iCs/>
              </w:rPr>
              <w:t xml:space="preserve">data e hora das alterações, em sobrepor a informação de alteração. </w:t>
            </w:r>
          </w:p>
        </w:tc>
        <w:tc>
          <w:tcPr>
            <w:tcW w:w="1560" w:type="dxa"/>
            <w:hideMark/>
          </w:tcPr>
          <w:p w14:paraId="2796B214" w14:textId="77777777" w:rsidR="00F72D1C" w:rsidRPr="00CD19DF" w:rsidRDefault="00F72D1C" w:rsidP="00F72D1C">
            <w:pPr>
              <w:jc w:val="center"/>
              <w:rPr>
                <w:i/>
                <w:iCs/>
              </w:rPr>
            </w:pPr>
            <w:r w:rsidRPr="00CD19DF">
              <w:rPr>
                <w:i/>
                <w:iCs/>
              </w:rPr>
              <w:t>2</w:t>
            </w:r>
          </w:p>
        </w:tc>
        <w:tc>
          <w:tcPr>
            <w:tcW w:w="1729" w:type="dxa"/>
            <w:hideMark/>
          </w:tcPr>
          <w:p w14:paraId="5B3A7DC9" w14:textId="77777777" w:rsidR="00F72D1C" w:rsidRPr="00CD19DF" w:rsidRDefault="00F72D1C" w:rsidP="00F72D1C">
            <w:pPr>
              <w:jc w:val="center"/>
              <w:rPr>
                <w:i/>
                <w:iCs/>
              </w:rPr>
            </w:pPr>
          </w:p>
        </w:tc>
        <w:tc>
          <w:tcPr>
            <w:tcW w:w="1389" w:type="dxa"/>
            <w:gridSpan w:val="2"/>
            <w:hideMark/>
          </w:tcPr>
          <w:p w14:paraId="6DF85DA9" w14:textId="77777777" w:rsidR="00F72D1C" w:rsidRPr="00CD19DF" w:rsidRDefault="00F72D1C" w:rsidP="00F72D1C">
            <w:pPr>
              <w:jc w:val="center"/>
              <w:rPr>
                <w:i/>
                <w:iCs/>
              </w:rPr>
            </w:pPr>
            <w:r w:rsidRPr="00CD19DF">
              <w:rPr>
                <w:i/>
                <w:iCs/>
              </w:rPr>
              <w:t>N</w:t>
            </w:r>
          </w:p>
        </w:tc>
        <w:tc>
          <w:tcPr>
            <w:tcW w:w="1701" w:type="dxa"/>
            <w:hideMark/>
          </w:tcPr>
          <w:p w14:paraId="6C2E0DD5" w14:textId="77777777" w:rsidR="00F72D1C" w:rsidRPr="00CD19DF" w:rsidRDefault="00F72D1C" w:rsidP="00F72D1C">
            <w:pPr>
              <w:rPr>
                <w:i/>
                <w:iCs/>
              </w:rPr>
            </w:pPr>
            <w:r w:rsidRPr="00CD19DF">
              <w:rPr>
                <w:i/>
                <w:iCs/>
              </w:rPr>
              <w:t> </w:t>
            </w:r>
          </w:p>
        </w:tc>
      </w:tr>
      <w:tr w:rsidR="00F72D1C" w:rsidRPr="00CD19DF" w14:paraId="29141C7A" w14:textId="77777777" w:rsidTr="007026ED">
        <w:trPr>
          <w:trHeight w:val="2415"/>
        </w:trPr>
        <w:tc>
          <w:tcPr>
            <w:tcW w:w="959" w:type="dxa"/>
            <w:hideMark/>
          </w:tcPr>
          <w:p w14:paraId="4823395C" w14:textId="77777777" w:rsidR="00F72D1C" w:rsidRPr="00CD19DF" w:rsidRDefault="00F72D1C" w:rsidP="00F72D1C">
            <w:pPr>
              <w:rPr>
                <w:i/>
                <w:iCs/>
              </w:rPr>
            </w:pPr>
            <w:r w:rsidRPr="00CD19DF">
              <w:rPr>
                <w:i/>
                <w:iCs/>
              </w:rPr>
              <w:t>4.1.84</w:t>
            </w:r>
          </w:p>
        </w:tc>
        <w:tc>
          <w:tcPr>
            <w:tcW w:w="6520" w:type="dxa"/>
            <w:hideMark/>
          </w:tcPr>
          <w:p w14:paraId="0A5C4E4D" w14:textId="77777777" w:rsidR="00F72D1C" w:rsidRPr="00CD19DF" w:rsidRDefault="00F72D1C" w:rsidP="00F72D1C">
            <w:pPr>
              <w:rPr>
                <w:i/>
                <w:iCs/>
              </w:rPr>
            </w:pPr>
            <w:r w:rsidRPr="00CD19DF">
              <w:rPr>
                <w:i/>
                <w:iCs/>
              </w:rPr>
              <w:t>Permitir a inclusão de taxa de segunda via para cobrança no próximo faturamento do cliente. Para pagamentos através de</w:t>
            </w:r>
            <w:r w:rsidRPr="00CD19DF">
              <w:rPr>
                <w:i/>
                <w:iCs/>
              </w:rPr>
              <w:br/>
              <w:t>segunda via emitida na rede arrecadadora própria e permitir a remuneração ao convênio pelo serviço. O serviço de segunda via emitida pela rede arrecadadora própria deverá estar disponível em webservice de uso do sistema GRA.</w:t>
            </w:r>
          </w:p>
        </w:tc>
        <w:tc>
          <w:tcPr>
            <w:tcW w:w="1560" w:type="dxa"/>
            <w:hideMark/>
          </w:tcPr>
          <w:p w14:paraId="12348537" w14:textId="77777777" w:rsidR="00F72D1C" w:rsidRPr="00CD19DF" w:rsidRDefault="00F72D1C" w:rsidP="00F72D1C">
            <w:pPr>
              <w:jc w:val="center"/>
              <w:rPr>
                <w:i/>
                <w:iCs/>
              </w:rPr>
            </w:pPr>
            <w:r w:rsidRPr="00CD19DF">
              <w:rPr>
                <w:i/>
                <w:iCs/>
              </w:rPr>
              <w:t>2</w:t>
            </w:r>
          </w:p>
        </w:tc>
        <w:tc>
          <w:tcPr>
            <w:tcW w:w="1729" w:type="dxa"/>
            <w:hideMark/>
          </w:tcPr>
          <w:p w14:paraId="03E74D06" w14:textId="77777777" w:rsidR="00F72D1C" w:rsidRPr="00CD19DF" w:rsidRDefault="00F72D1C" w:rsidP="00F72D1C">
            <w:pPr>
              <w:jc w:val="center"/>
              <w:rPr>
                <w:i/>
                <w:iCs/>
              </w:rPr>
            </w:pPr>
          </w:p>
        </w:tc>
        <w:tc>
          <w:tcPr>
            <w:tcW w:w="1389" w:type="dxa"/>
            <w:gridSpan w:val="2"/>
            <w:hideMark/>
          </w:tcPr>
          <w:p w14:paraId="5B82A1F0" w14:textId="77777777" w:rsidR="00F72D1C" w:rsidRPr="00CD19DF" w:rsidRDefault="00F72D1C" w:rsidP="00F72D1C">
            <w:pPr>
              <w:jc w:val="center"/>
              <w:rPr>
                <w:i/>
                <w:iCs/>
              </w:rPr>
            </w:pPr>
            <w:r w:rsidRPr="00CD19DF">
              <w:rPr>
                <w:i/>
                <w:iCs/>
              </w:rPr>
              <w:t>N</w:t>
            </w:r>
          </w:p>
        </w:tc>
        <w:tc>
          <w:tcPr>
            <w:tcW w:w="1701" w:type="dxa"/>
            <w:hideMark/>
          </w:tcPr>
          <w:p w14:paraId="3D8B6E52" w14:textId="77777777" w:rsidR="00F72D1C" w:rsidRPr="00CD19DF" w:rsidRDefault="00F72D1C" w:rsidP="00F72D1C">
            <w:pPr>
              <w:rPr>
                <w:i/>
                <w:iCs/>
              </w:rPr>
            </w:pPr>
            <w:r w:rsidRPr="00CD19DF">
              <w:rPr>
                <w:i/>
                <w:iCs/>
              </w:rPr>
              <w:t> </w:t>
            </w:r>
          </w:p>
        </w:tc>
      </w:tr>
      <w:tr w:rsidR="00F72D1C" w:rsidRPr="00CD19DF" w14:paraId="2C0A6DE8" w14:textId="77777777" w:rsidTr="007026ED">
        <w:trPr>
          <w:trHeight w:val="2415"/>
        </w:trPr>
        <w:tc>
          <w:tcPr>
            <w:tcW w:w="959" w:type="dxa"/>
            <w:hideMark/>
          </w:tcPr>
          <w:p w14:paraId="03954240" w14:textId="77777777" w:rsidR="00F72D1C" w:rsidRPr="00CD19DF" w:rsidRDefault="00F72D1C" w:rsidP="00F72D1C">
            <w:pPr>
              <w:rPr>
                <w:i/>
                <w:iCs/>
              </w:rPr>
            </w:pPr>
            <w:r w:rsidRPr="00CD19DF">
              <w:rPr>
                <w:i/>
                <w:iCs/>
              </w:rPr>
              <w:lastRenderedPageBreak/>
              <w:t>4.1.85</w:t>
            </w:r>
          </w:p>
        </w:tc>
        <w:tc>
          <w:tcPr>
            <w:tcW w:w="6520" w:type="dxa"/>
            <w:hideMark/>
          </w:tcPr>
          <w:p w14:paraId="101B4122" w14:textId="77777777" w:rsidR="00F72D1C" w:rsidRPr="00CD19DF" w:rsidRDefault="00F72D1C" w:rsidP="00F72D1C">
            <w:pPr>
              <w:rPr>
                <w:i/>
                <w:iCs/>
              </w:rPr>
            </w:pPr>
            <w:r w:rsidRPr="00CD19DF">
              <w:rPr>
                <w:i/>
                <w:iCs/>
              </w:rPr>
              <w:t>Disponibilizar restituição de pagamento de acordo com a necessidade do cliente e ou quitação de faturas anteriores, respeitados</w:t>
            </w:r>
            <w:r w:rsidRPr="00CD19DF">
              <w:rPr>
                <w:i/>
                <w:iCs/>
              </w:rPr>
              <w:br/>
              <w:t>os critérios/filosofia de cliente único e conta corrente. Sistematizar para que restituição possa ser feita pelo atendimento, no</w:t>
            </w:r>
            <w:r w:rsidRPr="00CD19DF">
              <w:rPr>
                <w:i/>
                <w:iCs/>
              </w:rPr>
              <w:br/>
              <w:t>momento do contato com o cliente e de acordo com a necessidade do mesmo.</w:t>
            </w:r>
          </w:p>
        </w:tc>
        <w:tc>
          <w:tcPr>
            <w:tcW w:w="1560" w:type="dxa"/>
            <w:hideMark/>
          </w:tcPr>
          <w:p w14:paraId="009E6B74" w14:textId="77777777" w:rsidR="00F72D1C" w:rsidRPr="00CD19DF" w:rsidRDefault="00F72D1C" w:rsidP="00F72D1C">
            <w:pPr>
              <w:jc w:val="center"/>
              <w:rPr>
                <w:i/>
                <w:iCs/>
              </w:rPr>
            </w:pPr>
            <w:r w:rsidRPr="00CD19DF">
              <w:rPr>
                <w:i/>
                <w:iCs/>
              </w:rPr>
              <w:t>2</w:t>
            </w:r>
          </w:p>
        </w:tc>
        <w:tc>
          <w:tcPr>
            <w:tcW w:w="1729" w:type="dxa"/>
            <w:hideMark/>
          </w:tcPr>
          <w:p w14:paraId="588CFA29" w14:textId="77777777" w:rsidR="00F72D1C" w:rsidRPr="00CD19DF" w:rsidRDefault="00F72D1C" w:rsidP="00F72D1C">
            <w:pPr>
              <w:jc w:val="center"/>
              <w:rPr>
                <w:i/>
                <w:iCs/>
              </w:rPr>
            </w:pPr>
          </w:p>
        </w:tc>
        <w:tc>
          <w:tcPr>
            <w:tcW w:w="1389" w:type="dxa"/>
            <w:gridSpan w:val="2"/>
            <w:hideMark/>
          </w:tcPr>
          <w:p w14:paraId="3365D981" w14:textId="77777777" w:rsidR="00F72D1C" w:rsidRPr="00CD19DF" w:rsidRDefault="00F72D1C" w:rsidP="00F72D1C">
            <w:pPr>
              <w:jc w:val="center"/>
              <w:rPr>
                <w:i/>
                <w:iCs/>
              </w:rPr>
            </w:pPr>
            <w:r w:rsidRPr="00CD19DF">
              <w:rPr>
                <w:i/>
                <w:iCs/>
              </w:rPr>
              <w:t>N</w:t>
            </w:r>
          </w:p>
        </w:tc>
        <w:tc>
          <w:tcPr>
            <w:tcW w:w="1701" w:type="dxa"/>
            <w:hideMark/>
          </w:tcPr>
          <w:p w14:paraId="6555EA4D" w14:textId="77777777" w:rsidR="00F72D1C" w:rsidRPr="00CD19DF" w:rsidRDefault="00F72D1C" w:rsidP="00F72D1C">
            <w:pPr>
              <w:rPr>
                <w:i/>
                <w:iCs/>
              </w:rPr>
            </w:pPr>
            <w:r w:rsidRPr="00CD19DF">
              <w:rPr>
                <w:i/>
                <w:iCs/>
              </w:rPr>
              <w:t> </w:t>
            </w:r>
          </w:p>
        </w:tc>
      </w:tr>
      <w:tr w:rsidR="00F72D1C" w:rsidRPr="00CD19DF" w14:paraId="0ED2AB2B" w14:textId="77777777" w:rsidTr="007026ED">
        <w:trPr>
          <w:trHeight w:val="2415"/>
        </w:trPr>
        <w:tc>
          <w:tcPr>
            <w:tcW w:w="959" w:type="dxa"/>
            <w:hideMark/>
          </w:tcPr>
          <w:p w14:paraId="27272045" w14:textId="77777777" w:rsidR="00F72D1C" w:rsidRPr="00CD19DF" w:rsidRDefault="00F72D1C" w:rsidP="00F72D1C">
            <w:pPr>
              <w:rPr>
                <w:i/>
                <w:iCs/>
              </w:rPr>
            </w:pPr>
            <w:r w:rsidRPr="00CD19DF">
              <w:rPr>
                <w:i/>
                <w:iCs/>
              </w:rPr>
              <w:t>4.1.86</w:t>
            </w:r>
          </w:p>
        </w:tc>
        <w:tc>
          <w:tcPr>
            <w:tcW w:w="6520" w:type="dxa"/>
            <w:hideMark/>
          </w:tcPr>
          <w:p w14:paraId="230DB961" w14:textId="77777777" w:rsidR="00F72D1C" w:rsidRPr="00CD19DF" w:rsidRDefault="00F72D1C" w:rsidP="00F72D1C">
            <w:pPr>
              <w:rPr>
                <w:i/>
                <w:iCs/>
              </w:rPr>
            </w:pPr>
            <w:r w:rsidRPr="00CD19DF">
              <w:rPr>
                <w:i/>
                <w:iCs/>
              </w:rPr>
              <w:t>Controlar os valores arrecadados e apropriados no mês (contábil) e possibilitar consulta a estas informações. O gerenciamento</w:t>
            </w:r>
            <w:r w:rsidRPr="00CD19DF">
              <w:rPr>
                <w:i/>
                <w:iCs/>
              </w:rPr>
              <w:br/>
              <w:t>da consulta/emissão deve possibilitar a parametrização de opções, seleção de campos, ordenação, impressão em papel,</w:t>
            </w:r>
            <w:r w:rsidRPr="00CD19DF">
              <w:rPr>
                <w:i/>
                <w:iCs/>
              </w:rPr>
              <w:br/>
              <w:t>geração de arquivo txt ou pdf, conforme a escolha do usuário e mediante filtros contendo todos os dados da arrecadação</w:t>
            </w:r>
          </w:p>
        </w:tc>
        <w:tc>
          <w:tcPr>
            <w:tcW w:w="1560" w:type="dxa"/>
            <w:hideMark/>
          </w:tcPr>
          <w:p w14:paraId="608D8E8F" w14:textId="77777777" w:rsidR="00F72D1C" w:rsidRPr="00CD19DF" w:rsidRDefault="00F72D1C" w:rsidP="00F72D1C">
            <w:pPr>
              <w:jc w:val="center"/>
              <w:rPr>
                <w:i/>
                <w:iCs/>
              </w:rPr>
            </w:pPr>
            <w:r w:rsidRPr="00CD19DF">
              <w:rPr>
                <w:i/>
                <w:iCs/>
              </w:rPr>
              <w:t>2</w:t>
            </w:r>
          </w:p>
        </w:tc>
        <w:tc>
          <w:tcPr>
            <w:tcW w:w="1729" w:type="dxa"/>
            <w:hideMark/>
          </w:tcPr>
          <w:p w14:paraId="31A2F95D" w14:textId="77777777" w:rsidR="00F72D1C" w:rsidRPr="00CD19DF" w:rsidRDefault="00F72D1C" w:rsidP="00F72D1C">
            <w:pPr>
              <w:jc w:val="center"/>
              <w:rPr>
                <w:i/>
                <w:iCs/>
              </w:rPr>
            </w:pPr>
          </w:p>
        </w:tc>
        <w:tc>
          <w:tcPr>
            <w:tcW w:w="1389" w:type="dxa"/>
            <w:gridSpan w:val="2"/>
            <w:hideMark/>
          </w:tcPr>
          <w:p w14:paraId="54453076" w14:textId="77777777" w:rsidR="00F72D1C" w:rsidRPr="00CD19DF" w:rsidRDefault="00F72D1C" w:rsidP="00F72D1C">
            <w:pPr>
              <w:jc w:val="center"/>
              <w:rPr>
                <w:i/>
                <w:iCs/>
              </w:rPr>
            </w:pPr>
            <w:r w:rsidRPr="00CD19DF">
              <w:rPr>
                <w:i/>
                <w:iCs/>
              </w:rPr>
              <w:t>N</w:t>
            </w:r>
          </w:p>
        </w:tc>
        <w:tc>
          <w:tcPr>
            <w:tcW w:w="1701" w:type="dxa"/>
            <w:hideMark/>
          </w:tcPr>
          <w:p w14:paraId="7D610A3C" w14:textId="77777777" w:rsidR="00F72D1C" w:rsidRPr="00CD19DF" w:rsidRDefault="00F72D1C" w:rsidP="00F72D1C">
            <w:pPr>
              <w:rPr>
                <w:i/>
                <w:iCs/>
              </w:rPr>
            </w:pPr>
            <w:r w:rsidRPr="00CD19DF">
              <w:rPr>
                <w:i/>
                <w:iCs/>
              </w:rPr>
              <w:t> </w:t>
            </w:r>
          </w:p>
        </w:tc>
      </w:tr>
      <w:tr w:rsidR="00F72D1C" w:rsidRPr="00CD19DF" w14:paraId="40B6F2F3" w14:textId="77777777" w:rsidTr="007026ED">
        <w:trPr>
          <w:trHeight w:val="1725"/>
        </w:trPr>
        <w:tc>
          <w:tcPr>
            <w:tcW w:w="959" w:type="dxa"/>
            <w:hideMark/>
          </w:tcPr>
          <w:p w14:paraId="42FD3E67" w14:textId="77777777" w:rsidR="00F72D1C" w:rsidRPr="00CD19DF" w:rsidRDefault="00F72D1C" w:rsidP="00F72D1C">
            <w:pPr>
              <w:rPr>
                <w:i/>
                <w:iCs/>
              </w:rPr>
            </w:pPr>
            <w:r w:rsidRPr="00CD19DF">
              <w:rPr>
                <w:i/>
                <w:iCs/>
              </w:rPr>
              <w:t>4.1.87</w:t>
            </w:r>
          </w:p>
        </w:tc>
        <w:tc>
          <w:tcPr>
            <w:tcW w:w="6520" w:type="dxa"/>
            <w:hideMark/>
          </w:tcPr>
          <w:p w14:paraId="084FCE96" w14:textId="77777777" w:rsidR="00F72D1C" w:rsidRPr="00CD19DF" w:rsidRDefault="00F72D1C" w:rsidP="00F72D1C">
            <w:pPr>
              <w:rPr>
                <w:i/>
                <w:iCs/>
              </w:rPr>
            </w:pPr>
            <w:r w:rsidRPr="00CD19DF">
              <w:rPr>
                <w:i/>
                <w:iCs/>
              </w:rPr>
              <w:t>Possibilitar consulta de clientes por tipo de arrecadação. A consulta deve ser realizada por meio de argumentos de pesquisa</w:t>
            </w:r>
            <w:r w:rsidRPr="00CD19DF">
              <w:rPr>
                <w:i/>
                <w:iCs/>
              </w:rPr>
              <w:br/>
              <w:t>tais como código do banco ou sigla do órgão Copel + mês/ano, dentre outros pertinentes, conforme a escolha do usuário.</w:t>
            </w:r>
          </w:p>
        </w:tc>
        <w:tc>
          <w:tcPr>
            <w:tcW w:w="1560" w:type="dxa"/>
            <w:hideMark/>
          </w:tcPr>
          <w:p w14:paraId="78B509CF" w14:textId="77777777" w:rsidR="00F72D1C" w:rsidRPr="00CD19DF" w:rsidRDefault="00F72D1C" w:rsidP="00F72D1C">
            <w:pPr>
              <w:jc w:val="center"/>
              <w:rPr>
                <w:i/>
                <w:iCs/>
              </w:rPr>
            </w:pPr>
            <w:r w:rsidRPr="00CD19DF">
              <w:rPr>
                <w:i/>
                <w:iCs/>
              </w:rPr>
              <w:t>3</w:t>
            </w:r>
          </w:p>
        </w:tc>
        <w:tc>
          <w:tcPr>
            <w:tcW w:w="1729" w:type="dxa"/>
            <w:hideMark/>
          </w:tcPr>
          <w:p w14:paraId="544648AD" w14:textId="77777777" w:rsidR="00F72D1C" w:rsidRPr="00CD19DF" w:rsidRDefault="00F72D1C" w:rsidP="00F72D1C">
            <w:pPr>
              <w:jc w:val="center"/>
              <w:rPr>
                <w:i/>
                <w:iCs/>
              </w:rPr>
            </w:pPr>
          </w:p>
        </w:tc>
        <w:tc>
          <w:tcPr>
            <w:tcW w:w="1389" w:type="dxa"/>
            <w:gridSpan w:val="2"/>
            <w:hideMark/>
          </w:tcPr>
          <w:p w14:paraId="275F0611" w14:textId="77777777" w:rsidR="00F72D1C" w:rsidRPr="00CD19DF" w:rsidRDefault="00F72D1C" w:rsidP="00F72D1C">
            <w:pPr>
              <w:jc w:val="center"/>
              <w:rPr>
                <w:i/>
                <w:iCs/>
              </w:rPr>
            </w:pPr>
            <w:r w:rsidRPr="00CD19DF">
              <w:rPr>
                <w:i/>
                <w:iCs/>
              </w:rPr>
              <w:t>N</w:t>
            </w:r>
          </w:p>
        </w:tc>
        <w:tc>
          <w:tcPr>
            <w:tcW w:w="1701" w:type="dxa"/>
            <w:hideMark/>
          </w:tcPr>
          <w:p w14:paraId="03787F44" w14:textId="77777777" w:rsidR="00F72D1C" w:rsidRPr="00CD19DF" w:rsidRDefault="00F72D1C" w:rsidP="00F72D1C">
            <w:pPr>
              <w:rPr>
                <w:i/>
                <w:iCs/>
              </w:rPr>
            </w:pPr>
            <w:r w:rsidRPr="00CD19DF">
              <w:rPr>
                <w:i/>
                <w:iCs/>
              </w:rPr>
              <w:t> </w:t>
            </w:r>
          </w:p>
        </w:tc>
      </w:tr>
      <w:tr w:rsidR="00F72D1C" w:rsidRPr="00CD19DF" w14:paraId="6EA294F0" w14:textId="77777777" w:rsidTr="007026ED">
        <w:trPr>
          <w:trHeight w:val="3450"/>
        </w:trPr>
        <w:tc>
          <w:tcPr>
            <w:tcW w:w="959" w:type="dxa"/>
            <w:hideMark/>
          </w:tcPr>
          <w:p w14:paraId="4593244D" w14:textId="77777777" w:rsidR="00F72D1C" w:rsidRPr="00CD19DF" w:rsidRDefault="00F72D1C" w:rsidP="00F72D1C">
            <w:pPr>
              <w:rPr>
                <w:i/>
                <w:iCs/>
              </w:rPr>
            </w:pPr>
            <w:r w:rsidRPr="00CD19DF">
              <w:rPr>
                <w:i/>
                <w:iCs/>
              </w:rPr>
              <w:lastRenderedPageBreak/>
              <w:t>4.1.88</w:t>
            </w:r>
          </w:p>
        </w:tc>
        <w:tc>
          <w:tcPr>
            <w:tcW w:w="6520" w:type="dxa"/>
            <w:hideMark/>
          </w:tcPr>
          <w:p w14:paraId="38E47783" w14:textId="77777777" w:rsidR="00F72D1C" w:rsidRPr="00CD19DF" w:rsidRDefault="00F72D1C" w:rsidP="00F72D1C">
            <w:pPr>
              <w:rPr>
                <w:i/>
                <w:iCs/>
              </w:rPr>
            </w:pPr>
            <w:r w:rsidRPr="00CD19DF">
              <w:rPr>
                <w:i/>
                <w:iCs/>
              </w:rPr>
              <w:t>Possibilitar realizar e controlar processo automatizado com troca de arquivos entre banco e Copel no padrão Febraban com os</w:t>
            </w:r>
            <w:r w:rsidRPr="00CD19DF">
              <w:rPr>
                <w:i/>
                <w:iCs/>
              </w:rPr>
              <w:br/>
              <w:t>eventos previstos no padrão Febraban: atualização de opção de serviço bancário, atualização cadastral Copel, atualização</w:t>
            </w:r>
            <w:r w:rsidRPr="00CD19DF">
              <w:rPr>
                <w:i/>
                <w:iCs/>
              </w:rPr>
              <w:br/>
              <w:t>cadastral de conta bancária e eventos envolvendo débito automatizado (lançamento, estorno, etc..), etc.. Este processo deve</w:t>
            </w:r>
            <w:r w:rsidRPr="00CD19DF">
              <w:rPr>
                <w:i/>
                <w:iCs/>
              </w:rPr>
              <w:br/>
              <w:t>controlar recebimentos, envios e reenvios de arquivos, com datas, quantidades de registros e outros dados pertinentes para</w:t>
            </w:r>
            <w:r w:rsidRPr="00CD19DF">
              <w:rPr>
                <w:i/>
                <w:iCs/>
              </w:rPr>
              <w:br/>
              <w:t>garantir a integridade e a confiabilidade das informações.</w:t>
            </w:r>
          </w:p>
        </w:tc>
        <w:tc>
          <w:tcPr>
            <w:tcW w:w="1560" w:type="dxa"/>
            <w:hideMark/>
          </w:tcPr>
          <w:p w14:paraId="2FC9B8C1" w14:textId="77777777" w:rsidR="00F72D1C" w:rsidRPr="00CD19DF" w:rsidRDefault="00F72D1C" w:rsidP="00F72D1C">
            <w:pPr>
              <w:jc w:val="center"/>
              <w:rPr>
                <w:i/>
                <w:iCs/>
              </w:rPr>
            </w:pPr>
            <w:r w:rsidRPr="00CD19DF">
              <w:rPr>
                <w:i/>
                <w:iCs/>
              </w:rPr>
              <w:t>3</w:t>
            </w:r>
          </w:p>
        </w:tc>
        <w:tc>
          <w:tcPr>
            <w:tcW w:w="1729" w:type="dxa"/>
            <w:hideMark/>
          </w:tcPr>
          <w:p w14:paraId="68C1879F" w14:textId="77777777" w:rsidR="00F72D1C" w:rsidRPr="00CD19DF" w:rsidRDefault="00F72D1C" w:rsidP="00F72D1C">
            <w:pPr>
              <w:jc w:val="center"/>
              <w:rPr>
                <w:i/>
                <w:iCs/>
              </w:rPr>
            </w:pPr>
          </w:p>
        </w:tc>
        <w:tc>
          <w:tcPr>
            <w:tcW w:w="1389" w:type="dxa"/>
            <w:gridSpan w:val="2"/>
            <w:hideMark/>
          </w:tcPr>
          <w:p w14:paraId="637CD1DA" w14:textId="77777777" w:rsidR="00F72D1C" w:rsidRPr="00CD19DF" w:rsidRDefault="00F72D1C" w:rsidP="00F72D1C">
            <w:pPr>
              <w:jc w:val="center"/>
              <w:rPr>
                <w:i/>
                <w:iCs/>
              </w:rPr>
            </w:pPr>
            <w:r w:rsidRPr="00CD19DF">
              <w:rPr>
                <w:i/>
                <w:iCs/>
              </w:rPr>
              <w:t>N</w:t>
            </w:r>
          </w:p>
        </w:tc>
        <w:tc>
          <w:tcPr>
            <w:tcW w:w="1701" w:type="dxa"/>
            <w:hideMark/>
          </w:tcPr>
          <w:p w14:paraId="468B7209" w14:textId="77777777" w:rsidR="00F72D1C" w:rsidRPr="00CD19DF" w:rsidRDefault="00F72D1C" w:rsidP="00F72D1C">
            <w:pPr>
              <w:rPr>
                <w:i/>
                <w:iCs/>
              </w:rPr>
            </w:pPr>
            <w:r w:rsidRPr="00CD19DF">
              <w:rPr>
                <w:i/>
                <w:iCs/>
              </w:rPr>
              <w:t> </w:t>
            </w:r>
          </w:p>
        </w:tc>
      </w:tr>
      <w:tr w:rsidR="00F72D1C" w:rsidRPr="00CD19DF" w14:paraId="7F1D2E5B" w14:textId="77777777" w:rsidTr="007026ED">
        <w:trPr>
          <w:trHeight w:val="1380"/>
        </w:trPr>
        <w:tc>
          <w:tcPr>
            <w:tcW w:w="959" w:type="dxa"/>
            <w:hideMark/>
          </w:tcPr>
          <w:p w14:paraId="6E38BAF0" w14:textId="77777777" w:rsidR="00F72D1C" w:rsidRPr="00CD19DF" w:rsidRDefault="00F72D1C" w:rsidP="00F72D1C">
            <w:pPr>
              <w:rPr>
                <w:i/>
                <w:iCs/>
              </w:rPr>
            </w:pPr>
            <w:r w:rsidRPr="00CD19DF">
              <w:rPr>
                <w:i/>
                <w:iCs/>
              </w:rPr>
              <w:t>4.1.89</w:t>
            </w:r>
          </w:p>
        </w:tc>
        <w:tc>
          <w:tcPr>
            <w:tcW w:w="6520" w:type="dxa"/>
            <w:hideMark/>
          </w:tcPr>
          <w:p w14:paraId="11687DDB" w14:textId="77777777" w:rsidR="00F72D1C" w:rsidRPr="00CD19DF" w:rsidRDefault="00F72D1C" w:rsidP="00F72D1C">
            <w:pPr>
              <w:rPr>
                <w:i/>
                <w:iCs/>
              </w:rPr>
            </w:pPr>
            <w:r w:rsidRPr="00CD19DF">
              <w:rPr>
                <w:i/>
                <w:iCs/>
              </w:rPr>
              <w:t>Controle de remessa de envio e retorno, permitindo todo o controle sobre arquivos enviados e retornados do banco. A existência</w:t>
            </w:r>
            <w:r w:rsidRPr="00CD19DF">
              <w:rPr>
                <w:i/>
                <w:iCs/>
              </w:rPr>
              <w:br/>
              <w:t>da consistência nos arquivos de retorno precisará poder ser parametrizada.</w:t>
            </w:r>
          </w:p>
        </w:tc>
        <w:tc>
          <w:tcPr>
            <w:tcW w:w="1560" w:type="dxa"/>
            <w:hideMark/>
          </w:tcPr>
          <w:p w14:paraId="70B0E6FD" w14:textId="77777777" w:rsidR="00F72D1C" w:rsidRPr="00CD19DF" w:rsidRDefault="00F72D1C" w:rsidP="00F72D1C">
            <w:pPr>
              <w:jc w:val="center"/>
              <w:rPr>
                <w:i/>
                <w:iCs/>
              </w:rPr>
            </w:pPr>
            <w:r w:rsidRPr="00CD19DF">
              <w:rPr>
                <w:i/>
                <w:iCs/>
              </w:rPr>
              <w:t>3</w:t>
            </w:r>
          </w:p>
        </w:tc>
        <w:tc>
          <w:tcPr>
            <w:tcW w:w="1729" w:type="dxa"/>
            <w:hideMark/>
          </w:tcPr>
          <w:p w14:paraId="4D9A6D19" w14:textId="77777777" w:rsidR="00F72D1C" w:rsidRPr="00CD19DF" w:rsidRDefault="00F72D1C" w:rsidP="00F72D1C">
            <w:pPr>
              <w:jc w:val="center"/>
              <w:rPr>
                <w:i/>
                <w:iCs/>
              </w:rPr>
            </w:pPr>
          </w:p>
        </w:tc>
        <w:tc>
          <w:tcPr>
            <w:tcW w:w="1389" w:type="dxa"/>
            <w:gridSpan w:val="2"/>
            <w:hideMark/>
          </w:tcPr>
          <w:p w14:paraId="38583538" w14:textId="77777777" w:rsidR="00F72D1C" w:rsidRPr="00CD19DF" w:rsidRDefault="00F72D1C" w:rsidP="00F72D1C">
            <w:pPr>
              <w:jc w:val="center"/>
              <w:rPr>
                <w:i/>
                <w:iCs/>
              </w:rPr>
            </w:pPr>
            <w:r w:rsidRPr="00CD19DF">
              <w:rPr>
                <w:i/>
                <w:iCs/>
              </w:rPr>
              <w:t>N</w:t>
            </w:r>
          </w:p>
        </w:tc>
        <w:tc>
          <w:tcPr>
            <w:tcW w:w="1701" w:type="dxa"/>
            <w:hideMark/>
          </w:tcPr>
          <w:p w14:paraId="2AFE76B8" w14:textId="77777777" w:rsidR="00F72D1C" w:rsidRPr="00CD19DF" w:rsidRDefault="00F72D1C" w:rsidP="00F72D1C">
            <w:pPr>
              <w:rPr>
                <w:i/>
                <w:iCs/>
              </w:rPr>
            </w:pPr>
            <w:r w:rsidRPr="00CD19DF">
              <w:rPr>
                <w:i/>
                <w:iCs/>
              </w:rPr>
              <w:t> </w:t>
            </w:r>
          </w:p>
        </w:tc>
      </w:tr>
      <w:tr w:rsidR="00F72D1C" w:rsidRPr="00CD19DF" w14:paraId="5ABDF9D4" w14:textId="77777777" w:rsidTr="007026ED">
        <w:trPr>
          <w:trHeight w:val="1380"/>
        </w:trPr>
        <w:tc>
          <w:tcPr>
            <w:tcW w:w="959" w:type="dxa"/>
            <w:hideMark/>
          </w:tcPr>
          <w:p w14:paraId="1D885E22" w14:textId="77777777" w:rsidR="00F72D1C" w:rsidRPr="00CD19DF" w:rsidRDefault="00F72D1C" w:rsidP="00F72D1C">
            <w:pPr>
              <w:rPr>
                <w:i/>
                <w:iCs/>
              </w:rPr>
            </w:pPr>
            <w:r w:rsidRPr="00CD19DF">
              <w:rPr>
                <w:i/>
                <w:iCs/>
              </w:rPr>
              <w:t>4.1.90</w:t>
            </w:r>
          </w:p>
        </w:tc>
        <w:tc>
          <w:tcPr>
            <w:tcW w:w="6520" w:type="dxa"/>
            <w:hideMark/>
          </w:tcPr>
          <w:p w14:paraId="1390089C" w14:textId="77777777" w:rsidR="00F72D1C" w:rsidRPr="00CD19DF" w:rsidRDefault="00F72D1C" w:rsidP="00F72D1C">
            <w:pPr>
              <w:rPr>
                <w:i/>
                <w:iCs/>
              </w:rPr>
            </w:pPr>
            <w:r w:rsidRPr="00CD19DF">
              <w:rPr>
                <w:i/>
                <w:iCs/>
              </w:rPr>
              <w:t>Permitir a atualização manual pela Copel do cadastro de débito automático com o objetivo de incluir ou excluir o débito</w:t>
            </w:r>
            <w:r w:rsidRPr="00CD19DF">
              <w:rPr>
                <w:i/>
                <w:iCs/>
              </w:rPr>
              <w:br/>
              <w:t>automático de um cliente.</w:t>
            </w:r>
          </w:p>
        </w:tc>
        <w:tc>
          <w:tcPr>
            <w:tcW w:w="1560" w:type="dxa"/>
            <w:hideMark/>
          </w:tcPr>
          <w:p w14:paraId="17A6FC60" w14:textId="77777777" w:rsidR="00F72D1C" w:rsidRPr="00CD19DF" w:rsidRDefault="00F72D1C" w:rsidP="00F72D1C">
            <w:pPr>
              <w:jc w:val="center"/>
              <w:rPr>
                <w:i/>
                <w:iCs/>
              </w:rPr>
            </w:pPr>
            <w:r w:rsidRPr="00CD19DF">
              <w:rPr>
                <w:i/>
                <w:iCs/>
              </w:rPr>
              <w:t>3</w:t>
            </w:r>
          </w:p>
        </w:tc>
        <w:tc>
          <w:tcPr>
            <w:tcW w:w="1729" w:type="dxa"/>
            <w:hideMark/>
          </w:tcPr>
          <w:p w14:paraId="7C2CAF16" w14:textId="77777777" w:rsidR="00F72D1C" w:rsidRPr="00CD19DF" w:rsidRDefault="00F72D1C" w:rsidP="00F72D1C">
            <w:pPr>
              <w:jc w:val="center"/>
              <w:rPr>
                <w:i/>
                <w:iCs/>
              </w:rPr>
            </w:pPr>
          </w:p>
        </w:tc>
        <w:tc>
          <w:tcPr>
            <w:tcW w:w="1389" w:type="dxa"/>
            <w:gridSpan w:val="2"/>
            <w:hideMark/>
          </w:tcPr>
          <w:p w14:paraId="5945D261" w14:textId="77777777" w:rsidR="00F72D1C" w:rsidRPr="00CD19DF" w:rsidRDefault="00F72D1C" w:rsidP="00F72D1C">
            <w:pPr>
              <w:jc w:val="center"/>
              <w:rPr>
                <w:i/>
                <w:iCs/>
              </w:rPr>
            </w:pPr>
            <w:r w:rsidRPr="00CD19DF">
              <w:rPr>
                <w:i/>
                <w:iCs/>
              </w:rPr>
              <w:t>N</w:t>
            </w:r>
          </w:p>
        </w:tc>
        <w:tc>
          <w:tcPr>
            <w:tcW w:w="1701" w:type="dxa"/>
            <w:hideMark/>
          </w:tcPr>
          <w:p w14:paraId="66A4C8F3" w14:textId="77777777" w:rsidR="00F72D1C" w:rsidRPr="00CD19DF" w:rsidRDefault="00F72D1C" w:rsidP="00F72D1C">
            <w:pPr>
              <w:rPr>
                <w:i/>
                <w:iCs/>
              </w:rPr>
            </w:pPr>
            <w:r w:rsidRPr="00CD19DF">
              <w:rPr>
                <w:i/>
                <w:iCs/>
              </w:rPr>
              <w:t> </w:t>
            </w:r>
          </w:p>
        </w:tc>
      </w:tr>
      <w:tr w:rsidR="00F72D1C" w:rsidRPr="00CD19DF" w14:paraId="6C966ACB" w14:textId="77777777" w:rsidTr="007026ED">
        <w:trPr>
          <w:trHeight w:val="2760"/>
        </w:trPr>
        <w:tc>
          <w:tcPr>
            <w:tcW w:w="959" w:type="dxa"/>
            <w:hideMark/>
          </w:tcPr>
          <w:p w14:paraId="452614E7" w14:textId="77777777" w:rsidR="00F72D1C" w:rsidRPr="00CD19DF" w:rsidRDefault="00F72D1C" w:rsidP="00F72D1C">
            <w:pPr>
              <w:rPr>
                <w:i/>
                <w:iCs/>
              </w:rPr>
            </w:pPr>
            <w:r w:rsidRPr="00CD19DF">
              <w:rPr>
                <w:i/>
                <w:iCs/>
              </w:rPr>
              <w:lastRenderedPageBreak/>
              <w:t>4.1.91</w:t>
            </w:r>
          </w:p>
        </w:tc>
        <w:tc>
          <w:tcPr>
            <w:tcW w:w="6520" w:type="dxa"/>
            <w:hideMark/>
          </w:tcPr>
          <w:p w14:paraId="60FCC86B" w14:textId="77777777" w:rsidR="00F72D1C" w:rsidRPr="00CD19DF" w:rsidRDefault="00F72D1C" w:rsidP="00F72D1C">
            <w:pPr>
              <w:rPr>
                <w:i/>
                <w:iCs/>
              </w:rPr>
            </w:pPr>
            <w:r w:rsidRPr="00CD19DF">
              <w:rPr>
                <w:i/>
                <w:iCs/>
              </w:rPr>
              <w:t>Gerar arquivos padrão Febraban para envio aos Bancos conveniados com informações de débito automatizado. Estes arquivos</w:t>
            </w:r>
            <w:r w:rsidRPr="00CD19DF">
              <w:rPr>
                <w:i/>
                <w:iCs/>
              </w:rPr>
              <w:br/>
              <w:t>devem possuir identificação do consumidor, valores, identificação da conta bancária e outros dados que o padrão Febraban</w:t>
            </w:r>
            <w:r w:rsidRPr="00CD19DF">
              <w:rPr>
                <w:i/>
                <w:iCs/>
              </w:rPr>
              <w:br/>
              <w:t>estabelece. Deve possibilitar o reprocessamento da geração de remessa de envio para o banco com os mesmos registros da</w:t>
            </w:r>
            <w:r w:rsidRPr="00CD19DF">
              <w:rPr>
                <w:i/>
                <w:iCs/>
              </w:rPr>
              <w:br/>
              <w:t>remessa original e também seu reenvio (casos de extravio).</w:t>
            </w:r>
          </w:p>
        </w:tc>
        <w:tc>
          <w:tcPr>
            <w:tcW w:w="1560" w:type="dxa"/>
            <w:hideMark/>
          </w:tcPr>
          <w:p w14:paraId="5CA19D4A" w14:textId="77777777" w:rsidR="00F72D1C" w:rsidRPr="00CD19DF" w:rsidRDefault="00F72D1C" w:rsidP="00F72D1C">
            <w:pPr>
              <w:jc w:val="center"/>
              <w:rPr>
                <w:i/>
                <w:iCs/>
              </w:rPr>
            </w:pPr>
            <w:r w:rsidRPr="00CD19DF">
              <w:rPr>
                <w:i/>
                <w:iCs/>
              </w:rPr>
              <w:t>3</w:t>
            </w:r>
          </w:p>
        </w:tc>
        <w:tc>
          <w:tcPr>
            <w:tcW w:w="1729" w:type="dxa"/>
            <w:hideMark/>
          </w:tcPr>
          <w:p w14:paraId="3F1C19B7" w14:textId="77777777" w:rsidR="00F72D1C" w:rsidRPr="00CD19DF" w:rsidRDefault="00F72D1C" w:rsidP="00F72D1C">
            <w:pPr>
              <w:jc w:val="center"/>
              <w:rPr>
                <w:i/>
                <w:iCs/>
              </w:rPr>
            </w:pPr>
          </w:p>
        </w:tc>
        <w:tc>
          <w:tcPr>
            <w:tcW w:w="1389" w:type="dxa"/>
            <w:gridSpan w:val="2"/>
            <w:hideMark/>
          </w:tcPr>
          <w:p w14:paraId="341368A8" w14:textId="77777777" w:rsidR="00F72D1C" w:rsidRPr="00CD19DF" w:rsidRDefault="00F72D1C" w:rsidP="00F72D1C">
            <w:pPr>
              <w:jc w:val="center"/>
              <w:rPr>
                <w:i/>
                <w:iCs/>
              </w:rPr>
            </w:pPr>
            <w:r w:rsidRPr="00CD19DF">
              <w:rPr>
                <w:i/>
                <w:iCs/>
              </w:rPr>
              <w:t>N</w:t>
            </w:r>
          </w:p>
        </w:tc>
        <w:tc>
          <w:tcPr>
            <w:tcW w:w="1701" w:type="dxa"/>
            <w:hideMark/>
          </w:tcPr>
          <w:p w14:paraId="67A2D370" w14:textId="77777777" w:rsidR="00F72D1C" w:rsidRPr="00CD19DF" w:rsidRDefault="00F72D1C" w:rsidP="00F72D1C">
            <w:pPr>
              <w:rPr>
                <w:i/>
                <w:iCs/>
              </w:rPr>
            </w:pPr>
            <w:r w:rsidRPr="00CD19DF">
              <w:rPr>
                <w:i/>
                <w:iCs/>
              </w:rPr>
              <w:t> </w:t>
            </w:r>
          </w:p>
        </w:tc>
      </w:tr>
      <w:tr w:rsidR="00F72D1C" w:rsidRPr="00CD19DF" w14:paraId="45714E27" w14:textId="77777777" w:rsidTr="007026ED">
        <w:trPr>
          <w:trHeight w:val="1380"/>
        </w:trPr>
        <w:tc>
          <w:tcPr>
            <w:tcW w:w="959" w:type="dxa"/>
            <w:hideMark/>
          </w:tcPr>
          <w:p w14:paraId="618BD84B" w14:textId="77777777" w:rsidR="00F72D1C" w:rsidRPr="00CD19DF" w:rsidRDefault="00F72D1C" w:rsidP="00F72D1C">
            <w:pPr>
              <w:rPr>
                <w:i/>
                <w:iCs/>
              </w:rPr>
            </w:pPr>
            <w:r w:rsidRPr="00CD19DF">
              <w:rPr>
                <w:i/>
                <w:iCs/>
              </w:rPr>
              <w:t>4.1.92</w:t>
            </w:r>
          </w:p>
        </w:tc>
        <w:tc>
          <w:tcPr>
            <w:tcW w:w="6520" w:type="dxa"/>
            <w:hideMark/>
          </w:tcPr>
          <w:p w14:paraId="4CF59A79" w14:textId="77777777" w:rsidR="00F72D1C" w:rsidRPr="00CD19DF" w:rsidRDefault="00F72D1C" w:rsidP="00F72D1C">
            <w:pPr>
              <w:rPr>
                <w:i/>
                <w:iCs/>
              </w:rPr>
            </w:pPr>
            <w:r w:rsidRPr="00CD19DF">
              <w:rPr>
                <w:i/>
                <w:iCs/>
              </w:rPr>
              <w:t>Possibilitar gerar novamente uma remessa de arquivos para débito em conta corrente bancária, e deverá permitir o reenvio de</w:t>
            </w:r>
            <w:r w:rsidRPr="00CD19DF">
              <w:rPr>
                <w:i/>
                <w:iCs/>
              </w:rPr>
              <w:br/>
              <w:t>arquivos para o banco em caso de extravio de arquivos.</w:t>
            </w:r>
          </w:p>
        </w:tc>
        <w:tc>
          <w:tcPr>
            <w:tcW w:w="1560" w:type="dxa"/>
            <w:hideMark/>
          </w:tcPr>
          <w:p w14:paraId="0533FD03" w14:textId="77777777" w:rsidR="00F72D1C" w:rsidRPr="00CD19DF" w:rsidRDefault="00F72D1C" w:rsidP="00F72D1C">
            <w:pPr>
              <w:jc w:val="center"/>
              <w:rPr>
                <w:i/>
                <w:iCs/>
              </w:rPr>
            </w:pPr>
            <w:r w:rsidRPr="00CD19DF">
              <w:rPr>
                <w:i/>
                <w:iCs/>
              </w:rPr>
              <w:t>3</w:t>
            </w:r>
          </w:p>
        </w:tc>
        <w:tc>
          <w:tcPr>
            <w:tcW w:w="1729" w:type="dxa"/>
            <w:hideMark/>
          </w:tcPr>
          <w:p w14:paraId="367E0287" w14:textId="77777777" w:rsidR="00F72D1C" w:rsidRPr="00CD19DF" w:rsidRDefault="00F72D1C" w:rsidP="00F72D1C">
            <w:pPr>
              <w:jc w:val="center"/>
              <w:rPr>
                <w:i/>
                <w:iCs/>
              </w:rPr>
            </w:pPr>
          </w:p>
        </w:tc>
        <w:tc>
          <w:tcPr>
            <w:tcW w:w="1389" w:type="dxa"/>
            <w:gridSpan w:val="2"/>
            <w:hideMark/>
          </w:tcPr>
          <w:p w14:paraId="1B33D5DA" w14:textId="77777777" w:rsidR="00F72D1C" w:rsidRPr="00CD19DF" w:rsidRDefault="00F72D1C" w:rsidP="00F72D1C">
            <w:pPr>
              <w:jc w:val="center"/>
              <w:rPr>
                <w:i/>
                <w:iCs/>
              </w:rPr>
            </w:pPr>
            <w:r w:rsidRPr="00CD19DF">
              <w:rPr>
                <w:i/>
                <w:iCs/>
              </w:rPr>
              <w:t>N</w:t>
            </w:r>
          </w:p>
        </w:tc>
        <w:tc>
          <w:tcPr>
            <w:tcW w:w="1701" w:type="dxa"/>
            <w:hideMark/>
          </w:tcPr>
          <w:p w14:paraId="2E9FD9BF" w14:textId="77777777" w:rsidR="00F72D1C" w:rsidRPr="00CD19DF" w:rsidRDefault="00F72D1C" w:rsidP="00F72D1C">
            <w:pPr>
              <w:rPr>
                <w:i/>
                <w:iCs/>
              </w:rPr>
            </w:pPr>
            <w:r w:rsidRPr="00CD19DF">
              <w:rPr>
                <w:i/>
                <w:iCs/>
              </w:rPr>
              <w:t> </w:t>
            </w:r>
          </w:p>
        </w:tc>
      </w:tr>
      <w:tr w:rsidR="00F72D1C" w:rsidRPr="00CD19DF" w14:paraId="1F4FD13E" w14:textId="77777777" w:rsidTr="007026ED">
        <w:trPr>
          <w:trHeight w:val="2760"/>
        </w:trPr>
        <w:tc>
          <w:tcPr>
            <w:tcW w:w="959" w:type="dxa"/>
            <w:hideMark/>
          </w:tcPr>
          <w:p w14:paraId="26CFF8E0" w14:textId="77777777" w:rsidR="00F72D1C" w:rsidRPr="00CD19DF" w:rsidRDefault="00F72D1C" w:rsidP="00F72D1C">
            <w:pPr>
              <w:rPr>
                <w:i/>
                <w:iCs/>
              </w:rPr>
            </w:pPr>
            <w:r w:rsidRPr="00CD19DF">
              <w:rPr>
                <w:i/>
                <w:iCs/>
              </w:rPr>
              <w:t>4.1.93</w:t>
            </w:r>
          </w:p>
        </w:tc>
        <w:tc>
          <w:tcPr>
            <w:tcW w:w="6520" w:type="dxa"/>
            <w:hideMark/>
          </w:tcPr>
          <w:p w14:paraId="138B6086" w14:textId="77777777" w:rsidR="00F72D1C" w:rsidRPr="00CD19DF" w:rsidRDefault="00F72D1C" w:rsidP="00F72D1C">
            <w:pPr>
              <w:rPr>
                <w:i/>
                <w:iCs/>
              </w:rPr>
            </w:pPr>
            <w:r w:rsidRPr="00CD19DF">
              <w:rPr>
                <w:i/>
                <w:iCs/>
              </w:rPr>
              <w:t>Gerar arquivos padrão Febraban para envio aos Bancos conveniados com atualizações cadastrais dos clientes para os casos e</w:t>
            </w:r>
            <w:r w:rsidRPr="00CD19DF">
              <w:rPr>
                <w:i/>
                <w:iCs/>
              </w:rPr>
              <w:br/>
              <w:t>com os dados definidos pelo padrão Febraban. Estes arquivos devem atender ao definido pelo padrão Febraban. Deve</w:t>
            </w:r>
            <w:r w:rsidRPr="00CD19DF">
              <w:rPr>
                <w:i/>
                <w:iCs/>
              </w:rPr>
              <w:br/>
              <w:t>possibilitar o reprocessamento da geração de remessa de envio para o banco com os mesmos registros da remessa original e</w:t>
            </w:r>
            <w:r w:rsidRPr="00CD19DF">
              <w:rPr>
                <w:i/>
                <w:iCs/>
              </w:rPr>
              <w:br/>
              <w:t>também seu reenvio (casos de extravio).</w:t>
            </w:r>
          </w:p>
        </w:tc>
        <w:tc>
          <w:tcPr>
            <w:tcW w:w="1560" w:type="dxa"/>
            <w:hideMark/>
          </w:tcPr>
          <w:p w14:paraId="6502C287" w14:textId="77777777" w:rsidR="00F72D1C" w:rsidRPr="00CD19DF" w:rsidRDefault="00F72D1C" w:rsidP="00F72D1C">
            <w:pPr>
              <w:jc w:val="center"/>
              <w:rPr>
                <w:i/>
                <w:iCs/>
              </w:rPr>
            </w:pPr>
            <w:r w:rsidRPr="00CD19DF">
              <w:rPr>
                <w:i/>
                <w:iCs/>
              </w:rPr>
              <w:t>3</w:t>
            </w:r>
          </w:p>
        </w:tc>
        <w:tc>
          <w:tcPr>
            <w:tcW w:w="1729" w:type="dxa"/>
            <w:hideMark/>
          </w:tcPr>
          <w:p w14:paraId="35EDAAAE" w14:textId="77777777" w:rsidR="00F72D1C" w:rsidRPr="00CD19DF" w:rsidRDefault="00F72D1C" w:rsidP="00F72D1C">
            <w:pPr>
              <w:jc w:val="center"/>
              <w:rPr>
                <w:i/>
                <w:iCs/>
              </w:rPr>
            </w:pPr>
          </w:p>
        </w:tc>
        <w:tc>
          <w:tcPr>
            <w:tcW w:w="1389" w:type="dxa"/>
            <w:gridSpan w:val="2"/>
            <w:hideMark/>
          </w:tcPr>
          <w:p w14:paraId="79B9B5CA" w14:textId="77777777" w:rsidR="00F72D1C" w:rsidRPr="00CD19DF" w:rsidRDefault="00F72D1C" w:rsidP="00F72D1C">
            <w:pPr>
              <w:jc w:val="center"/>
              <w:rPr>
                <w:i/>
                <w:iCs/>
              </w:rPr>
            </w:pPr>
            <w:r w:rsidRPr="00CD19DF">
              <w:rPr>
                <w:i/>
                <w:iCs/>
              </w:rPr>
              <w:t>N</w:t>
            </w:r>
          </w:p>
        </w:tc>
        <w:tc>
          <w:tcPr>
            <w:tcW w:w="1701" w:type="dxa"/>
            <w:hideMark/>
          </w:tcPr>
          <w:p w14:paraId="64800BC1" w14:textId="77777777" w:rsidR="00F72D1C" w:rsidRPr="00CD19DF" w:rsidRDefault="00F72D1C" w:rsidP="00F72D1C">
            <w:pPr>
              <w:rPr>
                <w:i/>
                <w:iCs/>
              </w:rPr>
            </w:pPr>
            <w:r w:rsidRPr="00CD19DF">
              <w:rPr>
                <w:i/>
                <w:iCs/>
              </w:rPr>
              <w:t> </w:t>
            </w:r>
          </w:p>
        </w:tc>
      </w:tr>
      <w:tr w:rsidR="00F72D1C" w:rsidRPr="00CD19DF" w14:paraId="2D4D7733" w14:textId="77777777" w:rsidTr="007026ED">
        <w:trPr>
          <w:trHeight w:val="3450"/>
        </w:trPr>
        <w:tc>
          <w:tcPr>
            <w:tcW w:w="959" w:type="dxa"/>
            <w:hideMark/>
          </w:tcPr>
          <w:p w14:paraId="541B011A" w14:textId="77777777" w:rsidR="00F72D1C" w:rsidRPr="00CD19DF" w:rsidRDefault="00F72D1C" w:rsidP="00F72D1C">
            <w:pPr>
              <w:rPr>
                <w:i/>
                <w:iCs/>
              </w:rPr>
            </w:pPr>
            <w:r w:rsidRPr="00CD19DF">
              <w:rPr>
                <w:i/>
                <w:iCs/>
              </w:rPr>
              <w:lastRenderedPageBreak/>
              <w:t>4.1.94</w:t>
            </w:r>
          </w:p>
        </w:tc>
        <w:tc>
          <w:tcPr>
            <w:tcW w:w="6520" w:type="dxa"/>
            <w:hideMark/>
          </w:tcPr>
          <w:p w14:paraId="2B062A86" w14:textId="77777777" w:rsidR="00F72D1C" w:rsidRPr="00CD19DF" w:rsidRDefault="00F72D1C" w:rsidP="00F72D1C">
            <w:pPr>
              <w:rPr>
                <w:i/>
                <w:iCs/>
              </w:rPr>
            </w:pPr>
            <w:r w:rsidRPr="00CD19DF">
              <w:rPr>
                <w:i/>
                <w:iCs/>
              </w:rPr>
              <w:t>Possibilitar o controle e gerência dos arquivos recebidos pelo Banco, separando informações referentes a débito automático,</w:t>
            </w:r>
            <w:r w:rsidRPr="00CD19DF">
              <w:rPr>
                <w:i/>
                <w:iCs/>
              </w:rPr>
              <w:br/>
              <w:t>atualização de dados de conta bancária, informações sobre débitos que não foram realizados no banco e outros tipos previstos</w:t>
            </w:r>
            <w:r w:rsidRPr="00CD19DF">
              <w:rPr>
                <w:i/>
                <w:iCs/>
              </w:rPr>
              <w:br/>
              <w:t>no padrão Febraban. Processar estas informações provendo a atualização dos dados nos cadastros da Copel. As atualizações</w:t>
            </w:r>
            <w:r w:rsidRPr="00CD19DF">
              <w:rPr>
                <w:i/>
                <w:iCs/>
              </w:rPr>
              <w:br/>
              <w:t>devem seguir as regras estabelecidas pela Copel e em caso de insucesso na atualização, o responsável deve ser informado e</w:t>
            </w:r>
            <w:r w:rsidRPr="00CD19DF">
              <w:rPr>
                <w:i/>
                <w:iCs/>
              </w:rPr>
              <w:br/>
              <w:t>ferramentas para regularizar devem ser disponibilizadas.</w:t>
            </w:r>
          </w:p>
        </w:tc>
        <w:tc>
          <w:tcPr>
            <w:tcW w:w="1560" w:type="dxa"/>
            <w:hideMark/>
          </w:tcPr>
          <w:p w14:paraId="269A159F" w14:textId="77777777" w:rsidR="00F72D1C" w:rsidRPr="00CD19DF" w:rsidRDefault="00F72D1C" w:rsidP="00F72D1C">
            <w:pPr>
              <w:jc w:val="center"/>
              <w:rPr>
                <w:i/>
                <w:iCs/>
              </w:rPr>
            </w:pPr>
            <w:r w:rsidRPr="00CD19DF">
              <w:rPr>
                <w:i/>
                <w:iCs/>
              </w:rPr>
              <w:t>3</w:t>
            </w:r>
          </w:p>
        </w:tc>
        <w:tc>
          <w:tcPr>
            <w:tcW w:w="1729" w:type="dxa"/>
            <w:hideMark/>
          </w:tcPr>
          <w:p w14:paraId="003C3E6C" w14:textId="77777777" w:rsidR="00F72D1C" w:rsidRPr="00CD19DF" w:rsidRDefault="00F72D1C" w:rsidP="00F72D1C">
            <w:pPr>
              <w:jc w:val="center"/>
              <w:rPr>
                <w:i/>
                <w:iCs/>
              </w:rPr>
            </w:pPr>
          </w:p>
        </w:tc>
        <w:tc>
          <w:tcPr>
            <w:tcW w:w="1389" w:type="dxa"/>
            <w:gridSpan w:val="2"/>
            <w:hideMark/>
          </w:tcPr>
          <w:p w14:paraId="2233578E" w14:textId="77777777" w:rsidR="00F72D1C" w:rsidRPr="00CD19DF" w:rsidRDefault="00F72D1C" w:rsidP="00F72D1C">
            <w:pPr>
              <w:jc w:val="center"/>
              <w:rPr>
                <w:i/>
                <w:iCs/>
              </w:rPr>
            </w:pPr>
            <w:r w:rsidRPr="00CD19DF">
              <w:rPr>
                <w:i/>
                <w:iCs/>
              </w:rPr>
              <w:t>N</w:t>
            </w:r>
          </w:p>
        </w:tc>
        <w:tc>
          <w:tcPr>
            <w:tcW w:w="1701" w:type="dxa"/>
            <w:hideMark/>
          </w:tcPr>
          <w:p w14:paraId="26B29D68" w14:textId="77777777" w:rsidR="00F72D1C" w:rsidRPr="00CD19DF" w:rsidRDefault="00F72D1C" w:rsidP="00F72D1C">
            <w:pPr>
              <w:rPr>
                <w:i/>
                <w:iCs/>
              </w:rPr>
            </w:pPr>
            <w:r w:rsidRPr="00CD19DF">
              <w:rPr>
                <w:i/>
                <w:iCs/>
              </w:rPr>
              <w:t> </w:t>
            </w:r>
          </w:p>
        </w:tc>
      </w:tr>
      <w:tr w:rsidR="00F72D1C" w:rsidRPr="00CD19DF" w14:paraId="2DDA4DE9" w14:textId="77777777" w:rsidTr="007026ED">
        <w:trPr>
          <w:trHeight w:val="1380"/>
        </w:trPr>
        <w:tc>
          <w:tcPr>
            <w:tcW w:w="959" w:type="dxa"/>
            <w:hideMark/>
          </w:tcPr>
          <w:p w14:paraId="0FE29FE5" w14:textId="77777777" w:rsidR="00F72D1C" w:rsidRPr="00CD19DF" w:rsidRDefault="00F72D1C" w:rsidP="00F72D1C">
            <w:pPr>
              <w:rPr>
                <w:i/>
                <w:iCs/>
              </w:rPr>
            </w:pPr>
            <w:r w:rsidRPr="00CD19DF">
              <w:rPr>
                <w:i/>
                <w:iCs/>
              </w:rPr>
              <w:t>4.1.95</w:t>
            </w:r>
          </w:p>
        </w:tc>
        <w:tc>
          <w:tcPr>
            <w:tcW w:w="6520" w:type="dxa"/>
            <w:hideMark/>
          </w:tcPr>
          <w:p w14:paraId="041CC8CC" w14:textId="77777777" w:rsidR="00F72D1C" w:rsidRPr="00CD19DF" w:rsidRDefault="00F72D1C" w:rsidP="00F72D1C">
            <w:pPr>
              <w:rPr>
                <w:i/>
                <w:iCs/>
              </w:rPr>
            </w:pPr>
            <w:r w:rsidRPr="00CD19DF">
              <w:rPr>
                <w:i/>
                <w:iCs/>
              </w:rPr>
              <w:t>As faturas referentes aos débitos que não foram realizados no banco devem ser atualizadas de forma que a fatura fique</w:t>
            </w:r>
            <w:r w:rsidRPr="00CD19DF">
              <w:rPr>
                <w:i/>
                <w:iCs/>
              </w:rPr>
              <w:br/>
              <w:t>disponível para reaviso e corte.</w:t>
            </w:r>
          </w:p>
        </w:tc>
        <w:tc>
          <w:tcPr>
            <w:tcW w:w="1560" w:type="dxa"/>
            <w:hideMark/>
          </w:tcPr>
          <w:p w14:paraId="5F4FDADA" w14:textId="77777777" w:rsidR="00F72D1C" w:rsidRPr="00CD19DF" w:rsidRDefault="00F72D1C" w:rsidP="00F72D1C">
            <w:pPr>
              <w:jc w:val="center"/>
              <w:rPr>
                <w:i/>
                <w:iCs/>
              </w:rPr>
            </w:pPr>
            <w:r w:rsidRPr="00CD19DF">
              <w:rPr>
                <w:i/>
                <w:iCs/>
              </w:rPr>
              <w:t>3</w:t>
            </w:r>
          </w:p>
        </w:tc>
        <w:tc>
          <w:tcPr>
            <w:tcW w:w="1729" w:type="dxa"/>
            <w:hideMark/>
          </w:tcPr>
          <w:p w14:paraId="158BC580" w14:textId="77777777" w:rsidR="00F72D1C" w:rsidRPr="00CD19DF" w:rsidRDefault="00F72D1C" w:rsidP="00F72D1C">
            <w:pPr>
              <w:jc w:val="center"/>
              <w:rPr>
                <w:i/>
                <w:iCs/>
              </w:rPr>
            </w:pPr>
          </w:p>
        </w:tc>
        <w:tc>
          <w:tcPr>
            <w:tcW w:w="1389" w:type="dxa"/>
            <w:gridSpan w:val="2"/>
            <w:hideMark/>
          </w:tcPr>
          <w:p w14:paraId="2E246CFC" w14:textId="77777777" w:rsidR="00F72D1C" w:rsidRPr="00CD19DF" w:rsidRDefault="00F72D1C" w:rsidP="00F72D1C">
            <w:pPr>
              <w:jc w:val="center"/>
              <w:rPr>
                <w:i/>
                <w:iCs/>
              </w:rPr>
            </w:pPr>
            <w:r w:rsidRPr="00CD19DF">
              <w:rPr>
                <w:i/>
                <w:iCs/>
              </w:rPr>
              <w:t>N</w:t>
            </w:r>
          </w:p>
        </w:tc>
        <w:tc>
          <w:tcPr>
            <w:tcW w:w="1701" w:type="dxa"/>
            <w:hideMark/>
          </w:tcPr>
          <w:p w14:paraId="4675BCD7" w14:textId="77777777" w:rsidR="00F72D1C" w:rsidRPr="00CD19DF" w:rsidRDefault="00F72D1C" w:rsidP="00F72D1C">
            <w:pPr>
              <w:rPr>
                <w:i/>
                <w:iCs/>
              </w:rPr>
            </w:pPr>
            <w:r w:rsidRPr="00CD19DF">
              <w:rPr>
                <w:i/>
                <w:iCs/>
              </w:rPr>
              <w:t> </w:t>
            </w:r>
          </w:p>
        </w:tc>
      </w:tr>
      <w:tr w:rsidR="00F72D1C" w:rsidRPr="00CD19DF" w14:paraId="7BBD02C9" w14:textId="77777777" w:rsidTr="007026ED">
        <w:trPr>
          <w:trHeight w:val="1380"/>
        </w:trPr>
        <w:tc>
          <w:tcPr>
            <w:tcW w:w="959" w:type="dxa"/>
            <w:hideMark/>
          </w:tcPr>
          <w:p w14:paraId="2AEBBA43" w14:textId="77777777" w:rsidR="00F72D1C" w:rsidRPr="00CD19DF" w:rsidRDefault="00F72D1C" w:rsidP="00F72D1C">
            <w:pPr>
              <w:rPr>
                <w:i/>
                <w:iCs/>
              </w:rPr>
            </w:pPr>
            <w:r w:rsidRPr="00CD19DF">
              <w:rPr>
                <w:i/>
                <w:iCs/>
              </w:rPr>
              <w:t>4.1.96</w:t>
            </w:r>
          </w:p>
        </w:tc>
        <w:tc>
          <w:tcPr>
            <w:tcW w:w="6520" w:type="dxa"/>
            <w:hideMark/>
          </w:tcPr>
          <w:p w14:paraId="30557548" w14:textId="77777777" w:rsidR="00F72D1C" w:rsidRPr="00CD19DF" w:rsidRDefault="00F72D1C" w:rsidP="00F72D1C">
            <w:pPr>
              <w:rPr>
                <w:i/>
                <w:iCs/>
              </w:rPr>
            </w:pPr>
            <w:r w:rsidRPr="00CD19DF">
              <w:rPr>
                <w:i/>
                <w:iCs/>
              </w:rPr>
              <w:t>Registrar a data em que o cliente optou pelo serviço de débito automático (inserção ou exclusão), data/hora de processamento</w:t>
            </w:r>
            <w:r w:rsidRPr="00CD19DF">
              <w:rPr>
                <w:i/>
                <w:iCs/>
              </w:rPr>
              <w:br/>
              <w:t>da atualização da opção no cadastro, entre outras informações pertinentes</w:t>
            </w:r>
          </w:p>
        </w:tc>
        <w:tc>
          <w:tcPr>
            <w:tcW w:w="1560" w:type="dxa"/>
            <w:hideMark/>
          </w:tcPr>
          <w:p w14:paraId="598115EF" w14:textId="77777777" w:rsidR="00F72D1C" w:rsidRPr="00CD19DF" w:rsidRDefault="00F72D1C" w:rsidP="00F72D1C">
            <w:pPr>
              <w:jc w:val="center"/>
              <w:rPr>
                <w:i/>
                <w:iCs/>
              </w:rPr>
            </w:pPr>
            <w:r w:rsidRPr="00CD19DF">
              <w:rPr>
                <w:i/>
                <w:iCs/>
              </w:rPr>
              <w:t>3</w:t>
            </w:r>
          </w:p>
        </w:tc>
        <w:tc>
          <w:tcPr>
            <w:tcW w:w="1729" w:type="dxa"/>
            <w:hideMark/>
          </w:tcPr>
          <w:p w14:paraId="4833564E" w14:textId="77777777" w:rsidR="00F72D1C" w:rsidRPr="00CD19DF" w:rsidRDefault="00F72D1C" w:rsidP="00F72D1C">
            <w:pPr>
              <w:jc w:val="center"/>
              <w:rPr>
                <w:i/>
                <w:iCs/>
              </w:rPr>
            </w:pPr>
          </w:p>
        </w:tc>
        <w:tc>
          <w:tcPr>
            <w:tcW w:w="1389" w:type="dxa"/>
            <w:gridSpan w:val="2"/>
            <w:hideMark/>
          </w:tcPr>
          <w:p w14:paraId="7482B810" w14:textId="77777777" w:rsidR="00F72D1C" w:rsidRPr="00CD19DF" w:rsidRDefault="00F72D1C" w:rsidP="00F72D1C">
            <w:pPr>
              <w:jc w:val="center"/>
              <w:rPr>
                <w:i/>
                <w:iCs/>
              </w:rPr>
            </w:pPr>
            <w:r w:rsidRPr="00CD19DF">
              <w:rPr>
                <w:i/>
                <w:iCs/>
              </w:rPr>
              <w:t>N</w:t>
            </w:r>
          </w:p>
        </w:tc>
        <w:tc>
          <w:tcPr>
            <w:tcW w:w="1701" w:type="dxa"/>
            <w:hideMark/>
          </w:tcPr>
          <w:p w14:paraId="55DC33D3" w14:textId="77777777" w:rsidR="00F72D1C" w:rsidRPr="00CD19DF" w:rsidRDefault="00F72D1C" w:rsidP="00F72D1C">
            <w:pPr>
              <w:rPr>
                <w:i/>
                <w:iCs/>
              </w:rPr>
            </w:pPr>
            <w:r w:rsidRPr="00CD19DF">
              <w:rPr>
                <w:i/>
                <w:iCs/>
              </w:rPr>
              <w:t> </w:t>
            </w:r>
          </w:p>
        </w:tc>
      </w:tr>
      <w:tr w:rsidR="00F72D1C" w:rsidRPr="00CD19DF" w14:paraId="260DAD10" w14:textId="77777777" w:rsidTr="007026ED">
        <w:trPr>
          <w:trHeight w:val="2415"/>
        </w:trPr>
        <w:tc>
          <w:tcPr>
            <w:tcW w:w="959" w:type="dxa"/>
            <w:hideMark/>
          </w:tcPr>
          <w:p w14:paraId="1D20D0C2" w14:textId="77777777" w:rsidR="00F72D1C" w:rsidRPr="00CD19DF" w:rsidRDefault="00F72D1C" w:rsidP="00F72D1C">
            <w:pPr>
              <w:rPr>
                <w:i/>
                <w:iCs/>
              </w:rPr>
            </w:pPr>
            <w:r w:rsidRPr="00CD19DF">
              <w:rPr>
                <w:i/>
                <w:iCs/>
              </w:rPr>
              <w:lastRenderedPageBreak/>
              <w:t>4.1.97</w:t>
            </w:r>
          </w:p>
        </w:tc>
        <w:tc>
          <w:tcPr>
            <w:tcW w:w="6520" w:type="dxa"/>
            <w:hideMark/>
          </w:tcPr>
          <w:p w14:paraId="0EF56025" w14:textId="77777777" w:rsidR="00F72D1C" w:rsidRPr="00CD19DF" w:rsidRDefault="00F72D1C" w:rsidP="00F72D1C">
            <w:pPr>
              <w:rPr>
                <w:i/>
                <w:iCs/>
              </w:rPr>
            </w:pPr>
            <w:r w:rsidRPr="00CD19DF">
              <w:rPr>
                <w:i/>
                <w:iCs/>
              </w:rPr>
              <w:t>Possibilitar o estorno do débito automático conforme definido no padrão Febraban. O sistema deve detectar que houve alteração</w:t>
            </w:r>
            <w:r w:rsidRPr="00CD19DF">
              <w:rPr>
                <w:i/>
                <w:iCs/>
              </w:rPr>
              <w:br/>
              <w:t>de status/valor na fatura e assim gerar um registro de cancelamento do valor enviado originalmente e também gerar um novo</w:t>
            </w:r>
            <w:r w:rsidRPr="00CD19DF">
              <w:rPr>
                <w:i/>
                <w:iCs/>
              </w:rPr>
              <w:br/>
              <w:t>movimento com o valor correto a ser debitado na conta do cliente/consumidor.</w:t>
            </w:r>
          </w:p>
        </w:tc>
        <w:tc>
          <w:tcPr>
            <w:tcW w:w="1560" w:type="dxa"/>
            <w:hideMark/>
          </w:tcPr>
          <w:p w14:paraId="767631B9" w14:textId="77777777" w:rsidR="00F72D1C" w:rsidRPr="00CD19DF" w:rsidRDefault="00F72D1C" w:rsidP="00F72D1C">
            <w:pPr>
              <w:jc w:val="center"/>
              <w:rPr>
                <w:i/>
                <w:iCs/>
              </w:rPr>
            </w:pPr>
            <w:r w:rsidRPr="00CD19DF">
              <w:rPr>
                <w:i/>
                <w:iCs/>
              </w:rPr>
              <w:t>3</w:t>
            </w:r>
          </w:p>
        </w:tc>
        <w:tc>
          <w:tcPr>
            <w:tcW w:w="1729" w:type="dxa"/>
            <w:hideMark/>
          </w:tcPr>
          <w:p w14:paraId="2F5E6E95" w14:textId="77777777" w:rsidR="00F72D1C" w:rsidRPr="00CD19DF" w:rsidRDefault="00F72D1C" w:rsidP="00F72D1C">
            <w:pPr>
              <w:jc w:val="center"/>
              <w:rPr>
                <w:i/>
                <w:iCs/>
              </w:rPr>
            </w:pPr>
          </w:p>
        </w:tc>
        <w:tc>
          <w:tcPr>
            <w:tcW w:w="1389" w:type="dxa"/>
            <w:gridSpan w:val="2"/>
            <w:hideMark/>
          </w:tcPr>
          <w:p w14:paraId="54C52504" w14:textId="77777777" w:rsidR="00F72D1C" w:rsidRPr="00CD19DF" w:rsidRDefault="00F72D1C" w:rsidP="00F72D1C">
            <w:pPr>
              <w:jc w:val="center"/>
              <w:rPr>
                <w:i/>
                <w:iCs/>
              </w:rPr>
            </w:pPr>
            <w:r w:rsidRPr="00CD19DF">
              <w:rPr>
                <w:i/>
                <w:iCs/>
              </w:rPr>
              <w:t>N</w:t>
            </w:r>
          </w:p>
        </w:tc>
        <w:tc>
          <w:tcPr>
            <w:tcW w:w="1701" w:type="dxa"/>
            <w:hideMark/>
          </w:tcPr>
          <w:p w14:paraId="2A29F0F5" w14:textId="77777777" w:rsidR="00F72D1C" w:rsidRPr="00CD19DF" w:rsidRDefault="00F72D1C" w:rsidP="00F72D1C">
            <w:pPr>
              <w:rPr>
                <w:i/>
                <w:iCs/>
              </w:rPr>
            </w:pPr>
            <w:r w:rsidRPr="00CD19DF">
              <w:rPr>
                <w:i/>
                <w:iCs/>
              </w:rPr>
              <w:t> </w:t>
            </w:r>
          </w:p>
        </w:tc>
      </w:tr>
      <w:tr w:rsidR="00F72D1C" w:rsidRPr="00CD19DF" w14:paraId="5A0A2ACB" w14:textId="77777777" w:rsidTr="007026ED">
        <w:trPr>
          <w:trHeight w:val="2415"/>
        </w:trPr>
        <w:tc>
          <w:tcPr>
            <w:tcW w:w="959" w:type="dxa"/>
            <w:hideMark/>
          </w:tcPr>
          <w:p w14:paraId="75B51248" w14:textId="77777777" w:rsidR="00F72D1C" w:rsidRPr="00CD19DF" w:rsidRDefault="00F72D1C" w:rsidP="00F72D1C">
            <w:pPr>
              <w:rPr>
                <w:i/>
                <w:iCs/>
              </w:rPr>
            </w:pPr>
            <w:r w:rsidRPr="00CD19DF">
              <w:rPr>
                <w:i/>
                <w:iCs/>
              </w:rPr>
              <w:t>4.1.98</w:t>
            </w:r>
          </w:p>
        </w:tc>
        <w:tc>
          <w:tcPr>
            <w:tcW w:w="6520" w:type="dxa"/>
            <w:hideMark/>
          </w:tcPr>
          <w:p w14:paraId="3E8B3B55" w14:textId="77777777" w:rsidR="00F72D1C" w:rsidRPr="00CD19DF" w:rsidRDefault="00F72D1C" w:rsidP="00F72D1C">
            <w:pPr>
              <w:rPr>
                <w:i/>
                <w:iCs/>
              </w:rPr>
            </w:pPr>
            <w:r w:rsidRPr="00CD19DF">
              <w:rPr>
                <w:i/>
                <w:iCs/>
              </w:rPr>
              <w:t>Após a conclusão do processamento da arrecadação, deve ser gerado automaticamente um relatório e consulta que demonstre</w:t>
            </w:r>
            <w:r w:rsidRPr="00CD19DF">
              <w:rPr>
                <w:i/>
                <w:iCs/>
              </w:rPr>
              <w:br/>
              <w:t>quais bancos estão em atraso no retorno dos arquivos com débitos automáticos. Este relatório/consulta deve conter: bancos,</w:t>
            </w:r>
            <w:r w:rsidRPr="00CD19DF">
              <w:rPr>
                <w:i/>
                <w:iCs/>
              </w:rPr>
              <w:br/>
              <w:t>número limite de dias de atraso por banco, quantidade de registros de débito automático em atraso e outros dados pertinentes.</w:t>
            </w:r>
          </w:p>
        </w:tc>
        <w:tc>
          <w:tcPr>
            <w:tcW w:w="1560" w:type="dxa"/>
            <w:hideMark/>
          </w:tcPr>
          <w:p w14:paraId="7E700A5C" w14:textId="77777777" w:rsidR="00F72D1C" w:rsidRPr="00CD19DF" w:rsidRDefault="00F72D1C" w:rsidP="00F72D1C">
            <w:pPr>
              <w:jc w:val="center"/>
              <w:rPr>
                <w:i/>
                <w:iCs/>
              </w:rPr>
            </w:pPr>
            <w:r w:rsidRPr="00CD19DF">
              <w:rPr>
                <w:i/>
                <w:iCs/>
              </w:rPr>
              <w:t>3</w:t>
            </w:r>
          </w:p>
        </w:tc>
        <w:tc>
          <w:tcPr>
            <w:tcW w:w="1729" w:type="dxa"/>
            <w:hideMark/>
          </w:tcPr>
          <w:p w14:paraId="2B4A6D80" w14:textId="77777777" w:rsidR="00F72D1C" w:rsidRPr="00CD19DF" w:rsidRDefault="00F72D1C" w:rsidP="00F72D1C">
            <w:pPr>
              <w:jc w:val="center"/>
              <w:rPr>
                <w:i/>
                <w:iCs/>
              </w:rPr>
            </w:pPr>
          </w:p>
        </w:tc>
        <w:tc>
          <w:tcPr>
            <w:tcW w:w="1389" w:type="dxa"/>
            <w:gridSpan w:val="2"/>
            <w:hideMark/>
          </w:tcPr>
          <w:p w14:paraId="61578790" w14:textId="77777777" w:rsidR="00F72D1C" w:rsidRPr="00CD19DF" w:rsidRDefault="00F72D1C" w:rsidP="00F72D1C">
            <w:pPr>
              <w:jc w:val="center"/>
              <w:rPr>
                <w:i/>
                <w:iCs/>
              </w:rPr>
            </w:pPr>
            <w:r w:rsidRPr="00CD19DF">
              <w:rPr>
                <w:i/>
                <w:iCs/>
              </w:rPr>
              <w:t>N</w:t>
            </w:r>
          </w:p>
        </w:tc>
        <w:tc>
          <w:tcPr>
            <w:tcW w:w="1701" w:type="dxa"/>
            <w:hideMark/>
          </w:tcPr>
          <w:p w14:paraId="75F884C3" w14:textId="77777777" w:rsidR="00F72D1C" w:rsidRPr="00CD19DF" w:rsidRDefault="00F72D1C" w:rsidP="00F72D1C">
            <w:pPr>
              <w:rPr>
                <w:i/>
                <w:iCs/>
              </w:rPr>
            </w:pPr>
            <w:r w:rsidRPr="00CD19DF">
              <w:rPr>
                <w:i/>
                <w:iCs/>
              </w:rPr>
              <w:t> </w:t>
            </w:r>
          </w:p>
        </w:tc>
      </w:tr>
      <w:tr w:rsidR="00F72D1C" w:rsidRPr="00CD19DF" w14:paraId="5BB710F9" w14:textId="77777777" w:rsidTr="007026ED">
        <w:trPr>
          <w:trHeight w:val="2070"/>
        </w:trPr>
        <w:tc>
          <w:tcPr>
            <w:tcW w:w="959" w:type="dxa"/>
            <w:hideMark/>
          </w:tcPr>
          <w:p w14:paraId="5318949F" w14:textId="77777777" w:rsidR="00F72D1C" w:rsidRPr="00CD19DF" w:rsidRDefault="00F72D1C" w:rsidP="00F72D1C">
            <w:pPr>
              <w:rPr>
                <w:i/>
                <w:iCs/>
              </w:rPr>
            </w:pPr>
            <w:r w:rsidRPr="00CD19DF">
              <w:rPr>
                <w:i/>
                <w:iCs/>
              </w:rPr>
              <w:t>4.1.99</w:t>
            </w:r>
          </w:p>
        </w:tc>
        <w:tc>
          <w:tcPr>
            <w:tcW w:w="6520" w:type="dxa"/>
            <w:hideMark/>
          </w:tcPr>
          <w:p w14:paraId="710A80A9" w14:textId="77777777" w:rsidR="00F72D1C" w:rsidRPr="00CD19DF" w:rsidRDefault="00F72D1C" w:rsidP="00F72D1C">
            <w:pPr>
              <w:rPr>
                <w:i/>
                <w:iCs/>
              </w:rPr>
            </w:pPr>
            <w:r w:rsidRPr="00CD19DF">
              <w:rPr>
                <w:i/>
                <w:iCs/>
              </w:rPr>
              <w:t>Possibilitar o estorno de um determinado lançamento de débito automático para atender a necessidade de estornar o débito de</w:t>
            </w:r>
            <w:r w:rsidRPr="00CD19DF">
              <w:rPr>
                <w:i/>
                <w:iCs/>
              </w:rPr>
              <w:br/>
              <w:t>um faturamento indevido. Este procedimento deve ser possível de ser realizado em faturas pendentes que estejam a xx</w:t>
            </w:r>
            <w:r w:rsidRPr="00CD19DF">
              <w:rPr>
                <w:i/>
                <w:iCs/>
              </w:rPr>
              <w:br/>
              <w:t>(parametrizável) dias do vencimento.</w:t>
            </w:r>
          </w:p>
        </w:tc>
        <w:tc>
          <w:tcPr>
            <w:tcW w:w="1560" w:type="dxa"/>
            <w:hideMark/>
          </w:tcPr>
          <w:p w14:paraId="3AF6B8A0" w14:textId="77777777" w:rsidR="00F72D1C" w:rsidRPr="00CD19DF" w:rsidRDefault="00F72D1C" w:rsidP="00F72D1C">
            <w:pPr>
              <w:jc w:val="center"/>
              <w:rPr>
                <w:i/>
                <w:iCs/>
              </w:rPr>
            </w:pPr>
            <w:r w:rsidRPr="00CD19DF">
              <w:rPr>
                <w:i/>
                <w:iCs/>
              </w:rPr>
              <w:t>3</w:t>
            </w:r>
          </w:p>
        </w:tc>
        <w:tc>
          <w:tcPr>
            <w:tcW w:w="1729" w:type="dxa"/>
            <w:hideMark/>
          </w:tcPr>
          <w:p w14:paraId="261594E3" w14:textId="77777777" w:rsidR="00F72D1C" w:rsidRPr="00CD19DF" w:rsidRDefault="00F72D1C" w:rsidP="00F72D1C">
            <w:pPr>
              <w:jc w:val="center"/>
              <w:rPr>
                <w:i/>
                <w:iCs/>
              </w:rPr>
            </w:pPr>
          </w:p>
        </w:tc>
        <w:tc>
          <w:tcPr>
            <w:tcW w:w="1389" w:type="dxa"/>
            <w:gridSpan w:val="2"/>
            <w:hideMark/>
          </w:tcPr>
          <w:p w14:paraId="24FD9C3D" w14:textId="77777777" w:rsidR="00F72D1C" w:rsidRPr="00CD19DF" w:rsidRDefault="00F72D1C" w:rsidP="00F72D1C">
            <w:pPr>
              <w:jc w:val="center"/>
              <w:rPr>
                <w:i/>
                <w:iCs/>
              </w:rPr>
            </w:pPr>
            <w:r w:rsidRPr="00CD19DF">
              <w:rPr>
                <w:i/>
                <w:iCs/>
              </w:rPr>
              <w:t>N</w:t>
            </w:r>
          </w:p>
        </w:tc>
        <w:tc>
          <w:tcPr>
            <w:tcW w:w="1701" w:type="dxa"/>
            <w:hideMark/>
          </w:tcPr>
          <w:p w14:paraId="305F867C" w14:textId="77777777" w:rsidR="00F72D1C" w:rsidRPr="00CD19DF" w:rsidRDefault="00F72D1C" w:rsidP="00F72D1C">
            <w:pPr>
              <w:rPr>
                <w:i/>
                <w:iCs/>
              </w:rPr>
            </w:pPr>
            <w:r w:rsidRPr="00CD19DF">
              <w:rPr>
                <w:i/>
                <w:iCs/>
              </w:rPr>
              <w:t> </w:t>
            </w:r>
          </w:p>
        </w:tc>
      </w:tr>
      <w:tr w:rsidR="00F72D1C" w:rsidRPr="00CD19DF" w14:paraId="0FA33242" w14:textId="77777777" w:rsidTr="007026ED">
        <w:trPr>
          <w:trHeight w:val="690"/>
        </w:trPr>
        <w:tc>
          <w:tcPr>
            <w:tcW w:w="959" w:type="dxa"/>
            <w:hideMark/>
          </w:tcPr>
          <w:p w14:paraId="1912F6B4" w14:textId="77777777" w:rsidR="00F72D1C" w:rsidRPr="00CD19DF" w:rsidRDefault="00F72D1C" w:rsidP="00F72D1C">
            <w:pPr>
              <w:rPr>
                <w:i/>
                <w:iCs/>
              </w:rPr>
            </w:pPr>
            <w:r w:rsidRPr="00CD19DF">
              <w:rPr>
                <w:i/>
                <w:iCs/>
              </w:rPr>
              <w:t>4.1.100</w:t>
            </w:r>
          </w:p>
        </w:tc>
        <w:tc>
          <w:tcPr>
            <w:tcW w:w="6520" w:type="dxa"/>
            <w:hideMark/>
          </w:tcPr>
          <w:p w14:paraId="078F0D7E" w14:textId="77777777" w:rsidR="00F72D1C" w:rsidRPr="00CD19DF" w:rsidRDefault="00F72D1C" w:rsidP="00F72D1C">
            <w:pPr>
              <w:rPr>
                <w:i/>
                <w:iCs/>
              </w:rPr>
            </w:pPr>
            <w:r w:rsidRPr="00CD19DF">
              <w:rPr>
                <w:i/>
                <w:iCs/>
              </w:rPr>
              <w:t>Possibilitar a consulta das operações e situações do débito automático de um cliente.</w:t>
            </w:r>
          </w:p>
        </w:tc>
        <w:tc>
          <w:tcPr>
            <w:tcW w:w="1560" w:type="dxa"/>
            <w:hideMark/>
          </w:tcPr>
          <w:p w14:paraId="160553CC" w14:textId="77777777" w:rsidR="00F72D1C" w:rsidRPr="00CD19DF" w:rsidRDefault="00F72D1C" w:rsidP="00F72D1C">
            <w:pPr>
              <w:jc w:val="center"/>
              <w:rPr>
                <w:i/>
                <w:iCs/>
              </w:rPr>
            </w:pPr>
            <w:r w:rsidRPr="00CD19DF">
              <w:rPr>
                <w:i/>
                <w:iCs/>
              </w:rPr>
              <w:t>3</w:t>
            </w:r>
          </w:p>
        </w:tc>
        <w:tc>
          <w:tcPr>
            <w:tcW w:w="1729" w:type="dxa"/>
            <w:hideMark/>
          </w:tcPr>
          <w:p w14:paraId="656C755A" w14:textId="77777777" w:rsidR="00F72D1C" w:rsidRPr="00CD19DF" w:rsidRDefault="00F72D1C" w:rsidP="00F72D1C">
            <w:pPr>
              <w:jc w:val="center"/>
              <w:rPr>
                <w:i/>
                <w:iCs/>
              </w:rPr>
            </w:pPr>
          </w:p>
        </w:tc>
        <w:tc>
          <w:tcPr>
            <w:tcW w:w="1389" w:type="dxa"/>
            <w:gridSpan w:val="2"/>
            <w:hideMark/>
          </w:tcPr>
          <w:p w14:paraId="0CDED909" w14:textId="77777777" w:rsidR="00F72D1C" w:rsidRPr="00CD19DF" w:rsidRDefault="00F72D1C" w:rsidP="00F72D1C">
            <w:pPr>
              <w:jc w:val="center"/>
              <w:rPr>
                <w:i/>
                <w:iCs/>
              </w:rPr>
            </w:pPr>
            <w:r w:rsidRPr="00CD19DF">
              <w:rPr>
                <w:i/>
                <w:iCs/>
              </w:rPr>
              <w:t>N</w:t>
            </w:r>
          </w:p>
        </w:tc>
        <w:tc>
          <w:tcPr>
            <w:tcW w:w="1701" w:type="dxa"/>
            <w:hideMark/>
          </w:tcPr>
          <w:p w14:paraId="5C38F1DA" w14:textId="77777777" w:rsidR="00F72D1C" w:rsidRPr="00CD19DF" w:rsidRDefault="00F72D1C" w:rsidP="00F72D1C">
            <w:pPr>
              <w:rPr>
                <w:i/>
                <w:iCs/>
              </w:rPr>
            </w:pPr>
            <w:r w:rsidRPr="00CD19DF">
              <w:rPr>
                <w:i/>
                <w:iCs/>
              </w:rPr>
              <w:t> </w:t>
            </w:r>
          </w:p>
        </w:tc>
      </w:tr>
      <w:tr w:rsidR="00F72D1C" w:rsidRPr="00CD19DF" w14:paraId="733A1253" w14:textId="77777777" w:rsidTr="007026ED">
        <w:trPr>
          <w:trHeight w:val="2070"/>
        </w:trPr>
        <w:tc>
          <w:tcPr>
            <w:tcW w:w="959" w:type="dxa"/>
            <w:hideMark/>
          </w:tcPr>
          <w:p w14:paraId="02CBBD56" w14:textId="77777777" w:rsidR="00F72D1C" w:rsidRPr="00CD19DF" w:rsidRDefault="00F72D1C" w:rsidP="00F72D1C">
            <w:pPr>
              <w:rPr>
                <w:i/>
                <w:iCs/>
              </w:rPr>
            </w:pPr>
            <w:r w:rsidRPr="00CD19DF">
              <w:rPr>
                <w:i/>
                <w:iCs/>
              </w:rPr>
              <w:lastRenderedPageBreak/>
              <w:t>4.1.101</w:t>
            </w:r>
          </w:p>
        </w:tc>
        <w:tc>
          <w:tcPr>
            <w:tcW w:w="6520" w:type="dxa"/>
            <w:hideMark/>
          </w:tcPr>
          <w:p w14:paraId="5D2B37ED" w14:textId="77777777" w:rsidR="00F72D1C" w:rsidRPr="00CD19DF" w:rsidRDefault="00F72D1C" w:rsidP="00F72D1C">
            <w:pPr>
              <w:rPr>
                <w:i/>
                <w:iCs/>
              </w:rPr>
            </w:pPr>
            <w:r w:rsidRPr="00CD19DF">
              <w:rPr>
                <w:i/>
                <w:iCs/>
              </w:rPr>
              <w:t>Possibilitar a consulta das operações de débito automático por atraso - Selecionar por tipo de operação, situação, dias de atraso,</w:t>
            </w:r>
            <w:r w:rsidRPr="00CD19DF">
              <w:rPr>
                <w:i/>
                <w:iCs/>
              </w:rPr>
              <w:br/>
              <w:t>e banco. Deverá listar por agência, posto, cliente, nota fiscal, aviso de cobrança, inclusão, data de faturamento, atraso, data de</w:t>
            </w:r>
            <w:r w:rsidRPr="00CD19DF">
              <w:rPr>
                <w:i/>
                <w:iCs/>
              </w:rPr>
              <w:br/>
              <w:t>vencimento e valor.</w:t>
            </w:r>
          </w:p>
        </w:tc>
        <w:tc>
          <w:tcPr>
            <w:tcW w:w="1560" w:type="dxa"/>
            <w:hideMark/>
          </w:tcPr>
          <w:p w14:paraId="5E0D54F7" w14:textId="77777777" w:rsidR="00F72D1C" w:rsidRPr="00CD19DF" w:rsidRDefault="00F72D1C" w:rsidP="00F72D1C">
            <w:pPr>
              <w:jc w:val="center"/>
              <w:rPr>
                <w:i/>
                <w:iCs/>
              </w:rPr>
            </w:pPr>
            <w:r w:rsidRPr="00CD19DF">
              <w:rPr>
                <w:i/>
                <w:iCs/>
              </w:rPr>
              <w:t>3</w:t>
            </w:r>
          </w:p>
        </w:tc>
        <w:tc>
          <w:tcPr>
            <w:tcW w:w="1729" w:type="dxa"/>
            <w:hideMark/>
          </w:tcPr>
          <w:p w14:paraId="40817EB8" w14:textId="77777777" w:rsidR="00F72D1C" w:rsidRPr="00CD19DF" w:rsidRDefault="00F72D1C" w:rsidP="00F72D1C">
            <w:pPr>
              <w:jc w:val="center"/>
              <w:rPr>
                <w:i/>
                <w:iCs/>
              </w:rPr>
            </w:pPr>
          </w:p>
        </w:tc>
        <w:tc>
          <w:tcPr>
            <w:tcW w:w="1389" w:type="dxa"/>
            <w:gridSpan w:val="2"/>
            <w:hideMark/>
          </w:tcPr>
          <w:p w14:paraId="42E71D67" w14:textId="77777777" w:rsidR="00F72D1C" w:rsidRPr="00CD19DF" w:rsidRDefault="00F72D1C" w:rsidP="00F72D1C">
            <w:pPr>
              <w:jc w:val="center"/>
              <w:rPr>
                <w:i/>
                <w:iCs/>
              </w:rPr>
            </w:pPr>
            <w:r w:rsidRPr="00CD19DF">
              <w:rPr>
                <w:i/>
                <w:iCs/>
              </w:rPr>
              <w:t>N</w:t>
            </w:r>
          </w:p>
        </w:tc>
        <w:tc>
          <w:tcPr>
            <w:tcW w:w="1701" w:type="dxa"/>
            <w:hideMark/>
          </w:tcPr>
          <w:p w14:paraId="375FD9FA" w14:textId="77777777" w:rsidR="00F72D1C" w:rsidRPr="00CD19DF" w:rsidRDefault="00F72D1C" w:rsidP="00F72D1C">
            <w:pPr>
              <w:rPr>
                <w:i/>
                <w:iCs/>
              </w:rPr>
            </w:pPr>
            <w:r w:rsidRPr="00CD19DF">
              <w:rPr>
                <w:i/>
                <w:iCs/>
              </w:rPr>
              <w:t> </w:t>
            </w:r>
          </w:p>
        </w:tc>
      </w:tr>
      <w:tr w:rsidR="00F72D1C" w:rsidRPr="00CD19DF" w14:paraId="05A0C585" w14:textId="77777777" w:rsidTr="007026ED">
        <w:trPr>
          <w:trHeight w:val="1380"/>
        </w:trPr>
        <w:tc>
          <w:tcPr>
            <w:tcW w:w="959" w:type="dxa"/>
            <w:hideMark/>
          </w:tcPr>
          <w:p w14:paraId="15DDF76F" w14:textId="77777777" w:rsidR="00F72D1C" w:rsidRPr="00CD19DF" w:rsidRDefault="00F72D1C" w:rsidP="00F72D1C">
            <w:pPr>
              <w:rPr>
                <w:i/>
                <w:iCs/>
              </w:rPr>
            </w:pPr>
            <w:r w:rsidRPr="00CD19DF">
              <w:rPr>
                <w:i/>
                <w:iCs/>
              </w:rPr>
              <w:t>4.1.102</w:t>
            </w:r>
          </w:p>
        </w:tc>
        <w:tc>
          <w:tcPr>
            <w:tcW w:w="6520" w:type="dxa"/>
            <w:hideMark/>
          </w:tcPr>
          <w:p w14:paraId="7F6A2BC5" w14:textId="77777777" w:rsidR="00F72D1C" w:rsidRPr="00CD19DF" w:rsidRDefault="00F72D1C" w:rsidP="00F72D1C">
            <w:pPr>
              <w:rPr>
                <w:i/>
                <w:iCs/>
              </w:rPr>
            </w:pPr>
            <w:r w:rsidRPr="00CD19DF">
              <w:rPr>
                <w:i/>
                <w:iCs/>
              </w:rPr>
              <w:t>Possibilitar localizar e consultar cliente/consumidor com débito automático informando os dados de banco, agência e conta</w:t>
            </w:r>
            <w:r w:rsidRPr="00CD19DF">
              <w:rPr>
                <w:i/>
                <w:iCs/>
              </w:rPr>
              <w:br/>
              <w:t>corrente.</w:t>
            </w:r>
          </w:p>
        </w:tc>
        <w:tc>
          <w:tcPr>
            <w:tcW w:w="1560" w:type="dxa"/>
            <w:hideMark/>
          </w:tcPr>
          <w:p w14:paraId="271E2B97" w14:textId="77777777" w:rsidR="00F72D1C" w:rsidRPr="00CD19DF" w:rsidRDefault="00F72D1C" w:rsidP="00F72D1C">
            <w:pPr>
              <w:jc w:val="center"/>
              <w:rPr>
                <w:i/>
                <w:iCs/>
              </w:rPr>
            </w:pPr>
            <w:r w:rsidRPr="00CD19DF">
              <w:rPr>
                <w:i/>
                <w:iCs/>
              </w:rPr>
              <w:t>3</w:t>
            </w:r>
          </w:p>
        </w:tc>
        <w:tc>
          <w:tcPr>
            <w:tcW w:w="1729" w:type="dxa"/>
            <w:hideMark/>
          </w:tcPr>
          <w:p w14:paraId="4B7AFF9E" w14:textId="77777777" w:rsidR="00F72D1C" w:rsidRPr="00CD19DF" w:rsidRDefault="00F72D1C" w:rsidP="00F72D1C">
            <w:pPr>
              <w:jc w:val="center"/>
              <w:rPr>
                <w:i/>
                <w:iCs/>
              </w:rPr>
            </w:pPr>
          </w:p>
        </w:tc>
        <w:tc>
          <w:tcPr>
            <w:tcW w:w="1389" w:type="dxa"/>
            <w:gridSpan w:val="2"/>
            <w:hideMark/>
          </w:tcPr>
          <w:p w14:paraId="48AD4057" w14:textId="77777777" w:rsidR="00F72D1C" w:rsidRPr="00CD19DF" w:rsidRDefault="00F72D1C" w:rsidP="00F72D1C">
            <w:pPr>
              <w:jc w:val="center"/>
              <w:rPr>
                <w:i/>
                <w:iCs/>
              </w:rPr>
            </w:pPr>
            <w:r w:rsidRPr="00CD19DF">
              <w:rPr>
                <w:i/>
                <w:iCs/>
              </w:rPr>
              <w:t>N</w:t>
            </w:r>
          </w:p>
        </w:tc>
        <w:tc>
          <w:tcPr>
            <w:tcW w:w="1701" w:type="dxa"/>
            <w:hideMark/>
          </w:tcPr>
          <w:p w14:paraId="398A31AE" w14:textId="77777777" w:rsidR="00F72D1C" w:rsidRPr="00CD19DF" w:rsidRDefault="00F72D1C" w:rsidP="00F72D1C">
            <w:pPr>
              <w:rPr>
                <w:i/>
                <w:iCs/>
              </w:rPr>
            </w:pPr>
            <w:r w:rsidRPr="00CD19DF">
              <w:rPr>
                <w:i/>
                <w:iCs/>
              </w:rPr>
              <w:t> </w:t>
            </w:r>
          </w:p>
        </w:tc>
      </w:tr>
      <w:tr w:rsidR="00F72D1C" w:rsidRPr="00CD19DF" w14:paraId="6167CCB5" w14:textId="77777777" w:rsidTr="007026ED">
        <w:trPr>
          <w:trHeight w:val="1380"/>
        </w:trPr>
        <w:tc>
          <w:tcPr>
            <w:tcW w:w="959" w:type="dxa"/>
            <w:hideMark/>
          </w:tcPr>
          <w:p w14:paraId="03C6229D" w14:textId="77777777" w:rsidR="00F72D1C" w:rsidRPr="00CD19DF" w:rsidRDefault="00F72D1C" w:rsidP="00F72D1C">
            <w:pPr>
              <w:rPr>
                <w:i/>
                <w:iCs/>
              </w:rPr>
            </w:pPr>
            <w:r w:rsidRPr="00CD19DF">
              <w:rPr>
                <w:i/>
                <w:iCs/>
              </w:rPr>
              <w:t>4.1.103</w:t>
            </w:r>
          </w:p>
        </w:tc>
        <w:tc>
          <w:tcPr>
            <w:tcW w:w="6520" w:type="dxa"/>
            <w:hideMark/>
          </w:tcPr>
          <w:p w14:paraId="632A835A" w14:textId="77777777" w:rsidR="00F72D1C" w:rsidRPr="00CD19DF" w:rsidRDefault="00F72D1C" w:rsidP="00F72D1C">
            <w:pPr>
              <w:rPr>
                <w:i/>
                <w:iCs/>
              </w:rPr>
            </w:pPr>
            <w:r w:rsidRPr="00CD19DF">
              <w:rPr>
                <w:i/>
                <w:iCs/>
              </w:rPr>
              <w:t>Possibilitar a consulta das operações de débito automático por irregularidade. Para consulta informar - irregularidade, período da</w:t>
            </w:r>
            <w:r w:rsidRPr="00CD19DF">
              <w:rPr>
                <w:i/>
                <w:iCs/>
              </w:rPr>
              <w:br/>
              <w:t>inclusão, tipo de operação, situação e banco</w:t>
            </w:r>
          </w:p>
        </w:tc>
        <w:tc>
          <w:tcPr>
            <w:tcW w:w="1560" w:type="dxa"/>
            <w:hideMark/>
          </w:tcPr>
          <w:p w14:paraId="70FDF4E0" w14:textId="77777777" w:rsidR="00F72D1C" w:rsidRPr="00CD19DF" w:rsidRDefault="00F72D1C" w:rsidP="00F72D1C">
            <w:pPr>
              <w:jc w:val="center"/>
              <w:rPr>
                <w:i/>
                <w:iCs/>
              </w:rPr>
            </w:pPr>
            <w:r w:rsidRPr="00CD19DF">
              <w:rPr>
                <w:i/>
                <w:iCs/>
              </w:rPr>
              <w:t>3</w:t>
            </w:r>
          </w:p>
        </w:tc>
        <w:tc>
          <w:tcPr>
            <w:tcW w:w="1729" w:type="dxa"/>
            <w:hideMark/>
          </w:tcPr>
          <w:p w14:paraId="59A825C4" w14:textId="77777777" w:rsidR="00F72D1C" w:rsidRPr="00CD19DF" w:rsidRDefault="00F72D1C" w:rsidP="00F72D1C">
            <w:pPr>
              <w:jc w:val="center"/>
              <w:rPr>
                <w:i/>
                <w:iCs/>
              </w:rPr>
            </w:pPr>
          </w:p>
        </w:tc>
        <w:tc>
          <w:tcPr>
            <w:tcW w:w="1389" w:type="dxa"/>
            <w:gridSpan w:val="2"/>
            <w:hideMark/>
          </w:tcPr>
          <w:p w14:paraId="22BDBBBA" w14:textId="77777777" w:rsidR="00F72D1C" w:rsidRPr="00CD19DF" w:rsidRDefault="00F72D1C" w:rsidP="00F72D1C">
            <w:pPr>
              <w:jc w:val="center"/>
              <w:rPr>
                <w:i/>
                <w:iCs/>
              </w:rPr>
            </w:pPr>
            <w:r w:rsidRPr="00CD19DF">
              <w:rPr>
                <w:i/>
                <w:iCs/>
              </w:rPr>
              <w:t>N</w:t>
            </w:r>
          </w:p>
        </w:tc>
        <w:tc>
          <w:tcPr>
            <w:tcW w:w="1701" w:type="dxa"/>
            <w:hideMark/>
          </w:tcPr>
          <w:p w14:paraId="63D79B25" w14:textId="77777777" w:rsidR="00F72D1C" w:rsidRPr="00CD19DF" w:rsidRDefault="00F72D1C" w:rsidP="00F72D1C">
            <w:pPr>
              <w:rPr>
                <w:i/>
                <w:iCs/>
              </w:rPr>
            </w:pPr>
            <w:r w:rsidRPr="00CD19DF">
              <w:rPr>
                <w:i/>
                <w:iCs/>
              </w:rPr>
              <w:t> </w:t>
            </w:r>
          </w:p>
        </w:tc>
      </w:tr>
      <w:tr w:rsidR="00F72D1C" w:rsidRPr="00CD19DF" w14:paraId="0850CE23" w14:textId="77777777" w:rsidTr="007026ED">
        <w:trPr>
          <w:trHeight w:val="2070"/>
        </w:trPr>
        <w:tc>
          <w:tcPr>
            <w:tcW w:w="959" w:type="dxa"/>
            <w:hideMark/>
          </w:tcPr>
          <w:p w14:paraId="662515AA" w14:textId="77777777" w:rsidR="00F72D1C" w:rsidRPr="00CD19DF" w:rsidRDefault="00F72D1C" w:rsidP="00F72D1C">
            <w:pPr>
              <w:rPr>
                <w:i/>
                <w:iCs/>
              </w:rPr>
            </w:pPr>
            <w:r w:rsidRPr="00CD19DF">
              <w:rPr>
                <w:i/>
                <w:iCs/>
              </w:rPr>
              <w:t>4.1.104</w:t>
            </w:r>
          </w:p>
        </w:tc>
        <w:tc>
          <w:tcPr>
            <w:tcW w:w="6520" w:type="dxa"/>
            <w:hideMark/>
          </w:tcPr>
          <w:p w14:paraId="37BD19C3" w14:textId="77777777" w:rsidR="00F72D1C" w:rsidRPr="00CD19DF" w:rsidRDefault="00F72D1C" w:rsidP="00F72D1C">
            <w:pPr>
              <w:rPr>
                <w:i/>
                <w:iCs/>
              </w:rPr>
            </w:pPr>
            <w:r w:rsidRPr="00CD19DF">
              <w:rPr>
                <w:i/>
                <w:iCs/>
              </w:rPr>
              <w:t>Possibilitar consultar/emitir relatório de incremento do débito automático. O gerenciamento da consulta/emissão deve possibilitar</w:t>
            </w:r>
            <w:r w:rsidRPr="00CD19DF">
              <w:rPr>
                <w:i/>
                <w:iCs/>
              </w:rPr>
              <w:br/>
              <w:t>a parametrização de opções, seleção de campos, ordenação, impressão em papel, datas, geração de arquivo txt ou pdf,</w:t>
            </w:r>
            <w:r w:rsidRPr="00CD19DF">
              <w:rPr>
                <w:i/>
                <w:iCs/>
              </w:rPr>
              <w:br/>
              <w:t>conforme a escolha do usuário.</w:t>
            </w:r>
          </w:p>
        </w:tc>
        <w:tc>
          <w:tcPr>
            <w:tcW w:w="1560" w:type="dxa"/>
            <w:hideMark/>
          </w:tcPr>
          <w:p w14:paraId="6C92231B" w14:textId="77777777" w:rsidR="00F72D1C" w:rsidRPr="00CD19DF" w:rsidRDefault="00F72D1C" w:rsidP="00F72D1C">
            <w:pPr>
              <w:jc w:val="center"/>
              <w:rPr>
                <w:i/>
                <w:iCs/>
              </w:rPr>
            </w:pPr>
            <w:r w:rsidRPr="00CD19DF">
              <w:rPr>
                <w:i/>
                <w:iCs/>
              </w:rPr>
              <w:t>3</w:t>
            </w:r>
          </w:p>
        </w:tc>
        <w:tc>
          <w:tcPr>
            <w:tcW w:w="1729" w:type="dxa"/>
            <w:hideMark/>
          </w:tcPr>
          <w:p w14:paraId="3D59B7C6" w14:textId="77777777" w:rsidR="00F72D1C" w:rsidRPr="00CD19DF" w:rsidRDefault="00F72D1C" w:rsidP="00F72D1C">
            <w:pPr>
              <w:jc w:val="center"/>
              <w:rPr>
                <w:i/>
                <w:iCs/>
              </w:rPr>
            </w:pPr>
          </w:p>
        </w:tc>
        <w:tc>
          <w:tcPr>
            <w:tcW w:w="1389" w:type="dxa"/>
            <w:gridSpan w:val="2"/>
            <w:hideMark/>
          </w:tcPr>
          <w:p w14:paraId="35EBEF3D" w14:textId="77777777" w:rsidR="00F72D1C" w:rsidRPr="00CD19DF" w:rsidRDefault="00F72D1C" w:rsidP="00F72D1C">
            <w:pPr>
              <w:jc w:val="center"/>
              <w:rPr>
                <w:i/>
                <w:iCs/>
              </w:rPr>
            </w:pPr>
            <w:r w:rsidRPr="00CD19DF">
              <w:rPr>
                <w:i/>
                <w:iCs/>
              </w:rPr>
              <w:t>N</w:t>
            </w:r>
          </w:p>
        </w:tc>
        <w:tc>
          <w:tcPr>
            <w:tcW w:w="1701" w:type="dxa"/>
            <w:hideMark/>
          </w:tcPr>
          <w:p w14:paraId="3745B580" w14:textId="77777777" w:rsidR="00F72D1C" w:rsidRPr="00CD19DF" w:rsidRDefault="00F72D1C" w:rsidP="00F72D1C">
            <w:pPr>
              <w:rPr>
                <w:i/>
                <w:iCs/>
              </w:rPr>
            </w:pPr>
            <w:r w:rsidRPr="00CD19DF">
              <w:rPr>
                <w:i/>
                <w:iCs/>
              </w:rPr>
              <w:t> </w:t>
            </w:r>
          </w:p>
        </w:tc>
      </w:tr>
      <w:tr w:rsidR="00F72D1C" w:rsidRPr="00CD19DF" w14:paraId="43642FA9" w14:textId="77777777" w:rsidTr="007026ED">
        <w:trPr>
          <w:trHeight w:val="2070"/>
        </w:trPr>
        <w:tc>
          <w:tcPr>
            <w:tcW w:w="959" w:type="dxa"/>
            <w:hideMark/>
          </w:tcPr>
          <w:p w14:paraId="1F00D801" w14:textId="77777777" w:rsidR="00F72D1C" w:rsidRPr="00CD19DF" w:rsidRDefault="00F72D1C" w:rsidP="00F72D1C">
            <w:pPr>
              <w:rPr>
                <w:i/>
                <w:iCs/>
              </w:rPr>
            </w:pPr>
            <w:r w:rsidRPr="00CD19DF">
              <w:rPr>
                <w:i/>
                <w:iCs/>
              </w:rPr>
              <w:lastRenderedPageBreak/>
              <w:t>4.1.105</w:t>
            </w:r>
          </w:p>
        </w:tc>
        <w:tc>
          <w:tcPr>
            <w:tcW w:w="6520" w:type="dxa"/>
            <w:hideMark/>
          </w:tcPr>
          <w:p w14:paraId="7E6B562E" w14:textId="77777777" w:rsidR="00F72D1C" w:rsidRPr="00CD19DF" w:rsidRDefault="00F72D1C" w:rsidP="00F72D1C">
            <w:pPr>
              <w:rPr>
                <w:i/>
                <w:iCs/>
              </w:rPr>
            </w:pPr>
            <w:r w:rsidRPr="00CD19DF">
              <w:rPr>
                <w:i/>
                <w:iCs/>
              </w:rPr>
              <w:t>Possibilitar a emissão de relação de clientes que possuem débito bancário numa determinada agência bancária. O</w:t>
            </w:r>
            <w:r w:rsidRPr="00CD19DF">
              <w:rPr>
                <w:i/>
                <w:iCs/>
              </w:rPr>
              <w:br/>
              <w:t>gerenciamento da consulta/emissão deve possibilitar a parametrização de opções, seleção de campos, ordenação, impressão</w:t>
            </w:r>
            <w:r w:rsidRPr="00CD19DF">
              <w:rPr>
                <w:i/>
                <w:iCs/>
              </w:rPr>
              <w:br/>
              <w:t>em papel, geração de arquivo txt ou pdf, conforme a escolha do usuário.</w:t>
            </w:r>
          </w:p>
        </w:tc>
        <w:tc>
          <w:tcPr>
            <w:tcW w:w="1560" w:type="dxa"/>
            <w:hideMark/>
          </w:tcPr>
          <w:p w14:paraId="76D62F46" w14:textId="77777777" w:rsidR="00F72D1C" w:rsidRPr="00CD19DF" w:rsidRDefault="00F72D1C" w:rsidP="00F72D1C">
            <w:pPr>
              <w:jc w:val="center"/>
              <w:rPr>
                <w:i/>
                <w:iCs/>
              </w:rPr>
            </w:pPr>
            <w:r w:rsidRPr="00CD19DF">
              <w:rPr>
                <w:i/>
                <w:iCs/>
              </w:rPr>
              <w:t>3</w:t>
            </w:r>
          </w:p>
        </w:tc>
        <w:tc>
          <w:tcPr>
            <w:tcW w:w="1729" w:type="dxa"/>
            <w:hideMark/>
          </w:tcPr>
          <w:p w14:paraId="11E08758" w14:textId="77777777" w:rsidR="00F72D1C" w:rsidRPr="00CD19DF" w:rsidRDefault="00F72D1C" w:rsidP="00F72D1C">
            <w:pPr>
              <w:jc w:val="center"/>
              <w:rPr>
                <w:i/>
                <w:iCs/>
              </w:rPr>
            </w:pPr>
          </w:p>
        </w:tc>
        <w:tc>
          <w:tcPr>
            <w:tcW w:w="1389" w:type="dxa"/>
            <w:gridSpan w:val="2"/>
            <w:hideMark/>
          </w:tcPr>
          <w:p w14:paraId="6DB4F8A2" w14:textId="77777777" w:rsidR="00F72D1C" w:rsidRPr="00CD19DF" w:rsidRDefault="00F72D1C" w:rsidP="00F72D1C">
            <w:pPr>
              <w:jc w:val="center"/>
              <w:rPr>
                <w:i/>
                <w:iCs/>
              </w:rPr>
            </w:pPr>
            <w:r w:rsidRPr="00CD19DF">
              <w:rPr>
                <w:i/>
                <w:iCs/>
              </w:rPr>
              <w:t>N</w:t>
            </w:r>
          </w:p>
        </w:tc>
        <w:tc>
          <w:tcPr>
            <w:tcW w:w="1701" w:type="dxa"/>
            <w:hideMark/>
          </w:tcPr>
          <w:p w14:paraId="52B34B7F" w14:textId="77777777" w:rsidR="00F72D1C" w:rsidRPr="00CD19DF" w:rsidRDefault="00F72D1C" w:rsidP="00F72D1C">
            <w:pPr>
              <w:rPr>
                <w:i/>
                <w:iCs/>
              </w:rPr>
            </w:pPr>
            <w:r w:rsidRPr="00CD19DF">
              <w:rPr>
                <w:i/>
                <w:iCs/>
              </w:rPr>
              <w:t> </w:t>
            </w:r>
          </w:p>
        </w:tc>
      </w:tr>
      <w:tr w:rsidR="00F72D1C" w:rsidRPr="00CD19DF" w14:paraId="4CF54436" w14:textId="77777777" w:rsidTr="007026ED">
        <w:trPr>
          <w:trHeight w:val="2415"/>
        </w:trPr>
        <w:tc>
          <w:tcPr>
            <w:tcW w:w="959" w:type="dxa"/>
            <w:hideMark/>
          </w:tcPr>
          <w:p w14:paraId="75854F24" w14:textId="77777777" w:rsidR="00F72D1C" w:rsidRPr="00CD19DF" w:rsidRDefault="00F72D1C" w:rsidP="00F72D1C">
            <w:pPr>
              <w:rPr>
                <w:i/>
                <w:iCs/>
              </w:rPr>
            </w:pPr>
            <w:r w:rsidRPr="00CD19DF">
              <w:rPr>
                <w:i/>
                <w:iCs/>
              </w:rPr>
              <w:t>4.1.106</w:t>
            </w:r>
          </w:p>
        </w:tc>
        <w:tc>
          <w:tcPr>
            <w:tcW w:w="6520" w:type="dxa"/>
            <w:hideMark/>
          </w:tcPr>
          <w:p w14:paraId="163A15BC" w14:textId="77777777" w:rsidR="00F72D1C" w:rsidRPr="00CD19DF" w:rsidRDefault="00F72D1C" w:rsidP="00F72D1C">
            <w:pPr>
              <w:rPr>
                <w:i/>
                <w:iCs/>
              </w:rPr>
            </w:pPr>
            <w:r w:rsidRPr="00CD19DF">
              <w:rPr>
                <w:i/>
                <w:iCs/>
              </w:rPr>
              <w:t>Gerenciamento da Receita, deverá permitir a atualização do valor contido nos arquivos enviados pelos bancos para a COPEL</w:t>
            </w:r>
            <w:r w:rsidRPr="00CD19DF">
              <w:rPr>
                <w:i/>
                <w:iCs/>
              </w:rPr>
              <w:br/>
              <w:t>durante o dia, para que possa acompanhar a receita a cada hora, por modalidade de arrecadação. (Checagem de valores</w:t>
            </w:r>
            <w:r w:rsidRPr="00CD19DF">
              <w:rPr>
                <w:i/>
                <w:iCs/>
              </w:rPr>
              <w:br/>
              <w:t>depositados pelos bancos contra os valores que realmente forem depositados).</w:t>
            </w:r>
          </w:p>
        </w:tc>
        <w:tc>
          <w:tcPr>
            <w:tcW w:w="1560" w:type="dxa"/>
            <w:hideMark/>
          </w:tcPr>
          <w:p w14:paraId="4D60984D" w14:textId="77777777" w:rsidR="00F72D1C" w:rsidRPr="00CD19DF" w:rsidRDefault="00F72D1C" w:rsidP="00F72D1C">
            <w:pPr>
              <w:jc w:val="center"/>
              <w:rPr>
                <w:i/>
                <w:iCs/>
              </w:rPr>
            </w:pPr>
            <w:r w:rsidRPr="00CD19DF">
              <w:rPr>
                <w:i/>
                <w:iCs/>
              </w:rPr>
              <w:t>3</w:t>
            </w:r>
          </w:p>
        </w:tc>
        <w:tc>
          <w:tcPr>
            <w:tcW w:w="1729" w:type="dxa"/>
            <w:hideMark/>
          </w:tcPr>
          <w:p w14:paraId="0DBF94FF" w14:textId="77777777" w:rsidR="00F72D1C" w:rsidRPr="00CD19DF" w:rsidRDefault="00F72D1C" w:rsidP="00F72D1C">
            <w:pPr>
              <w:jc w:val="center"/>
              <w:rPr>
                <w:i/>
                <w:iCs/>
              </w:rPr>
            </w:pPr>
          </w:p>
        </w:tc>
        <w:tc>
          <w:tcPr>
            <w:tcW w:w="1389" w:type="dxa"/>
            <w:gridSpan w:val="2"/>
            <w:hideMark/>
          </w:tcPr>
          <w:p w14:paraId="09C3B802" w14:textId="77777777" w:rsidR="00F72D1C" w:rsidRPr="00CD19DF" w:rsidRDefault="00F72D1C" w:rsidP="00F72D1C">
            <w:pPr>
              <w:jc w:val="center"/>
              <w:rPr>
                <w:i/>
                <w:iCs/>
              </w:rPr>
            </w:pPr>
            <w:r w:rsidRPr="00CD19DF">
              <w:rPr>
                <w:i/>
                <w:iCs/>
              </w:rPr>
              <w:t>N</w:t>
            </w:r>
          </w:p>
        </w:tc>
        <w:tc>
          <w:tcPr>
            <w:tcW w:w="1701" w:type="dxa"/>
            <w:hideMark/>
          </w:tcPr>
          <w:p w14:paraId="3476CF23" w14:textId="77777777" w:rsidR="00F72D1C" w:rsidRPr="00CD19DF" w:rsidRDefault="00F72D1C" w:rsidP="00F72D1C">
            <w:pPr>
              <w:rPr>
                <w:i/>
                <w:iCs/>
              </w:rPr>
            </w:pPr>
            <w:r w:rsidRPr="00CD19DF">
              <w:rPr>
                <w:i/>
                <w:iCs/>
              </w:rPr>
              <w:t> </w:t>
            </w:r>
          </w:p>
        </w:tc>
      </w:tr>
      <w:tr w:rsidR="00F72D1C" w:rsidRPr="00CD19DF" w14:paraId="2C00D6F6" w14:textId="77777777" w:rsidTr="007026ED">
        <w:trPr>
          <w:trHeight w:val="2070"/>
        </w:trPr>
        <w:tc>
          <w:tcPr>
            <w:tcW w:w="959" w:type="dxa"/>
            <w:hideMark/>
          </w:tcPr>
          <w:p w14:paraId="7846A4EE" w14:textId="77777777" w:rsidR="00F72D1C" w:rsidRPr="00CD19DF" w:rsidRDefault="00F72D1C" w:rsidP="00F72D1C">
            <w:pPr>
              <w:rPr>
                <w:i/>
                <w:iCs/>
              </w:rPr>
            </w:pPr>
            <w:r w:rsidRPr="00CD19DF">
              <w:rPr>
                <w:i/>
                <w:iCs/>
              </w:rPr>
              <w:t>4.1.107</w:t>
            </w:r>
          </w:p>
        </w:tc>
        <w:tc>
          <w:tcPr>
            <w:tcW w:w="6520" w:type="dxa"/>
            <w:hideMark/>
          </w:tcPr>
          <w:p w14:paraId="49322C15" w14:textId="77777777" w:rsidR="00F72D1C" w:rsidRPr="00CD19DF" w:rsidRDefault="00F72D1C" w:rsidP="00F72D1C">
            <w:pPr>
              <w:rPr>
                <w:i/>
                <w:iCs/>
              </w:rPr>
            </w:pPr>
            <w:r w:rsidRPr="00CD19DF">
              <w:rPr>
                <w:i/>
                <w:iCs/>
              </w:rPr>
              <w:t>Gerar dados contábeis e para controle quando da identificação de um recebimento, através do recebimento de arquivo da rede</w:t>
            </w:r>
            <w:r w:rsidRPr="00CD19DF">
              <w:rPr>
                <w:i/>
                <w:iCs/>
              </w:rPr>
              <w:br/>
              <w:t>arrecadadora. Nesse momento, deve-se gerar o Documento de Cobrança para que o Agente Arrecadador efetive a transferência</w:t>
            </w:r>
            <w:r w:rsidRPr="00CD19DF">
              <w:rPr>
                <w:i/>
                <w:iCs/>
              </w:rPr>
              <w:br/>
              <w:t>do numerário para a Copel.</w:t>
            </w:r>
          </w:p>
        </w:tc>
        <w:tc>
          <w:tcPr>
            <w:tcW w:w="1560" w:type="dxa"/>
            <w:hideMark/>
          </w:tcPr>
          <w:p w14:paraId="24D1F194" w14:textId="77777777" w:rsidR="00F72D1C" w:rsidRPr="00CD19DF" w:rsidRDefault="00F72D1C" w:rsidP="00F72D1C">
            <w:pPr>
              <w:jc w:val="center"/>
              <w:rPr>
                <w:i/>
                <w:iCs/>
              </w:rPr>
            </w:pPr>
            <w:r w:rsidRPr="00CD19DF">
              <w:rPr>
                <w:i/>
                <w:iCs/>
              </w:rPr>
              <w:t>3</w:t>
            </w:r>
          </w:p>
        </w:tc>
        <w:tc>
          <w:tcPr>
            <w:tcW w:w="1729" w:type="dxa"/>
            <w:hideMark/>
          </w:tcPr>
          <w:p w14:paraId="252D8D57" w14:textId="77777777" w:rsidR="00F72D1C" w:rsidRPr="00CD19DF" w:rsidRDefault="00F72D1C" w:rsidP="00F72D1C">
            <w:pPr>
              <w:jc w:val="center"/>
              <w:rPr>
                <w:i/>
                <w:iCs/>
              </w:rPr>
            </w:pPr>
          </w:p>
        </w:tc>
        <w:tc>
          <w:tcPr>
            <w:tcW w:w="1389" w:type="dxa"/>
            <w:gridSpan w:val="2"/>
            <w:hideMark/>
          </w:tcPr>
          <w:p w14:paraId="5F93FC86" w14:textId="77777777" w:rsidR="00F72D1C" w:rsidRPr="00CD19DF" w:rsidRDefault="00F72D1C" w:rsidP="00F72D1C">
            <w:pPr>
              <w:jc w:val="center"/>
              <w:rPr>
                <w:i/>
                <w:iCs/>
              </w:rPr>
            </w:pPr>
            <w:r w:rsidRPr="00CD19DF">
              <w:rPr>
                <w:i/>
                <w:iCs/>
              </w:rPr>
              <w:t>N</w:t>
            </w:r>
          </w:p>
        </w:tc>
        <w:tc>
          <w:tcPr>
            <w:tcW w:w="1701" w:type="dxa"/>
            <w:hideMark/>
          </w:tcPr>
          <w:p w14:paraId="4B4B8A2E" w14:textId="77777777" w:rsidR="00F72D1C" w:rsidRPr="00CD19DF" w:rsidRDefault="00F72D1C" w:rsidP="00F72D1C">
            <w:pPr>
              <w:rPr>
                <w:i/>
                <w:iCs/>
              </w:rPr>
            </w:pPr>
            <w:r w:rsidRPr="00CD19DF">
              <w:rPr>
                <w:i/>
                <w:iCs/>
              </w:rPr>
              <w:t> </w:t>
            </w:r>
          </w:p>
        </w:tc>
      </w:tr>
      <w:tr w:rsidR="00F72D1C" w:rsidRPr="00CD19DF" w14:paraId="7D3E0FDA" w14:textId="77777777" w:rsidTr="007026ED">
        <w:trPr>
          <w:trHeight w:val="1380"/>
        </w:trPr>
        <w:tc>
          <w:tcPr>
            <w:tcW w:w="959" w:type="dxa"/>
            <w:hideMark/>
          </w:tcPr>
          <w:p w14:paraId="37436373" w14:textId="77777777" w:rsidR="00F72D1C" w:rsidRPr="00CD19DF" w:rsidRDefault="00F72D1C" w:rsidP="00F72D1C">
            <w:pPr>
              <w:rPr>
                <w:i/>
                <w:iCs/>
              </w:rPr>
            </w:pPr>
            <w:r w:rsidRPr="00CD19DF">
              <w:rPr>
                <w:i/>
                <w:iCs/>
              </w:rPr>
              <w:t>4.1.108</w:t>
            </w:r>
          </w:p>
        </w:tc>
        <w:tc>
          <w:tcPr>
            <w:tcW w:w="6520" w:type="dxa"/>
            <w:hideMark/>
          </w:tcPr>
          <w:p w14:paraId="2F4B0294" w14:textId="77777777" w:rsidR="00F72D1C" w:rsidRPr="00CD19DF" w:rsidRDefault="00F72D1C" w:rsidP="00F72D1C">
            <w:pPr>
              <w:rPr>
                <w:i/>
                <w:iCs/>
              </w:rPr>
            </w:pPr>
            <w:r w:rsidRPr="00CD19DF">
              <w:rPr>
                <w:i/>
                <w:iCs/>
              </w:rPr>
              <w:t>Gerar dados contábeis e para controle quando da identificação de um recebimento, através do recebimento de arquivo da rede</w:t>
            </w:r>
            <w:r w:rsidRPr="00CD19DF">
              <w:rPr>
                <w:i/>
                <w:iCs/>
              </w:rPr>
              <w:br/>
              <w:t>bancária.</w:t>
            </w:r>
          </w:p>
        </w:tc>
        <w:tc>
          <w:tcPr>
            <w:tcW w:w="1560" w:type="dxa"/>
            <w:hideMark/>
          </w:tcPr>
          <w:p w14:paraId="6BAEAC66" w14:textId="77777777" w:rsidR="00F72D1C" w:rsidRPr="00CD19DF" w:rsidRDefault="00F72D1C" w:rsidP="00F72D1C">
            <w:pPr>
              <w:jc w:val="center"/>
              <w:rPr>
                <w:i/>
                <w:iCs/>
              </w:rPr>
            </w:pPr>
            <w:r w:rsidRPr="00CD19DF">
              <w:rPr>
                <w:i/>
                <w:iCs/>
              </w:rPr>
              <w:t>3</w:t>
            </w:r>
          </w:p>
        </w:tc>
        <w:tc>
          <w:tcPr>
            <w:tcW w:w="1729" w:type="dxa"/>
            <w:hideMark/>
          </w:tcPr>
          <w:p w14:paraId="2718AD95" w14:textId="77777777" w:rsidR="00F72D1C" w:rsidRPr="00CD19DF" w:rsidRDefault="00F72D1C" w:rsidP="00F72D1C">
            <w:pPr>
              <w:jc w:val="center"/>
              <w:rPr>
                <w:i/>
                <w:iCs/>
              </w:rPr>
            </w:pPr>
          </w:p>
        </w:tc>
        <w:tc>
          <w:tcPr>
            <w:tcW w:w="1389" w:type="dxa"/>
            <w:gridSpan w:val="2"/>
            <w:hideMark/>
          </w:tcPr>
          <w:p w14:paraId="78C7EF96" w14:textId="77777777" w:rsidR="00F72D1C" w:rsidRPr="00CD19DF" w:rsidRDefault="00F72D1C" w:rsidP="00F72D1C">
            <w:pPr>
              <w:jc w:val="center"/>
              <w:rPr>
                <w:i/>
                <w:iCs/>
              </w:rPr>
            </w:pPr>
            <w:r w:rsidRPr="00CD19DF">
              <w:rPr>
                <w:i/>
                <w:iCs/>
              </w:rPr>
              <w:t>N</w:t>
            </w:r>
          </w:p>
        </w:tc>
        <w:tc>
          <w:tcPr>
            <w:tcW w:w="1701" w:type="dxa"/>
            <w:hideMark/>
          </w:tcPr>
          <w:p w14:paraId="293F521E" w14:textId="77777777" w:rsidR="00F72D1C" w:rsidRPr="00CD19DF" w:rsidRDefault="00F72D1C" w:rsidP="00F72D1C">
            <w:pPr>
              <w:rPr>
                <w:i/>
                <w:iCs/>
              </w:rPr>
            </w:pPr>
            <w:r w:rsidRPr="00CD19DF">
              <w:rPr>
                <w:i/>
                <w:iCs/>
              </w:rPr>
              <w:t> </w:t>
            </w:r>
          </w:p>
        </w:tc>
      </w:tr>
      <w:tr w:rsidR="00F72D1C" w:rsidRPr="00CD19DF" w14:paraId="1D9FA71A" w14:textId="77777777" w:rsidTr="007026ED">
        <w:trPr>
          <w:trHeight w:val="1380"/>
        </w:trPr>
        <w:tc>
          <w:tcPr>
            <w:tcW w:w="959" w:type="dxa"/>
            <w:hideMark/>
          </w:tcPr>
          <w:p w14:paraId="50F31EEC" w14:textId="77777777" w:rsidR="00F72D1C" w:rsidRPr="00CD19DF" w:rsidRDefault="00F72D1C" w:rsidP="00F72D1C">
            <w:pPr>
              <w:rPr>
                <w:i/>
                <w:iCs/>
              </w:rPr>
            </w:pPr>
            <w:r w:rsidRPr="00CD19DF">
              <w:rPr>
                <w:i/>
                <w:iCs/>
              </w:rPr>
              <w:lastRenderedPageBreak/>
              <w:t>4.1.109</w:t>
            </w:r>
          </w:p>
        </w:tc>
        <w:tc>
          <w:tcPr>
            <w:tcW w:w="6520" w:type="dxa"/>
            <w:hideMark/>
          </w:tcPr>
          <w:p w14:paraId="19F61FF9" w14:textId="77777777" w:rsidR="00F72D1C" w:rsidRPr="00CD19DF" w:rsidRDefault="00F72D1C" w:rsidP="00F72D1C">
            <w:pPr>
              <w:rPr>
                <w:i/>
                <w:iCs/>
              </w:rPr>
            </w:pPr>
            <w:r w:rsidRPr="00CD19DF">
              <w:rPr>
                <w:i/>
                <w:iCs/>
              </w:rPr>
              <w:t>Gerar dados contábeis e para controle, quando do transferência de dinheiro do banco para a conta corrente da Copel ou</w:t>
            </w:r>
            <w:r w:rsidRPr="00CD19DF">
              <w:rPr>
                <w:i/>
                <w:iCs/>
              </w:rPr>
              <w:br/>
              <w:t>depósito efetuado na conta corrente da Copel.</w:t>
            </w:r>
          </w:p>
        </w:tc>
        <w:tc>
          <w:tcPr>
            <w:tcW w:w="1560" w:type="dxa"/>
            <w:hideMark/>
          </w:tcPr>
          <w:p w14:paraId="12355DF0" w14:textId="77777777" w:rsidR="00F72D1C" w:rsidRPr="00CD19DF" w:rsidRDefault="00F72D1C" w:rsidP="00F72D1C">
            <w:pPr>
              <w:jc w:val="center"/>
              <w:rPr>
                <w:i/>
                <w:iCs/>
              </w:rPr>
            </w:pPr>
            <w:r w:rsidRPr="00CD19DF">
              <w:rPr>
                <w:i/>
                <w:iCs/>
              </w:rPr>
              <w:t>3</w:t>
            </w:r>
          </w:p>
        </w:tc>
        <w:tc>
          <w:tcPr>
            <w:tcW w:w="1729" w:type="dxa"/>
            <w:hideMark/>
          </w:tcPr>
          <w:p w14:paraId="246188CC" w14:textId="77777777" w:rsidR="00F72D1C" w:rsidRPr="00CD19DF" w:rsidRDefault="00F72D1C" w:rsidP="00F72D1C">
            <w:pPr>
              <w:jc w:val="center"/>
              <w:rPr>
                <w:i/>
                <w:iCs/>
              </w:rPr>
            </w:pPr>
          </w:p>
        </w:tc>
        <w:tc>
          <w:tcPr>
            <w:tcW w:w="1389" w:type="dxa"/>
            <w:gridSpan w:val="2"/>
            <w:hideMark/>
          </w:tcPr>
          <w:p w14:paraId="4CC9ADF6" w14:textId="77777777" w:rsidR="00F72D1C" w:rsidRPr="00CD19DF" w:rsidRDefault="00F72D1C" w:rsidP="00F72D1C">
            <w:pPr>
              <w:jc w:val="center"/>
              <w:rPr>
                <w:i/>
                <w:iCs/>
              </w:rPr>
            </w:pPr>
            <w:r w:rsidRPr="00CD19DF">
              <w:rPr>
                <w:i/>
                <w:iCs/>
              </w:rPr>
              <w:t>N</w:t>
            </w:r>
          </w:p>
        </w:tc>
        <w:tc>
          <w:tcPr>
            <w:tcW w:w="1701" w:type="dxa"/>
            <w:hideMark/>
          </w:tcPr>
          <w:p w14:paraId="70238484" w14:textId="77777777" w:rsidR="00F72D1C" w:rsidRPr="00CD19DF" w:rsidRDefault="00F72D1C" w:rsidP="00F72D1C">
            <w:pPr>
              <w:rPr>
                <w:i/>
                <w:iCs/>
              </w:rPr>
            </w:pPr>
            <w:r w:rsidRPr="00CD19DF">
              <w:rPr>
                <w:i/>
                <w:iCs/>
              </w:rPr>
              <w:t> </w:t>
            </w:r>
          </w:p>
        </w:tc>
      </w:tr>
      <w:tr w:rsidR="00F72D1C" w:rsidRPr="00CD19DF" w14:paraId="210FA59B" w14:textId="77777777" w:rsidTr="007026ED">
        <w:trPr>
          <w:trHeight w:val="690"/>
        </w:trPr>
        <w:tc>
          <w:tcPr>
            <w:tcW w:w="959" w:type="dxa"/>
            <w:hideMark/>
          </w:tcPr>
          <w:p w14:paraId="10DA60B2" w14:textId="77777777" w:rsidR="00F72D1C" w:rsidRPr="00CD19DF" w:rsidRDefault="00F72D1C" w:rsidP="00F72D1C">
            <w:pPr>
              <w:rPr>
                <w:i/>
                <w:iCs/>
              </w:rPr>
            </w:pPr>
            <w:r w:rsidRPr="00CD19DF">
              <w:rPr>
                <w:i/>
                <w:iCs/>
              </w:rPr>
              <w:t>4.1.110</w:t>
            </w:r>
          </w:p>
        </w:tc>
        <w:tc>
          <w:tcPr>
            <w:tcW w:w="6520" w:type="dxa"/>
            <w:hideMark/>
          </w:tcPr>
          <w:p w14:paraId="24BC54BF" w14:textId="77777777" w:rsidR="00F72D1C" w:rsidRPr="00CD19DF" w:rsidRDefault="00F72D1C" w:rsidP="00F72D1C">
            <w:pPr>
              <w:rPr>
                <w:i/>
                <w:iCs/>
              </w:rPr>
            </w:pPr>
            <w:r w:rsidRPr="00CD19DF">
              <w:rPr>
                <w:i/>
                <w:iCs/>
              </w:rPr>
              <w:t>Gerar dados contábeis e para controle, quando da baixa de Documento de Cobrança arrecadado.</w:t>
            </w:r>
          </w:p>
        </w:tc>
        <w:tc>
          <w:tcPr>
            <w:tcW w:w="1560" w:type="dxa"/>
            <w:hideMark/>
          </w:tcPr>
          <w:p w14:paraId="680BF32F" w14:textId="77777777" w:rsidR="00F72D1C" w:rsidRPr="00CD19DF" w:rsidRDefault="00F72D1C" w:rsidP="00F72D1C">
            <w:pPr>
              <w:jc w:val="center"/>
              <w:rPr>
                <w:i/>
                <w:iCs/>
              </w:rPr>
            </w:pPr>
            <w:r w:rsidRPr="00CD19DF">
              <w:rPr>
                <w:i/>
                <w:iCs/>
              </w:rPr>
              <w:t>3</w:t>
            </w:r>
          </w:p>
        </w:tc>
        <w:tc>
          <w:tcPr>
            <w:tcW w:w="1729" w:type="dxa"/>
            <w:hideMark/>
          </w:tcPr>
          <w:p w14:paraId="2D7D3D13" w14:textId="77777777" w:rsidR="00F72D1C" w:rsidRPr="00CD19DF" w:rsidRDefault="00F72D1C" w:rsidP="00F72D1C">
            <w:pPr>
              <w:jc w:val="center"/>
              <w:rPr>
                <w:i/>
                <w:iCs/>
              </w:rPr>
            </w:pPr>
          </w:p>
        </w:tc>
        <w:tc>
          <w:tcPr>
            <w:tcW w:w="1389" w:type="dxa"/>
            <w:gridSpan w:val="2"/>
            <w:hideMark/>
          </w:tcPr>
          <w:p w14:paraId="389CC411" w14:textId="77777777" w:rsidR="00F72D1C" w:rsidRPr="00CD19DF" w:rsidRDefault="00F72D1C" w:rsidP="00F72D1C">
            <w:pPr>
              <w:jc w:val="center"/>
              <w:rPr>
                <w:i/>
                <w:iCs/>
              </w:rPr>
            </w:pPr>
            <w:r w:rsidRPr="00CD19DF">
              <w:rPr>
                <w:i/>
                <w:iCs/>
              </w:rPr>
              <w:t>N</w:t>
            </w:r>
          </w:p>
        </w:tc>
        <w:tc>
          <w:tcPr>
            <w:tcW w:w="1701" w:type="dxa"/>
            <w:hideMark/>
          </w:tcPr>
          <w:p w14:paraId="711A828F" w14:textId="77777777" w:rsidR="00F72D1C" w:rsidRPr="00CD19DF" w:rsidRDefault="00F72D1C" w:rsidP="00F72D1C">
            <w:pPr>
              <w:rPr>
                <w:i/>
                <w:iCs/>
              </w:rPr>
            </w:pPr>
            <w:r w:rsidRPr="00CD19DF">
              <w:rPr>
                <w:i/>
                <w:iCs/>
              </w:rPr>
              <w:t> </w:t>
            </w:r>
          </w:p>
        </w:tc>
      </w:tr>
      <w:tr w:rsidR="00F72D1C" w:rsidRPr="00CD19DF" w14:paraId="3DE91A94" w14:textId="77777777" w:rsidTr="007026ED">
        <w:trPr>
          <w:trHeight w:val="2070"/>
        </w:trPr>
        <w:tc>
          <w:tcPr>
            <w:tcW w:w="959" w:type="dxa"/>
            <w:hideMark/>
          </w:tcPr>
          <w:p w14:paraId="7050F64F" w14:textId="77777777" w:rsidR="00F72D1C" w:rsidRPr="00CD19DF" w:rsidRDefault="00F72D1C" w:rsidP="00F72D1C">
            <w:pPr>
              <w:rPr>
                <w:i/>
                <w:iCs/>
              </w:rPr>
            </w:pPr>
            <w:r w:rsidRPr="00CD19DF">
              <w:rPr>
                <w:i/>
                <w:iCs/>
              </w:rPr>
              <w:t>4.1.111</w:t>
            </w:r>
          </w:p>
        </w:tc>
        <w:tc>
          <w:tcPr>
            <w:tcW w:w="6520" w:type="dxa"/>
            <w:hideMark/>
          </w:tcPr>
          <w:p w14:paraId="6D062E15" w14:textId="77777777" w:rsidR="00F72D1C" w:rsidRPr="00CD19DF" w:rsidRDefault="00F72D1C" w:rsidP="00F72D1C">
            <w:pPr>
              <w:rPr>
                <w:i/>
                <w:iCs/>
              </w:rPr>
            </w:pPr>
            <w:r w:rsidRPr="00CD19DF">
              <w:rPr>
                <w:i/>
                <w:iCs/>
              </w:rPr>
              <w:t>Baixar todo faturamento (energia) para unidades consumidoras classificadas como Consumo Próprio, com a mesma data de</w:t>
            </w:r>
            <w:r w:rsidRPr="00CD19DF">
              <w:rPr>
                <w:i/>
                <w:iCs/>
              </w:rPr>
              <w:br/>
              <w:t>emissão do Nota Fiscal e/ou Documento de Cobrança.</w:t>
            </w:r>
            <w:r w:rsidRPr="00CD19DF">
              <w:rPr>
                <w:i/>
                <w:iCs/>
              </w:rPr>
              <w:br/>
              <w:t>A contabilização desses documentos ocorre apenas no momento do faturamento, não no momento da baixa.</w:t>
            </w:r>
          </w:p>
        </w:tc>
        <w:tc>
          <w:tcPr>
            <w:tcW w:w="1560" w:type="dxa"/>
            <w:hideMark/>
          </w:tcPr>
          <w:p w14:paraId="2122BF5C" w14:textId="77777777" w:rsidR="00F72D1C" w:rsidRPr="00CD19DF" w:rsidRDefault="00F72D1C" w:rsidP="00F72D1C">
            <w:pPr>
              <w:jc w:val="center"/>
              <w:rPr>
                <w:i/>
                <w:iCs/>
              </w:rPr>
            </w:pPr>
            <w:r w:rsidRPr="00CD19DF">
              <w:rPr>
                <w:i/>
                <w:iCs/>
              </w:rPr>
              <w:t>3</w:t>
            </w:r>
          </w:p>
        </w:tc>
        <w:tc>
          <w:tcPr>
            <w:tcW w:w="1729" w:type="dxa"/>
            <w:hideMark/>
          </w:tcPr>
          <w:p w14:paraId="4D13FD45" w14:textId="77777777" w:rsidR="00F72D1C" w:rsidRPr="00CD19DF" w:rsidRDefault="00F72D1C" w:rsidP="00F72D1C">
            <w:pPr>
              <w:jc w:val="center"/>
              <w:rPr>
                <w:i/>
                <w:iCs/>
              </w:rPr>
            </w:pPr>
          </w:p>
        </w:tc>
        <w:tc>
          <w:tcPr>
            <w:tcW w:w="1389" w:type="dxa"/>
            <w:gridSpan w:val="2"/>
            <w:hideMark/>
          </w:tcPr>
          <w:p w14:paraId="12E81989" w14:textId="77777777" w:rsidR="00F72D1C" w:rsidRPr="00CD19DF" w:rsidRDefault="00F72D1C" w:rsidP="00F72D1C">
            <w:pPr>
              <w:jc w:val="center"/>
              <w:rPr>
                <w:i/>
                <w:iCs/>
              </w:rPr>
            </w:pPr>
            <w:r w:rsidRPr="00CD19DF">
              <w:rPr>
                <w:i/>
                <w:iCs/>
              </w:rPr>
              <w:t>N</w:t>
            </w:r>
          </w:p>
        </w:tc>
        <w:tc>
          <w:tcPr>
            <w:tcW w:w="1701" w:type="dxa"/>
            <w:hideMark/>
          </w:tcPr>
          <w:p w14:paraId="6D284B99" w14:textId="77777777" w:rsidR="00F72D1C" w:rsidRPr="00CD19DF" w:rsidRDefault="00F72D1C" w:rsidP="00F72D1C">
            <w:pPr>
              <w:rPr>
                <w:i/>
                <w:iCs/>
              </w:rPr>
            </w:pPr>
            <w:r w:rsidRPr="00CD19DF">
              <w:rPr>
                <w:i/>
                <w:iCs/>
              </w:rPr>
              <w:t> </w:t>
            </w:r>
          </w:p>
        </w:tc>
      </w:tr>
      <w:tr w:rsidR="00F72D1C" w:rsidRPr="00CD19DF" w14:paraId="3881BC95" w14:textId="77777777" w:rsidTr="007026ED">
        <w:trPr>
          <w:trHeight w:val="1725"/>
        </w:trPr>
        <w:tc>
          <w:tcPr>
            <w:tcW w:w="959" w:type="dxa"/>
            <w:hideMark/>
          </w:tcPr>
          <w:p w14:paraId="32AD6C1E" w14:textId="77777777" w:rsidR="00F72D1C" w:rsidRPr="00CD19DF" w:rsidRDefault="00F72D1C" w:rsidP="00F72D1C">
            <w:pPr>
              <w:rPr>
                <w:i/>
                <w:iCs/>
              </w:rPr>
            </w:pPr>
            <w:r w:rsidRPr="00CD19DF">
              <w:rPr>
                <w:i/>
                <w:iCs/>
              </w:rPr>
              <w:t>4.1.112</w:t>
            </w:r>
          </w:p>
        </w:tc>
        <w:tc>
          <w:tcPr>
            <w:tcW w:w="6520" w:type="dxa"/>
            <w:hideMark/>
          </w:tcPr>
          <w:p w14:paraId="42199842" w14:textId="77777777" w:rsidR="00F72D1C" w:rsidRPr="00CD19DF" w:rsidRDefault="00F72D1C" w:rsidP="00F72D1C">
            <w:pPr>
              <w:rPr>
                <w:i/>
                <w:iCs/>
              </w:rPr>
            </w:pPr>
            <w:r w:rsidRPr="00CD19DF">
              <w:rPr>
                <w:i/>
                <w:iCs/>
              </w:rPr>
              <w:t>Prever forma de arrecadação, controle, devolução e contabilização de valores arrecadados em duplicidade.</w:t>
            </w:r>
            <w:r w:rsidRPr="00CD19DF">
              <w:rPr>
                <w:i/>
                <w:iCs/>
              </w:rPr>
              <w:br/>
              <w:t>As devoluções podem ocorrer através de compensações futuras ou pagamento através de Recibo de Quitação.</w:t>
            </w:r>
          </w:p>
        </w:tc>
        <w:tc>
          <w:tcPr>
            <w:tcW w:w="1560" w:type="dxa"/>
            <w:hideMark/>
          </w:tcPr>
          <w:p w14:paraId="6AF30240" w14:textId="77777777" w:rsidR="00F72D1C" w:rsidRPr="00CD19DF" w:rsidRDefault="00F72D1C" w:rsidP="00F72D1C">
            <w:pPr>
              <w:jc w:val="center"/>
              <w:rPr>
                <w:i/>
                <w:iCs/>
              </w:rPr>
            </w:pPr>
            <w:r w:rsidRPr="00CD19DF">
              <w:rPr>
                <w:i/>
                <w:iCs/>
              </w:rPr>
              <w:t>3</w:t>
            </w:r>
          </w:p>
        </w:tc>
        <w:tc>
          <w:tcPr>
            <w:tcW w:w="1729" w:type="dxa"/>
            <w:hideMark/>
          </w:tcPr>
          <w:p w14:paraId="07AA4F22" w14:textId="77777777" w:rsidR="00F72D1C" w:rsidRPr="00CD19DF" w:rsidRDefault="00F72D1C" w:rsidP="00F72D1C">
            <w:pPr>
              <w:jc w:val="center"/>
              <w:rPr>
                <w:i/>
                <w:iCs/>
              </w:rPr>
            </w:pPr>
          </w:p>
        </w:tc>
        <w:tc>
          <w:tcPr>
            <w:tcW w:w="1389" w:type="dxa"/>
            <w:gridSpan w:val="2"/>
            <w:hideMark/>
          </w:tcPr>
          <w:p w14:paraId="2BAA84D3" w14:textId="77777777" w:rsidR="00F72D1C" w:rsidRPr="00CD19DF" w:rsidRDefault="00F72D1C" w:rsidP="00F72D1C">
            <w:pPr>
              <w:jc w:val="center"/>
              <w:rPr>
                <w:i/>
                <w:iCs/>
              </w:rPr>
            </w:pPr>
            <w:r w:rsidRPr="00CD19DF">
              <w:rPr>
                <w:i/>
                <w:iCs/>
              </w:rPr>
              <w:t>N</w:t>
            </w:r>
          </w:p>
        </w:tc>
        <w:tc>
          <w:tcPr>
            <w:tcW w:w="1701" w:type="dxa"/>
            <w:hideMark/>
          </w:tcPr>
          <w:p w14:paraId="47B65257" w14:textId="77777777" w:rsidR="00F72D1C" w:rsidRPr="00CD19DF" w:rsidRDefault="00F72D1C" w:rsidP="00F72D1C">
            <w:pPr>
              <w:rPr>
                <w:i/>
                <w:iCs/>
              </w:rPr>
            </w:pPr>
            <w:r w:rsidRPr="00CD19DF">
              <w:rPr>
                <w:i/>
                <w:iCs/>
              </w:rPr>
              <w:t> </w:t>
            </w:r>
          </w:p>
        </w:tc>
      </w:tr>
      <w:tr w:rsidR="00F72D1C" w:rsidRPr="00CD19DF" w14:paraId="3678083A" w14:textId="77777777" w:rsidTr="007026ED">
        <w:trPr>
          <w:trHeight w:val="2070"/>
        </w:trPr>
        <w:tc>
          <w:tcPr>
            <w:tcW w:w="959" w:type="dxa"/>
            <w:hideMark/>
          </w:tcPr>
          <w:p w14:paraId="642C65F6" w14:textId="77777777" w:rsidR="00F72D1C" w:rsidRPr="00CD19DF" w:rsidRDefault="00F72D1C" w:rsidP="00F72D1C">
            <w:pPr>
              <w:rPr>
                <w:i/>
                <w:iCs/>
              </w:rPr>
            </w:pPr>
            <w:r w:rsidRPr="00CD19DF">
              <w:rPr>
                <w:i/>
                <w:iCs/>
              </w:rPr>
              <w:t>4.1.113</w:t>
            </w:r>
          </w:p>
        </w:tc>
        <w:tc>
          <w:tcPr>
            <w:tcW w:w="6520" w:type="dxa"/>
            <w:hideMark/>
          </w:tcPr>
          <w:p w14:paraId="1650734C" w14:textId="77777777" w:rsidR="00F72D1C" w:rsidRPr="00CD19DF" w:rsidRDefault="00F72D1C" w:rsidP="00F72D1C">
            <w:pPr>
              <w:rPr>
                <w:i/>
                <w:iCs/>
              </w:rPr>
            </w:pPr>
            <w:r w:rsidRPr="00CD19DF">
              <w:rPr>
                <w:i/>
                <w:iCs/>
              </w:rPr>
              <w:t>Prever forma de arrecadação, controle, devolução e contabilização de valores arrecadados referentes à faturas anteriormente</w:t>
            </w:r>
            <w:r w:rsidRPr="00CD19DF">
              <w:rPr>
                <w:i/>
                <w:iCs/>
              </w:rPr>
              <w:br/>
              <w:t>canceladas.</w:t>
            </w:r>
            <w:r w:rsidRPr="00CD19DF">
              <w:rPr>
                <w:i/>
                <w:iCs/>
              </w:rPr>
              <w:br/>
              <w:t>As devoluções podem ocorrer através de compensações futuras ou pagamento através de Recibo de Quitação.</w:t>
            </w:r>
          </w:p>
        </w:tc>
        <w:tc>
          <w:tcPr>
            <w:tcW w:w="1560" w:type="dxa"/>
            <w:hideMark/>
          </w:tcPr>
          <w:p w14:paraId="2763F7CA" w14:textId="77777777" w:rsidR="00F72D1C" w:rsidRPr="00CD19DF" w:rsidRDefault="00F72D1C" w:rsidP="00F72D1C">
            <w:pPr>
              <w:jc w:val="center"/>
              <w:rPr>
                <w:i/>
                <w:iCs/>
              </w:rPr>
            </w:pPr>
            <w:r w:rsidRPr="00CD19DF">
              <w:rPr>
                <w:i/>
                <w:iCs/>
              </w:rPr>
              <w:t>3</w:t>
            </w:r>
          </w:p>
        </w:tc>
        <w:tc>
          <w:tcPr>
            <w:tcW w:w="1729" w:type="dxa"/>
            <w:hideMark/>
          </w:tcPr>
          <w:p w14:paraId="4125B74E" w14:textId="77777777" w:rsidR="00F72D1C" w:rsidRPr="00CD19DF" w:rsidRDefault="00F72D1C" w:rsidP="00F72D1C">
            <w:pPr>
              <w:jc w:val="center"/>
              <w:rPr>
                <w:i/>
                <w:iCs/>
              </w:rPr>
            </w:pPr>
          </w:p>
        </w:tc>
        <w:tc>
          <w:tcPr>
            <w:tcW w:w="1389" w:type="dxa"/>
            <w:gridSpan w:val="2"/>
            <w:hideMark/>
          </w:tcPr>
          <w:p w14:paraId="5EF60AA5" w14:textId="77777777" w:rsidR="00F72D1C" w:rsidRPr="00CD19DF" w:rsidRDefault="00F72D1C" w:rsidP="00F72D1C">
            <w:pPr>
              <w:jc w:val="center"/>
              <w:rPr>
                <w:i/>
                <w:iCs/>
              </w:rPr>
            </w:pPr>
            <w:r w:rsidRPr="00CD19DF">
              <w:rPr>
                <w:i/>
                <w:iCs/>
              </w:rPr>
              <w:t>N</w:t>
            </w:r>
          </w:p>
        </w:tc>
        <w:tc>
          <w:tcPr>
            <w:tcW w:w="1701" w:type="dxa"/>
            <w:hideMark/>
          </w:tcPr>
          <w:p w14:paraId="20033795" w14:textId="77777777" w:rsidR="00F72D1C" w:rsidRPr="00CD19DF" w:rsidRDefault="00F72D1C" w:rsidP="00F72D1C">
            <w:pPr>
              <w:rPr>
                <w:i/>
                <w:iCs/>
              </w:rPr>
            </w:pPr>
            <w:r w:rsidRPr="00CD19DF">
              <w:rPr>
                <w:i/>
                <w:iCs/>
              </w:rPr>
              <w:t> </w:t>
            </w:r>
          </w:p>
        </w:tc>
      </w:tr>
      <w:tr w:rsidR="00F72D1C" w:rsidRPr="00CD19DF" w14:paraId="7BFFF24B" w14:textId="77777777" w:rsidTr="00FB517D">
        <w:trPr>
          <w:trHeight w:val="6200"/>
        </w:trPr>
        <w:tc>
          <w:tcPr>
            <w:tcW w:w="959" w:type="dxa"/>
            <w:hideMark/>
          </w:tcPr>
          <w:p w14:paraId="35E05C48" w14:textId="77777777" w:rsidR="00F72D1C" w:rsidRPr="00CD19DF" w:rsidRDefault="00F72D1C" w:rsidP="00F72D1C">
            <w:pPr>
              <w:rPr>
                <w:i/>
                <w:iCs/>
              </w:rPr>
            </w:pPr>
            <w:r w:rsidRPr="00CD19DF">
              <w:rPr>
                <w:i/>
                <w:iCs/>
              </w:rPr>
              <w:lastRenderedPageBreak/>
              <w:t>4.1.114</w:t>
            </w:r>
          </w:p>
        </w:tc>
        <w:tc>
          <w:tcPr>
            <w:tcW w:w="6520" w:type="dxa"/>
            <w:hideMark/>
          </w:tcPr>
          <w:p w14:paraId="7B410D5F" w14:textId="77777777" w:rsidR="00F72D1C" w:rsidRPr="00CD19DF" w:rsidRDefault="00F72D1C" w:rsidP="00F72D1C">
            <w:pPr>
              <w:spacing w:after="160"/>
              <w:rPr>
                <w:i/>
                <w:iCs/>
              </w:rPr>
            </w:pPr>
            <w:r w:rsidRPr="00CD19DF">
              <w:rPr>
                <w:i/>
                <w:iCs/>
              </w:rPr>
              <w:t>Possibilitar que, no momento de arrecadação das Notas Fiscais e/ou Documentos de Cobrança, sejam gravadas as seguintes</w:t>
            </w:r>
            <w:r w:rsidRPr="00CD19DF">
              <w:rPr>
                <w:i/>
                <w:iCs/>
              </w:rPr>
              <w:br/>
              <w:t>datas:</w:t>
            </w:r>
            <w:r w:rsidRPr="00CD19DF">
              <w:rPr>
                <w:i/>
                <w:iCs/>
              </w:rPr>
              <w:br/>
              <w:t>1. Data de Recebimento = deve constar a data real que o cliente pagou a fatura (este campo deve ser utilizado para o cálculo de</w:t>
            </w:r>
            <w:r w:rsidRPr="00CD19DF">
              <w:rPr>
                <w:i/>
                <w:iCs/>
              </w:rPr>
              <w:br/>
              <w:t>encargos por pagamento em atraso).</w:t>
            </w:r>
            <w:r w:rsidRPr="00CD19DF">
              <w:rPr>
                <w:i/>
                <w:iCs/>
              </w:rPr>
              <w:br/>
              <w:t>2. Data de Gravação da Arrecadação = deve constar a data em que foi gravado no sistema a informação do pagamento.</w:t>
            </w:r>
            <w:r w:rsidRPr="00CD19DF">
              <w:rPr>
                <w:i/>
                <w:iCs/>
              </w:rPr>
              <w:br/>
              <w:t>3. Data de Apropriação = deve constar a data que será utilizada para a contabilização, está data será a data do recebimento ou a</w:t>
            </w:r>
            <w:r w:rsidRPr="00CD19DF">
              <w:rPr>
                <w:i/>
                <w:iCs/>
              </w:rPr>
              <w:br/>
              <w:t>data da gravação da arrecadação dependendo da data que foi processada a arrecadação (este campo deve ser utilizado para o</w:t>
            </w:r>
            <w:r w:rsidRPr="00CD19DF">
              <w:rPr>
                <w:i/>
                <w:iCs/>
              </w:rPr>
              <w:br/>
              <w:t>relatório de Contas a Receber).</w:t>
            </w:r>
            <w:r w:rsidRPr="00CD19DF">
              <w:rPr>
                <w:i/>
                <w:iCs/>
              </w:rPr>
              <w:br/>
              <w:t>Regra a ser utilizada:</w:t>
            </w:r>
            <w:r w:rsidRPr="00CD19DF">
              <w:rPr>
                <w:i/>
                <w:iCs/>
              </w:rPr>
              <w:br/>
              <w:t>Mês da Data do Pagamento encerrado?</w:t>
            </w:r>
            <w:r w:rsidRPr="00CD19DF">
              <w:rPr>
                <w:i/>
                <w:iCs/>
              </w:rPr>
              <w:br/>
              <w:t>Sim: gravar data igual à Data de Gravação da Arrecadação.</w:t>
            </w:r>
            <w:r w:rsidRPr="00CD19DF">
              <w:rPr>
                <w:i/>
                <w:iCs/>
              </w:rPr>
              <w:br/>
              <w:t>Não: gravar data igual à Data de Recebimento.</w:t>
            </w:r>
            <w:r w:rsidRPr="00CD19DF">
              <w:rPr>
                <w:i/>
                <w:iCs/>
              </w:rPr>
              <w:br/>
              <w:t>4. Data de Crédito = deve constar a data que o dinheiro deverá ser creditado na Conta Corrente da Copel.</w:t>
            </w:r>
          </w:p>
        </w:tc>
        <w:tc>
          <w:tcPr>
            <w:tcW w:w="1560" w:type="dxa"/>
            <w:hideMark/>
          </w:tcPr>
          <w:p w14:paraId="09AADFD7" w14:textId="77777777" w:rsidR="00F72D1C" w:rsidRPr="00CD19DF" w:rsidRDefault="00F72D1C" w:rsidP="00F72D1C">
            <w:pPr>
              <w:spacing w:after="160"/>
              <w:jc w:val="center"/>
              <w:rPr>
                <w:i/>
                <w:iCs/>
              </w:rPr>
            </w:pPr>
            <w:r w:rsidRPr="00CD19DF">
              <w:rPr>
                <w:i/>
                <w:iCs/>
              </w:rPr>
              <w:t>3</w:t>
            </w:r>
          </w:p>
        </w:tc>
        <w:tc>
          <w:tcPr>
            <w:tcW w:w="1729" w:type="dxa"/>
            <w:hideMark/>
          </w:tcPr>
          <w:p w14:paraId="7B59E4FD" w14:textId="77777777" w:rsidR="00F72D1C" w:rsidRPr="00CD19DF" w:rsidRDefault="00F72D1C" w:rsidP="00F72D1C">
            <w:pPr>
              <w:jc w:val="center"/>
              <w:rPr>
                <w:i/>
                <w:iCs/>
              </w:rPr>
            </w:pPr>
          </w:p>
        </w:tc>
        <w:tc>
          <w:tcPr>
            <w:tcW w:w="1389" w:type="dxa"/>
            <w:gridSpan w:val="2"/>
            <w:hideMark/>
          </w:tcPr>
          <w:p w14:paraId="42B2AC5B" w14:textId="77777777" w:rsidR="00F72D1C" w:rsidRPr="00CD19DF" w:rsidRDefault="00F72D1C" w:rsidP="00F72D1C">
            <w:pPr>
              <w:jc w:val="center"/>
              <w:rPr>
                <w:i/>
                <w:iCs/>
              </w:rPr>
            </w:pPr>
            <w:r w:rsidRPr="00CD19DF">
              <w:rPr>
                <w:i/>
                <w:iCs/>
              </w:rPr>
              <w:t>N</w:t>
            </w:r>
          </w:p>
        </w:tc>
        <w:tc>
          <w:tcPr>
            <w:tcW w:w="1701" w:type="dxa"/>
            <w:hideMark/>
          </w:tcPr>
          <w:p w14:paraId="5B8AEF01" w14:textId="77777777" w:rsidR="00F72D1C" w:rsidRPr="00CD19DF" w:rsidRDefault="00F72D1C" w:rsidP="00F72D1C">
            <w:pPr>
              <w:rPr>
                <w:i/>
                <w:iCs/>
              </w:rPr>
            </w:pPr>
            <w:r w:rsidRPr="00CD19DF">
              <w:rPr>
                <w:i/>
                <w:iCs/>
              </w:rPr>
              <w:t> </w:t>
            </w:r>
          </w:p>
        </w:tc>
      </w:tr>
      <w:tr w:rsidR="00F72D1C" w:rsidRPr="00CD19DF" w14:paraId="4B2F8C8E" w14:textId="77777777" w:rsidTr="007026ED">
        <w:trPr>
          <w:trHeight w:val="690"/>
        </w:trPr>
        <w:tc>
          <w:tcPr>
            <w:tcW w:w="959" w:type="dxa"/>
            <w:hideMark/>
          </w:tcPr>
          <w:p w14:paraId="24FF2DE5" w14:textId="77777777" w:rsidR="00F72D1C" w:rsidRPr="00CD19DF" w:rsidRDefault="00F72D1C" w:rsidP="00F72D1C">
            <w:pPr>
              <w:rPr>
                <w:i/>
                <w:iCs/>
              </w:rPr>
            </w:pPr>
            <w:r w:rsidRPr="00CD19DF">
              <w:rPr>
                <w:i/>
                <w:iCs/>
              </w:rPr>
              <w:t>4.1.115</w:t>
            </w:r>
          </w:p>
        </w:tc>
        <w:tc>
          <w:tcPr>
            <w:tcW w:w="6520" w:type="dxa"/>
            <w:hideMark/>
          </w:tcPr>
          <w:p w14:paraId="6C906D66" w14:textId="77777777" w:rsidR="00F72D1C" w:rsidRPr="00CD19DF" w:rsidRDefault="00F72D1C" w:rsidP="00F72D1C">
            <w:pPr>
              <w:rPr>
                <w:i/>
                <w:iCs/>
              </w:rPr>
            </w:pPr>
            <w:r w:rsidRPr="00CD19DF">
              <w:rPr>
                <w:i/>
                <w:iCs/>
              </w:rPr>
              <w:t>Sistema deverá possuir relatórios de aferição da arrecadação, utilizando como filtro qualquer dado da fatura, unidade consumidora ou cliente</w:t>
            </w:r>
          </w:p>
        </w:tc>
        <w:tc>
          <w:tcPr>
            <w:tcW w:w="1560" w:type="dxa"/>
            <w:hideMark/>
          </w:tcPr>
          <w:p w14:paraId="7BC1DFA2" w14:textId="77777777" w:rsidR="00F72D1C" w:rsidRPr="00CD19DF" w:rsidRDefault="00F72D1C" w:rsidP="00F72D1C">
            <w:pPr>
              <w:jc w:val="center"/>
              <w:rPr>
                <w:i/>
                <w:iCs/>
              </w:rPr>
            </w:pPr>
            <w:r w:rsidRPr="00CD19DF">
              <w:rPr>
                <w:i/>
                <w:iCs/>
              </w:rPr>
              <w:t>3</w:t>
            </w:r>
          </w:p>
        </w:tc>
        <w:tc>
          <w:tcPr>
            <w:tcW w:w="1729" w:type="dxa"/>
            <w:hideMark/>
          </w:tcPr>
          <w:p w14:paraId="57AD342C" w14:textId="77777777" w:rsidR="00F72D1C" w:rsidRPr="00CD19DF" w:rsidRDefault="00F72D1C" w:rsidP="00F72D1C">
            <w:pPr>
              <w:jc w:val="center"/>
              <w:rPr>
                <w:i/>
                <w:iCs/>
              </w:rPr>
            </w:pPr>
          </w:p>
        </w:tc>
        <w:tc>
          <w:tcPr>
            <w:tcW w:w="1389" w:type="dxa"/>
            <w:gridSpan w:val="2"/>
            <w:hideMark/>
          </w:tcPr>
          <w:p w14:paraId="2AB77299" w14:textId="77777777" w:rsidR="00F72D1C" w:rsidRPr="00CD19DF" w:rsidRDefault="00F72D1C" w:rsidP="00F72D1C">
            <w:pPr>
              <w:jc w:val="center"/>
              <w:rPr>
                <w:i/>
                <w:iCs/>
              </w:rPr>
            </w:pPr>
            <w:r w:rsidRPr="00CD19DF">
              <w:rPr>
                <w:i/>
                <w:iCs/>
              </w:rPr>
              <w:t>N</w:t>
            </w:r>
          </w:p>
        </w:tc>
        <w:tc>
          <w:tcPr>
            <w:tcW w:w="1701" w:type="dxa"/>
            <w:hideMark/>
          </w:tcPr>
          <w:p w14:paraId="5AB41FA9" w14:textId="77777777" w:rsidR="00F72D1C" w:rsidRPr="00CD19DF" w:rsidRDefault="00F72D1C" w:rsidP="00F72D1C">
            <w:pPr>
              <w:rPr>
                <w:i/>
                <w:iCs/>
              </w:rPr>
            </w:pPr>
            <w:r w:rsidRPr="00CD19DF">
              <w:rPr>
                <w:i/>
                <w:iCs/>
              </w:rPr>
              <w:t> </w:t>
            </w:r>
          </w:p>
        </w:tc>
      </w:tr>
      <w:tr w:rsidR="00F72D1C" w:rsidRPr="00CD19DF" w14:paraId="3E3D12A1" w14:textId="77777777" w:rsidTr="007026ED">
        <w:trPr>
          <w:trHeight w:val="2760"/>
        </w:trPr>
        <w:tc>
          <w:tcPr>
            <w:tcW w:w="959" w:type="dxa"/>
            <w:hideMark/>
          </w:tcPr>
          <w:p w14:paraId="7A300E95" w14:textId="77777777" w:rsidR="00F72D1C" w:rsidRPr="00CD19DF" w:rsidRDefault="00F72D1C" w:rsidP="00F72D1C">
            <w:pPr>
              <w:rPr>
                <w:i/>
                <w:iCs/>
              </w:rPr>
            </w:pPr>
            <w:r w:rsidRPr="00CD19DF">
              <w:rPr>
                <w:i/>
                <w:iCs/>
              </w:rPr>
              <w:lastRenderedPageBreak/>
              <w:t>4.1.116</w:t>
            </w:r>
          </w:p>
        </w:tc>
        <w:tc>
          <w:tcPr>
            <w:tcW w:w="6520" w:type="dxa"/>
            <w:hideMark/>
          </w:tcPr>
          <w:p w14:paraId="20AC52A8" w14:textId="77777777" w:rsidR="00F72D1C" w:rsidRPr="00CD19DF" w:rsidRDefault="00F72D1C" w:rsidP="00F72D1C">
            <w:pPr>
              <w:rPr>
                <w:i/>
                <w:iCs/>
              </w:rPr>
            </w:pPr>
            <w:r w:rsidRPr="00CD19DF">
              <w:rPr>
                <w:i/>
                <w:iCs/>
              </w:rPr>
              <w:t>Sistema deverá prover relatórios de fechamento da arrecadação ou arrecadação parcial (período ainda vigente), resumo ou detalhado, possibilitando filtro por período, data de pagamento, data de baixa, rubrica dentro da fatura, modalidade de pagamento, agente arrecadador, pagamento antes do vencimento da fatura, após o vencimento da fatura. No caso do detalhamento, deverá trazer as faturas arrecadadas, rubricas dentro da fatura que foram arrecadadas, sempre trazendo quantidade de faturas e valor arrecadado.</w:t>
            </w:r>
          </w:p>
        </w:tc>
        <w:tc>
          <w:tcPr>
            <w:tcW w:w="1560" w:type="dxa"/>
            <w:hideMark/>
          </w:tcPr>
          <w:p w14:paraId="0DEBB97F" w14:textId="77777777" w:rsidR="00F72D1C" w:rsidRPr="00CD19DF" w:rsidRDefault="00F72D1C" w:rsidP="00F72D1C">
            <w:pPr>
              <w:jc w:val="center"/>
              <w:rPr>
                <w:i/>
                <w:iCs/>
              </w:rPr>
            </w:pPr>
            <w:r w:rsidRPr="00CD19DF">
              <w:rPr>
                <w:i/>
                <w:iCs/>
              </w:rPr>
              <w:t>3</w:t>
            </w:r>
          </w:p>
        </w:tc>
        <w:tc>
          <w:tcPr>
            <w:tcW w:w="1729" w:type="dxa"/>
            <w:hideMark/>
          </w:tcPr>
          <w:p w14:paraId="2737F509" w14:textId="77777777" w:rsidR="00F72D1C" w:rsidRPr="00CD19DF" w:rsidRDefault="00F72D1C" w:rsidP="00F72D1C">
            <w:pPr>
              <w:jc w:val="center"/>
              <w:rPr>
                <w:i/>
                <w:iCs/>
              </w:rPr>
            </w:pPr>
          </w:p>
        </w:tc>
        <w:tc>
          <w:tcPr>
            <w:tcW w:w="1389" w:type="dxa"/>
            <w:gridSpan w:val="2"/>
            <w:hideMark/>
          </w:tcPr>
          <w:p w14:paraId="28C02114" w14:textId="77777777" w:rsidR="00F72D1C" w:rsidRPr="00CD19DF" w:rsidRDefault="00F72D1C" w:rsidP="00F72D1C">
            <w:pPr>
              <w:jc w:val="center"/>
              <w:rPr>
                <w:i/>
                <w:iCs/>
              </w:rPr>
            </w:pPr>
            <w:r w:rsidRPr="00CD19DF">
              <w:rPr>
                <w:i/>
                <w:iCs/>
              </w:rPr>
              <w:t>N</w:t>
            </w:r>
          </w:p>
        </w:tc>
        <w:tc>
          <w:tcPr>
            <w:tcW w:w="1701" w:type="dxa"/>
            <w:hideMark/>
          </w:tcPr>
          <w:p w14:paraId="6DC1C8B1" w14:textId="77777777" w:rsidR="00F72D1C" w:rsidRPr="00CD19DF" w:rsidRDefault="00F72D1C" w:rsidP="00F72D1C">
            <w:pPr>
              <w:rPr>
                <w:i/>
                <w:iCs/>
              </w:rPr>
            </w:pPr>
            <w:r w:rsidRPr="00CD19DF">
              <w:rPr>
                <w:i/>
                <w:iCs/>
              </w:rPr>
              <w:t> </w:t>
            </w:r>
          </w:p>
        </w:tc>
      </w:tr>
      <w:tr w:rsidR="00F72D1C" w:rsidRPr="00CD19DF" w14:paraId="281C45C0" w14:textId="77777777" w:rsidTr="007026ED">
        <w:trPr>
          <w:trHeight w:val="1035"/>
        </w:trPr>
        <w:tc>
          <w:tcPr>
            <w:tcW w:w="959" w:type="dxa"/>
            <w:hideMark/>
          </w:tcPr>
          <w:p w14:paraId="48008CB8" w14:textId="77777777" w:rsidR="00F72D1C" w:rsidRPr="00CD19DF" w:rsidRDefault="00F72D1C" w:rsidP="00F72D1C">
            <w:pPr>
              <w:rPr>
                <w:i/>
                <w:iCs/>
              </w:rPr>
            </w:pPr>
            <w:r w:rsidRPr="00CD19DF">
              <w:rPr>
                <w:i/>
                <w:iCs/>
              </w:rPr>
              <w:t>4.1.117</w:t>
            </w:r>
          </w:p>
        </w:tc>
        <w:tc>
          <w:tcPr>
            <w:tcW w:w="6520" w:type="dxa"/>
            <w:hideMark/>
          </w:tcPr>
          <w:p w14:paraId="58234DB4" w14:textId="77777777" w:rsidR="00F72D1C" w:rsidRPr="00CD19DF" w:rsidRDefault="00F72D1C" w:rsidP="00F72D1C">
            <w:pPr>
              <w:rPr>
                <w:i/>
                <w:iCs/>
              </w:rPr>
            </w:pPr>
            <w:r w:rsidRPr="00CD19DF">
              <w:rPr>
                <w:i/>
                <w:iCs/>
              </w:rPr>
              <w:t>Sistema deverá prover relatórios das faturas enviadas para débito automático, retornadas de débito automático com erro(sem fundos, etc) e retornadas com débito automático com débito efetuado em conta corrente.</w:t>
            </w:r>
          </w:p>
        </w:tc>
        <w:tc>
          <w:tcPr>
            <w:tcW w:w="1560" w:type="dxa"/>
            <w:hideMark/>
          </w:tcPr>
          <w:p w14:paraId="5D68CA94" w14:textId="77777777" w:rsidR="00F72D1C" w:rsidRPr="00CD19DF" w:rsidRDefault="00F72D1C" w:rsidP="00F72D1C">
            <w:pPr>
              <w:jc w:val="center"/>
              <w:rPr>
                <w:i/>
                <w:iCs/>
              </w:rPr>
            </w:pPr>
            <w:r w:rsidRPr="00CD19DF">
              <w:rPr>
                <w:i/>
                <w:iCs/>
              </w:rPr>
              <w:t>3</w:t>
            </w:r>
          </w:p>
        </w:tc>
        <w:tc>
          <w:tcPr>
            <w:tcW w:w="1729" w:type="dxa"/>
            <w:hideMark/>
          </w:tcPr>
          <w:p w14:paraId="183087F4" w14:textId="77777777" w:rsidR="00F72D1C" w:rsidRPr="00CD19DF" w:rsidRDefault="00F72D1C" w:rsidP="00F72D1C">
            <w:pPr>
              <w:jc w:val="center"/>
              <w:rPr>
                <w:i/>
                <w:iCs/>
              </w:rPr>
            </w:pPr>
          </w:p>
        </w:tc>
        <w:tc>
          <w:tcPr>
            <w:tcW w:w="1389" w:type="dxa"/>
            <w:gridSpan w:val="2"/>
            <w:hideMark/>
          </w:tcPr>
          <w:p w14:paraId="18DC5C9B" w14:textId="77777777" w:rsidR="00F72D1C" w:rsidRPr="00CD19DF" w:rsidRDefault="00F72D1C" w:rsidP="00F72D1C">
            <w:pPr>
              <w:jc w:val="center"/>
              <w:rPr>
                <w:i/>
                <w:iCs/>
              </w:rPr>
            </w:pPr>
            <w:r w:rsidRPr="00CD19DF">
              <w:rPr>
                <w:i/>
                <w:iCs/>
              </w:rPr>
              <w:t>N</w:t>
            </w:r>
          </w:p>
        </w:tc>
        <w:tc>
          <w:tcPr>
            <w:tcW w:w="1701" w:type="dxa"/>
            <w:hideMark/>
          </w:tcPr>
          <w:p w14:paraId="58D96C4A" w14:textId="77777777" w:rsidR="00F72D1C" w:rsidRPr="00CD19DF" w:rsidRDefault="00F72D1C" w:rsidP="00F72D1C">
            <w:pPr>
              <w:rPr>
                <w:i/>
                <w:iCs/>
              </w:rPr>
            </w:pPr>
            <w:r w:rsidRPr="00CD19DF">
              <w:rPr>
                <w:i/>
                <w:iCs/>
              </w:rPr>
              <w:t> </w:t>
            </w:r>
          </w:p>
        </w:tc>
      </w:tr>
      <w:tr w:rsidR="00F72D1C" w:rsidRPr="00CD19DF" w14:paraId="36DF9632" w14:textId="77777777" w:rsidTr="007026ED">
        <w:trPr>
          <w:trHeight w:val="1380"/>
        </w:trPr>
        <w:tc>
          <w:tcPr>
            <w:tcW w:w="959" w:type="dxa"/>
            <w:hideMark/>
          </w:tcPr>
          <w:p w14:paraId="5FAC9BAF" w14:textId="77777777" w:rsidR="00F72D1C" w:rsidRPr="00CD19DF" w:rsidRDefault="00F72D1C" w:rsidP="00F72D1C">
            <w:pPr>
              <w:rPr>
                <w:i/>
                <w:iCs/>
              </w:rPr>
            </w:pPr>
            <w:r w:rsidRPr="00CD19DF">
              <w:rPr>
                <w:i/>
                <w:iCs/>
              </w:rPr>
              <w:t>4.1.118</w:t>
            </w:r>
          </w:p>
        </w:tc>
        <w:tc>
          <w:tcPr>
            <w:tcW w:w="6520" w:type="dxa"/>
            <w:hideMark/>
          </w:tcPr>
          <w:p w14:paraId="7BDD669B" w14:textId="77777777" w:rsidR="00F72D1C" w:rsidRPr="00CD19DF" w:rsidRDefault="00F72D1C" w:rsidP="00F72D1C">
            <w:pPr>
              <w:rPr>
                <w:i/>
                <w:iCs/>
              </w:rPr>
            </w:pPr>
            <w:r w:rsidRPr="00CD19DF">
              <w:rPr>
                <w:i/>
                <w:iCs/>
              </w:rPr>
              <w:t>Sistema deverá prover relatório resumido e detalhado de unidades cadastradas em débito automático com cadastro efetivado, com no mínimo uma fatura baixada por débito automático e de faturas descadastradas de débito automático, possibilitando filtro por período</w:t>
            </w:r>
          </w:p>
        </w:tc>
        <w:tc>
          <w:tcPr>
            <w:tcW w:w="1560" w:type="dxa"/>
            <w:hideMark/>
          </w:tcPr>
          <w:p w14:paraId="77B646EF" w14:textId="77777777" w:rsidR="00F72D1C" w:rsidRPr="00CD19DF" w:rsidRDefault="00F72D1C" w:rsidP="00F72D1C">
            <w:pPr>
              <w:jc w:val="center"/>
              <w:rPr>
                <w:i/>
                <w:iCs/>
              </w:rPr>
            </w:pPr>
            <w:r w:rsidRPr="00CD19DF">
              <w:rPr>
                <w:i/>
                <w:iCs/>
              </w:rPr>
              <w:t>3</w:t>
            </w:r>
          </w:p>
        </w:tc>
        <w:tc>
          <w:tcPr>
            <w:tcW w:w="1729" w:type="dxa"/>
            <w:hideMark/>
          </w:tcPr>
          <w:p w14:paraId="26CC3E21" w14:textId="77777777" w:rsidR="00F72D1C" w:rsidRPr="00CD19DF" w:rsidRDefault="00F72D1C" w:rsidP="00F72D1C">
            <w:pPr>
              <w:jc w:val="center"/>
              <w:rPr>
                <w:i/>
                <w:iCs/>
              </w:rPr>
            </w:pPr>
          </w:p>
        </w:tc>
        <w:tc>
          <w:tcPr>
            <w:tcW w:w="1389" w:type="dxa"/>
            <w:gridSpan w:val="2"/>
            <w:hideMark/>
          </w:tcPr>
          <w:p w14:paraId="047842D8" w14:textId="77777777" w:rsidR="00F72D1C" w:rsidRPr="00CD19DF" w:rsidRDefault="00F72D1C" w:rsidP="00F72D1C">
            <w:pPr>
              <w:jc w:val="center"/>
              <w:rPr>
                <w:i/>
                <w:iCs/>
              </w:rPr>
            </w:pPr>
            <w:r w:rsidRPr="00CD19DF">
              <w:rPr>
                <w:i/>
                <w:iCs/>
              </w:rPr>
              <w:t>N</w:t>
            </w:r>
          </w:p>
        </w:tc>
        <w:tc>
          <w:tcPr>
            <w:tcW w:w="1701" w:type="dxa"/>
            <w:hideMark/>
          </w:tcPr>
          <w:p w14:paraId="14A91D8E" w14:textId="77777777" w:rsidR="00F72D1C" w:rsidRPr="00CD19DF" w:rsidRDefault="00F72D1C" w:rsidP="00F72D1C">
            <w:pPr>
              <w:rPr>
                <w:i/>
                <w:iCs/>
              </w:rPr>
            </w:pPr>
            <w:r w:rsidRPr="00CD19DF">
              <w:rPr>
                <w:i/>
                <w:iCs/>
              </w:rPr>
              <w:t> </w:t>
            </w:r>
          </w:p>
        </w:tc>
      </w:tr>
      <w:tr w:rsidR="00F72D1C" w:rsidRPr="00CD19DF" w14:paraId="60D86A1C" w14:textId="77777777" w:rsidTr="007026ED">
        <w:trPr>
          <w:trHeight w:val="8190"/>
        </w:trPr>
        <w:tc>
          <w:tcPr>
            <w:tcW w:w="959" w:type="dxa"/>
            <w:hideMark/>
          </w:tcPr>
          <w:p w14:paraId="3A91CC30" w14:textId="77777777" w:rsidR="00F72D1C" w:rsidRPr="00CD19DF" w:rsidRDefault="00F72D1C" w:rsidP="00F72D1C">
            <w:pPr>
              <w:rPr>
                <w:i/>
                <w:iCs/>
              </w:rPr>
            </w:pPr>
            <w:r w:rsidRPr="00CD19DF">
              <w:rPr>
                <w:i/>
                <w:iCs/>
              </w:rPr>
              <w:lastRenderedPageBreak/>
              <w:t>4.1.119</w:t>
            </w:r>
          </w:p>
        </w:tc>
        <w:tc>
          <w:tcPr>
            <w:tcW w:w="6520" w:type="dxa"/>
            <w:hideMark/>
          </w:tcPr>
          <w:p w14:paraId="065326FB" w14:textId="77777777" w:rsidR="00F72D1C" w:rsidRPr="00CD19DF" w:rsidRDefault="00F72D1C" w:rsidP="00F72D1C">
            <w:pPr>
              <w:rPr>
                <w:i/>
                <w:iCs/>
              </w:rPr>
            </w:pPr>
            <w:r w:rsidRPr="00CD19DF">
              <w:rPr>
                <w:i/>
                <w:iCs/>
              </w:rPr>
              <w:t xml:space="preserve">Durante o fechamento mensal da arrecadação, o sistema deverá prever a realização do encontro de contas relativo ao convênio de iluminação pública, baixando os débitos com iluminação pública dos município(unidades de classe 06) mediante a receita aferida pelo o pagamento da CIP(valor nominal, multa, juros, correção ou outra rubrica vinculada à CIP) inserida em cada fatura do consumidor. Para participar do encontro de contas de CIP obrigatoriamente o município deverá estar cadastrar como convênio de CIP. Deverá haver possibilidade de parametrização desses critérios do encontro de contas em aplicativo específico, possibilitando definir se determinado município realiza ou não o encontro de contas CIP, se baixa todo o débito e gera a diferença em documento de cobrança específico ou baixa somente até o valor da receita apurada. Em caso de baixa total dos débitos e geração do documento de cobrança, deverá ser possível definir a data de vencimento do referido documento e se ele será enviado por email imediatamente após sua geração. Deverá ser possível definir nesse aplicativo, se o sistema irá baixar débitos gerados com data referência do mês vigente ao fechamento da arrecadação(M) ou mês anterior ao fechamento da arrecadação(M-1). Também deverá ser possível definir se a composição da receita para o encontro de contas será composto por valores arrecadados de CIP no mês vigente ao fechamento ou mês anterior ao fechamento. Independente da escolha acima, o sistema dever prover a possibilidade de cadastro para o convênio/município realize o encontro de contas, não realize o encontro de contas, realize o encontro de contas mas baixe seus débitos até o valor de sua receita, assim sendo o sistema não gerará documento de cobrança com a diferença(baixa a menor) ou realize o encontro de contas, baixando todos os débitos, independente do valor da receita de CIP. De qualquer forma, a apuração dos débitos a serem baixados no encontro de contas deverá ocorrer ao longo do mês, mediante criação de documento </w:t>
            </w:r>
            <w:r w:rsidRPr="00CD19DF">
              <w:rPr>
                <w:i/>
                <w:iCs/>
              </w:rPr>
              <w:lastRenderedPageBreak/>
              <w:t>de arrecadação único contendo todas as faturas de iluminação pública geradas contra o município cadastrado para a realização do encontro de contas, a fim de prover meios de inserção manual de faturas no encontro de contas. Durante o fechamento da arrecadação o sistema deverá compor a receita obtida com a baixa de faturas que contém CIP e então baixar esse documento único criado ao longo do mês e antes do fechamento da arrecadação. A contabilização da baixa das faturas arrecadadas pelo encontro de contas deverá ocorrer no mês de competência do fechamento, sem deslocamento de receita e despesa baixada. No aplicativo de parametrização deverá ser possível definir se haverá retenção de valores pelo serviço de encontro de contas, podendo não haver retenção ou se houver, o valor poder ser fixo ou percentual sobre o resultado ou receita ou despesa.</w:t>
            </w:r>
          </w:p>
        </w:tc>
        <w:tc>
          <w:tcPr>
            <w:tcW w:w="1560" w:type="dxa"/>
            <w:hideMark/>
          </w:tcPr>
          <w:p w14:paraId="3F0B20FC" w14:textId="77777777" w:rsidR="00F72D1C" w:rsidRPr="00CD19DF" w:rsidRDefault="00F72D1C" w:rsidP="00F72D1C">
            <w:pPr>
              <w:jc w:val="center"/>
              <w:rPr>
                <w:i/>
                <w:iCs/>
              </w:rPr>
            </w:pPr>
            <w:r w:rsidRPr="00CD19DF">
              <w:rPr>
                <w:i/>
                <w:iCs/>
              </w:rPr>
              <w:lastRenderedPageBreak/>
              <w:t>2</w:t>
            </w:r>
          </w:p>
        </w:tc>
        <w:tc>
          <w:tcPr>
            <w:tcW w:w="1729" w:type="dxa"/>
            <w:hideMark/>
          </w:tcPr>
          <w:p w14:paraId="28FD270F" w14:textId="77777777" w:rsidR="00F72D1C" w:rsidRPr="00CD19DF" w:rsidRDefault="00F72D1C" w:rsidP="00F72D1C">
            <w:pPr>
              <w:jc w:val="center"/>
              <w:rPr>
                <w:i/>
                <w:iCs/>
              </w:rPr>
            </w:pPr>
          </w:p>
        </w:tc>
        <w:tc>
          <w:tcPr>
            <w:tcW w:w="1389" w:type="dxa"/>
            <w:gridSpan w:val="2"/>
            <w:hideMark/>
          </w:tcPr>
          <w:p w14:paraId="12D0372E" w14:textId="77777777" w:rsidR="00F72D1C" w:rsidRPr="00CD19DF" w:rsidRDefault="00F72D1C" w:rsidP="00F72D1C">
            <w:pPr>
              <w:jc w:val="center"/>
              <w:rPr>
                <w:i/>
                <w:iCs/>
              </w:rPr>
            </w:pPr>
            <w:r w:rsidRPr="00CD19DF">
              <w:rPr>
                <w:i/>
                <w:iCs/>
              </w:rPr>
              <w:t>N</w:t>
            </w:r>
          </w:p>
        </w:tc>
        <w:tc>
          <w:tcPr>
            <w:tcW w:w="1701" w:type="dxa"/>
            <w:hideMark/>
          </w:tcPr>
          <w:p w14:paraId="58E1932F" w14:textId="77777777" w:rsidR="00F72D1C" w:rsidRPr="00CD19DF" w:rsidRDefault="00F72D1C" w:rsidP="00F72D1C">
            <w:pPr>
              <w:rPr>
                <w:i/>
                <w:iCs/>
              </w:rPr>
            </w:pPr>
            <w:r w:rsidRPr="00CD19DF">
              <w:rPr>
                <w:i/>
                <w:iCs/>
              </w:rPr>
              <w:t> </w:t>
            </w:r>
          </w:p>
        </w:tc>
      </w:tr>
      <w:tr w:rsidR="00F72D1C" w:rsidRPr="00CD19DF" w14:paraId="0055A966" w14:textId="77777777" w:rsidTr="007026ED">
        <w:trPr>
          <w:trHeight w:val="8190"/>
        </w:trPr>
        <w:tc>
          <w:tcPr>
            <w:tcW w:w="959" w:type="dxa"/>
            <w:hideMark/>
          </w:tcPr>
          <w:p w14:paraId="696B8D8F" w14:textId="77777777" w:rsidR="00F72D1C" w:rsidRPr="00CD19DF" w:rsidRDefault="00F72D1C" w:rsidP="00F72D1C">
            <w:pPr>
              <w:rPr>
                <w:i/>
                <w:iCs/>
              </w:rPr>
            </w:pPr>
            <w:r w:rsidRPr="00CD19DF">
              <w:rPr>
                <w:i/>
                <w:iCs/>
              </w:rPr>
              <w:lastRenderedPageBreak/>
              <w:t>4.1.120</w:t>
            </w:r>
          </w:p>
        </w:tc>
        <w:tc>
          <w:tcPr>
            <w:tcW w:w="6520" w:type="dxa"/>
            <w:hideMark/>
          </w:tcPr>
          <w:p w14:paraId="5E229B89" w14:textId="77777777" w:rsidR="00F72D1C" w:rsidRPr="00CD19DF" w:rsidRDefault="00F72D1C" w:rsidP="00F72D1C">
            <w:pPr>
              <w:rPr>
                <w:i/>
                <w:iCs/>
              </w:rPr>
            </w:pPr>
            <w:r w:rsidRPr="00CD19DF">
              <w:rPr>
                <w:i/>
                <w:iCs/>
              </w:rPr>
              <w:t>Deverá ser possível extrair relatórios e boletim mensal de aferição do encontro de contas de cada município. O boletim mensal deverá ser possível extração por município, discriminando o total da receita mensal e total de débitos baixados pelo encontro de contas, assim como o resultado do encontro, seja ele positivo ou negativo. Em caso de resultado negativo do encontro de contas(despesa maior que receita), deverá ser informado no boletim individual qual o número do documento de cobrança, valor e seu vencimento, e em caso de resultado positivo do encontro de contas(receita maior que despesa), deverá ser informado o número do processo de pagamento gerado mediante integração com o SAP, assim como, após a compensação do documento, conter o documento de compensação do SAP. Ainda, no boletim mensal deverá haver uma página com o resumo do resultado do encontro de contas, com o total a ser pago aos municípios(resultado positivo), quantidade total de processos de pagamento gerados, total relativo aos documentos de cobrança gerados contra os municípios(resultado negativo) e quantidade total de documentos de cobrança gerados. No boletim deverá constar uma linha para assinatura do “revisor” do processo e uma para o “aprovador”. Quantos aos demais relatórios, deverá ser possível emissão de relatório individual por município com o resultado do encontro de contas com receita, despesa, e resultado, de forma resumida. Deverá ser possível extrair também o detalhe da despesa e da receita por município para determinado encontro de contas, relatório de convênios de encontro de contas vigentes,  relatório de unidades consumidoras cadastradas para realização de encontro de contas por município, relatório de unidades consumidoras não cadastradas para realização de encontro de contas por município, relatório de documentos de cobrança relativos ao encontro de contas que se encontram abertos(inadimplidos).</w:t>
            </w:r>
            <w:r w:rsidRPr="00CD19DF">
              <w:rPr>
                <w:i/>
                <w:iCs/>
              </w:rPr>
              <w:br/>
            </w:r>
            <w:r w:rsidRPr="00CD19DF">
              <w:rPr>
                <w:i/>
                <w:iCs/>
              </w:rPr>
              <w:lastRenderedPageBreak/>
              <w:t>O sistema deverá possuir funcionalidade para envio massivo de determinado relatório para o email cadastrado de cada município, ou seja, mediante cadastro prévio e programação de geração de relatório, o usuário deverá poder escolher qual relatório deseja enviar, para quais municípios ou todos. Após processada a programação o relatório selecionado será gerado e enviado ao email cadastrado no convênio de encontro de contas dos municípios selecionados para o envio desse relatório.</w:t>
            </w:r>
          </w:p>
        </w:tc>
        <w:tc>
          <w:tcPr>
            <w:tcW w:w="1560" w:type="dxa"/>
            <w:hideMark/>
          </w:tcPr>
          <w:p w14:paraId="70B5C8E2" w14:textId="77777777" w:rsidR="00F72D1C" w:rsidRPr="00CD19DF" w:rsidRDefault="00F72D1C" w:rsidP="00F72D1C">
            <w:pPr>
              <w:jc w:val="center"/>
              <w:rPr>
                <w:i/>
                <w:iCs/>
              </w:rPr>
            </w:pPr>
            <w:r w:rsidRPr="00CD19DF">
              <w:rPr>
                <w:i/>
                <w:iCs/>
              </w:rPr>
              <w:lastRenderedPageBreak/>
              <w:t>2</w:t>
            </w:r>
          </w:p>
        </w:tc>
        <w:tc>
          <w:tcPr>
            <w:tcW w:w="1729" w:type="dxa"/>
            <w:hideMark/>
          </w:tcPr>
          <w:p w14:paraId="08E87872" w14:textId="77777777" w:rsidR="00F72D1C" w:rsidRPr="00CD19DF" w:rsidRDefault="00F72D1C" w:rsidP="00F72D1C">
            <w:pPr>
              <w:jc w:val="center"/>
              <w:rPr>
                <w:i/>
                <w:iCs/>
              </w:rPr>
            </w:pPr>
          </w:p>
        </w:tc>
        <w:tc>
          <w:tcPr>
            <w:tcW w:w="1389" w:type="dxa"/>
            <w:gridSpan w:val="2"/>
            <w:hideMark/>
          </w:tcPr>
          <w:p w14:paraId="59616815" w14:textId="77777777" w:rsidR="00F72D1C" w:rsidRPr="00CD19DF" w:rsidRDefault="00F72D1C" w:rsidP="00F72D1C">
            <w:pPr>
              <w:jc w:val="center"/>
              <w:rPr>
                <w:i/>
                <w:iCs/>
              </w:rPr>
            </w:pPr>
            <w:r w:rsidRPr="00CD19DF">
              <w:rPr>
                <w:i/>
                <w:iCs/>
              </w:rPr>
              <w:t>N</w:t>
            </w:r>
          </w:p>
        </w:tc>
        <w:tc>
          <w:tcPr>
            <w:tcW w:w="1701" w:type="dxa"/>
            <w:hideMark/>
          </w:tcPr>
          <w:p w14:paraId="08E2D017" w14:textId="77777777" w:rsidR="00F72D1C" w:rsidRPr="00CD19DF" w:rsidRDefault="00F72D1C" w:rsidP="00F72D1C">
            <w:pPr>
              <w:rPr>
                <w:i/>
                <w:iCs/>
              </w:rPr>
            </w:pPr>
            <w:r w:rsidRPr="00CD19DF">
              <w:rPr>
                <w:i/>
                <w:iCs/>
              </w:rPr>
              <w:t> </w:t>
            </w:r>
          </w:p>
        </w:tc>
      </w:tr>
      <w:tr w:rsidR="00F72D1C" w:rsidRPr="00CD19DF" w14:paraId="2EAD0FDC" w14:textId="77777777" w:rsidTr="007026ED">
        <w:trPr>
          <w:trHeight w:val="2760"/>
        </w:trPr>
        <w:tc>
          <w:tcPr>
            <w:tcW w:w="959" w:type="dxa"/>
            <w:hideMark/>
          </w:tcPr>
          <w:p w14:paraId="71505384" w14:textId="77777777" w:rsidR="00F72D1C" w:rsidRPr="00CD19DF" w:rsidRDefault="00F72D1C" w:rsidP="00F72D1C">
            <w:pPr>
              <w:rPr>
                <w:i/>
                <w:iCs/>
              </w:rPr>
            </w:pPr>
            <w:r w:rsidRPr="00CD19DF">
              <w:rPr>
                <w:i/>
                <w:iCs/>
              </w:rPr>
              <w:lastRenderedPageBreak/>
              <w:t>4.1.121</w:t>
            </w:r>
          </w:p>
        </w:tc>
        <w:tc>
          <w:tcPr>
            <w:tcW w:w="6520" w:type="dxa"/>
            <w:hideMark/>
          </w:tcPr>
          <w:p w14:paraId="31A0E844" w14:textId="77777777" w:rsidR="00F72D1C" w:rsidRPr="00CD19DF" w:rsidRDefault="00F72D1C" w:rsidP="00F72D1C">
            <w:pPr>
              <w:rPr>
                <w:i/>
                <w:iCs/>
              </w:rPr>
            </w:pPr>
            <w:r w:rsidRPr="00CD19DF">
              <w:rPr>
                <w:i/>
                <w:iCs/>
              </w:rPr>
              <w:t>O encontro de contas deverá ser possível de realização on line ou em segundo plano, mediante programação das operações de composição de receita(durante o processo de fechamento da arrecadação), baixa das faturas/despesas das unidades consumidoras cadastradas para o encontro de contas dos municípios cadastrados no convênio de CIP, geração de processos de pagamentos para os convênios com resultado positivo(receita maior que despesa) e geração dos documentos de cobrança para os convênios com resultado negativo( despesa maior que receita)</w:t>
            </w:r>
          </w:p>
        </w:tc>
        <w:tc>
          <w:tcPr>
            <w:tcW w:w="1560" w:type="dxa"/>
            <w:hideMark/>
          </w:tcPr>
          <w:p w14:paraId="04FB3D91" w14:textId="77777777" w:rsidR="00F72D1C" w:rsidRPr="00CD19DF" w:rsidRDefault="00F72D1C" w:rsidP="00F72D1C">
            <w:pPr>
              <w:jc w:val="center"/>
              <w:rPr>
                <w:i/>
                <w:iCs/>
              </w:rPr>
            </w:pPr>
            <w:r w:rsidRPr="00CD19DF">
              <w:rPr>
                <w:i/>
                <w:iCs/>
              </w:rPr>
              <w:t>3</w:t>
            </w:r>
          </w:p>
        </w:tc>
        <w:tc>
          <w:tcPr>
            <w:tcW w:w="1729" w:type="dxa"/>
            <w:hideMark/>
          </w:tcPr>
          <w:p w14:paraId="35759461" w14:textId="77777777" w:rsidR="00F72D1C" w:rsidRPr="00CD19DF" w:rsidRDefault="00F72D1C" w:rsidP="00F72D1C">
            <w:pPr>
              <w:jc w:val="center"/>
              <w:rPr>
                <w:i/>
                <w:iCs/>
              </w:rPr>
            </w:pPr>
          </w:p>
        </w:tc>
        <w:tc>
          <w:tcPr>
            <w:tcW w:w="1389" w:type="dxa"/>
            <w:gridSpan w:val="2"/>
            <w:hideMark/>
          </w:tcPr>
          <w:p w14:paraId="7ACA299F" w14:textId="77777777" w:rsidR="00F72D1C" w:rsidRPr="00CD19DF" w:rsidRDefault="00F72D1C" w:rsidP="00F72D1C">
            <w:pPr>
              <w:jc w:val="center"/>
              <w:rPr>
                <w:i/>
                <w:iCs/>
              </w:rPr>
            </w:pPr>
            <w:r w:rsidRPr="00CD19DF">
              <w:rPr>
                <w:i/>
                <w:iCs/>
              </w:rPr>
              <w:t>N</w:t>
            </w:r>
          </w:p>
        </w:tc>
        <w:tc>
          <w:tcPr>
            <w:tcW w:w="1701" w:type="dxa"/>
            <w:hideMark/>
          </w:tcPr>
          <w:p w14:paraId="38ABB78B" w14:textId="77777777" w:rsidR="00F72D1C" w:rsidRPr="00CD19DF" w:rsidRDefault="00F72D1C" w:rsidP="00F72D1C">
            <w:pPr>
              <w:rPr>
                <w:i/>
                <w:iCs/>
              </w:rPr>
            </w:pPr>
            <w:r w:rsidRPr="00CD19DF">
              <w:rPr>
                <w:i/>
                <w:iCs/>
              </w:rPr>
              <w:t> </w:t>
            </w:r>
          </w:p>
        </w:tc>
      </w:tr>
      <w:tr w:rsidR="00F72D1C" w:rsidRPr="00CD19DF" w14:paraId="5E1A3158" w14:textId="77777777" w:rsidTr="007026ED">
        <w:trPr>
          <w:trHeight w:val="8190"/>
        </w:trPr>
        <w:tc>
          <w:tcPr>
            <w:tcW w:w="959" w:type="dxa"/>
            <w:hideMark/>
          </w:tcPr>
          <w:p w14:paraId="404645E3" w14:textId="77777777" w:rsidR="00F72D1C" w:rsidRPr="00CD19DF" w:rsidRDefault="00F72D1C" w:rsidP="00F72D1C">
            <w:pPr>
              <w:rPr>
                <w:i/>
                <w:iCs/>
              </w:rPr>
            </w:pPr>
            <w:r w:rsidRPr="00CD19DF">
              <w:rPr>
                <w:i/>
                <w:iCs/>
              </w:rPr>
              <w:lastRenderedPageBreak/>
              <w:t>4.1.122</w:t>
            </w:r>
          </w:p>
        </w:tc>
        <w:tc>
          <w:tcPr>
            <w:tcW w:w="6520" w:type="dxa"/>
            <w:hideMark/>
          </w:tcPr>
          <w:p w14:paraId="62F3DC92" w14:textId="77777777" w:rsidR="00F72D1C" w:rsidRPr="00CD19DF" w:rsidRDefault="00F72D1C" w:rsidP="00F72D1C">
            <w:pPr>
              <w:rPr>
                <w:i/>
                <w:iCs/>
              </w:rPr>
            </w:pPr>
            <w:r w:rsidRPr="00CD19DF">
              <w:rPr>
                <w:i/>
                <w:iCs/>
              </w:rPr>
              <w:t xml:space="preserve">Prover funcionalidade para seleção de uma ou mais faturas para baixa mediante o recebimento de créditos de ICMS, previstos no RICMS/PR e operados pelo sistema SISCRED da SEFAZ/PR. O aplicativo para baixa de faturas por transferência de créditos de ICMS deverá ser utilizado exclusivamente para esse fim, não podendo ser utilizada a funcionalidade de parcelamento para essa funcionalidade. Deverá haver um outro aplicativo para parametrização da taxa administrativa(percentual) cobrada sobre o valor de crédito a ser transferido, data de apropriação dos créditos de ICMS, utilizada para cálculo da correção a ser cobrada também sobre o valor transferido e índice a ser utilizado para cálculo da correção. No aplicativo de tratamento de créditos de ICMS, o usuário poderá criar um novo “processo”, e assim poderá, mediante informação de fatura, cliente ou unidade consumidora, selecionar uma ou mais faturas de determinado cliente. Após a seleção da(s) fatura(s), o usuário deverá informar(inserção manual) o valor do crédito de ICMS a ser transferido, podendo esse ser um valor nominal ou percentual da(s) fatura(s) selecionada(s). Deverá haver um botão de consulta de uma prévia do processo, ou seja, uma tela com o valor dos documentos gerados, valor da taxa administrativa e correção aplicada, assim como o percentual da taxa administrativa e fator de correção utilizado. Após efetivado o “processo”, o sistema deverá baixar a(s) fatura(s) selecionada(s) automaticamente e gerar 2 documentos de cobrança, sendo um com o valor do crédito de ICMS a ser transferido e outro documento com o saldo restante(diferença entre o total do valor da(s) fatura(s) e o crédito a ser transferido), mais uma taxa administrativa, informada manualmente pelo usuário(percentual do valor transferido) e também o valor correção sobre o valor transferido, calculado do vencimento da(s) fatura(s) até a data de apropriação definida em parametrização prévia. O documento com o valor do crédito a ser transferido deverá ser demonstrativo </w:t>
            </w:r>
            <w:r w:rsidRPr="00CD19DF">
              <w:rPr>
                <w:i/>
                <w:iCs/>
              </w:rPr>
              <w:lastRenderedPageBreak/>
              <w:t xml:space="preserve">e sua emissão não deverá apresentar código de barras, independente de emissão de segunda via do mesmo em outro canal de emissão do mesmo(ag.web, sistema, webservice), salvo aplicativo específico de emissão de faturas que possibilite a impressão de código de barras. Após efetivação do “processo” de transferência de créditos de ICMS o sistema deverá permitir a emissão local dos documentos de cobrança, por impressão em arquivo ou envio para impressora local, assim como o envio por email dos documentos. Para esse processo de baixa, deverá ser criado um documento único no sistema, como se fosse um contrato, qual precisará passar por aprovação de 2 usuários cadastrados em área restrita que permita tal aprovação. Deverá ser possível anexar documentos(.pdf, .doc, .docx, .jpg) ao processo gerado de transferência de créditos de ICMS. O sistema deverá possibilitar parametrização a critério da COPEL DIS se, para emissão dos documentos de cobrança, necessitará primeiro a aprovação do processo de transferência de crédito de ICMS, ou se, independente da aprovação os documentos já serão emitidos e poderão ser impressos e enviados ao cliente. O documento de cobrança com o valor do crédito a ser transferido será baixado manualmente pela COPEL DIS após reconhecimento do crédito de ICMS recebido em conta gráfica do SISCRED e deverá sofrer as mesmas implicações e regras que as demais baixas manuais já descritas neste documento. O outro documento deverá ser pago pelo consumidor. O sistema deverá prever o cancelamento do processo de transferência de créditos de ICMS e isso implicará na total reversão do que fora realizado anteriormente pelo sistema, ou seja, as faturas originais deverão ficar novamente abertas e pendentes de pagamento e os documentos de cobrança deverão ser cancelados. O cancelamento deverá ocorrer mediante o uso de um único botão, liberado por perfil ou usuário e a reversão deverá ser automatizada, assim como a efetivação do processo também </w:t>
            </w:r>
            <w:r w:rsidRPr="00CD19DF">
              <w:rPr>
                <w:i/>
                <w:iCs/>
              </w:rPr>
              <w:lastRenderedPageBreak/>
              <w:t>deverá baixar a fatura e gerar automaticamente os documentos de cobrança. O sistema deverá prover relatórios dos processos de transferência de créditos de ICMS gerados em um determinado período e possibilitar ao usuário como filtro de relatório, além do período de efetivação dos processos, também todas as variáveis contidas no aplicativo de transferência de créditos de ICMS.</w:t>
            </w:r>
          </w:p>
        </w:tc>
        <w:tc>
          <w:tcPr>
            <w:tcW w:w="1560" w:type="dxa"/>
            <w:hideMark/>
          </w:tcPr>
          <w:p w14:paraId="4061B557" w14:textId="77777777" w:rsidR="00F72D1C" w:rsidRPr="00CD19DF" w:rsidRDefault="00F72D1C" w:rsidP="00F72D1C">
            <w:pPr>
              <w:jc w:val="center"/>
              <w:rPr>
                <w:i/>
                <w:iCs/>
              </w:rPr>
            </w:pPr>
            <w:r w:rsidRPr="00CD19DF">
              <w:rPr>
                <w:i/>
                <w:iCs/>
              </w:rPr>
              <w:lastRenderedPageBreak/>
              <w:t>2</w:t>
            </w:r>
          </w:p>
        </w:tc>
        <w:tc>
          <w:tcPr>
            <w:tcW w:w="1729" w:type="dxa"/>
            <w:hideMark/>
          </w:tcPr>
          <w:p w14:paraId="7F769E72" w14:textId="77777777" w:rsidR="00F72D1C" w:rsidRPr="00CD19DF" w:rsidRDefault="00F72D1C" w:rsidP="00F72D1C">
            <w:pPr>
              <w:jc w:val="center"/>
              <w:rPr>
                <w:i/>
                <w:iCs/>
              </w:rPr>
            </w:pPr>
          </w:p>
        </w:tc>
        <w:tc>
          <w:tcPr>
            <w:tcW w:w="1389" w:type="dxa"/>
            <w:gridSpan w:val="2"/>
            <w:hideMark/>
          </w:tcPr>
          <w:p w14:paraId="04A98570" w14:textId="77777777" w:rsidR="00F72D1C" w:rsidRPr="00CD19DF" w:rsidRDefault="00F72D1C" w:rsidP="00F72D1C">
            <w:pPr>
              <w:jc w:val="center"/>
              <w:rPr>
                <w:i/>
                <w:iCs/>
              </w:rPr>
            </w:pPr>
            <w:r w:rsidRPr="00CD19DF">
              <w:rPr>
                <w:i/>
                <w:iCs/>
              </w:rPr>
              <w:t>N</w:t>
            </w:r>
          </w:p>
        </w:tc>
        <w:tc>
          <w:tcPr>
            <w:tcW w:w="1701" w:type="dxa"/>
            <w:hideMark/>
          </w:tcPr>
          <w:p w14:paraId="7670BD47" w14:textId="77777777" w:rsidR="00F72D1C" w:rsidRPr="00CD19DF" w:rsidRDefault="00F72D1C" w:rsidP="00F72D1C">
            <w:pPr>
              <w:rPr>
                <w:i/>
                <w:iCs/>
              </w:rPr>
            </w:pPr>
            <w:r w:rsidRPr="00CD19DF">
              <w:rPr>
                <w:i/>
                <w:iCs/>
              </w:rPr>
              <w:t> </w:t>
            </w:r>
          </w:p>
        </w:tc>
      </w:tr>
      <w:tr w:rsidR="00F72D1C" w:rsidRPr="00CD19DF" w14:paraId="4AEC6F02" w14:textId="77777777" w:rsidTr="007026ED">
        <w:trPr>
          <w:trHeight w:val="2415"/>
        </w:trPr>
        <w:tc>
          <w:tcPr>
            <w:tcW w:w="959" w:type="dxa"/>
            <w:hideMark/>
          </w:tcPr>
          <w:p w14:paraId="2DE3F42E" w14:textId="77777777" w:rsidR="00F72D1C" w:rsidRPr="00CD19DF" w:rsidRDefault="00F72D1C" w:rsidP="00F72D1C">
            <w:pPr>
              <w:rPr>
                <w:i/>
                <w:iCs/>
              </w:rPr>
            </w:pPr>
            <w:r w:rsidRPr="00CD19DF">
              <w:rPr>
                <w:i/>
                <w:iCs/>
              </w:rPr>
              <w:lastRenderedPageBreak/>
              <w:t>4.1.123</w:t>
            </w:r>
          </w:p>
        </w:tc>
        <w:tc>
          <w:tcPr>
            <w:tcW w:w="6520" w:type="dxa"/>
            <w:hideMark/>
          </w:tcPr>
          <w:p w14:paraId="1D1B622E" w14:textId="77777777" w:rsidR="00F72D1C" w:rsidRPr="00CD19DF" w:rsidRDefault="00F72D1C" w:rsidP="00F72D1C">
            <w:pPr>
              <w:rPr>
                <w:i/>
                <w:iCs/>
              </w:rPr>
            </w:pPr>
            <w:r w:rsidRPr="00CD19DF">
              <w:rPr>
                <w:i/>
                <w:iCs/>
              </w:rPr>
              <w:t>O sistema deverá possuir no cadastro de cliente/UC a medição de números de pagamentos realizados pelo cliente/UC conforme modalidade, ou seja, baseado no histórico de faturas arrecadadas, o sistema deverá computador quantas faturas foram pagas em cada modalidade e apresentar isso em tela ao atendimento, assim como disponibilizar a informação em relatório gerencial em pdf. e em tabela do sistema, a fim de que seja possível extrair essa informação</w:t>
            </w:r>
          </w:p>
        </w:tc>
        <w:tc>
          <w:tcPr>
            <w:tcW w:w="1560" w:type="dxa"/>
            <w:hideMark/>
          </w:tcPr>
          <w:p w14:paraId="3E922D8B" w14:textId="77777777" w:rsidR="00F72D1C" w:rsidRPr="00CD19DF" w:rsidRDefault="00F72D1C" w:rsidP="00F72D1C">
            <w:pPr>
              <w:jc w:val="center"/>
              <w:rPr>
                <w:i/>
                <w:iCs/>
              </w:rPr>
            </w:pPr>
            <w:r w:rsidRPr="00CD19DF">
              <w:rPr>
                <w:i/>
                <w:iCs/>
              </w:rPr>
              <w:t>1</w:t>
            </w:r>
          </w:p>
        </w:tc>
        <w:tc>
          <w:tcPr>
            <w:tcW w:w="1729" w:type="dxa"/>
            <w:hideMark/>
          </w:tcPr>
          <w:p w14:paraId="08E9F522" w14:textId="77777777" w:rsidR="00F72D1C" w:rsidRPr="00CD19DF" w:rsidRDefault="00F72D1C" w:rsidP="00F72D1C">
            <w:pPr>
              <w:jc w:val="center"/>
              <w:rPr>
                <w:i/>
                <w:iCs/>
              </w:rPr>
            </w:pPr>
          </w:p>
        </w:tc>
        <w:tc>
          <w:tcPr>
            <w:tcW w:w="1389" w:type="dxa"/>
            <w:gridSpan w:val="2"/>
            <w:hideMark/>
          </w:tcPr>
          <w:p w14:paraId="126DBF58" w14:textId="77777777" w:rsidR="00F72D1C" w:rsidRPr="00CD19DF" w:rsidRDefault="00F72D1C" w:rsidP="00F72D1C">
            <w:pPr>
              <w:jc w:val="center"/>
              <w:rPr>
                <w:i/>
                <w:iCs/>
              </w:rPr>
            </w:pPr>
            <w:r w:rsidRPr="00CD19DF">
              <w:rPr>
                <w:i/>
                <w:iCs/>
              </w:rPr>
              <w:t>N</w:t>
            </w:r>
          </w:p>
        </w:tc>
        <w:tc>
          <w:tcPr>
            <w:tcW w:w="1701" w:type="dxa"/>
            <w:hideMark/>
          </w:tcPr>
          <w:p w14:paraId="175249F8" w14:textId="77777777" w:rsidR="00F72D1C" w:rsidRPr="00CD19DF" w:rsidRDefault="00F72D1C" w:rsidP="00F72D1C">
            <w:pPr>
              <w:rPr>
                <w:i/>
                <w:iCs/>
              </w:rPr>
            </w:pPr>
            <w:r w:rsidRPr="00CD19DF">
              <w:rPr>
                <w:i/>
                <w:iCs/>
              </w:rPr>
              <w:t> </w:t>
            </w:r>
          </w:p>
        </w:tc>
      </w:tr>
      <w:tr w:rsidR="00F72D1C" w:rsidRPr="00CD19DF" w14:paraId="14CA655C" w14:textId="77777777" w:rsidTr="001758F2">
        <w:trPr>
          <w:trHeight w:val="390"/>
        </w:trPr>
        <w:tc>
          <w:tcPr>
            <w:tcW w:w="13858" w:type="dxa"/>
            <w:gridSpan w:val="7"/>
            <w:hideMark/>
          </w:tcPr>
          <w:p w14:paraId="6B6B773E" w14:textId="77777777" w:rsidR="00F72D1C" w:rsidRPr="00CD19DF" w:rsidRDefault="00F72D1C" w:rsidP="00F72D1C">
            <w:pPr>
              <w:rPr>
                <w:b/>
                <w:bCs/>
                <w:i/>
                <w:iCs/>
              </w:rPr>
            </w:pPr>
            <w:r w:rsidRPr="00CD19DF">
              <w:rPr>
                <w:b/>
                <w:bCs/>
                <w:i/>
                <w:iCs/>
              </w:rPr>
              <w:t> </w:t>
            </w:r>
            <w:r>
              <w:rPr>
                <w:b/>
                <w:bCs/>
                <w:i/>
                <w:iCs/>
              </w:rPr>
              <w:t xml:space="preserve">4.2 </w:t>
            </w:r>
            <w:r w:rsidRPr="00CD19DF">
              <w:rPr>
                <w:b/>
                <w:bCs/>
                <w:i/>
                <w:iCs/>
              </w:rPr>
              <w:t xml:space="preserve"> </w:t>
            </w:r>
            <w:r>
              <w:rPr>
                <w:b/>
                <w:bCs/>
                <w:i/>
                <w:iCs/>
              </w:rPr>
              <w:t>Processo Cobrança</w:t>
            </w:r>
          </w:p>
        </w:tc>
      </w:tr>
      <w:tr w:rsidR="00F72D1C" w:rsidRPr="00CD19DF" w14:paraId="08BECD3E" w14:textId="77777777" w:rsidTr="007026ED">
        <w:trPr>
          <w:trHeight w:val="852"/>
        </w:trPr>
        <w:tc>
          <w:tcPr>
            <w:tcW w:w="959" w:type="dxa"/>
            <w:hideMark/>
          </w:tcPr>
          <w:p w14:paraId="339F3A30" w14:textId="77777777" w:rsidR="00F72D1C" w:rsidRPr="00CD19DF" w:rsidRDefault="00F72D1C" w:rsidP="00F72D1C">
            <w:pPr>
              <w:rPr>
                <w:b/>
                <w:bCs/>
                <w:i/>
                <w:iCs/>
              </w:rPr>
            </w:pPr>
            <w:r w:rsidRPr="00CD19DF">
              <w:rPr>
                <w:b/>
                <w:bCs/>
                <w:i/>
                <w:iCs/>
              </w:rPr>
              <w:t>Item</w:t>
            </w:r>
          </w:p>
        </w:tc>
        <w:tc>
          <w:tcPr>
            <w:tcW w:w="6520" w:type="dxa"/>
            <w:hideMark/>
          </w:tcPr>
          <w:p w14:paraId="7E880D03" w14:textId="77777777" w:rsidR="00F72D1C" w:rsidRPr="00CD19DF" w:rsidRDefault="00F72D1C" w:rsidP="00F72D1C">
            <w:pPr>
              <w:rPr>
                <w:b/>
                <w:bCs/>
                <w:i/>
                <w:iCs/>
              </w:rPr>
            </w:pPr>
            <w:r w:rsidRPr="00CD19DF">
              <w:rPr>
                <w:b/>
                <w:bCs/>
                <w:i/>
                <w:iCs/>
              </w:rPr>
              <w:t>Descrição</w:t>
            </w:r>
          </w:p>
        </w:tc>
        <w:tc>
          <w:tcPr>
            <w:tcW w:w="1560" w:type="dxa"/>
            <w:hideMark/>
          </w:tcPr>
          <w:p w14:paraId="44683A87" w14:textId="77777777" w:rsidR="00F72D1C" w:rsidRPr="00CD19DF" w:rsidRDefault="00F72D1C" w:rsidP="00F72D1C">
            <w:pPr>
              <w:rPr>
                <w:b/>
                <w:bCs/>
                <w:i/>
                <w:iCs/>
              </w:rPr>
            </w:pPr>
            <w:r w:rsidRPr="00CD19DF">
              <w:rPr>
                <w:b/>
                <w:bCs/>
                <w:i/>
                <w:iCs/>
              </w:rPr>
              <w:t>Classificação Mínima [1]</w:t>
            </w:r>
          </w:p>
        </w:tc>
        <w:tc>
          <w:tcPr>
            <w:tcW w:w="1729" w:type="dxa"/>
            <w:hideMark/>
          </w:tcPr>
          <w:p w14:paraId="6D9A326B" w14:textId="77777777" w:rsidR="00F72D1C" w:rsidRPr="00CD19DF" w:rsidRDefault="00F72D1C" w:rsidP="00F72D1C">
            <w:pPr>
              <w:rPr>
                <w:b/>
                <w:bCs/>
                <w:i/>
                <w:iCs/>
              </w:rPr>
            </w:pPr>
            <w:r w:rsidRPr="00CD19DF">
              <w:rPr>
                <w:b/>
                <w:bCs/>
                <w:i/>
                <w:iCs/>
              </w:rPr>
              <w:t>Resposta Proponente [2]</w:t>
            </w:r>
          </w:p>
        </w:tc>
        <w:tc>
          <w:tcPr>
            <w:tcW w:w="1389" w:type="dxa"/>
            <w:gridSpan w:val="2"/>
            <w:hideMark/>
          </w:tcPr>
          <w:p w14:paraId="4F8D29DB" w14:textId="77777777" w:rsidR="00F72D1C" w:rsidRPr="00CD19DF" w:rsidRDefault="00F72D1C" w:rsidP="00F72D1C">
            <w:pPr>
              <w:rPr>
                <w:b/>
                <w:bCs/>
                <w:i/>
                <w:iCs/>
              </w:rPr>
            </w:pPr>
            <w:r w:rsidRPr="00CD19DF">
              <w:rPr>
                <w:b/>
                <w:bCs/>
                <w:i/>
                <w:iCs/>
              </w:rPr>
              <w:t>POC (S/N) [3]</w:t>
            </w:r>
          </w:p>
        </w:tc>
        <w:tc>
          <w:tcPr>
            <w:tcW w:w="1701" w:type="dxa"/>
            <w:hideMark/>
          </w:tcPr>
          <w:p w14:paraId="758BA17A" w14:textId="77777777" w:rsidR="00F72D1C" w:rsidRPr="00CD19DF" w:rsidRDefault="00F72D1C" w:rsidP="00F72D1C">
            <w:pPr>
              <w:rPr>
                <w:b/>
                <w:bCs/>
                <w:i/>
                <w:iCs/>
              </w:rPr>
            </w:pPr>
            <w:r w:rsidRPr="00CD19DF">
              <w:rPr>
                <w:b/>
                <w:bCs/>
                <w:i/>
                <w:iCs/>
              </w:rPr>
              <w:t>Análise POC - Copel[4]</w:t>
            </w:r>
          </w:p>
        </w:tc>
      </w:tr>
      <w:tr w:rsidR="00F72D1C" w:rsidRPr="00CD19DF" w14:paraId="5302CEC9" w14:textId="77777777" w:rsidTr="007026ED">
        <w:trPr>
          <w:trHeight w:val="1725"/>
        </w:trPr>
        <w:tc>
          <w:tcPr>
            <w:tcW w:w="959" w:type="dxa"/>
            <w:hideMark/>
          </w:tcPr>
          <w:p w14:paraId="1AD48A2F" w14:textId="77777777" w:rsidR="00F72D1C" w:rsidRPr="00CD19DF" w:rsidRDefault="00F72D1C" w:rsidP="00F72D1C">
            <w:pPr>
              <w:rPr>
                <w:i/>
                <w:iCs/>
              </w:rPr>
            </w:pPr>
            <w:r w:rsidRPr="00CD19DF">
              <w:rPr>
                <w:i/>
                <w:iCs/>
              </w:rPr>
              <w:t>4.2.1</w:t>
            </w:r>
          </w:p>
        </w:tc>
        <w:tc>
          <w:tcPr>
            <w:tcW w:w="6520" w:type="dxa"/>
            <w:hideMark/>
          </w:tcPr>
          <w:p w14:paraId="66C5EB90" w14:textId="77777777" w:rsidR="00F72D1C" w:rsidRPr="00CD19DF" w:rsidRDefault="00F72D1C" w:rsidP="00F72D1C">
            <w:pPr>
              <w:rPr>
                <w:i/>
                <w:iCs/>
              </w:rPr>
            </w:pPr>
            <w:r w:rsidRPr="00CD19DF">
              <w:rPr>
                <w:i/>
                <w:iCs/>
              </w:rPr>
              <w:t xml:space="preserve">Prover funcionalidades para registrar e gerenciar todas as ações de cobrança realizadas: avisos de cobrança, reavisos, suspensão de fornecimento, suspensão dos serviços, negociação de débitos, parcelamento, fraude, postergação de vencimento, acionamento das garantias, cobrança jurídica, negativação, protesto, incluindo dados de tipo de ação, data de execução. </w:t>
            </w:r>
          </w:p>
        </w:tc>
        <w:tc>
          <w:tcPr>
            <w:tcW w:w="1560" w:type="dxa"/>
            <w:hideMark/>
          </w:tcPr>
          <w:p w14:paraId="51EADFE2" w14:textId="77777777" w:rsidR="00F72D1C" w:rsidRPr="00CD19DF" w:rsidRDefault="00F72D1C" w:rsidP="00F72D1C">
            <w:pPr>
              <w:jc w:val="center"/>
              <w:rPr>
                <w:i/>
                <w:iCs/>
              </w:rPr>
            </w:pPr>
            <w:r w:rsidRPr="00CD19DF">
              <w:rPr>
                <w:i/>
                <w:iCs/>
              </w:rPr>
              <w:t>1</w:t>
            </w:r>
          </w:p>
        </w:tc>
        <w:tc>
          <w:tcPr>
            <w:tcW w:w="1729" w:type="dxa"/>
            <w:hideMark/>
          </w:tcPr>
          <w:p w14:paraId="3A9BC282" w14:textId="77777777" w:rsidR="00F72D1C" w:rsidRPr="00CD19DF" w:rsidRDefault="00F72D1C" w:rsidP="00F72D1C">
            <w:pPr>
              <w:jc w:val="center"/>
              <w:rPr>
                <w:i/>
                <w:iCs/>
              </w:rPr>
            </w:pPr>
          </w:p>
        </w:tc>
        <w:tc>
          <w:tcPr>
            <w:tcW w:w="1389" w:type="dxa"/>
            <w:gridSpan w:val="2"/>
            <w:hideMark/>
          </w:tcPr>
          <w:p w14:paraId="0481D42A" w14:textId="77777777" w:rsidR="00F72D1C" w:rsidRPr="00CD19DF" w:rsidRDefault="00F72D1C" w:rsidP="00F72D1C">
            <w:pPr>
              <w:jc w:val="center"/>
              <w:rPr>
                <w:i/>
                <w:iCs/>
              </w:rPr>
            </w:pPr>
            <w:r w:rsidRPr="00CD19DF">
              <w:rPr>
                <w:i/>
                <w:iCs/>
              </w:rPr>
              <w:t>N</w:t>
            </w:r>
          </w:p>
        </w:tc>
        <w:tc>
          <w:tcPr>
            <w:tcW w:w="1701" w:type="dxa"/>
            <w:hideMark/>
          </w:tcPr>
          <w:p w14:paraId="03B5080F" w14:textId="77777777" w:rsidR="00F72D1C" w:rsidRPr="00CD19DF" w:rsidRDefault="00F72D1C" w:rsidP="00F72D1C">
            <w:pPr>
              <w:rPr>
                <w:i/>
                <w:iCs/>
              </w:rPr>
            </w:pPr>
            <w:r w:rsidRPr="00CD19DF">
              <w:rPr>
                <w:i/>
                <w:iCs/>
              </w:rPr>
              <w:t> </w:t>
            </w:r>
          </w:p>
        </w:tc>
      </w:tr>
      <w:tr w:rsidR="00F72D1C" w:rsidRPr="00CD19DF" w14:paraId="764FD860" w14:textId="77777777" w:rsidTr="007026ED">
        <w:trPr>
          <w:trHeight w:val="2760"/>
        </w:trPr>
        <w:tc>
          <w:tcPr>
            <w:tcW w:w="959" w:type="dxa"/>
            <w:hideMark/>
          </w:tcPr>
          <w:p w14:paraId="2DC3DCB9" w14:textId="77777777" w:rsidR="00F72D1C" w:rsidRPr="00CD19DF" w:rsidRDefault="00F72D1C" w:rsidP="00F72D1C">
            <w:pPr>
              <w:rPr>
                <w:i/>
                <w:iCs/>
              </w:rPr>
            </w:pPr>
            <w:r w:rsidRPr="00CD19DF">
              <w:rPr>
                <w:i/>
                <w:iCs/>
              </w:rPr>
              <w:t>4.2.2</w:t>
            </w:r>
          </w:p>
        </w:tc>
        <w:tc>
          <w:tcPr>
            <w:tcW w:w="6520" w:type="dxa"/>
            <w:hideMark/>
          </w:tcPr>
          <w:p w14:paraId="4DF767AB" w14:textId="77777777" w:rsidR="00F72D1C" w:rsidRPr="00CD19DF" w:rsidRDefault="00F72D1C" w:rsidP="00F72D1C">
            <w:pPr>
              <w:rPr>
                <w:i/>
                <w:iCs/>
              </w:rPr>
            </w:pPr>
            <w:r w:rsidRPr="00CD19DF">
              <w:rPr>
                <w:i/>
                <w:iCs/>
              </w:rPr>
              <w:t xml:space="preserve">Prover funcionalidades para realizar a cobrança por meio de empresas terceirizadas, com registro no sistema das faturas enviadas para a cobrança terceirizada, o controle da troca de arquivos eletrônicos (remessa e retorno), a atualização das faturas cuja cobrança foi efetivada (data da arrecadação, forma de quitação- a vista ou parcelado - e empresa que fez a cobrança) e o tratamento da remuneração e das comissões para as empresas terceirizadas de cobrança, por meio de indicação do percentual a ser pago valor arrecadado e valor a ser pago.  </w:t>
            </w:r>
          </w:p>
        </w:tc>
        <w:tc>
          <w:tcPr>
            <w:tcW w:w="1560" w:type="dxa"/>
            <w:hideMark/>
          </w:tcPr>
          <w:p w14:paraId="2750E962" w14:textId="77777777" w:rsidR="00F72D1C" w:rsidRPr="00CD19DF" w:rsidRDefault="00F72D1C" w:rsidP="00F72D1C">
            <w:pPr>
              <w:jc w:val="center"/>
              <w:rPr>
                <w:i/>
                <w:iCs/>
              </w:rPr>
            </w:pPr>
            <w:r w:rsidRPr="00CD19DF">
              <w:rPr>
                <w:i/>
                <w:iCs/>
              </w:rPr>
              <w:t>3</w:t>
            </w:r>
          </w:p>
        </w:tc>
        <w:tc>
          <w:tcPr>
            <w:tcW w:w="1729" w:type="dxa"/>
            <w:hideMark/>
          </w:tcPr>
          <w:p w14:paraId="66161B68" w14:textId="77777777" w:rsidR="00F72D1C" w:rsidRPr="00CD19DF" w:rsidRDefault="00F72D1C" w:rsidP="00F72D1C">
            <w:pPr>
              <w:jc w:val="center"/>
              <w:rPr>
                <w:i/>
                <w:iCs/>
              </w:rPr>
            </w:pPr>
          </w:p>
        </w:tc>
        <w:tc>
          <w:tcPr>
            <w:tcW w:w="1389" w:type="dxa"/>
            <w:gridSpan w:val="2"/>
            <w:hideMark/>
          </w:tcPr>
          <w:p w14:paraId="79265791" w14:textId="77777777" w:rsidR="00F72D1C" w:rsidRPr="00CD19DF" w:rsidRDefault="00F72D1C" w:rsidP="00F72D1C">
            <w:pPr>
              <w:jc w:val="center"/>
              <w:rPr>
                <w:i/>
                <w:iCs/>
              </w:rPr>
            </w:pPr>
            <w:r w:rsidRPr="00CD19DF">
              <w:rPr>
                <w:i/>
                <w:iCs/>
              </w:rPr>
              <w:t>S</w:t>
            </w:r>
          </w:p>
        </w:tc>
        <w:tc>
          <w:tcPr>
            <w:tcW w:w="1701" w:type="dxa"/>
            <w:hideMark/>
          </w:tcPr>
          <w:p w14:paraId="4EFA605E" w14:textId="77777777" w:rsidR="00F72D1C" w:rsidRPr="00CD19DF" w:rsidRDefault="00F72D1C" w:rsidP="00F72D1C">
            <w:pPr>
              <w:rPr>
                <w:i/>
                <w:iCs/>
              </w:rPr>
            </w:pPr>
            <w:r w:rsidRPr="00CD19DF">
              <w:rPr>
                <w:i/>
                <w:iCs/>
              </w:rPr>
              <w:t> </w:t>
            </w:r>
          </w:p>
        </w:tc>
      </w:tr>
      <w:tr w:rsidR="00F72D1C" w:rsidRPr="00CD19DF" w14:paraId="217454BB" w14:textId="77777777" w:rsidTr="007026ED">
        <w:trPr>
          <w:trHeight w:val="1725"/>
        </w:trPr>
        <w:tc>
          <w:tcPr>
            <w:tcW w:w="959" w:type="dxa"/>
            <w:hideMark/>
          </w:tcPr>
          <w:p w14:paraId="702CE018" w14:textId="77777777" w:rsidR="00F72D1C" w:rsidRPr="00CD19DF" w:rsidRDefault="00F72D1C" w:rsidP="00F72D1C">
            <w:pPr>
              <w:rPr>
                <w:i/>
                <w:iCs/>
              </w:rPr>
            </w:pPr>
            <w:r w:rsidRPr="00CD19DF">
              <w:rPr>
                <w:i/>
                <w:iCs/>
              </w:rPr>
              <w:lastRenderedPageBreak/>
              <w:t>4.2.3</w:t>
            </w:r>
          </w:p>
        </w:tc>
        <w:tc>
          <w:tcPr>
            <w:tcW w:w="6520" w:type="dxa"/>
            <w:hideMark/>
          </w:tcPr>
          <w:p w14:paraId="049DF76D" w14:textId="77777777" w:rsidR="00F72D1C" w:rsidRPr="00CD19DF" w:rsidRDefault="00F72D1C" w:rsidP="00F72D1C">
            <w:pPr>
              <w:rPr>
                <w:i/>
                <w:iCs/>
              </w:rPr>
            </w:pPr>
            <w:r w:rsidRPr="00CD19DF">
              <w:rPr>
                <w:i/>
                <w:iCs/>
              </w:rPr>
              <w:t xml:space="preserve">Prover aplicação para registros para monitoração, acompanhamento e gerenciamento das ações de cobrança realizadas, para verificar o desempenho e efetividade mensal de cada ação cobrança (avisos de cobrança, reavisos, suspensão de fornecimento, parcelamento,  cobrança jurídica, negativação, protesto).  </w:t>
            </w:r>
          </w:p>
        </w:tc>
        <w:tc>
          <w:tcPr>
            <w:tcW w:w="1560" w:type="dxa"/>
            <w:hideMark/>
          </w:tcPr>
          <w:p w14:paraId="3B29CA11" w14:textId="77777777" w:rsidR="00F72D1C" w:rsidRPr="00CD19DF" w:rsidRDefault="00F72D1C" w:rsidP="00F72D1C">
            <w:pPr>
              <w:jc w:val="center"/>
              <w:rPr>
                <w:i/>
                <w:iCs/>
              </w:rPr>
            </w:pPr>
            <w:r w:rsidRPr="00CD19DF">
              <w:rPr>
                <w:i/>
                <w:iCs/>
              </w:rPr>
              <w:t>2</w:t>
            </w:r>
          </w:p>
        </w:tc>
        <w:tc>
          <w:tcPr>
            <w:tcW w:w="1729" w:type="dxa"/>
            <w:hideMark/>
          </w:tcPr>
          <w:p w14:paraId="4D39D43A" w14:textId="77777777" w:rsidR="00F72D1C" w:rsidRPr="00CD19DF" w:rsidRDefault="00F72D1C" w:rsidP="00F72D1C">
            <w:pPr>
              <w:jc w:val="center"/>
              <w:rPr>
                <w:i/>
                <w:iCs/>
              </w:rPr>
            </w:pPr>
          </w:p>
        </w:tc>
        <w:tc>
          <w:tcPr>
            <w:tcW w:w="1389" w:type="dxa"/>
            <w:gridSpan w:val="2"/>
            <w:hideMark/>
          </w:tcPr>
          <w:p w14:paraId="3E8F9E0C" w14:textId="77777777" w:rsidR="00F72D1C" w:rsidRPr="00CD19DF" w:rsidRDefault="00F72D1C" w:rsidP="00F72D1C">
            <w:pPr>
              <w:jc w:val="center"/>
              <w:rPr>
                <w:i/>
                <w:iCs/>
              </w:rPr>
            </w:pPr>
            <w:r w:rsidRPr="00CD19DF">
              <w:rPr>
                <w:i/>
                <w:iCs/>
              </w:rPr>
              <w:t>N</w:t>
            </w:r>
          </w:p>
        </w:tc>
        <w:tc>
          <w:tcPr>
            <w:tcW w:w="1701" w:type="dxa"/>
            <w:hideMark/>
          </w:tcPr>
          <w:p w14:paraId="26AEF832" w14:textId="77777777" w:rsidR="00F72D1C" w:rsidRPr="00CD19DF" w:rsidRDefault="00F72D1C" w:rsidP="00F72D1C">
            <w:pPr>
              <w:rPr>
                <w:i/>
                <w:iCs/>
              </w:rPr>
            </w:pPr>
            <w:r w:rsidRPr="00CD19DF">
              <w:rPr>
                <w:i/>
                <w:iCs/>
              </w:rPr>
              <w:t> </w:t>
            </w:r>
          </w:p>
        </w:tc>
      </w:tr>
      <w:tr w:rsidR="00F72D1C" w:rsidRPr="00CD19DF" w14:paraId="76498C37" w14:textId="77777777" w:rsidTr="007026ED">
        <w:trPr>
          <w:trHeight w:val="2415"/>
        </w:trPr>
        <w:tc>
          <w:tcPr>
            <w:tcW w:w="959" w:type="dxa"/>
            <w:hideMark/>
          </w:tcPr>
          <w:p w14:paraId="06E3571D" w14:textId="77777777" w:rsidR="00F72D1C" w:rsidRPr="00CD19DF" w:rsidRDefault="00F72D1C" w:rsidP="00F72D1C">
            <w:pPr>
              <w:rPr>
                <w:i/>
                <w:iCs/>
              </w:rPr>
            </w:pPr>
            <w:r w:rsidRPr="00CD19DF">
              <w:rPr>
                <w:i/>
                <w:iCs/>
              </w:rPr>
              <w:t>4.2.4</w:t>
            </w:r>
          </w:p>
        </w:tc>
        <w:tc>
          <w:tcPr>
            <w:tcW w:w="6520" w:type="dxa"/>
            <w:hideMark/>
          </w:tcPr>
          <w:p w14:paraId="5A91AA75" w14:textId="77777777" w:rsidR="00F72D1C" w:rsidRPr="00CD19DF" w:rsidRDefault="00F72D1C" w:rsidP="00F72D1C">
            <w:pPr>
              <w:rPr>
                <w:i/>
                <w:iCs/>
              </w:rPr>
            </w:pPr>
            <w:r w:rsidRPr="00CD19DF">
              <w:rPr>
                <w:i/>
                <w:iCs/>
              </w:rPr>
              <w:t xml:space="preserve">Possibilitar cadastrar e parametrizar as regras (parâmetros a serem disponibilizados: idade do débito, valor débito, situação da UC, conceito do cliente, classe e sub classe de consumo, região, grupo tarifário, tipo cliente- PF/PJ) que definem a emissão de aviso/reaviso/carta de cobrança, definindo quando cada uma delas deve ser emitida. Com base nestas regras, identificar pendências e emitir os respectivos documentos de cobrança. A emissão pode ser feita em lotes ou individualmente, conforme definição da COPEL.. </w:t>
            </w:r>
          </w:p>
        </w:tc>
        <w:tc>
          <w:tcPr>
            <w:tcW w:w="1560" w:type="dxa"/>
            <w:hideMark/>
          </w:tcPr>
          <w:p w14:paraId="214529D1" w14:textId="77777777" w:rsidR="00F72D1C" w:rsidRPr="00CD19DF" w:rsidRDefault="00F72D1C" w:rsidP="00F72D1C">
            <w:pPr>
              <w:jc w:val="center"/>
              <w:rPr>
                <w:i/>
                <w:iCs/>
              </w:rPr>
            </w:pPr>
            <w:r w:rsidRPr="00CD19DF">
              <w:rPr>
                <w:i/>
                <w:iCs/>
              </w:rPr>
              <w:t>3</w:t>
            </w:r>
          </w:p>
        </w:tc>
        <w:tc>
          <w:tcPr>
            <w:tcW w:w="1729" w:type="dxa"/>
            <w:hideMark/>
          </w:tcPr>
          <w:p w14:paraId="7561EC32" w14:textId="77777777" w:rsidR="00F72D1C" w:rsidRPr="00CD19DF" w:rsidRDefault="00F72D1C" w:rsidP="00F72D1C">
            <w:pPr>
              <w:jc w:val="center"/>
              <w:rPr>
                <w:i/>
                <w:iCs/>
              </w:rPr>
            </w:pPr>
          </w:p>
        </w:tc>
        <w:tc>
          <w:tcPr>
            <w:tcW w:w="1389" w:type="dxa"/>
            <w:gridSpan w:val="2"/>
            <w:hideMark/>
          </w:tcPr>
          <w:p w14:paraId="48AF3FFC" w14:textId="77777777" w:rsidR="00F72D1C" w:rsidRPr="00CD19DF" w:rsidRDefault="00F72D1C" w:rsidP="00F72D1C">
            <w:pPr>
              <w:jc w:val="center"/>
              <w:rPr>
                <w:i/>
                <w:iCs/>
              </w:rPr>
            </w:pPr>
            <w:r w:rsidRPr="00CD19DF">
              <w:rPr>
                <w:i/>
                <w:iCs/>
              </w:rPr>
              <w:t>S</w:t>
            </w:r>
          </w:p>
        </w:tc>
        <w:tc>
          <w:tcPr>
            <w:tcW w:w="1701" w:type="dxa"/>
            <w:hideMark/>
          </w:tcPr>
          <w:p w14:paraId="06369046" w14:textId="77777777" w:rsidR="00F72D1C" w:rsidRPr="00CD19DF" w:rsidRDefault="00F72D1C" w:rsidP="00F72D1C">
            <w:pPr>
              <w:rPr>
                <w:i/>
                <w:iCs/>
              </w:rPr>
            </w:pPr>
            <w:r w:rsidRPr="00CD19DF">
              <w:rPr>
                <w:i/>
                <w:iCs/>
              </w:rPr>
              <w:t> </w:t>
            </w:r>
          </w:p>
        </w:tc>
      </w:tr>
      <w:tr w:rsidR="00F72D1C" w:rsidRPr="00CD19DF" w14:paraId="6E0851F8" w14:textId="77777777" w:rsidTr="007026ED">
        <w:trPr>
          <w:trHeight w:val="1725"/>
        </w:trPr>
        <w:tc>
          <w:tcPr>
            <w:tcW w:w="959" w:type="dxa"/>
            <w:hideMark/>
          </w:tcPr>
          <w:p w14:paraId="7E95226C" w14:textId="77777777" w:rsidR="00F72D1C" w:rsidRPr="00CD19DF" w:rsidRDefault="00F72D1C" w:rsidP="00F72D1C">
            <w:pPr>
              <w:rPr>
                <w:i/>
                <w:iCs/>
              </w:rPr>
            </w:pPr>
            <w:r w:rsidRPr="00CD19DF">
              <w:rPr>
                <w:i/>
                <w:iCs/>
              </w:rPr>
              <w:t>4.2.5</w:t>
            </w:r>
          </w:p>
        </w:tc>
        <w:tc>
          <w:tcPr>
            <w:tcW w:w="6520" w:type="dxa"/>
            <w:hideMark/>
          </w:tcPr>
          <w:p w14:paraId="3A568099" w14:textId="77777777" w:rsidR="00F72D1C" w:rsidRPr="00CD19DF" w:rsidRDefault="00F72D1C" w:rsidP="00F72D1C">
            <w:pPr>
              <w:rPr>
                <w:i/>
                <w:iCs/>
              </w:rPr>
            </w:pPr>
            <w:r w:rsidRPr="00CD19DF">
              <w:rPr>
                <w:i/>
                <w:iCs/>
              </w:rPr>
              <w:t xml:space="preserve">Emitir carta de cobrança conforme dados do cadastro, com seleção específica de devedores (tipo de consumidor – PF/PJ, classe, grupo tarifário, valor, idade do débito, situação da UC, conceito do cliente) em lote, com geração da carta pelo sistema (preenchendo dados variáveis do cadastro e da posição dos débitos). </w:t>
            </w:r>
          </w:p>
        </w:tc>
        <w:tc>
          <w:tcPr>
            <w:tcW w:w="1560" w:type="dxa"/>
            <w:hideMark/>
          </w:tcPr>
          <w:p w14:paraId="23902EB2" w14:textId="77777777" w:rsidR="00F72D1C" w:rsidRPr="00CD19DF" w:rsidRDefault="00F72D1C" w:rsidP="00F72D1C">
            <w:pPr>
              <w:jc w:val="center"/>
              <w:rPr>
                <w:i/>
                <w:iCs/>
              </w:rPr>
            </w:pPr>
            <w:r w:rsidRPr="00CD19DF">
              <w:rPr>
                <w:i/>
                <w:iCs/>
              </w:rPr>
              <w:t>2</w:t>
            </w:r>
          </w:p>
        </w:tc>
        <w:tc>
          <w:tcPr>
            <w:tcW w:w="1729" w:type="dxa"/>
            <w:hideMark/>
          </w:tcPr>
          <w:p w14:paraId="6D5C3695" w14:textId="77777777" w:rsidR="00F72D1C" w:rsidRPr="00CD19DF" w:rsidRDefault="00F72D1C" w:rsidP="00F72D1C">
            <w:pPr>
              <w:jc w:val="center"/>
              <w:rPr>
                <w:i/>
                <w:iCs/>
              </w:rPr>
            </w:pPr>
          </w:p>
        </w:tc>
        <w:tc>
          <w:tcPr>
            <w:tcW w:w="1389" w:type="dxa"/>
            <w:gridSpan w:val="2"/>
            <w:hideMark/>
          </w:tcPr>
          <w:p w14:paraId="05A6DCC1" w14:textId="77777777" w:rsidR="00F72D1C" w:rsidRPr="00CD19DF" w:rsidRDefault="00F72D1C" w:rsidP="00F72D1C">
            <w:pPr>
              <w:jc w:val="center"/>
              <w:rPr>
                <w:i/>
                <w:iCs/>
              </w:rPr>
            </w:pPr>
            <w:r w:rsidRPr="00CD19DF">
              <w:rPr>
                <w:i/>
                <w:iCs/>
              </w:rPr>
              <w:t>N</w:t>
            </w:r>
          </w:p>
        </w:tc>
        <w:tc>
          <w:tcPr>
            <w:tcW w:w="1701" w:type="dxa"/>
            <w:hideMark/>
          </w:tcPr>
          <w:p w14:paraId="6D6F9DDE" w14:textId="77777777" w:rsidR="00F72D1C" w:rsidRPr="00CD19DF" w:rsidRDefault="00F72D1C" w:rsidP="00F72D1C">
            <w:pPr>
              <w:rPr>
                <w:i/>
                <w:iCs/>
              </w:rPr>
            </w:pPr>
            <w:r w:rsidRPr="00CD19DF">
              <w:rPr>
                <w:i/>
                <w:iCs/>
              </w:rPr>
              <w:t> </w:t>
            </w:r>
          </w:p>
        </w:tc>
      </w:tr>
      <w:tr w:rsidR="00F72D1C" w:rsidRPr="00CD19DF" w14:paraId="14D92A2B" w14:textId="77777777" w:rsidTr="007026ED">
        <w:trPr>
          <w:trHeight w:val="2070"/>
        </w:trPr>
        <w:tc>
          <w:tcPr>
            <w:tcW w:w="959" w:type="dxa"/>
            <w:hideMark/>
          </w:tcPr>
          <w:p w14:paraId="503D8EE7" w14:textId="77777777" w:rsidR="00F72D1C" w:rsidRPr="00CD19DF" w:rsidRDefault="00F72D1C" w:rsidP="00F72D1C">
            <w:pPr>
              <w:rPr>
                <w:i/>
                <w:iCs/>
              </w:rPr>
            </w:pPr>
            <w:r w:rsidRPr="00CD19DF">
              <w:rPr>
                <w:i/>
                <w:iCs/>
              </w:rPr>
              <w:t>4.2.6</w:t>
            </w:r>
          </w:p>
        </w:tc>
        <w:tc>
          <w:tcPr>
            <w:tcW w:w="6520" w:type="dxa"/>
            <w:hideMark/>
          </w:tcPr>
          <w:p w14:paraId="64A01ED7" w14:textId="77777777" w:rsidR="00F72D1C" w:rsidRPr="00CD19DF" w:rsidRDefault="00F72D1C" w:rsidP="00F72D1C">
            <w:pPr>
              <w:rPr>
                <w:i/>
                <w:iCs/>
              </w:rPr>
            </w:pPr>
            <w:r w:rsidRPr="00CD19DF">
              <w:rPr>
                <w:i/>
                <w:iCs/>
              </w:rPr>
              <w:t xml:space="preserve">Possibilitar a inclusão de opção de inibição da geração de aviso de vencimento e de ordem de serviço de suspensão/desligamento para um consumidor específico ou para um grupo de consumidores (região, grupo tarifário, classe e sub classe de consumidor, situação da UC, tipo de consumidor – PF/PJ). A inibição deverá ser para um período específico (até dia __/__/___) ou por tempo indeterminado. </w:t>
            </w:r>
          </w:p>
        </w:tc>
        <w:tc>
          <w:tcPr>
            <w:tcW w:w="1560" w:type="dxa"/>
            <w:hideMark/>
          </w:tcPr>
          <w:p w14:paraId="6DCBFFA9" w14:textId="77777777" w:rsidR="00F72D1C" w:rsidRPr="00CD19DF" w:rsidRDefault="00F72D1C" w:rsidP="00F72D1C">
            <w:pPr>
              <w:jc w:val="center"/>
              <w:rPr>
                <w:i/>
                <w:iCs/>
              </w:rPr>
            </w:pPr>
            <w:r w:rsidRPr="00CD19DF">
              <w:rPr>
                <w:i/>
                <w:iCs/>
              </w:rPr>
              <w:t>3</w:t>
            </w:r>
          </w:p>
        </w:tc>
        <w:tc>
          <w:tcPr>
            <w:tcW w:w="1729" w:type="dxa"/>
            <w:hideMark/>
          </w:tcPr>
          <w:p w14:paraId="461BE344" w14:textId="77777777" w:rsidR="00F72D1C" w:rsidRPr="00CD19DF" w:rsidRDefault="00F72D1C" w:rsidP="00F72D1C">
            <w:pPr>
              <w:jc w:val="center"/>
              <w:rPr>
                <w:i/>
                <w:iCs/>
              </w:rPr>
            </w:pPr>
          </w:p>
        </w:tc>
        <w:tc>
          <w:tcPr>
            <w:tcW w:w="1389" w:type="dxa"/>
            <w:gridSpan w:val="2"/>
            <w:hideMark/>
          </w:tcPr>
          <w:p w14:paraId="36EA7EB2" w14:textId="77777777" w:rsidR="00F72D1C" w:rsidRPr="00CD19DF" w:rsidRDefault="00F72D1C" w:rsidP="00F72D1C">
            <w:pPr>
              <w:jc w:val="center"/>
              <w:rPr>
                <w:i/>
                <w:iCs/>
              </w:rPr>
            </w:pPr>
            <w:r w:rsidRPr="00CD19DF">
              <w:rPr>
                <w:i/>
                <w:iCs/>
              </w:rPr>
              <w:t>N</w:t>
            </w:r>
          </w:p>
        </w:tc>
        <w:tc>
          <w:tcPr>
            <w:tcW w:w="1701" w:type="dxa"/>
            <w:hideMark/>
          </w:tcPr>
          <w:p w14:paraId="5D0B4815" w14:textId="77777777" w:rsidR="00F72D1C" w:rsidRPr="00CD19DF" w:rsidRDefault="00F72D1C" w:rsidP="00F72D1C">
            <w:pPr>
              <w:rPr>
                <w:i/>
                <w:iCs/>
              </w:rPr>
            </w:pPr>
            <w:r w:rsidRPr="00CD19DF">
              <w:rPr>
                <w:i/>
                <w:iCs/>
              </w:rPr>
              <w:t> </w:t>
            </w:r>
          </w:p>
        </w:tc>
      </w:tr>
      <w:tr w:rsidR="00F72D1C" w:rsidRPr="00CD19DF" w14:paraId="1522C37C" w14:textId="77777777" w:rsidTr="007026ED">
        <w:trPr>
          <w:trHeight w:val="2070"/>
        </w:trPr>
        <w:tc>
          <w:tcPr>
            <w:tcW w:w="959" w:type="dxa"/>
            <w:hideMark/>
          </w:tcPr>
          <w:p w14:paraId="6A33739C" w14:textId="77777777" w:rsidR="00F72D1C" w:rsidRPr="00CD19DF" w:rsidRDefault="00F72D1C" w:rsidP="00F72D1C">
            <w:pPr>
              <w:rPr>
                <w:i/>
                <w:iCs/>
              </w:rPr>
            </w:pPr>
            <w:r w:rsidRPr="00CD19DF">
              <w:rPr>
                <w:i/>
                <w:iCs/>
              </w:rPr>
              <w:lastRenderedPageBreak/>
              <w:t>4.2.7</w:t>
            </w:r>
          </w:p>
        </w:tc>
        <w:tc>
          <w:tcPr>
            <w:tcW w:w="6520" w:type="dxa"/>
            <w:hideMark/>
          </w:tcPr>
          <w:p w14:paraId="52E70628" w14:textId="77777777" w:rsidR="00F72D1C" w:rsidRPr="00CD19DF" w:rsidRDefault="00F72D1C" w:rsidP="00F72D1C">
            <w:pPr>
              <w:rPr>
                <w:i/>
                <w:iCs/>
              </w:rPr>
            </w:pPr>
            <w:r w:rsidRPr="00CD19DF">
              <w:rPr>
                <w:i/>
                <w:iCs/>
              </w:rPr>
              <w:t>Possibilitar a seleção, marcação, emissão e envio individualizado de aviso de vencimento e carta de cobrança, independentemente e antecipadamente ao processo definido no cronograma de faturamento, podendo escolher parâmetros de idade do débito, valor débito, situação da UC, conceito do cliente, classe e sub classe de consumo, região, grupo tarifário, tipo cliente- PF/PJ.</w:t>
            </w:r>
          </w:p>
        </w:tc>
        <w:tc>
          <w:tcPr>
            <w:tcW w:w="1560" w:type="dxa"/>
            <w:hideMark/>
          </w:tcPr>
          <w:p w14:paraId="03E4083F" w14:textId="77777777" w:rsidR="00F72D1C" w:rsidRPr="00CD19DF" w:rsidRDefault="00F72D1C" w:rsidP="00F72D1C">
            <w:pPr>
              <w:jc w:val="center"/>
              <w:rPr>
                <w:i/>
                <w:iCs/>
              </w:rPr>
            </w:pPr>
            <w:r w:rsidRPr="00CD19DF">
              <w:rPr>
                <w:i/>
                <w:iCs/>
              </w:rPr>
              <w:t>3</w:t>
            </w:r>
          </w:p>
        </w:tc>
        <w:tc>
          <w:tcPr>
            <w:tcW w:w="1729" w:type="dxa"/>
            <w:hideMark/>
          </w:tcPr>
          <w:p w14:paraId="5E1D18F3" w14:textId="77777777" w:rsidR="00F72D1C" w:rsidRPr="00CD19DF" w:rsidRDefault="00F72D1C" w:rsidP="00F72D1C">
            <w:pPr>
              <w:jc w:val="center"/>
              <w:rPr>
                <w:i/>
                <w:iCs/>
              </w:rPr>
            </w:pPr>
          </w:p>
        </w:tc>
        <w:tc>
          <w:tcPr>
            <w:tcW w:w="1389" w:type="dxa"/>
            <w:gridSpan w:val="2"/>
            <w:hideMark/>
          </w:tcPr>
          <w:p w14:paraId="1D5307BC" w14:textId="77777777" w:rsidR="00F72D1C" w:rsidRPr="00CD19DF" w:rsidRDefault="00F72D1C" w:rsidP="00F72D1C">
            <w:pPr>
              <w:jc w:val="center"/>
              <w:rPr>
                <w:i/>
                <w:iCs/>
              </w:rPr>
            </w:pPr>
            <w:r w:rsidRPr="00CD19DF">
              <w:rPr>
                <w:i/>
                <w:iCs/>
              </w:rPr>
              <w:t>N</w:t>
            </w:r>
          </w:p>
        </w:tc>
        <w:tc>
          <w:tcPr>
            <w:tcW w:w="1701" w:type="dxa"/>
            <w:hideMark/>
          </w:tcPr>
          <w:p w14:paraId="155C6887" w14:textId="77777777" w:rsidR="00F72D1C" w:rsidRPr="00CD19DF" w:rsidRDefault="00F72D1C" w:rsidP="00F72D1C">
            <w:pPr>
              <w:rPr>
                <w:i/>
                <w:iCs/>
              </w:rPr>
            </w:pPr>
            <w:r w:rsidRPr="00CD19DF">
              <w:rPr>
                <w:i/>
                <w:iCs/>
              </w:rPr>
              <w:t> </w:t>
            </w:r>
          </w:p>
        </w:tc>
      </w:tr>
      <w:tr w:rsidR="00F72D1C" w:rsidRPr="00CD19DF" w14:paraId="2275BBC1" w14:textId="77777777" w:rsidTr="007026ED">
        <w:trPr>
          <w:trHeight w:val="1035"/>
        </w:trPr>
        <w:tc>
          <w:tcPr>
            <w:tcW w:w="959" w:type="dxa"/>
            <w:hideMark/>
          </w:tcPr>
          <w:p w14:paraId="71B2279D" w14:textId="77777777" w:rsidR="00F72D1C" w:rsidRPr="00CD19DF" w:rsidRDefault="00F72D1C" w:rsidP="00F72D1C">
            <w:pPr>
              <w:rPr>
                <w:i/>
                <w:iCs/>
              </w:rPr>
            </w:pPr>
            <w:r w:rsidRPr="00CD19DF">
              <w:rPr>
                <w:i/>
                <w:iCs/>
              </w:rPr>
              <w:t>4.2.8</w:t>
            </w:r>
          </w:p>
        </w:tc>
        <w:tc>
          <w:tcPr>
            <w:tcW w:w="6520" w:type="dxa"/>
            <w:hideMark/>
          </w:tcPr>
          <w:p w14:paraId="5AA69B62" w14:textId="77777777" w:rsidR="00F72D1C" w:rsidRPr="00CD19DF" w:rsidRDefault="00F72D1C" w:rsidP="00F72D1C">
            <w:pPr>
              <w:rPr>
                <w:i/>
                <w:iCs/>
              </w:rPr>
            </w:pPr>
            <w:r w:rsidRPr="00CD19DF">
              <w:rPr>
                <w:i/>
                <w:iCs/>
              </w:rPr>
              <w:t xml:space="preserve">Possibilitar registrar as negociações de cobrança realizadas por telefonemas, avisos emitidos, cartas de cobrança, SMS, Email, devendo estar documentados a data, hora, responsável. </w:t>
            </w:r>
          </w:p>
        </w:tc>
        <w:tc>
          <w:tcPr>
            <w:tcW w:w="1560" w:type="dxa"/>
            <w:hideMark/>
          </w:tcPr>
          <w:p w14:paraId="44A3E76D" w14:textId="77777777" w:rsidR="00F72D1C" w:rsidRPr="00CD19DF" w:rsidRDefault="00F72D1C" w:rsidP="00F72D1C">
            <w:pPr>
              <w:jc w:val="center"/>
              <w:rPr>
                <w:i/>
                <w:iCs/>
              </w:rPr>
            </w:pPr>
            <w:r w:rsidRPr="00CD19DF">
              <w:rPr>
                <w:i/>
                <w:iCs/>
              </w:rPr>
              <w:t>1</w:t>
            </w:r>
          </w:p>
        </w:tc>
        <w:tc>
          <w:tcPr>
            <w:tcW w:w="1729" w:type="dxa"/>
            <w:hideMark/>
          </w:tcPr>
          <w:p w14:paraId="5EF21EDB" w14:textId="77777777" w:rsidR="00F72D1C" w:rsidRPr="00CD19DF" w:rsidRDefault="00F72D1C" w:rsidP="00F72D1C">
            <w:pPr>
              <w:jc w:val="center"/>
              <w:rPr>
                <w:i/>
                <w:iCs/>
              </w:rPr>
            </w:pPr>
          </w:p>
        </w:tc>
        <w:tc>
          <w:tcPr>
            <w:tcW w:w="1389" w:type="dxa"/>
            <w:gridSpan w:val="2"/>
            <w:hideMark/>
          </w:tcPr>
          <w:p w14:paraId="0996A4BC" w14:textId="77777777" w:rsidR="00F72D1C" w:rsidRPr="00CD19DF" w:rsidRDefault="00F72D1C" w:rsidP="00F72D1C">
            <w:pPr>
              <w:jc w:val="center"/>
              <w:rPr>
                <w:i/>
                <w:iCs/>
              </w:rPr>
            </w:pPr>
            <w:r w:rsidRPr="00CD19DF">
              <w:rPr>
                <w:i/>
                <w:iCs/>
              </w:rPr>
              <w:t>N</w:t>
            </w:r>
          </w:p>
        </w:tc>
        <w:tc>
          <w:tcPr>
            <w:tcW w:w="1701" w:type="dxa"/>
            <w:hideMark/>
          </w:tcPr>
          <w:p w14:paraId="733A665C" w14:textId="77777777" w:rsidR="00F72D1C" w:rsidRPr="00CD19DF" w:rsidRDefault="00F72D1C" w:rsidP="00F72D1C">
            <w:pPr>
              <w:rPr>
                <w:i/>
                <w:iCs/>
              </w:rPr>
            </w:pPr>
            <w:r w:rsidRPr="00CD19DF">
              <w:rPr>
                <w:i/>
                <w:iCs/>
              </w:rPr>
              <w:t> </w:t>
            </w:r>
          </w:p>
        </w:tc>
      </w:tr>
      <w:tr w:rsidR="00F72D1C" w:rsidRPr="00CD19DF" w14:paraId="6372B64A" w14:textId="77777777" w:rsidTr="007026ED">
        <w:trPr>
          <w:trHeight w:val="2760"/>
        </w:trPr>
        <w:tc>
          <w:tcPr>
            <w:tcW w:w="959" w:type="dxa"/>
            <w:hideMark/>
          </w:tcPr>
          <w:p w14:paraId="19B096FC" w14:textId="77777777" w:rsidR="00F72D1C" w:rsidRPr="00CD19DF" w:rsidRDefault="00F72D1C" w:rsidP="00F72D1C">
            <w:pPr>
              <w:rPr>
                <w:i/>
                <w:iCs/>
              </w:rPr>
            </w:pPr>
            <w:r w:rsidRPr="00CD19DF">
              <w:rPr>
                <w:i/>
                <w:iCs/>
              </w:rPr>
              <w:t>4.2.9</w:t>
            </w:r>
          </w:p>
        </w:tc>
        <w:tc>
          <w:tcPr>
            <w:tcW w:w="6520" w:type="dxa"/>
            <w:hideMark/>
          </w:tcPr>
          <w:p w14:paraId="269CFA0B" w14:textId="77777777" w:rsidR="00F72D1C" w:rsidRPr="00CD19DF" w:rsidRDefault="00F72D1C" w:rsidP="00F72D1C">
            <w:pPr>
              <w:rPr>
                <w:i/>
                <w:iCs/>
              </w:rPr>
            </w:pPr>
            <w:r w:rsidRPr="00CD19DF">
              <w:rPr>
                <w:i/>
                <w:iCs/>
              </w:rPr>
              <w:t>Possibilitar a identificação/marcação dos débitos que estão em processo de negociação ou em processo de baixa da arrecadação para inibir uma ou mais ações de cobrança a serem indicadas (aviso, suspensão, negativação, protesto, cobrança terceirizada). Esta identificação deve ser percebida pelo sistema, pois este fator pode vir a determinar a emissão ou não de avisos/reavisos/cartas de cobrança (seja no processo mensal ou em casos isolados) e também na necessidade ou não de realizar a suspensão de fornecimento (seja em processo mensal ou em casos isolados).</w:t>
            </w:r>
          </w:p>
        </w:tc>
        <w:tc>
          <w:tcPr>
            <w:tcW w:w="1560" w:type="dxa"/>
            <w:hideMark/>
          </w:tcPr>
          <w:p w14:paraId="6F31502F" w14:textId="77777777" w:rsidR="00F72D1C" w:rsidRPr="00CD19DF" w:rsidRDefault="00F72D1C" w:rsidP="00F72D1C">
            <w:pPr>
              <w:jc w:val="center"/>
              <w:rPr>
                <w:i/>
                <w:iCs/>
              </w:rPr>
            </w:pPr>
            <w:r w:rsidRPr="00CD19DF">
              <w:rPr>
                <w:i/>
                <w:iCs/>
              </w:rPr>
              <w:t>3</w:t>
            </w:r>
          </w:p>
        </w:tc>
        <w:tc>
          <w:tcPr>
            <w:tcW w:w="1729" w:type="dxa"/>
            <w:hideMark/>
          </w:tcPr>
          <w:p w14:paraId="51DE1342" w14:textId="77777777" w:rsidR="00F72D1C" w:rsidRPr="00CD19DF" w:rsidRDefault="00F72D1C" w:rsidP="00F72D1C">
            <w:pPr>
              <w:jc w:val="center"/>
              <w:rPr>
                <w:i/>
                <w:iCs/>
              </w:rPr>
            </w:pPr>
          </w:p>
        </w:tc>
        <w:tc>
          <w:tcPr>
            <w:tcW w:w="1389" w:type="dxa"/>
            <w:gridSpan w:val="2"/>
            <w:hideMark/>
          </w:tcPr>
          <w:p w14:paraId="4F95B24D" w14:textId="77777777" w:rsidR="00F72D1C" w:rsidRPr="00CD19DF" w:rsidRDefault="00F72D1C" w:rsidP="00F72D1C">
            <w:pPr>
              <w:jc w:val="center"/>
              <w:rPr>
                <w:i/>
                <w:iCs/>
              </w:rPr>
            </w:pPr>
            <w:r w:rsidRPr="00CD19DF">
              <w:rPr>
                <w:i/>
                <w:iCs/>
              </w:rPr>
              <w:t>N</w:t>
            </w:r>
          </w:p>
        </w:tc>
        <w:tc>
          <w:tcPr>
            <w:tcW w:w="1701" w:type="dxa"/>
            <w:hideMark/>
          </w:tcPr>
          <w:p w14:paraId="3CE62052" w14:textId="77777777" w:rsidR="00F72D1C" w:rsidRPr="00CD19DF" w:rsidRDefault="00F72D1C" w:rsidP="00F72D1C">
            <w:pPr>
              <w:rPr>
                <w:i/>
                <w:iCs/>
              </w:rPr>
            </w:pPr>
            <w:r w:rsidRPr="00CD19DF">
              <w:rPr>
                <w:i/>
                <w:iCs/>
              </w:rPr>
              <w:t> </w:t>
            </w:r>
          </w:p>
        </w:tc>
      </w:tr>
      <w:tr w:rsidR="00F72D1C" w:rsidRPr="00CD19DF" w14:paraId="43991631" w14:textId="77777777" w:rsidTr="007026ED">
        <w:trPr>
          <w:trHeight w:val="1725"/>
        </w:trPr>
        <w:tc>
          <w:tcPr>
            <w:tcW w:w="959" w:type="dxa"/>
            <w:hideMark/>
          </w:tcPr>
          <w:p w14:paraId="42C8202E" w14:textId="77777777" w:rsidR="00F72D1C" w:rsidRPr="00CD19DF" w:rsidRDefault="00F72D1C" w:rsidP="00F72D1C">
            <w:pPr>
              <w:rPr>
                <w:i/>
                <w:iCs/>
              </w:rPr>
            </w:pPr>
            <w:r w:rsidRPr="00CD19DF">
              <w:rPr>
                <w:i/>
                <w:iCs/>
              </w:rPr>
              <w:t>4.2.10</w:t>
            </w:r>
          </w:p>
        </w:tc>
        <w:tc>
          <w:tcPr>
            <w:tcW w:w="6520" w:type="dxa"/>
            <w:hideMark/>
          </w:tcPr>
          <w:p w14:paraId="128762C0" w14:textId="77777777" w:rsidR="00F72D1C" w:rsidRPr="00CD19DF" w:rsidRDefault="00F72D1C" w:rsidP="00F72D1C">
            <w:pPr>
              <w:rPr>
                <w:i/>
                <w:iCs/>
              </w:rPr>
            </w:pPr>
            <w:r w:rsidRPr="00CD19DF">
              <w:rPr>
                <w:i/>
                <w:iCs/>
              </w:rPr>
              <w:t xml:space="preserve">Possibilitar identificar/marcar as faturas que se encontram em cobrança pela área jurídica ou com liminar, por tipo ação, impetrante, registrando no cadastro do cliente/consumidora, em campo específico, para inibir uma ou mais ações de cobrança a serem indicadas (aviso, suspensão, negativação, protesto, cobrança terceirizada).  </w:t>
            </w:r>
          </w:p>
        </w:tc>
        <w:tc>
          <w:tcPr>
            <w:tcW w:w="1560" w:type="dxa"/>
            <w:hideMark/>
          </w:tcPr>
          <w:p w14:paraId="6EE411A6" w14:textId="77777777" w:rsidR="00F72D1C" w:rsidRPr="00CD19DF" w:rsidRDefault="00F72D1C" w:rsidP="00F72D1C">
            <w:pPr>
              <w:jc w:val="center"/>
              <w:rPr>
                <w:i/>
                <w:iCs/>
              </w:rPr>
            </w:pPr>
            <w:r w:rsidRPr="00CD19DF">
              <w:rPr>
                <w:i/>
                <w:iCs/>
              </w:rPr>
              <w:t>3</w:t>
            </w:r>
          </w:p>
        </w:tc>
        <w:tc>
          <w:tcPr>
            <w:tcW w:w="1729" w:type="dxa"/>
            <w:hideMark/>
          </w:tcPr>
          <w:p w14:paraId="3E860C75" w14:textId="77777777" w:rsidR="00F72D1C" w:rsidRPr="00CD19DF" w:rsidRDefault="00F72D1C" w:rsidP="00F72D1C">
            <w:pPr>
              <w:jc w:val="center"/>
              <w:rPr>
                <w:i/>
                <w:iCs/>
              </w:rPr>
            </w:pPr>
          </w:p>
        </w:tc>
        <w:tc>
          <w:tcPr>
            <w:tcW w:w="1389" w:type="dxa"/>
            <w:gridSpan w:val="2"/>
            <w:hideMark/>
          </w:tcPr>
          <w:p w14:paraId="3798C7C9" w14:textId="77777777" w:rsidR="00F72D1C" w:rsidRPr="00CD19DF" w:rsidRDefault="00F72D1C" w:rsidP="00F72D1C">
            <w:pPr>
              <w:jc w:val="center"/>
              <w:rPr>
                <w:i/>
                <w:iCs/>
              </w:rPr>
            </w:pPr>
            <w:r w:rsidRPr="00CD19DF">
              <w:rPr>
                <w:i/>
                <w:iCs/>
              </w:rPr>
              <w:t>N</w:t>
            </w:r>
          </w:p>
        </w:tc>
        <w:tc>
          <w:tcPr>
            <w:tcW w:w="1701" w:type="dxa"/>
            <w:hideMark/>
          </w:tcPr>
          <w:p w14:paraId="7B353758" w14:textId="77777777" w:rsidR="00F72D1C" w:rsidRPr="00CD19DF" w:rsidRDefault="00F72D1C" w:rsidP="00F72D1C">
            <w:pPr>
              <w:rPr>
                <w:i/>
                <w:iCs/>
              </w:rPr>
            </w:pPr>
            <w:r w:rsidRPr="00CD19DF">
              <w:rPr>
                <w:i/>
                <w:iCs/>
              </w:rPr>
              <w:t> </w:t>
            </w:r>
          </w:p>
        </w:tc>
      </w:tr>
      <w:tr w:rsidR="00F72D1C" w:rsidRPr="00CD19DF" w14:paraId="310F39E8" w14:textId="77777777" w:rsidTr="007026ED">
        <w:trPr>
          <w:trHeight w:val="1035"/>
        </w:trPr>
        <w:tc>
          <w:tcPr>
            <w:tcW w:w="959" w:type="dxa"/>
            <w:hideMark/>
          </w:tcPr>
          <w:p w14:paraId="62F52CF1" w14:textId="77777777" w:rsidR="00F72D1C" w:rsidRPr="00CD19DF" w:rsidRDefault="00F72D1C" w:rsidP="00F72D1C">
            <w:pPr>
              <w:rPr>
                <w:i/>
                <w:iCs/>
              </w:rPr>
            </w:pPr>
            <w:r w:rsidRPr="00CD19DF">
              <w:rPr>
                <w:i/>
                <w:iCs/>
              </w:rPr>
              <w:lastRenderedPageBreak/>
              <w:t>4.2.11</w:t>
            </w:r>
          </w:p>
        </w:tc>
        <w:tc>
          <w:tcPr>
            <w:tcW w:w="6520" w:type="dxa"/>
            <w:hideMark/>
          </w:tcPr>
          <w:p w14:paraId="72C9FCE7" w14:textId="77777777" w:rsidR="00F72D1C" w:rsidRPr="00CD19DF" w:rsidRDefault="00F72D1C" w:rsidP="00F72D1C">
            <w:pPr>
              <w:rPr>
                <w:i/>
                <w:iCs/>
              </w:rPr>
            </w:pPr>
            <w:r w:rsidRPr="00CD19DF">
              <w:rPr>
                <w:i/>
                <w:iCs/>
              </w:rPr>
              <w:t>Possibilitar que o aviso de débito pendente possa ser enviado por e-mail, mensagem no celular, pelo telefone, dentre outros, conforme opção do cliente/consumidor, dentro das opções oferecidas pela Copel.</w:t>
            </w:r>
          </w:p>
        </w:tc>
        <w:tc>
          <w:tcPr>
            <w:tcW w:w="1560" w:type="dxa"/>
            <w:hideMark/>
          </w:tcPr>
          <w:p w14:paraId="49F82493" w14:textId="77777777" w:rsidR="00F72D1C" w:rsidRPr="00CD19DF" w:rsidRDefault="00F72D1C" w:rsidP="00F72D1C">
            <w:pPr>
              <w:jc w:val="center"/>
              <w:rPr>
                <w:i/>
                <w:iCs/>
              </w:rPr>
            </w:pPr>
            <w:r w:rsidRPr="00CD19DF">
              <w:rPr>
                <w:i/>
                <w:iCs/>
              </w:rPr>
              <w:t>2</w:t>
            </w:r>
          </w:p>
        </w:tc>
        <w:tc>
          <w:tcPr>
            <w:tcW w:w="1729" w:type="dxa"/>
            <w:hideMark/>
          </w:tcPr>
          <w:p w14:paraId="4FA00294" w14:textId="77777777" w:rsidR="00F72D1C" w:rsidRPr="00CD19DF" w:rsidRDefault="00F72D1C" w:rsidP="00F72D1C">
            <w:pPr>
              <w:jc w:val="center"/>
              <w:rPr>
                <w:i/>
                <w:iCs/>
              </w:rPr>
            </w:pPr>
          </w:p>
        </w:tc>
        <w:tc>
          <w:tcPr>
            <w:tcW w:w="1389" w:type="dxa"/>
            <w:gridSpan w:val="2"/>
            <w:hideMark/>
          </w:tcPr>
          <w:p w14:paraId="488FC62D" w14:textId="77777777" w:rsidR="00F72D1C" w:rsidRPr="00CD19DF" w:rsidRDefault="00F72D1C" w:rsidP="00F72D1C">
            <w:pPr>
              <w:jc w:val="center"/>
              <w:rPr>
                <w:i/>
                <w:iCs/>
              </w:rPr>
            </w:pPr>
            <w:r w:rsidRPr="00CD19DF">
              <w:rPr>
                <w:i/>
                <w:iCs/>
              </w:rPr>
              <w:t>N</w:t>
            </w:r>
          </w:p>
        </w:tc>
        <w:tc>
          <w:tcPr>
            <w:tcW w:w="1701" w:type="dxa"/>
            <w:hideMark/>
          </w:tcPr>
          <w:p w14:paraId="4EB28117" w14:textId="77777777" w:rsidR="00F72D1C" w:rsidRPr="00CD19DF" w:rsidRDefault="00F72D1C" w:rsidP="00F72D1C">
            <w:pPr>
              <w:rPr>
                <w:i/>
                <w:iCs/>
              </w:rPr>
            </w:pPr>
            <w:r w:rsidRPr="00CD19DF">
              <w:rPr>
                <w:i/>
                <w:iCs/>
              </w:rPr>
              <w:t> </w:t>
            </w:r>
          </w:p>
        </w:tc>
      </w:tr>
      <w:tr w:rsidR="00F72D1C" w:rsidRPr="00CD19DF" w14:paraId="0B8F7E3C" w14:textId="77777777" w:rsidTr="007026ED">
        <w:trPr>
          <w:trHeight w:val="3105"/>
        </w:trPr>
        <w:tc>
          <w:tcPr>
            <w:tcW w:w="959" w:type="dxa"/>
            <w:hideMark/>
          </w:tcPr>
          <w:p w14:paraId="302D37FF" w14:textId="77777777" w:rsidR="00F72D1C" w:rsidRPr="00CD19DF" w:rsidRDefault="00F72D1C" w:rsidP="00F72D1C">
            <w:pPr>
              <w:rPr>
                <w:i/>
                <w:iCs/>
              </w:rPr>
            </w:pPr>
            <w:r w:rsidRPr="00CD19DF">
              <w:rPr>
                <w:i/>
                <w:iCs/>
              </w:rPr>
              <w:t>4.2.12</w:t>
            </w:r>
          </w:p>
        </w:tc>
        <w:tc>
          <w:tcPr>
            <w:tcW w:w="6520" w:type="dxa"/>
            <w:hideMark/>
          </w:tcPr>
          <w:p w14:paraId="51CA0CC0" w14:textId="77777777" w:rsidR="00F72D1C" w:rsidRPr="00CD19DF" w:rsidRDefault="00F72D1C" w:rsidP="00F72D1C">
            <w:pPr>
              <w:rPr>
                <w:i/>
                <w:iCs/>
              </w:rPr>
            </w:pPr>
            <w:r w:rsidRPr="00CD19DF">
              <w:rPr>
                <w:i/>
                <w:iCs/>
              </w:rPr>
              <w:t>Possibilitar cadastrar regras (parâmetros a serem disponibilizados: idade do débito, valor débito, situação da UC, conceito do cliente, classe e sub classe de consumo, região, grupo tarifário, tipo cliente- PF/PJ) que definem a emissão de ordem de serviço de suspensão de fornecimento para unidades consumidoras com faturas pendentes relativas à energia elétrica e produtos e serviços associados. Com base nestas regras o sistema deve emitir as ordens de serviço de suspensão de fornecimento respeitando, se for o caso, o cronograma de faturamento. A emissão pode ser feita em lotes ou individualmente, conforme definição da Copel.</w:t>
            </w:r>
          </w:p>
        </w:tc>
        <w:tc>
          <w:tcPr>
            <w:tcW w:w="1560" w:type="dxa"/>
            <w:hideMark/>
          </w:tcPr>
          <w:p w14:paraId="4F57F6CB" w14:textId="77777777" w:rsidR="00F72D1C" w:rsidRPr="00CD19DF" w:rsidRDefault="00F72D1C" w:rsidP="00F72D1C">
            <w:pPr>
              <w:jc w:val="center"/>
              <w:rPr>
                <w:i/>
                <w:iCs/>
              </w:rPr>
            </w:pPr>
            <w:r w:rsidRPr="00CD19DF">
              <w:rPr>
                <w:i/>
                <w:iCs/>
              </w:rPr>
              <w:t>3</w:t>
            </w:r>
          </w:p>
        </w:tc>
        <w:tc>
          <w:tcPr>
            <w:tcW w:w="1729" w:type="dxa"/>
            <w:hideMark/>
          </w:tcPr>
          <w:p w14:paraId="7CA3A9CD" w14:textId="77777777" w:rsidR="00F72D1C" w:rsidRPr="00CD19DF" w:rsidRDefault="00F72D1C" w:rsidP="00F72D1C">
            <w:pPr>
              <w:jc w:val="center"/>
              <w:rPr>
                <w:i/>
                <w:iCs/>
              </w:rPr>
            </w:pPr>
          </w:p>
        </w:tc>
        <w:tc>
          <w:tcPr>
            <w:tcW w:w="1389" w:type="dxa"/>
            <w:gridSpan w:val="2"/>
            <w:hideMark/>
          </w:tcPr>
          <w:p w14:paraId="2DB6186E" w14:textId="77777777" w:rsidR="00F72D1C" w:rsidRPr="00CD19DF" w:rsidRDefault="00F72D1C" w:rsidP="00F72D1C">
            <w:pPr>
              <w:jc w:val="center"/>
              <w:rPr>
                <w:i/>
                <w:iCs/>
              </w:rPr>
            </w:pPr>
            <w:r w:rsidRPr="00CD19DF">
              <w:rPr>
                <w:i/>
                <w:iCs/>
              </w:rPr>
              <w:t>S</w:t>
            </w:r>
          </w:p>
        </w:tc>
        <w:tc>
          <w:tcPr>
            <w:tcW w:w="1701" w:type="dxa"/>
            <w:hideMark/>
          </w:tcPr>
          <w:p w14:paraId="3DD410A6" w14:textId="77777777" w:rsidR="00F72D1C" w:rsidRPr="00CD19DF" w:rsidRDefault="00F72D1C" w:rsidP="00F72D1C">
            <w:pPr>
              <w:rPr>
                <w:i/>
                <w:iCs/>
              </w:rPr>
            </w:pPr>
            <w:r w:rsidRPr="00CD19DF">
              <w:rPr>
                <w:i/>
                <w:iCs/>
              </w:rPr>
              <w:t> </w:t>
            </w:r>
          </w:p>
        </w:tc>
      </w:tr>
      <w:tr w:rsidR="00F72D1C" w:rsidRPr="00CD19DF" w14:paraId="791B9DAB" w14:textId="77777777" w:rsidTr="007026ED">
        <w:trPr>
          <w:trHeight w:val="2070"/>
        </w:trPr>
        <w:tc>
          <w:tcPr>
            <w:tcW w:w="959" w:type="dxa"/>
            <w:hideMark/>
          </w:tcPr>
          <w:p w14:paraId="1AEA73AE" w14:textId="77777777" w:rsidR="00F72D1C" w:rsidRPr="00CD19DF" w:rsidRDefault="00F72D1C" w:rsidP="00F72D1C">
            <w:pPr>
              <w:rPr>
                <w:i/>
                <w:iCs/>
              </w:rPr>
            </w:pPr>
            <w:r w:rsidRPr="00CD19DF">
              <w:rPr>
                <w:i/>
                <w:iCs/>
              </w:rPr>
              <w:t>4.2.13</w:t>
            </w:r>
          </w:p>
        </w:tc>
        <w:tc>
          <w:tcPr>
            <w:tcW w:w="6520" w:type="dxa"/>
            <w:hideMark/>
          </w:tcPr>
          <w:p w14:paraId="2F64904F" w14:textId="77777777" w:rsidR="00F72D1C" w:rsidRPr="00CD19DF" w:rsidRDefault="00F72D1C" w:rsidP="00F72D1C">
            <w:pPr>
              <w:rPr>
                <w:i/>
                <w:iCs/>
              </w:rPr>
            </w:pPr>
            <w:r w:rsidRPr="00CD19DF">
              <w:rPr>
                <w:i/>
                <w:iCs/>
              </w:rPr>
              <w:t>Possibilitar consulta às quantidades de suspensão de fornecimento que foram encaminhadas para execução e executadas por área responsável, por dia, por equipe, por indicação de serviço realizado ou não, com códigos de impedimentos, por situação UC (mantida ligada, suspensa) e por tipo de suspensão realizada e também com argumentos cruzados como, por exemplo: área responsável x dia x situação da execução.</w:t>
            </w:r>
          </w:p>
        </w:tc>
        <w:tc>
          <w:tcPr>
            <w:tcW w:w="1560" w:type="dxa"/>
            <w:hideMark/>
          </w:tcPr>
          <w:p w14:paraId="40010615" w14:textId="77777777" w:rsidR="00F72D1C" w:rsidRPr="00CD19DF" w:rsidRDefault="00F72D1C" w:rsidP="00F72D1C">
            <w:pPr>
              <w:jc w:val="center"/>
              <w:rPr>
                <w:i/>
                <w:iCs/>
              </w:rPr>
            </w:pPr>
            <w:r w:rsidRPr="00CD19DF">
              <w:rPr>
                <w:i/>
                <w:iCs/>
              </w:rPr>
              <w:t>3</w:t>
            </w:r>
          </w:p>
        </w:tc>
        <w:tc>
          <w:tcPr>
            <w:tcW w:w="1729" w:type="dxa"/>
            <w:hideMark/>
          </w:tcPr>
          <w:p w14:paraId="0253363D" w14:textId="77777777" w:rsidR="00F72D1C" w:rsidRPr="00CD19DF" w:rsidRDefault="00F72D1C" w:rsidP="00F72D1C">
            <w:pPr>
              <w:jc w:val="center"/>
              <w:rPr>
                <w:i/>
                <w:iCs/>
              </w:rPr>
            </w:pPr>
          </w:p>
        </w:tc>
        <w:tc>
          <w:tcPr>
            <w:tcW w:w="1389" w:type="dxa"/>
            <w:gridSpan w:val="2"/>
            <w:hideMark/>
          </w:tcPr>
          <w:p w14:paraId="4D547722" w14:textId="77777777" w:rsidR="00F72D1C" w:rsidRPr="00CD19DF" w:rsidRDefault="00F72D1C" w:rsidP="00F72D1C">
            <w:pPr>
              <w:jc w:val="center"/>
              <w:rPr>
                <w:i/>
                <w:iCs/>
              </w:rPr>
            </w:pPr>
            <w:r w:rsidRPr="00CD19DF">
              <w:rPr>
                <w:i/>
                <w:iCs/>
              </w:rPr>
              <w:t>N</w:t>
            </w:r>
          </w:p>
        </w:tc>
        <w:tc>
          <w:tcPr>
            <w:tcW w:w="1701" w:type="dxa"/>
            <w:hideMark/>
          </w:tcPr>
          <w:p w14:paraId="3C6B3D4E" w14:textId="77777777" w:rsidR="00F72D1C" w:rsidRPr="00CD19DF" w:rsidRDefault="00F72D1C" w:rsidP="00F72D1C">
            <w:pPr>
              <w:rPr>
                <w:i/>
                <w:iCs/>
              </w:rPr>
            </w:pPr>
            <w:r w:rsidRPr="00CD19DF">
              <w:rPr>
                <w:i/>
                <w:iCs/>
              </w:rPr>
              <w:t> </w:t>
            </w:r>
          </w:p>
        </w:tc>
      </w:tr>
      <w:tr w:rsidR="00F72D1C" w:rsidRPr="00CD19DF" w14:paraId="311A92F7" w14:textId="77777777" w:rsidTr="007026ED">
        <w:trPr>
          <w:trHeight w:val="2070"/>
        </w:trPr>
        <w:tc>
          <w:tcPr>
            <w:tcW w:w="959" w:type="dxa"/>
            <w:hideMark/>
          </w:tcPr>
          <w:p w14:paraId="337C9C23" w14:textId="77777777" w:rsidR="00F72D1C" w:rsidRPr="00CD19DF" w:rsidRDefault="00F72D1C" w:rsidP="00F72D1C">
            <w:pPr>
              <w:rPr>
                <w:i/>
                <w:iCs/>
              </w:rPr>
            </w:pPr>
            <w:r w:rsidRPr="00CD19DF">
              <w:rPr>
                <w:i/>
                <w:iCs/>
              </w:rPr>
              <w:t>4.2.14</w:t>
            </w:r>
          </w:p>
        </w:tc>
        <w:tc>
          <w:tcPr>
            <w:tcW w:w="6520" w:type="dxa"/>
            <w:hideMark/>
          </w:tcPr>
          <w:p w14:paraId="4E7EBDA9" w14:textId="77777777" w:rsidR="00F72D1C" w:rsidRPr="00CD19DF" w:rsidRDefault="00F72D1C" w:rsidP="00F72D1C">
            <w:pPr>
              <w:rPr>
                <w:i/>
                <w:iCs/>
              </w:rPr>
            </w:pPr>
            <w:r w:rsidRPr="00CD19DF">
              <w:rPr>
                <w:i/>
                <w:iCs/>
              </w:rPr>
              <w:t>Possibilitar simular a geração de ordens de serviço de suspensão de fornecimento de energia a fim de analisar quantidade de serviços que serão gerados na área em um determinado período (pode ser um dia ou um intervalo de dias) a fim de avaliar se a equipe disponível será capaz de executar os serviços e assim calibrar as regras para geração definitiva da suspensão de fornecimento</w:t>
            </w:r>
          </w:p>
        </w:tc>
        <w:tc>
          <w:tcPr>
            <w:tcW w:w="1560" w:type="dxa"/>
            <w:hideMark/>
          </w:tcPr>
          <w:p w14:paraId="6F3ED927" w14:textId="77777777" w:rsidR="00F72D1C" w:rsidRPr="00CD19DF" w:rsidRDefault="00F72D1C" w:rsidP="00F72D1C">
            <w:pPr>
              <w:jc w:val="center"/>
              <w:rPr>
                <w:i/>
                <w:iCs/>
              </w:rPr>
            </w:pPr>
            <w:r w:rsidRPr="00CD19DF">
              <w:rPr>
                <w:i/>
                <w:iCs/>
              </w:rPr>
              <w:t>3</w:t>
            </w:r>
          </w:p>
        </w:tc>
        <w:tc>
          <w:tcPr>
            <w:tcW w:w="1729" w:type="dxa"/>
            <w:hideMark/>
          </w:tcPr>
          <w:p w14:paraId="591DA86C" w14:textId="77777777" w:rsidR="00F72D1C" w:rsidRPr="00CD19DF" w:rsidRDefault="00F72D1C" w:rsidP="00F72D1C">
            <w:pPr>
              <w:jc w:val="center"/>
              <w:rPr>
                <w:i/>
                <w:iCs/>
              </w:rPr>
            </w:pPr>
          </w:p>
        </w:tc>
        <w:tc>
          <w:tcPr>
            <w:tcW w:w="1389" w:type="dxa"/>
            <w:gridSpan w:val="2"/>
            <w:hideMark/>
          </w:tcPr>
          <w:p w14:paraId="61D32FCB" w14:textId="77777777" w:rsidR="00F72D1C" w:rsidRPr="00CD19DF" w:rsidRDefault="00F72D1C" w:rsidP="00F72D1C">
            <w:pPr>
              <w:jc w:val="center"/>
              <w:rPr>
                <w:i/>
                <w:iCs/>
              </w:rPr>
            </w:pPr>
            <w:r w:rsidRPr="00CD19DF">
              <w:rPr>
                <w:i/>
                <w:iCs/>
              </w:rPr>
              <w:t>N</w:t>
            </w:r>
          </w:p>
        </w:tc>
        <w:tc>
          <w:tcPr>
            <w:tcW w:w="1701" w:type="dxa"/>
            <w:hideMark/>
          </w:tcPr>
          <w:p w14:paraId="7DDD628C" w14:textId="77777777" w:rsidR="00F72D1C" w:rsidRPr="00CD19DF" w:rsidRDefault="00F72D1C" w:rsidP="00F72D1C">
            <w:pPr>
              <w:rPr>
                <w:i/>
                <w:iCs/>
              </w:rPr>
            </w:pPr>
            <w:r w:rsidRPr="00CD19DF">
              <w:rPr>
                <w:i/>
                <w:iCs/>
              </w:rPr>
              <w:t> </w:t>
            </w:r>
          </w:p>
        </w:tc>
      </w:tr>
      <w:tr w:rsidR="00F72D1C" w:rsidRPr="00CD19DF" w14:paraId="75C87E3A" w14:textId="77777777" w:rsidTr="007026ED">
        <w:trPr>
          <w:trHeight w:val="690"/>
        </w:trPr>
        <w:tc>
          <w:tcPr>
            <w:tcW w:w="959" w:type="dxa"/>
            <w:hideMark/>
          </w:tcPr>
          <w:p w14:paraId="6384DC2E" w14:textId="77777777" w:rsidR="00F72D1C" w:rsidRPr="00CD19DF" w:rsidRDefault="00F72D1C" w:rsidP="00F72D1C">
            <w:pPr>
              <w:rPr>
                <w:i/>
                <w:iCs/>
              </w:rPr>
            </w:pPr>
            <w:r w:rsidRPr="00CD19DF">
              <w:rPr>
                <w:i/>
                <w:iCs/>
              </w:rPr>
              <w:lastRenderedPageBreak/>
              <w:t>4.2.15</w:t>
            </w:r>
          </w:p>
        </w:tc>
        <w:tc>
          <w:tcPr>
            <w:tcW w:w="6520" w:type="dxa"/>
            <w:hideMark/>
          </w:tcPr>
          <w:p w14:paraId="7AFFB15D" w14:textId="77777777" w:rsidR="00F72D1C" w:rsidRPr="00CD19DF" w:rsidRDefault="00F72D1C" w:rsidP="00F72D1C">
            <w:pPr>
              <w:rPr>
                <w:i/>
                <w:iCs/>
              </w:rPr>
            </w:pPr>
            <w:r w:rsidRPr="00CD19DF">
              <w:rPr>
                <w:i/>
                <w:iCs/>
              </w:rPr>
              <w:t xml:space="preserve">Gerar as ordens de serviço de suspensão que foram simuladas para serem encaminhadas para execução por meio de integração com o sistema SOD. </w:t>
            </w:r>
          </w:p>
        </w:tc>
        <w:tc>
          <w:tcPr>
            <w:tcW w:w="1560" w:type="dxa"/>
            <w:hideMark/>
          </w:tcPr>
          <w:p w14:paraId="3E444920" w14:textId="77777777" w:rsidR="00F72D1C" w:rsidRPr="00CD19DF" w:rsidRDefault="00F72D1C" w:rsidP="00F72D1C">
            <w:pPr>
              <w:jc w:val="center"/>
              <w:rPr>
                <w:i/>
                <w:iCs/>
              </w:rPr>
            </w:pPr>
            <w:r w:rsidRPr="00CD19DF">
              <w:rPr>
                <w:i/>
                <w:iCs/>
              </w:rPr>
              <w:t>3</w:t>
            </w:r>
          </w:p>
        </w:tc>
        <w:tc>
          <w:tcPr>
            <w:tcW w:w="1729" w:type="dxa"/>
            <w:hideMark/>
          </w:tcPr>
          <w:p w14:paraId="5CB632B4" w14:textId="77777777" w:rsidR="00F72D1C" w:rsidRPr="00CD19DF" w:rsidRDefault="00F72D1C" w:rsidP="00F72D1C">
            <w:pPr>
              <w:jc w:val="center"/>
              <w:rPr>
                <w:i/>
                <w:iCs/>
              </w:rPr>
            </w:pPr>
          </w:p>
        </w:tc>
        <w:tc>
          <w:tcPr>
            <w:tcW w:w="1389" w:type="dxa"/>
            <w:gridSpan w:val="2"/>
            <w:hideMark/>
          </w:tcPr>
          <w:p w14:paraId="54C41AAD" w14:textId="77777777" w:rsidR="00F72D1C" w:rsidRPr="00CD19DF" w:rsidRDefault="00F72D1C" w:rsidP="00F72D1C">
            <w:pPr>
              <w:jc w:val="center"/>
              <w:rPr>
                <w:i/>
                <w:iCs/>
              </w:rPr>
            </w:pPr>
            <w:r w:rsidRPr="00CD19DF">
              <w:rPr>
                <w:i/>
                <w:iCs/>
              </w:rPr>
              <w:t>S</w:t>
            </w:r>
          </w:p>
        </w:tc>
        <w:tc>
          <w:tcPr>
            <w:tcW w:w="1701" w:type="dxa"/>
            <w:hideMark/>
          </w:tcPr>
          <w:p w14:paraId="02403F49" w14:textId="77777777" w:rsidR="00F72D1C" w:rsidRPr="00CD19DF" w:rsidRDefault="00F72D1C" w:rsidP="00F72D1C">
            <w:pPr>
              <w:rPr>
                <w:i/>
                <w:iCs/>
              </w:rPr>
            </w:pPr>
            <w:r w:rsidRPr="00CD19DF">
              <w:rPr>
                <w:i/>
                <w:iCs/>
              </w:rPr>
              <w:t> </w:t>
            </w:r>
          </w:p>
        </w:tc>
      </w:tr>
      <w:tr w:rsidR="00F72D1C" w:rsidRPr="00CD19DF" w14:paraId="40042599" w14:textId="77777777" w:rsidTr="007026ED">
        <w:trPr>
          <w:trHeight w:val="2760"/>
        </w:trPr>
        <w:tc>
          <w:tcPr>
            <w:tcW w:w="959" w:type="dxa"/>
            <w:hideMark/>
          </w:tcPr>
          <w:p w14:paraId="279F6572" w14:textId="77777777" w:rsidR="00F72D1C" w:rsidRPr="00CD19DF" w:rsidRDefault="00F72D1C" w:rsidP="00F72D1C">
            <w:pPr>
              <w:rPr>
                <w:i/>
                <w:iCs/>
              </w:rPr>
            </w:pPr>
            <w:r w:rsidRPr="00CD19DF">
              <w:rPr>
                <w:i/>
                <w:iCs/>
              </w:rPr>
              <w:t>4.2.16</w:t>
            </w:r>
          </w:p>
        </w:tc>
        <w:tc>
          <w:tcPr>
            <w:tcW w:w="6520" w:type="dxa"/>
            <w:hideMark/>
          </w:tcPr>
          <w:p w14:paraId="29037FE3" w14:textId="77777777" w:rsidR="00F72D1C" w:rsidRPr="00CD19DF" w:rsidRDefault="00F72D1C" w:rsidP="00F72D1C">
            <w:pPr>
              <w:rPr>
                <w:i/>
                <w:iCs/>
              </w:rPr>
            </w:pPr>
            <w:r w:rsidRPr="00CD19DF">
              <w:rPr>
                <w:i/>
                <w:iCs/>
              </w:rPr>
              <w:t>Possibilitar cadastrar regras para definir o Conceito do Cliente. Estas regras podem ser baseadas em histórico de pagamentos, infrações cometidas pelo consumidor, definições da política de relacionamento, verificação de valor agregado do consumidor, registro de débito automático, histórico de parcelamentos, histórico de ações de cobrança realizadas. Nos momentos definidos como necessário, o sistema deve ser capaz de fornecer o conceito do cliente, o qual pode influenciar no encaminhamento de fluxos de atividades (serviços, negociações) dentro dos processos de negócio da Copel.</w:t>
            </w:r>
          </w:p>
        </w:tc>
        <w:tc>
          <w:tcPr>
            <w:tcW w:w="1560" w:type="dxa"/>
            <w:hideMark/>
          </w:tcPr>
          <w:p w14:paraId="064DE728" w14:textId="77777777" w:rsidR="00F72D1C" w:rsidRPr="00CD19DF" w:rsidRDefault="00F72D1C" w:rsidP="00F72D1C">
            <w:pPr>
              <w:jc w:val="center"/>
              <w:rPr>
                <w:i/>
                <w:iCs/>
              </w:rPr>
            </w:pPr>
            <w:r w:rsidRPr="00CD19DF">
              <w:rPr>
                <w:i/>
                <w:iCs/>
              </w:rPr>
              <w:t>2</w:t>
            </w:r>
          </w:p>
        </w:tc>
        <w:tc>
          <w:tcPr>
            <w:tcW w:w="1729" w:type="dxa"/>
            <w:hideMark/>
          </w:tcPr>
          <w:p w14:paraId="75A9AC24" w14:textId="77777777" w:rsidR="00F72D1C" w:rsidRPr="00CD19DF" w:rsidRDefault="00F72D1C" w:rsidP="00F72D1C">
            <w:pPr>
              <w:jc w:val="center"/>
              <w:rPr>
                <w:i/>
                <w:iCs/>
              </w:rPr>
            </w:pPr>
          </w:p>
        </w:tc>
        <w:tc>
          <w:tcPr>
            <w:tcW w:w="1389" w:type="dxa"/>
            <w:gridSpan w:val="2"/>
            <w:hideMark/>
          </w:tcPr>
          <w:p w14:paraId="093DCD47" w14:textId="77777777" w:rsidR="00F72D1C" w:rsidRPr="00CD19DF" w:rsidRDefault="00F72D1C" w:rsidP="00F72D1C">
            <w:pPr>
              <w:jc w:val="center"/>
              <w:rPr>
                <w:i/>
                <w:iCs/>
              </w:rPr>
            </w:pPr>
            <w:r w:rsidRPr="00CD19DF">
              <w:rPr>
                <w:i/>
                <w:iCs/>
              </w:rPr>
              <w:t>N</w:t>
            </w:r>
          </w:p>
        </w:tc>
        <w:tc>
          <w:tcPr>
            <w:tcW w:w="1701" w:type="dxa"/>
            <w:hideMark/>
          </w:tcPr>
          <w:p w14:paraId="22F8DB5C" w14:textId="77777777" w:rsidR="00F72D1C" w:rsidRPr="00CD19DF" w:rsidRDefault="00F72D1C" w:rsidP="00F72D1C">
            <w:pPr>
              <w:rPr>
                <w:i/>
                <w:iCs/>
              </w:rPr>
            </w:pPr>
            <w:r w:rsidRPr="00CD19DF">
              <w:rPr>
                <w:i/>
                <w:iCs/>
              </w:rPr>
              <w:t> </w:t>
            </w:r>
          </w:p>
        </w:tc>
      </w:tr>
      <w:tr w:rsidR="00F72D1C" w:rsidRPr="00CD19DF" w14:paraId="34F1D1E6" w14:textId="77777777" w:rsidTr="007026ED">
        <w:trPr>
          <w:trHeight w:val="3105"/>
        </w:trPr>
        <w:tc>
          <w:tcPr>
            <w:tcW w:w="959" w:type="dxa"/>
            <w:hideMark/>
          </w:tcPr>
          <w:p w14:paraId="7A233BDD" w14:textId="77777777" w:rsidR="00F72D1C" w:rsidRPr="00CD19DF" w:rsidRDefault="00F72D1C" w:rsidP="00F72D1C">
            <w:pPr>
              <w:rPr>
                <w:i/>
                <w:iCs/>
              </w:rPr>
            </w:pPr>
            <w:r w:rsidRPr="00CD19DF">
              <w:rPr>
                <w:i/>
                <w:iCs/>
              </w:rPr>
              <w:t>4.2.17</w:t>
            </w:r>
          </w:p>
        </w:tc>
        <w:tc>
          <w:tcPr>
            <w:tcW w:w="6520" w:type="dxa"/>
            <w:hideMark/>
          </w:tcPr>
          <w:p w14:paraId="34BC92F5" w14:textId="77777777" w:rsidR="00F72D1C" w:rsidRPr="00CD19DF" w:rsidRDefault="00F72D1C" w:rsidP="00F72D1C">
            <w:pPr>
              <w:rPr>
                <w:i/>
                <w:iCs/>
              </w:rPr>
            </w:pPr>
            <w:r w:rsidRPr="00CD19DF">
              <w:rPr>
                <w:i/>
                <w:iCs/>
              </w:rPr>
              <w:t>Possibilitar integração com o Sistema de Operação da Distribuição (SOD) a fim de atualizar os dados de conclusão da suspensão de fornecimento, tais como data, hora, equipe responsável, leitura, observação, código de impedimento à execução do serviço, dentre outros que são informados pelo eletricista que está na rua, executando o serviço. Esta atualização deve ser condizente com a informação recebida, ou seja, caso a suspensão tenha sido executada, a unidade consumidora deve passar de ligada para suspensa e este novo estado da unidade consumidora deve ser visível e refletir em todos os processos que necessitarem do estado da unidade consumidora.</w:t>
            </w:r>
          </w:p>
        </w:tc>
        <w:tc>
          <w:tcPr>
            <w:tcW w:w="1560" w:type="dxa"/>
            <w:hideMark/>
          </w:tcPr>
          <w:p w14:paraId="415E9CA4" w14:textId="77777777" w:rsidR="00F72D1C" w:rsidRPr="00CD19DF" w:rsidRDefault="00F72D1C" w:rsidP="00F72D1C">
            <w:pPr>
              <w:jc w:val="center"/>
              <w:rPr>
                <w:i/>
                <w:iCs/>
              </w:rPr>
            </w:pPr>
            <w:r w:rsidRPr="00CD19DF">
              <w:rPr>
                <w:i/>
                <w:iCs/>
              </w:rPr>
              <w:t>3</w:t>
            </w:r>
          </w:p>
        </w:tc>
        <w:tc>
          <w:tcPr>
            <w:tcW w:w="1729" w:type="dxa"/>
            <w:hideMark/>
          </w:tcPr>
          <w:p w14:paraId="65AC1F09" w14:textId="77777777" w:rsidR="00F72D1C" w:rsidRPr="00CD19DF" w:rsidRDefault="00F72D1C" w:rsidP="00F72D1C">
            <w:pPr>
              <w:jc w:val="center"/>
              <w:rPr>
                <w:i/>
                <w:iCs/>
              </w:rPr>
            </w:pPr>
          </w:p>
        </w:tc>
        <w:tc>
          <w:tcPr>
            <w:tcW w:w="1389" w:type="dxa"/>
            <w:gridSpan w:val="2"/>
            <w:hideMark/>
          </w:tcPr>
          <w:p w14:paraId="172F85D9" w14:textId="77777777" w:rsidR="00F72D1C" w:rsidRPr="00CD19DF" w:rsidRDefault="00F72D1C" w:rsidP="00F72D1C">
            <w:pPr>
              <w:jc w:val="center"/>
              <w:rPr>
                <w:i/>
                <w:iCs/>
              </w:rPr>
            </w:pPr>
            <w:r w:rsidRPr="00CD19DF">
              <w:rPr>
                <w:i/>
                <w:iCs/>
              </w:rPr>
              <w:t>S</w:t>
            </w:r>
          </w:p>
        </w:tc>
        <w:tc>
          <w:tcPr>
            <w:tcW w:w="1701" w:type="dxa"/>
            <w:hideMark/>
          </w:tcPr>
          <w:p w14:paraId="152E86B0" w14:textId="77777777" w:rsidR="00F72D1C" w:rsidRPr="00CD19DF" w:rsidRDefault="00F72D1C" w:rsidP="00F72D1C">
            <w:pPr>
              <w:rPr>
                <w:i/>
                <w:iCs/>
              </w:rPr>
            </w:pPr>
            <w:r w:rsidRPr="00CD19DF">
              <w:rPr>
                <w:i/>
                <w:iCs/>
              </w:rPr>
              <w:t> </w:t>
            </w:r>
          </w:p>
        </w:tc>
      </w:tr>
      <w:tr w:rsidR="00F72D1C" w:rsidRPr="00CD19DF" w14:paraId="6B33C613" w14:textId="77777777" w:rsidTr="007026ED">
        <w:trPr>
          <w:trHeight w:val="1380"/>
        </w:trPr>
        <w:tc>
          <w:tcPr>
            <w:tcW w:w="959" w:type="dxa"/>
            <w:hideMark/>
          </w:tcPr>
          <w:p w14:paraId="3C0E34BB" w14:textId="77777777" w:rsidR="00F72D1C" w:rsidRPr="00CD19DF" w:rsidRDefault="00F72D1C" w:rsidP="00F72D1C">
            <w:pPr>
              <w:rPr>
                <w:i/>
                <w:iCs/>
              </w:rPr>
            </w:pPr>
            <w:r w:rsidRPr="00CD19DF">
              <w:rPr>
                <w:i/>
                <w:iCs/>
              </w:rPr>
              <w:t>4.2.18</w:t>
            </w:r>
          </w:p>
        </w:tc>
        <w:tc>
          <w:tcPr>
            <w:tcW w:w="6520" w:type="dxa"/>
            <w:hideMark/>
          </w:tcPr>
          <w:p w14:paraId="0809AB0D" w14:textId="77777777" w:rsidR="00F72D1C" w:rsidRPr="00CD19DF" w:rsidRDefault="00F72D1C" w:rsidP="00F72D1C">
            <w:pPr>
              <w:rPr>
                <w:i/>
                <w:iCs/>
              </w:rPr>
            </w:pPr>
            <w:r w:rsidRPr="00CD19DF">
              <w:rPr>
                <w:i/>
                <w:iCs/>
              </w:rPr>
              <w:t>Possibilitar que o sistema detecte que quando ocorrer a quitação de um débito motivador de uma suspensão de fornecimento, o sistema gere automaticamente uma ordem de serviço de religação, exceção feita para os casos em que já exista uma ordem de serviço de religação em aberto.</w:t>
            </w:r>
          </w:p>
        </w:tc>
        <w:tc>
          <w:tcPr>
            <w:tcW w:w="1560" w:type="dxa"/>
            <w:hideMark/>
          </w:tcPr>
          <w:p w14:paraId="75F3BF47" w14:textId="77777777" w:rsidR="00F72D1C" w:rsidRPr="00CD19DF" w:rsidRDefault="00F72D1C" w:rsidP="00F72D1C">
            <w:pPr>
              <w:jc w:val="center"/>
              <w:rPr>
                <w:i/>
                <w:iCs/>
              </w:rPr>
            </w:pPr>
            <w:r w:rsidRPr="00CD19DF">
              <w:rPr>
                <w:i/>
                <w:iCs/>
              </w:rPr>
              <w:t>3</w:t>
            </w:r>
          </w:p>
        </w:tc>
        <w:tc>
          <w:tcPr>
            <w:tcW w:w="1729" w:type="dxa"/>
            <w:hideMark/>
          </w:tcPr>
          <w:p w14:paraId="22FDF16B" w14:textId="77777777" w:rsidR="00F72D1C" w:rsidRPr="00CD19DF" w:rsidRDefault="00F72D1C" w:rsidP="00F72D1C">
            <w:pPr>
              <w:jc w:val="center"/>
              <w:rPr>
                <w:i/>
                <w:iCs/>
              </w:rPr>
            </w:pPr>
          </w:p>
        </w:tc>
        <w:tc>
          <w:tcPr>
            <w:tcW w:w="1389" w:type="dxa"/>
            <w:gridSpan w:val="2"/>
            <w:hideMark/>
          </w:tcPr>
          <w:p w14:paraId="03235BA2" w14:textId="77777777" w:rsidR="00F72D1C" w:rsidRPr="00CD19DF" w:rsidRDefault="00F72D1C" w:rsidP="00F72D1C">
            <w:pPr>
              <w:jc w:val="center"/>
              <w:rPr>
                <w:i/>
                <w:iCs/>
              </w:rPr>
            </w:pPr>
            <w:r w:rsidRPr="00CD19DF">
              <w:rPr>
                <w:i/>
                <w:iCs/>
              </w:rPr>
              <w:t>N</w:t>
            </w:r>
          </w:p>
        </w:tc>
        <w:tc>
          <w:tcPr>
            <w:tcW w:w="1701" w:type="dxa"/>
            <w:hideMark/>
          </w:tcPr>
          <w:p w14:paraId="7E7F0D72" w14:textId="77777777" w:rsidR="00F72D1C" w:rsidRPr="00CD19DF" w:rsidRDefault="00F72D1C" w:rsidP="00F72D1C">
            <w:pPr>
              <w:rPr>
                <w:i/>
                <w:iCs/>
              </w:rPr>
            </w:pPr>
            <w:r w:rsidRPr="00CD19DF">
              <w:rPr>
                <w:i/>
                <w:iCs/>
              </w:rPr>
              <w:t> </w:t>
            </w:r>
          </w:p>
        </w:tc>
      </w:tr>
      <w:tr w:rsidR="00F72D1C" w:rsidRPr="00CD19DF" w14:paraId="34409389" w14:textId="77777777" w:rsidTr="007026ED">
        <w:trPr>
          <w:trHeight w:val="3105"/>
        </w:trPr>
        <w:tc>
          <w:tcPr>
            <w:tcW w:w="959" w:type="dxa"/>
            <w:hideMark/>
          </w:tcPr>
          <w:p w14:paraId="3C42BAD1" w14:textId="77777777" w:rsidR="00F72D1C" w:rsidRPr="00CD19DF" w:rsidRDefault="00F72D1C" w:rsidP="00F72D1C">
            <w:pPr>
              <w:rPr>
                <w:i/>
                <w:iCs/>
              </w:rPr>
            </w:pPr>
            <w:r w:rsidRPr="00CD19DF">
              <w:rPr>
                <w:i/>
                <w:iCs/>
              </w:rPr>
              <w:lastRenderedPageBreak/>
              <w:t>4.2.19</w:t>
            </w:r>
          </w:p>
        </w:tc>
        <w:tc>
          <w:tcPr>
            <w:tcW w:w="6520" w:type="dxa"/>
            <w:hideMark/>
          </w:tcPr>
          <w:p w14:paraId="6705BDC3" w14:textId="77777777" w:rsidR="00F72D1C" w:rsidRPr="00CD19DF" w:rsidRDefault="00F72D1C" w:rsidP="00F72D1C">
            <w:pPr>
              <w:rPr>
                <w:i/>
                <w:iCs/>
              </w:rPr>
            </w:pPr>
            <w:r w:rsidRPr="00CD19DF">
              <w:rPr>
                <w:i/>
                <w:iCs/>
              </w:rPr>
              <w:t>Durante o ciclo de faturamento (cronograma de execução do faturamento) devem ser verificadas as seguintes condições quando a unidade consumidora estiver no estado "suspensa": a) constatada diferença de leitura (leitura realizada em campo maior que leitura registrada no ato da suspensão) deve ser gerada uma ordem de serviço de suspensão de fornecimento por Autorreligação; b) constatada que não há diferença de leitura, o sistema deve alterar o estado da unidade consumidora de "suspensa" para "desligada", atualizando todos os dados necessários para garantir a consistência de informações no caso de um desligamento de unidade consumidora.</w:t>
            </w:r>
          </w:p>
        </w:tc>
        <w:tc>
          <w:tcPr>
            <w:tcW w:w="1560" w:type="dxa"/>
            <w:hideMark/>
          </w:tcPr>
          <w:p w14:paraId="624DD9E0" w14:textId="77777777" w:rsidR="00F72D1C" w:rsidRPr="00CD19DF" w:rsidRDefault="00F72D1C" w:rsidP="00F72D1C">
            <w:pPr>
              <w:jc w:val="center"/>
              <w:rPr>
                <w:i/>
                <w:iCs/>
              </w:rPr>
            </w:pPr>
            <w:r w:rsidRPr="00CD19DF">
              <w:rPr>
                <w:i/>
                <w:iCs/>
              </w:rPr>
              <w:t>3</w:t>
            </w:r>
          </w:p>
        </w:tc>
        <w:tc>
          <w:tcPr>
            <w:tcW w:w="1729" w:type="dxa"/>
            <w:hideMark/>
          </w:tcPr>
          <w:p w14:paraId="5FAC3FC3" w14:textId="77777777" w:rsidR="00F72D1C" w:rsidRPr="00CD19DF" w:rsidRDefault="00F72D1C" w:rsidP="00F72D1C">
            <w:pPr>
              <w:jc w:val="center"/>
              <w:rPr>
                <w:i/>
                <w:iCs/>
              </w:rPr>
            </w:pPr>
          </w:p>
        </w:tc>
        <w:tc>
          <w:tcPr>
            <w:tcW w:w="1389" w:type="dxa"/>
            <w:gridSpan w:val="2"/>
            <w:hideMark/>
          </w:tcPr>
          <w:p w14:paraId="6E17106D" w14:textId="77777777" w:rsidR="00F72D1C" w:rsidRPr="00CD19DF" w:rsidRDefault="00F72D1C" w:rsidP="00F72D1C">
            <w:pPr>
              <w:jc w:val="center"/>
              <w:rPr>
                <w:i/>
                <w:iCs/>
              </w:rPr>
            </w:pPr>
            <w:r w:rsidRPr="00CD19DF">
              <w:rPr>
                <w:i/>
                <w:iCs/>
              </w:rPr>
              <w:t>N</w:t>
            </w:r>
          </w:p>
        </w:tc>
        <w:tc>
          <w:tcPr>
            <w:tcW w:w="1701" w:type="dxa"/>
            <w:hideMark/>
          </w:tcPr>
          <w:p w14:paraId="05DE17B8" w14:textId="77777777" w:rsidR="00F72D1C" w:rsidRPr="00CD19DF" w:rsidRDefault="00F72D1C" w:rsidP="00F72D1C">
            <w:pPr>
              <w:rPr>
                <w:i/>
                <w:iCs/>
              </w:rPr>
            </w:pPr>
            <w:r w:rsidRPr="00CD19DF">
              <w:rPr>
                <w:i/>
                <w:iCs/>
              </w:rPr>
              <w:t> </w:t>
            </w:r>
          </w:p>
        </w:tc>
      </w:tr>
      <w:tr w:rsidR="00F72D1C" w:rsidRPr="00CD19DF" w14:paraId="6CC16D47" w14:textId="77777777" w:rsidTr="007026ED">
        <w:trPr>
          <w:trHeight w:val="1035"/>
        </w:trPr>
        <w:tc>
          <w:tcPr>
            <w:tcW w:w="959" w:type="dxa"/>
            <w:hideMark/>
          </w:tcPr>
          <w:p w14:paraId="2C68B042" w14:textId="77777777" w:rsidR="00F72D1C" w:rsidRPr="00CD19DF" w:rsidRDefault="00F72D1C" w:rsidP="00F72D1C">
            <w:pPr>
              <w:rPr>
                <w:i/>
                <w:iCs/>
              </w:rPr>
            </w:pPr>
            <w:r w:rsidRPr="00CD19DF">
              <w:rPr>
                <w:i/>
                <w:iCs/>
              </w:rPr>
              <w:t>4.2.20</w:t>
            </w:r>
          </w:p>
        </w:tc>
        <w:tc>
          <w:tcPr>
            <w:tcW w:w="6520" w:type="dxa"/>
            <w:hideMark/>
          </w:tcPr>
          <w:p w14:paraId="473EA460" w14:textId="77777777" w:rsidR="00F72D1C" w:rsidRPr="00CD19DF" w:rsidRDefault="00F72D1C" w:rsidP="00F72D1C">
            <w:pPr>
              <w:rPr>
                <w:i/>
                <w:iCs/>
              </w:rPr>
            </w:pPr>
            <w:r w:rsidRPr="00CD19DF">
              <w:rPr>
                <w:i/>
                <w:iCs/>
              </w:rPr>
              <w:t>Possibilitar a partir de uma marcação no sistema e no cadastro do consumidor que juntamente coma fatura mensal de energia seja gerada uma duplicata para envio ao consumidor.</w:t>
            </w:r>
          </w:p>
        </w:tc>
        <w:tc>
          <w:tcPr>
            <w:tcW w:w="1560" w:type="dxa"/>
            <w:hideMark/>
          </w:tcPr>
          <w:p w14:paraId="4934CCE4" w14:textId="77777777" w:rsidR="00F72D1C" w:rsidRPr="00CD19DF" w:rsidRDefault="00F72D1C" w:rsidP="00F72D1C">
            <w:pPr>
              <w:jc w:val="center"/>
              <w:rPr>
                <w:i/>
                <w:iCs/>
              </w:rPr>
            </w:pPr>
            <w:r w:rsidRPr="00CD19DF">
              <w:rPr>
                <w:i/>
                <w:iCs/>
              </w:rPr>
              <w:t>1</w:t>
            </w:r>
          </w:p>
        </w:tc>
        <w:tc>
          <w:tcPr>
            <w:tcW w:w="1729" w:type="dxa"/>
            <w:hideMark/>
          </w:tcPr>
          <w:p w14:paraId="09A534C0" w14:textId="77777777" w:rsidR="00F72D1C" w:rsidRPr="00CD19DF" w:rsidRDefault="00F72D1C" w:rsidP="00F72D1C">
            <w:pPr>
              <w:jc w:val="center"/>
              <w:rPr>
                <w:i/>
                <w:iCs/>
              </w:rPr>
            </w:pPr>
          </w:p>
        </w:tc>
        <w:tc>
          <w:tcPr>
            <w:tcW w:w="1389" w:type="dxa"/>
            <w:gridSpan w:val="2"/>
            <w:hideMark/>
          </w:tcPr>
          <w:p w14:paraId="21E56F23" w14:textId="77777777" w:rsidR="00F72D1C" w:rsidRPr="00CD19DF" w:rsidRDefault="00F72D1C" w:rsidP="00F72D1C">
            <w:pPr>
              <w:jc w:val="center"/>
              <w:rPr>
                <w:i/>
                <w:iCs/>
              </w:rPr>
            </w:pPr>
            <w:r w:rsidRPr="00CD19DF">
              <w:rPr>
                <w:i/>
                <w:iCs/>
              </w:rPr>
              <w:t>N</w:t>
            </w:r>
          </w:p>
        </w:tc>
        <w:tc>
          <w:tcPr>
            <w:tcW w:w="1701" w:type="dxa"/>
            <w:hideMark/>
          </w:tcPr>
          <w:p w14:paraId="79E54CD4" w14:textId="77777777" w:rsidR="00F72D1C" w:rsidRPr="00CD19DF" w:rsidRDefault="00F72D1C" w:rsidP="00F72D1C">
            <w:pPr>
              <w:rPr>
                <w:i/>
                <w:iCs/>
              </w:rPr>
            </w:pPr>
            <w:r w:rsidRPr="00CD19DF">
              <w:rPr>
                <w:i/>
                <w:iCs/>
              </w:rPr>
              <w:t> </w:t>
            </w:r>
          </w:p>
        </w:tc>
      </w:tr>
      <w:tr w:rsidR="00F72D1C" w:rsidRPr="00CD19DF" w14:paraId="0AA812EF" w14:textId="77777777" w:rsidTr="007026ED">
        <w:trPr>
          <w:trHeight w:val="1035"/>
        </w:trPr>
        <w:tc>
          <w:tcPr>
            <w:tcW w:w="959" w:type="dxa"/>
            <w:hideMark/>
          </w:tcPr>
          <w:p w14:paraId="538A3E31" w14:textId="77777777" w:rsidR="00F72D1C" w:rsidRPr="00CD19DF" w:rsidRDefault="00F72D1C" w:rsidP="00F72D1C">
            <w:pPr>
              <w:rPr>
                <w:i/>
                <w:iCs/>
              </w:rPr>
            </w:pPr>
            <w:r w:rsidRPr="00CD19DF">
              <w:rPr>
                <w:i/>
                <w:iCs/>
              </w:rPr>
              <w:t>4.2.21</w:t>
            </w:r>
          </w:p>
        </w:tc>
        <w:tc>
          <w:tcPr>
            <w:tcW w:w="6520" w:type="dxa"/>
            <w:hideMark/>
          </w:tcPr>
          <w:p w14:paraId="7980D250" w14:textId="77777777" w:rsidR="00F72D1C" w:rsidRPr="00CD19DF" w:rsidRDefault="00F72D1C" w:rsidP="00F72D1C">
            <w:pPr>
              <w:rPr>
                <w:i/>
                <w:iCs/>
              </w:rPr>
            </w:pPr>
            <w:r w:rsidRPr="00CD19DF">
              <w:rPr>
                <w:i/>
                <w:iCs/>
              </w:rPr>
              <w:t>Possibilitar marcação para inclusão de duplicata para uma fatura eventual e esporádica. Essa situação não será emitida a duplicata para toda emissão de nota fiscal, e apenas para faturamentos eventuais.</w:t>
            </w:r>
          </w:p>
        </w:tc>
        <w:tc>
          <w:tcPr>
            <w:tcW w:w="1560" w:type="dxa"/>
            <w:hideMark/>
          </w:tcPr>
          <w:p w14:paraId="5E113235" w14:textId="77777777" w:rsidR="00F72D1C" w:rsidRPr="00CD19DF" w:rsidRDefault="00F72D1C" w:rsidP="00F72D1C">
            <w:pPr>
              <w:jc w:val="center"/>
              <w:rPr>
                <w:i/>
                <w:iCs/>
              </w:rPr>
            </w:pPr>
            <w:r w:rsidRPr="00CD19DF">
              <w:rPr>
                <w:i/>
                <w:iCs/>
              </w:rPr>
              <w:t>1</w:t>
            </w:r>
          </w:p>
        </w:tc>
        <w:tc>
          <w:tcPr>
            <w:tcW w:w="1729" w:type="dxa"/>
            <w:hideMark/>
          </w:tcPr>
          <w:p w14:paraId="54C011DD" w14:textId="77777777" w:rsidR="00F72D1C" w:rsidRPr="00CD19DF" w:rsidRDefault="00F72D1C" w:rsidP="00F72D1C">
            <w:pPr>
              <w:jc w:val="center"/>
              <w:rPr>
                <w:i/>
                <w:iCs/>
              </w:rPr>
            </w:pPr>
          </w:p>
        </w:tc>
        <w:tc>
          <w:tcPr>
            <w:tcW w:w="1389" w:type="dxa"/>
            <w:gridSpan w:val="2"/>
            <w:hideMark/>
          </w:tcPr>
          <w:p w14:paraId="677A39BA" w14:textId="77777777" w:rsidR="00F72D1C" w:rsidRPr="00CD19DF" w:rsidRDefault="00F72D1C" w:rsidP="00F72D1C">
            <w:pPr>
              <w:jc w:val="center"/>
              <w:rPr>
                <w:i/>
                <w:iCs/>
              </w:rPr>
            </w:pPr>
            <w:r w:rsidRPr="00CD19DF">
              <w:rPr>
                <w:i/>
                <w:iCs/>
              </w:rPr>
              <w:t>N</w:t>
            </w:r>
          </w:p>
        </w:tc>
        <w:tc>
          <w:tcPr>
            <w:tcW w:w="1701" w:type="dxa"/>
            <w:hideMark/>
          </w:tcPr>
          <w:p w14:paraId="57058ABB" w14:textId="77777777" w:rsidR="00F72D1C" w:rsidRPr="00CD19DF" w:rsidRDefault="00F72D1C" w:rsidP="00F72D1C">
            <w:pPr>
              <w:rPr>
                <w:i/>
                <w:iCs/>
              </w:rPr>
            </w:pPr>
            <w:r w:rsidRPr="00CD19DF">
              <w:rPr>
                <w:i/>
                <w:iCs/>
              </w:rPr>
              <w:t> </w:t>
            </w:r>
          </w:p>
        </w:tc>
      </w:tr>
      <w:tr w:rsidR="00F72D1C" w:rsidRPr="00CD19DF" w14:paraId="3A189E8F" w14:textId="77777777" w:rsidTr="007026ED">
        <w:trPr>
          <w:trHeight w:val="2070"/>
        </w:trPr>
        <w:tc>
          <w:tcPr>
            <w:tcW w:w="959" w:type="dxa"/>
            <w:hideMark/>
          </w:tcPr>
          <w:p w14:paraId="6CEB1CFC" w14:textId="77777777" w:rsidR="00F72D1C" w:rsidRPr="00CD19DF" w:rsidRDefault="00F72D1C" w:rsidP="00F72D1C">
            <w:pPr>
              <w:rPr>
                <w:i/>
                <w:iCs/>
              </w:rPr>
            </w:pPr>
            <w:r w:rsidRPr="00CD19DF">
              <w:rPr>
                <w:i/>
                <w:iCs/>
              </w:rPr>
              <w:t>4.2.22</w:t>
            </w:r>
          </w:p>
        </w:tc>
        <w:tc>
          <w:tcPr>
            <w:tcW w:w="6520" w:type="dxa"/>
            <w:hideMark/>
          </w:tcPr>
          <w:p w14:paraId="12C3D84D" w14:textId="77777777" w:rsidR="00F72D1C" w:rsidRPr="00CD19DF" w:rsidRDefault="00F72D1C" w:rsidP="00F72D1C">
            <w:pPr>
              <w:rPr>
                <w:i/>
                <w:iCs/>
              </w:rPr>
            </w:pPr>
            <w:r w:rsidRPr="00CD19DF">
              <w:rPr>
                <w:i/>
                <w:iCs/>
              </w:rPr>
              <w:t>Possibilitar o controle das duplicatas para acompanhamento da sua tramitação, com informações de: número da duplicata, vencimento, valor, data da entrega, data de pagamento, data de encaminhamento para cartório, data de protesto, data de retirada, tipos e motivos (protesto, retirada e cancelamento), campos para observações (nome do cartório, telefone de contato).</w:t>
            </w:r>
          </w:p>
        </w:tc>
        <w:tc>
          <w:tcPr>
            <w:tcW w:w="1560" w:type="dxa"/>
            <w:hideMark/>
          </w:tcPr>
          <w:p w14:paraId="7E4DB30C" w14:textId="77777777" w:rsidR="00F72D1C" w:rsidRPr="00CD19DF" w:rsidRDefault="00F72D1C" w:rsidP="00F72D1C">
            <w:pPr>
              <w:jc w:val="center"/>
              <w:rPr>
                <w:i/>
                <w:iCs/>
              </w:rPr>
            </w:pPr>
            <w:r w:rsidRPr="00CD19DF">
              <w:rPr>
                <w:i/>
                <w:iCs/>
              </w:rPr>
              <w:t>1</w:t>
            </w:r>
          </w:p>
        </w:tc>
        <w:tc>
          <w:tcPr>
            <w:tcW w:w="1729" w:type="dxa"/>
            <w:hideMark/>
          </w:tcPr>
          <w:p w14:paraId="05DAD297" w14:textId="77777777" w:rsidR="00F72D1C" w:rsidRPr="00CD19DF" w:rsidRDefault="00F72D1C" w:rsidP="00F72D1C">
            <w:pPr>
              <w:jc w:val="center"/>
              <w:rPr>
                <w:i/>
                <w:iCs/>
              </w:rPr>
            </w:pPr>
          </w:p>
        </w:tc>
        <w:tc>
          <w:tcPr>
            <w:tcW w:w="1389" w:type="dxa"/>
            <w:gridSpan w:val="2"/>
            <w:hideMark/>
          </w:tcPr>
          <w:p w14:paraId="36CDAED1" w14:textId="77777777" w:rsidR="00F72D1C" w:rsidRPr="00CD19DF" w:rsidRDefault="00F72D1C" w:rsidP="00F72D1C">
            <w:pPr>
              <w:jc w:val="center"/>
              <w:rPr>
                <w:i/>
                <w:iCs/>
              </w:rPr>
            </w:pPr>
            <w:r w:rsidRPr="00CD19DF">
              <w:rPr>
                <w:i/>
                <w:iCs/>
              </w:rPr>
              <w:t>N</w:t>
            </w:r>
          </w:p>
        </w:tc>
        <w:tc>
          <w:tcPr>
            <w:tcW w:w="1701" w:type="dxa"/>
            <w:hideMark/>
          </w:tcPr>
          <w:p w14:paraId="0BB8581A" w14:textId="77777777" w:rsidR="00F72D1C" w:rsidRPr="00CD19DF" w:rsidRDefault="00F72D1C" w:rsidP="00F72D1C">
            <w:pPr>
              <w:rPr>
                <w:i/>
                <w:iCs/>
              </w:rPr>
            </w:pPr>
            <w:r w:rsidRPr="00CD19DF">
              <w:rPr>
                <w:i/>
                <w:iCs/>
              </w:rPr>
              <w:t> </w:t>
            </w:r>
          </w:p>
        </w:tc>
      </w:tr>
      <w:tr w:rsidR="00F72D1C" w:rsidRPr="00CD19DF" w14:paraId="51D1D4C5" w14:textId="77777777" w:rsidTr="007026ED">
        <w:trPr>
          <w:trHeight w:val="2760"/>
        </w:trPr>
        <w:tc>
          <w:tcPr>
            <w:tcW w:w="959" w:type="dxa"/>
            <w:hideMark/>
          </w:tcPr>
          <w:p w14:paraId="5D87A7DE" w14:textId="77777777" w:rsidR="00F72D1C" w:rsidRPr="00CD19DF" w:rsidRDefault="00F72D1C" w:rsidP="00F72D1C">
            <w:pPr>
              <w:rPr>
                <w:i/>
                <w:iCs/>
              </w:rPr>
            </w:pPr>
            <w:r w:rsidRPr="00CD19DF">
              <w:rPr>
                <w:i/>
                <w:iCs/>
              </w:rPr>
              <w:lastRenderedPageBreak/>
              <w:t>4.2.23</w:t>
            </w:r>
          </w:p>
        </w:tc>
        <w:tc>
          <w:tcPr>
            <w:tcW w:w="6520" w:type="dxa"/>
            <w:hideMark/>
          </w:tcPr>
          <w:p w14:paraId="383FDA46" w14:textId="77777777" w:rsidR="00F72D1C" w:rsidRPr="00CD19DF" w:rsidRDefault="00F72D1C" w:rsidP="00F72D1C">
            <w:pPr>
              <w:rPr>
                <w:i/>
                <w:iCs/>
              </w:rPr>
            </w:pPr>
            <w:r w:rsidRPr="00CD19DF">
              <w:rPr>
                <w:i/>
                <w:iCs/>
              </w:rPr>
              <w:t xml:space="preserve">Possibilitar parametrizar e cadastrar regras para geração de arquivos a serem repassados para cobrança terceirizada. Os arquivos devem ser gerados conforme as regras e no layout negociado para entrega à empresa contratada para cobrança, com informações de número fatura, data de vencimento, valor, número da UC, número do cliente, endereço, telefone, email. Devem ser mantidos controles de quantidade de registros, quais débitos, quando, para quem, dentre outros dados pertinentes, foram enviados para a cobrança terceirizada. </w:t>
            </w:r>
          </w:p>
        </w:tc>
        <w:tc>
          <w:tcPr>
            <w:tcW w:w="1560" w:type="dxa"/>
            <w:hideMark/>
          </w:tcPr>
          <w:p w14:paraId="04A5751E" w14:textId="77777777" w:rsidR="00F72D1C" w:rsidRPr="00CD19DF" w:rsidRDefault="00F72D1C" w:rsidP="00F72D1C">
            <w:pPr>
              <w:jc w:val="center"/>
              <w:rPr>
                <w:i/>
                <w:iCs/>
              </w:rPr>
            </w:pPr>
            <w:r w:rsidRPr="00CD19DF">
              <w:rPr>
                <w:i/>
                <w:iCs/>
              </w:rPr>
              <w:t>3</w:t>
            </w:r>
          </w:p>
        </w:tc>
        <w:tc>
          <w:tcPr>
            <w:tcW w:w="1729" w:type="dxa"/>
            <w:hideMark/>
          </w:tcPr>
          <w:p w14:paraId="5A8AB087" w14:textId="77777777" w:rsidR="00F72D1C" w:rsidRPr="00CD19DF" w:rsidRDefault="00F72D1C" w:rsidP="00F72D1C">
            <w:pPr>
              <w:jc w:val="center"/>
              <w:rPr>
                <w:i/>
                <w:iCs/>
              </w:rPr>
            </w:pPr>
          </w:p>
        </w:tc>
        <w:tc>
          <w:tcPr>
            <w:tcW w:w="1389" w:type="dxa"/>
            <w:gridSpan w:val="2"/>
            <w:hideMark/>
          </w:tcPr>
          <w:p w14:paraId="15A30077" w14:textId="77777777" w:rsidR="00F72D1C" w:rsidRPr="00CD19DF" w:rsidRDefault="00F72D1C" w:rsidP="00F72D1C">
            <w:pPr>
              <w:jc w:val="center"/>
              <w:rPr>
                <w:i/>
                <w:iCs/>
              </w:rPr>
            </w:pPr>
            <w:r w:rsidRPr="00CD19DF">
              <w:rPr>
                <w:i/>
                <w:iCs/>
              </w:rPr>
              <w:t>N</w:t>
            </w:r>
          </w:p>
        </w:tc>
        <w:tc>
          <w:tcPr>
            <w:tcW w:w="1701" w:type="dxa"/>
            <w:hideMark/>
          </w:tcPr>
          <w:p w14:paraId="29558B68" w14:textId="77777777" w:rsidR="00F72D1C" w:rsidRPr="00CD19DF" w:rsidRDefault="00F72D1C" w:rsidP="00F72D1C">
            <w:pPr>
              <w:rPr>
                <w:i/>
                <w:iCs/>
              </w:rPr>
            </w:pPr>
            <w:r w:rsidRPr="00CD19DF">
              <w:rPr>
                <w:i/>
                <w:iCs/>
              </w:rPr>
              <w:t> </w:t>
            </w:r>
          </w:p>
        </w:tc>
      </w:tr>
      <w:tr w:rsidR="00F72D1C" w:rsidRPr="00CD19DF" w14:paraId="772BD55D" w14:textId="77777777" w:rsidTr="007026ED">
        <w:trPr>
          <w:trHeight w:val="1380"/>
        </w:trPr>
        <w:tc>
          <w:tcPr>
            <w:tcW w:w="959" w:type="dxa"/>
            <w:hideMark/>
          </w:tcPr>
          <w:p w14:paraId="79DC680C" w14:textId="77777777" w:rsidR="00F72D1C" w:rsidRPr="00CD19DF" w:rsidRDefault="00F72D1C" w:rsidP="00F72D1C">
            <w:pPr>
              <w:rPr>
                <w:i/>
                <w:iCs/>
              </w:rPr>
            </w:pPr>
            <w:r w:rsidRPr="00CD19DF">
              <w:rPr>
                <w:i/>
                <w:iCs/>
              </w:rPr>
              <w:t>4.2.24</w:t>
            </w:r>
          </w:p>
        </w:tc>
        <w:tc>
          <w:tcPr>
            <w:tcW w:w="6520" w:type="dxa"/>
            <w:hideMark/>
          </w:tcPr>
          <w:p w14:paraId="17909670" w14:textId="77777777" w:rsidR="00F72D1C" w:rsidRPr="00CD19DF" w:rsidRDefault="00F72D1C" w:rsidP="00F72D1C">
            <w:pPr>
              <w:rPr>
                <w:i/>
                <w:iCs/>
              </w:rPr>
            </w:pPr>
            <w:r w:rsidRPr="00CD19DF">
              <w:rPr>
                <w:i/>
                <w:iCs/>
              </w:rPr>
              <w:t xml:space="preserve">Marcar no histórico de pendências Cliente/Débito que a cobrança dos débitos está sob responsabilidade da empresa contratada, com indicação da fatura encaminhada, data de envio, nome da contratada, telefone de contato da contratada. </w:t>
            </w:r>
          </w:p>
        </w:tc>
        <w:tc>
          <w:tcPr>
            <w:tcW w:w="1560" w:type="dxa"/>
            <w:hideMark/>
          </w:tcPr>
          <w:p w14:paraId="20E806C1" w14:textId="77777777" w:rsidR="00F72D1C" w:rsidRPr="00CD19DF" w:rsidRDefault="00F72D1C" w:rsidP="00F72D1C">
            <w:pPr>
              <w:jc w:val="center"/>
              <w:rPr>
                <w:i/>
                <w:iCs/>
              </w:rPr>
            </w:pPr>
            <w:r w:rsidRPr="00CD19DF">
              <w:rPr>
                <w:i/>
                <w:iCs/>
              </w:rPr>
              <w:t>3</w:t>
            </w:r>
          </w:p>
        </w:tc>
        <w:tc>
          <w:tcPr>
            <w:tcW w:w="1729" w:type="dxa"/>
            <w:hideMark/>
          </w:tcPr>
          <w:p w14:paraId="0057D935" w14:textId="77777777" w:rsidR="00F72D1C" w:rsidRPr="00CD19DF" w:rsidRDefault="00F72D1C" w:rsidP="00F72D1C">
            <w:pPr>
              <w:jc w:val="center"/>
              <w:rPr>
                <w:i/>
                <w:iCs/>
              </w:rPr>
            </w:pPr>
          </w:p>
        </w:tc>
        <w:tc>
          <w:tcPr>
            <w:tcW w:w="1389" w:type="dxa"/>
            <w:gridSpan w:val="2"/>
            <w:hideMark/>
          </w:tcPr>
          <w:p w14:paraId="4534777B" w14:textId="77777777" w:rsidR="00F72D1C" w:rsidRPr="00CD19DF" w:rsidRDefault="00F72D1C" w:rsidP="00F72D1C">
            <w:pPr>
              <w:jc w:val="center"/>
              <w:rPr>
                <w:i/>
                <w:iCs/>
              </w:rPr>
            </w:pPr>
            <w:r w:rsidRPr="00CD19DF">
              <w:rPr>
                <w:i/>
                <w:iCs/>
              </w:rPr>
              <w:t>N</w:t>
            </w:r>
          </w:p>
        </w:tc>
        <w:tc>
          <w:tcPr>
            <w:tcW w:w="1701" w:type="dxa"/>
            <w:hideMark/>
          </w:tcPr>
          <w:p w14:paraId="08D8907E" w14:textId="77777777" w:rsidR="00F72D1C" w:rsidRPr="00CD19DF" w:rsidRDefault="00F72D1C" w:rsidP="00F72D1C">
            <w:pPr>
              <w:rPr>
                <w:i/>
                <w:iCs/>
              </w:rPr>
            </w:pPr>
            <w:r w:rsidRPr="00CD19DF">
              <w:rPr>
                <w:i/>
                <w:iCs/>
              </w:rPr>
              <w:t> </w:t>
            </w:r>
          </w:p>
        </w:tc>
      </w:tr>
      <w:tr w:rsidR="00F72D1C" w:rsidRPr="00CD19DF" w14:paraId="741A0DC5" w14:textId="77777777" w:rsidTr="007026ED">
        <w:trPr>
          <w:trHeight w:val="1725"/>
        </w:trPr>
        <w:tc>
          <w:tcPr>
            <w:tcW w:w="959" w:type="dxa"/>
            <w:hideMark/>
          </w:tcPr>
          <w:p w14:paraId="67A53556" w14:textId="77777777" w:rsidR="00F72D1C" w:rsidRPr="00CD19DF" w:rsidRDefault="00F72D1C" w:rsidP="00F72D1C">
            <w:pPr>
              <w:rPr>
                <w:i/>
                <w:iCs/>
              </w:rPr>
            </w:pPr>
            <w:r w:rsidRPr="00CD19DF">
              <w:rPr>
                <w:i/>
                <w:iCs/>
              </w:rPr>
              <w:t>4.2.25</w:t>
            </w:r>
          </w:p>
        </w:tc>
        <w:tc>
          <w:tcPr>
            <w:tcW w:w="6520" w:type="dxa"/>
            <w:hideMark/>
          </w:tcPr>
          <w:p w14:paraId="47FC1B74" w14:textId="77777777" w:rsidR="00F72D1C" w:rsidRPr="00CD19DF" w:rsidRDefault="00F72D1C" w:rsidP="00F72D1C">
            <w:pPr>
              <w:rPr>
                <w:i/>
                <w:iCs/>
              </w:rPr>
            </w:pPr>
            <w:r w:rsidRPr="00CD19DF">
              <w:rPr>
                <w:i/>
                <w:iCs/>
              </w:rPr>
              <w:t>Possibilitar acesso externo e restrito à empresa contratada para cobrança terceirizada, aos lotes e às faturas para permitir a atualização do débito com encargos (multa, juros e atualização), geração de fatura (boleto) com principal + encargos e para atualização de informações de ações de cobrança.</w:t>
            </w:r>
          </w:p>
        </w:tc>
        <w:tc>
          <w:tcPr>
            <w:tcW w:w="1560" w:type="dxa"/>
            <w:hideMark/>
          </w:tcPr>
          <w:p w14:paraId="2DB60A9B" w14:textId="77777777" w:rsidR="00F72D1C" w:rsidRPr="00CD19DF" w:rsidRDefault="00F72D1C" w:rsidP="00F72D1C">
            <w:pPr>
              <w:jc w:val="center"/>
              <w:rPr>
                <w:i/>
                <w:iCs/>
              </w:rPr>
            </w:pPr>
            <w:r w:rsidRPr="00CD19DF">
              <w:rPr>
                <w:i/>
                <w:iCs/>
              </w:rPr>
              <w:t>3</w:t>
            </w:r>
          </w:p>
        </w:tc>
        <w:tc>
          <w:tcPr>
            <w:tcW w:w="1729" w:type="dxa"/>
            <w:hideMark/>
          </w:tcPr>
          <w:p w14:paraId="3BC1B181" w14:textId="77777777" w:rsidR="00F72D1C" w:rsidRPr="00CD19DF" w:rsidRDefault="00F72D1C" w:rsidP="00F72D1C">
            <w:pPr>
              <w:jc w:val="center"/>
              <w:rPr>
                <w:i/>
                <w:iCs/>
              </w:rPr>
            </w:pPr>
          </w:p>
        </w:tc>
        <w:tc>
          <w:tcPr>
            <w:tcW w:w="1389" w:type="dxa"/>
            <w:gridSpan w:val="2"/>
            <w:hideMark/>
          </w:tcPr>
          <w:p w14:paraId="10C3697F" w14:textId="77777777" w:rsidR="00F72D1C" w:rsidRPr="00CD19DF" w:rsidRDefault="00F72D1C" w:rsidP="00F72D1C">
            <w:pPr>
              <w:jc w:val="center"/>
              <w:rPr>
                <w:i/>
                <w:iCs/>
              </w:rPr>
            </w:pPr>
            <w:r w:rsidRPr="00CD19DF">
              <w:rPr>
                <w:i/>
                <w:iCs/>
              </w:rPr>
              <w:t>S</w:t>
            </w:r>
          </w:p>
        </w:tc>
        <w:tc>
          <w:tcPr>
            <w:tcW w:w="1701" w:type="dxa"/>
            <w:hideMark/>
          </w:tcPr>
          <w:p w14:paraId="33B2F97D" w14:textId="77777777" w:rsidR="00F72D1C" w:rsidRPr="00CD19DF" w:rsidRDefault="00F72D1C" w:rsidP="00F72D1C">
            <w:pPr>
              <w:rPr>
                <w:i/>
                <w:iCs/>
              </w:rPr>
            </w:pPr>
            <w:r w:rsidRPr="00CD19DF">
              <w:rPr>
                <w:i/>
                <w:iCs/>
              </w:rPr>
              <w:t> </w:t>
            </w:r>
          </w:p>
        </w:tc>
      </w:tr>
      <w:tr w:rsidR="00F72D1C" w:rsidRPr="00CD19DF" w14:paraId="5B3E731B" w14:textId="77777777" w:rsidTr="007026ED">
        <w:trPr>
          <w:trHeight w:val="2070"/>
        </w:trPr>
        <w:tc>
          <w:tcPr>
            <w:tcW w:w="959" w:type="dxa"/>
            <w:hideMark/>
          </w:tcPr>
          <w:p w14:paraId="268F24D8" w14:textId="77777777" w:rsidR="00F72D1C" w:rsidRPr="00CD19DF" w:rsidRDefault="00F72D1C" w:rsidP="00F72D1C">
            <w:pPr>
              <w:rPr>
                <w:i/>
                <w:iCs/>
              </w:rPr>
            </w:pPr>
            <w:r w:rsidRPr="00CD19DF">
              <w:rPr>
                <w:i/>
                <w:iCs/>
              </w:rPr>
              <w:t>4.2.26</w:t>
            </w:r>
          </w:p>
        </w:tc>
        <w:tc>
          <w:tcPr>
            <w:tcW w:w="6520" w:type="dxa"/>
            <w:hideMark/>
          </w:tcPr>
          <w:p w14:paraId="5C854A0F" w14:textId="77777777" w:rsidR="00F72D1C" w:rsidRPr="00CD19DF" w:rsidRDefault="00F72D1C" w:rsidP="00F72D1C">
            <w:pPr>
              <w:rPr>
                <w:i/>
                <w:iCs/>
              </w:rPr>
            </w:pPr>
            <w:r w:rsidRPr="00CD19DF">
              <w:rPr>
                <w:i/>
                <w:iCs/>
              </w:rPr>
              <w:t xml:space="preserve">Possibilitar o gerenciamento dos resultados das ações de cobrança e de cálculo do valor para pagamento da comissão das empresas contratadas (valor recuperado x % de comissão estabelecido no  contrato – valor variável conforme licitação) por meio de relatórios ou consultas. Deve existir o gerenciamento destas consultas/relatórios em forma de agendamento para emissão automática do relatório ou eventual. </w:t>
            </w:r>
          </w:p>
        </w:tc>
        <w:tc>
          <w:tcPr>
            <w:tcW w:w="1560" w:type="dxa"/>
            <w:hideMark/>
          </w:tcPr>
          <w:p w14:paraId="00770841" w14:textId="77777777" w:rsidR="00F72D1C" w:rsidRPr="00CD19DF" w:rsidRDefault="00F72D1C" w:rsidP="00F72D1C">
            <w:pPr>
              <w:jc w:val="center"/>
              <w:rPr>
                <w:i/>
                <w:iCs/>
              </w:rPr>
            </w:pPr>
            <w:r w:rsidRPr="00CD19DF">
              <w:rPr>
                <w:i/>
                <w:iCs/>
              </w:rPr>
              <w:t>3</w:t>
            </w:r>
          </w:p>
        </w:tc>
        <w:tc>
          <w:tcPr>
            <w:tcW w:w="1729" w:type="dxa"/>
            <w:hideMark/>
          </w:tcPr>
          <w:p w14:paraId="7184612E" w14:textId="77777777" w:rsidR="00F72D1C" w:rsidRPr="00CD19DF" w:rsidRDefault="00F72D1C" w:rsidP="00F72D1C">
            <w:pPr>
              <w:jc w:val="center"/>
              <w:rPr>
                <w:i/>
                <w:iCs/>
              </w:rPr>
            </w:pPr>
          </w:p>
        </w:tc>
        <w:tc>
          <w:tcPr>
            <w:tcW w:w="1389" w:type="dxa"/>
            <w:gridSpan w:val="2"/>
            <w:hideMark/>
          </w:tcPr>
          <w:p w14:paraId="7E910B0F" w14:textId="77777777" w:rsidR="00F72D1C" w:rsidRPr="00CD19DF" w:rsidRDefault="00F72D1C" w:rsidP="00F72D1C">
            <w:pPr>
              <w:jc w:val="center"/>
              <w:rPr>
                <w:i/>
                <w:iCs/>
              </w:rPr>
            </w:pPr>
            <w:r w:rsidRPr="00CD19DF">
              <w:rPr>
                <w:i/>
                <w:iCs/>
              </w:rPr>
              <w:t>N</w:t>
            </w:r>
          </w:p>
        </w:tc>
        <w:tc>
          <w:tcPr>
            <w:tcW w:w="1701" w:type="dxa"/>
            <w:hideMark/>
          </w:tcPr>
          <w:p w14:paraId="1D6232AA" w14:textId="77777777" w:rsidR="00F72D1C" w:rsidRPr="00CD19DF" w:rsidRDefault="00F72D1C" w:rsidP="00F72D1C">
            <w:pPr>
              <w:rPr>
                <w:i/>
                <w:iCs/>
              </w:rPr>
            </w:pPr>
            <w:r w:rsidRPr="00CD19DF">
              <w:rPr>
                <w:i/>
                <w:iCs/>
              </w:rPr>
              <w:t> </w:t>
            </w:r>
          </w:p>
        </w:tc>
      </w:tr>
      <w:tr w:rsidR="00F72D1C" w:rsidRPr="00CD19DF" w14:paraId="14954B79" w14:textId="77777777" w:rsidTr="007026ED">
        <w:trPr>
          <w:trHeight w:val="3450"/>
        </w:trPr>
        <w:tc>
          <w:tcPr>
            <w:tcW w:w="959" w:type="dxa"/>
            <w:hideMark/>
          </w:tcPr>
          <w:p w14:paraId="05D2BA5D" w14:textId="77777777" w:rsidR="00F72D1C" w:rsidRPr="00CD19DF" w:rsidRDefault="00F72D1C" w:rsidP="00F72D1C">
            <w:pPr>
              <w:rPr>
                <w:i/>
                <w:iCs/>
              </w:rPr>
            </w:pPr>
            <w:r w:rsidRPr="00CD19DF">
              <w:rPr>
                <w:i/>
                <w:iCs/>
              </w:rPr>
              <w:lastRenderedPageBreak/>
              <w:t>4.2.27</w:t>
            </w:r>
          </w:p>
        </w:tc>
        <w:tc>
          <w:tcPr>
            <w:tcW w:w="6520" w:type="dxa"/>
            <w:hideMark/>
          </w:tcPr>
          <w:p w14:paraId="00443650" w14:textId="77777777" w:rsidR="00F72D1C" w:rsidRPr="00CD19DF" w:rsidRDefault="00F72D1C" w:rsidP="00F72D1C">
            <w:pPr>
              <w:rPr>
                <w:i/>
                <w:iCs/>
              </w:rPr>
            </w:pPr>
            <w:r w:rsidRPr="00CD19DF">
              <w:rPr>
                <w:i/>
                <w:iCs/>
              </w:rPr>
              <w:t>Possibilitar parametrizar e cadastrar regras para geração de arquivos a serem repassados para empresa contratada para negativação. Os arquivos devem ser gerados conforme as regras definidas e no layout negociado para entrega à empresa contratada para negativação (os dados básicos para envio são: com informações de número fatura, data de vencimento, valor, número da UC, número do cliente, endereço, telefone, email).. Devem ser mantidos controles tais como quantidade de registros, débitos, data envio, para quem, dentre outros dados pertinentes. A informação de que um débito foi incluído na negativação, deve estar disponível para qualquer processo que necessitar desta informação.</w:t>
            </w:r>
          </w:p>
        </w:tc>
        <w:tc>
          <w:tcPr>
            <w:tcW w:w="1560" w:type="dxa"/>
            <w:hideMark/>
          </w:tcPr>
          <w:p w14:paraId="53E45B33" w14:textId="77777777" w:rsidR="00F72D1C" w:rsidRPr="00CD19DF" w:rsidRDefault="00F72D1C" w:rsidP="00F72D1C">
            <w:pPr>
              <w:jc w:val="center"/>
              <w:rPr>
                <w:i/>
                <w:iCs/>
              </w:rPr>
            </w:pPr>
            <w:r w:rsidRPr="00CD19DF">
              <w:rPr>
                <w:i/>
                <w:iCs/>
              </w:rPr>
              <w:t>3</w:t>
            </w:r>
          </w:p>
        </w:tc>
        <w:tc>
          <w:tcPr>
            <w:tcW w:w="1729" w:type="dxa"/>
            <w:hideMark/>
          </w:tcPr>
          <w:p w14:paraId="7A8B9FF2" w14:textId="77777777" w:rsidR="00F72D1C" w:rsidRPr="00CD19DF" w:rsidRDefault="00F72D1C" w:rsidP="00F72D1C">
            <w:pPr>
              <w:jc w:val="center"/>
              <w:rPr>
                <w:i/>
                <w:iCs/>
              </w:rPr>
            </w:pPr>
          </w:p>
        </w:tc>
        <w:tc>
          <w:tcPr>
            <w:tcW w:w="1389" w:type="dxa"/>
            <w:gridSpan w:val="2"/>
            <w:hideMark/>
          </w:tcPr>
          <w:p w14:paraId="59840F22" w14:textId="77777777" w:rsidR="00F72D1C" w:rsidRPr="00CD19DF" w:rsidRDefault="00F72D1C" w:rsidP="00F72D1C">
            <w:pPr>
              <w:jc w:val="center"/>
              <w:rPr>
                <w:i/>
                <w:iCs/>
              </w:rPr>
            </w:pPr>
            <w:r w:rsidRPr="00CD19DF">
              <w:rPr>
                <w:i/>
                <w:iCs/>
              </w:rPr>
              <w:t>S</w:t>
            </w:r>
          </w:p>
        </w:tc>
        <w:tc>
          <w:tcPr>
            <w:tcW w:w="1701" w:type="dxa"/>
            <w:hideMark/>
          </w:tcPr>
          <w:p w14:paraId="3A456DE2" w14:textId="77777777" w:rsidR="00F72D1C" w:rsidRPr="00CD19DF" w:rsidRDefault="00F72D1C" w:rsidP="00F72D1C">
            <w:pPr>
              <w:rPr>
                <w:i/>
                <w:iCs/>
              </w:rPr>
            </w:pPr>
            <w:r w:rsidRPr="00CD19DF">
              <w:rPr>
                <w:i/>
                <w:iCs/>
              </w:rPr>
              <w:t> </w:t>
            </w:r>
          </w:p>
        </w:tc>
      </w:tr>
      <w:tr w:rsidR="00F72D1C" w:rsidRPr="00CD19DF" w14:paraId="24BEB492" w14:textId="77777777" w:rsidTr="007026ED">
        <w:trPr>
          <w:trHeight w:val="1380"/>
        </w:trPr>
        <w:tc>
          <w:tcPr>
            <w:tcW w:w="959" w:type="dxa"/>
            <w:hideMark/>
          </w:tcPr>
          <w:p w14:paraId="3E7D28AA" w14:textId="77777777" w:rsidR="00F72D1C" w:rsidRPr="00CD19DF" w:rsidRDefault="00F72D1C" w:rsidP="00F72D1C">
            <w:pPr>
              <w:rPr>
                <w:i/>
                <w:iCs/>
              </w:rPr>
            </w:pPr>
            <w:r w:rsidRPr="00CD19DF">
              <w:rPr>
                <w:i/>
                <w:iCs/>
              </w:rPr>
              <w:t>4.2.28</w:t>
            </w:r>
          </w:p>
        </w:tc>
        <w:tc>
          <w:tcPr>
            <w:tcW w:w="6520" w:type="dxa"/>
            <w:hideMark/>
          </w:tcPr>
          <w:p w14:paraId="628DD514" w14:textId="77777777" w:rsidR="00F72D1C" w:rsidRPr="00CD19DF" w:rsidRDefault="00F72D1C" w:rsidP="00F72D1C">
            <w:pPr>
              <w:rPr>
                <w:i/>
                <w:iCs/>
              </w:rPr>
            </w:pPr>
            <w:r w:rsidRPr="00CD19DF">
              <w:rPr>
                <w:i/>
                <w:iCs/>
              </w:rPr>
              <w:t xml:space="preserve">Gerenciar as faturas com marcação de negativada para a partir da arrecadação da fatura gerar um arquivo para envio à empresa contratada para retirar a restrição de crédito, indicando o número da fatura, número da UC, número do cliente, valor da fatura, data de vencimento. </w:t>
            </w:r>
          </w:p>
        </w:tc>
        <w:tc>
          <w:tcPr>
            <w:tcW w:w="1560" w:type="dxa"/>
            <w:hideMark/>
          </w:tcPr>
          <w:p w14:paraId="76343981" w14:textId="77777777" w:rsidR="00F72D1C" w:rsidRPr="00CD19DF" w:rsidRDefault="00F72D1C" w:rsidP="00F72D1C">
            <w:pPr>
              <w:jc w:val="center"/>
              <w:rPr>
                <w:i/>
                <w:iCs/>
              </w:rPr>
            </w:pPr>
            <w:r w:rsidRPr="00CD19DF">
              <w:rPr>
                <w:i/>
                <w:iCs/>
              </w:rPr>
              <w:t>3</w:t>
            </w:r>
          </w:p>
        </w:tc>
        <w:tc>
          <w:tcPr>
            <w:tcW w:w="1729" w:type="dxa"/>
            <w:hideMark/>
          </w:tcPr>
          <w:p w14:paraId="4C8EF084" w14:textId="77777777" w:rsidR="00F72D1C" w:rsidRPr="00CD19DF" w:rsidRDefault="00F72D1C" w:rsidP="00F72D1C">
            <w:pPr>
              <w:jc w:val="center"/>
              <w:rPr>
                <w:i/>
                <w:iCs/>
              </w:rPr>
            </w:pPr>
          </w:p>
        </w:tc>
        <w:tc>
          <w:tcPr>
            <w:tcW w:w="1389" w:type="dxa"/>
            <w:gridSpan w:val="2"/>
            <w:hideMark/>
          </w:tcPr>
          <w:p w14:paraId="22ADCC1A" w14:textId="77777777" w:rsidR="00F72D1C" w:rsidRPr="00CD19DF" w:rsidRDefault="00F72D1C" w:rsidP="00F72D1C">
            <w:pPr>
              <w:jc w:val="center"/>
              <w:rPr>
                <w:i/>
                <w:iCs/>
              </w:rPr>
            </w:pPr>
            <w:r w:rsidRPr="00CD19DF">
              <w:rPr>
                <w:i/>
                <w:iCs/>
              </w:rPr>
              <w:t>N</w:t>
            </w:r>
          </w:p>
        </w:tc>
        <w:tc>
          <w:tcPr>
            <w:tcW w:w="1701" w:type="dxa"/>
            <w:hideMark/>
          </w:tcPr>
          <w:p w14:paraId="007BB440" w14:textId="77777777" w:rsidR="00F72D1C" w:rsidRPr="00CD19DF" w:rsidRDefault="00F72D1C" w:rsidP="00F72D1C">
            <w:pPr>
              <w:rPr>
                <w:i/>
                <w:iCs/>
              </w:rPr>
            </w:pPr>
            <w:r w:rsidRPr="00CD19DF">
              <w:rPr>
                <w:i/>
                <w:iCs/>
              </w:rPr>
              <w:t> </w:t>
            </w:r>
          </w:p>
        </w:tc>
      </w:tr>
      <w:tr w:rsidR="00F72D1C" w:rsidRPr="00CD19DF" w14:paraId="27E8227E" w14:textId="77777777" w:rsidTr="007026ED">
        <w:trPr>
          <w:trHeight w:val="1725"/>
        </w:trPr>
        <w:tc>
          <w:tcPr>
            <w:tcW w:w="959" w:type="dxa"/>
            <w:hideMark/>
          </w:tcPr>
          <w:p w14:paraId="43221D28" w14:textId="77777777" w:rsidR="00F72D1C" w:rsidRPr="00CD19DF" w:rsidRDefault="00F72D1C" w:rsidP="00F72D1C">
            <w:pPr>
              <w:rPr>
                <w:i/>
                <w:iCs/>
              </w:rPr>
            </w:pPr>
            <w:r w:rsidRPr="00CD19DF">
              <w:rPr>
                <w:i/>
                <w:iCs/>
              </w:rPr>
              <w:t>4.2.29</w:t>
            </w:r>
          </w:p>
        </w:tc>
        <w:tc>
          <w:tcPr>
            <w:tcW w:w="6520" w:type="dxa"/>
            <w:hideMark/>
          </w:tcPr>
          <w:p w14:paraId="0EC55DE4" w14:textId="77777777" w:rsidR="00F72D1C" w:rsidRPr="00CD19DF" w:rsidRDefault="00F72D1C" w:rsidP="00F72D1C">
            <w:pPr>
              <w:rPr>
                <w:i/>
                <w:iCs/>
              </w:rPr>
            </w:pPr>
            <w:r w:rsidRPr="00CD19DF">
              <w:rPr>
                <w:i/>
                <w:iCs/>
              </w:rPr>
              <w:t xml:space="preserve">Prover funcionalidade para operacionalizar o cadastro positivo dentro das regras da Lei 12.414/2011 e das demais legislações pertinentes para disponibilizar o histórico dos créditos para todos os bureaus interessados e utilizando o lay out definido pela Copel. Permitir opção de registro de cliente que não permite disponibilizar os dados.  </w:t>
            </w:r>
          </w:p>
        </w:tc>
        <w:tc>
          <w:tcPr>
            <w:tcW w:w="1560" w:type="dxa"/>
            <w:hideMark/>
          </w:tcPr>
          <w:p w14:paraId="44AFA13C" w14:textId="77777777" w:rsidR="00F72D1C" w:rsidRPr="00CD19DF" w:rsidRDefault="00F72D1C" w:rsidP="00F72D1C">
            <w:pPr>
              <w:jc w:val="center"/>
              <w:rPr>
                <w:i/>
                <w:iCs/>
              </w:rPr>
            </w:pPr>
            <w:r w:rsidRPr="00CD19DF">
              <w:rPr>
                <w:i/>
                <w:iCs/>
              </w:rPr>
              <w:t>2</w:t>
            </w:r>
          </w:p>
        </w:tc>
        <w:tc>
          <w:tcPr>
            <w:tcW w:w="1729" w:type="dxa"/>
            <w:hideMark/>
          </w:tcPr>
          <w:p w14:paraId="20C9577C" w14:textId="77777777" w:rsidR="00F72D1C" w:rsidRPr="00CD19DF" w:rsidRDefault="00F72D1C" w:rsidP="00F72D1C">
            <w:pPr>
              <w:jc w:val="center"/>
              <w:rPr>
                <w:i/>
                <w:iCs/>
              </w:rPr>
            </w:pPr>
          </w:p>
        </w:tc>
        <w:tc>
          <w:tcPr>
            <w:tcW w:w="1389" w:type="dxa"/>
            <w:gridSpan w:val="2"/>
            <w:hideMark/>
          </w:tcPr>
          <w:p w14:paraId="672DFDF8" w14:textId="77777777" w:rsidR="00F72D1C" w:rsidRPr="00CD19DF" w:rsidRDefault="00F72D1C" w:rsidP="00F72D1C">
            <w:pPr>
              <w:jc w:val="center"/>
              <w:rPr>
                <w:i/>
                <w:iCs/>
              </w:rPr>
            </w:pPr>
            <w:r w:rsidRPr="00CD19DF">
              <w:rPr>
                <w:i/>
                <w:iCs/>
              </w:rPr>
              <w:t>N</w:t>
            </w:r>
          </w:p>
        </w:tc>
        <w:tc>
          <w:tcPr>
            <w:tcW w:w="1701" w:type="dxa"/>
            <w:hideMark/>
          </w:tcPr>
          <w:p w14:paraId="6A750FB2" w14:textId="77777777" w:rsidR="00F72D1C" w:rsidRPr="00CD19DF" w:rsidRDefault="00F72D1C" w:rsidP="00F72D1C">
            <w:pPr>
              <w:rPr>
                <w:i/>
                <w:iCs/>
              </w:rPr>
            </w:pPr>
            <w:r w:rsidRPr="00CD19DF">
              <w:rPr>
                <w:i/>
                <w:iCs/>
              </w:rPr>
              <w:t> </w:t>
            </w:r>
          </w:p>
        </w:tc>
      </w:tr>
      <w:tr w:rsidR="00F72D1C" w:rsidRPr="00CD19DF" w14:paraId="01F4F0EE" w14:textId="77777777" w:rsidTr="007026ED">
        <w:trPr>
          <w:trHeight w:val="1725"/>
        </w:trPr>
        <w:tc>
          <w:tcPr>
            <w:tcW w:w="959" w:type="dxa"/>
            <w:hideMark/>
          </w:tcPr>
          <w:p w14:paraId="0F7FF4CC" w14:textId="77777777" w:rsidR="00F72D1C" w:rsidRPr="00CD19DF" w:rsidRDefault="00F72D1C" w:rsidP="00F72D1C">
            <w:pPr>
              <w:rPr>
                <w:i/>
                <w:iCs/>
              </w:rPr>
            </w:pPr>
            <w:r w:rsidRPr="00CD19DF">
              <w:rPr>
                <w:i/>
                <w:iCs/>
              </w:rPr>
              <w:t>4.2.30</w:t>
            </w:r>
          </w:p>
        </w:tc>
        <w:tc>
          <w:tcPr>
            <w:tcW w:w="6520" w:type="dxa"/>
            <w:hideMark/>
          </w:tcPr>
          <w:p w14:paraId="3ADEF25A" w14:textId="77777777" w:rsidR="00F72D1C" w:rsidRPr="00CD19DF" w:rsidRDefault="00F72D1C" w:rsidP="00F72D1C">
            <w:pPr>
              <w:rPr>
                <w:i/>
                <w:iCs/>
              </w:rPr>
            </w:pPr>
            <w:r w:rsidRPr="00CD19DF">
              <w:rPr>
                <w:i/>
                <w:iCs/>
              </w:rPr>
              <w:t>Possibilitar a atualização de valores pendentes de faturas com multa + juro + atualização monetária, mediante, cadastro de percentual, valor fixo ou índice econômico financeiro escolhido (IGP-M, INPC, IPCA, Média IGPDI E INPC) a critério da COPEL, com a possibilidade de inclusão desses acréscimos no próximo faturamento ou com emissão de fatura específica destes acréscimos.</w:t>
            </w:r>
          </w:p>
        </w:tc>
        <w:tc>
          <w:tcPr>
            <w:tcW w:w="1560" w:type="dxa"/>
            <w:hideMark/>
          </w:tcPr>
          <w:p w14:paraId="16044209" w14:textId="77777777" w:rsidR="00F72D1C" w:rsidRPr="00CD19DF" w:rsidRDefault="00F72D1C" w:rsidP="00F72D1C">
            <w:pPr>
              <w:jc w:val="center"/>
              <w:rPr>
                <w:i/>
                <w:iCs/>
              </w:rPr>
            </w:pPr>
            <w:r w:rsidRPr="00CD19DF">
              <w:rPr>
                <w:i/>
                <w:iCs/>
              </w:rPr>
              <w:t>3</w:t>
            </w:r>
          </w:p>
        </w:tc>
        <w:tc>
          <w:tcPr>
            <w:tcW w:w="1729" w:type="dxa"/>
            <w:hideMark/>
          </w:tcPr>
          <w:p w14:paraId="3C6616DB" w14:textId="77777777" w:rsidR="00F72D1C" w:rsidRPr="00CD19DF" w:rsidRDefault="00F72D1C" w:rsidP="00F72D1C">
            <w:pPr>
              <w:jc w:val="center"/>
              <w:rPr>
                <w:i/>
                <w:iCs/>
              </w:rPr>
            </w:pPr>
          </w:p>
        </w:tc>
        <w:tc>
          <w:tcPr>
            <w:tcW w:w="1389" w:type="dxa"/>
            <w:gridSpan w:val="2"/>
            <w:hideMark/>
          </w:tcPr>
          <w:p w14:paraId="3387A341" w14:textId="77777777" w:rsidR="00F72D1C" w:rsidRPr="00CD19DF" w:rsidRDefault="00F72D1C" w:rsidP="00F72D1C">
            <w:pPr>
              <w:jc w:val="center"/>
              <w:rPr>
                <w:i/>
                <w:iCs/>
              </w:rPr>
            </w:pPr>
            <w:r w:rsidRPr="00CD19DF">
              <w:rPr>
                <w:i/>
                <w:iCs/>
              </w:rPr>
              <w:t>N</w:t>
            </w:r>
          </w:p>
        </w:tc>
        <w:tc>
          <w:tcPr>
            <w:tcW w:w="1701" w:type="dxa"/>
            <w:hideMark/>
          </w:tcPr>
          <w:p w14:paraId="758ECA54" w14:textId="77777777" w:rsidR="00F72D1C" w:rsidRPr="00CD19DF" w:rsidRDefault="00F72D1C" w:rsidP="00F72D1C">
            <w:pPr>
              <w:rPr>
                <w:i/>
                <w:iCs/>
              </w:rPr>
            </w:pPr>
            <w:r w:rsidRPr="00CD19DF">
              <w:rPr>
                <w:i/>
                <w:iCs/>
              </w:rPr>
              <w:t> </w:t>
            </w:r>
          </w:p>
        </w:tc>
      </w:tr>
      <w:tr w:rsidR="00F72D1C" w:rsidRPr="00CD19DF" w14:paraId="4DA88CD3" w14:textId="77777777" w:rsidTr="007026ED">
        <w:trPr>
          <w:trHeight w:val="1035"/>
        </w:trPr>
        <w:tc>
          <w:tcPr>
            <w:tcW w:w="959" w:type="dxa"/>
            <w:hideMark/>
          </w:tcPr>
          <w:p w14:paraId="2CCB8A0B" w14:textId="77777777" w:rsidR="00F72D1C" w:rsidRPr="00CD19DF" w:rsidRDefault="00F72D1C" w:rsidP="00F72D1C">
            <w:pPr>
              <w:rPr>
                <w:i/>
                <w:iCs/>
              </w:rPr>
            </w:pPr>
            <w:r w:rsidRPr="00CD19DF">
              <w:rPr>
                <w:i/>
                <w:iCs/>
              </w:rPr>
              <w:lastRenderedPageBreak/>
              <w:t>4.2.31</w:t>
            </w:r>
          </w:p>
        </w:tc>
        <w:tc>
          <w:tcPr>
            <w:tcW w:w="6520" w:type="dxa"/>
            <w:hideMark/>
          </w:tcPr>
          <w:p w14:paraId="177B8897" w14:textId="77777777" w:rsidR="00F72D1C" w:rsidRPr="00CD19DF" w:rsidRDefault="00F72D1C" w:rsidP="00F72D1C">
            <w:pPr>
              <w:rPr>
                <w:i/>
                <w:iCs/>
              </w:rPr>
            </w:pPr>
            <w:r w:rsidRPr="00CD19DF">
              <w:rPr>
                <w:i/>
                <w:iCs/>
              </w:rPr>
              <w:t>Possibilitar a postergação da data de vencimento de uma fatura específica, com a devida inclusão de acréscimos (multa + juro + atualização monetária), gerando assim um documento único de cobrança da fatura e encargos.</w:t>
            </w:r>
          </w:p>
        </w:tc>
        <w:tc>
          <w:tcPr>
            <w:tcW w:w="1560" w:type="dxa"/>
            <w:hideMark/>
          </w:tcPr>
          <w:p w14:paraId="7933C2FF" w14:textId="77777777" w:rsidR="00F72D1C" w:rsidRPr="00CD19DF" w:rsidRDefault="00F72D1C" w:rsidP="00F72D1C">
            <w:pPr>
              <w:jc w:val="center"/>
              <w:rPr>
                <w:i/>
                <w:iCs/>
              </w:rPr>
            </w:pPr>
            <w:r w:rsidRPr="00CD19DF">
              <w:rPr>
                <w:i/>
                <w:iCs/>
              </w:rPr>
              <w:t>2</w:t>
            </w:r>
          </w:p>
        </w:tc>
        <w:tc>
          <w:tcPr>
            <w:tcW w:w="1729" w:type="dxa"/>
            <w:hideMark/>
          </w:tcPr>
          <w:p w14:paraId="51CCAF0A" w14:textId="77777777" w:rsidR="00F72D1C" w:rsidRPr="00CD19DF" w:rsidRDefault="00F72D1C" w:rsidP="00F72D1C">
            <w:pPr>
              <w:jc w:val="center"/>
              <w:rPr>
                <w:i/>
                <w:iCs/>
              </w:rPr>
            </w:pPr>
          </w:p>
        </w:tc>
        <w:tc>
          <w:tcPr>
            <w:tcW w:w="1389" w:type="dxa"/>
            <w:gridSpan w:val="2"/>
            <w:hideMark/>
          </w:tcPr>
          <w:p w14:paraId="3463FCF5" w14:textId="77777777" w:rsidR="00F72D1C" w:rsidRPr="00CD19DF" w:rsidRDefault="00F72D1C" w:rsidP="00F72D1C">
            <w:pPr>
              <w:jc w:val="center"/>
              <w:rPr>
                <w:i/>
                <w:iCs/>
              </w:rPr>
            </w:pPr>
            <w:r w:rsidRPr="00CD19DF">
              <w:rPr>
                <w:i/>
                <w:iCs/>
              </w:rPr>
              <w:t>N</w:t>
            </w:r>
          </w:p>
        </w:tc>
        <w:tc>
          <w:tcPr>
            <w:tcW w:w="1701" w:type="dxa"/>
            <w:hideMark/>
          </w:tcPr>
          <w:p w14:paraId="7AEC132D" w14:textId="77777777" w:rsidR="00F72D1C" w:rsidRPr="00CD19DF" w:rsidRDefault="00F72D1C" w:rsidP="00F72D1C">
            <w:pPr>
              <w:rPr>
                <w:i/>
                <w:iCs/>
              </w:rPr>
            </w:pPr>
            <w:r w:rsidRPr="00CD19DF">
              <w:rPr>
                <w:i/>
                <w:iCs/>
              </w:rPr>
              <w:t> </w:t>
            </w:r>
          </w:p>
        </w:tc>
      </w:tr>
      <w:tr w:rsidR="00F72D1C" w:rsidRPr="00CD19DF" w14:paraId="5B886CB4" w14:textId="77777777" w:rsidTr="007026ED">
        <w:trPr>
          <w:trHeight w:val="1035"/>
        </w:trPr>
        <w:tc>
          <w:tcPr>
            <w:tcW w:w="959" w:type="dxa"/>
            <w:hideMark/>
          </w:tcPr>
          <w:p w14:paraId="562F4EA5" w14:textId="77777777" w:rsidR="00F72D1C" w:rsidRPr="00CD19DF" w:rsidRDefault="00F72D1C" w:rsidP="00F72D1C">
            <w:pPr>
              <w:rPr>
                <w:i/>
                <w:iCs/>
              </w:rPr>
            </w:pPr>
            <w:r w:rsidRPr="00CD19DF">
              <w:rPr>
                <w:i/>
                <w:iCs/>
              </w:rPr>
              <w:t>4.2.32</w:t>
            </w:r>
          </w:p>
        </w:tc>
        <w:tc>
          <w:tcPr>
            <w:tcW w:w="6520" w:type="dxa"/>
            <w:hideMark/>
          </w:tcPr>
          <w:p w14:paraId="6FE90188" w14:textId="77777777" w:rsidR="00F72D1C" w:rsidRPr="00CD19DF" w:rsidRDefault="00F72D1C" w:rsidP="00F72D1C">
            <w:pPr>
              <w:rPr>
                <w:i/>
                <w:iCs/>
              </w:rPr>
            </w:pPr>
            <w:r w:rsidRPr="00CD19DF">
              <w:rPr>
                <w:i/>
                <w:iCs/>
              </w:rPr>
              <w:t xml:space="preserve">Possibilitar a emissão de segunda via de um documento de cobrança com a inclusão de encargos., com opção de cobrança ou não da taxa de segunda via. </w:t>
            </w:r>
          </w:p>
        </w:tc>
        <w:tc>
          <w:tcPr>
            <w:tcW w:w="1560" w:type="dxa"/>
            <w:hideMark/>
          </w:tcPr>
          <w:p w14:paraId="58ECA655" w14:textId="77777777" w:rsidR="00F72D1C" w:rsidRPr="00CD19DF" w:rsidRDefault="00F72D1C" w:rsidP="00F72D1C">
            <w:pPr>
              <w:jc w:val="center"/>
              <w:rPr>
                <w:i/>
                <w:iCs/>
              </w:rPr>
            </w:pPr>
            <w:r w:rsidRPr="00CD19DF">
              <w:rPr>
                <w:i/>
                <w:iCs/>
              </w:rPr>
              <w:t>3</w:t>
            </w:r>
          </w:p>
        </w:tc>
        <w:tc>
          <w:tcPr>
            <w:tcW w:w="1729" w:type="dxa"/>
            <w:hideMark/>
          </w:tcPr>
          <w:p w14:paraId="09B5E253" w14:textId="77777777" w:rsidR="00F72D1C" w:rsidRPr="00CD19DF" w:rsidRDefault="00F72D1C" w:rsidP="00F72D1C">
            <w:pPr>
              <w:jc w:val="center"/>
              <w:rPr>
                <w:i/>
                <w:iCs/>
              </w:rPr>
            </w:pPr>
          </w:p>
        </w:tc>
        <w:tc>
          <w:tcPr>
            <w:tcW w:w="1389" w:type="dxa"/>
            <w:gridSpan w:val="2"/>
            <w:hideMark/>
          </w:tcPr>
          <w:p w14:paraId="21B83CA8" w14:textId="77777777" w:rsidR="00F72D1C" w:rsidRPr="00CD19DF" w:rsidRDefault="00F72D1C" w:rsidP="00F72D1C">
            <w:pPr>
              <w:jc w:val="center"/>
              <w:rPr>
                <w:i/>
                <w:iCs/>
              </w:rPr>
            </w:pPr>
            <w:r w:rsidRPr="00CD19DF">
              <w:rPr>
                <w:i/>
                <w:iCs/>
              </w:rPr>
              <w:t>N</w:t>
            </w:r>
          </w:p>
        </w:tc>
        <w:tc>
          <w:tcPr>
            <w:tcW w:w="1701" w:type="dxa"/>
            <w:hideMark/>
          </w:tcPr>
          <w:p w14:paraId="33FBBCD8" w14:textId="77777777" w:rsidR="00F72D1C" w:rsidRPr="00CD19DF" w:rsidRDefault="00F72D1C" w:rsidP="00F72D1C">
            <w:pPr>
              <w:rPr>
                <w:i/>
                <w:iCs/>
              </w:rPr>
            </w:pPr>
            <w:r w:rsidRPr="00CD19DF">
              <w:rPr>
                <w:i/>
                <w:iCs/>
              </w:rPr>
              <w:t> </w:t>
            </w:r>
          </w:p>
        </w:tc>
      </w:tr>
      <w:tr w:rsidR="00F72D1C" w:rsidRPr="00CD19DF" w14:paraId="6F2DA21B" w14:textId="77777777" w:rsidTr="007026ED">
        <w:trPr>
          <w:trHeight w:val="2070"/>
        </w:trPr>
        <w:tc>
          <w:tcPr>
            <w:tcW w:w="959" w:type="dxa"/>
            <w:hideMark/>
          </w:tcPr>
          <w:p w14:paraId="1BBF251C" w14:textId="77777777" w:rsidR="00F72D1C" w:rsidRPr="00CD19DF" w:rsidRDefault="00F72D1C" w:rsidP="00F72D1C">
            <w:pPr>
              <w:rPr>
                <w:i/>
                <w:iCs/>
              </w:rPr>
            </w:pPr>
            <w:r w:rsidRPr="00CD19DF">
              <w:rPr>
                <w:i/>
                <w:iCs/>
              </w:rPr>
              <w:t>4.2.33</w:t>
            </w:r>
          </w:p>
        </w:tc>
        <w:tc>
          <w:tcPr>
            <w:tcW w:w="6520" w:type="dxa"/>
            <w:hideMark/>
          </w:tcPr>
          <w:p w14:paraId="0EFF7658" w14:textId="77777777" w:rsidR="00F72D1C" w:rsidRPr="00CD19DF" w:rsidRDefault="00F72D1C" w:rsidP="00F72D1C">
            <w:pPr>
              <w:rPr>
                <w:i/>
                <w:iCs/>
              </w:rPr>
            </w:pPr>
            <w:r w:rsidRPr="00CD19DF">
              <w:rPr>
                <w:i/>
                <w:iCs/>
              </w:rPr>
              <w:t>Possibilitar parcelamento de débitos vencidos com a devida inclusão de acréscimos (multa + juro + atualização monetária), dentro da periodicidade desejada, com ou sem entrada, com ou sem cobrança de juros, com ou sem desconto, atendendo aos níveis de competência da COPEL DIS e com direcionamento automático do contrato para aprovação por áreas de workflow.</w:t>
            </w:r>
          </w:p>
        </w:tc>
        <w:tc>
          <w:tcPr>
            <w:tcW w:w="1560" w:type="dxa"/>
            <w:hideMark/>
          </w:tcPr>
          <w:p w14:paraId="796BD945" w14:textId="77777777" w:rsidR="00F72D1C" w:rsidRPr="00CD19DF" w:rsidRDefault="00F72D1C" w:rsidP="00F72D1C">
            <w:pPr>
              <w:jc w:val="center"/>
              <w:rPr>
                <w:i/>
                <w:iCs/>
              </w:rPr>
            </w:pPr>
            <w:r w:rsidRPr="00CD19DF">
              <w:rPr>
                <w:i/>
                <w:iCs/>
              </w:rPr>
              <w:t>3</w:t>
            </w:r>
          </w:p>
        </w:tc>
        <w:tc>
          <w:tcPr>
            <w:tcW w:w="1729" w:type="dxa"/>
            <w:hideMark/>
          </w:tcPr>
          <w:p w14:paraId="397B1AF6" w14:textId="77777777" w:rsidR="00F72D1C" w:rsidRPr="00CD19DF" w:rsidRDefault="00F72D1C" w:rsidP="00F72D1C">
            <w:pPr>
              <w:jc w:val="center"/>
              <w:rPr>
                <w:i/>
                <w:iCs/>
              </w:rPr>
            </w:pPr>
          </w:p>
        </w:tc>
        <w:tc>
          <w:tcPr>
            <w:tcW w:w="1389" w:type="dxa"/>
            <w:gridSpan w:val="2"/>
            <w:hideMark/>
          </w:tcPr>
          <w:p w14:paraId="42C6229D" w14:textId="77777777" w:rsidR="00F72D1C" w:rsidRPr="00CD19DF" w:rsidRDefault="00F72D1C" w:rsidP="00F72D1C">
            <w:pPr>
              <w:jc w:val="center"/>
              <w:rPr>
                <w:i/>
                <w:iCs/>
              </w:rPr>
            </w:pPr>
            <w:r w:rsidRPr="00CD19DF">
              <w:rPr>
                <w:i/>
                <w:iCs/>
              </w:rPr>
              <w:t>S</w:t>
            </w:r>
          </w:p>
        </w:tc>
        <w:tc>
          <w:tcPr>
            <w:tcW w:w="1701" w:type="dxa"/>
            <w:hideMark/>
          </w:tcPr>
          <w:p w14:paraId="462AB34E" w14:textId="77777777" w:rsidR="00F72D1C" w:rsidRPr="00CD19DF" w:rsidRDefault="00F72D1C" w:rsidP="00F72D1C">
            <w:pPr>
              <w:rPr>
                <w:i/>
                <w:iCs/>
              </w:rPr>
            </w:pPr>
            <w:r w:rsidRPr="00CD19DF">
              <w:rPr>
                <w:i/>
                <w:iCs/>
              </w:rPr>
              <w:t> </w:t>
            </w:r>
          </w:p>
        </w:tc>
      </w:tr>
      <w:tr w:rsidR="00F72D1C" w:rsidRPr="00CD19DF" w14:paraId="17D0A1B9" w14:textId="77777777" w:rsidTr="007026ED">
        <w:trPr>
          <w:trHeight w:val="1035"/>
        </w:trPr>
        <w:tc>
          <w:tcPr>
            <w:tcW w:w="959" w:type="dxa"/>
            <w:hideMark/>
          </w:tcPr>
          <w:p w14:paraId="44B0DFCB" w14:textId="77777777" w:rsidR="00F72D1C" w:rsidRPr="00CD19DF" w:rsidRDefault="00F72D1C" w:rsidP="00F72D1C">
            <w:pPr>
              <w:rPr>
                <w:i/>
                <w:iCs/>
              </w:rPr>
            </w:pPr>
            <w:r w:rsidRPr="00CD19DF">
              <w:rPr>
                <w:i/>
                <w:iCs/>
              </w:rPr>
              <w:t>4.2.34</w:t>
            </w:r>
          </w:p>
        </w:tc>
        <w:tc>
          <w:tcPr>
            <w:tcW w:w="6520" w:type="dxa"/>
            <w:hideMark/>
          </w:tcPr>
          <w:p w14:paraId="50863D7F" w14:textId="77777777" w:rsidR="00F72D1C" w:rsidRPr="00CD19DF" w:rsidRDefault="00F72D1C" w:rsidP="00F72D1C">
            <w:pPr>
              <w:rPr>
                <w:i/>
                <w:iCs/>
              </w:rPr>
            </w:pPr>
            <w:r w:rsidRPr="00CD19DF">
              <w:rPr>
                <w:i/>
                <w:iCs/>
              </w:rPr>
              <w:t xml:space="preserve">Possibilitar opções de parcelamento pré-fixado (pela tabela price) e pós fixado (pela geração da parcela mensal com inclusão de acréscimo definido (IGP-M, INPC, IPCA, etc). </w:t>
            </w:r>
          </w:p>
        </w:tc>
        <w:tc>
          <w:tcPr>
            <w:tcW w:w="1560" w:type="dxa"/>
            <w:hideMark/>
          </w:tcPr>
          <w:p w14:paraId="48F2074E" w14:textId="77777777" w:rsidR="00F72D1C" w:rsidRPr="00CD19DF" w:rsidRDefault="00F72D1C" w:rsidP="00F72D1C">
            <w:pPr>
              <w:jc w:val="center"/>
              <w:rPr>
                <w:i/>
                <w:iCs/>
              </w:rPr>
            </w:pPr>
            <w:r w:rsidRPr="00CD19DF">
              <w:rPr>
                <w:i/>
                <w:iCs/>
              </w:rPr>
              <w:t>3</w:t>
            </w:r>
          </w:p>
        </w:tc>
        <w:tc>
          <w:tcPr>
            <w:tcW w:w="1729" w:type="dxa"/>
            <w:hideMark/>
          </w:tcPr>
          <w:p w14:paraId="080F10D5" w14:textId="77777777" w:rsidR="00F72D1C" w:rsidRPr="00CD19DF" w:rsidRDefault="00F72D1C" w:rsidP="00F72D1C">
            <w:pPr>
              <w:jc w:val="center"/>
              <w:rPr>
                <w:i/>
                <w:iCs/>
              </w:rPr>
            </w:pPr>
          </w:p>
        </w:tc>
        <w:tc>
          <w:tcPr>
            <w:tcW w:w="1389" w:type="dxa"/>
            <w:gridSpan w:val="2"/>
            <w:hideMark/>
          </w:tcPr>
          <w:p w14:paraId="45057885" w14:textId="77777777" w:rsidR="00F72D1C" w:rsidRPr="00CD19DF" w:rsidRDefault="00F72D1C" w:rsidP="00F72D1C">
            <w:pPr>
              <w:jc w:val="center"/>
              <w:rPr>
                <w:i/>
                <w:iCs/>
              </w:rPr>
            </w:pPr>
            <w:r w:rsidRPr="00CD19DF">
              <w:rPr>
                <w:i/>
                <w:iCs/>
              </w:rPr>
              <w:t>N</w:t>
            </w:r>
          </w:p>
        </w:tc>
        <w:tc>
          <w:tcPr>
            <w:tcW w:w="1701" w:type="dxa"/>
            <w:hideMark/>
          </w:tcPr>
          <w:p w14:paraId="7DED688B" w14:textId="77777777" w:rsidR="00F72D1C" w:rsidRPr="00CD19DF" w:rsidRDefault="00F72D1C" w:rsidP="00F72D1C">
            <w:pPr>
              <w:rPr>
                <w:i/>
                <w:iCs/>
              </w:rPr>
            </w:pPr>
            <w:r w:rsidRPr="00CD19DF">
              <w:rPr>
                <w:i/>
                <w:iCs/>
              </w:rPr>
              <w:t> </w:t>
            </w:r>
          </w:p>
        </w:tc>
      </w:tr>
      <w:tr w:rsidR="00F72D1C" w:rsidRPr="00CD19DF" w14:paraId="4E2EE71E" w14:textId="77777777" w:rsidTr="007026ED">
        <w:trPr>
          <w:trHeight w:val="1725"/>
        </w:trPr>
        <w:tc>
          <w:tcPr>
            <w:tcW w:w="959" w:type="dxa"/>
            <w:hideMark/>
          </w:tcPr>
          <w:p w14:paraId="39D8E82F" w14:textId="77777777" w:rsidR="00F72D1C" w:rsidRPr="00CD19DF" w:rsidRDefault="00F72D1C" w:rsidP="00F72D1C">
            <w:pPr>
              <w:rPr>
                <w:i/>
                <w:iCs/>
              </w:rPr>
            </w:pPr>
            <w:r w:rsidRPr="00CD19DF">
              <w:rPr>
                <w:i/>
                <w:iCs/>
              </w:rPr>
              <w:t>4.2.35</w:t>
            </w:r>
          </w:p>
        </w:tc>
        <w:tc>
          <w:tcPr>
            <w:tcW w:w="6520" w:type="dxa"/>
            <w:hideMark/>
          </w:tcPr>
          <w:p w14:paraId="515032D5" w14:textId="77777777" w:rsidR="00F72D1C" w:rsidRPr="00CD19DF" w:rsidRDefault="00F72D1C" w:rsidP="00F72D1C">
            <w:pPr>
              <w:rPr>
                <w:i/>
                <w:iCs/>
              </w:rPr>
            </w:pPr>
            <w:r w:rsidRPr="00CD19DF">
              <w:rPr>
                <w:i/>
                <w:iCs/>
              </w:rPr>
              <w:t xml:space="preserve">Baixar os Documentos de Cobrança originais parcelados, indicando esse motivo. Nesse momento deve ser contabilizada a baixa das Notas Fiscais e/ou Documento de Cobrança, juntamente com os encargos monetários (multas e juros) calculados no momento do parcelamento até a data base para o parcelamento. </w:t>
            </w:r>
          </w:p>
        </w:tc>
        <w:tc>
          <w:tcPr>
            <w:tcW w:w="1560" w:type="dxa"/>
            <w:hideMark/>
          </w:tcPr>
          <w:p w14:paraId="0CBAF477" w14:textId="77777777" w:rsidR="00F72D1C" w:rsidRPr="00CD19DF" w:rsidRDefault="00F72D1C" w:rsidP="00F72D1C">
            <w:pPr>
              <w:jc w:val="center"/>
              <w:rPr>
                <w:i/>
                <w:iCs/>
              </w:rPr>
            </w:pPr>
            <w:r w:rsidRPr="00CD19DF">
              <w:rPr>
                <w:i/>
                <w:iCs/>
              </w:rPr>
              <w:t>3</w:t>
            </w:r>
          </w:p>
        </w:tc>
        <w:tc>
          <w:tcPr>
            <w:tcW w:w="1729" w:type="dxa"/>
            <w:hideMark/>
          </w:tcPr>
          <w:p w14:paraId="7B413FF6" w14:textId="77777777" w:rsidR="00F72D1C" w:rsidRPr="00CD19DF" w:rsidRDefault="00F72D1C" w:rsidP="00F72D1C">
            <w:pPr>
              <w:jc w:val="center"/>
              <w:rPr>
                <w:i/>
                <w:iCs/>
              </w:rPr>
            </w:pPr>
          </w:p>
        </w:tc>
        <w:tc>
          <w:tcPr>
            <w:tcW w:w="1389" w:type="dxa"/>
            <w:gridSpan w:val="2"/>
            <w:hideMark/>
          </w:tcPr>
          <w:p w14:paraId="113FAC31" w14:textId="77777777" w:rsidR="00F72D1C" w:rsidRPr="00CD19DF" w:rsidRDefault="00F72D1C" w:rsidP="00F72D1C">
            <w:pPr>
              <w:jc w:val="center"/>
              <w:rPr>
                <w:i/>
                <w:iCs/>
              </w:rPr>
            </w:pPr>
            <w:r w:rsidRPr="00CD19DF">
              <w:rPr>
                <w:i/>
                <w:iCs/>
              </w:rPr>
              <w:t>N</w:t>
            </w:r>
          </w:p>
        </w:tc>
        <w:tc>
          <w:tcPr>
            <w:tcW w:w="1701" w:type="dxa"/>
            <w:hideMark/>
          </w:tcPr>
          <w:p w14:paraId="52BD95F6" w14:textId="77777777" w:rsidR="00F72D1C" w:rsidRPr="00CD19DF" w:rsidRDefault="00F72D1C" w:rsidP="00F72D1C">
            <w:pPr>
              <w:rPr>
                <w:i/>
                <w:iCs/>
              </w:rPr>
            </w:pPr>
            <w:r w:rsidRPr="00CD19DF">
              <w:rPr>
                <w:i/>
                <w:iCs/>
              </w:rPr>
              <w:t> </w:t>
            </w:r>
          </w:p>
        </w:tc>
      </w:tr>
      <w:tr w:rsidR="00F72D1C" w:rsidRPr="00CD19DF" w14:paraId="292FB074" w14:textId="77777777" w:rsidTr="007026ED">
        <w:trPr>
          <w:trHeight w:val="1035"/>
        </w:trPr>
        <w:tc>
          <w:tcPr>
            <w:tcW w:w="959" w:type="dxa"/>
            <w:hideMark/>
          </w:tcPr>
          <w:p w14:paraId="78654130" w14:textId="77777777" w:rsidR="00F72D1C" w:rsidRPr="00CD19DF" w:rsidRDefault="00F72D1C" w:rsidP="00F72D1C">
            <w:pPr>
              <w:rPr>
                <w:i/>
                <w:iCs/>
              </w:rPr>
            </w:pPr>
            <w:r w:rsidRPr="00CD19DF">
              <w:rPr>
                <w:i/>
                <w:iCs/>
              </w:rPr>
              <w:t>4.2.36</w:t>
            </w:r>
          </w:p>
        </w:tc>
        <w:tc>
          <w:tcPr>
            <w:tcW w:w="6520" w:type="dxa"/>
            <w:hideMark/>
          </w:tcPr>
          <w:p w14:paraId="5F82BFBA" w14:textId="77777777" w:rsidR="00F72D1C" w:rsidRPr="00CD19DF" w:rsidRDefault="00F72D1C" w:rsidP="00F72D1C">
            <w:pPr>
              <w:rPr>
                <w:i/>
                <w:iCs/>
              </w:rPr>
            </w:pPr>
            <w:r w:rsidRPr="00CD19DF">
              <w:rPr>
                <w:i/>
                <w:iCs/>
              </w:rPr>
              <w:t xml:space="preserve">Prever workflow para direcionamento automático de contratos para aprovação dos contratos de parcelamento conforme nível de competência e regras de negócios. </w:t>
            </w:r>
          </w:p>
        </w:tc>
        <w:tc>
          <w:tcPr>
            <w:tcW w:w="1560" w:type="dxa"/>
            <w:hideMark/>
          </w:tcPr>
          <w:p w14:paraId="360234FD" w14:textId="77777777" w:rsidR="00F72D1C" w:rsidRPr="00CD19DF" w:rsidRDefault="00F72D1C" w:rsidP="00F72D1C">
            <w:pPr>
              <w:jc w:val="center"/>
              <w:rPr>
                <w:i/>
                <w:iCs/>
              </w:rPr>
            </w:pPr>
            <w:r w:rsidRPr="00CD19DF">
              <w:rPr>
                <w:i/>
                <w:iCs/>
              </w:rPr>
              <w:t>3</w:t>
            </w:r>
          </w:p>
        </w:tc>
        <w:tc>
          <w:tcPr>
            <w:tcW w:w="1729" w:type="dxa"/>
            <w:hideMark/>
          </w:tcPr>
          <w:p w14:paraId="0DB78F67" w14:textId="77777777" w:rsidR="00F72D1C" w:rsidRPr="00CD19DF" w:rsidRDefault="00F72D1C" w:rsidP="00F72D1C">
            <w:pPr>
              <w:jc w:val="center"/>
              <w:rPr>
                <w:i/>
                <w:iCs/>
              </w:rPr>
            </w:pPr>
          </w:p>
        </w:tc>
        <w:tc>
          <w:tcPr>
            <w:tcW w:w="1389" w:type="dxa"/>
            <w:gridSpan w:val="2"/>
            <w:hideMark/>
          </w:tcPr>
          <w:p w14:paraId="56050C74" w14:textId="77777777" w:rsidR="00F72D1C" w:rsidRPr="00CD19DF" w:rsidRDefault="00F72D1C" w:rsidP="00F72D1C">
            <w:pPr>
              <w:jc w:val="center"/>
              <w:rPr>
                <w:i/>
                <w:iCs/>
              </w:rPr>
            </w:pPr>
            <w:r w:rsidRPr="00CD19DF">
              <w:rPr>
                <w:i/>
                <w:iCs/>
              </w:rPr>
              <w:t>S</w:t>
            </w:r>
          </w:p>
        </w:tc>
        <w:tc>
          <w:tcPr>
            <w:tcW w:w="1701" w:type="dxa"/>
            <w:hideMark/>
          </w:tcPr>
          <w:p w14:paraId="1ABB9429" w14:textId="77777777" w:rsidR="00F72D1C" w:rsidRPr="00CD19DF" w:rsidRDefault="00F72D1C" w:rsidP="00F72D1C">
            <w:pPr>
              <w:rPr>
                <w:i/>
                <w:iCs/>
              </w:rPr>
            </w:pPr>
            <w:r w:rsidRPr="00CD19DF">
              <w:rPr>
                <w:i/>
                <w:iCs/>
              </w:rPr>
              <w:t> </w:t>
            </w:r>
          </w:p>
        </w:tc>
      </w:tr>
      <w:tr w:rsidR="00F72D1C" w:rsidRPr="00CD19DF" w14:paraId="67081954" w14:textId="77777777" w:rsidTr="007026ED">
        <w:trPr>
          <w:trHeight w:val="2415"/>
        </w:trPr>
        <w:tc>
          <w:tcPr>
            <w:tcW w:w="959" w:type="dxa"/>
            <w:hideMark/>
          </w:tcPr>
          <w:p w14:paraId="25911787" w14:textId="77777777" w:rsidR="00F72D1C" w:rsidRPr="00CD19DF" w:rsidRDefault="00F72D1C" w:rsidP="00F72D1C">
            <w:pPr>
              <w:rPr>
                <w:i/>
                <w:iCs/>
              </w:rPr>
            </w:pPr>
            <w:r w:rsidRPr="00CD19DF">
              <w:rPr>
                <w:i/>
                <w:iCs/>
              </w:rPr>
              <w:lastRenderedPageBreak/>
              <w:t>4.2.37</w:t>
            </w:r>
          </w:p>
        </w:tc>
        <w:tc>
          <w:tcPr>
            <w:tcW w:w="6520" w:type="dxa"/>
            <w:hideMark/>
          </w:tcPr>
          <w:p w14:paraId="4A405129" w14:textId="77777777" w:rsidR="00F72D1C" w:rsidRPr="00CD19DF" w:rsidRDefault="00F72D1C" w:rsidP="00F72D1C">
            <w:pPr>
              <w:rPr>
                <w:i/>
                <w:iCs/>
              </w:rPr>
            </w:pPr>
            <w:r w:rsidRPr="00CD19DF">
              <w:rPr>
                <w:i/>
                <w:iCs/>
              </w:rPr>
              <w:t>Possibilitar financiamento de produtos e serviços, registrando a venda ou serviço, contabilmente(reduzindo estoque se necessário, integrando o SAP(sistema de gerenciamento contábil e financeiro utilizado pela COPEL DIS))  com a devida inclusão de acréscimos (multa + juro + atualização monetária), dentro da periodicidade desejada, com ou sem entrada, período de carências, com ou sem cobrança de juros, atendendo aos níveis de competência e com direcionamento para aprovação por áreas de workflow.</w:t>
            </w:r>
          </w:p>
        </w:tc>
        <w:tc>
          <w:tcPr>
            <w:tcW w:w="1560" w:type="dxa"/>
            <w:hideMark/>
          </w:tcPr>
          <w:p w14:paraId="207677CD" w14:textId="77777777" w:rsidR="00F72D1C" w:rsidRPr="00CD19DF" w:rsidRDefault="00F72D1C" w:rsidP="00F72D1C">
            <w:pPr>
              <w:jc w:val="center"/>
              <w:rPr>
                <w:i/>
                <w:iCs/>
              </w:rPr>
            </w:pPr>
            <w:r w:rsidRPr="00CD19DF">
              <w:rPr>
                <w:i/>
                <w:iCs/>
              </w:rPr>
              <w:t>3</w:t>
            </w:r>
          </w:p>
        </w:tc>
        <w:tc>
          <w:tcPr>
            <w:tcW w:w="1729" w:type="dxa"/>
            <w:hideMark/>
          </w:tcPr>
          <w:p w14:paraId="7BDEA825" w14:textId="77777777" w:rsidR="00F72D1C" w:rsidRPr="00CD19DF" w:rsidRDefault="00F72D1C" w:rsidP="00F72D1C">
            <w:pPr>
              <w:jc w:val="center"/>
              <w:rPr>
                <w:i/>
                <w:iCs/>
              </w:rPr>
            </w:pPr>
          </w:p>
        </w:tc>
        <w:tc>
          <w:tcPr>
            <w:tcW w:w="1389" w:type="dxa"/>
            <w:gridSpan w:val="2"/>
            <w:hideMark/>
          </w:tcPr>
          <w:p w14:paraId="27E587E2" w14:textId="77777777" w:rsidR="00F72D1C" w:rsidRPr="00CD19DF" w:rsidRDefault="00F72D1C" w:rsidP="00F72D1C">
            <w:pPr>
              <w:jc w:val="center"/>
              <w:rPr>
                <w:i/>
                <w:iCs/>
              </w:rPr>
            </w:pPr>
            <w:r w:rsidRPr="00CD19DF">
              <w:rPr>
                <w:i/>
                <w:iCs/>
              </w:rPr>
              <w:t>N</w:t>
            </w:r>
          </w:p>
        </w:tc>
        <w:tc>
          <w:tcPr>
            <w:tcW w:w="1701" w:type="dxa"/>
            <w:hideMark/>
          </w:tcPr>
          <w:p w14:paraId="2B9AA712" w14:textId="77777777" w:rsidR="00F72D1C" w:rsidRPr="00CD19DF" w:rsidRDefault="00F72D1C" w:rsidP="00F72D1C">
            <w:pPr>
              <w:rPr>
                <w:i/>
                <w:iCs/>
              </w:rPr>
            </w:pPr>
            <w:r w:rsidRPr="00CD19DF">
              <w:rPr>
                <w:i/>
                <w:iCs/>
              </w:rPr>
              <w:t> </w:t>
            </w:r>
          </w:p>
        </w:tc>
      </w:tr>
      <w:tr w:rsidR="00F72D1C" w:rsidRPr="00CD19DF" w14:paraId="7CA5C932" w14:textId="77777777" w:rsidTr="007026ED">
        <w:trPr>
          <w:trHeight w:val="690"/>
        </w:trPr>
        <w:tc>
          <w:tcPr>
            <w:tcW w:w="959" w:type="dxa"/>
            <w:hideMark/>
          </w:tcPr>
          <w:p w14:paraId="3CC0A9C5" w14:textId="77777777" w:rsidR="00F72D1C" w:rsidRPr="00CD19DF" w:rsidRDefault="00F72D1C" w:rsidP="00F72D1C">
            <w:pPr>
              <w:rPr>
                <w:i/>
                <w:iCs/>
              </w:rPr>
            </w:pPr>
            <w:r w:rsidRPr="00CD19DF">
              <w:rPr>
                <w:i/>
                <w:iCs/>
              </w:rPr>
              <w:t>4.2.38</w:t>
            </w:r>
          </w:p>
        </w:tc>
        <w:tc>
          <w:tcPr>
            <w:tcW w:w="6520" w:type="dxa"/>
            <w:hideMark/>
          </w:tcPr>
          <w:p w14:paraId="463DC6E1" w14:textId="77777777" w:rsidR="00F72D1C" w:rsidRPr="00CD19DF" w:rsidRDefault="00F72D1C" w:rsidP="00F72D1C">
            <w:pPr>
              <w:rPr>
                <w:i/>
                <w:iCs/>
              </w:rPr>
            </w:pPr>
            <w:r w:rsidRPr="00CD19DF">
              <w:rPr>
                <w:i/>
                <w:iCs/>
              </w:rPr>
              <w:t>Funcionalidade de cálculo de desconto para eventuais quitações de parcelas antecipadas, conforme nível de competência e parâmetros definidos.</w:t>
            </w:r>
          </w:p>
        </w:tc>
        <w:tc>
          <w:tcPr>
            <w:tcW w:w="1560" w:type="dxa"/>
            <w:hideMark/>
          </w:tcPr>
          <w:p w14:paraId="4B03772F" w14:textId="77777777" w:rsidR="00F72D1C" w:rsidRPr="00CD19DF" w:rsidRDefault="00F72D1C" w:rsidP="00F72D1C">
            <w:pPr>
              <w:jc w:val="center"/>
              <w:rPr>
                <w:i/>
                <w:iCs/>
              </w:rPr>
            </w:pPr>
            <w:r w:rsidRPr="00CD19DF">
              <w:rPr>
                <w:i/>
                <w:iCs/>
              </w:rPr>
              <w:t>2</w:t>
            </w:r>
          </w:p>
        </w:tc>
        <w:tc>
          <w:tcPr>
            <w:tcW w:w="1729" w:type="dxa"/>
            <w:hideMark/>
          </w:tcPr>
          <w:p w14:paraId="5F0030EC" w14:textId="77777777" w:rsidR="00F72D1C" w:rsidRPr="00CD19DF" w:rsidRDefault="00F72D1C" w:rsidP="00F72D1C">
            <w:pPr>
              <w:jc w:val="center"/>
              <w:rPr>
                <w:i/>
                <w:iCs/>
              </w:rPr>
            </w:pPr>
          </w:p>
        </w:tc>
        <w:tc>
          <w:tcPr>
            <w:tcW w:w="1389" w:type="dxa"/>
            <w:gridSpan w:val="2"/>
            <w:hideMark/>
          </w:tcPr>
          <w:p w14:paraId="2561A853" w14:textId="77777777" w:rsidR="00F72D1C" w:rsidRPr="00CD19DF" w:rsidRDefault="00F72D1C" w:rsidP="00F72D1C">
            <w:pPr>
              <w:jc w:val="center"/>
              <w:rPr>
                <w:i/>
                <w:iCs/>
              </w:rPr>
            </w:pPr>
            <w:r w:rsidRPr="00CD19DF">
              <w:rPr>
                <w:i/>
                <w:iCs/>
              </w:rPr>
              <w:t>N</w:t>
            </w:r>
          </w:p>
        </w:tc>
        <w:tc>
          <w:tcPr>
            <w:tcW w:w="1701" w:type="dxa"/>
            <w:hideMark/>
          </w:tcPr>
          <w:p w14:paraId="2E8342C8" w14:textId="77777777" w:rsidR="00F72D1C" w:rsidRPr="00CD19DF" w:rsidRDefault="00F72D1C" w:rsidP="00F72D1C">
            <w:pPr>
              <w:rPr>
                <w:i/>
                <w:iCs/>
              </w:rPr>
            </w:pPr>
            <w:r w:rsidRPr="00CD19DF">
              <w:rPr>
                <w:i/>
                <w:iCs/>
              </w:rPr>
              <w:t> </w:t>
            </w:r>
          </w:p>
        </w:tc>
      </w:tr>
      <w:tr w:rsidR="00F72D1C" w:rsidRPr="00CD19DF" w14:paraId="04E0C965" w14:textId="77777777" w:rsidTr="007026ED">
        <w:trPr>
          <w:trHeight w:val="1725"/>
        </w:trPr>
        <w:tc>
          <w:tcPr>
            <w:tcW w:w="959" w:type="dxa"/>
            <w:hideMark/>
          </w:tcPr>
          <w:p w14:paraId="7F247B7F" w14:textId="77777777" w:rsidR="00F72D1C" w:rsidRPr="00CD19DF" w:rsidRDefault="00F72D1C" w:rsidP="00F72D1C">
            <w:pPr>
              <w:rPr>
                <w:i/>
                <w:iCs/>
              </w:rPr>
            </w:pPr>
            <w:r w:rsidRPr="00CD19DF">
              <w:rPr>
                <w:i/>
                <w:iCs/>
              </w:rPr>
              <w:t>4.2.39</w:t>
            </w:r>
          </w:p>
        </w:tc>
        <w:tc>
          <w:tcPr>
            <w:tcW w:w="6520" w:type="dxa"/>
            <w:hideMark/>
          </w:tcPr>
          <w:p w14:paraId="35A2AC8D" w14:textId="77777777" w:rsidR="00F72D1C" w:rsidRPr="00CD19DF" w:rsidRDefault="00F72D1C" w:rsidP="00F72D1C">
            <w:pPr>
              <w:rPr>
                <w:i/>
                <w:iCs/>
              </w:rPr>
            </w:pPr>
            <w:r w:rsidRPr="00CD19DF">
              <w:rPr>
                <w:i/>
                <w:iCs/>
              </w:rPr>
              <w:t>Permitir a transferência automática ou manual para perdas dos débitos dentro de critérios de idade do débito, situação da UC, tipo de cliente (PF/PJ), classe e sub classe de consumo, que estão marcadas como em provisão alterando a marcação, conforme requisitos contábeis, legislação e parâmetros definidos.</w:t>
            </w:r>
          </w:p>
        </w:tc>
        <w:tc>
          <w:tcPr>
            <w:tcW w:w="1560" w:type="dxa"/>
            <w:hideMark/>
          </w:tcPr>
          <w:p w14:paraId="3CC268FA" w14:textId="77777777" w:rsidR="00F72D1C" w:rsidRPr="00CD19DF" w:rsidRDefault="00F72D1C" w:rsidP="00F72D1C">
            <w:pPr>
              <w:jc w:val="center"/>
              <w:rPr>
                <w:i/>
                <w:iCs/>
              </w:rPr>
            </w:pPr>
            <w:r w:rsidRPr="00CD19DF">
              <w:rPr>
                <w:i/>
                <w:iCs/>
              </w:rPr>
              <w:t>3</w:t>
            </w:r>
          </w:p>
        </w:tc>
        <w:tc>
          <w:tcPr>
            <w:tcW w:w="1729" w:type="dxa"/>
            <w:hideMark/>
          </w:tcPr>
          <w:p w14:paraId="09420ACD" w14:textId="77777777" w:rsidR="00F72D1C" w:rsidRPr="00CD19DF" w:rsidRDefault="00F72D1C" w:rsidP="00F72D1C">
            <w:pPr>
              <w:jc w:val="center"/>
              <w:rPr>
                <w:i/>
                <w:iCs/>
              </w:rPr>
            </w:pPr>
          </w:p>
        </w:tc>
        <w:tc>
          <w:tcPr>
            <w:tcW w:w="1389" w:type="dxa"/>
            <w:gridSpan w:val="2"/>
            <w:hideMark/>
          </w:tcPr>
          <w:p w14:paraId="45A514FE" w14:textId="77777777" w:rsidR="00F72D1C" w:rsidRPr="00CD19DF" w:rsidRDefault="00F72D1C" w:rsidP="00F72D1C">
            <w:pPr>
              <w:jc w:val="center"/>
              <w:rPr>
                <w:i/>
                <w:iCs/>
              </w:rPr>
            </w:pPr>
            <w:r w:rsidRPr="00CD19DF">
              <w:rPr>
                <w:i/>
                <w:iCs/>
              </w:rPr>
              <w:t>N</w:t>
            </w:r>
          </w:p>
        </w:tc>
        <w:tc>
          <w:tcPr>
            <w:tcW w:w="1701" w:type="dxa"/>
            <w:hideMark/>
          </w:tcPr>
          <w:p w14:paraId="692328CA" w14:textId="77777777" w:rsidR="00F72D1C" w:rsidRPr="00CD19DF" w:rsidRDefault="00F72D1C" w:rsidP="00F72D1C">
            <w:pPr>
              <w:rPr>
                <w:i/>
                <w:iCs/>
              </w:rPr>
            </w:pPr>
            <w:r w:rsidRPr="00CD19DF">
              <w:rPr>
                <w:i/>
                <w:iCs/>
              </w:rPr>
              <w:t> </w:t>
            </w:r>
          </w:p>
        </w:tc>
      </w:tr>
      <w:tr w:rsidR="00F72D1C" w:rsidRPr="00CD19DF" w14:paraId="05648118" w14:textId="77777777" w:rsidTr="007026ED">
        <w:trPr>
          <w:trHeight w:val="2415"/>
        </w:trPr>
        <w:tc>
          <w:tcPr>
            <w:tcW w:w="959" w:type="dxa"/>
            <w:hideMark/>
          </w:tcPr>
          <w:p w14:paraId="3E9ACC68" w14:textId="77777777" w:rsidR="00F72D1C" w:rsidRPr="00CD19DF" w:rsidRDefault="00F72D1C" w:rsidP="00F72D1C">
            <w:pPr>
              <w:rPr>
                <w:i/>
                <w:iCs/>
              </w:rPr>
            </w:pPr>
            <w:r w:rsidRPr="00CD19DF">
              <w:rPr>
                <w:i/>
                <w:iCs/>
              </w:rPr>
              <w:t>4.2.40</w:t>
            </w:r>
          </w:p>
        </w:tc>
        <w:tc>
          <w:tcPr>
            <w:tcW w:w="6520" w:type="dxa"/>
            <w:hideMark/>
          </w:tcPr>
          <w:p w14:paraId="53A08BC5" w14:textId="77777777" w:rsidR="00F72D1C" w:rsidRPr="00CD19DF" w:rsidRDefault="00F72D1C" w:rsidP="00F72D1C">
            <w:pPr>
              <w:rPr>
                <w:i/>
                <w:iCs/>
              </w:rPr>
            </w:pPr>
            <w:r w:rsidRPr="00CD19DF">
              <w:rPr>
                <w:i/>
                <w:iCs/>
              </w:rPr>
              <w:t>Possibilitar parametrizar e cadastrar regras para identificação de débitos (já faturados ou não faturados) prescritos, ou seja, com data de lançamento superior a um determinado período de tempo, parametrizável a critério da COPEL DIS. A identificação de débitos prescritos deve obedecer às regras estabelecidas e os débitos devem ser identificados com os dados de controle pertinentes (data, motivo, etc..). A periodicidade deve ser parametrizável conforme a necessidade da empresa.</w:t>
            </w:r>
          </w:p>
        </w:tc>
        <w:tc>
          <w:tcPr>
            <w:tcW w:w="1560" w:type="dxa"/>
            <w:hideMark/>
          </w:tcPr>
          <w:p w14:paraId="511EE42D" w14:textId="77777777" w:rsidR="00F72D1C" w:rsidRPr="00CD19DF" w:rsidRDefault="00F72D1C" w:rsidP="00F72D1C">
            <w:pPr>
              <w:jc w:val="center"/>
              <w:rPr>
                <w:i/>
                <w:iCs/>
              </w:rPr>
            </w:pPr>
            <w:r w:rsidRPr="00CD19DF">
              <w:rPr>
                <w:i/>
                <w:iCs/>
              </w:rPr>
              <w:t>2</w:t>
            </w:r>
          </w:p>
        </w:tc>
        <w:tc>
          <w:tcPr>
            <w:tcW w:w="1729" w:type="dxa"/>
            <w:hideMark/>
          </w:tcPr>
          <w:p w14:paraId="2924637F" w14:textId="77777777" w:rsidR="00F72D1C" w:rsidRPr="00CD19DF" w:rsidRDefault="00F72D1C" w:rsidP="00F72D1C">
            <w:pPr>
              <w:jc w:val="center"/>
              <w:rPr>
                <w:i/>
                <w:iCs/>
              </w:rPr>
            </w:pPr>
          </w:p>
        </w:tc>
        <w:tc>
          <w:tcPr>
            <w:tcW w:w="1389" w:type="dxa"/>
            <w:gridSpan w:val="2"/>
            <w:hideMark/>
          </w:tcPr>
          <w:p w14:paraId="7409CE1C" w14:textId="77777777" w:rsidR="00F72D1C" w:rsidRPr="00CD19DF" w:rsidRDefault="00F72D1C" w:rsidP="00F72D1C">
            <w:pPr>
              <w:jc w:val="center"/>
              <w:rPr>
                <w:i/>
                <w:iCs/>
              </w:rPr>
            </w:pPr>
            <w:r w:rsidRPr="00CD19DF">
              <w:rPr>
                <w:i/>
                <w:iCs/>
              </w:rPr>
              <w:t>N</w:t>
            </w:r>
          </w:p>
        </w:tc>
        <w:tc>
          <w:tcPr>
            <w:tcW w:w="1701" w:type="dxa"/>
            <w:hideMark/>
          </w:tcPr>
          <w:p w14:paraId="3734F33F" w14:textId="77777777" w:rsidR="00F72D1C" w:rsidRPr="00CD19DF" w:rsidRDefault="00F72D1C" w:rsidP="00F72D1C">
            <w:pPr>
              <w:rPr>
                <w:i/>
                <w:iCs/>
              </w:rPr>
            </w:pPr>
            <w:r w:rsidRPr="00CD19DF">
              <w:rPr>
                <w:i/>
                <w:iCs/>
              </w:rPr>
              <w:t> </w:t>
            </w:r>
          </w:p>
        </w:tc>
      </w:tr>
      <w:tr w:rsidR="00F72D1C" w:rsidRPr="00CD19DF" w14:paraId="46BE3DE3" w14:textId="77777777" w:rsidTr="007026ED">
        <w:trPr>
          <w:trHeight w:val="1380"/>
        </w:trPr>
        <w:tc>
          <w:tcPr>
            <w:tcW w:w="959" w:type="dxa"/>
            <w:hideMark/>
          </w:tcPr>
          <w:p w14:paraId="7BB93AF3" w14:textId="77777777" w:rsidR="00F72D1C" w:rsidRPr="00CD19DF" w:rsidRDefault="00F72D1C" w:rsidP="00F72D1C">
            <w:pPr>
              <w:rPr>
                <w:i/>
                <w:iCs/>
              </w:rPr>
            </w:pPr>
            <w:r w:rsidRPr="00CD19DF">
              <w:rPr>
                <w:i/>
                <w:iCs/>
              </w:rPr>
              <w:lastRenderedPageBreak/>
              <w:t>4.2.41</w:t>
            </w:r>
          </w:p>
        </w:tc>
        <w:tc>
          <w:tcPr>
            <w:tcW w:w="6520" w:type="dxa"/>
            <w:hideMark/>
          </w:tcPr>
          <w:p w14:paraId="0C177630" w14:textId="77777777" w:rsidR="00F72D1C" w:rsidRPr="00CD19DF" w:rsidRDefault="00F72D1C" w:rsidP="00F72D1C">
            <w:pPr>
              <w:rPr>
                <w:i/>
                <w:iCs/>
              </w:rPr>
            </w:pPr>
            <w:r w:rsidRPr="00CD19DF">
              <w:rPr>
                <w:i/>
                <w:iCs/>
              </w:rPr>
              <w:t>Efetivar a inclusão de doações em fatura de energia, com transferência de arquivos das instituições para a COPAL para inclusão de doações em faturas, controle da  arrecadação, o repasse financeiro, o faturamento e cobrança da comissão feita pela Copel,  conforme contratos firmados.</w:t>
            </w:r>
          </w:p>
        </w:tc>
        <w:tc>
          <w:tcPr>
            <w:tcW w:w="1560" w:type="dxa"/>
            <w:hideMark/>
          </w:tcPr>
          <w:p w14:paraId="7B1DD74A" w14:textId="77777777" w:rsidR="00F72D1C" w:rsidRPr="00CD19DF" w:rsidRDefault="00F72D1C" w:rsidP="00F72D1C">
            <w:pPr>
              <w:jc w:val="center"/>
              <w:rPr>
                <w:i/>
                <w:iCs/>
              </w:rPr>
            </w:pPr>
            <w:r w:rsidRPr="00CD19DF">
              <w:rPr>
                <w:i/>
                <w:iCs/>
              </w:rPr>
              <w:t>2</w:t>
            </w:r>
          </w:p>
        </w:tc>
        <w:tc>
          <w:tcPr>
            <w:tcW w:w="1729" w:type="dxa"/>
            <w:hideMark/>
          </w:tcPr>
          <w:p w14:paraId="42D93981" w14:textId="77777777" w:rsidR="00F72D1C" w:rsidRPr="00CD19DF" w:rsidRDefault="00F72D1C" w:rsidP="00F72D1C">
            <w:pPr>
              <w:jc w:val="center"/>
              <w:rPr>
                <w:i/>
                <w:iCs/>
              </w:rPr>
            </w:pPr>
          </w:p>
        </w:tc>
        <w:tc>
          <w:tcPr>
            <w:tcW w:w="1389" w:type="dxa"/>
            <w:gridSpan w:val="2"/>
            <w:hideMark/>
          </w:tcPr>
          <w:p w14:paraId="227FDB03" w14:textId="77777777" w:rsidR="00F72D1C" w:rsidRPr="00CD19DF" w:rsidRDefault="00F72D1C" w:rsidP="00F72D1C">
            <w:pPr>
              <w:jc w:val="center"/>
              <w:rPr>
                <w:i/>
                <w:iCs/>
              </w:rPr>
            </w:pPr>
            <w:r w:rsidRPr="00CD19DF">
              <w:rPr>
                <w:i/>
                <w:iCs/>
              </w:rPr>
              <w:t>N</w:t>
            </w:r>
          </w:p>
        </w:tc>
        <w:tc>
          <w:tcPr>
            <w:tcW w:w="1701" w:type="dxa"/>
            <w:hideMark/>
          </w:tcPr>
          <w:p w14:paraId="1E01D111" w14:textId="77777777" w:rsidR="00F72D1C" w:rsidRPr="00CD19DF" w:rsidRDefault="00F72D1C" w:rsidP="00F72D1C">
            <w:pPr>
              <w:rPr>
                <w:i/>
                <w:iCs/>
              </w:rPr>
            </w:pPr>
            <w:r w:rsidRPr="00CD19DF">
              <w:rPr>
                <w:i/>
                <w:iCs/>
              </w:rPr>
              <w:t> </w:t>
            </w:r>
          </w:p>
        </w:tc>
      </w:tr>
      <w:tr w:rsidR="00F72D1C" w:rsidRPr="00CD19DF" w14:paraId="607F5CD3" w14:textId="77777777" w:rsidTr="007026ED">
        <w:trPr>
          <w:trHeight w:val="1380"/>
        </w:trPr>
        <w:tc>
          <w:tcPr>
            <w:tcW w:w="959" w:type="dxa"/>
            <w:hideMark/>
          </w:tcPr>
          <w:p w14:paraId="0B58F699" w14:textId="77777777" w:rsidR="00F72D1C" w:rsidRPr="00CD19DF" w:rsidRDefault="00F72D1C" w:rsidP="00F72D1C">
            <w:pPr>
              <w:rPr>
                <w:i/>
                <w:iCs/>
              </w:rPr>
            </w:pPr>
            <w:r w:rsidRPr="00CD19DF">
              <w:rPr>
                <w:i/>
                <w:iCs/>
              </w:rPr>
              <w:t>4.2.42</w:t>
            </w:r>
          </w:p>
        </w:tc>
        <w:tc>
          <w:tcPr>
            <w:tcW w:w="6520" w:type="dxa"/>
            <w:hideMark/>
          </w:tcPr>
          <w:p w14:paraId="6EF909D8" w14:textId="77777777" w:rsidR="00F72D1C" w:rsidRPr="00CD19DF" w:rsidRDefault="00F72D1C" w:rsidP="00F72D1C">
            <w:pPr>
              <w:rPr>
                <w:i/>
                <w:iCs/>
              </w:rPr>
            </w:pPr>
            <w:r w:rsidRPr="00CD19DF">
              <w:rPr>
                <w:i/>
                <w:iCs/>
              </w:rPr>
              <w:t>Possibilitar reverter um contrato de parcelamento, no caso de identificação de erro ou desistência. Os dados originais devem ficar gravados para permitir correta conciliação contábil das contas contábeis envolvidas. Essa reversão deve contemplar estorno contábil de todos os lançamentos contábeis.</w:t>
            </w:r>
          </w:p>
        </w:tc>
        <w:tc>
          <w:tcPr>
            <w:tcW w:w="1560" w:type="dxa"/>
            <w:hideMark/>
          </w:tcPr>
          <w:p w14:paraId="62FBA17F" w14:textId="77777777" w:rsidR="00F72D1C" w:rsidRPr="00CD19DF" w:rsidRDefault="00F72D1C" w:rsidP="00F72D1C">
            <w:pPr>
              <w:jc w:val="center"/>
              <w:rPr>
                <w:i/>
                <w:iCs/>
              </w:rPr>
            </w:pPr>
            <w:r w:rsidRPr="00CD19DF">
              <w:rPr>
                <w:i/>
                <w:iCs/>
              </w:rPr>
              <w:t>3</w:t>
            </w:r>
          </w:p>
        </w:tc>
        <w:tc>
          <w:tcPr>
            <w:tcW w:w="1729" w:type="dxa"/>
            <w:hideMark/>
          </w:tcPr>
          <w:p w14:paraId="6A6F730E" w14:textId="77777777" w:rsidR="00F72D1C" w:rsidRPr="00CD19DF" w:rsidRDefault="00F72D1C" w:rsidP="00F72D1C">
            <w:pPr>
              <w:jc w:val="center"/>
              <w:rPr>
                <w:i/>
                <w:iCs/>
              </w:rPr>
            </w:pPr>
          </w:p>
        </w:tc>
        <w:tc>
          <w:tcPr>
            <w:tcW w:w="1389" w:type="dxa"/>
            <w:gridSpan w:val="2"/>
            <w:hideMark/>
          </w:tcPr>
          <w:p w14:paraId="509DCBD5" w14:textId="77777777" w:rsidR="00F72D1C" w:rsidRPr="00CD19DF" w:rsidRDefault="00F72D1C" w:rsidP="00F72D1C">
            <w:pPr>
              <w:jc w:val="center"/>
              <w:rPr>
                <w:i/>
                <w:iCs/>
              </w:rPr>
            </w:pPr>
            <w:r w:rsidRPr="00CD19DF">
              <w:rPr>
                <w:i/>
                <w:iCs/>
              </w:rPr>
              <w:t>N</w:t>
            </w:r>
          </w:p>
        </w:tc>
        <w:tc>
          <w:tcPr>
            <w:tcW w:w="1701" w:type="dxa"/>
            <w:hideMark/>
          </w:tcPr>
          <w:p w14:paraId="50A18BDC" w14:textId="77777777" w:rsidR="00F72D1C" w:rsidRPr="00CD19DF" w:rsidRDefault="00F72D1C" w:rsidP="00F72D1C">
            <w:pPr>
              <w:rPr>
                <w:i/>
                <w:iCs/>
              </w:rPr>
            </w:pPr>
            <w:r w:rsidRPr="00CD19DF">
              <w:rPr>
                <w:i/>
                <w:iCs/>
              </w:rPr>
              <w:t> </w:t>
            </w:r>
          </w:p>
        </w:tc>
      </w:tr>
      <w:tr w:rsidR="00F72D1C" w:rsidRPr="00CD19DF" w14:paraId="0C612159" w14:textId="77777777" w:rsidTr="007026ED">
        <w:trPr>
          <w:trHeight w:val="1725"/>
        </w:trPr>
        <w:tc>
          <w:tcPr>
            <w:tcW w:w="959" w:type="dxa"/>
            <w:hideMark/>
          </w:tcPr>
          <w:p w14:paraId="1118E5B2" w14:textId="77777777" w:rsidR="00F72D1C" w:rsidRPr="00CD19DF" w:rsidRDefault="00F72D1C" w:rsidP="00F72D1C">
            <w:pPr>
              <w:rPr>
                <w:i/>
                <w:iCs/>
              </w:rPr>
            </w:pPr>
            <w:r w:rsidRPr="00CD19DF">
              <w:rPr>
                <w:i/>
                <w:iCs/>
              </w:rPr>
              <w:t>4.2.43</w:t>
            </w:r>
          </w:p>
        </w:tc>
        <w:tc>
          <w:tcPr>
            <w:tcW w:w="6520" w:type="dxa"/>
            <w:hideMark/>
          </w:tcPr>
          <w:p w14:paraId="03308561" w14:textId="77777777" w:rsidR="00F72D1C" w:rsidRPr="00CD19DF" w:rsidRDefault="00F72D1C" w:rsidP="00F72D1C">
            <w:pPr>
              <w:rPr>
                <w:i/>
                <w:iCs/>
              </w:rPr>
            </w:pPr>
            <w:r w:rsidRPr="00CD19DF">
              <w:rPr>
                <w:i/>
                <w:iCs/>
              </w:rPr>
              <w:t>Possibilitar a contabilização e o controle automatizados de todo o processo de PECLD. A provisão com sua respectiva contabilização deve levar em consideração o tipo de cada item de faturamento constante no documento provisionado, utilizando regras da legislação pertinente, disponibilizando relatório para consultas, por período e acumulado.</w:t>
            </w:r>
          </w:p>
        </w:tc>
        <w:tc>
          <w:tcPr>
            <w:tcW w:w="1560" w:type="dxa"/>
            <w:hideMark/>
          </w:tcPr>
          <w:p w14:paraId="7779980D" w14:textId="77777777" w:rsidR="00F72D1C" w:rsidRPr="00CD19DF" w:rsidRDefault="00F72D1C" w:rsidP="00F72D1C">
            <w:pPr>
              <w:jc w:val="center"/>
              <w:rPr>
                <w:i/>
                <w:iCs/>
              </w:rPr>
            </w:pPr>
            <w:r w:rsidRPr="00CD19DF">
              <w:rPr>
                <w:i/>
                <w:iCs/>
              </w:rPr>
              <w:t>3</w:t>
            </w:r>
          </w:p>
        </w:tc>
        <w:tc>
          <w:tcPr>
            <w:tcW w:w="1729" w:type="dxa"/>
            <w:hideMark/>
          </w:tcPr>
          <w:p w14:paraId="0ECB2550" w14:textId="77777777" w:rsidR="00F72D1C" w:rsidRPr="00CD19DF" w:rsidRDefault="00F72D1C" w:rsidP="00F72D1C">
            <w:pPr>
              <w:jc w:val="center"/>
              <w:rPr>
                <w:i/>
                <w:iCs/>
              </w:rPr>
            </w:pPr>
          </w:p>
        </w:tc>
        <w:tc>
          <w:tcPr>
            <w:tcW w:w="1389" w:type="dxa"/>
            <w:gridSpan w:val="2"/>
            <w:hideMark/>
          </w:tcPr>
          <w:p w14:paraId="2263188D" w14:textId="77777777" w:rsidR="00F72D1C" w:rsidRPr="00CD19DF" w:rsidRDefault="00F72D1C" w:rsidP="00F72D1C">
            <w:pPr>
              <w:jc w:val="center"/>
              <w:rPr>
                <w:i/>
                <w:iCs/>
              </w:rPr>
            </w:pPr>
            <w:r w:rsidRPr="00CD19DF">
              <w:rPr>
                <w:i/>
                <w:iCs/>
              </w:rPr>
              <w:t>S</w:t>
            </w:r>
          </w:p>
        </w:tc>
        <w:tc>
          <w:tcPr>
            <w:tcW w:w="1701" w:type="dxa"/>
            <w:hideMark/>
          </w:tcPr>
          <w:p w14:paraId="4EB18C53" w14:textId="77777777" w:rsidR="00F72D1C" w:rsidRPr="00CD19DF" w:rsidRDefault="00F72D1C" w:rsidP="00F72D1C">
            <w:pPr>
              <w:rPr>
                <w:i/>
                <w:iCs/>
              </w:rPr>
            </w:pPr>
            <w:r w:rsidRPr="00CD19DF">
              <w:rPr>
                <w:i/>
                <w:iCs/>
              </w:rPr>
              <w:t> </w:t>
            </w:r>
          </w:p>
        </w:tc>
      </w:tr>
      <w:tr w:rsidR="00F72D1C" w:rsidRPr="00CD19DF" w14:paraId="57D5CC15" w14:textId="77777777" w:rsidTr="007026ED">
        <w:trPr>
          <w:trHeight w:val="1380"/>
        </w:trPr>
        <w:tc>
          <w:tcPr>
            <w:tcW w:w="959" w:type="dxa"/>
            <w:hideMark/>
          </w:tcPr>
          <w:p w14:paraId="05491AF8" w14:textId="77777777" w:rsidR="00F72D1C" w:rsidRPr="00CD19DF" w:rsidRDefault="00F72D1C" w:rsidP="00F72D1C">
            <w:pPr>
              <w:rPr>
                <w:i/>
                <w:iCs/>
              </w:rPr>
            </w:pPr>
            <w:r w:rsidRPr="00CD19DF">
              <w:rPr>
                <w:i/>
                <w:iCs/>
              </w:rPr>
              <w:t>4.2.44</w:t>
            </w:r>
          </w:p>
        </w:tc>
        <w:tc>
          <w:tcPr>
            <w:tcW w:w="6520" w:type="dxa"/>
            <w:hideMark/>
          </w:tcPr>
          <w:p w14:paraId="609C4215" w14:textId="77777777" w:rsidR="00F72D1C" w:rsidRPr="00CD19DF" w:rsidRDefault="00F72D1C" w:rsidP="00F72D1C">
            <w:pPr>
              <w:rPr>
                <w:i/>
                <w:iCs/>
              </w:rPr>
            </w:pPr>
            <w:r w:rsidRPr="00CD19DF">
              <w:rPr>
                <w:i/>
                <w:iCs/>
              </w:rPr>
              <w:t>Possibilitar contabilização e controle automatizados de todo o processo de Baixa por Perda. A baixa com sua respectiva contabilização deve considerar o tipo de cada item de faturamento constante no documento baixado e os critérios definidos pela Legislação do Imposto de Renda.</w:t>
            </w:r>
          </w:p>
        </w:tc>
        <w:tc>
          <w:tcPr>
            <w:tcW w:w="1560" w:type="dxa"/>
            <w:hideMark/>
          </w:tcPr>
          <w:p w14:paraId="659FFCFD" w14:textId="77777777" w:rsidR="00F72D1C" w:rsidRPr="00CD19DF" w:rsidRDefault="00F72D1C" w:rsidP="00F72D1C">
            <w:pPr>
              <w:jc w:val="center"/>
              <w:rPr>
                <w:i/>
                <w:iCs/>
              </w:rPr>
            </w:pPr>
            <w:r w:rsidRPr="00CD19DF">
              <w:rPr>
                <w:i/>
                <w:iCs/>
              </w:rPr>
              <w:t>3</w:t>
            </w:r>
          </w:p>
        </w:tc>
        <w:tc>
          <w:tcPr>
            <w:tcW w:w="1729" w:type="dxa"/>
            <w:hideMark/>
          </w:tcPr>
          <w:p w14:paraId="45B95C30" w14:textId="77777777" w:rsidR="00F72D1C" w:rsidRPr="00CD19DF" w:rsidRDefault="00F72D1C" w:rsidP="00F72D1C">
            <w:pPr>
              <w:jc w:val="center"/>
              <w:rPr>
                <w:i/>
                <w:iCs/>
              </w:rPr>
            </w:pPr>
          </w:p>
        </w:tc>
        <w:tc>
          <w:tcPr>
            <w:tcW w:w="1389" w:type="dxa"/>
            <w:gridSpan w:val="2"/>
            <w:hideMark/>
          </w:tcPr>
          <w:p w14:paraId="731274F3" w14:textId="77777777" w:rsidR="00F72D1C" w:rsidRPr="00CD19DF" w:rsidRDefault="00F72D1C" w:rsidP="00F72D1C">
            <w:pPr>
              <w:jc w:val="center"/>
              <w:rPr>
                <w:i/>
                <w:iCs/>
              </w:rPr>
            </w:pPr>
            <w:r w:rsidRPr="00CD19DF">
              <w:rPr>
                <w:i/>
                <w:iCs/>
              </w:rPr>
              <w:t>N</w:t>
            </w:r>
          </w:p>
        </w:tc>
        <w:tc>
          <w:tcPr>
            <w:tcW w:w="1701" w:type="dxa"/>
            <w:hideMark/>
          </w:tcPr>
          <w:p w14:paraId="261D947A" w14:textId="77777777" w:rsidR="00F72D1C" w:rsidRPr="00CD19DF" w:rsidRDefault="00F72D1C" w:rsidP="00F72D1C">
            <w:pPr>
              <w:rPr>
                <w:i/>
                <w:iCs/>
              </w:rPr>
            </w:pPr>
            <w:r w:rsidRPr="00CD19DF">
              <w:rPr>
                <w:i/>
                <w:iCs/>
              </w:rPr>
              <w:t> </w:t>
            </w:r>
          </w:p>
        </w:tc>
      </w:tr>
      <w:tr w:rsidR="00F72D1C" w:rsidRPr="00CD19DF" w14:paraId="2CB3A488" w14:textId="77777777" w:rsidTr="007026ED">
        <w:trPr>
          <w:trHeight w:val="7590"/>
        </w:trPr>
        <w:tc>
          <w:tcPr>
            <w:tcW w:w="959" w:type="dxa"/>
            <w:hideMark/>
          </w:tcPr>
          <w:p w14:paraId="40033192" w14:textId="77777777" w:rsidR="00F72D1C" w:rsidRPr="00CD19DF" w:rsidRDefault="00F72D1C" w:rsidP="00F72D1C">
            <w:pPr>
              <w:rPr>
                <w:i/>
                <w:iCs/>
              </w:rPr>
            </w:pPr>
            <w:r w:rsidRPr="00CD19DF">
              <w:rPr>
                <w:i/>
                <w:iCs/>
              </w:rPr>
              <w:lastRenderedPageBreak/>
              <w:t>4.2.45</w:t>
            </w:r>
          </w:p>
        </w:tc>
        <w:tc>
          <w:tcPr>
            <w:tcW w:w="6520" w:type="dxa"/>
            <w:hideMark/>
          </w:tcPr>
          <w:p w14:paraId="5591961D" w14:textId="77777777" w:rsidR="00F72D1C" w:rsidRPr="00CD19DF" w:rsidRDefault="00F72D1C" w:rsidP="00F72D1C">
            <w:pPr>
              <w:rPr>
                <w:i/>
                <w:iCs/>
              </w:rPr>
            </w:pPr>
            <w:r w:rsidRPr="00CD19DF">
              <w:rPr>
                <w:i/>
                <w:iCs/>
              </w:rPr>
              <w:t>Possibilitar o gerenciamento e pagamento da comissão das empresas contratadas para negativação, de cobrança terceirizada e de protesto por meio de relatórios ou consultas no próprio sistema. Deverá haver a possibilidade de aferição das quantidades de faturas enviadas e  por período apurado, quantidade de faturas recuperadas após envio, prazo de pagamento pós envio, faturas excluídas de cobrança por iniciativa da empresa, assim como a apuração mensal da comissão a ser paga ao conveniado por meio da quantificação das quantidades de faturas cobradas e o valor da comissão de cada fatura ou rol de faturas. Após aferida a quantidade, esse relatório deverá ser submetido à aprovação do gestor do processo de negativação/protesto, previamente cadastro em área restrita, de modo que, durante a aprovação, o gestor poderá realizar anotações e inserir o valor correto a ser pago e justificativa para tal. Após a aprovação, poderá ser impresso boletim mensal de medição com as quantidades pagas, valor aprovado, justificativa, aprovador e data e hora da aprovação e processo de pagamento gerado para o SAP, se já tiver sido gerado, assim como a confirmação de pagamento ou estorno do SAP, se já houver registro. Com base nos valores aprovados para pagamento, o sistema deverá prover funcionalidade para geração do processo de pagamento com integração com o SAP, seja por "FB60" ou "PEDIDO". O número desse processo de pagamento deverá alimentar o boletim mensal assim como o número de retorno do SAP com a validação do pagamento.</w:t>
            </w:r>
          </w:p>
        </w:tc>
        <w:tc>
          <w:tcPr>
            <w:tcW w:w="1560" w:type="dxa"/>
            <w:hideMark/>
          </w:tcPr>
          <w:p w14:paraId="4D38BBD6" w14:textId="77777777" w:rsidR="00F72D1C" w:rsidRPr="00CD19DF" w:rsidRDefault="00F72D1C" w:rsidP="00F72D1C">
            <w:pPr>
              <w:jc w:val="center"/>
              <w:rPr>
                <w:i/>
                <w:iCs/>
              </w:rPr>
            </w:pPr>
            <w:r w:rsidRPr="00CD19DF">
              <w:rPr>
                <w:i/>
                <w:iCs/>
              </w:rPr>
              <w:t>2</w:t>
            </w:r>
          </w:p>
        </w:tc>
        <w:tc>
          <w:tcPr>
            <w:tcW w:w="1729" w:type="dxa"/>
            <w:hideMark/>
          </w:tcPr>
          <w:p w14:paraId="148AF0C3" w14:textId="77777777" w:rsidR="00F72D1C" w:rsidRPr="00CD19DF" w:rsidRDefault="00F72D1C" w:rsidP="00F72D1C">
            <w:pPr>
              <w:jc w:val="center"/>
              <w:rPr>
                <w:i/>
                <w:iCs/>
              </w:rPr>
            </w:pPr>
          </w:p>
        </w:tc>
        <w:tc>
          <w:tcPr>
            <w:tcW w:w="1389" w:type="dxa"/>
            <w:gridSpan w:val="2"/>
            <w:hideMark/>
          </w:tcPr>
          <w:p w14:paraId="31433186" w14:textId="77777777" w:rsidR="00F72D1C" w:rsidRPr="00CD19DF" w:rsidRDefault="00F72D1C" w:rsidP="00F72D1C">
            <w:pPr>
              <w:jc w:val="center"/>
              <w:rPr>
                <w:i/>
                <w:iCs/>
              </w:rPr>
            </w:pPr>
            <w:r w:rsidRPr="00CD19DF">
              <w:rPr>
                <w:i/>
                <w:iCs/>
              </w:rPr>
              <w:t>N</w:t>
            </w:r>
          </w:p>
        </w:tc>
        <w:tc>
          <w:tcPr>
            <w:tcW w:w="1701" w:type="dxa"/>
            <w:hideMark/>
          </w:tcPr>
          <w:p w14:paraId="79CF9C7F" w14:textId="77777777" w:rsidR="00F72D1C" w:rsidRPr="00CD19DF" w:rsidRDefault="00F72D1C" w:rsidP="00F72D1C">
            <w:pPr>
              <w:rPr>
                <w:i/>
                <w:iCs/>
              </w:rPr>
            </w:pPr>
            <w:r w:rsidRPr="00CD19DF">
              <w:rPr>
                <w:i/>
                <w:iCs/>
              </w:rPr>
              <w:t> </w:t>
            </w:r>
          </w:p>
        </w:tc>
      </w:tr>
      <w:tr w:rsidR="00F72D1C" w:rsidRPr="00CD19DF" w14:paraId="2A6D7905" w14:textId="77777777" w:rsidTr="007026ED">
        <w:trPr>
          <w:trHeight w:val="1035"/>
        </w:trPr>
        <w:tc>
          <w:tcPr>
            <w:tcW w:w="959" w:type="dxa"/>
            <w:hideMark/>
          </w:tcPr>
          <w:p w14:paraId="02BBBA92" w14:textId="77777777" w:rsidR="00F72D1C" w:rsidRPr="00CD19DF" w:rsidRDefault="00F72D1C" w:rsidP="00F72D1C">
            <w:pPr>
              <w:rPr>
                <w:i/>
                <w:iCs/>
              </w:rPr>
            </w:pPr>
            <w:r w:rsidRPr="00CD19DF">
              <w:rPr>
                <w:i/>
                <w:iCs/>
              </w:rPr>
              <w:lastRenderedPageBreak/>
              <w:t>4.2.46</w:t>
            </w:r>
          </w:p>
        </w:tc>
        <w:tc>
          <w:tcPr>
            <w:tcW w:w="6520" w:type="dxa"/>
            <w:hideMark/>
          </w:tcPr>
          <w:p w14:paraId="76F11940" w14:textId="77777777" w:rsidR="00F72D1C" w:rsidRPr="00CD19DF" w:rsidRDefault="00F72D1C" w:rsidP="00F72D1C">
            <w:pPr>
              <w:rPr>
                <w:i/>
                <w:iCs/>
              </w:rPr>
            </w:pPr>
            <w:r w:rsidRPr="00CD19DF">
              <w:rPr>
                <w:i/>
                <w:iCs/>
              </w:rPr>
              <w:t>Permitir o fechamento parcial (dentro do mês) das carteiras de contas a receber, conforme parâmetros (nível de tensão, classe e sub classe de consumo, dias atraso, situação da UC), definidos pelo solicitante.</w:t>
            </w:r>
          </w:p>
        </w:tc>
        <w:tc>
          <w:tcPr>
            <w:tcW w:w="1560" w:type="dxa"/>
            <w:hideMark/>
          </w:tcPr>
          <w:p w14:paraId="1A629E85" w14:textId="77777777" w:rsidR="00F72D1C" w:rsidRPr="00CD19DF" w:rsidRDefault="00F72D1C" w:rsidP="00F72D1C">
            <w:pPr>
              <w:jc w:val="center"/>
              <w:rPr>
                <w:i/>
                <w:iCs/>
              </w:rPr>
            </w:pPr>
            <w:r w:rsidRPr="00CD19DF">
              <w:rPr>
                <w:i/>
                <w:iCs/>
              </w:rPr>
              <w:t>1</w:t>
            </w:r>
          </w:p>
        </w:tc>
        <w:tc>
          <w:tcPr>
            <w:tcW w:w="1729" w:type="dxa"/>
            <w:hideMark/>
          </w:tcPr>
          <w:p w14:paraId="54681EDE" w14:textId="77777777" w:rsidR="00F72D1C" w:rsidRPr="00CD19DF" w:rsidRDefault="00F72D1C" w:rsidP="00F72D1C">
            <w:pPr>
              <w:jc w:val="center"/>
              <w:rPr>
                <w:i/>
                <w:iCs/>
              </w:rPr>
            </w:pPr>
          </w:p>
        </w:tc>
        <w:tc>
          <w:tcPr>
            <w:tcW w:w="1389" w:type="dxa"/>
            <w:gridSpan w:val="2"/>
            <w:hideMark/>
          </w:tcPr>
          <w:p w14:paraId="39752096" w14:textId="77777777" w:rsidR="00F72D1C" w:rsidRPr="00CD19DF" w:rsidRDefault="00F72D1C" w:rsidP="00F72D1C">
            <w:pPr>
              <w:jc w:val="center"/>
              <w:rPr>
                <w:i/>
                <w:iCs/>
              </w:rPr>
            </w:pPr>
            <w:r w:rsidRPr="00CD19DF">
              <w:rPr>
                <w:i/>
                <w:iCs/>
              </w:rPr>
              <w:t>N</w:t>
            </w:r>
          </w:p>
        </w:tc>
        <w:tc>
          <w:tcPr>
            <w:tcW w:w="1701" w:type="dxa"/>
            <w:hideMark/>
          </w:tcPr>
          <w:p w14:paraId="5D6FF095" w14:textId="77777777" w:rsidR="00F72D1C" w:rsidRPr="00CD19DF" w:rsidRDefault="00F72D1C" w:rsidP="00F72D1C">
            <w:pPr>
              <w:rPr>
                <w:i/>
                <w:iCs/>
              </w:rPr>
            </w:pPr>
            <w:r w:rsidRPr="00CD19DF">
              <w:rPr>
                <w:i/>
                <w:iCs/>
              </w:rPr>
              <w:t> </w:t>
            </w:r>
          </w:p>
        </w:tc>
      </w:tr>
      <w:tr w:rsidR="00F72D1C" w:rsidRPr="00CD19DF" w14:paraId="220343FE" w14:textId="77777777" w:rsidTr="007026ED">
        <w:trPr>
          <w:trHeight w:val="1380"/>
        </w:trPr>
        <w:tc>
          <w:tcPr>
            <w:tcW w:w="959" w:type="dxa"/>
            <w:hideMark/>
          </w:tcPr>
          <w:p w14:paraId="44C87614" w14:textId="77777777" w:rsidR="00F72D1C" w:rsidRPr="00CD19DF" w:rsidRDefault="00F72D1C" w:rsidP="00F72D1C">
            <w:pPr>
              <w:rPr>
                <w:i/>
                <w:iCs/>
              </w:rPr>
            </w:pPr>
            <w:r w:rsidRPr="00CD19DF">
              <w:rPr>
                <w:i/>
                <w:iCs/>
              </w:rPr>
              <w:t>4.2.47</w:t>
            </w:r>
          </w:p>
        </w:tc>
        <w:tc>
          <w:tcPr>
            <w:tcW w:w="6520" w:type="dxa"/>
            <w:hideMark/>
          </w:tcPr>
          <w:p w14:paraId="5966BF1F" w14:textId="77777777" w:rsidR="00F72D1C" w:rsidRPr="00CD19DF" w:rsidRDefault="00F72D1C" w:rsidP="00F72D1C">
            <w:pPr>
              <w:rPr>
                <w:i/>
                <w:iCs/>
              </w:rPr>
            </w:pPr>
            <w:r w:rsidRPr="00CD19DF">
              <w:rPr>
                <w:i/>
                <w:iCs/>
              </w:rPr>
              <w:t>Gerar de forma automática as carteiras de PECLD (perdas estimadas por crédito de liquidação duvidosa), sendo:- Societária -  atendendo as regras da Copel (PECLD Societária). - Regulatória – atendendo o Manual de Contabilidade do Setor Elétrico (PECLD Regulatória).</w:t>
            </w:r>
          </w:p>
        </w:tc>
        <w:tc>
          <w:tcPr>
            <w:tcW w:w="1560" w:type="dxa"/>
            <w:hideMark/>
          </w:tcPr>
          <w:p w14:paraId="55BEEAA4" w14:textId="77777777" w:rsidR="00F72D1C" w:rsidRPr="00CD19DF" w:rsidRDefault="00F72D1C" w:rsidP="00F72D1C">
            <w:pPr>
              <w:jc w:val="center"/>
              <w:rPr>
                <w:i/>
                <w:iCs/>
              </w:rPr>
            </w:pPr>
            <w:r w:rsidRPr="00CD19DF">
              <w:rPr>
                <w:i/>
                <w:iCs/>
              </w:rPr>
              <w:t>3</w:t>
            </w:r>
          </w:p>
        </w:tc>
        <w:tc>
          <w:tcPr>
            <w:tcW w:w="1729" w:type="dxa"/>
            <w:hideMark/>
          </w:tcPr>
          <w:p w14:paraId="183C8260" w14:textId="77777777" w:rsidR="00F72D1C" w:rsidRPr="00CD19DF" w:rsidRDefault="00F72D1C" w:rsidP="00F72D1C">
            <w:pPr>
              <w:jc w:val="center"/>
              <w:rPr>
                <w:i/>
                <w:iCs/>
              </w:rPr>
            </w:pPr>
          </w:p>
        </w:tc>
        <w:tc>
          <w:tcPr>
            <w:tcW w:w="1389" w:type="dxa"/>
            <w:gridSpan w:val="2"/>
            <w:hideMark/>
          </w:tcPr>
          <w:p w14:paraId="64626CD2" w14:textId="77777777" w:rsidR="00F72D1C" w:rsidRPr="00CD19DF" w:rsidRDefault="00F72D1C" w:rsidP="00F72D1C">
            <w:pPr>
              <w:jc w:val="center"/>
              <w:rPr>
                <w:i/>
                <w:iCs/>
              </w:rPr>
            </w:pPr>
            <w:r w:rsidRPr="00CD19DF">
              <w:rPr>
                <w:i/>
                <w:iCs/>
              </w:rPr>
              <w:t>S</w:t>
            </w:r>
          </w:p>
        </w:tc>
        <w:tc>
          <w:tcPr>
            <w:tcW w:w="1701" w:type="dxa"/>
            <w:hideMark/>
          </w:tcPr>
          <w:p w14:paraId="2EF5AD3A" w14:textId="77777777" w:rsidR="00F72D1C" w:rsidRPr="00CD19DF" w:rsidRDefault="00F72D1C" w:rsidP="00F72D1C">
            <w:pPr>
              <w:rPr>
                <w:i/>
                <w:iCs/>
              </w:rPr>
            </w:pPr>
            <w:r w:rsidRPr="00CD19DF">
              <w:rPr>
                <w:i/>
                <w:iCs/>
              </w:rPr>
              <w:t> </w:t>
            </w:r>
          </w:p>
        </w:tc>
      </w:tr>
      <w:tr w:rsidR="00F72D1C" w:rsidRPr="00CD19DF" w14:paraId="70A4306D" w14:textId="77777777" w:rsidTr="007026ED">
        <w:trPr>
          <w:trHeight w:val="1380"/>
        </w:trPr>
        <w:tc>
          <w:tcPr>
            <w:tcW w:w="959" w:type="dxa"/>
            <w:hideMark/>
          </w:tcPr>
          <w:p w14:paraId="72542A68" w14:textId="77777777" w:rsidR="00F72D1C" w:rsidRPr="00CD19DF" w:rsidRDefault="00F72D1C" w:rsidP="00F72D1C">
            <w:pPr>
              <w:rPr>
                <w:i/>
                <w:iCs/>
              </w:rPr>
            </w:pPr>
            <w:r w:rsidRPr="00CD19DF">
              <w:rPr>
                <w:i/>
                <w:iCs/>
              </w:rPr>
              <w:t>4.2.48</w:t>
            </w:r>
          </w:p>
        </w:tc>
        <w:tc>
          <w:tcPr>
            <w:tcW w:w="6520" w:type="dxa"/>
            <w:hideMark/>
          </w:tcPr>
          <w:p w14:paraId="21EBCE65" w14:textId="77777777" w:rsidR="00F72D1C" w:rsidRPr="00CD19DF" w:rsidRDefault="00F72D1C" w:rsidP="00F72D1C">
            <w:pPr>
              <w:rPr>
                <w:i/>
                <w:iCs/>
              </w:rPr>
            </w:pPr>
            <w:r w:rsidRPr="00CD19DF">
              <w:rPr>
                <w:i/>
                <w:iCs/>
              </w:rPr>
              <w:t>Permitir simulação de cálculo de encargos moratórios em condições diferenciadas (INPC, IPCA, Média IGP DI e INPC), com inclusão de custas e honorários, para atendimento à solicitações de atualização de sentenças judiciais.</w:t>
            </w:r>
          </w:p>
        </w:tc>
        <w:tc>
          <w:tcPr>
            <w:tcW w:w="1560" w:type="dxa"/>
            <w:hideMark/>
          </w:tcPr>
          <w:p w14:paraId="6E59C0D8" w14:textId="77777777" w:rsidR="00F72D1C" w:rsidRPr="00CD19DF" w:rsidRDefault="00F72D1C" w:rsidP="00F72D1C">
            <w:pPr>
              <w:jc w:val="center"/>
              <w:rPr>
                <w:i/>
                <w:iCs/>
              </w:rPr>
            </w:pPr>
            <w:r w:rsidRPr="00CD19DF">
              <w:rPr>
                <w:i/>
                <w:iCs/>
              </w:rPr>
              <w:t>1</w:t>
            </w:r>
          </w:p>
        </w:tc>
        <w:tc>
          <w:tcPr>
            <w:tcW w:w="1729" w:type="dxa"/>
            <w:hideMark/>
          </w:tcPr>
          <w:p w14:paraId="04481B9A" w14:textId="77777777" w:rsidR="00F72D1C" w:rsidRPr="00CD19DF" w:rsidRDefault="00F72D1C" w:rsidP="00F72D1C">
            <w:pPr>
              <w:jc w:val="center"/>
              <w:rPr>
                <w:i/>
                <w:iCs/>
              </w:rPr>
            </w:pPr>
          </w:p>
        </w:tc>
        <w:tc>
          <w:tcPr>
            <w:tcW w:w="1389" w:type="dxa"/>
            <w:gridSpan w:val="2"/>
            <w:hideMark/>
          </w:tcPr>
          <w:p w14:paraId="5D57A39B" w14:textId="77777777" w:rsidR="00F72D1C" w:rsidRPr="00CD19DF" w:rsidRDefault="00F72D1C" w:rsidP="00F72D1C">
            <w:pPr>
              <w:jc w:val="center"/>
              <w:rPr>
                <w:i/>
                <w:iCs/>
              </w:rPr>
            </w:pPr>
            <w:r w:rsidRPr="00CD19DF">
              <w:rPr>
                <w:i/>
                <w:iCs/>
              </w:rPr>
              <w:t>N</w:t>
            </w:r>
          </w:p>
        </w:tc>
        <w:tc>
          <w:tcPr>
            <w:tcW w:w="1701" w:type="dxa"/>
            <w:hideMark/>
          </w:tcPr>
          <w:p w14:paraId="062C6826" w14:textId="77777777" w:rsidR="00F72D1C" w:rsidRPr="00CD19DF" w:rsidRDefault="00F72D1C" w:rsidP="00F72D1C">
            <w:pPr>
              <w:rPr>
                <w:i/>
                <w:iCs/>
              </w:rPr>
            </w:pPr>
            <w:r w:rsidRPr="00CD19DF">
              <w:rPr>
                <w:i/>
                <w:iCs/>
              </w:rPr>
              <w:t> </w:t>
            </w:r>
          </w:p>
        </w:tc>
      </w:tr>
      <w:tr w:rsidR="00F72D1C" w:rsidRPr="00CD19DF" w14:paraId="3DF37B15" w14:textId="77777777" w:rsidTr="007026ED">
        <w:trPr>
          <w:trHeight w:val="1725"/>
        </w:trPr>
        <w:tc>
          <w:tcPr>
            <w:tcW w:w="959" w:type="dxa"/>
            <w:hideMark/>
          </w:tcPr>
          <w:p w14:paraId="65E2AF65" w14:textId="77777777" w:rsidR="00F72D1C" w:rsidRPr="00CD19DF" w:rsidRDefault="00F72D1C" w:rsidP="00F72D1C">
            <w:pPr>
              <w:rPr>
                <w:i/>
                <w:iCs/>
              </w:rPr>
            </w:pPr>
            <w:r w:rsidRPr="00CD19DF">
              <w:rPr>
                <w:i/>
                <w:iCs/>
              </w:rPr>
              <w:t>4.2.49</w:t>
            </w:r>
          </w:p>
        </w:tc>
        <w:tc>
          <w:tcPr>
            <w:tcW w:w="6520" w:type="dxa"/>
            <w:hideMark/>
          </w:tcPr>
          <w:p w14:paraId="446FA1D0" w14:textId="77777777" w:rsidR="00F72D1C" w:rsidRPr="00CD19DF" w:rsidRDefault="00F72D1C" w:rsidP="00F72D1C">
            <w:pPr>
              <w:rPr>
                <w:i/>
                <w:iCs/>
              </w:rPr>
            </w:pPr>
            <w:r w:rsidRPr="00CD19DF">
              <w:rPr>
                <w:i/>
                <w:iCs/>
              </w:rPr>
              <w:t xml:space="preserve">Possibilitar a seleção de faturas (por número UC, cliente, idade do débito, situação da UC) e envio por arquivo para o registro no  CADIN, atendendo a legislação estadual pertinente. Com a identificação da baixa da fatura (arrecadação) deverá ser enviada a informação por arquivo para retirada do CADIN.   </w:t>
            </w:r>
          </w:p>
        </w:tc>
        <w:tc>
          <w:tcPr>
            <w:tcW w:w="1560" w:type="dxa"/>
            <w:hideMark/>
          </w:tcPr>
          <w:p w14:paraId="099F8687" w14:textId="77777777" w:rsidR="00F72D1C" w:rsidRPr="00CD19DF" w:rsidRDefault="00F72D1C" w:rsidP="00F72D1C">
            <w:pPr>
              <w:jc w:val="center"/>
              <w:rPr>
                <w:i/>
                <w:iCs/>
              </w:rPr>
            </w:pPr>
            <w:r w:rsidRPr="00CD19DF">
              <w:rPr>
                <w:i/>
                <w:iCs/>
              </w:rPr>
              <w:t>3</w:t>
            </w:r>
          </w:p>
        </w:tc>
        <w:tc>
          <w:tcPr>
            <w:tcW w:w="1729" w:type="dxa"/>
            <w:hideMark/>
          </w:tcPr>
          <w:p w14:paraId="47F893FA" w14:textId="77777777" w:rsidR="00F72D1C" w:rsidRPr="00CD19DF" w:rsidRDefault="00F72D1C" w:rsidP="00F72D1C">
            <w:pPr>
              <w:jc w:val="center"/>
              <w:rPr>
                <w:i/>
                <w:iCs/>
              </w:rPr>
            </w:pPr>
          </w:p>
        </w:tc>
        <w:tc>
          <w:tcPr>
            <w:tcW w:w="1389" w:type="dxa"/>
            <w:gridSpan w:val="2"/>
            <w:hideMark/>
          </w:tcPr>
          <w:p w14:paraId="2651BABC" w14:textId="77777777" w:rsidR="00F72D1C" w:rsidRPr="00CD19DF" w:rsidRDefault="00F72D1C" w:rsidP="00F72D1C">
            <w:pPr>
              <w:jc w:val="center"/>
              <w:rPr>
                <w:i/>
                <w:iCs/>
              </w:rPr>
            </w:pPr>
            <w:r w:rsidRPr="00CD19DF">
              <w:rPr>
                <w:i/>
                <w:iCs/>
              </w:rPr>
              <w:t>N</w:t>
            </w:r>
          </w:p>
        </w:tc>
        <w:tc>
          <w:tcPr>
            <w:tcW w:w="1701" w:type="dxa"/>
            <w:hideMark/>
          </w:tcPr>
          <w:p w14:paraId="28757AC4" w14:textId="77777777" w:rsidR="00F72D1C" w:rsidRPr="00CD19DF" w:rsidRDefault="00F72D1C" w:rsidP="00F72D1C">
            <w:pPr>
              <w:rPr>
                <w:i/>
                <w:iCs/>
              </w:rPr>
            </w:pPr>
            <w:r w:rsidRPr="00CD19DF">
              <w:rPr>
                <w:i/>
                <w:iCs/>
              </w:rPr>
              <w:t> </w:t>
            </w:r>
          </w:p>
        </w:tc>
      </w:tr>
      <w:tr w:rsidR="00F72D1C" w:rsidRPr="00CD19DF" w14:paraId="6E9469E3" w14:textId="77777777" w:rsidTr="007026ED">
        <w:trPr>
          <w:trHeight w:val="8190"/>
        </w:trPr>
        <w:tc>
          <w:tcPr>
            <w:tcW w:w="959" w:type="dxa"/>
            <w:hideMark/>
          </w:tcPr>
          <w:p w14:paraId="40C5B237" w14:textId="77777777" w:rsidR="00F72D1C" w:rsidRPr="00CD19DF" w:rsidRDefault="00F72D1C" w:rsidP="00F72D1C">
            <w:pPr>
              <w:rPr>
                <w:i/>
                <w:iCs/>
              </w:rPr>
            </w:pPr>
            <w:r w:rsidRPr="00CD19DF">
              <w:rPr>
                <w:i/>
                <w:iCs/>
              </w:rPr>
              <w:lastRenderedPageBreak/>
              <w:t>4.2.50</w:t>
            </w:r>
          </w:p>
        </w:tc>
        <w:tc>
          <w:tcPr>
            <w:tcW w:w="6520" w:type="dxa"/>
            <w:hideMark/>
          </w:tcPr>
          <w:p w14:paraId="7B52BCCC" w14:textId="77777777" w:rsidR="00F72D1C" w:rsidRPr="00CD19DF" w:rsidRDefault="00F72D1C" w:rsidP="00F72D1C">
            <w:pPr>
              <w:rPr>
                <w:i/>
                <w:iCs/>
              </w:rPr>
            </w:pPr>
            <w:r w:rsidRPr="00CD19DF">
              <w:rPr>
                <w:i/>
                <w:iCs/>
              </w:rPr>
              <w:t xml:space="preserve">O sistema deverá prover aplicativo para cadastro e parametrização de faturamento agrupado. Tal faturamento consiste em, previamente, por solicitação do consumidor que possuir mais de uma unidade consumidora sob sua responsabilidade, estando ela sob sua titularidade ou não, cadastrar as unidades consumidoras discriminadas pelo cliente em uma sequência agrupadora única, que deverá agrupar por mês de referência, todas as faturas geradas para as unidades consumidoras nelas geradas, sendo que faturas eventuais, parcelamentos ou outros documentos de cobrança deverão ser facultativo sua inclusão, ficando a cargo do usuário que está gerando esses documentos, decidir sobre a inclusão no faturamento agrupado. No aplicativo de parametrização do faturamento agrupado, além do cadastro das unidades consumidoras por sequência agrupadora e cliente responsável por tal sequência, poderá ser determinada a data de vencimento do documento de cobrança que irá agrupar todas as faturas, email para envio automático da fatura agrupadora quando de sua geração, em caso de faturamentos desmembrados por liminares, deverá ser nesse aplicativo também definido se essas faturas resultante de liminares também serão enviadas para o cliente, contudo, essas faturas não deverão ser agrupadas, já que é um fato controverso. Deverá ser possível definir se serão enviadas todas as faturas(agrupadas e agrupadora) mais as faturas desmembradas do faturamento normal devido à liminares, ou somente as faturas agrupadoras. Como parte desse aplicativo, deverá ser criada funcionalidade para incluir faturas avulsas no agrupamento mensal do cliente/sequência agrupadora. Durante o agrupamento de uma unidade consumidora, se houver faturas pendentes e de referência anterior à vigência da geração do próximo faturamento agrupado, o sistema deverá permitir o agrupamento dessas faturas, estejam ela sob a titularidade ou não do cliente agrupador, assim como permitir a cobrança </w:t>
            </w:r>
            <w:r w:rsidRPr="00CD19DF">
              <w:rPr>
                <w:i/>
                <w:iCs/>
              </w:rPr>
              <w:lastRenderedPageBreak/>
              <w:t>antecipada de encargos(multa, juros e correção) ou enviar para lançamento futuro para inclusão do próximo faturamento da unidade consumidora que está sendo agrupada, ou mesmo, não cobrar encargo algum.</w:t>
            </w:r>
          </w:p>
        </w:tc>
        <w:tc>
          <w:tcPr>
            <w:tcW w:w="1560" w:type="dxa"/>
            <w:hideMark/>
          </w:tcPr>
          <w:p w14:paraId="3021CFA1" w14:textId="77777777" w:rsidR="00F72D1C" w:rsidRPr="00CD19DF" w:rsidRDefault="00F72D1C" w:rsidP="00F72D1C">
            <w:pPr>
              <w:jc w:val="center"/>
              <w:rPr>
                <w:i/>
                <w:iCs/>
              </w:rPr>
            </w:pPr>
            <w:r w:rsidRPr="00CD19DF">
              <w:rPr>
                <w:i/>
                <w:iCs/>
              </w:rPr>
              <w:lastRenderedPageBreak/>
              <w:t>3</w:t>
            </w:r>
          </w:p>
        </w:tc>
        <w:tc>
          <w:tcPr>
            <w:tcW w:w="1729" w:type="dxa"/>
            <w:hideMark/>
          </w:tcPr>
          <w:p w14:paraId="1C270E29" w14:textId="77777777" w:rsidR="00F72D1C" w:rsidRPr="00CD19DF" w:rsidRDefault="00F72D1C" w:rsidP="00F72D1C">
            <w:pPr>
              <w:jc w:val="center"/>
              <w:rPr>
                <w:i/>
                <w:iCs/>
              </w:rPr>
            </w:pPr>
          </w:p>
        </w:tc>
        <w:tc>
          <w:tcPr>
            <w:tcW w:w="1389" w:type="dxa"/>
            <w:gridSpan w:val="2"/>
            <w:hideMark/>
          </w:tcPr>
          <w:p w14:paraId="2156F6FD" w14:textId="77777777" w:rsidR="00F72D1C" w:rsidRPr="00CD19DF" w:rsidRDefault="00F72D1C" w:rsidP="00F72D1C">
            <w:pPr>
              <w:jc w:val="center"/>
              <w:rPr>
                <w:i/>
                <w:iCs/>
              </w:rPr>
            </w:pPr>
            <w:r w:rsidRPr="00CD19DF">
              <w:rPr>
                <w:i/>
                <w:iCs/>
              </w:rPr>
              <w:t>S</w:t>
            </w:r>
          </w:p>
        </w:tc>
        <w:tc>
          <w:tcPr>
            <w:tcW w:w="1701" w:type="dxa"/>
            <w:hideMark/>
          </w:tcPr>
          <w:p w14:paraId="204E1550" w14:textId="77777777" w:rsidR="00F72D1C" w:rsidRPr="00CD19DF" w:rsidRDefault="00F72D1C" w:rsidP="00F72D1C">
            <w:pPr>
              <w:rPr>
                <w:i/>
                <w:iCs/>
              </w:rPr>
            </w:pPr>
            <w:r w:rsidRPr="00CD19DF">
              <w:rPr>
                <w:i/>
                <w:iCs/>
              </w:rPr>
              <w:t> </w:t>
            </w:r>
          </w:p>
        </w:tc>
      </w:tr>
      <w:tr w:rsidR="00F72D1C" w:rsidRPr="00CD19DF" w14:paraId="23913EA5" w14:textId="77777777" w:rsidTr="007026ED">
        <w:trPr>
          <w:trHeight w:val="3795"/>
        </w:trPr>
        <w:tc>
          <w:tcPr>
            <w:tcW w:w="959" w:type="dxa"/>
            <w:hideMark/>
          </w:tcPr>
          <w:p w14:paraId="4EAF22C6" w14:textId="77777777" w:rsidR="00F72D1C" w:rsidRPr="00CD19DF" w:rsidRDefault="00F72D1C" w:rsidP="00F72D1C">
            <w:pPr>
              <w:rPr>
                <w:i/>
                <w:iCs/>
              </w:rPr>
            </w:pPr>
            <w:r w:rsidRPr="00CD19DF">
              <w:rPr>
                <w:i/>
                <w:iCs/>
              </w:rPr>
              <w:lastRenderedPageBreak/>
              <w:t>4.2.51</w:t>
            </w:r>
          </w:p>
        </w:tc>
        <w:tc>
          <w:tcPr>
            <w:tcW w:w="6520" w:type="dxa"/>
            <w:hideMark/>
          </w:tcPr>
          <w:p w14:paraId="2FD5E2C4" w14:textId="77777777" w:rsidR="00F72D1C" w:rsidRPr="00CD19DF" w:rsidRDefault="00F72D1C" w:rsidP="00F72D1C">
            <w:pPr>
              <w:rPr>
                <w:i/>
                <w:iCs/>
              </w:rPr>
            </w:pPr>
            <w:r w:rsidRPr="00CD19DF">
              <w:rPr>
                <w:i/>
                <w:iCs/>
              </w:rPr>
              <w:t>O sistema deverá prover funcionalidade para geração em segundo plano e de forma automática do faturamento agrupado conforme as regras definidas na funcionalidade do item anterior. Ou seja, considerando as faturas geradas para referência atual(mês e ano vigente) nas unidades consumidoras cadastradas para determinado cliente/sequencia agrupadora e com base na data de vencimento definida para cada cliente/sequência agrupadora, o sistema deverá gerar a fatura agrupadora, uma por sequência, podendo o cliente ter mais de uma sequência agrupadora, na data parametrizada(considerando ou desconsiderando dia útil). Após a geração das faturas, o sistema deverá prover funcionalidade para envio das faturas conforme já definido no item anterior.</w:t>
            </w:r>
          </w:p>
        </w:tc>
        <w:tc>
          <w:tcPr>
            <w:tcW w:w="1560" w:type="dxa"/>
            <w:hideMark/>
          </w:tcPr>
          <w:p w14:paraId="3B695511" w14:textId="77777777" w:rsidR="00F72D1C" w:rsidRPr="00CD19DF" w:rsidRDefault="00F72D1C" w:rsidP="00F72D1C">
            <w:pPr>
              <w:jc w:val="center"/>
              <w:rPr>
                <w:i/>
                <w:iCs/>
              </w:rPr>
            </w:pPr>
            <w:r w:rsidRPr="00CD19DF">
              <w:rPr>
                <w:i/>
                <w:iCs/>
              </w:rPr>
              <w:t>3</w:t>
            </w:r>
          </w:p>
        </w:tc>
        <w:tc>
          <w:tcPr>
            <w:tcW w:w="1729" w:type="dxa"/>
            <w:hideMark/>
          </w:tcPr>
          <w:p w14:paraId="52F13B2D" w14:textId="77777777" w:rsidR="00F72D1C" w:rsidRPr="00CD19DF" w:rsidRDefault="00F72D1C" w:rsidP="00F72D1C">
            <w:pPr>
              <w:jc w:val="center"/>
              <w:rPr>
                <w:i/>
                <w:iCs/>
              </w:rPr>
            </w:pPr>
          </w:p>
        </w:tc>
        <w:tc>
          <w:tcPr>
            <w:tcW w:w="1389" w:type="dxa"/>
            <w:gridSpan w:val="2"/>
            <w:hideMark/>
          </w:tcPr>
          <w:p w14:paraId="0B780A90" w14:textId="77777777" w:rsidR="00F72D1C" w:rsidRPr="00CD19DF" w:rsidRDefault="00F72D1C" w:rsidP="00F72D1C">
            <w:pPr>
              <w:jc w:val="center"/>
              <w:rPr>
                <w:i/>
                <w:iCs/>
              </w:rPr>
            </w:pPr>
            <w:r w:rsidRPr="00CD19DF">
              <w:rPr>
                <w:i/>
                <w:iCs/>
              </w:rPr>
              <w:t>N</w:t>
            </w:r>
          </w:p>
        </w:tc>
        <w:tc>
          <w:tcPr>
            <w:tcW w:w="1701" w:type="dxa"/>
            <w:hideMark/>
          </w:tcPr>
          <w:p w14:paraId="1739E84B" w14:textId="77777777" w:rsidR="00F72D1C" w:rsidRPr="00CD19DF" w:rsidRDefault="00F72D1C" w:rsidP="00F72D1C">
            <w:pPr>
              <w:rPr>
                <w:i/>
                <w:iCs/>
              </w:rPr>
            </w:pPr>
            <w:r w:rsidRPr="00CD19DF">
              <w:rPr>
                <w:i/>
                <w:iCs/>
              </w:rPr>
              <w:t> </w:t>
            </w:r>
          </w:p>
        </w:tc>
      </w:tr>
      <w:tr w:rsidR="00F72D1C" w:rsidRPr="00CD19DF" w14:paraId="2E46E279" w14:textId="77777777" w:rsidTr="007026ED">
        <w:trPr>
          <w:trHeight w:val="1380"/>
        </w:trPr>
        <w:tc>
          <w:tcPr>
            <w:tcW w:w="959" w:type="dxa"/>
            <w:hideMark/>
          </w:tcPr>
          <w:p w14:paraId="161CF8AA" w14:textId="77777777" w:rsidR="00F72D1C" w:rsidRPr="00CD19DF" w:rsidRDefault="00F72D1C" w:rsidP="00F72D1C">
            <w:pPr>
              <w:rPr>
                <w:i/>
                <w:iCs/>
              </w:rPr>
            </w:pPr>
            <w:r w:rsidRPr="00CD19DF">
              <w:rPr>
                <w:i/>
                <w:iCs/>
              </w:rPr>
              <w:t>4.2.52</w:t>
            </w:r>
          </w:p>
        </w:tc>
        <w:tc>
          <w:tcPr>
            <w:tcW w:w="6520" w:type="dxa"/>
            <w:hideMark/>
          </w:tcPr>
          <w:p w14:paraId="707C587D" w14:textId="77777777" w:rsidR="00F72D1C" w:rsidRPr="00CD19DF" w:rsidRDefault="00F72D1C" w:rsidP="00F72D1C">
            <w:pPr>
              <w:rPr>
                <w:i/>
                <w:iCs/>
              </w:rPr>
            </w:pPr>
            <w:r w:rsidRPr="00CD19DF">
              <w:rPr>
                <w:i/>
                <w:iCs/>
              </w:rPr>
              <w:t>O sistema deverá gerar as faturas agrupadoras e agrupadas definidas nos dois itens anteriores, em formato .txt e enviado aos mesmos emails pré-cadastrados, contendo os dados das faturas agrupadoras e agrupadas, sendo o layout a ser definido pela COPEL após a contratação.</w:t>
            </w:r>
          </w:p>
        </w:tc>
        <w:tc>
          <w:tcPr>
            <w:tcW w:w="1560" w:type="dxa"/>
            <w:hideMark/>
          </w:tcPr>
          <w:p w14:paraId="6D5B9F3B" w14:textId="77777777" w:rsidR="00F72D1C" w:rsidRPr="00CD19DF" w:rsidRDefault="00F72D1C" w:rsidP="00F72D1C">
            <w:pPr>
              <w:jc w:val="center"/>
              <w:rPr>
                <w:i/>
                <w:iCs/>
              </w:rPr>
            </w:pPr>
            <w:r w:rsidRPr="00CD19DF">
              <w:rPr>
                <w:i/>
                <w:iCs/>
              </w:rPr>
              <w:t>2</w:t>
            </w:r>
          </w:p>
        </w:tc>
        <w:tc>
          <w:tcPr>
            <w:tcW w:w="1729" w:type="dxa"/>
            <w:hideMark/>
          </w:tcPr>
          <w:p w14:paraId="6EF882F5" w14:textId="77777777" w:rsidR="00F72D1C" w:rsidRPr="00CD19DF" w:rsidRDefault="00F72D1C" w:rsidP="00F72D1C">
            <w:pPr>
              <w:jc w:val="center"/>
              <w:rPr>
                <w:i/>
                <w:iCs/>
              </w:rPr>
            </w:pPr>
          </w:p>
        </w:tc>
        <w:tc>
          <w:tcPr>
            <w:tcW w:w="1389" w:type="dxa"/>
            <w:gridSpan w:val="2"/>
            <w:hideMark/>
          </w:tcPr>
          <w:p w14:paraId="4EC4D9D4" w14:textId="77777777" w:rsidR="00F72D1C" w:rsidRPr="00CD19DF" w:rsidRDefault="00F72D1C" w:rsidP="00F72D1C">
            <w:pPr>
              <w:jc w:val="center"/>
              <w:rPr>
                <w:i/>
                <w:iCs/>
              </w:rPr>
            </w:pPr>
            <w:r w:rsidRPr="00CD19DF">
              <w:rPr>
                <w:i/>
                <w:iCs/>
              </w:rPr>
              <w:t>N</w:t>
            </w:r>
          </w:p>
        </w:tc>
        <w:tc>
          <w:tcPr>
            <w:tcW w:w="1701" w:type="dxa"/>
            <w:hideMark/>
          </w:tcPr>
          <w:p w14:paraId="70E57859" w14:textId="77777777" w:rsidR="00F72D1C" w:rsidRPr="00CD19DF" w:rsidRDefault="00F72D1C" w:rsidP="00F72D1C">
            <w:pPr>
              <w:rPr>
                <w:i/>
                <w:iCs/>
              </w:rPr>
            </w:pPr>
            <w:r w:rsidRPr="00CD19DF">
              <w:rPr>
                <w:i/>
                <w:iCs/>
              </w:rPr>
              <w:t> </w:t>
            </w:r>
          </w:p>
        </w:tc>
      </w:tr>
      <w:tr w:rsidR="00F72D1C" w:rsidRPr="00CD19DF" w14:paraId="69FA47DA" w14:textId="77777777" w:rsidTr="007026ED">
        <w:trPr>
          <w:trHeight w:val="1725"/>
        </w:trPr>
        <w:tc>
          <w:tcPr>
            <w:tcW w:w="959" w:type="dxa"/>
            <w:hideMark/>
          </w:tcPr>
          <w:p w14:paraId="706B0469" w14:textId="77777777" w:rsidR="00F72D1C" w:rsidRPr="00CD19DF" w:rsidRDefault="00F72D1C" w:rsidP="00F72D1C">
            <w:pPr>
              <w:rPr>
                <w:i/>
                <w:iCs/>
              </w:rPr>
            </w:pPr>
            <w:r w:rsidRPr="00CD19DF">
              <w:rPr>
                <w:i/>
                <w:iCs/>
              </w:rPr>
              <w:t>4.2.53</w:t>
            </w:r>
          </w:p>
        </w:tc>
        <w:tc>
          <w:tcPr>
            <w:tcW w:w="6520" w:type="dxa"/>
            <w:hideMark/>
          </w:tcPr>
          <w:p w14:paraId="549522C9" w14:textId="77777777" w:rsidR="00F72D1C" w:rsidRPr="00CD19DF" w:rsidRDefault="00F72D1C" w:rsidP="00F72D1C">
            <w:pPr>
              <w:rPr>
                <w:i/>
                <w:iCs/>
              </w:rPr>
            </w:pPr>
            <w:r w:rsidRPr="00CD19DF">
              <w:rPr>
                <w:i/>
                <w:iCs/>
              </w:rPr>
              <w:t>As funcionalidades de impressão das faturas agrupadoras deverão estar disponíveis em webservice, para implementação em front end próprio da COPEL DIS mediante métodos computacionais para que a Copel disponibilize em seus canais de atendimento essa impressão, assim como na agência web da CIA para auto atendimento do consumidor.</w:t>
            </w:r>
          </w:p>
        </w:tc>
        <w:tc>
          <w:tcPr>
            <w:tcW w:w="1560" w:type="dxa"/>
            <w:hideMark/>
          </w:tcPr>
          <w:p w14:paraId="78644F8F" w14:textId="77777777" w:rsidR="00F72D1C" w:rsidRPr="00CD19DF" w:rsidRDefault="00F72D1C" w:rsidP="00F72D1C">
            <w:pPr>
              <w:jc w:val="center"/>
              <w:rPr>
                <w:i/>
                <w:iCs/>
              </w:rPr>
            </w:pPr>
            <w:r w:rsidRPr="00CD19DF">
              <w:rPr>
                <w:i/>
                <w:iCs/>
              </w:rPr>
              <w:t>2</w:t>
            </w:r>
          </w:p>
        </w:tc>
        <w:tc>
          <w:tcPr>
            <w:tcW w:w="1729" w:type="dxa"/>
            <w:hideMark/>
          </w:tcPr>
          <w:p w14:paraId="3B4D1949" w14:textId="77777777" w:rsidR="00F72D1C" w:rsidRPr="00CD19DF" w:rsidRDefault="00F72D1C" w:rsidP="00F72D1C">
            <w:pPr>
              <w:jc w:val="center"/>
              <w:rPr>
                <w:i/>
                <w:iCs/>
              </w:rPr>
            </w:pPr>
          </w:p>
        </w:tc>
        <w:tc>
          <w:tcPr>
            <w:tcW w:w="1389" w:type="dxa"/>
            <w:gridSpan w:val="2"/>
            <w:hideMark/>
          </w:tcPr>
          <w:p w14:paraId="17CFD492" w14:textId="77777777" w:rsidR="00F72D1C" w:rsidRPr="00CD19DF" w:rsidRDefault="00F72D1C" w:rsidP="00F72D1C">
            <w:pPr>
              <w:jc w:val="center"/>
              <w:rPr>
                <w:i/>
                <w:iCs/>
              </w:rPr>
            </w:pPr>
            <w:r w:rsidRPr="00CD19DF">
              <w:rPr>
                <w:i/>
                <w:iCs/>
              </w:rPr>
              <w:t>N</w:t>
            </w:r>
          </w:p>
        </w:tc>
        <w:tc>
          <w:tcPr>
            <w:tcW w:w="1701" w:type="dxa"/>
            <w:hideMark/>
          </w:tcPr>
          <w:p w14:paraId="1B1AB0B8" w14:textId="77777777" w:rsidR="00F72D1C" w:rsidRPr="00CD19DF" w:rsidRDefault="00F72D1C" w:rsidP="00F72D1C">
            <w:pPr>
              <w:rPr>
                <w:i/>
                <w:iCs/>
              </w:rPr>
            </w:pPr>
            <w:r w:rsidRPr="00CD19DF">
              <w:rPr>
                <w:i/>
                <w:iCs/>
              </w:rPr>
              <w:t> </w:t>
            </w:r>
          </w:p>
        </w:tc>
      </w:tr>
      <w:tr w:rsidR="00F72D1C" w:rsidRPr="00CD19DF" w14:paraId="298E0024" w14:textId="77777777" w:rsidTr="007026ED">
        <w:trPr>
          <w:trHeight w:val="1725"/>
        </w:trPr>
        <w:tc>
          <w:tcPr>
            <w:tcW w:w="959" w:type="dxa"/>
            <w:hideMark/>
          </w:tcPr>
          <w:p w14:paraId="41A35B33" w14:textId="77777777" w:rsidR="00F72D1C" w:rsidRPr="00CD19DF" w:rsidRDefault="00F72D1C" w:rsidP="00F72D1C">
            <w:pPr>
              <w:rPr>
                <w:i/>
                <w:iCs/>
              </w:rPr>
            </w:pPr>
            <w:r w:rsidRPr="00CD19DF">
              <w:rPr>
                <w:i/>
                <w:iCs/>
              </w:rPr>
              <w:lastRenderedPageBreak/>
              <w:t>4.2.54</w:t>
            </w:r>
          </w:p>
        </w:tc>
        <w:tc>
          <w:tcPr>
            <w:tcW w:w="6520" w:type="dxa"/>
            <w:hideMark/>
          </w:tcPr>
          <w:p w14:paraId="32EE87AC" w14:textId="77777777" w:rsidR="00F72D1C" w:rsidRPr="00CD19DF" w:rsidRDefault="00F72D1C" w:rsidP="00F72D1C">
            <w:pPr>
              <w:rPr>
                <w:i/>
                <w:iCs/>
              </w:rPr>
            </w:pPr>
            <w:r w:rsidRPr="00CD19DF">
              <w:rPr>
                <w:i/>
                <w:iCs/>
              </w:rPr>
              <w:t>Possibilitar a consolidação do faturamento de iluminação pública e dos créditos (Arrecadação) da COSIP - Contribuição de Iluminação Pública paga pelos consumidores, por município, fazendo a quitação por encontro de contas, automatização de cobrança/devolução de diferenças quando houver, conforme parâmetros definidos pela COPEL.</w:t>
            </w:r>
          </w:p>
        </w:tc>
        <w:tc>
          <w:tcPr>
            <w:tcW w:w="1560" w:type="dxa"/>
            <w:hideMark/>
          </w:tcPr>
          <w:p w14:paraId="03D7AAA7" w14:textId="77777777" w:rsidR="00F72D1C" w:rsidRPr="00CD19DF" w:rsidRDefault="00F72D1C" w:rsidP="00F72D1C">
            <w:pPr>
              <w:jc w:val="center"/>
              <w:rPr>
                <w:i/>
                <w:iCs/>
              </w:rPr>
            </w:pPr>
            <w:r w:rsidRPr="00CD19DF">
              <w:rPr>
                <w:i/>
                <w:iCs/>
              </w:rPr>
              <w:t>3</w:t>
            </w:r>
          </w:p>
        </w:tc>
        <w:tc>
          <w:tcPr>
            <w:tcW w:w="1729" w:type="dxa"/>
            <w:hideMark/>
          </w:tcPr>
          <w:p w14:paraId="03BA81FE" w14:textId="77777777" w:rsidR="00F72D1C" w:rsidRPr="00CD19DF" w:rsidRDefault="00F72D1C" w:rsidP="00F72D1C">
            <w:pPr>
              <w:jc w:val="center"/>
              <w:rPr>
                <w:i/>
                <w:iCs/>
              </w:rPr>
            </w:pPr>
          </w:p>
        </w:tc>
        <w:tc>
          <w:tcPr>
            <w:tcW w:w="1389" w:type="dxa"/>
            <w:gridSpan w:val="2"/>
            <w:hideMark/>
          </w:tcPr>
          <w:p w14:paraId="25199F07" w14:textId="77777777" w:rsidR="00F72D1C" w:rsidRPr="00CD19DF" w:rsidRDefault="00F72D1C" w:rsidP="00F72D1C">
            <w:pPr>
              <w:jc w:val="center"/>
              <w:rPr>
                <w:i/>
                <w:iCs/>
              </w:rPr>
            </w:pPr>
            <w:r w:rsidRPr="00CD19DF">
              <w:rPr>
                <w:i/>
                <w:iCs/>
              </w:rPr>
              <w:t>N</w:t>
            </w:r>
          </w:p>
        </w:tc>
        <w:tc>
          <w:tcPr>
            <w:tcW w:w="1701" w:type="dxa"/>
            <w:hideMark/>
          </w:tcPr>
          <w:p w14:paraId="62F69A65" w14:textId="77777777" w:rsidR="00F72D1C" w:rsidRPr="00CD19DF" w:rsidRDefault="00F72D1C" w:rsidP="00F72D1C">
            <w:pPr>
              <w:rPr>
                <w:i/>
                <w:iCs/>
              </w:rPr>
            </w:pPr>
            <w:r w:rsidRPr="00CD19DF">
              <w:rPr>
                <w:i/>
                <w:iCs/>
              </w:rPr>
              <w:t> </w:t>
            </w:r>
          </w:p>
        </w:tc>
      </w:tr>
      <w:tr w:rsidR="00F72D1C" w:rsidRPr="00CD19DF" w14:paraId="0294737F" w14:textId="77777777" w:rsidTr="007026ED">
        <w:trPr>
          <w:trHeight w:val="1035"/>
        </w:trPr>
        <w:tc>
          <w:tcPr>
            <w:tcW w:w="959" w:type="dxa"/>
            <w:hideMark/>
          </w:tcPr>
          <w:p w14:paraId="47A82AB0" w14:textId="77777777" w:rsidR="00F72D1C" w:rsidRPr="00CD19DF" w:rsidRDefault="00F72D1C" w:rsidP="00F72D1C">
            <w:pPr>
              <w:rPr>
                <w:i/>
                <w:iCs/>
              </w:rPr>
            </w:pPr>
            <w:r w:rsidRPr="00CD19DF">
              <w:rPr>
                <w:i/>
                <w:iCs/>
              </w:rPr>
              <w:t>4.2.55</w:t>
            </w:r>
          </w:p>
        </w:tc>
        <w:tc>
          <w:tcPr>
            <w:tcW w:w="6520" w:type="dxa"/>
            <w:hideMark/>
          </w:tcPr>
          <w:p w14:paraId="197A71F7" w14:textId="77777777" w:rsidR="00F72D1C" w:rsidRPr="00CD19DF" w:rsidRDefault="00F72D1C" w:rsidP="00F72D1C">
            <w:pPr>
              <w:rPr>
                <w:i/>
                <w:iCs/>
              </w:rPr>
            </w:pPr>
            <w:r w:rsidRPr="00CD19DF">
              <w:rPr>
                <w:i/>
                <w:iCs/>
              </w:rPr>
              <w:t>Disponibilizar relatórios que forneçam quantidades de consumidores por faixa e consumo da COSIP em um determinado município permitindo personalizações e filtros diversos.</w:t>
            </w:r>
          </w:p>
        </w:tc>
        <w:tc>
          <w:tcPr>
            <w:tcW w:w="1560" w:type="dxa"/>
            <w:hideMark/>
          </w:tcPr>
          <w:p w14:paraId="0972C3E9" w14:textId="77777777" w:rsidR="00F72D1C" w:rsidRPr="00CD19DF" w:rsidRDefault="00F72D1C" w:rsidP="00F72D1C">
            <w:pPr>
              <w:jc w:val="center"/>
              <w:rPr>
                <w:i/>
                <w:iCs/>
              </w:rPr>
            </w:pPr>
            <w:r w:rsidRPr="00CD19DF">
              <w:rPr>
                <w:i/>
                <w:iCs/>
              </w:rPr>
              <w:t>2</w:t>
            </w:r>
          </w:p>
        </w:tc>
        <w:tc>
          <w:tcPr>
            <w:tcW w:w="1729" w:type="dxa"/>
            <w:hideMark/>
          </w:tcPr>
          <w:p w14:paraId="12D27772" w14:textId="77777777" w:rsidR="00F72D1C" w:rsidRPr="00CD19DF" w:rsidRDefault="00F72D1C" w:rsidP="00F72D1C">
            <w:pPr>
              <w:jc w:val="center"/>
              <w:rPr>
                <w:i/>
                <w:iCs/>
              </w:rPr>
            </w:pPr>
          </w:p>
        </w:tc>
        <w:tc>
          <w:tcPr>
            <w:tcW w:w="1389" w:type="dxa"/>
            <w:gridSpan w:val="2"/>
            <w:hideMark/>
          </w:tcPr>
          <w:p w14:paraId="2F3D13ED" w14:textId="77777777" w:rsidR="00F72D1C" w:rsidRPr="00CD19DF" w:rsidRDefault="00F72D1C" w:rsidP="00F72D1C">
            <w:pPr>
              <w:jc w:val="center"/>
              <w:rPr>
                <w:i/>
                <w:iCs/>
              </w:rPr>
            </w:pPr>
            <w:r w:rsidRPr="00CD19DF">
              <w:rPr>
                <w:i/>
                <w:iCs/>
              </w:rPr>
              <w:t>N</w:t>
            </w:r>
          </w:p>
        </w:tc>
        <w:tc>
          <w:tcPr>
            <w:tcW w:w="1701" w:type="dxa"/>
            <w:hideMark/>
          </w:tcPr>
          <w:p w14:paraId="553237D3" w14:textId="77777777" w:rsidR="00F72D1C" w:rsidRPr="00CD19DF" w:rsidRDefault="00F72D1C" w:rsidP="00F72D1C">
            <w:pPr>
              <w:rPr>
                <w:i/>
                <w:iCs/>
              </w:rPr>
            </w:pPr>
            <w:r w:rsidRPr="00CD19DF">
              <w:rPr>
                <w:i/>
                <w:iCs/>
              </w:rPr>
              <w:t> </w:t>
            </w:r>
          </w:p>
        </w:tc>
      </w:tr>
      <w:tr w:rsidR="00F72D1C" w:rsidRPr="00CD19DF" w14:paraId="1C3382AE" w14:textId="77777777" w:rsidTr="007026ED">
        <w:trPr>
          <w:trHeight w:val="690"/>
        </w:trPr>
        <w:tc>
          <w:tcPr>
            <w:tcW w:w="959" w:type="dxa"/>
            <w:hideMark/>
          </w:tcPr>
          <w:p w14:paraId="141F7A73" w14:textId="77777777" w:rsidR="00F72D1C" w:rsidRPr="00CD19DF" w:rsidRDefault="00F72D1C" w:rsidP="00F72D1C">
            <w:pPr>
              <w:rPr>
                <w:i/>
                <w:iCs/>
              </w:rPr>
            </w:pPr>
            <w:r w:rsidRPr="00CD19DF">
              <w:rPr>
                <w:i/>
                <w:iCs/>
              </w:rPr>
              <w:t>4.2.56</w:t>
            </w:r>
          </w:p>
        </w:tc>
        <w:tc>
          <w:tcPr>
            <w:tcW w:w="6520" w:type="dxa"/>
            <w:hideMark/>
          </w:tcPr>
          <w:p w14:paraId="16A940CF" w14:textId="77777777" w:rsidR="00F72D1C" w:rsidRPr="00CD19DF" w:rsidRDefault="00F72D1C" w:rsidP="00F72D1C">
            <w:pPr>
              <w:rPr>
                <w:i/>
                <w:iCs/>
              </w:rPr>
            </w:pPr>
            <w:r w:rsidRPr="00CD19DF">
              <w:rPr>
                <w:i/>
                <w:iCs/>
              </w:rPr>
              <w:t>Disponibilizar relatórios que forneçam a listagem dos consumidores que não pagam COSIP em um determinado município.</w:t>
            </w:r>
          </w:p>
        </w:tc>
        <w:tc>
          <w:tcPr>
            <w:tcW w:w="1560" w:type="dxa"/>
            <w:hideMark/>
          </w:tcPr>
          <w:p w14:paraId="76280410" w14:textId="77777777" w:rsidR="00F72D1C" w:rsidRPr="00CD19DF" w:rsidRDefault="00F72D1C" w:rsidP="00F72D1C">
            <w:pPr>
              <w:jc w:val="center"/>
              <w:rPr>
                <w:i/>
                <w:iCs/>
              </w:rPr>
            </w:pPr>
            <w:r w:rsidRPr="00CD19DF">
              <w:rPr>
                <w:i/>
                <w:iCs/>
              </w:rPr>
              <w:t>1</w:t>
            </w:r>
          </w:p>
        </w:tc>
        <w:tc>
          <w:tcPr>
            <w:tcW w:w="1729" w:type="dxa"/>
            <w:hideMark/>
          </w:tcPr>
          <w:p w14:paraId="7830C2DC" w14:textId="77777777" w:rsidR="00F72D1C" w:rsidRPr="00CD19DF" w:rsidRDefault="00F72D1C" w:rsidP="00F72D1C">
            <w:pPr>
              <w:jc w:val="center"/>
              <w:rPr>
                <w:i/>
                <w:iCs/>
              </w:rPr>
            </w:pPr>
          </w:p>
        </w:tc>
        <w:tc>
          <w:tcPr>
            <w:tcW w:w="1389" w:type="dxa"/>
            <w:gridSpan w:val="2"/>
            <w:hideMark/>
          </w:tcPr>
          <w:p w14:paraId="01B0653E" w14:textId="77777777" w:rsidR="00F72D1C" w:rsidRPr="00CD19DF" w:rsidRDefault="00F72D1C" w:rsidP="00F72D1C">
            <w:pPr>
              <w:jc w:val="center"/>
              <w:rPr>
                <w:i/>
                <w:iCs/>
              </w:rPr>
            </w:pPr>
            <w:r w:rsidRPr="00CD19DF">
              <w:rPr>
                <w:i/>
                <w:iCs/>
              </w:rPr>
              <w:t>N</w:t>
            </w:r>
          </w:p>
        </w:tc>
        <w:tc>
          <w:tcPr>
            <w:tcW w:w="1701" w:type="dxa"/>
            <w:hideMark/>
          </w:tcPr>
          <w:p w14:paraId="67289D9D" w14:textId="77777777" w:rsidR="00F72D1C" w:rsidRPr="00CD19DF" w:rsidRDefault="00F72D1C" w:rsidP="00F72D1C">
            <w:pPr>
              <w:rPr>
                <w:i/>
                <w:iCs/>
              </w:rPr>
            </w:pPr>
            <w:r w:rsidRPr="00CD19DF">
              <w:rPr>
                <w:i/>
                <w:iCs/>
              </w:rPr>
              <w:t> </w:t>
            </w:r>
          </w:p>
        </w:tc>
      </w:tr>
      <w:tr w:rsidR="00F72D1C" w:rsidRPr="00CD19DF" w14:paraId="059BD91F" w14:textId="77777777" w:rsidTr="007026ED">
        <w:trPr>
          <w:trHeight w:val="1380"/>
        </w:trPr>
        <w:tc>
          <w:tcPr>
            <w:tcW w:w="959" w:type="dxa"/>
            <w:hideMark/>
          </w:tcPr>
          <w:p w14:paraId="7F29143D" w14:textId="77777777" w:rsidR="00F72D1C" w:rsidRPr="00CD19DF" w:rsidRDefault="00F72D1C" w:rsidP="00F72D1C">
            <w:pPr>
              <w:rPr>
                <w:i/>
                <w:iCs/>
              </w:rPr>
            </w:pPr>
            <w:r w:rsidRPr="00CD19DF">
              <w:rPr>
                <w:i/>
                <w:iCs/>
              </w:rPr>
              <w:t>4.2.57</w:t>
            </w:r>
          </w:p>
        </w:tc>
        <w:tc>
          <w:tcPr>
            <w:tcW w:w="6520" w:type="dxa"/>
            <w:hideMark/>
          </w:tcPr>
          <w:p w14:paraId="65FA6FDA" w14:textId="77777777" w:rsidR="00F72D1C" w:rsidRPr="00CD19DF" w:rsidRDefault="00F72D1C" w:rsidP="00F72D1C">
            <w:pPr>
              <w:rPr>
                <w:i/>
                <w:iCs/>
              </w:rPr>
            </w:pPr>
            <w:r w:rsidRPr="00CD19DF">
              <w:rPr>
                <w:i/>
                <w:iCs/>
              </w:rPr>
              <w:t>Possibilitar a cobrança da COSIP por classe de consumo, faixa de valores de consumo, por tabela de descontos sobre consumo, por unidade de referencia UVC, por percentual sobre o importe. Possibilitar consultas e relatórios diversos.</w:t>
            </w:r>
          </w:p>
        </w:tc>
        <w:tc>
          <w:tcPr>
            <w:tcW w:w="1560" w:type="dxa"/>
            <w:hideMark/>
          </w:tcPr>
          <w:p w14:paraId="53A1FC99" w14:textId="77777777" w:rsidR="00F72D1C" w:rsidRPr="00CD19DF" w:rsidRDefault="00F72D1C" w:rsidP="00F72D1C">
            <w:pPr>
              <w:jc w:val="center"/>
              <w:rPr>
                <w:i/>
                <w:iCs/>
              </w:rPr>
            </w:pPr>
            <w:r w:rsidRPr="00CD19DF">
              <w:rPr>
                <w:i/>
                <w:iCs/>
              </w:rPr>
              <w:t>1</w:t>
            </w:r>
          </w:p>
        </w:tc>
        <w:tc>
          <w:tcPr>
            <w:tcW w:w="1729" w:type="dxa"/>
            <w:hideMark/>
          </w:tcPr>
          <w:p w14:paraId="086463D6" w14:textId="77777777" w:rsidR="00F72D1C" w:rsidRPr="00CD19DF" w:rsidRDefault="00F72D1C" w:rsidP="00F72D1C">
            <w:pPr>
              <w:jc w:val="center"/>
              <w:rPr>
                <w:i/>
                <w:iCs/>
              </w:rPr>
            </w:pPr>
          </w:p>
        </w:tc>
        <w:tc>
          <w:tcPr>
            <w:tcW w:w="1389" w:type="dxa"/>
            <w:gridSpan w:val="2"/>
            <w:hideMark/>
          </w:tcPr>
          <w:p w14:paraId="0E56AB96" w14:textId="77777777" w:rsidR="00F72D1C" w:rsidRPr="00CD19DF" w:rsidRDefault="00F72D1C" w:rsidP="00F72D1C">
            <w:pPr>
              <w:jc w:val="center"/>
              <w:rPr>
                <w:i/>
                <w:iCs/>
              </w:rPr>
            </w:pPr>
            <w:r w:rsidRPr="00CD19DF">
              <w:rPr>
                <w:i/>
                <w:iCs/>
              </w:rPr>
              <w:t>N</w:t>
            </w:r>
          </w:p>
        </w:tc>
        <w:tc>
          <w:tcPr>
            <w:tcW w:w="1701" w:type="dxa"/>
            <w:hideMark/>
          </w:tcPr>
          <w:p w14:paraId="2E015EBA" w14:textId="77777777" w:rsidR="00F72D1C" w:rsidRPr="00CD19DF" w:rsidRDefault="00F72D1C" w:rsidP="00F72D1C">
            <w:pPr>
              <w:rPr>
                <w:i/>
                <w:iCs/>
              </w:rPr>
            </w:pPr>
            <w:r w:rsidRPr="00CD19DF">
              <w:rPr>
                <w:i/>
                <w:iCs/>
              </w:rPr>
              <w:t> </w:t>
            </w:r>
          </w:p>
        </w:tc>
      </w:tr>
      <w:tr w:rsidR="00F72D1C" w:rsidRPr="00CD19DF" w14:paraId="4E062A7A" w14:textId="77777777" w:rsidTr="007026ED">
        <w:trPr>
          <w:trHeight w:val="1035"/>
        </w:trPr>
        <w:tc>
          <w:tcPr>
            <w:tcW w:w="959" w:type="dxa"/>
            <w:hideMark/>
          </w:tcPr>
          <w:p w14:paraId="46E51BAE" w14:textId="77777777" w:rsidR="00F72D1C" w:rsidRPr="00CD19DF" w:rsidRDefault="00F72D1C" w:rsidP="00F72D1C">
            <w:pPr>
              <w:rPr>
                <w:i/>
                <w:iCs/>
              </w:rPr>
            </w:pPr>
            <w:r w:rsidRPr="00CD19DF">
              <w:rPr>
                <w:i/>
                <w:iCs/>
              </w:rPr>
              <w:t>4.2.58</w:t>
            </w:r>
          </w:p>
        </w:tc>
        <w:tc>
          <w:tcPr>
            <w:tcW w:w="6520" w:type="dxa"/>
            <w:hideMark/>
          </w:tcPr>
          <w:p w14:paraId="5E63BC7F" w14:textId="77777777" w:rsidR="00F72D1C" w:rsidRPr="00CD19DF" w:rsidRDefault="00F72D1C" w:rsidP="00F72D1C">
            <w:pPr>
              <w:rPr>
                <w:i/>
                <w:iCs/>
              </w:rPr>
            </w:pPr>
            <w:r w:rsidRPr="00CD19DF">
              <w:rPr>
                <w:i/>
                <w:iCs/>
              </w:rPr>
              <w:t xml:space="preserve">Prever funcionalidade de isenção de encargos (multa, juros e atualização) para um, cliente/UC, ou para uma classe ou subclasse de consumo, ou para um município, local, bairro.   </w:t>
            </w:r>
          </w:p>
        </w:tc>
        <w:tc>
          <w:tcPr>
            <w:tcW w:w="1560" w:type="dxa"/>
            <w:hideMark/>
          </w:tcPr>
          <w:p w14:paraId="33434F9F" w14:textId="77777777" w:rsidR="00F72D1C" w:rsidRPr="00CD19DF" w:rsidRDefault="00F72D1C" w:rsidP="00F72D1C">
            <w:pPr>
              <w:jc w:val="center"/>
              <w:rPr>
                <w:i/>
                <w:iCs/>
              </w:rPr>
            </w:pPr>
            <w:r w:rsidRPr="00CD19DF">
              <w:rPr>
                <w:i/>
                <w:iCs/>
              </w:rPr>
              <w:t>2</w:t>
            </w:r>
          </w:p>
        </w:tc>
        <w:tc>
          <w:tcPr>
            <w:tcW w:w="1729" w:type="dxa"/>
            <w:hideMark/>
          </w:tcPr>
          <w:p w14:paraId="3852476D" w14:textId="77777777" w:rsidR="00F72D1C" w:rsidRPr="00CD19DF" w:rsidRDefault="00F72D1C" w:rsidP="00F72D1C">
            <w:pPr>
              <w:jc w:val="center"/>
              <w:rPr>
                <w:i/>
                <w:iCs/>
              </w:rPr>
            </w:pPr>
          </w:p>
        </w:tc>
        <w:tc>
          <w:tcPr>
            <w:tcW w:w="1389" w:type="dxa"/>
            <w:gridSpan w:val="2"/>
            <w:hideMark/>
          </w:tcPr>
          <w:p w14:paraId="478AF112" w14:textId="77777777" w:rsidR="00F72D1C" w:rsidRPr="00CD19DF" w:rsidRDefault="00F72D1C" w:rsidP="00F72D1C">
            <w:pPr>
              <w:jc w:val="center"/>
              <w:rPr>
                <w:i/>
                <w:iCs/>
              </w:rPr>
            </w:pPr>
            <w:r w:rsidRPr="00CD19DF">
              <w:rPr>
                <w:i/>
                <w:iCs/>
              </w:rPr>
              <w:t>N</w:t>
            </w:r>
          </w:p>
        </w:tc>
        <w:tc>
          <w:tcPr>
            <w:tcW w:w="1701" w:type="dxa"/>
            <w:hideMark/>
          </w:tcPr>
          <w:p w14:paraId="384F1C87" w14:textId="77777777" w:rsidR="00F72D1C" w:rsidRPr="00CD19DF" w:rsidRDefault="00F72D1C" w:rsidP="00F72D1C">
            <w:pPr>
              <w:rPr>
                <w:i/>
                <w:iCs/>
              </w:rPr>
            </w:pPr>
            <w:r w:rsidRPr="00CD19DF">
              <w:rPr>
                <w:i/>
                <w:iCs/>
              </w:rPr>
              <w:t> </w:t>
            </w:r>
          </w:p>
        </w:tc>
      </w:tr>
      <w:tr w:rsidR="00F72D1C" w:rsidRPr="00CD19DF" w14:paraId="262A45F0" w14:textId="77777777" w:rsidTr="007026ED">
        <w:trPr>
          <w:trHeight w:val="1380"/>
        </w:trPr>
        <w:tc>
          <w:tcPr>
            <w:tcW w:w="959" w:type="dxa"/>
            <w:hideMark/>
          </w:tcPr>
          <w:p w14:paraId="5D987671" w14:textId="77777777" w:rsidR="00F72D1C" w:rsidRPr="00CD19DF" w:rsidRDefault="00F72D1C" w:rsidP="00F72D1C">
            <w:pPr>
              <w:rPr>
                <w:i/>
                <w:iCs/>
              </w:rPr>
            </w:pPr>
            <w:r w:rsidRPr="00CD19DF">
              <w:rPr>
                <w:i/>
                <w:iCs/>
              </w:rPr>
              <w:t>4.2.59</w:t>
            </w:r>
          </w:p>
        </w:tc>
        <w:tc>
          <w:tcPr>
            <w:tcW w:w="6520" w:type="dxa"/>
            <w:hideMark/>
          </w:tcPr>
          <w:p w14:paraId="3D04AB03" w14:textId="77777777" w:rsidR="00F72D1C" w:rsidRPr="00CD19DF" w:rsidRDefault="00F72D1C" w:rsidP="00F72D1C">
            <w:pPr>
              <w:rPr>
                <w:i/>
                <w:iCs/>
              </w:rPr>
            </w:pPr>
            <w:r w:rsidRPr="00CD19DF">
              <w:rPr>
                <w:i/>
                <w:iCs/>
              </w:rPr>
              <w:t>Possibilitar a geração de arquivos magnéticos para entrega ao cliente, com informações sobre o faturamento agrupado quando da emissão do mesmo, para encaminhamento via correio eletrônico ou disponibilizado no site para download pelo cliente.</w:t>
            </w:r>
          </w:p>
        </w:tc>
        <w:tc>
          <w:tcPr>
            <w:tcW w:w="1560" w:type="dxa"/>
            <w:hideMark/>
          </w:tcPr>
          <w:p w14:paraId="77216362" w14:textId="77777777" w:rsidR="00F72D1C" w:rsidRPr="00CD19DF" w:rsidRDefault="00F72D1C" w:rsidP="00F72D1C">
            <w:pPr>
              <w:jc w:val="center"/>
              <w:rPr>
                <w:i/>
                <w:iCs/>
              </w:rPr>
            </w:pPr>
            <w:r w:rsidRPr="00CD19DF">
              <w:rPr>
                <w:i/>
                <w:iCs/>
              </w:rPr>
              <w:t>2</w:t>
            </w:r>
          </w:p>
        </w:tc>
        <w:tc>
          <w:tcPr>
            <w:tcW w:w="1729" w:type="dxa"/>
            <w:hideMark/>
          </w:tcPr>
          <w:p w14:paraId="56EEA9E0" w14:textId="77777777" w:rsidR="00F72D1C" w:rsidRPr="00CD19DF" w:rsidRDefault="00F72D1C" w:rsidP="00F72D1C">
            <w:pPr>
              <w:jc w:val="center"/>
              <w:rPr>
                <w:i/>
                <w:iCs/>
              </w:rPr>
            </w:pPr>
          </w:p>
        </w:tc>
        <w:tc>
          <w:tcPr>
            <w:tcW w:w="1389" w:type="dxa"/>
            <w:gridSpan w:val="2"/>
            <w:hideMark/>
          </w:tcPr>
          <w:p w14:paraId="1CF7D935" w14:textId="77777777" w:rsidR="00F72D1C" w:rsidRPr="00CD19DF" w:rsidRDefault="00F72D1C" w:rsidP="00F72D1C">
            <w:pPr>
              <w:jc w:val="center"/>
              <w:rPr>
                <w:i/>
                <w:iCs/>
              </w:rPr>
            </w:pPr>
            <w:r w:rsidRPr="00CD19DF">
              <w:rPr>
                <w:i/>
                <w:iCs/>
              </w:rPr>
              <w:t>N</w:t>
            </w:r>
          </w:p>
        </w:tc>
        <w:tc>
          <w:tcPr>
            <w:tcW w:w="1701" w:type="dxa"/>
            <w:hideMark/>
          </w:tcPr>
          <w:p w14:paraId="6B549022" w14:textId="77777777" w:rsidR="00F72D1C" w:rsidRPr="00CD19DF" w:rsidRDefault="00F72D1C" w:rsidP="00F72D1C">
            <w:pPr>
              <w:rPr>
                <w:i/>
                <w:iCs/>
              </w:rPr>
            </w:pPr>
            <w:r w:rsidRPr="00CD19DF">
              <w:rPr>
                <w:i/>
                <w:iCs/>
              </w:rPr>
              <w:t> </w:t>
            </w:r>
          </w:p>
        </w:tc>
      </w:tr>
      <w:tr w:rsidR="00F72D1C" w:rsidRPr="00CD19DF" w14:paraId="1B7940BD" w14:textId="77777777" w:rsidTr="007026ED">
        <w:trPr>
          <w:trHeight w:val="1035"/>
        </w:trPr>
        <w:tc>
          <w:tcPr>
            <w:tcW w:w="959" w:type="dxa"/>
            <w:hideMark/>
          </w:tcPr>
          <w:p w14:paraId="3EC9DD15" w14:textId="77777777" w:rsidR="00F72D1C" w:rsidRPr="00CD19DF" w:rsidRDefault="00F72D1C" w:rsidP="00F72D1C">
            <w:pPr>
              <w:rPr>
                <w:i/>
                <w:iCs/>
              </w:rPr>
            </w:pPr>
            <w:r w:rsidRPr="00CD19DF">
              <w:rPr>
                <w:i/>
                <w:iCs/>
              </w:rPr>
              <w:t>4.2.60</w:t>
            </w:r>
          </w:p>
        </w:tc>
        <w:tc>
          <w:tcPr>
            <w:tcW w:w="6520" w:type="dxa"/>
            <w:hideMark/>
          </w:tcPr>
          <w:p w14:paraId="613340C0" w14:textId="77777777" w:rsidR="00F72D1C" w:rsidRPr="00CD19DF" w:rsidRDefault="00F72D1C" w:rsidP="00F72D1C">
            <w:pPr>
              <w:rPr>
                <w:i/>
                <w:iCs/>
              </w:rPr>
            </w:pPr>
            <w:r w:rsidRPr="00CD19DF">
              <w:rPr>
                <w:i/>
                <w:iCs/>
              </w:rPr>
              <w:t>Possibilitar a inclusão e exclusão automática de NF agrupadas de um determinado cliente no documento de cobrança com base em data de início ou término de responsabilidade definida no cadastro.</w:t>
            </w:r>
          </w:p>
        </w:tc>
        <w:tc>
          <w:tcPr>
            <w:tcW w:w="1560" w:type="dxa"/>
            <w:hideMark/>
          </w:tcPr>
          <w:p w14:paraId="0647E297" w14:textId="77777777" w:rsidR="00F72D1C" w:rsidRPr="00CD19DF" w:rsidRDefault="00F72D1C" w:rsidP="00F72D1C">
            <w:pPr>
              <w:jc w:val="center"/>
              <w:rPr>
                <w:i/>
                <w:iCs/>
              </w:rPr>
            </w:pPr>
            <w:r w:rsidRPr="00CD19DF">
              <w:rPr>
                <w:i/>
                <w:iCs/>
              </w:rPr>
              <w:t>2</w:t>
            </w:r>
          </w:p>
        </w:tc>
        <w:tc>
          <w:tcPr>
            <w:tcW w:w="1729" w:type="dxa"/>
            <w:hideMark/>
          </w:tcPr>
          <w:p w14:paraId="0ECC705C" w14:textId="77777777" w:rsidR="00F72D1C" w:rsidRPr="00CD19DF" w:rsidRDefault="00F72D1C" w:rsidP="00F72D1C">
            <w:pPr>
              <w:jc w:val="center"/>
              <w:rPr>
                <w:i/>
                <w:iCs/>
              </w:rPr>
            </w:pPr>
          </w:p>
        </w:tc>
        <w:tc>
          <w:tcPr>
            <w:tcW w:w="1389" w:type="dxa"/>
            <w:gridSpan w:val="2"/>
            <w:hideMark/>
          </w:tcPr>
          <w:p w14:paraId="53FF210F" w14:textId="77777777" w:rsidR="00F72D1C" w:rsidRPr="00CD19DF" w:rsidRDefault="00F72D1C" w:rsidP="00F72D1C">
            <w:pPr>
              <w:jc w:val="center"/>
              <w:rPr>
                <w:i/>
                <w:iCs/>
              </w:rPr>
            </w:pPr>
            <w:r w:rsidRPr="00CD19DF">
              <w:rPr>
                <w:i/>
                <w:iCs/>
              </w:rPr>
              <w:t>N</w:t>
            </w:r>
          </w:p>
        </w:tc>
        <w:tc>
          <w:tcPr>
            <w:tcW w:w="1701" w:type="dxa"/>
            <w:hideMark/>
          </w:tcPr>
          <w:p w14:paraId="7DA419A8" w14:textId="77777777" w:rsidR="00F72D1C" w:rsidRPr="00CD19DF" w:rsidRDefault="00F72D1C" w:rsidP="00F72D1C">
            <w:pPr>
              <w:rPr>
                <w:i/>
                <w:iCs/>
              </w:rPr>
            </w:pPr>
            <w:r w:rsidRPr="00CD19DF">
              <w:rPr>
                <w:i/>
                <w:iCs/>
              </w:rPr>
              <w:t> </w:t>
            </w:r>
          </w:p>
        </w:tc>
      </w:tr>
      <w:tr w:rsidR="00F72D1C" w:rsidRPr="00CD19DF" w14:paraId="5E2E5E2B" w14:textId="77777777" w:rsidTr="007026ED">
        <w:trPr>
          <w:trHeight w:val="1725"/>
        </w:trPr>
        <w:tc>
          <w:tcPr>
            <w:tcW w:w="959" w:type="dxa"/>
            <w:hideMark/>
          </w:tcPr>
          <w:p w14:paraId="15B54C22" w14:textId="77777777" w:rsidR="00F72D1C" w:rsidRPr="00CD19DF" w:rsidRDefault="00F72D1C" w:rsidP="00F72D1C">
            <w:pPr>
              <w:rPr>
                <w:i/>
                <w:iCs/>
              </w:rPr>
            </w:pPr>
            <w:r w:rsidRPr="00CD19DF">
              <w:rPr>
                <w:i/>
                <w:iCs/>
              </w:rPr>
              <w:lastRenderedPageBreak/>
              <w:t>4.2.61</w:t>
            </w:r>
          </w:p>
        </w:tc>
        <w:tc>
          <w:tcPr>
            <w:tcW w:w="6520" w:type="dxa"/>
            <w:hideMark/>
          </w:tcPr>
          <w:p w14:paraId="6736740A" w14:textId="77777777" w:rsidR="00F72D1C" w:rsidRPr="00CD19DF" w:rsidRDefault="00F72D1C" w:rsidP="00F72D1C">
            <w:pPr>
              <w:rPr>
                <w:i/>
                <w:iCs/>
              </w:rPr>
            </w:pPr>
            <w:r w:rsidRPr="00CD19DF">
              <w:rPr>
                <w:i/>
                <w:iCs/>
              </w:rPr>
              <w:t xml:space="preserve">Relatório com as ações de cobranças realizadas (avisos de cobrança, reavisos, suspensão de fornecimento, suspensão dos serviços, negociação de débitos, PI, postergação de vencimento, acionamento das garantias, cobrança jurídica, negativação) por cliente, UC, por datas, por situação da UC, classe de consumo, grupo tarifário, posição dos débitos. </w:t>
            </w:r>
          </w:p>
        </w:tc>
        <w:tc>
          <w:tcPr>
            <w:tcW w:w="1560" w:type="dxa"/>
            <w:hideMark/>
          </w:tcPr>
          <w:p w14:paraId="2F0E8C9C" w14:textId="77777777" w:rsidR="00F72D1C" w:rsidRPr="00CD19DF" w:rsidRDefault="00F72D1C" w:rsidP="00F72D1C">
            <w:pPr>
              <w:jc w:val="center"/>
              <w:rPr>
                <w:i/>
                <w:iCs/>
              </w:rPr>
            </w:pPr>
            <w:r w:rsidRPr="00CD19DF">
              <w:rPr>
                <w:i/>
                <w:iCs/>
              </w:rPr>
              <w:t>2</w:t>
            </w:r>
          </w:p>
        </w:tc>
        <w:tc>
          <w:tcPr>
            <w:tcW w:w="1729" w:type="dxa"/>
            <w:hideMark/>
          </w:tcPr>
          <w:p w14:paraId="5C350281" w14:textId="77777777" w:rsidR="00F72D1C" w:rsidRPr="00CD19DF" w:rsidRDefault="00F72D1C" w:rsidP="00F72D1C">
            <w:pPr>
              <w:jc w:val="center"/>
              <w:rPr>
                <w:i/>
                <w:iCs/>
              </w:rPr>
            </w:pPr>
          </w:p>
        </w:tc>
        <w:tc>
          <w:tcPr>
            <w:tcW w:w="1389" w:type="dxa"/>
            <w:gridSpan w:val="2"/>
            <w:hideMark/>
          </w:tcPr>
          <w:p w14:paraId="78ADF3CA" w14:textId="77777777" w:rsidR="00F72D1C" w:rsidRPr="00CD19DF" w:rsidRDefault="00F72D1C" w:rsidP="00F72D1C">
            <w:pPr>
              <w:jc w:val="center"/>
              <w:rPr>
                <w:i/>
                <w:iCs/>
              </w:rPr>
            </w:pPr>
            <w:r w:rsidRPr="00CD19DF">
              <w:rPr>
                <w:i/>
                <w:iCs/>
              </w:rPr>
              <w:t>N</w:t>
            </w:r>
          </w:p>
        </w:tc>
        <w:tc>
          <w:tcPr>
            <w:tcW w:w="1701" w:type="dxa"/>
            <w:hideMark/>
          </w:tcPr>
          <w:p w14:paraId="446E7FEC" w14:textId="77777777" w:rsidR="00F72D1C" w:rsidRPr="00CD19DF" w:rsidRDefault="00F72D1C" w:rsidP="00F72D1C">
            <w:pPr>
              <w:rPr>
                <w:i/>
                <w:iCs/>
              </w:rPr>
            </w:pPr>
            <w:r w:rsidRPr="00CD19DF">
              <w:rPr>
                <w:i/>
                <w:iCs/>
              </w:rPr>
              <w:t> </w:t>
            </w:r>
          </w:p>
        </w:tc>
      </w:tr>
      <w:tr w:rsidR="00F72D1C" w:rsidRPr="00CD19DF" w14:paraId="492164C6" w14:textId="77777777" w:rsidTr="007026ED">
        <w:trPr>
          <w:trHeight w:val="1035"/>
        </w:trPr>
        <w:tc>
          <w:tcPr>
            <w:tcW w:w="959" w:type="dxa"/>
            <w:hideMark/>
          </w:tcPr>
          <w:p w14:paraId="33DF84DE" w14:textId="77777777" w:rsidR="00F72D1C" w:rsidRPr="00CD19DF" w:rsidRDefault="00F72D1C" w:rsidP="00F72D1C">
            <w:pPr>
              <w:rPr>
                <w:i/>
                <w:iCs/>
              </w:rPr>
            </w:pPr>
            <w:r w:rsidRPr="00CD19DF">
              <w:rPr>
                <w:i/>
                <w:iCs/>
              </w:rPr>
              <w:t>4.2.62</w:t>
            </w:r>
          </w:p>
        </w:tc>
        <w:tc>
          <w:tcPr>
            <w:tcW w:w="6520" w:type="dxa"/>
            <w:hideMark/>
          </w:tcPr>
          <w:p w14:paraId="20F90C0C" w14:textId="77777777" w:rsidR="00F72D1C" w:rsidRPr="00CD19DF" w:rsidRDefault="00F72D1C" w:rsidP="00F72D1C">
            <w:pPr>
              <w:rPr>
                <w:i/>
                <w:iCs/>
              </w:rPr>
            </w:pPr>
            <w:r w:rsidRPr="00CD19DF">
              <w:rPr>
                <w:i/>
                <w:iCs/>
              </w:rPr>
              <w:t xml:space="preserve">Relatório para gestão da empresa terceirizada de cobrança, com clientes, UCs, faturas encaminhadas, vencimentos, situação atual da fatura, data de pagamento da fatura e comissão devida para a terceirizada. </w:t>
            </w:r>
          </w:p>
        </w:tc>
        <w:tc>
          <w:tcPr>
            <w:tcW w:w="1560" w:type="dxa"/>
            <w:hideMark/>
          </w:tcPr>
          <w:p w14:paraId="0D4FE235" w14:textId="77777777" w:rsidR="00F72D1C" w:rsidRPr="00CD19DF" w:rsidRDefault="00F72D1C" w:rsidP="00F72D1C">
            <w:pPr>
              <w:jc w:val="center"/>
              <w:rPr>
                <w:i/>
                <w:iCs/>
              </w:rPr>
            </w:pPr>
            <w:r w:rsidRPr="00CD19DF">
              <w:rPr>
                <w:i/>
                <w:iCs/>
              </w:rPr>
              <w:t>2</w:t>
            </w:r>
          </w:p>
        </w:tc>
        <w:tc>
          <w:tcPr>
            <w:tcW w:w="1729" w:type="dxa"/>
            <w:hideMark/>
          </w:tcPr>
          <w:p w14:paraId="4CA5C76C" w14:textId="77777777" w:rsidR="00F72D1C" w:rsidRPr="00CD19DF" w:rsidRDefault="00F72D1C" w:rsidP="00F72D1C">
            <w:pPr>
              <w:jc w:val="center"/>
              <w:rPr>
                <w:i/>
                <w:iCs/>
              </w:rPr>
            </w:pPr>
          </w:p>
        </w:tc>
        <w:tc>
          <w:tcPr>
            <w:tcW w:w="1389" w:type="dxa"/>
            <w:gridSpan w:val="2"/>
            <w:hideMark/>
          </w:tcPr>
          <w:p w14:paraId="0EE04E9B" w14:textId="77777777" w:rsidR="00F72D1C" w:rsidRPr="00CD19DF" w:rsidRDefault="00F72D1C" w:rsidP="00F72D1C">
            <w:pPr>
              <w:jc w:val="center"/>
              <w:rPr>
                <w:i/>
                <w:iCs/>
              </w:rPr>
            </w:pPr>
            <w:r w:rsidRPr="00CD19DF">
              <w:rPr>
                <w:i/>
                <w:iCs/>
              </w:rPr>
              <w:t>N</w:t>
            </w:r>
          </w:p>
        </w:tc>
        <w:tc>
          <w:tcPr>
            <w:tcW w:w="1701" w:type="dxa"/>
            <w:hideMark/>
          </w:tcPr>
          <w:p w14:paraId="4E345804" w14:textId="77777777" w:rsidR="00F72D1C" w:rsidRPr="00CD19DF" w:rsidRDefault="00F72D1C" w:rsidP="00F72D1C">
            <w:pPr>
              <w:rPr>
                <w:i/>
                <w:iCs/>
              </w:rPr>
            </w:pPr>
            <w:r w:rsidRPr="00CD19DF">
              <w:rPr>
                <w:i/>
                <w:iCs/>
              </w:rPr>
              <w:t> </w:t>
            </w:r>
          </w:p>
        </w:tc>
      </w:tr>
      <w:tr w:rsidR="00F72D1C" w:rsidRPr="00CD19DF" w14:paraId="5342AB86" w14:textId="77777777" w:rsidTr="007026ED">
        <w:trPr>
          <w:trHeight w:val="1035"/>
        </w:trPr>
        <w:tc>
          <w:tcPr>
            <w:tcW w:w="959" w:type="dxa"/>
            <w:hideMark/>
          </w:tcPr>
          <w:p w14:paraId="2123D92C" w14:textId="77777777" w:rsidR="00F72D1C" w:rsidRPr="00CD19DF" w:rsidRDefault="00F72D1C" w:rsidP="00F72D1C">
            <w:pPr>
              <w:rPr>
                <w:i/>
                <w:iCs/>
              </w:rPr>
            </w:pPr>
            <w:r w:rsidRPr="00CD19DF">
              <w:rPr>
                <w:i/>
                <w:iCs/>
              </w:rPr>
              <w:t>4.2.63</w:t>
            </w:r>
          </w:p>
        </w:tc>
        <w:tc>
          <w:tcPr>
            <w:tcW w:w="6520" w:type="dxa"/>
            <w:hideMark/>
          </w:tcPr>
          <w:p w14:paraId="774F2D45" w14:textId="77777777" w:rsidR="00F72D1C" w:rsidRPr="00CD19DF" w:rsidRDefault="00F72D1C" w:rsidP="00F72D1C">
            <w:pPr>
              <w:rPr>
                <w:i/>
                <w:iCs/>
              </w:rPr>
            </w:pPr>
            <w:r w:rsidRPr="00CD19DF">
              <w:rPr>
                <w:i/>
                <w:iCs/>
              </w:rPr>
              <w:t>Relatório com os clientes e UCs com marcação judicial e ou marcação de bloqueio de corte, por cliente, UC, débitos, classe de consumo, tensão de fornecimento.</w:t>
            </w:r>
          </w:p>
        </w:tc>
        <w:tc>
          <w:tcPr>
            <w:tcW w:w="1560" w:type="dxa"/>
            <w:hideMark/>
          </w:tcPr>
          <w:p w14:paraId="3388AA6D" w14:textId="77777777" w:rsidR="00F72D1C" w:rsidRPr="00CD19DF" w:rsidRDefault="00F72D1C" w:rsidP="00F72D1C">
            <w:pPr>
              <w:jc w:val="center"/>
              <w:rPr>
                <w:i/>
                <w:iCs/>
              </w:rPr>
            </w:pPr>
            <w:r w:rsidRPr="00CD19DF">
              <w:rPr>
                <w:i/>
                <w:iCs/>
              </w:rPr>
              <w:t>2</w:t>
            </w:r>
          </w:p>
        </w:tc>
        <w:tc>
          <w:tcPr>
            <w:tcW w:w="1729" w:type="dxa"/>
            <w:hideMark/>
          </w:tcPr>
          <w:p w14:paraId="1CFEE2E7" w14:textId="77777777" w:rsidR="00F72D1C" w:rsidRPr="00CD19DF" w:rsidRDefault="00F72D1C" w:rsidP="00F72D1C">
            <w:pPr>
              <w:jc w:val="center"/>
              <w:rPr>
                <w:i/>
                <w:iCs/>
              </w:rPr>
            </w:pPr>
          </w:p>
        </w:tc>
        <w:tc>
          <w:tcPr>
            <w:tcW w:w="1389" w:type="dxa"/>
            <w:gridSpan w:val="2"/>
            <w:hideMark/>
          </w:tcPr>
          <w:p w14:paraId="79538072" w14:textId="77777777" w:rsidR="00F72D1C" w:rsidRPr="00CD19DF" w:rsidRDefault="00F72D1C" w:rsidP="00F72D1C">
            <w:pPr>
              <w:jc w:val="center"/>
              <w:rPr>
                <w:i/>
                <w:iCs/>
              </w:rPr>
            </w:pPr>
            <w:r w:rsidRPr="00CD19DF">
              <w:rPr>
                <w:i/>
                <w:iCs/>
              </w:rPr>
              <w:t>N</w:t>
            </w:r>
          </w:p>
        </w:tc>
        <w:tc>
          <w:tcPr>
            <w:tcW w:w="1701" w:type="dxa"/>
            <w:hideMark/>
          </w:tcPr>
          <w:p w14:paraId="13738F07" w14:textId="77777777" w:rsidR="00F72D1C" w:rsidRPr="00CD19DF" w:rsidRDefault="00F72D1C" w:rsidP="00F72D1C">
            <w:pPr>
              <w:rPr>
                <w:i/>
                <w:iCs/>
              </w:rPr>
            </w:pPr>
            <w:r w:rsidRPr="00CD19DF">
              <w:rPr>
                <w:i/>
                <w:iCs/>
              </w:rPr>
              <w:t> </w:t>
            </w:r>
          </w:p>
        </w:tc>
      </w:tr>
      <w:tr w:rsidR="00F72D1C" w:rsidRPr="00CD19DF" w14:paraId="4107DB82" w14:textId="77777777" w:rsidTr="007026ED">
        <w:trPr>
          <w:trHeight w:val="1035"/>
        </w:trPr>
        <w:tc>
          <w:tcPr>
            <w:tcW w:w="959" w:type="dxa"/>
            <w:hideMark/>
          </w:tcPr>
          <w:p w14:paraId="3FBB256C" w14:textId="77777777" w:rsidR="00F72D1C" w:rsidRPr="00CD19DF" w:rsidRDefault="00F72D1C" w:rsidP="00F72D1C">
            <w:pPr>
              <w:rPr>
                <w:i/>
                <w:iCs/>
              </w:rPr>
            </w:pPr>
            <w:r w:rsidRPr="00CD19DF">
              <w:rPr>
                <w:i/>
                <w:iCs/>
              </w:rPr>
              <w:t>4.2.64</w:t>
            </w:r>
          </w:p>
        </w:tc>
        <w:tc>
          <w:tcPr>
            <w:tcW w:w="6520" w:type="dxa"/>
            <w:hideMark/>
          </w:tcPr>
          <w:p w14:paraId="09976FBD" w14:textId="77777777" w:rsidR="00F72D1C" w:rsidRPr="00CD19DF" w:rsidRDefault="00F72D1C" w:rsidP="00F72D1C">
            <w:pPr>
              <w:rPr>
                <w:i/>
                <w:iCs/>
              </w:rPr>
            </w:pPr>
            <w:r w:rsidRPr="00CD19DF">
              <w:rPr>
                <w:i/>
                <w:iCs/>
              </w:rPr>
              <w:t xml:space="preserve">Relatórios de clientes inadimplentes conforme parâmetros definidos pela Copel (por área responsável, tipo de cliente, classe, grupo tarifário, por atividade, entre outros) para possibilitar ações de cobrança. </w:t>
            </w:r>
          </w:p>
        </w:tc>
        <w:tc>
          <w:tcPr>
            <w:tcW w:w="1560" w:type="dxa"/>
            <w:hideMark/>
          </w:tcPr>
          <w:p w14:paraId="11A64E6D" w14:textId="77777777" w:rsidR="00F72D1C" w:rsidRPr="00CD19DF" w:rsidRDefault="00F72D1C" w:rsidP="00F72D1C">
            <w:pPr>
              <w:jc w:val="center"/>
              <w:rPr>
                <w:i/>
                <w:iCs/>
              </w:rPr>
            </w:pPr>
            <w:r w:rsidRPr="00CD19DF">
              <w:rPr>
                <w:i/>
                <w:iCs/>
              </w:rPr>
              <w:t>2</w:t>
            </w:r>
          </w:p>
        </w:tc>
        <w:tc>
          <w:tcPr>
            <w:tcW w:w="1729" w:type="dxa"/>
            <w:hideMark/>
          </w:tcPr>
          <w:p w14:paraId="341B57E2" w14:textId="77777777" w:rsidR="00F72D1C" w:rsidRPr="00CD19DF" w:rsidRDefault="00F72D1C" w:rsidP="00F72D1C">
            <w:pPr>
              <w:jc w:val="center"/>
              <w:rPr>
                <w:i/>
                <w:iCs/>
              </w:rPr>
            </w:pPr>
          </w:p>
        </w:tc>
        <w:tc>
          <w:tcPr>
            <w:tcW w:w="1389" w:type="dxa"/>
            <w:gridSpan w:val="2"/>
            <w:hideMark/>
          </w:tcPr>
          <w:p w14:paraId="180739FE" w14:textId="77777777" w:rsidR="00F72D1C" w:rsidRPr="00CD19DF" w:rsidRDefault="00F72D1C" w:rsidP="00F72D1C">
            <w:pPr>
              <w:jc w:val="center"/>
              <w:rPr>
                <w:i/>
                <w:iCs/>
              </w:rPr>
            </w:pPr>
            <w:r w:rsidRPr="00CD19DF">
              <w:rPr>
                <w:i/>
                <w:iCs/>
              </w:rPr>
              <w:t>N</w:t>
            </w:r>
          </w:p>
        </w:tc>
        <w:tc>
          <w:tcPr>
            <w:tcW w:w="1701" w:type="dxa"/>
            <w:hideMark/>
          </w:tcPr>
          <w:p w14:paraId="68488449" w14:textId="77777777" w:rsidR="00F72D1C" w:rsidRPr="00CD19DF" w:rsidRDefault="00F72D1C" w:rsidP="00F72D1C">
            <w:pPr>
              <w:rPr>
                <w:i/>
                <w:iCs/>
              </w:rPr>
            </w:pPr>
            <w:r w:rsidRPr="00CD19DF">
              <w:rPr>
                <w:i/>
                <w:iCs/>
              </w:rPr>
              <w:t> </w:t>
            </w:r>
          </w:p>
        </w:tc>
      </w:tr>
      <w:tr w:rsidR="00F72D1C" w:rsidRPr="00CD19DF" w14:paraId="723245A3" w14:textId="77777777" w:rsidTr="007026ED">
        <w:trPr>
          <w:trHeight w:val="1035"/>
        </w:trPr>
        <w:tc>
          <w:tcPr>
            <w:tcW w:w="959" w:type="dxa"/>
            <w:hideMark/>
          </w:tcPr>
          <w:p w14:paraId="657CCEC9" w14:textId="77777777" w:rsidR="00F72D1C" w:rsidRPr="00CD19DF" w:rsidRDefault="00F72D1C" w:rsidP="00F72D1C">
            <w:pPr>
              <w:rPr>
                <w:i/>
                <w:iCs/>
              </w:rPr>
            </w:pPr>
            <w:r w:rsidRPr="00CD19DF">
              <w:rPr>
                <w:i/>
                <w:iCs/>
              </w:rPr>
              <w:t>4.2.65</w:t>
            </w:r>
          </w:p>
        </w:tc>
        <w:tc>
          <w:tcPr>
            <w:tcW w:w="6520" w:type="dxa"/>
            <w:hideMark/>
          </w:tcPr>
          <w:p w14:paraId="0015D695" w14:textId="77777777" w:rsidR="00F72D1C" w:rsidRPr="00CD19DF" w:rsidRDefault="00F72D1C" w:rsidP="00F72D1C">
            <w:pPr>
              <w:rPr>
                <w:i/>
                <w:iCs/>
              </w:rPr>
            </w:pPr>
            <w:r w:rsidRPr="00CD19DF">
              <w:rPr>
                <w:i/>
                <w:iCs/>
              </w:rPr>
              <w:t xml:space="preserve">Relatório para gerenciar as ações de cobrança e sua efetividade. Por exemplo: totais de avisos/reavisos/cartas de cobrança emitidos, clientes com débito que não sofreram ações de cobrança, suspensão de fornecimento, etc. </w:t>
            </w:r>
          </w:p>
        </w:tc>
        <w:tc>
          <w:tcPr>
            <w:tcW w:w="1560" w:type="dxa"/>
            <w:hideMark/>
          </w:tcPr>
          <w:p w14:paraId="60D5B245" w14:textId="77777777" w:rsidR="00F72D1C" w:rsidRPr="00CD19DF" w:rsidRDefault="00F72D1C" w:rsidP="00F72D1C">
            <w:pPr>
              <w:jc w:val="center"/>
              <w:rPr>
                <w:i/>
                <w:iCs/>
              </w:rPr>
            </w:pPr>
            <w:r w:rsidRPr="00CD19DF">
              <w:rPr>
                <w:i/>
                <w:iCs/>
              </w:rPr>
              <w:t>2</w:t>
            </w:r>
          </w:p>
        </w:tc>
        <w:tc>
          <w:tcPr>
            <w:tcW w:w="1729" w:type="dxa"/>
            <w:hideMark/>
          </w:tcPr>
          <w:p w14:paraId="0124FE5A" w14:textId="77777777" w:rsidR="00F72D1C" w:rsidRPr="00CD19DF" w:rsidRDefault="00F72D1C" w:rsidP="00F72D1C">
            <w:pPr>
              <w:jc w:val="center"/>
              <w:rPr>
                <w:i/>
                <w:iCs/>
              </w:rPr>
            </w:pPr>
          </w:p>
        </w:tc>
        <w:tc>
          <w:tcPr>
            <w:tcW w:w="1389" w:type="dxa"/>
            <w:gridSpan w:val="2"/>
            <w:hideMark/>
          </w:tcPr>
          <w:p w14:paraId="033E786C" w14:textId="77777777" w:rsidR="00F72D1C" w:rsidRPr="00CD19DF" w:rsidRDefault="00F72D1C" w:rsidP="00F72D1C">
            <w:pPr>
              <w:jc w:val="center"/>
              <w:rPr>
                <w:i/>
                <w:iCs/>
              </w:rPr>
            </w:pPr>
            <w:r w:rsidRPr="00CD19DF">
              <w:rPr>
                <w:i/>
                <w:iCs/>
              </w:rPr>
              <w:t>N</w:t>
            </w:r>
          </w:p>
        </w:tc>
        <w:tc>
          <w:tcPr>
            <w:tcW w:w="1701" w:type="dxa"/>
            <w:hideMark/>
          </w:tcPr>
          <w:p w14:paraId="0E9E83C8" w14:textId="77777777" w:rsidR="00F72D1C" w:rsidRPr="00CD19DF" w:rsidRDefault="00F72D1C" w:rsidP="00F72D1C">
            <w:pPr>
              <w:rPr>
                <w:i/>
                <w:iCs/>
              </w:rPr>
            </w:pPr>
            <w:r w:rsidRPr="00CD19DF">
              <w:rPr>
                <w:i/>
                <w:iCs/>
              </w:rPr>
              <w:t> </w:t>
            </w:r>
          </w:p>
        </w:tc>
      </w:tr>
      <w:tr w:rsidR="00F72D1C" w:rsidRPr="00CD19DF" w14:paraId="230B4310" w14:textId="77777777" w:rsidTr="007026ED">
        <w:trPr>
          <w:trHeight w:val="1380"/>
        </w:trPr>
        <w:tc>
          <w:tcPr>
            <w:tcW w:w="959" w:type="dxa"/>
            <w:hideMark/>
          </w:tcPr>
          <w:p w14:paraId="0DA675B1" w14:textId="77777777" w:rsidR="00F72D1C" w:rsidRPr="00CD19DF" w:rsidRDefault="00F72D1C" w:rsidP="00F72D1C">
            <w:pPr>
              <w:rPr>
                <w:i/>
                <w:iCs/>
              </w:rPr>
            </w:pPr>
            <w:r w:rsidRPr="00CD19DF">
              <w:rPr>
                <w:i/>
                <w:iCs/>
              </w:rPr>
              <w:t>4.2.66</w:t>
            </w:r>
          </w:p>
        </w:tc>
        <w:tc>
          <w:tcPr>
            <w:tcW w:w="6520" w:type="dxa"/>
            <w:hideMark/>
          </w:tcPr>
          <w:p w14:paraId="45FDBFB9" w14:textId="77777777" w:rsidR="00F72D1C" w:rsidRPr="00CD19DF" w:rsidRDefault="00F72D1C" w:rsidP="00F72D1C">
            <w:pPr>
              <w:rPr>
                <w:i/>
                <w:iCs/>
              </w:rPr>
            </w:pPr>
            <w:r w:rsidRPr="00CD19DF">
              <w:rPr>
                <w:i/>
                <w:iCs/>
              </w:rPr>
              <w:t>Relatório com as quantidades de suspensão de fornecimento geradas, realizadas, canceladas e concluídas com impedimentos, por área responsável, por dia, por equipe, dentre outras e também com argumentos cruzados como, por exemplo: área responsável x dia x situação da execução, etc.</w:t>
            </w:r>
          </w:p>
        </w:tc>
        <w:tc>
          <w:tcPr>
            <w:tcW w:w="1560" w:type="dxa"/>
            <w:hideMark/>
          </w:tcPr>
          <w:p w14:paraId="32B0ED6E" w14:textId="77777777" w:rsidR="00F72D1C" w:rsidRPr="00CD19DF" w:rsidRDefault="00F72D1C" w:rsidP="00F72D1C">
            <w:pPr>
              <w:jc w:val="center"/>
              <w:rPr>
                <w:i/>
                <w:iCs/>
              </w:rPr>
            </w:pPr>
            <w:r w:rsidRPr="00CD19DF">
              <w:rPr>
                <w:i/>
                <w:iCs/>
              </w:rPr>
              <w:t>2</w:t>
            </w:r>
          </w:p>
        </w:tc>
        <w:tc>
          <w:tcPr>
            <w:tcW w:w="1729" w:type="dxa"/>
            <w:hideMark/>
          </w:tcPr>
          <w:p w14:paraId="48916AE7" w14:textId="77777777" w:rsidR="00F72D1C" w:rsidRPr="00CD19DF" w:rsidRDefault="00F72D1C" w:rsidP="00F72D1C">
            <w:pPr>
              <w:jc w:val="center"/>
              <w:rPr>
                <w:i/>
                <w:iCs/>
              </w:rPr>
            </w:pPr>
          </w:p>
        </w:tc>
        <w:tc>
          <w:tcPr>
            <w:tcW w:w="1389" w:type="dxa"/>
            <w:gridSpan w:val="2"/>
            <w:hideMark/>
          </w:tcPr>
          <w:p w14:paraId="0DBF06DF" w14:textId="77777777" w:rsidR="00F72D1C" w:rsidRPr="00CD19DF" w:rsidRDefault="00F72D1C" w:rsidP="00F72D1C">
            <w:pPr>
              <w:jc w:val="center"/>
              <w:rPr>
                <w:i/>
                <w:iCs/>
              </w:rPr>
            </w:pPr>
            <w:r w:rsidRPr="00CD19DF">
              <w:rPr>
                <w:i/>
                <w:iCs/>
              </w:rPr>
              <w:t>N</w:t>
            </w:r>
          </w:p>
        </w:tc>
        <w:tc>
          <w:tcPr>
            <w:tcW w:w="1701" w:type="dxa"/>
            <w:hideMark/>
          </w:tcPr>
          <w:p w14:paraId="74776283" w14:textId="77777777" w:rsidR="00F72D1C" w:rsidRPr="00CD19DF" w:rsidRDefault="00F72D1C" w:rsidP="00F72D1C">
            <w:pPr>
              <w:rPr>
                <w:i/>
                <w:iCs/>
              </w:rPr>
            </w:pPr>
            <w:r w:rsidRPr="00CD19DF">
              <w:rPr>
                <w:i/>
                <w:iCs/>
              </w:rPr>
              <w:t> </w:t>
            </w:r>
          </w:p>
        </w:tc>
      </w:tr>
      <w:tr w:rsidR="00F72D1C" w:rsidRPr="00CD19DF" w14:paraId="1A4D2BB6" w14:textId="77777777" w:rsidTr="007026ED">
        <w:trPr>
          <w:trHeight w:val="1035"/>
        </w:trPr>
        <w:tc>
          <w:tcPr>
            <w:tcW w:w="959" w:type="dxa"/>
            <w:hideMark/>
          </w:tcPr>
          <w:p w14:paraId="02187FE1" w14:textId="77777777" w:rsidR="00F72D1C" w:rsidRPr="00CD19DF" w:rsidRDefault="00F72D1C" w:rsidP="00F72D1C">
            <w:pPr>
              <w:rPr>
                <w:i/>
                <w:iCs/>
              </w:rPr>
            </w:pPr>
            <w:r w:rsidRPr="00CD19DF">
              <w:rPr>
                <w:i/>
                <w:iCs/>
              </w:rPr>
              <w:t>4.2.67</w:t>
            </w:r>
          </w:p>
        </w:tc>
        <w:tc>
          <w:tcPr>
            <w:tcW w:w="6520" w:type="dxa"/>
            <w:hideMark/>
          </w:tcPr>
          <w:p w14:paraId="00EE7DA9" w14:textId="77777777" w:rsidR="00F72D1C" w:rsidRPr="00CD19DF" w:rsidRDefault="00F72D1C" w:rsidP="00F72D1C">
            <w:pPr>
              <w:rPr>
                <w:i/>
                <w:iCs/>
              </w:rPr>
            </w:pPr>
            <w:r w:rsidRPr="00CD19DF">
              <w:rPr>
                <w:i/>
                <w:iCs/>
              </w:rPr>
              <w:t xml:space="preserve">Relatório com as unidades consumidoras selecionadas para a suspensão de fornecimento no dia seguinte, por área responsável, equipe, débitos relacionados. </w:t>
            </w:r>
          </w:p>
        </w:tc>
        <w:tc>
          <w:tcPr>
            <w:tcW w:w="1560" w:type="dxa"/>
            <w:hideMark/>
          </w:tcPr>
          <w:p w14:paraId="5857623C" w14:textId="77777777" w:rsidR="00F72D1C" w:rsidRPr="00CD19DF" w:rsidRDefault="00F72D1C" w:rsidP="00F72D1C">
            <w:pPr>
              <w:jc w:val="center"/>
              <w:rPr>
                <w:i/>
                <w:iCs/>
              </w:rPr>
            </w:pPr>
            <w:r w:rsidRPr="00CD19DF">
              <w:rPr>
                <w:i/>
                <w:iCs/>
              </w:rPr>
              <w:t>2</w:t>
            </w:r>
          </w:p>
        </w:tc>
        <w:tc>
          <w:tcPr>
            <w:tcW w:w="1729" w:type="dxa"/>
            <w:hideMark/>
          </w:tcPr>
          <w:p w14:paraId="2B607E38" w14:textId="77777777" w:rsidR="00F72D1C" w:rsidRPr="00CD19DF" w:rsidRDefault="00F72D1C" w:rsidP="00F72D1C">
            <w:pPr>
              <w:jc w:val="center"/>
              <w:rPr>
                <w:i/>
                <w:iCs/>
              </w:rPr>
            </w:pPr>
          </w:p>
        </w:tc>
        <w:tc>
          <w:tcPr>
            <w:tcW w:w="1389" w:type="dxa"/>
            <w:gridSpan w:val="2"/>
            <w:hideMark/>
          </w:tcPr>
          <w:p w14:paraId="2FD6FCB1" w14:textId="77777777" w:rsidR="00F72D1C" w:rsidRPr="00CD19DF" w:rsidRDefault="00F72D1C" w:rsidP="00F72D1C">
            <w:pPr>
              <w:jc w:val="center"/>
              <w:rPr>
                <w:i/>
                <w:iCs/>
              </w:rPr>
            </w:pPr>
            <w:r w:rsidRPr="00CD19DF">
              <w:rPr>
                <w:i/>
                <w:iCs/>
              </w:rPr>
              <w:t>N</w:t>
            </w:r>
          </w:p>
        </w:tc>
        <w:tc>
          <w:tcPr>
            <w:tcW w:w="1701" w:type="dxa"/>
            <w:hideMark/>
          </w:tcPr>
          <w:p w14:paraId="65A8DDAD" w14:textId="77777777" w:rsidR="00F72D1C" w:rsidRPr="00CD19DF" w:rsidRDefault="00F72D1C" w:rsidP="00F72D1C">
            <w:pPr>
              <w:rPr>
                <w:i/>
                <w:iCs/>
              </w:rPr>
            </w:pPr>
            <w:r w:rsidRPr="00CD19DF">
              <w:rPr>
                <w:i/>
                <w:iCs/>
              </w:rPr>
              <w:t> </w:t>
            </w:r>
          </w:p>
        </w:tc>
      </w:tr>
      <w:tr w:rsidR="00F72D1C" w:rsidRPr="00CD19DF" w14:paraId="7B006828" w14:textId="77777777" w:rsidTr="007026ED">
        <w:trPr>
          <w:trHeight w:val="690"/>
        </w:trPr>
        <w:tc>
          <w:tcPr>
            <w:tcW w:w="959" w:type="dxa"/>
            <w:hideMark/>
          </w:tcPr>
          <w:p w14:paraId="1D92B43E" w14:textId="77777777" w:rsidR="00F72D1C" w:rsidRPr="00CD19DF" w:rsidRDefault="00F72D1C" w:rsidP="00F72D1C">
            <w:pPr>
              <w:rPr>
                <w:i/>
                <w:iCs/>
              </w:rPr>
            </w:pPr>
            <w:r w:rsidRPr="00CD19DF">
              <w:rPr>
                <w:i/>
                <w:iCs/>
              </w:rPr>
              <w:lastRenderedPageBreak/>
              <w:t>4.2.68</w:t>
            </w:r>
          </w:p>
        </w:tc>
        <w:tc>
          <w:tcPr>
            <w:tcW w:w="6520" w:type="dxa"/>
            <w:hideMark/>
          </w:tcPr>
          <w:p w14:paraId="2019812C" w14:textId="77777777" w:rsidR="00F72D1C" w:rsidRPr="00CD19DF" w:rsidRDefault="00F72D1C" w:rsidP="00F72D1C">
            <w:pPr>
              <w:rPr>
                <w:i/>
                <w:iCs/>
              </w:rPr>
            </w:pPr>
            <w:r w:rsidRPr="00CD19DF">
              <w:rPr>
                <w:i/>
                <w:iCs/>
              </w:rPr>
              <w:t>Relatório com o conceito do cliente, por cliente, UC, data, histórico dos conceitos nos últimos anos, débitos pendentes, datas de vencimentos</w:t>
            </w:r>
          </w:p>
        </w:tc>
        <w:tc>
          <w:tcPr>
            <w:tcW w:w="1560" w:type="dxa"/>
            <w:hideMark/>
          </w:tcPr>
          <w:p w14:paraId="0D7D35E0" w14:textId="77777777" w:rsidR="00F72D1C" w:rsidRPr="00CD19DF" w:rsidRDefault="00F72D1C" w:rsidP="00F72D1C">
            <w:pPr>
              <w:jc w:val="center"/>
              <w:rPr>
                <w:i/>
                <w:iCs/>
              </w:rPr>
            </w:pPr>
            <w:r w:rsidRPr="00CD19DF">
              <w:rPr>
                <w:i/>
                <w:iCs/>
              </w:rPr>
              <w:t>2</w:t>
            </w:r>
          </w:p>
        </w:tc>
        <w:tc>
          <w:tcPr>
            <w:tcW w:w="1729" w:type="dxa"/>
            <w:hideMark/>
          </w:tcPr>
          <w:p w14:paraId="17889164" w14:textId="77777777" w:rsidR="00F72D1C" w:rsidRPr="00CD19DF" w:rsidRDefault="00F72D1C" w:rsidP="00F72D1C">
            <w:pPr>
              <w:jc w:val="center"/>
              <w:rPr>
                <w:i/>
                <w:iCs/>
              </w:rPr>
            </w:pPr>
          </w:p>
        </w:tc>
        <w:tc>
          <w:tcPr>
            <w:tcW w:w="1389" w:type="dxa"/>
            <w:gridSpan w:val="2"/>
            <w:hideMark/>
          </w:tcPr>
          <w:p w14:paraId="6D3E79F3" w14:textId="77777777" w:rsidR="00F72D1C" w:rsidRPr="00CD19DF" w:rsidRDefault="00F72D1C" w:rsidP="00F72D1C">
            <w:pPr>
              <w:jc w:val="center"/>
              <w:rPr>
                <w:i/>
                <w:iCs/>
              </w:rPr>
            </w:pPr>
            <w:r w:rsidRPr="00CD19DF">
              <w:rPr>
                <w:i/>
                <w:iCs/>
              </w:rPr>
              <w:t>N</w:t>
            </w:r>
          </w:p>
        </w:tc>
        <w:tc>
          <w:tcPr>
            <w:tcW w:w="1701" w:type="dxa"/>
            <w:hideMark/>
          </w:tcPr>
          <w:p w14:paraId="10D94A34" w14:textId="77777777" w:rsidR="00F72D1C" w:rsidRPr="00CD19DF" w:rsidRDefault="00F72D1C" w:rsidP="00F72D1C">
            <w:pPr>
              <w:rPr>
                <w:i/>
                <w:iCs/>
              </w:rPr>
            </w:pPr>
            <w:r w:rsidRPr="00CD19DF">
              <w:rPr>
                <w:i/>
                <w:iCs/>
              </w:rPr>
              <w:t> </w:t>
            </w:r>
          </w:p>
        </w:tc>
      </w:tr>
      <w:tr w:rsidR="00F72D1C" w:rsidRPr="00CD19DF" w14:paraId="5ADFDCEE" w14:textId="77777777" w:rsidTr="007026ED">
        <w:trPr>
          <w:trHeight w:val="1380"/>
        </w:trPr>
        <w:tc>
          <w:tcPr>
            <w:tcW w:w="959" w:type="dxa"/>
            <w:hideMark/>
          </w:tcPr>
          <w:p w14:paraId="59A8BA5F" w14:textId="77777777" w:rsidR="00F72D1C" w:rsidRPr="00CD19DF" w:rsidRDefault="00F72D1C" w:rsidP="00F72D1C">
            <w:pPr>
              <w:rPr>
                <w:i/>
                <w:iCs/>
              </w:rPr>
            </w:pPr>
            <w:r w:rsidRPr="00CD19DF">
              <w:rPr>
                <w:i/>
                <w:iCs/>
              </w:rPr>
              <w:t>4.2.69</w:t>
            </w:r>
          </w:p>
        </w:tc>
        <w:tc>
          <w:tcPr>
            <w:tcW w:w="6520" w:type="dxa"/>
            <w:hideMark/>
          </w:tcPr>
          <w:p w14:paraId="3902A175" w14:textId="77777777" w:rsidR="00F72D1C" w:rsidRPr="00CD19DF" w:rsidRDefault="00F72D1C" w:rsidP="00F72D1C">
            <w:pPr>
              <w:rPr>
                <w:i/>
                <w:iCs/>
              </w:rPr>
            </w:pPr>
            <w:r w:rsidRPr="00CD19DF">
              <w:rPr>
                <w:i/>
                <w:iCs/>
              </w:rPr>
              <w:t>Relatório com os dados de conclusões de ordens de serviço de suspensão de fornecimento, com cliente, UC, dados do serviço como data, hora, equipe responsável, leitura, observação, código de impedimento à execução do serviço</w:t>
            </w:r>
          </w:p>
        </w:tc>
        <w:tc>
          <w:tcPr>
            <w:tcW w:w="1560" w:type="dxa"/>
            <w:hideMark/>
          </w:tcPr>
          <w:p w14:paraId="34F8E244" w14:textId="77777777" w:rsidR="00F72D1C" w:rsidRPr="00CD19DF" w:rsidRDefault="00F72D1C" w:rsidP="00F72D1C">
            <w:pPr>
              <w:jc w:val="center"/>
              <w:rPr>
                <w:i/>
                <w:iCs/>
              </w:rPr>
            </w:pPr>
            <w:r w:rsidRPr="00CD19DF">
              <w:rPr>
                <w:i/>
                <w:iCs/>
              </w:rPr>
              <w:t>2</w:t>
            </w:r>
          </w:p>
        </w:tc>
        <w:tc>
          <w:tcPr>
            <w:tcW w:w="1729" w:type="dxa"/>
            <w:hideMark/>
          </w:tcPr>
          <w:p w14:paraId="4B0D1F99" w14:textId="77777777" w:rsidR="00F72D1C" w:rsidRPr="00CD19DF" w:rsidRDefault="00F72D1C" w:rsidP="00F72D1C">
            <w:pPr>
              <w:jc w:val="center"/>
              <w:rPr>
                <w:i/>
                <w:iCs/>
              </w:rPr>
            </w:pPr>
          </w:p>
        </w:tc>
        <w:tc>
          <w:tcPr>
            <w:tcW w:w="1389" w:type="dxa"/>
            <w:gridSpan w:val="2"/>
            <w:hideMark/>
          </w:tcPr>
          <w:p w14:paraId="518202B4" w14:textId="77777777" w:rsidR="00F72D1C" w:rsidRPr="00CD19DF" w:rsidRDefault="00F72D1C" w:rsidP="00F72D1C">
            <w:pPr>
              <w:jc w:val="center"/>
              <w:rPr>
                <w:i/>
                <w:iCs/>
              </w:rPr>
            </w:pPr>
            <w:r w:rsidRPr="00CD19DF">
              <w:rPr>
                <w:i/>
                <w:iCs/>
              </w:rPr>
              <w:t>N</w:t>
            </w:r>
          </w:p>
        </w:tc>
        <w:tc>
          <w:tcPr>
            <w:tcW w:w="1701" w:type="dxa"/>
            <w:hideMark/>
          </w:tcPr>
          <w:p w14:paraId="03AE903B" w14:textId="77777777" w:rsidR="00F72D1C" w:rsidRPr="00CD19DF" w:rsidRDefault="00F72D1C" w:rsidP="00F72D1C">
            <w:pPr>
              <w:rPr>
                <w:i/>
                <w:iCs/>
              </w:rPr>
            </w:pPr>
            <w:r w:rsidRPr="00CD19DF">
              <w:rPr>
                <w:i/>
                <w:iCs/>
              </w:rPr>
              <w:t> </w:t>
            </w:r>
          </w:p>
        </w:tc>
      </w:tr>
      <w:tr w:rsidR="00F72D1C" w:rsidRPr="00CD19DF" w14:paraId="164E96B9" w14:textId="77777777" w:rsidTr="007026ED">
        <w:trPr>
          <w:trHeight w:val="1035"/>
        </w:trPr>
        <w:tc>
          <w:tcPr>
            <w:tcW w:w="959" w:type="dxa"/>
            <w:hideMark/>
          </w:tcPr>
          <w:p w14:paraId="592B8AD3" w14:textId="77777777" w:rsidR="00F72D1C" w:rsidRPr="00CD19DF" w:rsidRDefault="00F72D1C" w:rsidP="00F72D1C">
            <w:pPr>
              <w:rPr>
                <w:i/>
                <w:iCs/>
              </w:rPr>
            </w:pPr>
            <w:r w:rsidRPr="00CD19DF">
              <w:rPr>
                <w:i/>
                <w:iCs/>
              </w:rPr>
              <w:t>4.2.70</w:t>
            </w:r>
          </w:p>
        </w:tc>
        <w:tc>
          <w:tcPr>
            <w:tcW w:w="6520" w:type="dxa"/>
            <w:hideMark/>
          </w:tcPr>
          <w:p w14:paraId="76799DDC" w14:textId="77777777" w:rsidR="00F72D1C" w:rsidRPr="00CD19DF" w:rsidRDefault="00F72D1C" w:rsidP="00F72D1C">
            <w:pPr>
              <w:rPr>
                <w:i/>
                <w:iCs/>
              </w:rPr>
            </w:pPr>
            <w:r w:rsidRPr="00CD19DF">
              <w:rPr>
                <w:i/>
                <w:iCs/>
              </w:rPr>
              <w:t xml:space="preserve">Relatório com  os clientes e UCs com indicativo de geração de duplicata com a fatura de energia, com mês de faturamento, valor e data de vencimento, classe de consumo, grupo de tensão. </w:t>
            </w:r>
          </w:p>
        </w:tc>
        <w:tc>
          <w:tcPr>
            <w:tcW w:w="1560" w:type="dxa"/>
            <w:hideMark/>
          </w:tcPr>
          <w:p w14:paraId="32A9FFA0" w14:textId="77777777" w:rsidR="00F72D1C" w:rsidRPr="00CD19DF" w:rsidRDefault="00F72D1C" w:rsidP="00F72D1C">
            <w:pPr>
              <w:jc w:val="center"/>
              <w:rPr>
                <w:i/>
                <w:iCs/>
              </w:rPr>
            </w:pPr>
            <w:r w:rsidRPr="00CD19DF">
              <w:rPr>
                <w:i/>
                <w:iCs/>
              </w:rPr>
              <w:t>2</w:t>
            </w:r>
          </w:p>
        </w:tc>
        <w:tc>
          <w:tcPr>
            <w:tcW w:w="1729" w:type="dxa"/>
            <w:hideMark/>
          </w:tcPr>
          <w:p w14:paraId="3EC07CF5" w14:textId="77777777" w:rsidR="00F72D1C" w:rsidRPr="00CD19DF" w:rsidRDefault="00F72D1C" w:rsidP="00F72D1C">
            <w:pPr>
              <w:jc w:val="center"/>
              <w:rPr>
                <w:i/>
                <w:iCs/>
              </w:rPr>
            </w:pPr>
          </w:p>
        </w:tc>
        <w:tc>
          <w:tcPr>
            <w:tcW w:w="1389" w:type="dxa"/>
            <w:gridSpan w:val="2"/>
            <w:hideMark/>
          </w:tcPr>
          <w:p w14:paraId="7986A90E" w14:textId="77777777" w:rsidR="00F72D1C" w:rsidRPr="00CD19DF" w:rsidRDefault="00F72D1C" w:rsidP="00F72D1C">
            <w:pPr>
              <w:jc w:val="center"/>
              <w:rPr>
                <w:i/>
                <w:iCs/>
              </w:rPr>
            </w:pPr>
            <w:r w:rsidRPr="00CD19DF">
              <w:rPr>
                <w:i/>
                <w:iCs/>
              </w:rPr>
              <w:t>N</w:t>
            </w:r>
          </w:p>
        </w:tc>
        <w:tc>
          <w:tcPr>
            <w:tcW w:w="1701" w:type="dxa"/>
            <w:hideMark/>
          </w:tcPr>
          <w:p w14:paraId="3E106710" w14:textId="77777777" w:rsidR="00F72D1C" w:rsidRPr="00CD19DF" w:rsidRDefault="00F72D1C" w:rsidP="00F72D1C">
            <w:pPr>
              <w:rPr>
                <w:i/>
                <w:iCs/>
              </w:rPr>
            </w:pPr>
            <w:r w:rsidRPr="00CD19DF">
              <w:rPr>
                <w:i/>
                <w:iCs/>
              </w:rPr>
              <w:t> </w:t>
            </w:r>
          </w:p>
        </w:tc>
      </w:tr>
      <w:tr w:rsidR="00F72D1C" w:rsidRPr="00CD19DF" w14:paraId="0FDCA90B" w14:textId="77777777" w:rsidTr="007026ED">
        <w:trPr>
          <w:trHeight w:val="1725"/>
        </w:trPr>
        <w:tc>
          <w:tcPr>
            <w:tcW w:w="959" w:type="dxa"/>
            <w:hideMark/>
          </w:tcPr>
          <w:p w14:paraId="5FF8FCBD" w14:textId="77777777" w:rsidR="00F72D1C" w:rsidRPr="00CD19DF" w:rsidRDefault="00F72D1C" w:rsidP="00F72D1C">
            <w:pPr>
              <w:rPr>
                <w:i/>
                <w:iCs/>
              </w:rPr>
            </w:pPr>
            <w:r w:rsidRPr="00CD19DF">
              <w:rPr>
                <w:i/>
                <w:iCs/>
              </w:rPr>
              <w:t>4.2.71</w:t>
            </w:r>
          </w:p>
        </w:tc>
        <w:tc>
          <w:tcPr>
            <w:tcW w:w="6520" w:type="dxa"/>
            <w:hideMark/>
          </w:tcPr>
          <w:p w14:paraId="6E04CE13" w14:textId="77777777" w:rsidR="00F72D1C" w:rsidRPr="00CD19DF" w:rsidRDefault="00F72D1C" w:rsidP="00F72D1C">
            <w:pPr>
              <w:rPr>
                <w:i/>
                <w:iCs/>
              </w:rPr>
            </w:pPr>
            <w:r w:rsidRPr="00CD19DF">
              <w:rPr>
                <w:i/>
                <w:iCs/>
              </w:rPr>
              <w:t>Relatório com as faturas encaminhadas para protesto, com cliente, UC, data de vencimento, valor, situação da fatura, data de protesto, data de pagamento, data de encaminhamento para cartório, data de retirada, tipos e motivos (protesto, retirada e cancelamento), campos para observações (nome do cartório, telefone, etc..).</w:t>
            </w:r>
          </w:p>
        </w:tc>
        <w:tc>
          <w:tcPr>
            <w:tcW w:w="1560" w:type="dxa"/>
            <w:hideMark/>
          </w:tcPr>
          <w:p w14:paraId="4962B2ED" w14:textId="77777777" w:rsidR="00F72D1C" w:rsidRPr="00CD19DF" w:rsidRDefault="00F72D1C" w:rsidP="00F72D1C">
            <w:pPr>
              <w:jc w:val="center"/>
              <w:rPr>
                <w:i/>
                <w:iCs/>
              </w:rPr>
            </w:pPr>
            <w:r w:rsidRPr="00CD19DF">
              <w:rPr>
                <w:i/>
                <w:iCs/>
              </w:rPr>
              <w:t>2</w:t>
            </w:r>
          </w:p>
        </w:tc>
        <w:tc>
          <w:tcPr>
            <w:tcW w:w="1729" w:type="dxa"/>
            <w:hideMark/>
          </w:tcPr>
          <w:p w14:paraId="6A770A08" w14:textId="77777777" w:rsidR="00F72D1C" w:rsidRPr="00CD19DF" w:rsidRDefault="00F72D1C" w:rsidP="00F72D1C">
            <w:pPr>
              <w:jc w:val="center"/>
              <w:rPr>
                <w:i/>
                <w:iCs/>
              </w:rPr>
            </w:pPr>
          </w:p>
        </w:tc>
        <w:tc>
          <w:tcPr>
            <w:tcW w:w="1389" w:type="dxa"/>
            <w:gridSpan w:val="2"/>
            <w:hideMark/>
          </w:tcPr>
          <w:p w14:paraId="73C8D03C" w14:textId="77777777" w:rsidR="00F72D1C" w:rsidRPr="00CD19DF" w:rsidRDefault="00F72D1C" w:rsidP="00F72D1C">
            <w:pPr>
              <w:jc w:val="center"/>
              <w:rPr>
                <w:i/>
                <w:iCs/>
              </w:rPr>
            </w:pPr>
            <w:r w:rsidRPr="00CD19DF">
              <w:rPr>
                <w:i/>
                <w:iCs/>
              </w:rPr>
              <w:t>N</w:t>
            </w:r>
          </w:p>
        </w:tc>
        <w:tc>
          <w:tcPr>
            <w:tcW w:w="1701" w:type="dxa"/>
            <w:hideMark/>
          </w:tcPr>
          <w:p w14:paraId="79E98D3F" w14:textId="77777777" w:rsidR="00F72D1C" w:rsidRPr="00CD19DF" w:rsidRDefault="00F72D1C" w:rsidP="00F72D1C">
            <w:pPr>
              <w:rPr>
                <w:i/>
                <w:iCs/>
              </w:rPr>
            </w:pPr>
            <w:r w:rsidRPr="00CD19DF">
              <w:rPr>
                <w:i/>
                <w:iCs/>
              </w:rPr>
              <w:t> </w:t>
            </w:r>
          </w:p>
        </w:tc>
      </w:tr>
      <w:tr w:rsidR="00F72D1C" w:rsidRPr="00CD19DF" w14:paraId="5A436565" w14:textId="77777777" w:rsidTr="007026ED">
        <w:trPr>
          <w:trHeight w:val="690"/>
        </w:trPr>
        <w:tc>
          <w:tcPr>
            <w:tcW w:w="959" w:type="dxa"/>
            <w:hideMark/>
          </w:tcPr>
          <w:p w14:paraId="1F4DC7EA" w14:textId="77777777" w:rsidR="00F72D1C" w:rsidRPr="00CD19DF" w:rsidRDefault="00F72D1C" w:rsidP="00F72D1C">
            <w:pPr>
              <w:rPr>
                <w:i/>
                <w:iCs/>
              </w:rPr>
            </w:pPr>
            <w:r w:rsidRPr="00CD19DF">
              <w:rPr>
                <w:i/>
                <w:iCs/>
              </w:rPr>
              <w:t>4.2.72</w:t>
            </w:r>
          </w:p>
        </w:tc>
        <w:tc>
          <w:tcPr>
            <w:tcW w:w="6520" w:type="dxa"/>
            <w:hideMark/>
          </w:tcPr>
          <w:p w14:paraId="05FB2956" w14:textId="77777777" w:rsidR="00F72D1C" w:rsidRPr="00CD19DF" w:rsidRDefault="00F72D1C" w:rsidP="00F72D1C">
            <w:pPr>
              <w:rPr>
                <w:i/>
                <w:iCs/>
              </w:rPr>
            </w:pPr>
            <w:r w:rsidRPr="00CD19DF">
              <w:rPr>
                <w:i/>
                <w:iCs/>
              </w:rPr>
              <w:t xml:space="preserve">Relatório com os clientes/UCs e faturas encaminhados para negativação, com cliente, UC, data de vencimento, valor e situação atual da fatura. </w:t>
            </w:r>
          </w:p>
        </w:tc>
        <w:tc>
          <w:tcPr>
            <w:tcW w:w="1560" w:type="dxa"/>
            <w:hideMark/>
          </w:tcPr>
          <w:p w14:paraId="0F6D8D1B" w14:textId="77777777" w:rsidR="00F72D1C" w:rsidRPr="00CD19DF" w:rsidRDefault="00F72D1C" w:rsidP="00F72D1C">
            <w:pPr>
              <w:jc w:val="center"/>
              <w:rPr>
                <w:i/>
                <w:iCs/>
              </w:rPr>
            </w:pPr>
            <w:r w:rsidRPr="00CD19DF">
              <w:rPr>
                <w:i/>
                <w:iCs/>
              </w:rPr>
              <w:t>2</w:t>
            </w:r>
          </w:p>
        </w:tc>
        <w:tc>
          <w:tcPr>
            <w:tcW w:w="1729" w:type="dxa"/>
            <w:hideMark/>
          </w:tcPr>
          <w:p w14:paraId="78CAF582" w14:textId="77777777" w:rsidR="00F72D1C" w:rsidRPr="00CD19DF" w:rsidRDefault="00F72D1C" w:rsidP="00F72D1C">
            <w:pPr>
              <w:jc w:val="center"/>
              <w:rPr>
                <w:i/>
                <w:iCs/>
              </w:rPr>
            </w:pPr>
          </w:p>
        </w:tc>
        <w:tc>
          <w:tcPr>
            <w:tcW w:w="1389" w:type="dxa"/>
            <w:gridSpan w:val="2"/>
            <w:hideMark/>
          </w:tcPr>
          <w:p w14:paraId="1D397EFB" w14:textId="77777777" w:rsidR="00F72D1C" w:rsidRPr="00CD19DF" w:rsidRDefault="00F72D1C" w:rsidP="00F72D1C">
            <w:pPr>
              <w:jc w:val="center"/>
              <w:rPr>
                <w:i/>
                <w:iCs/>
              </w:rPr>
            </w:pPr>
            <w:r w:rsidRPr="00CD19DF">
              <w:rPr>
                <w:i/>
                <w:iCs/>
              </w:rPr>
              <w:t>N</w:t>
            </w:r>
          </w:p>
        </w:tc>
        <w:tc>
          <w:tcPr>
            <w:tcW w:w="1701" w:type="dxa"/>
            <w:hideMark/>
          </w:tcPr>
          <w:p w14:paraId="41C91550" w14:textId="77777777" w:rsidR="00F72D1C" w:rsidRPr="00CD19DF" w:rsidRDefault="00F72D1C" w:rsidP="00F72D1C">
            <w:pPr>
              <w:rPr>
                <w:i/>
                <w:iCs/>
              </w:rPr>
            </w:pPr>
            <w:r w:rsidRPr="00CD19DF">
              <w:rPr>
                <w:i/>
                <w:iCs/>
              </w:rPr>
              <w:t> </w:t>
            </w:r>
          </w:p>
        </w:tc>
      </w:tr>
      <w:tr w:rsidR="00F72D1C" w:rsidRPr="00CD19DF" w14:paraId="19D9745A" w14:textId="77777777" w:rsidTr="007026ED">
        <w:trPr>
          <w:trHeight w:val="1035"/>
        </w:trPr>
        <w:tc>
          <w:tcPr>
            <w:tcW w:w="959" w:type="dxa"/>
            <w:hideMark/>
          </w:tcPr>
          <w:p w14:paraId="6695AA88" w14:textId="77777777" w:rsidR="00F72D1C" w:rsidRPr="00CD19DF" w:rsidRDefault="00F72D1C" w:rsidP="00F72D1C">
            <w:pPr>
              <w:rPr>
                <w:i/>
                <w:iCs/>
              </w:rPr>
            </w:pPr>
            <w:r w:rsidRPr="00CD19DF">
              <w:rPr>
                <w:i/>
                <w:iCs/>
              </w:rPr>
              <w:t>4.2.73</w:t>
            </w:r>
          </w:p>
        </w:tc>
        <w:tc>
          <w:tcPr>
            <w:tcW w:w="6520" w:type="dxa"/>
            <w:hideMark/>
          </w:tcPr>
          <w:p w14:paraId="16BC1141" w14:textId="77777777" w:rsidR="00F72D1C" w:rsidRPr="00CD19DF" w:rsidRDefault="00F72D1C" w:rsidP="00F72D1C">
            <w:pPr>
              <w:rPr>
                <w:i/>
                <w:iCs/>
              </w:rPr>
            </w:pPr>
            <w:r w:rsidRPr="00CD19DF">
              <w:rPr>
                <w:i/>
                <w:iCs/>
              </w:rPr>
              <w:t xml:space="preserve">Relatório para gestão e pagamento de comissões para as empresas de cobrança terceirizada, negativação e de protesto, com quantidades de serviços, valor unitário e valor total. </w:t>
            </w:r>
          </w:p>
        </w:tc>
        <w:tc>
          <w:tcPr>
            <w:tcW w:w="1560" w:type="dxa"/>
            <w:hideMark/>
          </w:tcPr>
          <w:p w14:paraId="47EEA907" w14:textId="77777777" w:rsidR="00F72D1C" w:rsidRPr="00CD19DF" w:rsidRDefault="00F72D1C" w:rsidP="00F72D1C">
            <w:pPr>
              <w:jc w:val="center"/>
              <w:rPr>
                <w:i/>
                <w:iCs/>
              </w:rPr>
            </w:pPr>
            <w:r w:rsidRPr="00CD19DF">
              <w:rPr>
                <w:i/>
                <w:iCs/>
              </w:rPr>
              <w:t>2</w:t>
            </w:r>
          </w:p>
        </w:tc>
        <w:tc>
          <w:tcPr>
            <w:tcW w:w="1729" w:type="dxa"/>
            <w:hideMark/>
          </w:tcPr>
          <w:p w14:paraId="29D75726" w14:textId="77777777" w:rsidR="00F72D1C" w:rsidRPr="00CD19DF" w:rsidRDefault="00F72D1C" w:rsidP="00F72D1C">
            <w:pPr>
              <w:jc w:val="center"/>
              <w:rPr>
                <w:i/>
                <w:iCs/>
              </w:rPr>
            </w:pPr>
          </w:p>
        </w:tc>
        <w:tc>
          <w:tcPr>
            <w:tcW w:w="1389" w:type="dxa"/>
            <w:gridSpan w:val="2"/>
            <w:hideMark/>
          </w:tcPr>
          <w:p w14:paraId="45370BF8" w14:textId="77777777" w:rsidR="00F72D1C" w:rsidRPr="00CD19DF" w:rsidRDefault="00F72D1C" w:rsidP="00F72D1C">
            <w:pPr>
              <w:jc w:val="center"/>
              <w:rPr>
                <w:i/>
                <w:iCs/>
              </w:rPr>
            </w:pPr>
            <w:r w:rsidRPr="00CD19DF">
              <w:rPr>
                <w:i/>
                <w:iCs/>
              </w:rPr>
              <w:t>N</w:t>
            </w:r>
          </w:p>
        </w:tc>
        <w:tc>
          <w:tcPr>
            <w:tcW w:w="1701" w:type="dxa"/>
            <w:hideMark/>
          </w:tcPr>
          <w:p w14:paraId="6BD307A7" w14:textId="77777777" w:rsidR="00F72D1C" w:rsidRPr="00CD19DF" w:rsidRDefault="00F72D1C" w:rsidP="00F72D1C">
            <w:pPr>
              <w:rPr>
                <w:i/>
                <w:iCs/>
              </w:rPr>
            </w:pPr>
            <w:r w:rsidRPr="00CD19DF">
              <w:rPr>
                <w:i/>
                <w:iCs/>
              </w:rPr>
              <w:t> </w:t>
            </w:r>
          </w:p>
        </w:tc>
      </w:tr>
      <w:tr w:rsidR="00F72D1C" w:rsidRPr="00CD19DF" w14:paraId="38419227" w14:textId="77777777" w:rsidTr="007026ED">
        <w:trPr>
          <w:trHeight w:val="1035"/>
        </w:trPr>
        <w:tc>
          <w:tcPr>
            <w:tcW w:w="959" w:type="dxa"/>
            <w:hideMark/>
          </w:tcPr>
          <w:p w14:paraId="46515CB6" w14:textId="77777777" w:rsidR="00F72D1C" w:rsidRPr="00CD19DF" w:rsidRDefault="00F72D1C" w:rsidP="00F72D1C">
            <w:pPr>
              <w:rPr>
                <w:i/>
                <w:iCs/>
              </w:rPr>
            </w:pPr>
            <w:r w:rsidRPr="00CD19DF">
              <w:rPr>
                <w:i/>
                <w:iCs/>
              </w:rPr>
              <w:t>4.2.74</w:t>
            </w:r>
          </w:p>
        </w:tc>
        <w:tc>
          <w:tcPr>
            <w:tcW w:w="6520" w:type="dxa"/>
            <w:hideMark/>
          </w:tcPr>
          <w:p w14:paraId="3A5E9EEA" w14:textId="77777777" w:rsidR="00F72D1C" w:rsidRPr="00CD19DF" w:rsidRDefault="00F72D1C" w:rsidP="00F72D1C">
            <w:pPr>
              <w:rPr>
                <w:i/>
                <w:iCs/>
              </w:rPr>
            </w:pPr>
            <w:r w:rsidRPr="00CD19DF">
              <w:rPr>
                <w:i/>
                <w:iCs/>
              </w:rPr>
              <w:t xml:space="preserve">Relatório com os clientes, UCs e faturas encaminhadas para cobrança judicial, com a data de envio, valores e vencimentos das faturas, valores atualizados das faturas (multa, juros e atualização). </w:t>
            </w:r>
          </w:p>
        </w:tc>
        <w:tc>
          <w:tcPr>
            <w:tcW w:w="1560" w:type="dxa"/>
            <w:hideMark/>
          </w:tcPr>
          <w:p w14:paraId="5B0346F4" w14:textId="77777777" w:rsidR="00F72D1C" w:rsidRPr="00CD19DF" w:rsidRDefault="00F72D1C" w:rsidP="00F72D1C">
            <w:pPr>
              <w:jc w:val="center"/>
              <w:rPr>
                <w:i/>
                <w:iCs/>
              </w:rPr>
            </w:pPr>
            <w:r w:rsidRPr="00CD19DF">
              <w:rPr>
                <w:i/>
                <w:iCs/>
              </w:rPr>
              <w:t>2</w:t>
            </w:r>
          </w:p>
        </w:tc>
        <w:tc>
          <w:tcPr>
            <w:tcW w:w="1729" w:type="dxa"/>
            <w:hideMark/>
          </w:tcPr>
          <w:p w14:paraId="27C5F794" w14:textId="77777777" w:rsidR="00F72D1C" w:rsidRPr="00CD19DF" w:rsidRDefault="00F72D1C" w:rsidP="00F72D1C">
            <w:pPr>
              <w:jc w:val="center"/>
              <w:rPr>
                <w:i/>
                <w:iCs/>
              </w:rPr>
            </w:pPr>
          </w:p>
        </w:tc>
        <w:tc>
          <w:tcPr>
            <w:tcW w:w="1389" w:type="dxa"/>
            <w:gridSpan w:val="2"/>
            <w:hideMark/>
          </w:tcPr>
          <w:p w14:paraId="70B7A2AF" w14:textId="77777777" w:rsidR="00F72D1C" w:rsidRPr="00CD19DF" w:rsidRDefault="00F72D1C" w:rsidP="00F72D1C">
            <w:pPr>
              <w:jc w:val="center"/>
              <w:rPr>
                <w:i/>
                <w:iCs/>
              </w:rPr>
            </w:pPr>
            <w:r w:rsidRPr="00CD19DF">
              <w:rPr>
                <w:i/>
                <w:iCs/>
              </w:rPr>
              <w:t>N</w:t>
            </w:r>
          </w:p>
        </w:tc>
        <w:tc>
          <w:tcPr>
            <w:tcW w:w="1701" w:type="dxa"/>
            <w:hideMark/>
          </w:tcPr>
          <w:p w14:paraId="4FE8FD13" w14:textId="77777777" w:rsidR="00F72D1C" w:rsidRPr="00CD19DF" w:rsidRDefault="00F72D1C" w:rsidP="00F72D1C">
            <w:pPr>
              <w:rPr>
                <w:i/>
                <w:iCs/>
              </w:rPr>
            </w:pPr>
            <w:r w:rsidRPr="00CD19DF">
              <w:rPr>
                <w:i/>
                <w:iCs/>
              </w:rPr>
              <w:t> </w:t>
            </w:r>
          </w:p>
        </w:tc>
      </w:tr>
      <w:tr w:rsidR="00F72D1C" w:rsidRPr="00CD19DF" w14:paraId="7B8B1FD5" w14:textId="77777777" w:rsidTr="007026ED">
        <w:trPr>
          <w:trHeight w:val="1035"/>
        </w:trPr>
        <w:tc>
          <w:tcPr>
            <w:tcW w:w="959" w:type="dxa"/>
            <w:hideMark/>
          </w:tcPr>
          <w:p w14:paraId="4690AA40" w14:textId="77777777" w:rsidR="00F72D1C" w:rsidRPr="00CD19DF" w:rsidRDefault="00F72D1C" w:rsidP="00F72D1C">
            <w:pPr>
              <w:rPr>
                <w:i/>
                <w:iCs/>
              </w:rPr>
            </w:pPr>
            <w:r w:rsidRPr="00CD19DF">
              <w:rPr>
                <w:i/>
                <w:iCs/>
              </w:rPr>
              <w:lastRenderedPageBreak/>
              <w:t>4.2.75</w:t>
            </w:r>
          </w:p>
        </w:tc>
        <w:tc>
          <w:tcPr>
            <w:tcW w:w="6520" w:type="dxa"/>
            <w:hideMark/>
          </w:tcPr>
          <w:p w14:paraId="36E0290D" w14:textId="77777777" w:rsidR="00F72D1C" w:rsidRPr="00CD19DF" w:rsidRDefault="00F72D1C" w:rsidP="00F72D1C">
            <w:pPr>
              <w:rPr>
                <w:i/>
                <w:iCs/>
              </w:rPr>
            </w:pPr>
            <w:r w:rsidRPr="00CD19DF">
              <w:rPr>
                <w:i/>
                <w:iCs/>
              </w:rPr>
              <w:t>Relatório com os parcelamentos realizados e situação de pagamento do contrato, com cliente, UC, valor do contrato, datas de vencimentos e valores das parcelas, parcelas pagas e datas de pagamento, parceladas em atraso</w:t>
            </w:r>
          </w:p>
        </w:tc>
        <w:tc>
          <w:tcPr>
            <w:tcW w:w="1560" w:type="dxa"/>
            <w:hideMark/>
          </w:tcPr>
          <w:p w14:paraId="50939C5B" w14:textId="77777777" w:rsidR="00F72D1C" w:rsidRPr="00CD19DF" w:rsidRDefault="00F72D1C" w:rsidP="00F72D1C">
            <w:pPr>
              <w:jc w:val="center"/>
              <w:rPr>
                <w:i/>
                <w:iCs/>
              </w:rPr>
            </w:pPr>
            <w:r w:rsidRPr="00CD19DF">
              <w:rPr>
                <w:i/>
                <w:iCs/>
              </w:rPr>
              <w:t>2</w:t>
            </w:r>
          </w:p>
        </w:tc>
        <w:tc>
          <w:tcPr>
            <w:tcW w:w="1729" w:type="dxa"/>
            <w:hideMark/>
          </w:tcPr>
          <w:p w14:paraId="49E23795" w14:textId="77777777" w:rsidR="00F72D1C" w:rsidRPr="00CD19DF" w:rsidRDefault="00F72D1C" w:rsidP="00F72D1C">
            <w:pPr>
              <w:jc w:val="center"/>
              <w:rPr>
                <w:i/>
                <w:iCs/>
              </w:rPr>
            </w:pPr>
          </w:p>
        </w:tc>
        <w:tc>
          <w:tcPr>
            <w:tcW w:w="1389" w:type="dxa"/>
            <w:gridSpan w:val="2"/>
            <w:hideMark/>
          </w:tcPr>
          <w:p w14:paraId="067B37E2" w14:textId="77777777" w:rsidR="00F72D1C" w:rsidRPr="00CD19DF" w:rsidRDefault="00F72D1C" w:rsidP="00F72D1C">
            <w:pPr>
              <w:jc w:val="center"/>
              <w:rPr>
                <w:i/>
                <w:iCs/>
              </w:rPr>
            </w:pPr>
            <w:r w:rsidRPr="00CD19DF">
              <w:rPr>
                <w:i/>
                <w:iCs/>
              </w:rPr>
              <w:t>N</w:t>
            </w:r>
          </w:p>
        </w:tc>
        <w:tc>
          <w:tcPr>
            <w:tcW w:w="1701" w:type="dxa"/>
            <w:hideMark/>
          </w:tcPr>
          <w:p w14:paraId="401B8A08" w14:textId="77777777" w:rsidR="00F72D1C" w:rsidRPr="00CD19DF" w:rsidRDefault="00F72D1C" w:rsidP="00F72D1C">
            <w:pPr>
              <w:rPr>
                <w:i/>
                <w:iCs/>
              </w:rPr>
            </w:pPr>
            <w:r w:rsidRPr="00CD19DF">
              <w:rPr>
                <w:i/>
                <w:iCs/>
              </w:rPr>
              <w:t> </w:t>
            </w:r>
          </w:p>
        </w:tc>
      </w:tr>
      <w:tr w:rsidR="00F72D1C" w:rsidRPr="00CD19DF" w14:paraId="5C176BC3" w14:textId="77777777" w:rsidTr="007026ED">
        <w:trPr>
          <w:trHeight w:val="1035"/>
        </w:trPr>
        <w:tc>
          <w:tcPr>
            <w:tcW w:w="959" w:type="dxa"/>
            <w:hideMark/>
          </w:tcPr>
          <w:p w14:paraId="235120CC" w14:textId="77777777" w:rsidR="00F72D1C" w:rsidRPr="00CD19DF" w:rsidRDefault="00F72D1C" w:rsidP="00F72D1C">
            <w:pPr>
              <w:rPr>
                <w:i/>
                <w:iCs/>
              </w:rPr>
            </w:pPr>
            <w:r w:rsidRPr="00CD19DF">
              <w:rPr>
                <w:i/>
                <w:iCs/>
              </w:rPr>
              <w:t>4.2.76</w:t>
            </w:r>
          </w:p>
        </w:tc>
        <w:tc>
          <w:tcPr>
            <w:tcW w:w="6520" w:type="dxa"/>
            <w:hideMark/>
          </w:tcPr>
          <w:p w14:paraId="7A63F3AB" w14:textId="77777777" w:rsidR="00F72D1C" w:rsidRPr="00CD19DF" w:rsidRDefault="00F72D1C" w:rsidP="00F72D1C">
            <w:pPr>
              <w:rPr>
                <w:i/>
                <w:iCs/>
              </w:rPr>
            </w:pPr>
            <w:r w:rsidRPr="00CD19DF">
              <w:rPr>
                <w:i/>
                <w:iCs/>
              </w:rPr>
              <w:t>Relatório com os parcelamento realizados por acordo judicial, com cliente, UC, valor do contrato, datas de vencimentos e valores das parcelas, parcelas pagas e datas de pagamento, parceladas em atraso.</w:t>
            </w:r>
          </w:p>
        </w:tc>
        <w:tc>
          <w:tcPr>
            <w:tcW w:w="1560" w:type="dxa"/>
            <w:hideMark/>
          </w:tcPr>
          <w:p w14:paraId="6787E4D9" w14:textId="77777777" w:rsidR="00F72D1C" w:rsidRPr="00CD19DF" w:rsidRDefault="00F72D1C" w:rsidP="00F72D1C">
            <w:pPr>
              <w:jc w:val="center"/>
              <w:rPr>
                <w:i/>
                <w:iCs/>
              </w:rPr>
            </w:pPr>
            <w:r w:rsidRPr="00CD19DF">
              <w:rPr>
                <w:i/>
                <w:iCs/>
              </w:rPr>
              <w:t>2</w:t>
            </w:r>
          </w:p>
        </w:tc>
        <w:tc>
          <w:tcPr>
            <w:tcW w:w="1729" w:type="dxa"/>
            <w:hideMark/>
          </w:tcPr>
          <w:p w14:paraId="6363513D" w14:textId="77777777" w:rsidR="00F72D1C" w:rsidRPr="00CD19DF" w:rsidRDefault="00F72D1C" w:rsidP="00F72D1C">
            <w:pPr>
              <w:jc w:val="center"/>
              <w:rPr>
                <w:i/>
                <w:iCs/>
              </w:rPr>
            </w:pPr>
          </w:p>
        </w:tc>
        <w:tc>
          <w:tcPr>
            <w:tcW w:w="1389" w:type="dxa"/>
            <w:gridSpan w:val="2"/>
            <w:hideMark/>
          </w:tcPr>
          <w:p w14:paraId="74308D63" w14:textId="77777777" w:rsidR="00F72D1C" w:rsidRPr="00CD19DF" w:rsidRDefault="00F72D1C" w:rsidP="00F72D1C">
            <w:pPr>
              <w:jc w:val="center"/>
              <w:rPr>
                <w:i/>
                <w:iCs/>
              </w:rPr>
            </w:pPr>
            <w:r w:rsidRPr="00CD19DF">
              <w:rPr>
                <w:i/>
                <w:iCs/>
              </w:rPr>
              <w:t>N</w:t>
            </w:r>
          </w:p>
        </w:tc>
        <w:tc>
          <w:tcPr>
            <w:tcW w:w="1701" w:type="dxa"/>
            <w:hideMark/>
          </w:tcPr>
          <w:p w14:paraId="05AD1551" w14:textId="77777777" w:rsidR="00F72D1C" w:rsidRPr="00CD19DF" w:rsidRDefault="00F72D1C" w:rsidP="00F72D1C">
            <w:pPr>
              <w:rPr>
                <w:i/>
                <w:iCs/>
              </w:rPr>
            </w:pPr>
            <w:r w:rsidRPr="00CD19DF">
              <w:rPr>
                <w:i/>
                <w:iCs/>
              </w:rPr>
              <w:t> </w:t>
            </w:r>
          </w:p>
        </w:tc>
      </w:tr>
      <w:tr w:rsidR="00F72D1C" w:rsidRPr="00CD19DF" w14:paraId="1871DED1" w14:textId="77777777" w:rsidTr="007026ED">
        <w:trPr>
          <w:trHeight w:val="1380"/>
        </w:trPr>
        <w:tc>
          <w:tcPr>
            <w:tcW w:w="959" w:type="dxa"/>
            <w:hideMark/>
          </w:tcPr>
          <w:p w14:paraId="098DFF8B" w14:textId="77777777" w:rsidR="00F72D1C" w:rsidRPr="00CD19DF" w:rsidRDefault="00F72D1C" w:rsidP="00F72D1C">
            <w:pPr>
              <w:rPr>
                <w:i/>
                <w:iCs/>
              </w:rPr>
            </w:pPr>
            <w:r w:rsidRPr="00CD19DF">
              <w:rPr>
                <w:i/>
                <w:iCs/>
              </w:rPr>
              <w:t>4.2.77</w:t>
            </w:r>
          </w:p>
        </w:tc>
        <w:tc>
          <w:tcPr>
            <w:tcW w:w="6520" w:type="dxa"/>
            <w:hideMark/>
          </w:tcPr>
          <w:p w14:paraId="279139F6" w14:textId="77777777" w:rsidR="00F72D1C" w:rsidRPr="00CD19DF" w:rsidRDefault="00F72D1C" w:rsidP="00F72D1C">
            <w:pPr>
              <w:rPr>
                <w:i/>
                <w:iCs/>
              </w:rPr>
            </w:pPr>
            <w:r w:rsidRPr="00CD19DF">
              <w:rPr>
                <w:i/>
                <w:iCs/>
              </w:rPr>
              <w:t xml:space="preserve">Relatório para demonstração dos encargos (multa, juros e atualização) lançados em uma fatura de um cliente, com a origem da cobrança, a base de cálculo para cada lançamento (multa, juros e atualização) e o valor individualizado de cada lançamento. </w:t>
            </w:r>
          </w:p>
        </w:tc>
        <w:tc>
          <w:tcPr>
            <w:tcW w:w="1560" w:type="dxa"/>
            <w:hideMark/>
          </w:tcPr>
          <w:p w14:paraId="09694A44" w14:textId="77777777" w:rsidR="00F72D1C" w:rsidRPr="00CD19DF" w:rsidRDefault="00F72D1C" w:rsidP="00F72D1C">
            <w:pPr>
              <w:jc w:val="center"/>
              <w:rPr>
                <w:i/>
                <w:iCs/>
              </w:rPr>
            </w:pPr>
            <w:r w:rsidRPr="00CD19DF">
              <w:rPr>
                <w:i/>
                <w:iCs/>
              </w:rPr>
              <w:t>2</w:t>
            </w:r>
          </w:p>
        </w:tc>
        <w:tc>
          <w:tcPr>
            <w:tcW w:w="1729" w:type="dxa"/>
            <w:hideMark/>
          </w:tcPr>
          <w:p w14:paraId="2752D983" w14:textId="77777777" w:rsidR="00F72D1C" w:rsidRPr="00CD19DF" w:rsidRDefault="00F72D1C" w:rsidP="00F72D1C">
            <w:pPr>
              <w:jc w:val="center"/>
              <w:rPr>
                <w:i/>
                <w:iCs/>
              </w:rPr>
            </w:pPr>
          </w:p>
        </w:tc>
        <w:tc>
          <w:tcPr>
            <w:tcW w:w="1389" w:type="dxa"/>
            <w:gridSpan w:val="2"/>
            <w:hideMark/>
          </w:tcPr>
          <w:p w14:paraId="306F4305" w14:textId="77777777" w:rsidR="00F72D1C" w:rsidRPr="00CD19DF" w:rsidRDefault="00F72D1C" w:rsidP="00F72D1C">
            <w:pPr>
              <w:jc w:val="center"/>
              <w:rPr>
                <w:i/>
                <w:iCs/>
              </w:rPr>
            </w:pPr>
            <w:r w:rsidRPr="00CD19DF">
              <w:rPr>
                <w:i/>
                <w:iCs/>
              </w:rPr>
              <w:t>N</w:t>
            </w:r>
          </w:p>
        </w:tc>
        <w:tc>
          <w:tcPr>
            <w:tcW w:w="1701" w:type="dxa"/>
            <w:hideMark/>
          </w:tcPr>
          <w:p w14:paraId="376AD4C8" w14:textId="77777777" w:rsidR="00F72D1C" w:rsidRPr="00CD19DF" w:rsidRDefault="00F72D1C" w:rsidP="00F72D1C">
            <w:pPr>
              <w:rPr>
                <w:i/>
                <w:iCs/>
              </w:rPr>
            </w:pPr>
            <w:r w:rsidRPr="00CD19DF">
              <w:rPr>
                <w:i/>
                <w:iCs/>
              </w:rPr>
              <w:t> </w:t>
            </w:r>
          </w:p>
        </w:tc>
      </w:tr>
      <w:tr w:rsidR="00F72D1C" w:rsidRPr="00CD19DF" w14:paraId="7B50C511" w14:textId="77777777" w:rsidTr="007026ED">
        <w:trPr>
          <w:trHeight w:val="1035"/>
        </w:trPr>
        <w:tc>
          <w:tcPr>
            <w:tcW w:w="959" w:type="dxa"/>
            <w:hideMark/>
          </w:tcPr>
          <w:p w14:paraId="637DA974" w14:textId="77777777" w:rsidR="00F72D1C" w:rsidRPr="00CD19DF" w:rsidRDefault="00F72D1C" w:rsidP="00F72D1C">
            <w:pPr>
              <w:rPr>
                <w:i/>
                <w:iCs/>
              </w:rPr>
            </w:pPr>
            <w:r w:rsidRPr="00CD19DF">
              <w:rPr>
                <w:i/>
                <w:iCs/>
              </w:rPr>
              <w:t>4.2.78</w:t>
            </w:r>
          </w:p>
        </w:tc>
        <w:tc>
          <w:tcPr>
            <w:tcW w:w="6520" w:type="dxa"/>
            <w:hideMark/>
          </w:tcPr>
          <w:p w14:paraId="66DAA373" w14:textId="77777777" w:rsidR="00F72D1C" w:rsidRPr="00CD19DF" w:rsidRDefault="00F72D1C" w:rsidP="00F72D1C">
            <w:pPr>
              <w:rPr>
                <w:i/>
                <w:iCs/>
              </w:rPr>
            </w:pPr>
            <w:r w:rsidRPr="00CD19DF">
              <w:rPr>
                <w:i/>
                <w:iCs/>
              </w:rPr>
              <w:t xml:space="preserve">Relatório com os débitos lançados para perdas e lançados para provisão, com cliente, UC, data de vencimento, valor, data de indicativo de perda e de provisão.  </w:t>
            </w:r>
          </w:p>
        </w:tc>
        <w:tc>
          <w:tcPr>
            <w:tcW w:w="1560" w:type="dxa"/>
            <w:hideMark/>
          </w:tcPr>
          <w:p w14:paraId="6CBD6A96" w14:textId="77777777" w:rsidR="00F72D1C" w:rsidRPr="00CD19DF" w:rsidRDefault="00F72D1C" w:rsidP="00F72D1C">
            <w:pPr>
              <w:jc w:val="center"/>
              <w:rPr>
                <w:i/>
                <w:iCs/>
              </w:rPr>
            </w:pPr>
            <w:r w:rsidRPr="00CD19DF">
              <w:rPr>
                <w:i/>
                <w:iCs/>
              </w:rPr>
              <w:t>2</w:t>
            </w:r>
          </w:p>
        </w:tc>
        <w:tc>
          <w:tcPr>
            <w:tcW w:w="1729" w:type="dxa"/>
            <w:hideMark/>
          </w:tcPr>
          <w:p w14:paraId="39AEE757" w14:textId="77777777" w:rsidR="00F72D1C" w:rsidRPr="00CD19DF" w:rsidRDefault="00F72D1C" w:rsidP="00F72D1C">
            <w:pPr>
              <w:jc w:val="center"/>
              <w:rPr>
                <w:i/>
                <w:iCs/>
              </w:rPr>
            </w:pPr>
          </w:p>
        </w:tc>
        <w:tc>
          <w:tcPr>
            <w:tcW w:w="1389" w:type="dxa"/>
            <w:gridSpan w:val="2"/>
            <w:hideMark/>
          </w:tcPr>
          <w:p w14:paraId="05EDCF59" w14:textId="77777777" w:rsidR="00F72D1C" w:rsidRPr="00CD19DF" w:rsidRDefault="00F72D1C" w:rsidP="00F72D1C">
            <w:pPr>
              <w:jc w:val="center"/>
              <w:rPr>
                <w:i/>
                <w:iCs/>
              </w:rPr>
            </w:pPr>
            <w:r w:rsidRPr="00CD19DF">
              <w:rPr>
                <w:i/>
                <w:iCs/>
              </w:rPr>
              <w:t>N</w:t>
            </w:r>
          </w:p>
        </w:tc>
        <w:tc>
          <w:tcPr>
            <w:tcW w:w="1701" w:type="dxa"/>
            <w:hideMark/>
          </w:tcPr>
          <w:p w14:paraId="0F383B8A" w14:textId="77777777" w:rsidR="00F72D1C" w:rsidRPr="00CD19DF" w:rsidRDefault="00F72D1C" w:rsidP="00F72D1C">
            <w:pPr>
              <w:rPr>
                <w:i/>
                <w:iCs/>
              </w:rPr>
            </w:pPr>
            <w:r w:rsidRPr="00CD19DF">
              <w:rPr>
                <w:i/>
                <w:iCs/>
              </w:rPr>
              <w:t> </w:t>
            </w:r>
          </w:p>
        </w:tc>
      </w:tr>
      <w:tr w:rsidR="00F72D1C" w:rsidRPr="00CD19DF" w14:paraId="0A83680C" w14:textId="77777777" w:rsidTr="007026ED">
        <w:trPr>
          <w:trHeight w:val="1035"/>
        </w:trPr>
        <w:tc>
          <w:tcPr>
            <w:tcW w:w="959" w:type="dxa"/>
            <w:hideMark/>
          </w:tcPr>
          <w:p w14:paraId="64A51642" w14:textId="77777777" w:rsidR="00F72D1C" w:rsidRPr="00CD19DF" w:rsidRDefault="00F72D1C" w:rsidP="00F72D1C">
            <w:pPr>
              <w:rPr>
                <w:i/>
                <w:iCs/>
              </w:rPr>
            </w:pPr>
            <w:r w:rsidRPr="00CD19DF">
              <w:rPr>
                <w:i/>
                <w:iCs/>
              </w:rPr>
              <w:t>4.2.79</w:t>
            </w:r>
          </w:p>
        </w:tc>
        <w:tc>
          <w:tcPr>
            <w:tcW w:w="6520" w:type="dxa"/>
            <w:hideMark/>
          </w:tcPr>
          <w:p w14:paraId="2C53D033" w14:textId="77777777" w:rsidR="00F72D1C" w:rsidRPr="00CD19DF" w:rsidRDefault="00F72D1C" w:rsidP="00F72D1C">
            <w:pPr>
              <w:rPr>
                <w:i/>
                <w:iCs/>
              </w:rPr>
            </w:pPr>
            <w:r w:rsidRPr="00CD19DF">
              <w:rPr>
                <w:i/>
                <w:iCs/>
              </w:rPr>
              <w:t xml:space="preserve">Relatório com os débitos que estavam lançados em perda e que foram quitados, com cliente, UC, data de vencimento, data de registro da perda e data de pagamento da fatura. </w:t>
            </w:r>
          </w:p>
        </w:tc>
        <w:tc>
          <w:tcPr>
            <w:tcW w:w="1560" w:type="dxa"/>
            <w:hideMark/>
          </w:tcPr>
          <w:p w14:paraId="2666EF6C" w14:textId="77777777" w:rsidR="00F72D1C" w:rsidRPr="00CD19DF" w:rsidRDefault="00F72D1C" w:rsidP="00F72D1C">
            <w:pPr>
              <w:jc w:val="center"/>
              <w:rPr>
                <w:i/>
                <w:iCs/>
              </w:rPr>
            </w:pPr>
            <w:r w:rsidRPr="00CD19DF">
              <w:rPr>
                <w:i/>
                <w:iCs/>
              </w:rPr>
              <w:t>2</w:t>
            </w:r>
          </w:p>
        </w:tc>
        <w:tc>
          <w:tcPr>
            <w:tcW w:w="1729" w:type="dxa"/>
            <w:hideMark/>
          </w:tcPr>
          <w:p w14:paraId="55FBD33B" w14:textId="77777777" w:rsidR="00F72D1C" w:rsidRPr="00CD19DF" w:rsidRDefault="00F72D1C" w:rsidP="00F72D1C">
            <w:pPr>
              <w:jc w:val="center"/>
              <w:rPr>
                <w:i/>
                <w:iCs/>
              </w:rPr>
            </w:pPr>
          </w:p>
        </w:tc>
        <w:tc>
          <w:tcPr>
            <w:tcW w:w="1389" w:type="dxa"/>
            <w:gridSpan w:val="2"/>
            <w:hideMark/>
          </w:tcPr>
          <w:p w14:paraId="38E365D6" w14:textId="77777777" w:rsidR="00F72D1C" w:rsidRPr="00CD19DF" w:rsidRDefault="00F72D1C" w:rsidP="00F72D1C">
            <w:pPr>
              <w:jc w:val="center"/>
              <w:rPr>
                <w:i/>
                <w:iCs/>
              </w:rPr>
            </w:pPr>
            <w:r w:rsidRPr="00CD19DF">
              <w:rPr>
                <w:i/>
                <w:iCs/>
              </w:rPr>
              <w:t>N</w:t>
            </w:r>
          </w:p>
        </w:tc>
        <w:tc>
          <w:tcPr>
            <w:tcW w:w="1701" w:type="dxa"/>
            <w:hideMark/>
          </w:tcPr>
          <w:p w14:paraId="06C68FB3" w14:textId="77777777" w:rsidR="00F72D1C" w:rsidRPr="00CD19DF" w:rsidRDefault="00F72D1C" w:rsidP="00F72D1C">
            <w:pPr>
              <w:rPr>
                <w:i/>
                <w:iCs/>
              </w:rPr>
            </w:pPr>
            <w:r w:rsidRPr="00CD19DF">
              <w:rPr>
                <w:i/>
                <w:iCs/>
              </w:rPr>
              <w:t> </w:t>
            </w:r>
          </w:p>
        </w:tc>
      </w:tr>
      <w:tr w:rsidR="00F72D1C" w:rsidRPr="00CD19DF" w14:paraId="53064AFF" w14:textId="77777777" w:rsidTr="007026ED">
        <w:trPr>
          <w:trHeight w:val="1725"/>
        </w:trPr>
        <w:tc>
          <w:tcPr>
            <w:tcW w:w="959" w:type="dxa"/>
            <w:hideMark/>
          </w:tcPr>
          <w:p w14:paraId="6E3B59AA" w14:textId="77777777" w:rsidR="00F72D1C" w:rsidRPr="00CD19DF" w:rsidRDefault="00F72D1C" w:rsidP="00F72D1C">
            <w:pPr>
              <w:rPr>
                <w:i/>
                <w:iCs/>
              </w:rPr>
            </w:pPr>
            <w:r w:rsidRPr="00CD19DF">
              <w:rPr>
                <w:i/>
                <w:iCs/>
              </w:rPr>
              <w:t>4.2.80</w:t>
            </w:r>
          </w:p>
        </w:tc>
        <w:tc>
          <w:tcPr>
            <w:tcW w:w="6520" w:type="dxa"/>
            <w:hideMark/>
          </w:tcPr>
          <w:p w14:paraId="75EBCFA2" w14:textId="77777777" w:rsidR="00F72D1C" w:rsidRPr="00CD19DF" w:rsidRDefault="00F72D1C" w:rsidP="00F72D1C">
            <w:pPr>
              <w:rPr>
                <w:i/>
                <w:iCs/>
              </w:rPr>
            </w:pPr>
            <w:r w:rsidRPr="00CD19DF">
              <w:rPr>
                <w:i/>
                <w:iCs/>
              </w:rPr>
              <w:t xml:space="preserve">Relatório com a posição de inadimplência (contas a receber), com dados de área responsável pela cobrança, por classe de consumo, por nível de tensão de fornecimento, por tipo de fatura (energia, parcelamento, etc), por situação da UC (ligada, suspensa, desligada), prazos e faixas de vencimento, faixas de consumo, valores, dentre outros pertinentes. </w:t>
            </w:r>
          </w:p>
        </w:tc>
        <w:tc>
          <w:tcPr>
            <w:tcW w:w="1560" w:type="dxa"/>
            <w:hideMark/>
          </w:tcPr>
          <w:p w14:paraId="728963DF" w14:textId="77777777" w:rsidR="00F72D1C" w:rsidRPr="00CD19DF" w:rsidRDefault="00F72D1C" w:rsidP="00F72D1C">
            <w:pPr>
              <w:jc w:val="center"/>
              <w:rPr>
                <w:i/>
                <w:iCs/>
              </w:rPr>
            </w:pPr>
            <w:r w:rsidRPr="00CD19DF">
              <w:rPr>
                <w:i/>
                <w:iCs/>
              </w:rPr>
              <w:t>2</w:t>
            </w:r>
          </w:p>
        </w:tc>
        <w:tc>
          <w:tcPr>
            <w:tcW w:w="1729" w:type="dxa"/>
            <w:hideMark/>
          </w:tcPr>
          <w:p w14:paraId="1BC9631E" w14:textId="77777777" w:rsidR="00F72D1C" w:rsidRPr="00CD19DF" w:rsidRDefault="00F72D1C" w:rsidP="00F72D1C">
            <w:pPr>
              <w:jc w:val="center"/>
              <w:rPr>
                <w:i/>
                <w:iCs/>
              </w:rPr>
            </w:pPr>
          </w:p>
        </w:tc>
        <w:tc>
          <w:tcPr>
            <w:tcW w:w="1389" w:type="dxa"/>
            <w:gridSpan w:val="2"/>
            <w:hideMark/>
          </w:tcPr>
          <w:p w14:paraId="17EC282E" w14:textId="77777777" w:rsidR="00F72D1C" w:rsidRPr="00CD19DF" w:rsidRDefault="00F72D1C" w:rsidP="00F72D1C">
            <w:pPr>
              <w:jc w:val="center"/>
              <w:rPr>
                <w:i/>
                <w:iCs/>
              </w:rPr>
            </w:pPr>
            <w:r w:rsidRPr="00CD19DF">
              <w:rPr>
                <w:i/>
                <w:iCs/>
              </w:rPr>
              <w:t>N</w:t>
            </w:r>
          </w:p>
        </w:tc>
        <w:tc>
          <w:tcPr>
            <w:tcW w:w="1701" w:type="dxa"/>
            <w:hideMark/>
          </w:tcPr>
          <w:p w14:paraId="59CE1B9D" w14:textId="77777777" w:rsidR="00F72D1C" w:rsidRPr="00CD19DF" w:rsidRDefault="00F72D1C" w:rsidP="00F72D1C">
            <w:pPr>
              <w:rPr>
                <w:i/>
                <w:iCs/>
              </w:rPr>
            </w:pPr>
            <w:r w:rsidRPr="00CD19DF">
              <w:rPr>
                <w:i/>
                <w:iCs/>
              </w:rPr>
              <w:t> </w:t>
            </w:r>
          </w:p>
        </w:tc>
      </w:tr>
      <w:tr w:rsidR="00F72D1C" w:rsidRPr="00CD19DF" w14:paraId="0662C0F3" w14:textId="77777777" w:rsidTr="007026ED">
        <w:trPr>
          <w:trHeight w:val="1035"/>
        </w:trPr>
        <w:tc>
          <w:tcPr>
            <w:tcW w:w="959" w:type="dxa"/>
            <w:hideMark/>
          </w:tcPr>
          <w:p w14:paraId="3378073B" w14:textId="77777777" w:rsidR="00F72D1C" w:rsidRPr="00CD19DF" w:rsidRDefault="00F72D1C" w:rsidP="00F72D1C">
            <w:pPr>
              <w:rPr>
                <w:i/>
                <w:iCs/>
              </w:rPr>
            </w:pPr>
            <w:r w:rsidRPr="00CD19DF">
              <w:rPr>
                <w:i/>
                <w:iCs/>
              </w:rPr>
              <w:t>4.2.81</w:t>
            </w:r>
          </w:p>
        </w:tc>
        <w:tc>
          <w:tcPr>
            <w:tcW w:w="6520" w:type="dxa"/>
            <w:hideMark/>
          </w:tcPr>
          <w:p w14:paraId="1EBA402C" w14:textId="77777777" w:rsidR="00F72D1C" w:rsidRPr="00CD19DF" w:rsidRDefault="00F72D1C" w:rsidP="00F72D1C">
            <w:pPr>
              <w:rPr>
                <w:i/>
                <w:iCs/>
              </w:rPr>
            </w:pPr>
            <w:r w:rsidRPr="00CD19DF">
              <w:rPr>
                <w:i/>
                <w:iCs/>
              </w:rPr>
              <w:t xml:space="preserve">Relatório com inadimplência dos maiores devedores, com cliente, UC, valores pendentes, datas de vencimentos, valores atualizados, classe de consumo, nível de tensão, situação das UCs. </w:t>
            </w:r>
          </w:p>
        </w:tc>
        <w:tc>
          <w:tcPr>
            <w:tcW w:w="1560" w:type="dxa"/>
            <w:hideMark/>
          </w:tcPr>
          <w:p w14:paraId="6A3C9460" w14:textId="77777777" w:rsidR="00F72D1C" w:rsidRPr="00CD19DF" w:rsidRDefault="00F72D1C" w:rsidP="00F72D1C">
            <w:pPr>
              <w:jc w:val="center"/>
              <w:rPr>
                <w:i/>
                <w:iCs/>
              </w:rPr>
            </w:pPr>
            <w:r w:rsidRPr="00CD19DF">
              <w:rPr>
                <w:i/>
                <w:iCs/>
              </w:rPr>
              <w:t>2</w:t>
            </w:r>
          </w:p>
        </w:tc>
        <w:tc>
          <w:tcPr>
            <w:tcW w:w="1729" w:type="dxa"/>
            <w:hideMark/>
          </w:tcPr>
          <w:p w14:paraId="31151027" w14:textId="77777777" w:rsidR="00F72D1C" w:rsidRPr="00CD19DF" w:rsidRDefault="00F72D1C" w:rsidP="00F72D1C">
            <w:pPr>
              <w:jc w:val="center"/>
              <w:rPr>
                <w:i/>
                <w:iCs/>
              </w:rPr>
            </w:pPr>
          </w:p>
        </w:tc>
        <w:tc>
          <w:tcPr>
            <w:tcW w:w="1389" w:type="dxa"/>
            <w:gridSpan w:val="2"/>
            <w:hideMark/>
          </w:tcPr>
          <w:p w14:paraId="10196384" w14:textId="77777777" w:rsidR="00F72D1C" w:rsidRPr="00CD19DF" w:rsidRDefault="00F72D1C" w:rsidP="00F72D1C">
            <w:pPr>
              <w:jc w:val="center"/>
              <w:rPr>
                <w:i/>
                <w:iCs/>
              </w:rPr>
            </w:pPr>
            <w:r w:rsidRPr="00CD19DF">
              <w:rPr>
                <w:i/>
                <w:iCs/>
              </w:rPr>
              <w:t>N</w:t>
            </w:r>
          </w:p>
        </w:tc>
        <w:tc>
          <w:tcPr>
            <w:tcW w:w="1701" w:type="dxa"/>
            <w:hideMark/>
          </w:tcPr>
          <w:p w14:paraId="390B6D09" w14:textId="77777777" w:rsidR="00F72D1C" w:rsidRPr="00CD19DF" w:rsidRDefault="00F72D1C" w:rsidP="00F72D1C">
            <w:pPr>
              <w:rPr>
                <w:i/>
                <w:iCs/>
              </w:rPr>
            </w:pPr>
            <w:r w:rsidRPr="00CD19DF">
              <w:rPr>
                <w:i/>
                <w:iCs/>
              </w:rPr>
              <w:t> </w:t>
            </w:r>
          </w:p>
        </w:tc>
      </w:tr>
      <w:tr w:rsidR="00F72D1C" w:rsidRPr="00CD19DF" w14:paraId="3A39FA1B" w14:textId="77777777" w:rsidTr="007026ED">
        <w:trPr>
          <w:trHeight w:val="1035"/>
        </w:trPr>
        <w:tc>
          <w:tcPr>
            <w:tcW w:w="959" w:type="dxa"/>
            <w:hideMark/>
          </w:tcPr>
          <w:p w14:paraId="1590D31E" w14:textId="77777777" w:rsidR="00F72D1C" w:rsidRPr="00CD19DF" w:rsidRDefault="00F72D1C" w:rsidP="00F72D1C">
            <w:pPr>
              <w:rPr>
                <w:i/>
                <w:iCs/>
              </w:rPr>
            </w:pPr>
            <w:r w:rsidRPr="00CD19DF">
              <w:rPr>
                <w:i/>
                <w:iCs/>
              </w:rPr>
              <w:lastRenderedPageBreak/>
              <w:t>4.2.82</w:t>
            </w:r>
          </w:p>
        </w:tc>
        <w:tc>
          <w:tcPr>
            <w:tcW w:w="6520" w:type="dxa"/>
            <w:hideMark/>
          </w:tcPr>
          <w:p w14:paraId="6FFFD926" w14:textId="77777777" w:rsidR="00F72D1C" w:rsidRPr="00CD19DF" w:rsidRDefault="00F72D1C" w:rsidP="00F72D1C">
            <w:pPr>
              <w:rPr>
                <w:i/>
                <w:iCs/>
              </w:rPr>
            </w:pPr>
            <w:r w:rsidRPr="00CD19DF">
              <w:rPr>
                <w:i/>
                <w:iCs/>
              </w:rPr>
              <w:t xml:space="preserve">Relatório com o fechamento de mês com os dados de pendência e de faturamento para cálculo dos indicadores de inadimplência corporativa e Abradee, conforme parâmetros definidos para estes dois indicadores. </w:t>
            </w:r>
          </w:p>
        </w:tc>
        <w:tc>
          <w:tcPr>
            <w:tcW w:w="1560" w:type="dxa"/>
            <w:hideMark/>
          </w:tcPr>
          <w:p w14:paraId="453A69EF" w14:textId="77777777" w:rsidR="00F72D1C" w:rsidRPr="00CD19DF" w:rsidRDefault="00F72D1C" w:rsidP="00F72D1C">
            <w:pPr>
              <w:jc w:val="center"/>
              <w:rPr>
                <w:i/>
                <w:iCs/>
              </w:rPr>
            </w:pPr>
            <w:r w:rsidRPr="00CD19DF">
              <w:rPr>
                <w:i/>
                <w:iCs/>
              </w:rPr>
              <w:t>2</w:t>
            </w:r>
          </w:p>
        </w:tc>
        <w:tc>
          <w:tcPr>
            <w:tcW w:w="1729" w:type="dxa"/>
            <w:hideMark/>
          </w:tcPr>
          <w:p w14:paraId="6CFEDBA6" w14:textId="77777777" w:rsidR="00F72D1C" w:rsidRPr="00CD19DF" w:rsidRDefault="00F72D1C" w:rsidP="00F72D1C">
            <w:pPr>
              <w:jc w:val="center"/>
              <w:rPr>
                <w:i/>
                <w:iCs/>
              </w:rPr>
            </w:pPr>
          </w:p>
        </w:tc>
        <w:tc>
          <w:tcPr>
            <w:tcW w:w="1389" w:type="dxa"/>
            <w:gridSpan w:val="2"/>
            <w:hideMark/>
          </w:tcPr>
          <w:p w14:paraId="083D69BE" w14:textId="77777777" w:rsidR="00F72D1C" w:rsidRPr="00CD19DF" w:rsidRDefault="00F72D1C" w:rsidP="00F72D1C">
            <w:pPr>
              <w:jc w:val="center"/>
              <w:rPr>
                <w:i/>
                <w:iCs/>
              </w:rPr>
            </w:pPr>
            <w:r w:rsidRPr="00CD19DF">
              <w:rPr>
                <w:i/>
                <w:iCs/>
              </w:rPr>
              <w:t>N</w:t>
            </w:r>
          </w:p>
        </w:tc>
        <w:tc>
          <w:tcPr>
            <w:tcW w:w="1701" w:type="dxa"/>
            <w:hideMark/>
          </w:tcPr>
          <w:p w14:paraId="370E4A02" w14:textId="77777777" w:rsidR="00F72D1C" w:rsidRPr="00CD19DF" w:rsidRDefault="00F72D1C" w:rsidP="00F72D1C">
            <w:pPr>
              <w:rPr>
                <w:i/>
                <w:iCs/>
              </w:rPr>
            </w:pPr>
            <w:r w:rsidRPr="00CD19DF">
              <w:rPr>
                <w:i/>
                <w:iCs/>
              </w:rPr>
              <w:t> </w:t>
            </w:r>
          </w:p>
        </w:tc>
      </w:tr>
      <w:tr w:rsidR="00F72D1C" w:rsidRPr="00CD19DF" w14:paraId="77585228" w14:textId="77777777" w:rsidTr="007026ED">
        <w:trPr>
          <w:trHeight w:val="1035"/>
        </w:trPr>
        <w:tc>
          <w:tcPr>
            <w:tcW w:w="959" w:type="dxa"/>
            <w:hideMark/>
          </w:tcPr>
          <w:p w14:paraId="5D3CAD4E" w14:textId="77777777" w:rsidR="00F72D1C" w:rsidRPr="00CD19DF" w:rsidRDefault="00F72D1C" w:rsidP="00F72D1C">
            <w:pPr>
              <w:rPr>
                <w:i/>
                <w:iCs/>
              </w:rPr>
            </w:pPr>
            <w:r w:rsidRPr="00CD19DF">
              <w:rPr>
                <w:i/>
                <w:iCs/>
              </w:rPr>
              <w:t>4.2.83</w:t>
            </w:r>
          </w:p>
        </w:tc>
        <w:tc>
          <w:tcPr>
            <w:tcW w:w="6520" w:type="dxa"/>
            <w:hideMark/>
          </w:tcPr>
          <w:p w14:paraId="7BD17ED2" w14:textId="77777777" w:rsidR="00F72D1C" w:rsidRPr="00CD19DF" w:rsidRDefault="00F72D1C" w:rsidP="00F72D1C">
            <w:pPr>
              <w:rPr>
                <w:i/>
                <w:iCs/>
              </w:rPr>
            </w:pPr>
            <w:r w:rsidRPr="00CD19DF">
              <w:rPr>
                <w:i/>
                <w:iCs/>
              </w:rPr>
              <w:t xml:space="preserve">Relatório com os débitos a serem prescritos em um prazo de três e seis meses, com cliente, UC, data de vencimento, valor da fatura, data de envio para prescrição, situação da UC, classe de consumo, nível de tensão. </w:t>
            </w:r>
          </w:p>
        </w:tc>
        <w:tc>
          <w:tcPr>
            <w:tcW w:w="1560" w:type="dxa"/>
            <w:hideMark/>
          </w:tcPr>
          <w:p w14:paraId="2EFB374D" w14:textId="77777777" w:rsidR="00F72D1C" w:rsidRPr="00CD19DF" w:rsidRDefault="00F72D1C" w:rsidP="00F72D1C">
            <w:pPr>
              <w:jc w:val="center"/>
              <w:rPr>
                <w:i/>
                <w:iCs/>
              </w:rPr>
            </w:pPr>
            <w:r w:rsidRPr="00CD19DF">
              <w:rPr>
                <w:i/>
                <w:iCs/>
              </w:rPr>
              <w:t>2</w:t>
            </w:r>
          </w:p>
        </w:tc>
        <w:tc>
          <w:tcPr>
            <w:tcW w:w="1729" w:type="dxa"/>
            <w:hideMark/>
          </w:tcPr>
          <w:p w14:paraId="768545EF" w14:textId="77777777" w:rsidR="00F72D1C" w:rsidRPr="00CD19DF" w:rsidRDefault="00F72D1C" w:rsidP="00F72D1C">
            <w:pPr>
              <w:jc w:val="center"/>
              <w:rPr>
                <w:i/>
                <w:iCs/>
              </w:rPr>
            </w:pPr>
          </w:p>
        </w:tc>
        <w:tc>
          <w:tcPr>
            <w:tcW w:w="1389" w:type="dxa"/>
            <w:gridSpan w:val="2"/>
            <w:hideMark/>
          </w:tcPr>
          <w:p w14:paraId="71D8CE2B" w14:textId="77777777" w:rsidR="00F72D1C" w:rsidRPr="00CD19DF" w:rsidRDefault="00F72D1C" w:rsidP="00F72D1C">
            <w:pPr>
              <w:jc w:val="center"/>
              <w:rPr>
                <w:i/>
                <w:iCs/>
              </w:rPr>
            </w:pPr>
            <w:r w:rsidRPr="00CD19DF">
              <w:rPr>
                <w:i/>
                <w:iCs/>
              </w:rPr>
              <w:t>N</w:t>
            </w:r>
          </w:p>
        </w:tc>
        <w:tc>
          <w:tcPr>
            <w:tcW w:w="1701" w:type="dxa"/>
            <w:hideMark/>
          </w:tcPr>
          <w:p w14:paraId="256A3AA3" w14:textId="77777777" w:rsidR="00F72D1C" w:rsidRPr="00CD19DF" w:rsidRDefault="00F72D1C" w:rsidP="00F72D1C">
            <w:pPr>
              <w:rPr>
                <w:i/>
                <w:iCs/>
              </w:rPr>
            </w:pPr>
            <w:r w:rsidRPr="00CD19DF">
              <w:rPr>
                <w:i/>
                <w:iCs/>
              </w:rPr>
              <w:t> </w:t>
            </w:r>
          </w:p>
        </w:tc>
      </w:tr>
      <w:tr w:rsidR="00F72D1C" w:rsidRPr="00CD19DF" w14:paraId="43D52E71" w14:textId="77777777" w:rsidTr="007026ED">
        <w:trPr>
          <w:trHeight w:val="1035"/>
        </w:trPr>
        <w:tc>
          <w:tcPr>
            <w:tcW w:w="959" w:type="dxa"/>
            <w:hideMark/>
          </w:tcPr>
          <w:p w14:paraId="1254CBA9" w14:textId="77777777" w:rsidR="00F72D1C" w:rsidRPr="00CD19DF" w:rsidRDefault="00F72D1C" w:rsidP="00F72D1C">
            <w:pPr>
              <w:rPr>
                <w:i/>
                <w:iCs/>
              </w:rPr>
            </w:pPr>
            <w:r w:rsidRPr="00CD19DF">
              <w:rPr>
                <w:i/>
                <w:iCs/>
              </w:rPr>
              <w:t>4.2.84</w:t>
            </w:r>
          </w:p>
        </w:tc>
        <w:tc>
          <w:tcPr>
            <w:tcW w:w="6520" w:type="dxa"/>
            <w:hideMark/>
          </w:tcPr>
          <w:p w14:paraId="5A15C113" w14:textId="77777777" w:rsidR="00F72D1C" w:rsidRPr="00CD19DF" w:rsidRDefault="00F72D1C" w:rsidP="00F72D1C">
            <w:pPr>
              <w:rPr>
                <w:i/>
                <w:iCs/>
              </w:rPr>
            </w:pPr>
            <w:r w:rsidRPr="00CD19DF">
              <w:rPr>
                <w:i/>
                <w:iCs/>
              </w:rPr>
              <w:t>Relatório com os débitos prescritos, com cliente, UC, data de vencimento, valor da fatura, data de envio para prescrição, situação da UC, classe de consumo, nível de tensão.</w:t>
            </w:r>
          </w:p>
        </w:tc>
        <w:tc>
          <w:tcPr>
            <w:tcW w:w="1560" w:type="dxa"/>
            <w:hideMark/>
          </w:tcPr>
          <w:p w14:paraId="0F9CD5F7" w14:textId="77777777" w:rsidR="00F72D1C" w:rsidRPr="00CD19DF" w:rsidRDefault="00F72D1C" w:rsidP="00F72D1C">
            <w:pPr>
              <w:jc w:val="center"/>
              <w:rPr>
                <w:i/>
                <w:iCs/>
              </w:rPr>
            </w:pPr>
            <w:r w:rsidRPr="00CD19DF">
              <w:rPr>
                <w:i/>
                <w:iCs/>
              </w:rPr>
              <w:t>2</w:t>
            </w:r>
          </w:p>
        </w:tc>
        <w:tc>
          <w:tcPr>
            <w:tcW w:w="1729" w:type="dxa"/>
            <w:hideMark/>
          </w:tcPr>
          <w:p w14:paraId="0EC912F7" w14:textId="77777777" w:rsidR="00F72D1C" w:rsidRPr="00CD19DF" w:rsidRDefault="00F72D1C" w:rsidP="00F72D1C">
            <w:pPr>
              <w:jc w:val="center"/>
              <w:rPr>
                <w:i/>
                <w:iCs/>
              </w:rPr>
            </w:pPr>
          </w:p>
        </w:tc>
        <w:tc>
          <w:tcPr>
            <w:tcW w:w="1389" w:type="dxa"/>
            <w:gridSpan w:val="2"/>
            <w:hideMark/>
          </w:tcPr>
          <w:p w14:paraId="52E943FA" w14:textId="77777777" w:rsidR="00F72D1C" w:rsidRPr="00CD19DF" w:rsidRDefault="00F72D1C" w:rsidP="00F72D1C">
            <w:pPr>
              <w:jc w:val="center"/>
              <w:rPr>
                <w:i/>
                <w:iCs/>
              </w:rPr>
            </w:pPr>
            <w:r w:rsidRPr="00CD19DF">
              <w:rPr>
                <w:i/>
                <w:iCs/>
              </w:rPr>
              <w:t>N</w:t>
            </w:r>
          </w:p>
        </w:tc>
        <w:tc>
          <w:tcPr>
            <w:tcW w:w="1701" w:type="dxa"/>
            <w:hideMark/>
          </w:tcPr>
          <w:p w14:paraId="59E1BB24" w14:textId="77777777" w:rsidR="00F72D1C" w:rsidRPr="00CD19DF" w:rsidRDefault="00F72D1C" w:rsidP="00F72D1C">
            <w:pPr>
              <w:rPr>
                <w:i/>
                <w:iCs/>
              </w:rPr>
            </w:pPr>
            <w:r w:rsidRPr="00CD19DF">
              <w:rPr>
                <w:i/>
                <w:iCs/>
              </w:rPr>
              <w:t> </w:t>
            </w:r>
          </w:p>
        </w:tc>
      </w:tr>
      <w:tr w:rsidR="00F72D1C" w:rsidRPr="00CD19DF" w14:paraId="59863125" w14:textId="77777777" w:rsidTr="007026ED">
        <w:trPr>
          <w:trHeight w:val="1035"/>
        </w:trPr>
        <w:tc>
          <w:tcPr>
            <w:tcW w:w="959" w:type="dxa"/>
            <w:hideMark/>
          </w:tcPr>
          <w:p w14:paraId="64638123" w14:textId="77777777" w:rsidR="00F72D1C" w:rsidRPr="00CD19DF" w:rsidRDefault="00F72D1C" w:rsidP="00F72D1C">
            <w:pPr>
              <w:rPr>
                <w:i/>
                <w:iCs/>
              </w:rPr>
            </w:pPr>
            <w:r w:rsidRPr="00CD19DF">
              <w:rPr>
                <w:i/>
                <w:iCs/>
              </w:rPr>
              <w:t>4.2.85</w:t>
            </w:r>
          </w:p>
        </w:tc>
        <w:tc>
          <w:tcPr>
            <w:tcW w:w="6520" w:type="dxa"/>
            <w:hideMark/>
          </w:tcPr>
          <w:p w14:paraId="585DFE9E" w14:textId="77777777" w:rsidR="00F72D1C" w:rsidRPr="00CD19DF" w:rsidRDefault="00F72D1C" w:rsidP="00F72D1C">
            <w:pPr>
              <w:rPr>
                <w:i/>
                <w:iCs/>
              </w:rPr>
            </w:pPr>
            <w:r w:rsidRPr="00CD19DF">
              <w:rPr>
                <w:i/>
                <w:iCs/>
              </w:rPr>
              <w:t xml:space="preserve">Relatório para gerenciamento dos convênios CVT, por convênio, com cliente e UC do doador, valor da doação, doação cancelada, doação arrecadada e doação repassada para o convênio, por data. </w:t>
            </w:r>
          </w:p>
        </w:tc>
        <w:tc>
          <w:tcPr>
            <w:tcW w:w="1560" w:type="dxa"/>
            <w:hideMark/>
          </w:tcPr>
          <w:p w14:paraId="28FDEA9C" w14:textId="77777777" w:rsidR="00F72D1C" w:rsidRPr="00CD19DF" w:rsidRDefault="00F72D1C" w:rsidP="00F72D1C">
            <w:pPr>
              <w:jc w:val="center"/>
              <w:rPr>
                <w:i/>
                <w:iCs/>
              </w:rPr>
            </w:pPr>
            <w:r w:rsidRPr="00CD19DF">
              <w:rPr>
                <w:i/>
                <w:iCs/>
              </w:rPr>
              <w:t>2</w:t>
            </w:r>
          </w:p>
        </w:tc>
        <w:tc>
          <w:tcPr>
            <w:tcW w:w="1729" w:type="dxa"/>
            <w:hideMark/>
          </w:tcPr>
          <w:p w14:paraId="301E3C23" w14:textId="77777777" w:rsidR="00F72D1C" w:rsidRPr="00CD19DF" w:rsidRDefault="00F72D1C" w:rsidP="00F72D1C">
            <w:pPr>
              <w:jc w:val="center"/>
              <w:rPr>
                <w:i/>
                <w:iCs/>
              </w:rPr>
            </w:pPr>
          </w:p>
        </w:tc>
        <w:tc>
          <w:tcPr>
            <w:tcW w:w="1389" w:type="dxa"/>
            <w:gridSpan w:val="2"/>
            <w:hideMark/>
          </w:tcPr>
          <w:p w14:paraId="12F5DFE9" w14:textId="77777777" w:rsidR="00F72D1C" w:rsidRPr="00CD19DF" w:rsidRDefault="00F72D1C" w:rsidP="00F72D1C">
            <w:pPr>
              <w:jc w:val="center"/>
              <w:rPr>
                <w:i/>
                <w:iCs/>
              </w:rPr>
            </w:pPr>
            <w:r w:rsidRPr="00CD19DF">
              <w:rPr>
                <w:i/>
                <w:iCs/>
              </w:rPr>
              <w:t>N</w:t>
            </w:r>
          </w:p>
        </w:tc>
        <w:tc>
          <w:tcPr>
            <w:tcW w:w="1701" w:type="dxa"/>
            <w:hideMark/>
          </w:tcPr>
          <w:p w14:paraId="7D9BB546" w14:textId="77777777" w:rsidR="00F72D1C" w:rsidRPr="00CD19DF" w:rsidRDefault="00F72D1C" w:rsidP="00F72D1C">
            <w:pPr>
              <w:rPr>
                <w:i/>
                <w:iCs/>
              </w:rPr>
            </w:pPr>
            <w:r w:rsidRPr="00CD19DF">
              <w:rPr>
                <w:i/>
                <w:iCs/>
              </w:rPr>
              <w:t> </w:t>
            </w:r>
          </w:p>
        </w:tc>
      </w:tr>
      <w:tr w:rsidR="00F72D1C" w:rsidRPr="00CD19DF" w14:paraId="165678B2" w14:textId="77777777" w:rsidTr="007026ED">
        <w:trPr>
          <w:trHeight w:val="1035"/>
        </w:trPr>
        <w:tc>
          <w:tcPr>
            <w:tcW w:w="959" w:type="dxa"/>
            <w:hideMark/>
          </w:tcPr>
          <w:p w14:paraId="0C1835E1" w14:textId="77777777" w:rsidR="00F72D1C" w:rsidRPr="00CD19DF" w:rsidRDefault="00F72D1C" w:rsidP="00F72D1C">
            <w:pPr>
              <w:rPr>
                <w:i/>
                <w:iCs/>
              </w:rPr>
            </w:pPr>
            <w:r w:rsidRPr="00CD19DF">
              <w:rPr>
                <w:i/>
                <w:iCs/>
              </w:rPr>
              <w:t>4.2.86</w:t>
            </w:r>
          </w:p>
        </w:tc>
        <w:tc>
          <w:tcPr>
            <w:tcW w:w="6520" w:type="dxa"/>
            <w:hideMark/>
          </w:tcPr>
          <w:p w14:paraId="17D7BFA0" w14:textId="77777777" w:rsidR="00F72D1C" w:rsidRPr="00CD19DF" w:rsidRDefault="00F72D1C" w:rsidP="00F72D1C">
            <w:pPr>
              <w:rPr>
                <w:i/>
                <w:iCs/>
              </w:rPr>
            </w:pPr>
            <w:r w:rsidRPr="00CD19DF">
              <w:rPr>
                <w:i/>
                <w:iCs/>
              </w:rPr>
              <w:t xml:space="preserve">Relatório com os repasses mensais a serem realizados para os convênios, totalizando os valores e demonstrando o total de doações arrecadadas e respectivos valores.  </w:t>
            </w:r>
          </w:p>
        </w:tc>
        <w:tc>
          <w:tcPr>
            <w:tcW w:w="1560" w:type="dxa"/>
            <w:hideMark/>
          </w:tcPr>
          <w:p w14:paraId="4ADF0A28" w14:textId="77777777" w:rsidR="00F72D1C" w:rsidRPr="00CD19DF" w:rsidRDefault="00F72D1C" w:rsidP="00F72D1C">
            <w:pPr>
              <w:jc w:val="center"/>
              <w:rPr>
                <w:i/>
                <w:iCs/>
              </w:rPr>
            </w:pPr>
            <w:r w:rsidRPr="00CD19DF">
              <w:rPr>
                <w:i/>
                <w:iCs/>
              </w:rPr>
              <w:t>2</w:t>
            </w:r>
          </w:p>
        </w:tc>
        <w:tc>
          <w:tcPr>
            <w:tcW w:w="1729" w:type="dxa"/>
            <w:hideMark/>
          </w:tcPr>
          <w:p w14:paraId="699580BD" w14:textId="77777777" w:rsidR="00F72D1C" w:rsidRPr="00CD19DF" w:rsidRDefault="00F72D1C" w:rsidP="00F72D1C">
            <w:pPr>
              <w:jc w:val="center"/>
              <w:rPr>
                <w:i/>
                <w:iCs/>
              </w:rPr>
            </w:pPr>
          </w:p>
        </w:tc>
        <w:tc>
          <w:tcPr>
            <w:tcW w:w="1389" w:type="dxa"/>
            <w:gridSpan w:val="2"/>
            <w:hideMark/>
          </w:tcPr>
          <w:p w14:paraId="2778B531" w14:textId="77777777" w:rsidR="00F72D1C" w:rsidRPr="00CD19DF" w:rsidRDefault="00F72D1C" w:rsidP="00F72D1C">
            <w:pPr>
              <w:jc w:val="center"/>
              <w:rPr>
                <w:i/>
                <w:iCs/>
              </w:rPr>
            </w:pPr>
            <w:r w:rsidRPr="00CD19DF">
              <w:rPr>
                <w:i/>
                <w:iCs/>
              </w:rPr>
              <w:t>N</w:t>
            </w:r>
          </w:p>
        </w:tc>
        <w:tc>
          <w:tcPr>
            <w:tcW w:w="1701" w:type="dxa"/>
            <w:hideMark/>
          </w:tcPr>
          <w:p w14:paraId="5CCBED2B" w14:textId="77777777" w:rsidR="00F72D1C" w:rsidRPr="00CD19DF" w:rsidRDefault="00F72D1C" w:rsidP="00F72D1C">
            <w:pPr>
              <w:rPr>
                <w:i/>
                <w:iCs/>
              </w:rPr>
            </w:pPr>
            <w:r w:rsidRPr="00CD19DF">
              <w:rPr>
                <w:i/>
                <w:iCs/>
              </w:rPr>
              <w:t> </w:t>
            </w:r>
          </w:p>
        </w:tc>
      </w:tr>
      <w:tr w:rsidR="00F72D1C" w:rsidRPr="00CD19DF" w14:paraId="238F3653" w14:textId="77777777" w:rsidTr="007026ED">
        <w:trPr>
          <w:trHeight w:val="1035"/>
        </w:trPr>
        <w:tc>
          <w:tcPr>
            <w:tcW w:w="959" w:type="dxa"/>
            <w:hideMark/>
          </w:tcPr>
          <w:p w14:paraId="0E60F1A0" w14:textId="77777777" w:rsidR="00F72D1C" w:rsidRPr="00CD19DF" w:rsidRDefault="00F72D1C" w:rsidP="00F72D1C">
            <w:pPr>
              <w:rPr>
                <w:i/>
                <w:iCs/>
              </w:rPr>
            </w:pPr>
            <w:r w:rsidRPr="00CD19DF">
              <w:rPr>
                <w:i/>
                <w:iCs/>
              </w:rPr>
              <w:t>4.2.87</w:t>
            </w:r>
          </w:p>
        </w:tc>
        <w:tc>
          <w:tcPr>
            <w:tcW w:w="6520" w:type="dxa"/>
            <w:hideMark/>
          </w:tcPr>
          <w:p w14:paraId="38223A01" w14:textId="77777777" w:rsidR="00F72D1C" w:rsidRPr="00CD19DF" w:rsidRDefault="00F72D1C" w:rsidP="00F72D1C">
            <w:pPr>
              <w:rPr>
                <w:i/>
                <w:iCs/>
              </w:rPr>
            </w:pPr>
            <w:r w:rsidRPr="00CD19DF">
              <w:rPr>
                <w:i/>
                <w:iCs/>
              </w:rPr>
              <w:t>Relatório gerencial de inadimplência, analítica e detalhada, por fatura, por cliente, por carteira, por classe, idade do débito, por tipo de fatura, por tipo de cliente e outros. Possibilitar consultas e relatórios diversos.</w:t>
            </w:r>
          </w:p>
        </w:tc>
        <w:tc>
          <w:tcPr>
            <w:tcW w:w="1560" w:type="dxa"/>
            <w:hideMark/>
          </w:tcPr>
          <w:p w14:paraId="1417F8A8" w14:textId="77777777" w:rsidR="00F72D1C" w:rsidRPr="00CD19DF" w:rsidRDefault="00F72D1C" w:rsidP="00F72D1C">
            <w:pPr>
              <w:jc w:val="center"/>
              <w:rPr>
                <w:i/>
                <w:iCs/>
              </w:rPr>
            </w:pPr>
            <w:r w:rsidRPr="00CD19DF">
              <w:rPr>
                <w:i/>
                <w:iCs/>
              </w:rPr>
              <w:t>2</w:t>
            </w:r>
          </w:p>
        </w:tc>
        <w:tc>
          <w:tcPr>
            <w:tcW w:w="1729" w:type="dxa"/>
            <w:hideMark/>
          </w:tcPr>
          <w:p w14:paraId="76AAF2A9" w14:textId="77777777" w:rsidR="00F72D1C" w:rsidRPr="00CD19DF" w:rsidRDefault="00F72D1C" w:rsidP="00F72D1C">
            <w:pPr>
              <w:jc w:val="center"/>
              <w:rPr>
                <w:i/>
                <w:iCs/>
              </w:rPr>
            </w:pPr>
          </w:p>
        </w:tc>
        <w:tc>
          <w:tcPr>
            <w:tcW w:w="1389" w:type="dxa"/>
            <w:gridSpan w:val="2"/>
            <w:hideMark/>
          </w:tcPr>
          <w:p w14:paraId="172C2EFD" w14:textId="77777777" w:rsidR="00F72D1C" w:rsidRPr="00CD19DF" w:rsidRDefault="00F72D1C" w:rsidP="00F72D1C">
            <w:pPr>
              <w:jc w:val="center"/>
              <w:rPr>
                <w:i/>
                <w:iCs/>
              </w:rPr>
            </w:pPr>
            <w:r w:rsidRPr="00CD19DF">
              <w:rPr>
                <w:i/>
                <w:iCs/>
              </w:rPr>
              <w:t>N</w:t>
            </w:r>
          </w:p>
        </w:tc>
        <w:tc>
          <w:tcPr>
            <w:tcW w:w="1701" w:type="dxa"/>
            <w:hideMark/>
          </w:tcPr>
          <w:p w14:paraId="1513617A" w14:textId="77777777" w:rsidR="00F72D1C" w:rsidRPr="00CD19DF" w:rsidRDefault="00F72D1C" w:rsidP="00F72D1C">
            <w:pPr>
              <w:rPr>
                <w:i/>
                <w:iCs/>
              </w:rPr>
            </w:pPr>
            <w:r w:rsidRPr="00CD19DF">
              <w:rPr>
                <w:i/>
                <w:iCs/>
              </w:rPr>
              <w:t> </w:t>
            </w:r>
          </w:p>
        </w:tc>
      </w:tr>
      <w:tr w:rsidR="00F72D1C" w:rsidRPr="00CD19DF" w14:paraId="5C317FAD" w14:textId="77777777" w:rsidTr="007026ED">
        <w:trPr>
          <w:trHeight w:val="1035"/>
        </w:trPr>
        <w:tc>
          <w:tcPr>
            <w:tcW w:w="959" w:type="dxa"/>
            <w:hideMark/>
          </w:tcPr>
          <w:p w14:paraId="4823E00C" w14:textId="77777777" w:rsidR="00F72D1C" w:rsidRPr="00CD19DF" w:rsidRDefault="00F72D1C" w:rsidP="00F72D1C">
            <w:pPr>
              <w:rPr>
                <w:i/>
                <w:iCs/>
              </w:rPr>
            </w:pPr>
            <w:r w:rsidRPr="00CD19DF">
              <w:rPr>
                <w:i/>
                <w:iCs/>
              </w:rPr>
              <w:t>4.2.88</w:t>
            </w:r>
          </w:p>
        </w:tc>
        <w:tc>
          <w:tcPr>
            <w:tcW w:w="6520" w:type="dxa"/>
            <w:hideMark/>
          </w:tcPr>
          <w:p w14:paraId="23571AA8" w14:textId="77777777" w:rsidR="00F72D1C" w:rsidRPr="00CD19DF" w:rsidRDefault="00F72D1C" w:rsidP="00F72D1C">
            <w:pPr>
              <w:rPr>
                <w:i/>
                <w:iCs/>
              </w:rPr>
            </w:pPr>
            <w:r w:rsidRPr="00CD19DF">
              <w:rPr>
                <w:i/>
                <w:iCs/>
              </w:rPr>
              <w:t>Relatório com os juros futuros dos contratos de parcelamentos, com cliente, UC, número contrato de parcelamento, data do contrato, valor da parcela, data de vencimento da parcela, juros do contrato.</w:t>
            </w:r>
          </w:p>
        </w:tc>
        <w:tc>
          <w:tcPr>
            <w:tcW w:w="1560" w:type="dxa"/>
            <w:hideMark/>
          </w:tcPr>
          <w:p w14:paraId="5FA660E4" w14:textId="77777777" w:rsidR="00F72D1C" w:rsidRPr="00CD19DF" w:rsidRDefault="00F72D1C" w:rsidP="00F72D1C">
            <w:pPr>
              <w:jc w:val="center"/>
              <w:rPr>
                <w:i/>
                <w:iCs/>
              </w:rPr>
            </w:pPr>
            <w:r w:rsidRPr="00CD19DF">
              <w:rPr>
                <w:i/>
                <w:iCs/>
              </w:rPr>
              <w:t>2</w:t>
            </w:r>
          </w:p>
        </w:tc>
        <w:tc>
          <w:tcPr>
            <w:tcW w:w="1729" w:type="dxa"/>
            <w:hideMark/>
          </w:tcPr>
          <w:p w14:paraId="0CDFFE12" w14:textId="77777777" w:rsidR="00F72D1C" w:rsidRPr="00CD19DF" w:rsidRDefault="00F72D1C" w:rsidP="00F72D1C">
            <w:pPr>
              <w:jc w:val="center"/>
              <w:rPr>
                <w:i/>
                <w:iCs/>
              </w:rPr>
            </w:pPr>
          </w:p>
        </w:tc>
        <w:tc>
          <w:tcPr>
            <w:tcW w:w="1389" w:type="dxa"/>
            <w:gridSpan w:val="2"/>
            <w:hideMark/>
          </w:tcPr>
          <w:p w14:paraId="0822B9F5" w14:textId="77777777" w:rsidR="00F72D1C" w:rsidRPr="00CD19DF" w:rsidRDefault="00F72D1C" w:rsidP="00F72D1C">
            <w:pPr>
              <w:jc w:val="center"/>
              <w:rPr>
                <w:i/>
                <w:iCs/>
              </w:rPr>
            </w:pPr>
            <w:r w:rsidRPr="00CD19DF">
              <w:rPr>
                <w:i/>
                <w:iCs/>
              </w:rPr>
              <w:t>N</w:t>
            </w:r>
          </w:p>
        </w:tc>
        <w:tc>
          <w:tcPr>
            <w:tcW w:w="1701" w:type="dxa"/>
            <w:hideMark/>
          </w:tcPr>
          <w:p w14:paraId="37448F12" w14:textId="77777777" w:rsidR="00F72D1C" w:rsidRPr="00CD19DF" w:rsidRDefault="00F72D1C" w:rsidP="00F72D1C">
            <w:pPr>
              <w:rPr>
                <w:i/>
                <w:iCs/>
              </w:rPr>
            </w:pPr>
            <w:r w:rsidRPr="00CD19DF">
              <w:rPr>
                <w:i/>
                <w:iCs/>
              </w:rPr>
              <w:t> </w:t>
            </w:r>
          </w:p>
        </w:tc>
      </w:tr>
      <w:tr w:rsidR="00F72D1C" w:rsidRPr="00CD19DF" w14:paraId="1FFA6AA1" w14:textId="77777777" w:rsidTr="007026ED">
        <w:trPr>
          <w:trHeight w:val="1380"/>
        </w:trPr>
        <w:tc>
          <w:tcPr>
            <w:tcW w:w="959" w:type="dxa"/>
            <w:hideMark/>
          </w:tcPr>
          <w:p w14:paraId="71FBFD64" w14:textId="77777777" w:rsidR="00F72D1C" w:rsidRPr="00CD19DF" w:rsidRDefault="00F72D1C" w:rsidP="00F72D1C">
            <w:pPr>
              <w:rPr>
                <w:i/>
                <w:iCs/>
              </w:rPr>
            </w:pPr>
            <w:r w:rsidRPr="00CD19DF">
              <w:rPr>
                <w:i/>
                <w:iCs/>
              </w:rPr>
              <w:lastRenderedPageBreak/>
              <w:t>4.2.89</w:t>
            </w:r>
          </w:p>
        </w:tc>
        <w:tc>
          <w:tcPr>
            <w:tcW w:w="6520" w:type="dxa"/>
            <w:hideMark/>
          </w:tcPr>
          <w:p w14:paraId="6B34D498" w14:textId="77777777" w:rsidR="00F72D1C" w:rsidRPr="00CD19DF" w:rsidRDefault="00F72D1C" w:rsidP="00F72D1C">
            <w:pPr>
              <w:rPr>
                <w:i/>
                <w:iCs/>
              </w:rPr>
            </w:pPr>
            <w:r w:rsidRPr="00CD19DF">
              <w:rPr>
                <w:i/>
                <w:iCs/>
              </w:rPr>
              <w:t xml:space="preserve">Relatório de faturas pendentes por intervalos de vencimentos, de 1 a 15 dias, 15 a 30 dias, 30 a 90 dias.. (parametrizável), por mês de referência, por classe de consumo, nível de tensão, por conta gerencial, com opção de resumo e relatório analítico. </w:t>
            </w:r>
          </w:p>
        </w:tc>
        <w:tc>
          <w:tcPr>
            <w:tcW w:w="1560" w:type="dxa"/>
            <w:hideMark/>
          </w:tcPr>
          <w:p w14:paraId="64CCC161" w14:textId="77777777" w:rsidR="00F72D1C" w:rsidRPr="00CD19DF" w:rsidRDefault="00F72D1C" w:rsidP="00F72D1C">
            <w:pPr>
              <w:jc w:val="center"/>
              <w:rPr>
                <w:i/>
                <w:iCs/>
              </w:rPr>
            </w:pPr>
            <w:r w:rsidRPr="00CD19DF">
              <w:rPr>
                <w:i/>
                <w:iCs/>
              </w:rPr>
              <w:t>2</w:t>
            </w:r>
          </w:p>
        </w:tc>
        <w:tc>
          <w:tcPr>
            <w:tcW w:w="1729" w:type="dxa"/>
            <w:hideMark/>
          </w:tcPr>
          <w:p w14:paraId="1E239150" w14:textId="77777777" w:rsidR="00F72D1C" w:rsidRPr="00CD19DF" w:rsidRDefault="00F72D1C" w:rsidP="00F72D1C">
            <w:pPr>
              <w:jc w:val="center"/>
              <w:rPr>
                <w:i/>
                <w:iCs/>
              </w:rPr>
            </w:pPr>
          </w:p>
        </w:tc>
        <w:tc>
          <w:tcPr>
            <w:tcW w:w="1389" w:type="dxa"/>
            <w:gridSpan w:val="2"/>
            <w:hideMark/>
          </w:tcPr>
          <w:p w14:paraId="558A7331" w14:textId="77777777" w:rsidR="00F72D1C" w:rsidRPr="00CD19DF" w:rsidRDefault="00F72D1C" w:rsidP="00F72D1C">
            <w:pPr>
              <w:jc w:val="center"/>
              <w:rPr>
                <w:i/>
                <w:iCs/>
              </w:rPr>
            </w:pPr>
            <w:r w:rsidRPr="00CD19DF">
              <w:rPr>
                <w:i/>
                <w:iCs/>
              </w:rPr>
              <w:t>N</w:t>
            </w:r>
          </w:p>
        </w:tc>
        <w:tc>
          <w:tcPr>
            <w:tcW w:w="1701" w:type="dxa"/>
            <w:hideMark/>
          </w:tcPr>
          <w:p w14:paraId="3B72036E" w14:textId="77777777" w:rsidR="00F72D1C" w:rsidRPr="00CD19DF" w:rsidRDefault="00F72D1C" w:rsidP="00F72D1C">
            <w:pPr>
              <w:rPr>
                <w:i/>
                <w:iCs/>
              </w:rPr>
            </w:pPr>
            <w:r w:rsidRPr="00CD19DF">
              <w:rPr>
                <w:i/>
                <w:iCs/>
              </w:rPr>
              <w:t> </w:t>
            </w:r>
          </w:p>
        </w:tc>
      </w:tr>
      <w:tr w:rsidR="00F72D1C" w:rsidRPr="00CD19DF" w14:paraId="7BCAA652" w14:textId="77777777" w:rsidTr="007026ED">
        <w:trPr>
          <w:trHeight w:val="690"/>
        </w:trPr>
        <w:tc>
          <w:tcPr>
            <w:tcW w:w="959" w:type="dxa"/>
            <w:hideMark/>
          </w:tcPr>
          <w:p w14:paraId="64D969E5" w14:textId="77777777" w:rsidR="00F72D1C" w:rsidRPr="00CD19DF" w:rsidRDefault="00F72D1C" w:rsidP="00F72D1C">
            <w:pPr>
              <w:rPr>
                <w:i/>
                <w:iCs/>
              </w:rPr>
            </w:pPr>
            <w:r w:rsidRPr="00CD19DF">
              <w:rPr>
                <w:i/>
                <w:iCs/>
              </w:rPr>
              <w:t>4.2.90</w:t>
            </w:r>
          </w:p>
        </w:tc>
        <w:tc>
          <w:tcPr>
            <w:tcW w:w="6520" w:type="dxa"/>
            <w:hideMark/>
          </w:tcPr>
          <w:p w14:paraId="03C05401" w14:textId="77777777" w:rsidR="00F72D1C" w:rsidRPr="00CD19DF" w:rsidRDefault="00F72D1C" w:rsidP="00F72D1C">
            <w:pPr>
              <w:rPr>
                <w:i/>
                <w:iCs/>
              </w:rPr>
            </w:pPr>
            <w:r w:rsidRPr="00CD19DF">
              <w:rPr>
                <w:i/>
                <w:iCs/>
              </w:rPr>
              <w:t>Relatórios de faturas pendentes com seleção por cliente ou UC, com cliente, UC, número fatura, data vencimento, valor, mês referência.</w:t>
            </w:r>
          </w:p>
        </w:tc>
        <w:tc>
          <w:tcPr>
            <w:tcW w:w="1560" w:type="dxa"/>
            <w:hideMark/>
          </w:tcPr>
          <w:p w14:paraId="04636DBA" w14:textId="77777777" w:rsidR="00F72D1C" w:rsidRPr="00CD19DF" w:rsidRDefault="00F72D1C" w:rsidP="00F72D1C">
            <w:pPr>
              <w:jc w:val="center"/>
              <w:rPr>
                <w:i/>
                <w:iCs/>
              </w:rPr>
            </w:pPr>
            <w:r w:rsidRPr="00CD19DF">
              <w:rPr>
                <w:i/>
                <w:iCs/>
              </w:rPr>
              <w:t>2</w:t>
            </w:r>
          </w:p>
        </w:tc>
        <w:tc>
          <w:tcPr>
            <w:tcW w:w="1729" w:type="dxa"/>
            <w:hideMark/>
          </w:tcPr>
          <w:p w14:paraId="7575375B" w14:textId="77777777" w:rsidR="00F72D1C" w:rsidRPr="00CD19DF" w:rsidRDefault="00F72D1C" w:rsidP="00F72D1C">
            <w:pPr>
              <w:jc w:val="center"/>
              <w:rPr>
                <w:i/>
                <w:iCs/>
              </w:rPr>
            </w:pPr>
          </w:p>
        </w:tc>
        <w:tc>
          <w:tcPr>
            <w:tcW w:w="1389" w:type="dxa"/>
            <w:gridSpan w:val="2"/>
            <w:hideMark/>
          </w:tcPr>
          <w:p w14:paraId="2CD9A681" w14:textId="77777777" w:rsidR="00F72D1C" w:rsidRPr="00CD19DF" w:rsidRDefault="00F72D1C" w:rsidP="00F72D1C">
            <w:pPr>
              <w:jc w:val="center"/>
              <w:rPr>
                <w:i/>
                <w:iCs/>
              </w:rPr>
            </w:pPr>
            <w:r w:rsidRPr="00CD19DF">
              <w:rPr>
                <w:i/>
                <w:iCs/>
              </w:rPr>
              <w:t>N</w:t>
            </w:r>
          </w:p>
        </w:tc>
        <w:tc>
          <w:tcPr>
            <w:tcW w:w="1701" w:type="dxa"/>
            <w:hideMark/>
          </w:tcPr>
          <w:p w14:paraId="34D573DD" w14:textId="77777777" w:rsidR="00F72D1C" w:rsidRPr="00CD19DF" w:rsidRDefault="00F72D1C" w:rsidP="00F72D1C">
            <w:pPr>
              <w:rPr>
                <w:i/>
                <w:iCs/>
              </w:rPr>
            </w:pPr>
            <w:r w:rsidRPr="00CD19DF">
              <w:rPr>
                <w:i/>
                <w:iCs/>
              </w:rPr>
              <w:t> </w:t>
            </w:r>
          </w:p>
        </w:tc>
      </w:tr>
      <w:tr w:rsidR="00F72D1C" w:rsidRPr="00CD19DF" w14:paraId="7DAE6863" w14:textId="77777777" w:rsidTr="007026ED">
        <w:trPr>
          <w:trHeight w:val="1380"/>
        </w:trPr>
        <w:tc>
          <w:tcPr>
            <w:tcW w:w="959" w:type="dxa"/>
            <w:hideMark/>
          </w:tcPr>
          <w:p w14:paraId="285B8B1B" w14:textId="77777777" w:rsidR="00F72D1C" w:rsidRPr="00CD19DF" w:rsidRDefault="00F72D1C" w:rsidP="00F72D1C">
            <w:pPr>
              <w:rPr>
                <w:i/>
                <w:iCs/>
              </w:rPr>
            </w:pPr>
            <w:r w:rsidRPr="00CD19DF">
              <w:rPr>
                <w:i/>
                <w:iCs/>
              </w:rPr>
              <w:t>4.2.91</w:t>
            </w:r>
          </w:p>
        </w:tc>
        <w:tc>
          <w:tcPr>
            <w:tcW w:w="6520" w:type="dxa"/>
            <w:hideMark/>
          </w:tcPr>
          <w:p w14:paraId="5AF45343" w14:textId="77777777" w:rsidR="00F72D1C" w:rsidRPr="00CD19DF" w:rsidRDefault="00F72D1C" w:rsidP="00F72D1C">
            <w:pPr>
              <w:rPr>
                <w:i/>
                <w:iCs/>
              </w:rPr>
            </w:pPr>
            <w:r w:rsidRPr="00CD19DF">
              <w:rPr>
                <w:i/>
                <w:iCs/>
              </w:rPr>
              <w:t xml:space="preserve">Relatório com a situação atual de todas as faturas geradas em um mês de referência, com cliente, UC, valor da fatura, número da fatura, situação da fatura (arrecadada, cancelada, aberta), data de pagamento, data de cancelamento.  </w:t>
            </w:r>
          </w:p>
        </w:tc>
        <w:tc>
          <w:tcPr>
            <w:tcW w:w="1560" w:type="dxa"/>
            <w:hideMark/>
          </w:tcPr>
          <w:p w14:paraId="6A2B23FA" w14:textId="77777777" w:rsidR="00F72D1C" w:rsidRPr="00CD19DF" w:rsidRDefault="00F72D1C" w:rsidP="00F72D1C">
            <w:pPr>
              <w:jc w:val="center"/>
              <w:rPr>
                <w:i/>
                <w:iCs/>
              </w:rPr>
            </w:pPr>
            <w:r w:rsidRPr="00CD19DF">
              <w:rPr>
                <w:i/>
                <w:iCs/>
              </w:rPr>
              <w:t>2</w:t>
            </w:r>
          </w:p>
        </w:tc>
        <w:tc>
          <w:tcPr>
            <w:tcW w:w="1729" w:type="dxa"/>
            <w:hideMark/>
          </w:tcPr>
          <w:p w14:paraId="14102A94" w14:textId="77777777" w:rsidR="00F72D1C" w:rsidRPr="00CD19DF" w:rsidRDefault="00F72D1C" w:rsidP="00F72D1C">
            <w:pPr>
              <w:jc w:val="center"/>
              <w:rPr>
                <w:i/>
                <w:iCs/>
              </w:rPr>
            </w:pPr>
          </w:p>
        </w:tc>
        <w:tc>
          <w:tcPr>
            <w:tcW w:w="1389" w:type="dxa"/>
            <w:gridSpan w:val="2"/>
            <w:hideMark/>
          </w:tcPr>
          <w:p w14:paraId="4B3E33CD" w14:textId="77777777" w:rsidR="00F72D1C" w:rsidRPr="00CD19DF" w:rsidRDefault="00F72D1C" w:rsidP="00F72D1C">
            <w:pPr>
              <w:jc w:val="center"/>
              <w:rPr>
                <w:i/>
                <w:iCs/>
              </w:rPr>
            </w:pPr>
            <w:r w:rsidRPr="00CD19DF">
              <w:rPr>
                <w:i/>
                <w:iCs/>
              </w:rPr>
              <w:t>N</w:t>
            </w:r>
          </w:p>
        </w:tc>
        <w:tc>
          <w:tcPr>
            <w:tcW w:w="1701" w:type="dxa"/>
            <w:hideMark/>
          </w:tcPr>
          <w:p w14:paraId="2C56169E" w14:textId="77777777" w:rsidR="00F72D1C" w:rsidRPr="00CD19DF" w:rsidRDefault="00F72D1C" w:rsidP="00F72D1C">
            <w:pPr>
              <w:rPr>
                <w:i/>
                <w:iCs/>
              </w:rPr>
            </w:pPr>
            <w:r w:rsidRPr="00CD19DF">
              <w:rPr>
                <w:i/>
                <w:iCs/>
              </w:rPr>
              <w:t> </w:t>
            </w:r>
          </w:p>
        </w:tc>
      </w:tr>
      <w:tr w:rsidR="00F72D1C" w:rsidRPr="00CD19DF" w14:paraId="4DB221EC" w14:textId="77777777" w:rsidTr="007026ED">
        <w:trPr>
          <w:trHeight w:val="690"/>
        </w:trPr>
        <w:tc>
          <w:tcPr>
            <w:tcW w:w="959" w:type="dxa"/>
            <w:hideMark/>
          </w:tcPr>
          <w:p w14:paraId="26E798A0" w14:textId="77777777" w:rsidR="00F72D1C" w:rsidRPr="00CD19DF" w:rsidRDefault="00F72D1C" w:rsidP="00F72D1C">
            <w:pPr>
              <w:rPr>
                <w:i/>
                <w:iCs/>
              </w:rPr>
            </w:pPr>
            <w:r w:rsidRPr="00CD19DF">
              <w:rPr>
                <w:i/>
                <w:iCs/>
              </w:rPr>
              <w:t>4.2.92</w:t>
            </w:r>
          </w:p>
        </w:tc>
        <w:tc>
          <w:tcPr>
            <w:tcW w:w="6520" w:type="dxa"/>
            <w:hideMark/>
          </w:tcPr>
          <w:p w14:paraId="1DD6F2F1" w14:textId="77777777" w:rsidR="00F72D1C" w:rsidRPr="00CD19DF" w:rsidRDefault="00F72D1C" w:rsidP="00F72D1C">
            <w:pPr>
              <w:rPr>
                <w:i/>
                <w:iCs/>
              </w:rPr>
            </w:pPr>
            <w:r w:rsidRPr="00CD19DF">
              <w:rPr>
                <w:i/>
                <w:iCs/>
              </w:rPr>
              <w:t>Relatório por cliente e UC, individualizado, com a declaração de quitação anual de débitos</w:t>
            </w:r>
          </w:p>
        </w:tc>
        <w:tc>
          <w:tcPr>
            <w:tcW w:w="1560" w:type="dxa"/>
            <w:hideMark/>
          </w:tcPr>
          <w:p w14:paraId="5A32BF99" w14:textId="77777777" w:rsidR="00F72D1C" w:rsidRPr="00CD19DF" w:rsidRDefault="00F72D1C" w:rsidP="00F72D1C">
            <w:pPr>
              <w:jc w:val="center"/>
              <w:rPr>
                <w:i/>
                <w:iCs/>
              </w:rPr>
            </w:pPr>
            <w:r w:rsidRPr="00CD19DF">
              <w:rPr>
                <w:i/>
                <w:iCs/>
              </w:rPr>
              <w:t>2</w:t>
            </w:r>
          </w:p>
        </w:tc>
        <w:tc>
          <w:tcPr>
            <w:tcW w:w="1729" w:type="dxa"/>
            <w:hideMark/>
          </w:tcPr>
          <w:p w14:paraId="67ED2553" w14:textId="77777777" w:rsidR="00F72D1C" w:rsidRPr="00CD19DF" w:rsidRDefault="00F72D1C" w:rsidP="00F72D1C">
            <w:pPr>
              <w:jc w:val="center"/>
              <w:rPr>
                <w:i/>
                <w:iCs/>
              </w:rPr>
            </w:pPr>
          </w:p>
        </w:tc>
        <w:tc>
          <w:tcPr>
            <w:tcW w:w="1389" w:type="dxa"/>
            <w:gridSpan w:val="2"/>
            <w:hideMark/>
          </w:tcPr>
          <w:p w14:paraId="0FBDCBB4" w14:textId="77777777" w:rsidR="00F72D1C" w:rsidRPr="00CD19DF" w:rsidRDefault="00F72D1C" w:rsidP="00F72D1C">
            <w:pPr>
              <w:jc w:val="center"/>
              <w:rPr>
                <w:i/>
                <w:iCs/>
              </w:rPr>
            </w:pPr>
            <w:r w:rsidRPr="00CD19DF">
              <w:rPr>
                <w:i/>
                <w:iCs/>
              </w:rPr>
              <w:t>N</w:t>
            </w:r>
          </w:p>
        </w:tc>
        <w:tc>
          <w:tcPr>
            <w:tcW w:w="1701" w:type="dxa"/>
            <w:hideMark/>
          </w:tcPr>
          <w:p w14:paraId="7F3C771A" w14:textId="77777777" w:rsidR="00F72D1C" w:rsidRPr="00CD19DF" w:rsidRDefault="00F72D1C" w:rsidP="00F72D1C">
            <w:pPr>
              <w:rPr>
                <w:i/>
                <w:iCs/>
              </w:rPr>
            </w:pPr>
            <w:r w:rsidRPr="00CD19DF">
              <w:rPr>
                <w:i/>
                <w:iCs/>
              </w:rPr>
              <w:t> </w:t>
            </w:r>
          </w:p>
        </w:tc>
      </w:tr>
      <w:tr w:rsidR="00F72D1C" w:rsidRPr="00CD19DF" w14:paraId="16AA90B8" w14:textId="77777777" w:rsidTr="007026ED">
        <w:trPr>
          <w:trHeight w:val="690"/>
        </w:trPr>
        <w:tc>
          <w:tcPr>
            <w:tcW w:w="959" w:type="dxa"/>
            <w:hideMark/>
          </w:tcPr>
          <w:p w14:paraId="45CC2FC7" w14:textId="77777777" w:rsidR="00F72D1C" w:rsidRPr="00CD19DF" w:rsidRDefault="00F72D1C" w:rsidP="00F72D1C">
            <w:pPr>
              <w:rPr>
                <w:i/>
                <w:iCs/>
              </w:rPr>
            </w:pPr>
            <w:r w:rsidRPr="00CD19DF">
              <w:rPr>
                <w:i/>
                <w:iCs/>
              </w:rPr>
              <w:t>4.2.93</w:t>
            </w:r>
          </w:p>
        </w:tc>
        <w:tc>
          <w:tcPr>
            <w:tcW w:w="6520" w:type="dxa"/>
            <w:hideMark/>
          </w:tcPr>
          <w:p w14:paraId="4551C55A" w14:textId="77777777" w:rsidR="00F72D1C" w:rsidRPr="00CD19DF" w:rsidRDefault="00F72D1C" w:rsidP="00F72D1C">
            <w:pPr>
              <w:rPr>
                <w:i/>
                <w:iCs/>
              </w:rPr>
            </w:pPr>
            <w:r w:rsidRPr="00CD19DF">
              <w:rPr>
                <w:i/>
                <w:iCs/>
              </w:rPr>
              <w:t>Relatório de faturas pendentes por raiz do CNPJ ou CPF, com cliente, UC, CPF / CNPJ, valor fatura, data de vencimento, situação da UC.</w:t>
            </w:r>
          </w:p>
        </w:tc>
        <w:tc>
          <w:tcPr>
            <w:tcW w:w="1560" w:type="dxa"/>
            <w:hideMark/>
          </w:tcPr>
          <w:p w14:paraId="6D0CE249" w14:textId="77777777" w:rsidR="00F72D1C" w:rsidRPr="00CD19DF" w:rsidRDefault="00F72D1C" w:rsidP="00F72D1C">
            <w:pPr>
              <w:jc w:val="center"/>
              <w:rPr>
                <w:i/>
                <w:iCs/>
              </w:rPr>
            </w:pPr>
            <w:r w:rsidRPr="00CD19DF">
              <w:rPr>
                <w:i/>
                <w:iCs/>
              </w:rPr>
              <w:t>2</w:t>
            </w:r>
          </w:p>
        </w:tc>
        <w:tc>
          <w:tcPr>
            <w:tcW w:w="1729" w:type="dxa"/>
            <w:hideMark/>
          </w:tcPr>
          <w:p w14:paraId="22520D7F" w14:textId="77777777" w:rsidR="00F72D1C" w:rsidRPr="00CD19DF" w:rsidRDefault="00F72D1C" w:rsidP="00F72D1C">
            <w:pPr>
              <w:jc w:val="center"/>
              <w:rPr>
                <w:i/>
                <w:iCs/>
              </w:rPr>
            </w:pPr>
          </w:p>
        </w:tc>
        <w:tc>
          <w:tcPr>
            <w:tcW w:w="1389" w:type="dxa"/>
            <w:gridSpan w:val="2"/>
            <w:hideMark/>
          </w:tcPr>
          <w:p w14:paraId="40DC8818" w14:textId="77777777" w:rsidR="00F72D1C" w:rsidRPr="00CD19DF" w:rsidRDefault="00F72D1C" w:rsidP="00F72D1C">
            <w:pPr>
              <w:jc w:val="center"/>
              <w:rPr>
                <w:i/>
                <w:iCs/>
              </w:rPr>
            </w:pPr>
            <w:r w:rsidRPr="00CD19DF">
              <w:rPr>
                <w:i/>
                <w:iCs/>
              </w:rPr>
              <w:t>N</w:t>
            </w:r>
          </w:p>
        </w:tc>
        <w:tc>
          <w:tcPr>
            <w:tcW w:w="1701" w:type="dxa"/>
            <w:hideMark/>
          </w:tcPr>
          <w:p w14:paraId="675DDB15" w14:textId="77777777" w:rsidR="00F72D1C" w:rsidRPr="00CD19DF" w:rsidRDefault="00F72D1C" w:rsidP="00F72D1C">
            <w:pPr>
              <w:rPr>
                <w:i/>
                <w:iCs/>
              </w:rPr>
            </w:pPr>
            <w:r w:rsidRPr="00CD19DF">
              <w:rPr>
                <w:i/>
                <w:iCs/>
              </w:rPr>
              <w:t> </w:t>
            </w:r>
          </w:p>
        </w:tc>
      </w:tr>
      <w:tr w:rsidR="00F72D1C" w:rsidRPr="00CD19DF" w14:paraId="060192D6" w14:textId="77777777" w:rsidTr="007026ED">
        <w:trPr>
          <w:trHeight w:val="1035"/>
        </w:trPr>
        <w:tc>
          <w:tcPr>
            <w:tcW w:w="959" w:type="dxa"/>
            <w:hideMark/>
          </w:tcPr>
          <w:p w14:paraId="287E9F63" w14:textId="77777777" w:rsidR="00F72D1C" w:rsidRPr="00CD19DF" w:rsidRDefault="00F72D1C" w:rsidP="00F72D1C">
            <w:pPr>
              <w:rPr>
                <w:i/>
                <w:iCs/>
              </w:rPr>
            </w:pPr>
            <w:r w:rsidRPr="00CD19DF">
              <w:rPr>
                <w:i/>
                <w:iCs/>
              </w:rPr>
              <w:t>4.2.94</w:t>
            </w:r>
          </w:p>
        </w:tc>
        <w:tc>
          <w:tcPr>
            <w:tcW w:w="6520" w:type="dxa"/>
            <w:hideMark/>
          </w:tcPr>
          <w:p w14:paraId="1CB569D1" w14:textId="77777777" w:rsidR="00F72D1C" w:rsidRPr="00CD19DF" w:rsidRDefault="00F72D1C" w:rsidP="00F72D1C">
            <w:pPr>
              <w:rPr>
                <w:i/>
                <w:iCs/>
              </w:rPr>
            </w:pPr>
            <w:r w:rsidRPr="00CD19DF">
              <w:rPr>
                <w:i/>
                <w:iCs/>
              </w:rPr>
              <w:t xml:space="preserve">Relatório com saldo em aberto (faturas pendentes e a vencer) em determinada data, por cliente/CNPJ, com cliente, UC, data de vencimento, número da fatura (Carta de circularização). </w:t>
            </w:r>
          </w:p>
        </w:tc>
        <w:tc>
          <w:tcPr>
            <w:tcW w:w="1560" w:type="dxa"/>
            <w:hideMark/>
          </w:tcPr>
          <w:p w14:paraId="76A92A06" w14:textId="77777777" w:rsidR="00F72D1C" w:rsidRPr="00CD19DF" w:rsidRDefault="00F72D1C" w:rsidP="00F72D1C">
            <w:pPr>
              <w:jc w:val="center"/>
              <w:rPr>
                <w:i/>
                <w:iCs/>
              </w:rPr>
            </w:pPr>
            <w:r w:rsidRPr="00CD19DF">
              <w:rPr>
                <w:i/>
                <w:iCs/>
              </w:rPr>
              <w:t>2</w:t>
            </w:r>
          </w:p>
        </w:tc>
        <w:tc>
          <w:tcPr>
            <w:tcW w:w="1729" w:type="dxa"/>
            <w:hideMark/>
          </w:tcPr>
          <w:p w14:paraId="52BE23BC" w14:textId="77777777" w:rsidR="00F72D1C" w:rsidRPr="00CD19DF" w:rsidRDefault="00F72D1C" w:rsidP="00F72D1C">
            <w:pPr>
              <w:jc w:val="center"/>
              <w:rPr>
                <w:i/>
                <w:iCs/>
              </w:rPr>
            </w:pPr>
          </w:p>
        </w:tc>
        <w:tc>
          <w:tcPr>
            <w:tcW w:w="1389" w:type="dxa"/>
            <w:gridSpan w:val="2"/>
            <w:hideMark/>
          </w:tcPr>
          <w:p w14:paraId="636DD15D" w14:textId="77777777" w:rsidR="00F72D1C" w:rsidRPr="00CD19DF" w:rsidRDefault="00F72D1C" w:rsidP="00F72D1C">
            <w:pPr>
              <w:jc w:val="center"/>
              <w:rPr>
                <w:i/>
                <w:iCs/>
              </w:rPr>
            </w:pPr>
            <w:r w:rsidRPr="00CD19DF">
              <w:rPr>
                <w:i/>
                <w:iCs/>
              </w:rPr>
              <w:t>N</w:t>
            </w:r>
          </w:p>
        </w:tc>
        <w:tc>
          <w:tcPr>
            <w:tcW w:w="1701" w:type="dxa"/>
            <w:hideMark/>
          </w:tcPr>
          <w:p w14:paraId="0705D679" w14:textId="77777777" w:rsidR="00F72D1C" w:rsidRPr="00CD19DF" w:rsidRDefault="00F72D1C" w:rsidP="00F72D1C">
            <w:pPr>
              <w:rPr>
                <w:i/>
                <w:iCs/>
              </w:rPr>
            </w:pPr>
            <w:r w:rsidRPr="00CD19DF">
              <w:rPr>
                <w:i/>
                <w:iCs/>
              </w:rPr>
              <w:t> </w:t>
            </w:r>
          </w:p>
        </w:tc>
      </w:tr>
      <w:tr w:rsidR="00F72D1C" w:rsidRPr="00CD19DF" w14:paraId="7A933620" w14:textId="77777777" w:rsidTr="007026ED">
        <w:trPr>
          <w:trHeight w:val="1035"/>
        </w:trPr>
        <w:tc>
          <w:tcPr>
            <w:tcW w:w="959" w:type="dxa"/>
            <w:hideMark/>
          </w:tcPr>
          <w:p w14:paraId="056ADC09" w14:textId="77777777" w:rsidR="00F72D1C" w:rsidRPr="00CD19DF" w:rsidRDefault="00F72D1C" w:rsidP="00F72D1C">
            <w:pPr>
              <w:rPr>
                <w:i/>
                <w:iCs/>
              </w:rPr>
            </w:pPr>
            <w:r w:rsidRPr="00CD19DF">
              <w:rPr>
                <w:i/>
                <w:iCs/>
              </w:rPr>
              <w:t>4.2.95</w:t>
            </w:r>
          </w:p>
        </w:tc>
        <w:tc>
          <w:tcPr>
            <w:tcW w:w="6520" w:type="dxa"/>
            <w:hideMark/>
          </w:tcPr>
          <w:p w14:paraId="6F87F2E6" w14:textId="77777777" w:rsidR="00F72D1C" w:rsidRPr="00CD19DF" w:rsidRDefault="00F72D1C" w:rsidP="00F72D1C">
            <w:pPr>
              <w:rPr>
                <w:i/>
                <w:iCs/>
              </w:rPr>
            </w:pPr>
            <w:r w:rsidRPr="00CD19DF">
              <w:rPr>
                <w:i/>
                <w:iCs/>
              </w:rPr>
              <w:t xml:space="preserve">Relatório com os cortes gerados e executados por região, por situação da UC, por situação da fatura objeto do corte, por ocorrência de corte, por tipo de impedimento.  </w:t>
            </w:r>
          </w:p>
        </w:tc>
        <w:tc>
          <w:tcPr>
            <w:tcW w:w="1560" w:type="dxa"/>
            <w:hideMark/>
          </w:tcPr>
          <w:p w14:paraId="4D7E5325" w14:textId="77777777" w:rsidR="00F72D1C" w:rsidRPr="00CD19DF" w:rsidRDefault="00F72D1C" w:rsidP="00F72D1C">
            <w:pPr>
              <w:jc w:val="center"/>
              <w:rPr>
                <w:i/>
                <w:iCs/>
              </w:rPr>
            </w:pPr>
            <w:r w:rsidRPr="00CD19DF">
              <w:rPr>
                <w:i/>
                <w:iCs/>
              </w:rPr>
              <w:t>2</w:t>
            </w:r>
          </w:p>
        </w:tc>
        <w:tc>
          <w:tcPr>
            <w:tcW w:w="1729" w:type="dxa"/>
            <w:hideMark/>
          </w:tcPr>
          <w:p w14:paraId="02489A5F" w14:textId="77777777" w:rsidR="00F72D1C" w:rsidRPr="00CD19DF" w:rsidRDefault="00F72D1C" w:rsidP="00F72D1C">
            <w:pPr>
              <w:jc w:val="center"/>
              <w:rPr>
                <w:i/>
                <w:iCs/>
              </w:rPr>
            </w:pPr>
          </w:p>
        </w:tc>
        <w:tc>
          <w:tcPr>
            <w:tcW w:w="1389" w:type="dxa"/>
            <w:gridSpan w:val="2"/>
            <w:hideMark/>
          </w:tcPr>
          <w:p w14:paraId="3656DF84" w14:textId="77777777" w:rsidR="00F72D1C" w:rsidRPr="00CD19DF" w:rsidRDefault="00F72D1C" w:rsidP="00F72D1C">
            <w:pPr>
              <w:jc w:val="center"/>
              <w:rPr>
                <w:i/>
                <w:iCs/>
              </w:rPr>
            </w:pPr>
            <w:r w:rsidRPr="00CD19DF">
              <w:rPr>
                <w:i/>
                <w:iCs/>
              </w:rPr>
              <w:t>N</w:t>
            </w:r>
          </w:p>
        </w:tc>
        <w:tc>
          <w:tcPr>
            <w:tcW w:w="1701" w:type="dxa"/>
            <w:hideMark/>
          </w:tcPr>
          <w:p w14:paraId="3DC99CDA" w14:textId="77777777" w:rsidR="00F72D1C" w:rsidRPr="00CD19DF" w:rsidRDefault="00F72D1C" w:rsidP="00F72D1C">
            <w:pPr>
              <w:rPr>
                <w:i/>
                <w:iCs/>
              </w:rPr>
            </w:pPr>
            <w:r w:rsidRPr="00CD19DF">
              <w:rPr>
                <w:i/>
                <w:iCs/>
              </w:rPr>
              <w:t> </w:t>
            </w:r>
          </w:p>
        </w:tc>
      </w:tr>
      <w:tr w:rsidR="00F72D1C" w:rsidRPr="00CD19DF" w14:paraId="2DC919E1" w14:textId="77777777" w:rsidTr="007026ED">
        <w:trPr>
          <w:trHeight w:val="1380"/>
        </w:trPr>
        <w:tc>
          <w:tcPr>
            <w:tcW w:w="959" w:type="dxa"/>
            <w:hideMark/>
          </w:tcPr>
          <w:p w14:paraId="7C906F25" w14:textId="77777777" w:rsidR="00F72D1C" w:rsidRPr="00CD19DF" w:rsidRDefault="00F72D1C" w:rsidP="00F72D1C">
            <w:pPr>
              <w:rPr>
                <w:i/>
                <w:iCs/>
              </w:rPr>
            </w:pPr>
            <w:r w:rsidRPr="00CD19DF">
              <w:rPr>
                <w:i/>
                <w:iCs/>
              </w:rPr>
              <w:t>4.2.96</w:t>
            </w:r>
          </w:p>
        </w:tc>
        <w:tc>
          <w:tcPr>
            <w:tcW w:w="6520" w:type="dxa"/>
            <w:hideMark/>
          </w:tcPr>
          <w:p w14:paraId="4C04D2A8" w14:textId="77777777" w:rsidR="00F72D1C" w:rsidRPr="00CD19DF" w:rsidRDefault="00F72D1C" w:rsidP="00F72D1C">
            <w:pPr>
              <w:rPr>
                <w:i/>
                <w:iCs/>
              </w:rPr>
            </w:pPr>
            <w:r w:rsidRPr="00CD19DF">
              <w:rPr>
                <w:i/>
                <w:iCs/>
              </w:rPr>
              <w:t xml:space="preserve">Relatório de resumo consolidado de faturamento (fechamento do mês), detalhado por classe de consumo, produto, nível de tensão, total de consumidores, total de faturas, consumo em kWh, demanda em kW, importe, TUSD, TE, bandeira, impostos, conta gerencial. </w:t>
            </w:r>
          </w:p>
        </w:tc>
        <w:tc>
          <w:tcPr>
            <w:tcW w:w="1560" w:type="dxa"/>
            <w:hideMark/>
          </w:tcPr>
          <w:p w14:paraId="70124661" w14:textId="77777777" w:rsidR="00F72D1C" w:rsidRPr="00CD19DF" w:rsidRDefault="00F72D1C" w:rsidP="00F72D1C">
            <w:pPr>
              <w:jc w:val="center"/>
              <w:rPr>
                <w:i/>
                <w:iCs/>
              </w:rPr>
            </w:pPr>
            <w:r w:rsidRPr="00CD19DF">
              <w:rPr>
                <w:i/>
                <w:iCs/>
              </w:rPr>
              <w:t>2</w:t>
            </w:r>
          </w:p>
        </w:tc>
        <w:tc>
          <w:tcPr>
            <w:tcW w:w="1729" w:type="dxa"/>
            <w:hideMark/>
          </w:tcPr>
          <w:p w14:paraId="0822DECB" w14:textId="77777777" w:rsidR="00F72D1C" w:rsidRPr="00CD19DF" w:rsidRDefault="00F72D1C" w:rsidP="00F72D1C">
            <w:pPr>
              <w:jc w:val="center"/>
              <w:rPr>
                <w:i/>
                <w:iCs/>
              </w:rPr>
            </w:pPr>
          </w:p>
        </w:tc>
        <w:tc>
          <w:tcPr>
            <w:tcW w:w="1389" w:type="dxa"/>
            <w:gridSpan w:val="2"/>
            <w:hideMark/>
          </w:tcPr>
          <w:p w14:paraId="3CC9C66C" w14:textId="77777777" w:rsidR="00F72D1C" w:rsidRPr="00CD19DF" w:rsidRDefault="00F72D1C" w:rsidP="00F72D1C">
            <w:pPr>
              <w:jc w:val="center"/>
              <w:rPr>
                <w:i/>
                <w:iCs/>
              </w:rPr>
            </w:pPr>
            <w:r w:rsidRPr="00CD19DF">
              <w:rPr>
                <w:i/>
                <w:iCs/>
              </w:rPr>
              <w:t>N</w:t>
            </w:r>
          </w:p>
        </w:tc>
        <w:tc>
          <w:tcPr>
            <w:tcW w:w="1701" w:type="dxa"/>
            <w:hideMark/>
          </w:tcPr>
          <w:p w14:paraId="23CDEB50" w14:textId="77777777" w:rsidR="00F72D1C" w:rsidRPr="00CD19DF" w:rsidRDefault="00F72D1C" w:rsidP="00F72D1C">
            <w:pPr>
              <w:rPr>
                <w:i/>
                <w:iCs/>
              </w:rPr>
            </w:pPr>
            <w:r w:rsidRPr="00CD19DF">
              <w:rPr>
                <w:i/>
                <w:iCs/>
              </w:rPr>
              <w:t> </w:t>
            </w:r>
          </w:p>
        </w:tc>
      </w:tr>
      <w:tr w:rsidR="00F72D1C" w:rsidRPr="00CD19DF" w14:paraId="0345E186" w14:textId="77777777" w:rsidTr="007026ED">
        <w:trPr>
          <w:trHeight w:val="1380"/>
        </w:trPr>
        <w:tc>
          <w:tcPr>
            <w:tcW w:w="959" w:type="dxa"/>
            <w:hideMark/>
          </w:tcPr>
          <w:p w14:paraId="16F2A0F6" w14:textId="77777777" w:rsidR="00F72D1C" w:rsidRPr="00CD19DF" w:rsidRDefault="00F72D1C" w:rsidP="00F72D1C">
            <w:pPr>
              <w:rPr>
                <w:i/>
                <w:iCs/>
              </w:rPr>
            </w:pPr>
            <w:r w:rsidRPr="00CD19DF">
              <w:rPr>
                <w:i/>
                <w:iCs/>
              </w:rPr>
              <w:lastRenderedPageBreak/>
              <w:t>4.2.97</w:t>
            </w:r>
          </w:p>
        </w:tc>
        <w:tc>
          <w:tcPr>
            <w:tcW w:w="6520" w:type="dxa"/>
            <w:hideMark/>
          </w:tcPr>
          <w:p w14:paraId="7515B722" w14:textId="77777777" w:rsidR="00F72D1C" w:rsidRPr="00CD19DF" w:rsidRDefault="00F72D1C" w:rsidP="00F72D1C">
            <w:pPr>
              <w:rPr>
                <w:i/>
                <w:iCs/>
              </w:rPr>
            </w:pPr>
            <w:r w:rsidRPr="00CD19DF">
              <w:rPr>
                <w:i/>
                <w:iCs/>
              </w:rPr>
              <w:t>Relatório de saldos mensais das contas razões, com período, número da conta gerencial, indicativo de conta credora ou devedora, saldo da conta no mês atual, saldo da conta no mês anterior, diferença entre os saldos atual e anterior.</w:t>
            </w:r>
          </w:p>
        </w:tc>
        <w:tc>
          <w:tcPr>
            <w:tcW w:w="1560" w:type="dxa"/>
            <w:hideMark/>
          </w:tcPr>
          <w:p w14:paraId="5D1F9547" w14:textId="77777777" w:rsidR="00F72D1C" w:rsidRPr="00CD19DF" w:rsidRDefault="00F72D1C" w:rsidP="00F72D1C">
            <w:pPr>
              <w:jc w:val="center"/>
              <w:rPr>
                <w:i/>
                <w:iCs/>
              </w:rPr>
            </w:pPr>
            <w:r w:rsidRPr="00CD19DF">
              <w:rPr>
                <w:i/>
                <w:iCs/>
              </w:rPr>
              <w:t>2</w:t>
            </w:r>
          </w:p>
        </w:tc>
        <w:tc>
          <w:tcPr>
            <w:tcW w:w="1729" w:type="dxa"/>
            <w:hideMark/>
          </w:tcPr>
          <w:p w14:paraId="1FAE9D6F" w14:textId="77777777" w:rsidR="00F72D1C" w:rsidRPr="00CD19DF" w:rsidRDefault="00F72D1C" w:rsidP="00F72D1C">
            <w:pPr>
              <w:jc w:val="center"/>
              <w:rPr>
                <w:i/>
                <w:iCs/>
              </w:rPr>
            </w:pPr>
          </w:p>
        </w:tc>
        <w:tc>
          <w:tcPr>
            <w:tcW w:w="1389" w:type="dxa"/>
            <w:gridSpan w:val="2"/>
            <w:hideMark/>
          </w:tcPr>
          <w:p w14:paraId="08DA8099" w14:textId="77777777" w:rsidR="00F72D1C" w:rsidRPr="00CD19DF" w:rsidRDefault="00F72D1C" w:rsidP="00F72D1C">
            <w:pPr>
              <w:jc w:val="center"/>
              <w:rPr>
                <w:i/>
                <w:iCs/>
              </w:rPr>
            </w:pPr>
            <w:r w:rsidRPr="00CD19DF">
              <w:rPr>
                <w:i/>
                <w:iCs/>
              </w:rPr>
              <w:t>N</w:t>
            </w:r>
          </w:p>
        </w:tc>
        <w:tc>
          <w:tcPr>
            <w:tcW w:w="1701" w:type="dxa"/>
            <w:hideMark/>
          </w:tcPr>
          <w:p w14:paraId="418415D2" w14:textId="77777777" w:rsidR="00F72D1C" w:rsidRPr="00CD19DF" w:rsidRDefault="00F72D1C" w:rsidP="00F72D1C">
            <w:pPr>
              <w:rPr>
                <w:i/>
                <w:iCs/>
              </w:rPr>
            </w:pPr>
            <w:r w:rsidRPr="00CD19DF">
              <w:rPr>
                <w:i/>
                <w:iCs/>
              </w:rPr>
              <w:t> </w:t>
            </w:r>
          </w:p>
        </w:tc>
      </w:tr>
      <w:tr w:rsidR="00F72D1C" w:rsidRPr="00CD19DF" w14:paraId="07FC213B" w14:textId="77777777" w:rsidTr="007026ED">
        <w:trPr>
          <w:trHeight w:val="1035"/>
        </w:trPr>
        <w:tc>
          <w:tcPr>
            <w:tcW w:w="959" w:type="dxa"/>
            <w:hideMark/>
          </w:tcPr>
          <w:p w14:paraId="2AE9890E" w14:textId="77777777" w:rsidR="00F72D1C" w:rsidRPr="00CD19DF" w:rsidRDefault="00F72D1C" w:rsidP="00F72D1C">
            <w:pPr>
              <w:rPr>
                <w:i/>
                <w:iCs/>
              </w:rPr>
            </w:pPr>
            <w:r w:rsidRPr="00CD19DF">
              <w:rPr>
                <w:i/>
                <w:iCs/>
              </w:rPr>
              <w:t>4.2.98</w:t>
            </w:r>
          </w:p>
        </w:tc>
        <w:tc>
          <w:tcPr>
            <w:tcW w:w="6520" w:type="dxa"/>
            <w:hideMark/>
          </w:tcPr>
          <w:p w14:paraId="5C3B9A7B" w14:textId="77777777" w:rsidR="00F72D1C" w:rsidRPr="00CD19DF" w:rsidRDefault="00F72D1C" w:rsidP="00F72D1C">
            <w:pPr>
              <w:rPr>
                <w:i/>
                <w:iCs/>
              </w:rPr>
            </w:pPr>
            <w:r w:rsidRPr="00CD19DF">
              <w:rPr>
                <w:i/>
                <w:iCs/>
              </w:rPr>
              <w:t>Relatório com o fechamento parcial (dentro do mês) das carteiras de valores a receber, conforme parâmetros (nível de tensão, classe de consumo, dias atraso, situação da UC, etc), definidos pelo solicitante).</w:t>
            </w:r>
          </w:p>
        </w:tc>
        <w:tc>
          <w:tcPr>
            <w:tcW w:w="1560" w:type="dxa"/>
            <w:hideMark/>
          </w:tcPr>
          <w:p w14:paraId="75A23A98" w14:textId="77777777" w:rsidR="00F72D1C" w:rsidRPr="00CD19DF" w:rsidRDefault="00F72D1C" w:rsidP="00F72D1C">
            <w:pPr>
              <w:jc w:val="center"/>
              <w:rPr>
                <w:i/>
                <w:iCs/>
              </w:rPr>
            </w:pPr>
            <w:r w:rsidRPr="00CD19DF">
              <w:rPr>
                <w:i/>
                <w:iCs/>
              </w:rPr>
              <w:t>2</w:t>
            </w:r>
          </w:p>
        </w:tc>
        <w:tc>
          <w:tcPr>
            <w:tcW w:w="1729" w:type="dxa"/>
            <w:hideMark/>
          </w:tcPr>
          <w:p w14:paraId="6BAED838" w14:textId="77777777" w:rsidR="00F72D1C" w:rsidRPr="00CD19DF" w:rsidRDefault="00F72D1C" w:rsidP="00F72D1C">
            <w:pPr>
              <w:jc w:val="center"/>
              <w:rPr>
                <w:i/>
                <w:iCs/>
              </w:rPr>
            </w:pPr>
          </w:p>
        </w:tc>
        <w:tc>
          <w:tcPr>
            <w:tcW w:w="1389" w:type="dxa"/>
            <w:gridSpan w:val="2"/>
            <w:hideMark/>
          </w:tcPr>
          <w:p w14:paraId="2DA9D80D" w14:textId="77777777" w:rsidR="00F72D1C" w:rsidRPr="00CD19DF" w:rsidRDefault="00F72D1C" w:rsidP="00F72D1C">
            <w:pPr>
              <w:jc w:val="center"/>
              <w:rPr>
                <w:i/>
                <w:iCs/>
              </w:rPr>
            </w:pPr>
            <w:r w:rsidRPr="00CD19DF">
              <w:rPr>
                <w:i/>
                <w:iCs/>
              </w:rPr>
              <w:t>N</w:t>
            </w:r>
          </w:p>
        </w:tc>
        <w:tc>
          <w:tcPr>
            <w:tcW w:w="1701" w:type="dxa"/>
            <w:hideMark/>
          </w:tcPr>
          <w:p w14:paraId="67D2405D" w14:textId="77777777" w:rsidR="00F72D1C" w:rsidRPr="00CD19DF" w:rsidRDefault="00F72D1C" w:rsidP="00F72D1C">
            <w:pPr>
              <w:rPr>
                <w:i/>
                <w:iCs/>
              </w:rPr>
            </w:pPr>
            <w:r w:rsidRPr="00CD19DF">
              <w:rPr>
                <w:i/>
                <w:iCs/>
              </w:rPr>
              <w:t> </w:t>
            </w:r>
          </w:p>
        </w:tc>
      </w:tr>
      <w:tr w:rsidR="00F72D1C" w:rsidRPr="00CD19DF" w14:paraId="14DF1E50" w14:textId="77777777" w:rsidTr="007026ED">
        <w:trPr>
          <w:trHeight w:val="1380"/>
        </w:trPr>
        <w:tc>
          <w:tcPr>
            <w:tcW w:w="959" w:type="dxa"/>
            <w:hideMark/>
          </w:tcPr>
          <w:p w14:paraId="6E93880F" w14:textId="77777777" w:rsidR="00F72D1C" w:rsidRPr="00CD19DF" w:rsidRDefault="00F72D1C" w:rsidP="00F72D1C">
            <w:pPr>
              <w:rPr>
                <w:i/>
                <w:iCs/>
              </w:rPr>
            </w:pPr>
            <w:r w:rsidRPr="00CD19DF">
              <w:rPr>
                <w:i/>
                <w:iCs/>
              </w:rPr>
              <w:t>4.2.99</w:t>
            </w:r>
          </w:p>
        </w:tc>
        <w:tc>
          <w:tcPr>
            <w:tcW w:w="6520" w:type="dxa"/>
            <w:hideMark/>
          </w:tcPr>
          <w:p w14:paraId="2CD7870F" w14:textId="77777777" w:rsidR="00F72D1C" w:rsidRPr="00CD19DF" w:rsidRDefault="00F72D1C" w:rsidP="00F72D1C">
            <w:pPr>
              <w:rPr>
                <w:i/>
                <w:iCs/>
              </w:rPr>
            </w:pPr>
            <w:r w:rsidRPr="00CD19DF">
              <w:rPr>
                <w:i/>
                <w:iCs/>
              </w:rPr>
              <w:t>Relatório com as carteiras de PECLD (perdas estimadas por crédito de liquidação duvidosa), com os critérios da Societária - atendendo as regras da Copel (PECLD Societária) e  Regulatória – atendendo o Manual de Contabilidade do Setor Elétrico (PECLD Regulatória).</w:t>
            </w:r>
          </w:p>
        </w:tc>
        <w:tc>
          <w:tcPr>
            <w:tcW w:w="1560" w:type="dxa"/>
            <w:hideMark/>
          </w:tcPr>
          <w:p w14:paraId="63651B98" w14:textId="77777777" w:rsidR="00F72D1C" w:rsidRPr="00CD19DF" w:rsidRDefault="00F72D1C" w:rsidP="00F72D1C">
            <w:pPr>
              <w:jc w:val="center"/>
              <w:rPr>
                <w:i/>
                <w:iCs/>
              </w:rPr>
            </w:pPr>
            <w:r w:rsidRPr="00CD19DF">
              <w:rPr>
                <w:i/>
                <w:iCs/>
              </w:rPr>
              <w:t>2</w:t>
            </w:r>
          </w:p>
        </w:tc>
        <w:tc>
          <w:tcPr>
            <w:tcW w:w="1729" w:type="dxa"/>
            <w:hideMark/>
          </w:tcPr>
          <w:p w14:paraId="38E08B8F" w14:textId="77777777" w:rsidR="00F72D1C" w:rsidRPr="00CD19DF" w:rsidRDefault="00F72D1C" w:rsidP="00F72D1C">
            <w:pPr>
              <w:jc w:val="center"/>
              <w:rPr>
                <w:i/>
                <w:iCs/>
              </w:rPr>
            </w:pPr>
          </w:p>
        </w:tc>
        <w:tc>
          <w:tcPr>
            <w:tcW w:w="1389" w:type="dxa"/>
            <w:gridSpan w:val="2"/>
            <w:hideMark/>
          </w:tcPr>
          <w:p w14:paraId="1956B1A9" w14:textId="77777777" w:rsidR="00F72D1C" w:rsidRPr="00CD19DF" w:rsidRDefault="00F72D1C" w:rsidP="00F72D1C">
            <w:pPr>
              <w:jc w:val="center"/>
              <w:rPr>
                <w:i/>
                <w:iCs/>
              </w:rPr>
            </w:pPr>
            <w:r w:rsidRPr="00CD19DF">
              <w:rPr>
                <w:i/>
                <w:iCs/>
              </w:rPr>
              <w:t>N</w:t>
            </w:r>
          </w:p>
        </w:tc>
        <w:tc>
          <w:tcPr>
            <w:tcW w:w="1701" w:type="dxa"/>
            <w:hideMark/>
          </w:tcPr>
          <w:p w14:paraId="2DEA6987" w14:textId="77777777" w:rsidR="00F72D1C" w:rsidRPr="00CD19DF" w:rsidRDefault="00F72D1C" w:rsidP="00F72D1C">
            <w:pPr>
              <w:rPr>
                <w:i/>
                <w:iCs/>
              </w:rPr>
            </w:pPr>
            <w:r w:rsidRPr="00CD19DF">
              <w:rPr>
                <w:i/>
                <w:iCs/>
              </w:rPr>
              <w:t> </w:t>
            </w:r>
          </w:p>
        </w:tc>
      </w:tr>
      <w:tr w:rsidR="00F72D1C" w:rsidRPr="00CD19DF" w14:paraId="2F94173F" w14:textId="77777777" w:rsidTr="007026ED">
        <w:trPr>
          <w:trHeight w:val="1035"/>
        </w:trPr>
        <w:tc>
          <w:tcPr>
            <w:tcW w:w="959" w:type="dxa"/>
            <w:hideMark/>
          </w:tcPr>
          <w:p w14:paraId="4E9A945D" w14:textId="77777777" w:rsidR="00F72D1C" w:rsidRPr="00CD19DF" w:rsidRDefault="00F72D1C" w:rsidP="00F72D1C">
            <w:pPr>
              <w:rPr>
                <w:i/>
                <w:iCs/>
              </w:rPr>
            </w:pPr>
            <w:r w:rsidRPr="00CD19DF">
              <w:rPr>
                <w:i/>
                <w:iCs/>
              </w:rPr>
              <w:t>4.2.100</w:t>
            </w:r>
          </w:p>
        </w:tc>
        <w:tc>
          <w:tcPr>
            <w:tcW w:w="6520" w:type="dxa"/>
            <w:hideMark/>
          </w:tcPr>
          <w:p w14:paraId="1B3AA18F" w14:textId="77777777" w:rsidR="00F72D1C" w:rsidRPr="00CD19DF" w:rsidRDefault="00F72D1C" w:rsidP="00F72D1C">
            <w:pPr>
              <w:rPr>
                <w:i/>
                <w:iCs/>
              </w:rPr>
            </w:pPr>
            <w:r w:rsidRPr="00CD19DF">
              <w:rPr>
                <w:i/>
                <w:iCs/>
              </w:rPr>
              <w:t xml:space="preserve">Relatório com as faturas geradas e que irão vencer em até 30 dias, em até 60 dias..., com cliente, UC, mês de referência, data de vencimento, valor da fatura, situação da UC, classe e sub classe de consumo, nível de tensão.  </w:t>
            </w:r>
          </w:p>
        </w:tc>
        <w:tc>
          <w:tcPr>
            <w:tcW w:w="1560" w:type="dxa"/>
            <w:hideMark/>
          </w:tcPr>
          <w:p w14:paraId="3354A266" w14:textId="77777777" w:rsidR="00F72D1C" w:rsidRPr="00CD19DF" w:rsidRDefault="00F72D1C" w:rsidP="00F72D1C">
            <w:pPr>
              <w:jc w:val="center"/>
              <w:rPr>
                <w:i/>
                <w:iCs/>
              </w:rPr>
            </w:pPr>
            <w:r w:rsidRPr="00CD19DF">
              <w:rPr>
                <w:i/>
                <w:iCs/>
              </w:rPr>
              <w:t>2</w:t>
            </w:r>
          </w:p>
        </w:tc>
        <w:tc>
          <w:tcPr>
            <w:tcW w:w="1729" w:type="dxa"/>
            <w:hideMark/>
          </w:tcPr>
          <w:p w14:paraId="50E6E66A" w14:textId="77777777" w:rsidR="00F72D1C" w:rsidRPr="00CD19DF" w:rsidRDefault="00F72D1C" w:rsidP="00F72D1C">
            <w:pPr>
              <w:jc w:val="center"/>
              <w:rPr>
                <w:i/>
                <w:iCs/>
              </w:rPr>
            </w:pPr>
          </w:p>
        </w:tc>
        <w:tc>
          <w:tcPr>
            <w:tcW w:w="1389" w:type="dxa"/>
            <w:gridSpan w:val="2"/>
            <w:hideMark/>
          </w:tcPr>
          <w:p w14:paraId="452255A9" w14:textId="77777777" w:rsidR="00F72D1C" w:rsidRPr="00CD19DF" w:rsidRDefault="00F72D1C" w:rsidP="00F72D1C">
            <w:pPr>
              <w:jc w:val="center"/>
              <w:rPr>
                <w:i/>
                <w:iCs/>
              </w:rPr>
            </w:pPr>
            <w:r w:rsidRPr="00CD19DF">
              <w:rPr>
                <w:i/>
                <w:iCs/>
              </w:rPr>
              <w:t>N</w:t>
            </w:r>
          </w:p>
        </w:tc>
        <w:tc>
          <w:tcPr>
            <w:tcW w:w="1701" w:type="dxa"/>
            <w:hideMark/>
          </w:tcPr>
          <w:p w14:paraId="513D167A" w14:textId="77777777" w:rsidR="00F72D1C" w:rsidRPr="00CD19DF" w:rsidRDefault="00F72D1C" w:rsidP="00F72D1C">
            <w:pPr>
              <w:rPr>
                <w:i/>
                <w:iCs/>
              </w:rPr>
            </w:pPr>
            <w:r w:rsidRPr="00CD19DF">
              <w:rPr>
                <w:i/>
                <w:iCs/>
              </w:rPr>
              <w:t> </w:t>
            </w:r>
          </w:p>
        </w:tc>
      </w:tr>
      <w:tr w:rsidR="00F72D1C" w:rsidRPr="00CD19DF" w14:paraId="383CF5CB" w14:textId="77777777" w:rsidTr="007026ED">
        <w:trPr>
          <w:trHeight w:val="1380"/>
        </w:trPr>
        <w:tc>
          <w:tcPr>
            <w:tcW w:w="959" w:type="dxa"/>
            <w:hideMark/>
          </w:tcPr>
          <w:p w14:paraId="5F4C85F4" w14:textId="77777777" w:rsidR="00F72D1C" w:rsidRPr="00CD19DF" w:rsidRDefault="00F72D1C" w:rsidP="00F72D1C">
            <w:pPr>
              <w:rPr>
                <w:i/>
                <w:iCs/>
              </w:rPr>
            </w:pPr>
            <w:r w:rsidRPr="00CD19DF">
              <w:rPr>
                <w:i/>
                <w:iCs/>
              </w:rPr>
              <w:t>4.2.101</w:t>
            </w:r>
          </w:p>
        </w:tc>
        <w:tc>
          <w:tcPr>
            <w:tcW w:w="6520" w:type="dxa"/>
            <w:hideMark/>
          </w:tcPr>
          <w:p w14:paraId="15BBD914" w14:textId="77777777" w:rsidR="00F72D1C" w:rsidRPr="00CD19DF" w:rsidRDefault="00F72D1C" w:rsidP="00F72D1C">
            <w:pPr>
              <w:rPr>
                <w:i/>
                <w:iCs/>
              </w:rPr>
            </w:pPr>
            <w:r w:rsidRPr="00CD19DF">
              <w:rPr>
                <w:i/>
                <w:iCs/>
              </w:rPr>
              <w:t xml:space="preserve">Relatório com o cálculo de um valor médio de tarifa de fornecimento, com a divisão do importe de consumo em R$ pelo consumo em Kwh e pelo importe de demanda em R$ pelo demanda em kW, totalizando a média geral por classe de consumo.   </w:t>
            </w:r>
          </w:p>
        </w:tc>
        <w:tc>
          <w:tcPr>
            <w:tcW w:w="1560" w:type="dxa"/>
            <w:hideMark/>
          </w:tcPr>
          <w:p w14:paraId="62839C45" w14:textId="77777777" w:rsidR="00F72D1C" w:rsidRPr="00CD19DF" w:rsidRDefault="00F72D1C" w:rsidP="00F72D1C">
            <w:pPr>
              <w:jc w:val="center"/>
              <w:rPr>
                <w:i/>
                <w:iCs/>
              </w:rPr>
            </w:pPr>
            <w:r w:rsidRPr="00CD19DF">
              <w:rPr>
                <w:i/>
                <w:iCs/>
              </w:rPr>
              <w:t>2</w:t>
            </w:r>
          </w:p>
        </w:tc>
        <w:tc>
          <w:tcPr>
            <w:tcW w:w="1729" w:type="dxa"/>
            <w:hideMark/>
          </w:tcPr>
          <w:p w14:paraId="6E0EF242" w14:textId="77777777" w:rsidR="00F72D1C" w:rsidRPr="00CD19DF" w:rsidRDefault="00F72D1C" w:rsidP="00F72D1C">
            <w:pPr>
              <w:jc w:val="center"/>
              <w:rPr>
                <w:i/>
                <w:iCs/>
              </w:rPr>
            </w:pPr>
          </w:p>
        </w:tc>
        <w:tc>
          <w:tcPr>
            <w:tcW w:w="1389" w:type="dxa"/>
            <w:gridSpan w:val="2"/>
            <w:hideMark/>
          </w:tcPr>
          <w:p w14:paraId="4E70BD18" w14:textId="77777777" w:rsidR="00F72D1C" w:rsidRPr="00CD19DF" w:rsidRDefault="00F72D1C" w:rsidP="00F72D1C">
            <w:pPr>
              <w:jc w:val="center"/>
              <w:rPr>
                <w:i/>
                <w:iCs/>
              </w:rPr>
            </w:pPr>
            <w:r w:rsidRPr="00CD19DF">
              <w:rPr>
                <w:i/>
                <w:iCs/>
              </w:rPr>
              <w:t>N</w:t>
            </w:r>
          </w:p>
        </w:tc>
        <w:tc>
          <w:tcPr>
            <w:tcW w:w="1701" w:type="dxa"/>
            <w:hideMark/>
          </w:tcPr>
          <w:p w14:paraId="561329F1" w14:textId="77777777" w:rsidR="00F72D1C" w:rsidRPr="00CD19DF" w:rsidRDefault="00F72D1C" w:rsidP="00F72D1C">
            <w:pPr>
              <w:rPr>
                <w:i/>
                <w:iCs/>
              </w:rPr>
            </w:pPr>
            <w:r w:rsidRPr="00CD19DF">
              <w:rPr>
                <w:i/>
                <w:iCs/>
              </w:rPr>
              <w:t> </w:t>
            </w:r>
          </w:p>
        </w:tc>
      </w:tr>
      <w:tr w:rsidR="00F72D1C" w:rsidRPr="00CD19DF" w14:paraId="5AB5FA69" w14:textId="77777777" w:rsidTr="007026ED">
        <w:trPr>
          <w:trHeight w:val="1380"/>
        </w:trPr>
        <w:tc>
          <w:tcPr>
            <w:tcW w:w="959" w:type="dxa"/>
            <w:hideMark/>
          </w:tcPr>
          <w:p w14:paraId="15AE2E29" w14:textId="77777777" w:rsidR="00F72D1C" w:rsidRPr="00CD19DF" w:rsidRDefault="00F72D1C" w:rsidP="00F72D1C">
            <w:pPr>
              <w:rPr>
                <w:i/>
                <w:iCs/>
              </w:rPr>
            </w:pPr>
            <w:r w:rsidRPr="00CD19DF">
              <w:rPr>
                <w:i/>
                <w:iCs/>
              </w:rPr>
              <w:t>4.2.102</w:t>
            </w:r>
          </w:p>
        </w:tc>
        <w:tc>
          <w:tcPr>
            <w:tcW w:w="6520" w:type="dxa"/>
            <w:hideMark/>
          </w:tcPr>
          <w:p w14:paraId="562DA453" w14:textId="77777777" w:rsidR="00F72D1C" w:rsidRPr="00CD19DF" w:rsidRDefault="00F72D1C" w:rsidP="00F72D1C">
            <w:pPr>
              <w:rPr>
                <w:i/>
                <w:iCs/>
              </w:rPr>
            </w:pPr>
            <w:r w:rsidRPr="00CD19DF">
              <w:rPr>
                <w:i/>
                <w:iCs/>
              </w:rPr>
              <w:t xml:space="preserve">Relatório com o demonstrativo dos valores em carteira, consolidado, por mês de competência, com quantidade de faturas, quantidade de consumidores, demanda faturada, demanda faturada, consumo medido, consumo faturado, TUSD, TE, FIO, com totais por conta.  </w:t>
            </w:r>
          </w:p>
        </w:tc>
        <w:tc>
          <w:tcPr>
            <w:tcW w:w="1560" w:type="dxa"/>
            <w:hideMark/>
          </w:tcPr>
          <w:p w14:paraId="3005DE4B" w14:textId="77777777" w:rsidR="00F72D1C" w:rsidRPr="00CD19DF" w:rsidRDefault="00F72D1C" w:rsidP="00F72D1C">
            <w:pPr>
              <w:jc w:val="center"/>
              <w:rPr>
                <w:i/>
                <w:iCs/>
              </w:rPr>
            </w:pPr>
            <w:r w:rsidRPr="00CD19DF">
              <w:rPr>
                <w:i/>
                <w:iCs/>
              </w:rPr>
              <w:t>2</w:t>
            </w:r>
          </w:p>
        </w:tc>
        <w:tc>
          <w:tcPr>
            <w:tcW w:w="1729" w:type="dxa"/>
            <w:hideMark/>
          </w:tcPr>
          <w:p w14:paraId="6C2DAA6D" w14:textId="77777777" w:rsidR="00F72D1C" w:rsidRPr="00CD19DF" w:rsidRDefault="00F72D1C" w:rsidP="00F72D1C">
            <w:pPr>
              <w:jc w:val="center"/>
              <w:rPr>
                <w:i/>
                <w:iCs/>
              </w:rPr>
            </w:pPr>
          </w:p>
        </w:tc>
        <w:tc>
          <w:tcPr>
            <w:tcW w:w="1389" w:type="dxa"/>
            <w:gridSpan w:val="2"/>
            <w:hideMark/>
          </w:tcPr>
          <w:p w14:paraId="2EF006DE" w14:textId="77777777" w:rsidR="00F72D1C" w:rsidRPr="00CD19DF" w:rsidRDefault="00F72D1C" w:rsidP="00F72D1C">
            <w:pPr>
              <w:jc w:val="center"/>
              <w:rPr>
                <w:i/>
                <w:iCs/>
              </w:rPr>
            </w:pPr>
            <w:r w:rsidRPr="00CD19DF">
              <w:rPr>
                <w:i/>
                <w:iCs/>
              </w:rPr>
              <w:t>N</w:t>
            </w:r>
          </w:p>
        </w:tc>
        <w:tc>
          <w:tcPr>
            <w:tcW w:w="1701" w:type="dxa"/>
            <w:hideMark/>
          </w:tcPr>
          <w:p w14:paraId="49444272" w14:textId="77777777" w:rsidR="00F72D1C" w:rsidRPr="00CD19DF" w:rsidRDefault="00F72D1C" w:rsidP="00F72D1C">
            <w:pPr>
              <w:rPr>
                <w:i/>
                <w:iCs/>
              </w:rPr>
            </w:pPr>
            <w:r w:rsidRPr="00CD19DF">
              <w:rPr>
                <w:i/>
                <w:iCs/>
              </w:rPr>
              <w:t> </w:t>
            </w:r>
          </w:p>
        </w:tc>
      </w:tr>
      <w:tr w:rsidR="00F72D1C" w:rsidRPr="00CD19DF" w14:paraId="1C5D0E22" w14:textId="77777777" w:rsidTr="007026ED">
        <w:trPr>
          <w:trHeight w:val="2760"/>
        </w:trPr>
        <w:tc>
          <w:tcPr>
            <w:tcW w:w="959" w:type="dxa"/>
            <w:hideMark/>
          </w:tcPr>
          <w:p w14:paraId="125476AC" w14:textId="77777777" w:rsidR="00F72D1C" w:rsidRPr="00CD19DF" w:rsidRDefault="00F72D1C" w:rsidP="00F72D1C">
            <w:pPr>
              <w:rPr>
                <w:i/>
                <w:iCs/>
              </w:rPr>
            </w:pPr>
            <w:r w:rsidRPr="00CD19DF">
              <w:rPr>
                <w:i/>
                <w:iCs/>
              </w:rPr>
              <w:lastRenderedPageBreak/>
              <w:t>4.2.103</w:t>
            </w:r>
          </w:p>
        </w:tc>
        <w:tc>
          <w:tcPr>
            <w:tcW w:w="6520" w:type="dxa"/>
            <w:hideMark/>
          </w:tcPr>
          <w:p w14:paraId="4D5966DF" w14:textId="77777777" w:rsidR="00F72D1C" w:rsidRPr="00CD19DF" w:rsidRDefault="00F72D1C" w:rsidP="00F72D1C">
            <w:pPr>
              <w:rPr>
                <w:i/>
                <w:iCs/>
              </w:rPr>
            </w:pPr>
            <w:r w:rsidRPr="00CD19DF">
              <w:rPr>
                <w:i/>
                <w:iCs/>
              </w:rPr>
              <w:t>A solução deve possibilitar a emissão de relatórios de qualquer dado armazenado no banco de dados, sendo possível, agendamento para emissão automática, com opções de: parametrização, filtros, seleção de campos, ordenação, impressão em papel, geração em arquivo txt ou pdf,  exportação de dados para outras ferramentas, sistemas e padrões (exemplos de padrões:  BrOffice Writer (.odt) e BrOffice Calc (.ods) ou formatos MSOffice Word (.doc) e MS-Office Excel (.xlsx), pdf, csv, txt, XML, HTML, entre outros) conforme a escolha do usuário e layout a ser definido pela Copel.</w:t>
            </w:r>
          </w:p>
        </w:tc>
        <w:tc>
          <w:tcPr>
            <w:tcW w:w="1560" w:type="dxa"/>
            <w:hideMark/>
          </w:tcPr>
          <w:p w14:paraId="79CC504D" w14:textId="77777777" w:rsidR="00F72D1C" w:rsidRPr="00CD19DF" w:rsidRDefault="00F72D1C" w:rsidP="00F72D1C">
            <w:pPr>
              <w:jc w:val="center"/>
              <w:rPr>
                <w:i/>
                <w:iCs/>
              </w:rPr>
            </w:pPr>
            <w:r w:rsidRPr="00CD19DF">
              <w:rPr>
                <w:i/>
                <w:iCs/>
              </w:rPr>
              <w:t>2</w:t>
            </w:r>
          </w:p>
        </w:tc>
        <w:tc>
          <w:tcPr>
            <w:tcW w:w="1729" w:type="dxa"/>
            <w:hideMark/>
          </w:tcPr>
          <w:p w14:paraId="2E318B44" w14:textId="77777777" w:rsidR="00F72D1C" w:rsidRPr="00CD19DF" w:rsidRDefault="00F72D1C" w:rsidP="00F72D1C">
            <w:pPr>
              <w:jc w:val="center"/>
              <w:rPr>
                <w:i/>
                <w:iCs/>
              </w:rPr>
            </w:pPr>
          </w:p>
        </w:tc>
        <w:tc>
          <w:tcPr>
            <w:tcW w:w="1389" w:type="dxa"/>
            <w:gridSpan w:val="2"/>
            <w:hideMark/>
          </w:tcPr>
          <w:p w14:paraId="3DB87BC1" w14:textId="77777777" w:rsidR="00F72D1C" w:rsidRPr="00CD19DF" w:rsidRDefault="00F72D1C" w:rsidP="00F72D1C">
            <w:pPr>
              <w:jc w:val="center"/>
              <w:rPr>
                <w:i/>
                <w:iCs/>
              </w:rPr>
            </w:pPr>
            <w:r w:rsidRPr="00CD19DF">
              <w:rPr>
                <w:i/>
                <w:iCs/>
              </w:rPr>
              <w:t>S</w:t>
            </w:r>
          </w:p>
        </w:tc>
        <w:tc>
          <w:tcPr>
            <w:tcW w:w="1701" w:type="dxa"/>
            <w:hideMark/>
          </w:tcPr>
          <w:p w14:paraId="697082F6" w14:textId="77777777" w:rsidR="00F72D1C" w:rsidRPr="00CD19DF" w:rsidRDefault="00F72D1C" w:rsidP="00F72D1C">
            <w:pPr>
              <w:rPr>
                <w:i/>
                <w:iCs/>
              </w:rPr>
            </w:pPr>
            <w:r w:rsidRPr="00CD19DF">
              <w:rPr>
                <w:i/>
                <w:iCs/>
              </w:rPr>
              <w:t> </w:t>
            </w:r>
          </w:p>
        </w:tc>
      </w:tr>
      <w:tr w:rsidR="00F72D1C" w:rsidRPr="00CD19DF" w14:paraId="27BAAE8E" w14:textId="77777777" w:rsidTr="007026ED">
        <w:trPr>
          <w:trHeight w:val="1035"/>
        </w:trPr>
        <w:tc>
          <w:tcPr>
            <w:tcW w:w="959" w:type="dxa"/>
            <w:hideMark/>
          </w:tcPr>
          <w:p w14:paraId="38F3DE02" w14:textId="77777777" w:rsidR="00F72D1C" w:rsidRPr="00CD19DF" w:rsidRDefault="00F72D1C" w:rsidP="00F72D1C">
            <w:pPr>
              <w:rPr>
                <w:i/>
                <w:iCs/>
              </w:rPr>
            </w:pPr>
            <w:r w:rsidRPr="00CD19DF">
              <w:rPr>
                <w:i/>
                <w:iCs/>
              </w:rPr>
              <w:t>4.2.104</w:t>
            </w:r>
          </w:p>
        </w:tc>
        <w:tc>
          <w:tcPr>
            <w:tcW w:w="6520" w:type="dxa"/>
            <w:hideMark/>
          </w:tcPr>
          <w:p w14:paraId="7E98BA48" w14:textId="77777777" w:rsidR="00F72D1C" w:rsidRPr="00CD19DF" w:rsidRDefault="00F72D1C" w:rsidP="00F72D1C">
            <w:pPr>
              <w:rPr>
                <w:i/>
                <w:iCs/>
              </w:rPr>
            </w:pPr>
            <w:r w:rsidRPr="00CD19DF">
              <w:rPr>
                <w:i/>
                <w:iCs/>
              </w:rPr>
              <w:t>A solução deve possibilitar a geração de informações gerenciais, gráficos e indicadores de desempenho, em todos os seus módulos, por meio de ferramenta que possa ser configurada e ou parametrizada pelo usuário.</w:t>
            </w:r>
          </w:p>
        </w:tc>
        <w:tc>
          <w:tcPr>
            <w:tcW w:w="1560" w:type="dxa"/>
            <w:hideMark/>
          </w:tcPr>
          <w:p w14:paraId="442F47E7" w14:textId="77777777" w:rsidR="00F72D1C" w:rsidRPr="00CD19DF" w:rsidRDefault="00F72D1C" w:rsidP="00F72D1C">
            <w:pPr>
              <w:jc w:val="center"/>
              <w:rPr>
                <w:i/>
                <w:iCs/>
              </w:rPr>
            </w:pPr>
            <w:r w:rsidRPr="00CD19DF">
              <w:rPr>
                <w:i/>
                <w:iCs/>
              </w:rPr>
              <w:t>2</w:t>
            </w:r>
          </w:p>
        </w:tc>
        <w:tc>
          <w:tcPr>
            <w:tcW w:w="1729" w:type="dxa"/>
            <w:hideMark/>
          </w:tcPr>
          <w:p w14:paraId="64E64A8C" w14:textId="77777777" w:rsidR="00F72D1C" w:rsidRPr="00CD19DF" w:rsidRDefault="00F72D1C" w:rsidP="00F72D1C">
            <w:pPr>
              <w:jc w:val="center"/>
              <w:rPr>
                <w:i/>
                <w:iCs/>
              </w:rPr>
            </w:pPr>
          </w:p>
        </w:tc>
        <w:tc>
          <w:tcPr>
            <w:tcW w:w="1389" w:type="dxa"/>
            <w:gridSpan w:val="2"/>
            <w:hideMark/>
          </w:tcPr>
          <w:p w14:paraId="71C6D0B2" w14:textId="77777777" w:rsidR="00F72D1C" w:rsidRPr="00CD19DF" w:rsidRDefault="00F72D1C" w:rsidP="00F72D1C">
            <w:pPr>
              <w:jc w:val="center"/>
              <w:rPr>
                <w:i/>
                <w:iCs/>
              </w:rPr>
            </w:pPr>
            <w:r w:rsidRPr="00CD19DF">
              <w:rPr>
                <w:i/>
                <w:iCs/>
              </w:rPr>
              <w:t>N</w:t>
            </w:r>
          </w:p>
        </w:tc>
        <w:tc>
          <w:tcPr>
            <w:tcW w:w="1701" w:type="dxa"/>
            <w:hideMark/>
          </w:tcPr>
          <w:p w14:paraId="734135D2" w14:textId="77777777" w:rsidR="00F72D1C" w:rsidRPr="00CD19DF" w:rsidRDefault="00F72D1C" w:rsidP="00F72D1C">
            <w:pPr>
              <w:rPr>
                <w:i/>
                <w:iCs/>
              </w:rPr>
            </w:pPr>
            <w:r w:rsidRPr="00CD19DF">
              <w:rPr>
                <w:i/>
                <w:iCs/>
              </w:rPr>
              <w:t> </w:t>
            </w:r>
          </w:p>
        </w:tc>
      </w:tr>
      <w:tr w:rsidR="00F72D1C" w:rsidRPr="00CD19DF" w14:paraId="54A3681F" w14:textId="77777777" w:rsidTr="007026ED">
        <w:trPr>
          <w:trHeight w:val="7590"/>
        </w:trPr>
        <w:tc>
          <w:tcPr>
            <w:tcW w:w="959" w:type="dxa"/>
            <w:hideMark/>
          </w:tcPr>
          <w:p w14:paraId="3FC73B67" w14:textId="77777777" w:rsidR="00F72D1C" w:rsidRPr="00CD19DF" w:rsidRDefault="00F72D1C" w:rsidP="00F72D1C">
            <w:pPr>
              <w:rPr>
                <w:i/>
                <w:iCs/>
              </w:rPr>
            </w:pPr>
            <w:r w:rsidRPr="00CD19DF">
              <w:rPr>
                <w:i/>
                <w:iCs/>
              </w:rPr>
              <w:lastRenderedPageBreak/>
              <w:t>4.2.105</w:t>
            </w:r>
          </w:p>
        </w:tc>
        <w:tc>
          <w:tcPr>
            <w:tcW w:w="6520" w:type="dxa"/>
            <w:hideMark/>
          </w:tcPr>
          <w:p w14:paraId="593EB2A3" w14:textId="77777777" w:rsidR="00F72D1C" w:rsidRPr="00CD19DF" w:rsidRDefault="00F72D1C" w:rsidP="00F72D1C">
            <w:pPr>
              <w:rPr>
                <w:i/>
                <w:iCs/>
              </w:rPr>
            </w:pPr>
            <w:r w:rsidRPr="00CD19DF">
              <w:rPr>
                <w:i/>
                <w:iCs/>
              </w:rPr>
              <w:t xml:space="preserve">Possuir aplicativo único, com acesso restrito por perfil ou usuário, para cadastro das regras de parcelamento realizado no sistema pelo usuário, via web(agência web) ou métodos computacionais implementados via webservice) e também para cadastro de regras de workflow de aprovação dos parcelamentos, podendo ser habilitadas para parcelamentos realizado no sistema pelo usuário, via web(agência web) ou métodos computacionais implementados via webservice), devendo conter no mínimo regras de contumácia(número máximo de parcelamentos durante um período de tempo determinado pela COPEL DIS), reparcelamento ( permitir ou não), idade do débito( número de dias vencidos mínimo requerido para as faturas a serem parceladas, percentual mínimo de entrada(podendo varia de 0-100% de acordo com interesses da CIA), valor mínimo de parcela, número máximo de parcela, cadastro da obrigatoriedade ou não de fiador, dias para cancelamento automático em caso de não aprovação do workflow ou pagamento da entrada(prever rotina de cancelamento automático parametrizável e de execução recursiva), número de parcelas e faixas de valores parametrizáveis a critério da COPEL. Toda regra cadastrada deverá ter uma dupla validação para o cadastro surtir efeito, ou seja, além de registrar o usuário que cadastrou a regra com horário e dia do cadastro/alteração, o sistema também deverá prever a aprovação de um segundo usuário para a regra ser efetiva, além de também registrar data, hora e usuário que aprovou a regra. </w:t>
            </w:r>
          </w:p>
        </w:tc>
        <w:tc>
          <w:tcPr>
            <w:tcW w:w="1560" w:type="dxa"/>
            <w:hideMark/>
          </w:tcPr>
          <w:p w14:paraId="5557F759" w14:textId="77777777" w:rsidR="00F72D1C" w:rsidRPr="00CD19DF" w:rsidRDefault="00F72D1C" w:rsidP="00F72D1C">
            <w:pPr>
              <w:jc w:val="center"/>
              <w:rPr>
                <w:i/>
                <w:iCs/>
              </w:rPr>
            </w:pPr>
            <w:r w:rsidRPr="00CD19DF">
              <w:rPr>
                <w:i/>
                <w:iCs/>
              </w:rPr>
              <w:t>3</w:t>
            </w:r>
          </w:p>
        </w:tc>
        <w:tc>
          <w:tcPr>
            <w:tcW w:w="1729" w:type="dxa"/>
            <w:hideMark/>
          </w:tcPr>
          <w:p w14:paraId="2AB8ECE5" w14:textId="77777777" w:rsidR="00F72D1C" w:rsidRPr="00CD19DF" w:rsidRDefault="00F72D1C" w:rsidP="00F72D1C">
            <w:pPr>
              <w:jc w:val="center"/>
              <w:rPr>
                <w:i/>
                <w:iCs/>
              </w:rPr>
            </w:pPr>
          </w:p>
        </w:tc>
        <w:tc>
          <w:tcPr>
            <w:tcW w:w="1389" w:type="dxa"/>
            <w:gridSpan w:val="2"/>
            <w:hideMark/>
          </w:tcPr>
          <w:p w14:paraId="1364E5AF" w14:textId="77777777" w:rsidR="00F72D1C" w:rsidRPr="00CD19DF" w:rsidRDefault="00F72D1C" w:rsidP="00F72D1C">
            <w:pPr>
              <w:jc w:val="center"/>
              <w:rPr>
                <w:i/>
                <w:iCs/>
              </w:rPr>
            </w:pPr>
            <w:r w:rsidRPr="00CD19DF">
              <w:rPr>
                <w:i/>
                <w:iCs/>
              </w:rPr>
              <w:t>S</w:t>
            </w:r>
          </w:p>
        </w:tc>
        <w:tc>
          <w:tcPr>
            <w:tcW w:w="1701" w:type="dxa"/>
            <w:hideMark/>
          </w:tcPr>
          <w:p w14:paraId="20CC31E8" w14:textId="77777777" w:rsidR="00F72D1C" w:rsidRPr="00CD19DF" w:rsidRDefault="00F72D1C" w:rsidP="00F72D1C">
            <w:pPr>
              <w:rPr>
                <w:i/>
                <w:iCs/>
              </w:rPr>
            </w:pPr>
            <w:r w:rsidRPr="00CD19DF">
              <w:rPr>
                <w:i/>
                <w:iCs/>
              </w:rPr>
              <w:t> </w:t>
            </w:r>
          </w:p>
        </w:tc>
      </w:tr>
      <w:tr w:rsidR="00F72D1C" w:rsidRPr="00CD19DF" w14:paraId="05738307" w14:textId="77777777" w:rsidTr="007026ED">
        <w:trPr>
          <w:trHeight w:val="3450"/>
        </w:trPr>
        <w:tc>
          <w:tcPr>
            <w:tcW w:w="959" w:type="dxa"/>
            <w:hideMark/>
          </w:tcPr>
          <w:p w14:paraId="1BDE5B1C" w14:textId="77777777" w:rsidR="00F72D1C" w:rsidRPr="00CD19DF" w:rsidRDefault="00F72D1C" w:rsidP="00F72D1C">
            <w:pPr>
              <w:rPr>
                <w:i/>
                <w:iCs/>
              </w:rPr>
            </w:pPr>
            <w:r w:rsidRPr="00CD19DF">
              <w:rPr>
                <w:i/>
                <w:iCs/>
              </w:rPr>
              <w:lastRenderedPageBreak/>
              <w:t>4.2.106</w:t>
            </w:r>
          </w:p>
        </w:tc>
        <w:tc>
          <w:tcPr>
            <w:tcW w:w="6520" w:type="dxa"/>
            <w:hideMark/>
          </w:tcPr>
          <w:p w14:paraId="3C59FF96" w14:textId="5B6D33AD" w:rsidR="00F72D1C" w:rsidRPr="00CD19DF" w:rsidRDefault="00F72D1C" w:rsidP="00F72D1C">
            <w:pPr>
              <w:rPr>
                <w:i/>
                <w:iCs/>
              </w:rPr>
            </w:pPr>
            <w:r w:rsidRPr="00CD19DF">
              <w:rPr>
                <w:i/>
                <w:iCs/>
              </w:rPr>
              <w:t xml:space="preserve">Deverá haver aplicativo para simulação de encargos, considerando um valor imputado manualmente ou a seleção de uma fatura. Para simular, o usuário deverá informar a data de vencimento do valor, caso não seja selecionada uma fatura, sendo que essa será a data de início do período, e também deverá informar a data fim. Caso seja selecionada uma fatura, o sistema deverá trazer por default a data de vencimento dessa fatura, sendo possível ao usuário alterá-la durante a simulação. O sistema deverá também o usuário escolher o índice econômico a ser utilizado, percentual de multa e juros, além da forma de </w:t>
            </w:r>
            <w:r w:rsidR="00D6317B" w:rsidRPr="00CD19DF">
              <w:rPr>
                <w:i/>
                <w:iCs/>
              </w:rPr>
              <w:t>cálculo</w:t>
            </w:r>
            <w:r w:rsidRPr="00CD19DF">
              <w:rPr>
                <w:i/>
                <w:iCs/>
              </w:rPr>
              <w:t xml:space="preserve">(juros compostos, simples, correção sobre multa ou juros), </w:t>
            </w:r>
            <w:r w:rsidR="00D6317B" w:rsidRPr="00CD19DF">
              <w:rPr>
                <w:i/>
                <w:iCs/>
              </w:rPr>
              <w:t>multa</w:t>
            </w:r>
            <w:r w:rsidRPr="00CD19DF">
              <w:rPr>
                <w:i/>
                <w:iCs/>
              </w:rPr>
              <w:t xml:space="preserve"> sobre valor corrigido, etc.</w:t>
            </w:r>
          </w:p>
        </w:tc>
        <w:tc>
          <w:tcPr>
            <w:tcW w:w="1560" w:type="dxa"/>
            <w:hideMark/>
          </w:tcPr>
          <w:p w14:paraId="63AF0318" w14:textId="77777777" w:rsidR="00F72D1C" w:rsidRPr="00CD19DF" w:rsidRDefault="00F72D1C" w:rsidP="00F72D1C">
            <w:pPr>
              <w:jc w:val="center"/>
              <w:rPr>
                <w:i/>
                <w:iCs/>
              </w:rPr>
            </w:pPr>
            <w:r w:rsidRPr="00CD19DF">
              <w:rPr>
                <w:i/>
                <w:iCs/>
              </w:rPr>
              <w:t>1</w:t>
            </w:r>
          </w:p>
        </w:tc>
        <w:tc>
          <w:tcPr>
            <w:tcW w:w="1729" w:type="dxa"/>
            <w:hideMark/>
          </w:tcPr>
          <w:p w14:paraId="4C16953F" w14:textId="77777777" w:rsidR="00F72D1C" w:rsidRPr="00CD19DF" w:rsidRDefault="00F72D1C" w:rsidP="00F72D1C">
            <w:pPr>
              <w:jc w:val="center"/>
              <w:rPr>
                <w:i/>
                <w:iCs/>
              </w:rPr>
            </w:pPr>
          </w:p>
        </w:tc>
        <w:tc>
          <w:tcPr>
            <w:tcW w:w="1389" w:type="dxa"/>
            <w:gridSpan w:val="2"/>
            <w:hideMark/>
          </w:tcPr>
          <w:p w14:paraId="19687073" w14:textId="77777777" w:rsidR="00F72D1C" w:rsidRPr="00CD19DF" w:rsidRDefault="00F72D1C" w:rsidP="00F72D1C">
            <w:pPr>
              <w:jc w:val="center"/>
              <w:rPr>
                <w:i/>
                <w:iCs/>
              </w:rPr>
            </w:pPr>
            <w:r w:rsidRPr="00CD19DF">
              <w:rPr>
                <w:i/>
                <w:iCs/>
              </w:rPr>
              <w:t>N</w:t>
            </w:r>
          </w:p>
        </w:tc>
        <w:tc>
          <w:tcPr>
            <w:tcW w:w="1701" w:type="dxa"/>
            <w:hideMark/>
          </w:tcPr>
          <w:p w14:paraId="56AEA818" w14:textId="77777777" w:rsidR="00F72D1C" w:rsidRPr="00CD19DF" w:rsidRDefault="00F72D1C" w:rsidP="00F72D1C">
            <w:pPr>
              <w:rPr>
                <w:i/>
                <w:iCs/>
              </w:rPr>
            </w:pPr>
            <w:r w:rsidRPr="00CD19DF">
              <w:rPr>
                <w:i/>
                <w:iCs/>
              </w:rPr>
              <w:t> </w:t>
            </w:r>
          </w:p>
        </w:tc>
      </w:tr>
      <w:tr w:rsidR="00F72D1C" w:rsidRPr="00CD19DF" w14:paraId="3FA99051" w14:textId="77777777" w:rsidTr="007026ED">
        <w:trPr>
          <w:trHeight w:val="690"/>
        </w:trPr>
        <w:tc>
          <w:tcPr>
            <w:tcW w:w="959" w:type="dxa"/>
            <w:hideMark/>
          </w:tcPr>
          <w:p w14:paraId="3B766302" w14:textId="77777777" w:rsidR="00F72D1C" w:rsidRPr="00CD19DF" w:rsidRDefault="00F72D1C" w:rsidP="00F72D1C">
            <w:pPr>
              <w:rPr>
                <w:i/>
                <w:iCs/>
              </w:rPr>
            </w:pPr>
            <w:r w:rsidRPr="00CD19DF">
              <w:rPr>
                <w:i/>
                <w:iCs/>
              </w:rPr>
              <w:t>4.2.107</w:t>
            </w:r>
          </w:p>
        </w:tc>
        <w:tc>
          <w:tcPr>
            <w:tcW w:w="6520" w:type="dxa"/>
            <w:hideMark/>
          </w:tcPr>
          <w:p w14:paraId="47C117CC" w14:textId="535662C5" w:rsidR="00F72D1C" w:rsidRPr="00CD19DF" w:rsidRDefault="00F72D1C" w:rsidP="00F72D1C">
            <w:pPr>
              <w:rPr>
                <w:i/>
                <w:iCs/>
              </w:rPr>
            </w:pPr>
            <w:r w:rsidRPr="00CD19DF">
              <w:rPr>
                <w:i/>
                <w:iCs/>
              </w:rPr>
              <w:t xml:space="preserve">O sistema deverá </w:t>
            </w:r>
            <w:r w:rsidR="00D6317B" w:rsidRPr="00CD19DF">
              <w:rPr>
                <w:i/>
                <w:iCs/>
              </w:rPr>
              <w:t>disponibilizar</w:t>
            </w:r>
            <w:r w:rsidRPr="00CD19DF">
              <w:rPr>
                <w:i/>
                <w:iCs/>
              </w:rPr>
              <w:t xml:space="preserve"> a solução de simulação de encargos em um webservice para utilização em interface própria da COPEL(mobile, site, etc)</w:t>
            </w:r>
          </w:p>
        </w:tc>
        <w:tc>
          <w:tcPr>
            <w:tcW w:w="1560" w:type="dxa"/>
            <w:hideMark/>
          </w:tcPr>
          <w:p w14:paraId="55BABF4E" w14:textId="77777777" w:rsidR="00F72D1C" w:rsidRPr="00CD19DF" w:rsidRDefault="00F72D1C" w:rsidP="00F72D1C">
            <w:pPr>
              <w:jc w:val="center"/>
              <w:rPr>
                <w:i/>
                <w:iCs/>
              </w:rPr>
            </w:pPr>
            <w:r w:rsidRPr="00CD19DF">
              <w:rPr>
                <w:i/>
                <w:iCs/>
              </w:rPr>
              <w:t>1</w:t>
            </w:r>
          </w:p>
        </w:tc>
        <w:tc>
          <w:tcPr>
            <w:tcW w:w="1729" w:type="dxa"/>
            <w:hideMark/>
          </w:tcPr>
          <w:p w14:paraId="7849F723" w14:textId="77777777" w:rsidR="00F72D1C" w:rsidRPr="00CD19DF" w:rsidRDefault="00F72D1C" w:rsidP="00F72D1C">
            <w:pPr>
              <w:jc w:val="center"/>
              <w:rPr>
                <w:i/>
                <w:iCs/>
              </w:rPr>
            </w:pPr>
          </w:p>
        </w:tc>
        <w:tc>
          <w:tcPr>
            <w:tcW w:w="1389" w:type="dxa"/>
            <w:gridSpan w:val="2"/>
            <w:hideMark/>
          </w:tcPr>
          <w:p w14:paraId="489AF7D2" w14:textId="77777777" w:rsidR="00F72D1C" w:rsidRPr="00CD19DF" w:rsidRDefault="00F72D1C" w:rsidP="00F72D1C">
            <w:pPr>
              <w:jc w:val="center"/>
              <w:rPr>
                <w:i/>
                <w:iCs/>
              </w:rPr>
            </w:pPr>
            <w:r w:rsidRPr="00CD19DF">
              <w:rPr>
                <w:i/>
                <w:iCs/>
              </w:rPr>
              <w:t>N</w:t>
            </w:r>
          </w:p>
        </w:tc>
        <w:tc>
          <w:tcPr>
            <w:tcW w:w="1701" w:type="dxa"/>
            <w:hideMark/>
          </w:tcPr>
          <w:p w14:paraId="7C2201BC" w14:textId="77777777" w:rsidR="00F72D1C" w:rsidRPr="00CD19DF" w:rsidRDefault="00F72D1C" w:rsidP="00F72D1C">
            <w:pPr>
              <w:rPr>
                <w:i/>
                <w:iCs/>
              </w:rPr>
            </w:pPr>
            <w:r w:rsidRPr="00CD19DF">
              <w:rPr>
                <w:i/>
                <w:iCs/>
              </w:rPr>
              <w:t> </w:t>
            </w:r>
          </w:p>
        </w:tc>
      </w:tr>
      <w:tr w:rsidR="00F72D1C" w:rsidRPr="00CD19DF" w14:paraId="4902ED38" w14:textId="77777777" w:rsidTr="007026ED">
        <w:trPr>
          <w:trHeight w:val="4485"/>
        </w:trPr>
        <w:tc>
          <w:tcPr>
            <w:tcW w:w="959" w:type="dxa"/>
            <w:hideMark/>
          </w:tcPr>
          <w:p w14:paraId="6712598D" w14:textId="77777777" w:rsidR="00F72D1C" w:rsidRPr="00CD19DF" w:rsidRDefault="00F72D1C" w:rsidP="00F72D1C">
            <w:pPr>
              <w:rPr>
                <w:i/>
                <w:iCs/>
              </w:rPr>
            </w:pPr>
            <w:r w:rsidRPr="00CD19DF">
              <w:rPr>
                <w:i/>
                <w:iCs/>
              </w:rPr>
              <w:lastRenderedPageBreak/>
              <w:t>4.2.108</w:t>
            </w:r>
          </w:p>
        </w:tc>
        <w:tc>
          <w:tcPr>
            <w:tcW w:w="6520" w:type="dxa"/>
            <w:hideMark/>
          </w:tcPr>
          <w:p w14:paraId="4602662A" w14:textId="77777777" w:rsidR="00F72D1C" w:rsidRPr="00CD19DF" w:rsidRDefault="00F72D1C" w:rsidP="00F72D1C">
            <w:pPr>
              <w:rPr>
                <w:i/>
                <w:iCs/>
              </w:rPr>
            </w:pPr>
            <w:r w:rsidRPr="00CD19DF">
              <w:rPr>
                <w:i/>
                <w:iCs/>
              </w:rPr>
              <w:t>O sistema deverá possuir aplicativo que possibilite a emissão de um documento de cobrança onde possa ser incluído todo e qualquer valor a cobrar ou receber(crédito/débito) do cliente/unidade consumidora com a necessidade única do usuário escolher os créditos e débitos a serem incluídos e a data de vencimento da fatura. Qualquer outra parametrização necessário deverá ser em outro aplicativo. Esse aplicativo de geração do documento de cobrança deverá estar disponível para o atendimento da COPEL e ser possível de impressão local, envio por email, disponibilização do código de barras, geração de boleto ou QRCODE PIX(estático ou dinâmico). Caso o valor do crédito for maior que o débito, o sistema deverá permitir gerar a devolução ao cliente e gerar uma fatura de valor R$ 0,00. para gerar o "encontro de contas"(débito/crédito). Caso o valor do débito for maior que o crédito, o sistema gerará uma fatura com a diferença.</w:t>
            </w:r>
          </w:p>
        </w:tc>
        <w:tc>
          <w:tcPr>
            <w:tcW w:w="1560" w:type="dxa"/>
            <w:hideMark/>
          </w:tcPr>
          <w:p w14:paraId="65164155" w14:textId="77777777" w:rsidR="00F72D1C" w:rsidRPr="00CD19DF" w:rsidRDefault="00F72D1C" w:rsidP="00F72D1C">
            <w:pPr>
              <w:jc w:val="center"/>
              <w:rPr>
                <w:i/>
                <w:iCs/>
              </w:rPr>
            </w:pPr>
            <w:r w:rsidRPr="00CD19DF">
              <w:rPr>
                <w:i/>
                <w:iCs/>
              </w:rPr>
              <w:t>2</w:t>
            </w:r>
          </w:p>
        </w:tc>
        <w:tc>
          <w:tcPr>
            <w:tcW w:w="1729" w:type="dxa"/>
            <w:hideMark/>
          </w:tcPr>
          <w:p w14:paraId="21D53F2F" w14:textId="77777777" w:rsidR="00F72D1C" w:rsidRPr="00CD19DF" w:rsidRDefault="00F72D1C" w:rsidP="00F72D1C">
            <w:pPr>
              <w:jc w:val="center"/>
              <w:rPr>
                <w:i/>
                <w:iCs/>
              </w:rPr>
            </w:pPr>
          </w:p>
        </w:tc>
        <w:tc>
          <w:tcPr>
            <w:tcW w:w="1389" w:type="dxa"/>
            <w:gridSpan w:val="2"/>
            <w:hideMark/>
          </w:tcPr>
          <w:p w14:paraId="0CE5B7BB" w14:textId="77777777" w:rsidR="00F72D1C" w:rsidRPr="00CD19DF" w:rsidRDefault="00F72D1C" w:rsidP="00F72D1C">
            <w:pPr>
              <w:jc w:val="center"/>
              <w:rPr>
                <w:i/>
                <w:iCs/>
              </w:rPr>
            </w:pPr>
            <w:r w:rsidRPr="00CD19DF">
              <w:rPr>
                <w:i/>
                <w:iCs/>
              </w:rPr>
              <w:t>N</w:t>
            </w:r>
          </w:p>
        </w:tc>
        <w:tc>
          <w:tcPr>
            <w:tcW w:w="1701" w:type="dxa"/>
            <w:hideMark/>
          </w:tcPr>
          <w:p w14:paraId="63C6499D" w14:textId="77777777" w:rsidR="00F72D1C" w:rsidRPr="00CD19DF" w:rsidRDefault="00F72D1C" w:rsidP="00F72D1C">
            <w:pPr>
              <w:rPr>
                <w:i/>
                <w:iCs/>
              </w:rPr>
            </w:pPr>
            <w:r w:rsidRPr="00CD19DF">
              <w:rPr>
                <w:i/>
                <w:iCs/>
              </w:rPr>
              <w:t> </w:t>
            </w:r>
          </w:p>
        </w:tc>
      </w:tr>
    </w:tbl>
    <w:p w14:paraId="10534760" w14:textId="569E6BDA" w:rsidR="00F72D1C" w:rsidRDefault="00F72D1C" w:rsidP="00F72D1C"/>
    <w:p w14:paraId="20BA8CB4" w14:textId="77777777" w:rsidR="009435CA" w:rsidRDefault="009435CA" w:rsidP="00F72D1C"/>
    <w:tbl>
      <w:tblPr>
        <w:tblStyle w:val="Tabelacomgrade"/>
        <w:tblW w:w="13858" w:type="dxa"/>
        <w:tblLayout w:type="fixed"/>
        <w:tblLook w:val="04A0" w:firstRow="1" w:lastRow="0" w:firstColumn="1" w:lastColumn="0" w:noHBand="0" w:noVBand="1"/>
      </w:tblPr>
      <w:tblGrid>
        <w:gridCol w:w="959"/>
        <w:gridCol w:w="6379"/>
        <w:gridCol w:w="1701"/>
        <w:gridCol w:w="1842"/>
        <w:gridCol w:w="1276"/>
        <w:gridCol w:w="1701"/>
      </w:tblGrid>
      <w:tr w:rsidR="00F72D1C" w:rsidRPr="00CD19DF" w14:paraId="41A96CD9" w14:textId="77777777" w:rsidTr="00C71603">
        <w:trPr>
          <w:trHeight w:val="390"/>
        </w:trPr>
        <w:tc>
          <w:tcPr>
            <w:tcW w:w="13858" w:type="dxa"/>
            <w:gridSpan w:val="6"/>
            <w:hideMark/>
          </w:tcPr>
          <w:p w14:paraId="65E5F308" w14:textId="77777777" w:rsidR="00F72D1C" w:rsidRPr="00CD19DF" w:rsidRDefault="00F72D1C" w:rsidP="00F72D1C">
            <w:pPr>
              <w:rPr>
                <w:b/>
                <w:bCs/>
                <w:i/>
                <w:iCs/>
                <w:noProof/>
                <w:lang w:val="en-US"/>
              </w:rPr>
            </w:pPr>
            <w:r w:rsidRPr="00CD19DF">
              <w:rPr>
                <w:b/>
                <w:bCs/>
                <w:i/>
                <w:iCs/>
                <w:noProof/>
              </w:rPr>
              <w:t>5- Processo: Medição</w:t>
            </w:r>
          </w:p>
        </w:tc>
      </w:tr>
      <w:tr w:rsidR="00F72D1C" w:rsidRPr="00CD19DF" w14:paraId="30FB9684" w14:textId="77777777" w:rsidTr="00874D79">
        <w:trPr>
          <w:trHeight w:val="854"/>
        </w:trPr>
        <w:tc>
          <w:tcPr>
            <w:tcW w:w="959" w:type="dxa"/>
            <w:hideMark/>
          </w:tcPr>
          <w:p w14:paraId="1BC18CBD" w14:textId="77777777" w:rsidR="00F72D1C" w:rsidRPr="00CD19DF" w:rsidRDefault="00F72D1C" w:rsidP="00F72D1C">
            <w:pPr>
              <w:rPr>
                <w:b/>
                <w:bCs/>
                <w:i/>
                <w:iCs/>
                <w:noProof/>
              </w:rPr>
            </w:pPr>
            <w:r w:rsidRPr="00CD19DF">
              <w:rPr>
                <w:b/>
                <w:bCs/>
                <w:i/>
                <w:iCs/>
                <w:noProof/>
              </w:rPr>
              <w:t>Item</w:t>
            </w:r>
          </w:p>
        </w:tc>
        <w:tc>
          <w:tcPr>
            <w:tcW w:w="6379" w:type="dxa"/>
            <w:hideMark/>
          </w:tcPr>
          <w:p w14:paraId="6B40E235" w14:textId="77777777" w:rsidR="00F72D1C" w:rsidRPr="00CD19DF" w:rsidRDefault="00F72D1C" w:rsidP="00F72D1C">
            <w:pPr>
              <w:rPr>
                <w:b/>
                <w:bCs/>
                <w:i/>
                <w:iCs/>
                <w:noProof/>
              </w:rPr>
            </w:pPr>
            <w:r w:rsidRPr="00CD19DF">
              <w:rPr>
                <w:b/>
                <w:bCs/>
                <w:i/>
                <w:iCs/>
                <w:noProof/>
              </w:rPr>
              <w:t>Descrição</w:t>
            </w:r>
          </w:p>
        </w:tc>
        <w:tc>
          <w:tcPr>
            <w:tcW w:w="1701" w:type="dxa"/>
            <w:hideMark/>
          </w:tcPr>
          <w:p w14:paraId="33330A42" w14:textId="36B879A7" w:rsidR="00F72D1C" w:rsidRPr="003728E8" w:rsidRDefault="005977A7" w:rsidP="00874D79">
            <w:pPr>
              <w:jc w:val="left"/>
              <w:rPr>
                <w:b/>
                <w:bCs/>
                <w:i/>
                <w:iCs/>
                <w:noProof/>
              </w:rPr>
            </w:pPr>
            <w:r w:rsidRPr="003728E8">
              <w:rPr>
                <w:b/>
                <w:bCs/>
                <w:i/>
                <w:iCs/>
                <w:noProof/>
              </w:rPr>
              <w:t xml:space="preserve">Classificação Mínima </w:t>
            </w:r>
            <w:r w:rsidR="00F72D1C" w:rsidRPr="003728E8">
              <w:rPr>
                <w:b/>
                <w:bCs/>
                <w:i/>
                <w:iCs/>
                <w:noProof/>
              </w:rPr>
              <w:t>[1]</w:t>
            </w:r>
          </w:p>
        </w:tc>
        <w:tc>
          <w:tcPr>
            <w:tcW w:w="1842" w:type="dxa"/>
            <w:hideMark/>
          </w:tcPr>
          <w:p w14:paraId="481D5B52" w14:textId="77777777" w:rsidR="00F72D1C" w:rsidRPr="003728E8" w:rsidRDefault="00F72D1C" w:rsidP="00F72D1C">
            <w:pPr>
              <w:rPr>
                <w:b/>
                <w:bCs/>
                <w:i/>
                <w:iCs/>
                <w:noProof/>
              </w:rPr>
            </w:pPr>
            <w:r w:rsidRPr="003728E8">
              <w:rPr>
                <w:b/>
                <w:bCs/>
                <w:i/>
                <w:iCs/>
                <w:noProof/>
              </w:rPr>
              <w:t>Resposta Proponente [2]</w:t>
            </w:r>
          </w:p>
        </w:tc>
        <w:tc>
          <w:tcPr>
            <w:tcW w:w="1276" w:type="dxa"/>
            <w:hideMark/>
          </w:tcPr>
          <w:p w14:paraId="29452E5C" w14:textId="77777777" w:rsidR="00F72D1C" w:rsidRPr="003728E8" w:rsidRDefault="00F72D1C" w:rsidP="00F72D1C">
            <w:pPr>
              <w:rPr>
                <w:b/>
                <w:bCs/>
                <w:i/>
                <w:iCs/>
                <w:noProof/>
              </w:rPr>
            </w:pPr>
            <w:r w:rsidRPr="003728E8">
              <w:rPr>
                <w:b/>
                <w:bCs/>
                <w:i/>
                <w:iCs/>
                <w:noProof/>
              </w:rPr>
              <w:t>POC (S/N) [3]</w:t>
            </w:r>
          </w:p>
        </w:tc>
        <w:tc>
          <w:tcPr>
            <w:tcW w:w="1701" w:type="dxa"/>
            <w:hideMark/>
          </w:tcPr>
          <w:p w14:paraId="5E104388" w14:textId="77777777" w:rsidR="00F72D1C" w:rsidRPr="003728E8" w:rsidRDefault="00F72D1C" w:rsidP="00F72D1C">
            <w:pPr>
              <w:rPr>
                <w:b/>
                <w:bCs/>
                <w:i/>
                <w:iCs/>
                <w:noProof/>
              </w:rPr>
            </w:pPr>
            <w:r w:rsidRPr="003728E8">
              <w:rPr>
                <w:b/>
                <w:bCs/>
                <w:i/>
                <w:iCs/>
                <w:noProof/>
              </w:rPr>
              <w:t>Análise POC - Copel[4]</w:t>
            </w:r>
          </w:p>
        </w:tc>
      </w:tr>
      <w:tr w:rsidR="00F72D1C" w:rsidRPr="00CD19DF" w14:paraId="70FE6E77" w14:textId="77777777" w:rsidTr="00874D79">
        <w:trPr>
          <w:trHeight w:val="2760"/>
        </w:trPr>
        <w:tc>
          <w:tcPr>
            <w:tcW w:w="959" w:type="dxa"/>
            <w:hideMark/>
          </w:tcPr>
          <w:p w14:paraId="3ECA2530" w14:textId="77777777" w:rsidR="00F72D1C" w:rsidRPr="00CD19DF" w:rsidRDefault="00F72D1C" w:rsidP="00F72D1C">
            <w:pPr>
              <w:rPr>
                <w:noProof/>
              </w:rPr>
            </w:pPr>
            <w:r w:rsidRPr="00CD19DF">
              <w:rPr>
                <w:noProof/>
              </w:rPr>
              <w:lastRenderedPageBreak/>
              <w:t>5.1.1</w:t>
            </w:r>
          </w:p>
        </w:tc>
        <w:tc>
          <w:tcPr>
            <w:tcW w:w="6379" w:type="dxa"/>
            <w:hideMark/>
          </w:tcPr>
          <w:p w14:paraId="6C01771B" w14:textId="77777777" w:rsidR="00F72D1C" w:rsidRPr="00CD19DF" w:rsidRDefault="00F72D1C" w:rsidP="00F72D1C">
            <w:pPr>
              <w:rPr>
                <w:noProof/>
              </w:rPr>
            </w:pPr>
            <w:r w:rsidRPr="00CD19DF">
              <w:rPr>
                <w:noProof/>
              </w:rPr>
              <w:t>Prover funcionalidades para coleta de leitura (com ou sem medidores), entrada da informação de leitura, consistência, correção e produção das grandezas necessárias ao faturamento com qualidade e precisão, independente do meio de coleta utilizado. Entende-se por meio de coleta o mecanismo utilizado para registrar a leitura de medidores – rol de leitura, telemedição, SMART GRID, palm, tablet android, Internet, consumos a faturar, informações ONS, entre outros. Prover a integração com os sistemas existentes como Hemera e garantir que forneçam documentação para futuras integrações com o sistema MDM. O formato dos arquivos de leitura suportados devem ser do tipo público, .xml, .dlms, entre outros. No processo de coleta de leitura deve ser possível lançar irregularidades observadas pelo leiturista na unidade consumidora, irregularidades estas que podem indicar a necessidade de geração de serviços a fim de verificar ou sanar o problema.</w:t>
            </w:r>
          </w:p>
        </w:tc>
        <w:tc>
          <w:tcPr>
            <w:tcW w:w="1701" w:type="dxa"/>
            <w:hideMark/>
          </w:tcPr>
          <w:p w14:paraId="0F432A64" w14:textId="77777777" w:rsidR="00F72D1C" w:rsidRPr="00CD19DF" w:rsidRDefault="00F72D1C" w:rsidP="00F72D1C">
            <w:pPr>
              <w:jc w:val="center"/>
              <w:rPr>
                <w:noProof/>
              </w:rPr>
            </w:pPr>
            <w:r w:rsidRPr="00CD19DF">
              <w:rPr>
                <w:noProof/>
              </w:rPr>
              <w:t>2</w:t>
            </w:r>
          </w:p>
        </w:tc>
        <w:tc>
          <w:tcPr>
            <w:tcW w:w="1842" w:type="dxa"/>
            <w:hideMark/>
          </w:tcPr>
          <w:p w14:paraId="1EBE013E" w14:textId="77777777" w:rsidR="00F72D1C" w:rsidRPr="00CD19DF" w:rsidRDefault="00F72D1C" w:rsidP="00F72D1C">
            <w:pPr>
              <w:jc w:val="center"/>
              <w:rPr>
                <w:noProof/>
              </w:rPr>
            </w:pPr>
          </w:p>
        </w:tc>
        <w:tc>
          <w:tcPr>
            <w:tcW w:w="1276" w:type="dxa"/>
            <w:hideMark/>
          </w:tcPr>
          <w:p w14:paraId="7A4262DD" w14:textId="77777777" w:rsidR="00F72D1C" w:rsidRPr="00CD19DF" w:rsidRDefault="00F72D1C" w:rsidP="00F72D1C">
            <w:pPr>
              <w:jc w:val="center"/>
              <w:rPr>
                <w:noProof/>
              </w:rPr>
            </w:pPr>
            <w:r w:rsidRPr="00CD19DF">
              <w:rPr>
                <w:noProof/>
              </w:rPr>
              <w:t>N</w:t>
            </w:r>
          </w:p>
        </w:tc>
        <w:tc>
          <w:tcPr>
            <w:tcW w:w="1701" w:type="dxa"/>
            <w:hideMark/>
          </w:tcPr>
          <w:p w14:paraId="5FD7B317" w14:textId="77777777" w:rsidR="00F72D1C" w:rsidRPr="00CD19DF" w:rsidRDefault="00F72D1C" w:rsidP="00F72D1C">
            <w:pPr>
              <w:rPr>
                <w:noProof/>
              </w:rPr>
            </w:pPr>
            <w:r w:rsidRPr="00CD19DF">
              <w:rPr>
                <w:noProof/>
              </w:rPr>
              <w:t> </w:t>
            </w:r>
          </w:p>
        </w:tc>
      </w:tr>
      <w:tr w:rsidR="00F72D1C" w:rsidRPr="00CD19DF" w14:paraId="0730ABB4" w14:textId="77777777" w:rsidTr="00874D79">
        <w:trPr>
          <w:trHeight w:val="1725"/>
        </w:trPr>
        <w:tc>
          <w:tcPr>
            <w:tcW w:w="959" w:type="dxa"/>
            <w:hideMark/>
          </w:tcPr>
          <w:p w14:paraId="6BE0C7C2" w14:textId="77777777" w:rsidR="00F72D1C" w:rsidRPr="00CD19DF" w:rsidRDefault="00F72D1C" w:rsidP="00F72D1C">
            <w:pPr>
              <w:rPr>
                <w:noProof/>
              </w:rPr>
            </w:pPr>
            <w:r w:rsidRPr="00CD19DF">
              <w:rPr>
                <w:noProof/>
              </w:rPr>
              <w:t>5.1.2</w:t>
            </w:r>
          </w:p>
        </w:tc>
        <w:tc>
          <w:tcPr>
            <w:tcW w:w="6379" w:type="dxa"/>
            <w:hideMark/>
          </w:tcPr>
          <w:p w14:paraId="295C597C" w14:textId="77777777" w:rsidR="00F72D1C" w:rsidRPr="00CD19DF" w:rsidRDefault="00F72D1C" w:rsidP="00F72D1C">
            <w:pPr>
              <w:rPr>
                <w:noProof/>
              </w:rPr>
            </w:pPr>
            <w:r w:rsidRPr="00CD19DF">
              <w:rPr>
                <w:noProof/>
              </w:rPr>
              <w:t>Prover e manter o cadastro das tarifas de energia elétrica, tarifa fiscal, preços de serviços e materiais, regras de acréscimo moratório, índices para correção monetária, entre outras informações sobre tarifa e preços. Este cadastro deve estar aderente à legislação do poder concedente (Resolução ANEEL) e também com as necessidades da empresa parametrizável (tarifas internas: energia extra, EIPR, tarifa amarela, tarifa branca, micro e minigeração, tarifa de madrugada, sazonais, cobrança de materiais, dentre outras).</w:t>
            </w:r>
          </w:p>
        </w:tc>
        <w:tc>
          <w:tcPr>
            <w:tcW w:w="1701" w:type="dxa"/>
            <w:hideMark/>
          </w:tcPr>
          <w:p w14:paraId="56E1B533" w14:textId="77777777" w:rsidR="00F72D1C" w:rsidRPr="00CD19DF" w:rsidRDefault="00F72D1C" w:rsidP="00F72D1C">
            <w:pPr>
              <w:jc w:val="center"/>
              <w:rPr>
                <w:noProof/>
              </w:rPr>
            </w:pPr>
            <w:r w:rsidRPr="00CD19DF">
              <w:rPr>
                <w:noProof/>
              </w:rPr>
              <w:t>2</w:t>
            </w:r>
          </w:p>
        </w:tc>
        <w:tc>
          <w:tcPr>
            <w:tcW w:w="1842" w:type="dxa"/>
            <w:hideMark/>
          </w:tcPr>
          <w:p w14:paraId="2BF1467C" w14:textId="77777777" w:rsidR="00F72D1C" w:rsidRPr="00CD19DF" w:rsidRDefault="00F72D1C" w:rsidP="00F72D1C">
            <w:pPr>
              <w:jc w:val="center"/>
              <w:rPr>
                <w:noProof/>
              </w:rPr>
            </w:pPr>
          </w:p>
        </w:tc>
        <w:tc>
          <w:tcPr>
            <w:tcW w:w="1276" w:type="dxa"/>
            <w:hideMark/>
          </w:tcPr>
          <w:p w14:paraId="6229DE88" w14:textId="77777777" w:rsidR="00F72D1C" w:rsidRPr="00CD19DF" w:rsidRDefault="00F72D1C" w:rsidP="00F72D1C">
            <w:pPr>
              <w:jc w:val="center"/>
              <w:rPr>
                <w:noProof/>
              </w:rPr>
            </w:pPr>
            <w:r w:rsidRPr="00CD19DF">
              <w:rPr>
                <w:noProof/>
              </w:rPr>
              <w:t>N</w:t>
            </w:r>
          </w:p>
        </w:tc>
        <w:tc>
          <w:tcPr>
            <w:tcW w:w="1701" w:type="dxa"/>
            <w:hideMark/>
          </w:tcPr>
          <w:p w14:paraId="7B4AFF4A" w14:textId="77777777" w:rsidR="00F72D1C" w:rsidRPr="00CD19DF" w:rsidRDefault="00F72D1C" w:rsidP="00F72D1C">
            <w:pPr>
              <w:rPr>
                <w:noProof/>
              </w:rPr>
            </w:pPr>
            <w:r w:rsidRPr="00CD19DF">
              <w:rPr>
                <w:noProof/>
              </w:rPr>
              <w:t> </w:t>
            </w:r>
          </w:p>
        </w:tc>
      </w:tr>
      <w:tr w:rsidR="00F72D1C" w:rsidRPr="00CD19DF" w14:paraId="47F10FF2" w14:textId="77777777" w:rsidTr="00874D79">
        <w:trPr>
          <w:trHeight w:val="1035"/>
        </w:trPr>
        <w:tc>
          <w:tcPr>
            <w:tcW w:w="959" w:type="dxa"/>
            <w:hideMark/>
          </w:tcPr>
          <w:p w14:paraId="7137C891" w14:textId="77777777" w:rsidR="00F72D1C" w:rsidRPr="00CD19DF" w:rsidRDefault="00F72D1C" w:rsidP="00F72D1C">
            <w:pPr>
              <w:rPr>
                <w:noProof/>
              </w:rPr>
            </w:pPr>
            <w:r w:rsidRPr="00CD19DF">
              <w:rPr>
                <w:noProof/>
              </w:rPr>
              <w:t>5.1.3</w:t>
            </w:r>
          </w:p>
        </w:tc>
        <w:tc>
          <w:tcPr>
            <w:tcW w:w="6379" w:type="dxa"/>
            <w:hideMark/>
          </w:tcPr>
          <w:p w14:paraId="04165B04" w14:textId="77777777" w:rsidR="00F72D1C" w:rsidRPr="00CD19DF" w:rsidRDefault="00F72D1C" w:rsidP="00F72D1C">
            <w:pPr>
              <w:rPr>
                <w:noProof/>
              </w:rPr>
            </w:pPr>
            <w:r w:rsidRPr="00CD19DF">
              <w:rPr>
                <w:noProof/>
              </w:rPr>
              <w:t>Identificar os contratos cadastrados por consumidor (cliente+unidade consumidora) para aplicação das regras previstas nas cláusulas contratuais (ex.: sazonalidade, irrigação, micro e minigeração, entidade assistencial, auxílio desemprego, benefício calamidade, ultrapassagens, etc.) em momento de faturamento e que devem ser aplicados no processo de faturamento.</w:t>
            </w:r>
          </w:p>
        </w:tc>
        <w:tc>
          <w:tcPr>
            <w:tcW w:w="1701" w:type="dxa"/>
            <w:hideMark/>
          </w:tcPr>
          <w:p w14:paraId="68AE5123" w14:textId="77777777" w:rsidR="00F72D1C" w:rsidRPr="00CD19DF" w:rsidRDefault="00F72D1C" w:rsidP="00F72D1C">
            <w:pPr>
              <w:jc w:val="center"/>
              <w:rPr>
                <w:noProof/>
              </w:rPr>
            </w:pPr>
            <w:r w:rsidRPr="00CD19DF">
              <w:rPr>
                <w:noProof/>
              </w:rPr>
              <w:t>2</w:t>
            </w:r>
          </w:p>
        </w:tc>
        <w:tc>
          <w:tcPr>
            <w:tcW w:w="1842" w:type="dxa"/>
            <w:hideMark/>
          </w:tcPr>
          <w:p w14:paraId="026B9DC3" w14:textId="77777777" w:rsidR="00F72D1C" w:rsidRPr="00CD19DF" w:rsidRDefault="00F72D1C" w:rsidP="00F72D1C">
            <w:pPr>
              <w:jc w:val="center"/>
              <w:rPr>
                <w:noProof/>
              </w:rPr>
            </w:pPr>
          </w:p>
        </w:tc>
        <w:tc>
          <w:tcPr>
            <w:tcW w:w="1276" w:type="dxa"/>
            <w:hideMark/>
          </w:tcPr>
          <w:p w14:paraId="758FE07C" w14:textId="77777777" w:rsidR="00F72D1C" w:rsidRPr="00CD19DF" w:rsidRDefault="00F72D1C" w:rsidP="00F72D1C">
            <w:pPr>
              <w:jc w:val="center"/>
              <w:rPr>
                <w:noProof/>
              </w:rPr>
            </w:pPr>
            <w:r w:rsidRPr="00CD19DF">
              <w:rPr>
                <w:noProof/>
              </w:rPr>
              <w:t>N</w:t>
            </w:r>
          </w:p>
        </w:tc>
        <w:tc>
          <w:tcPr>
            <w:tcW w:w="1701" w:type="dxa"/>
            <w:hideMark/>
          </w:tcPr>
          <w:p w14:paraId="2BA3DA0E" w14:textId="77777777" w:rsidR="00F72D1C" w:rsidRPr="00CD19DF" w:rsidRDefault="00F72D1C" w:rsidP="00F72D1C">
            <w:pPr>
              <w:rPr>
                <w:noProof/>
              </w:rPr>
            </w:pPr>
            <w:r w:rsidRPr="00CD19DF">
              <w:rPr>
                <w:noProof/>
              </w:rPr>
              <w:t> </w:t>
            </w:r>
          </w:p>
        </w:tc>
      </w:tr>
      <w:tr w:rsidR="00F72D1C" w:rsidRPr="00CD19DF" w14:paraId="7D7DF51E" w14:textId="77777777" w:rsidTr="00874D79">
        <w:trPr>
          <w:trHeight w:val="5865"/>
        </w:trPr>
        <w:tc>
          <w:tcPr>
            <w:tcW w:w="959" w:type="dxa"/>
            <w:hideMark/>
          </w:tcPr>
          <w:p w14:paraId="05FD8DFC" w14:textId="3EFFB0F3" w:rsidR="00F72D1C" w:rsidRPr="00CD19DF" w:rsidRDefault="005702D7" w:rsidP="00F72D1C">
            <w:pPr>
              <w:rPr>
                <w:noProof/>
              </w:rPr>
            </w:pPr>
            <w:r>
              <w:rPr>
                <w:noProof/>
              </w:rPr>
              <w:lastRenderedPageBreak/>
              <w:t>5.1.4</w:t>
            </w:r>
          </w:p>
        </w:tc>
        <w:tc>
          <w:tcPr>
            <w:tcW w:w="6379" w:type="dxa"/>
            <w:hideMark/>
          </w:tcPr>
          <w:p w14:paraId="6B3CB291" w14:textId="77777777" w:rsidR="00F72D1C" w:rsidRPr="00CD19DF" w:rsidRDefault="00F72D1C" w:rsidP="00AC7B34">
            <w:pPr>
              <w:jc w:val="left"/>
              <w:rPr>
                <w:noProof/>
              </w:rPr>
            </w:pPr>
            <w:r w:rsidRPr="00CD19DF">
              <w:rPr>
                <w:noProof/>
              </w:rPr>
              <w:t>Identificar e diferenciar, conforme cada caso e especificidades, os diversos tipos de características de consumidores. Exemplo:</w:t>
            </w:r>
            <w:r w:rsidRPr="00CD19DF">
              <w:rPr>
                <w:noProof/>
              </w:rPr>
              <w:br/>
              <w:t>- Clientes cativos (Atendidos em AT ou MT faturados no Grupo A e optantes de faturamento no Grupo B);</w:t>
            </w:r>
            <w:r w:rsidRPr="00CD19DF">
              <w:rPr>
                <w:noProof/>
              </w:rPr>
              <w:br/>
              <w:t>- Acessante de Carga (- consumidores livres; - consumidores parcialmente livres);</w:t>
            </w:r>
            <w:r w:rsidRPr="00CD19DF">
              <w:rPr>
                <w:noProof/>
              </w:rPr>
              <w:br/>
              <w:t>- Consumidores potencialmente livres;</w:t>
            </w:r>
            <w:r w:rsidRPr="00CD19DF">
              <w:rPr>
                <w:noProof/>
              </w:rPr>
              <w:br/>
              <w:t>- Acessante de Geração (PCHs, PCTs e UE);</w:t>
            </w:r>
            <w:r w:rsidRPr="00CD19DF">
              <w:rPr>
                <w:noProof/>
              </w:rPr>
              <w:br/>
              <w:t>- Pequenas concessionárias (suprimento);</w:t>
            </w:r>
            <w:r w:rsidRPr="00CD19DF">
              <w:rPr>
                <w:noProof/>
              </w:rPr>
              <w:br/>
              <w:t>- Cooperativa autorizada;</w:t>
            </w:r>
            <w:r w:rsidRPr="00CD19DF">
              <w:rPr>
                <w:noProof/>
              </w:rPr>
              <w:br/>
              <w:t>- Cooperativa permissionária;</w:t>
            </w:r>
            <w:r w:rsidRPr="00CD19DF">
              <w:rPr>
                <w:noProof/>
              </w:rPr>
              <w:br/>
              <w:t>- Concessionárias de distribuição;</w:t>
            </w:r>
            <w:r w:rsidRPr="00CD19DF">
              <w:rPr>
                <w:noProof/>
              </w:rPr>
              <w:br/>
              <w:t>- Micro e minigeração;</w:t>
            </w:r>
            <w:r w:rsidRPr="00CD19DF">
              <w:rPr>
                <w:noProof/>
              </w:rPr>
              <w:br/>
              <w:t>- Irrigante;</w:t>
            </w:r>
            <w:r w:rsidRPr="00CD19DF">
              <w:rPr>
                <w:noProof/>
              </w:rPr>
              <w:br/>
              <w:t>- Medição centralizada;</w:t>
            </w:r>
            <w:r w:rsidRPr="00CD19DF">
              <w:rPr>
                <w:noProof/>
              </w:rPr>
              <w:br/>
              <w:t>- Tarifa branca;</w:t>
            </w:r>
            <w:r w:rsidRPr="00CD19DF">
              <w:rPr>
                <w:noProof/>
              </w:rPr>
              <w:br/>
              <w:t>- Geração própria isolada;</w:t>
            </w:r>
            <w:r w:rsidRPr="00CD19DF">
              <w:rPr>
                <w:noProof/>
              </w:rPr>
              <w:br/>
              <w:t>- Cogeração;</w:t>
            </w:r>
            <w:r w:rsidRPr="00CD19DF">
              <w:rPr>
                <w:noProof/>
              </w:rPr>
              <w:br/>
              <w:t>- dentre outras, conforme trata a legislação federal e estadual.</w:t>
            </w:r>
          </w:p>
        </w:tc>
        <w:tc>
          <w:tcPr>
            <w:tcW w:w="1701" w:type="dxa"/>
            <w:hideMark/>
          </w:tcPr>
          <w:p w14:paraId="129B6375" w14:textId="77777777" w:rsidR="00F72D1C" w:rsidRPr="00CD19DF" w:rsidRDefault="00F72D1C" w:rsidP="00F72D1C">
            <w:pPr>
              <w:jc w:val="center"/>
              <w:rPr>
                <w:noProof/>
              </w:rPr>
            </w:pPr>
            <w:r w:rsidRPr="00CD19DF">
              <w:rPr>
                <w:noProof/>
              </w:rPr>
              <w:t>2</w:t>
            </w:r>
          </w:p>
        </w:tc>
        <w:tc>
          <w:tcPr>
            <w:tcW w:w="1842" w:type="dxa"/>
            <w:hideMark/>
          </w:tcPr>
          <w:p w14:paraId="6E433FDD" w14:textId="77777777" w:rsidR="00F72D1C" w:rsidRPr="00CD19DF" w:rsidRDefault="00F72D1C" w:rsidP="00F72D1C">
            <w:pPr>
              <w:jc w:val="center"/>
              <w:rPr>
                <w:noProof/>
              </w:rPr>
            </w:pPr>
          </w:p>
        </w:tc>
        <w:tc>
          <w:tcPr>
            <w:tcW w:w="1276" w:type="dxa"/>
            <w:hideMark/>
          </w:tcPr>
          <w:p w14:paraId="24F6029D" w14:textId="77777777" w:rsidR="00F72D1C" w:rsidRPr="00CD19DF" w:rsidRDefault="00F72D1C" w:rsidP="00F72D1C">
            <w:pPr>
              <w:jc w:val="center"/>
              <w:rPr>
                <w:noProof/>
              </w:rPr>
            </w:pPr>
            <w:r w:rsidRPr="00CD19DF">
              <w:rPr>
                <w:noProof/>
              </w:rPr>
              <w:t>N</w:t>
            </w:r>
          </w:p>
        </w:tc>
        <w:tc>
          <w:tcPr>
            <w:tcW w:w="1701" w:type="dxa"/>
            <w:hideMark/>
          </w:tcPr>
          <w:p w14:paraId="0CCF084C" w14:textId="77777777" w:rsidR="00F72D1C" w:rsidRPr="00CD19DF" w:rsidRDefault="00F72D1C" w:rsidP="00F72D1C">
            <w:pPr>
              <w:rPr>
                <w:noProof/>
              </w:rPr>
            </w:pPr>
            <w:r w:rsidRPr="00CD19DF">
              <w:rPr>
                <w:noProof/>
              </w:rPr>
              <w:t> </w:t>
            </w:r>
          </w:p>
        </w:tc>
      </w:tr>
      <w:tr w:rsidR="00F72D1C" w:rsidRPr="00CD19DF" w14:paraId="613F506B" w14:textId="77777777" w:rsidTr="00874D79">
        <w:trPr>
          <w:trHeight w:val="2070"/>
        </w:trPr>
        <w:tc>
          <w:tcPr>
            <w:tcW w:w="959" w:type="dxa"/>
            <w:hideMark/>
          </w:tcPr>
          <w:p w14:paraId="643171DD" w14:textId="7EAD6EC0" w:rsidR="00F72D1C" w:rsidRPr="00CD19DF" w:rsidRDefault="005702D7" w:rsidP="00F72D1C">
            <w:pPr>
              <w:rPr>
                <w:noProof/>
              </w:rPr>
            </w:pPr>
            <w:r>
              <w:rPr>
                <w:noProof/>
              </w:rPr>
              <w:t>5.1.5</w:t>
            </w:r>
          </w:p>
        </w:tc>
        <w:tc>
          <w:tcPr>
            <w:tcW w:w="6379" w:type="dxa"/>
            <w:hideMark/>
          </w:tcPr>
          <w:p w14:paraId="57EA0FC3" w14:textId="77777777" w:rsidR="00F72D1C" w:rsidRPr="00CD19DF" w:rsidRDefault="00F72D1C" w:rsidP="00F72D1C">
            <w:pPr>
              <w:rPr>
                <w:noProof/>
              </w:rPr>
            </w:pPr>
            <w:r w:rsidRPr="00CD19DF">
              <w:rPr>
                <w:noProof/>
              </w:rPr>
              <w:t>Manter cadastro de unidade consumidora com os dados necessários para atendimento a todas as funções de um sistema de consumidores integrado, conforme legislação do setor elétrico federal e estadual vigentes.</w:t>
            </w:r>
            <w:r w:rsidRPr="00CD19DF">
              <w:rPr>
                <w:noProof/>
              </w:rPr>
              <w:br/>
              <w:t xml:space="preserve">Ex.:l ocalização, tipo de construção, endereço da entrada de serviço, localização urbana/rural, classificação, tensão fornecimento e ligação, fases de fornecimento e ligação, fase da rede, dados da classificação da unidade consumidora, dados do disjuntor/seccionadora, dados do transformador, dados do gerador, dados do sistema de proteção, número do projeto </w:t>
            </w:r>
            <w:r w:rsidRPr="00CD19DF">
              <w:rPr>
                <w:noProof/>
              </w:rPr>
              <w:lastRenderedPageBreak/>
              <w:t>aprovado, dados do concentrador, dados do tipo de faturamento, etc.</w:t>
            </w:r>
          </w:p>
        </w:tc>
        <w:tc>
          <w:tcPr>
            <w:tcW w:w="1701" w:type="dxa"/>
            <w:hideMark/>
          </w:tcPr>
          <w:p w14:paraId="496B9BEF" w14:textId="77777777" w:rsidR="00F72D1C" w:rsidRPr="00CD19DF" w:rsidRDefault="00F72D1C" w:rsidP="00F72D1C">
            <w:pPr>
              <w:jc w:val="center"/>
              <w:rPr>
                <w:noProof/>
              </w:rPr>
            </w:pPr>
            <w:r w:rsidRPr="00CD19DF">
              <w:rPr>
                <w:noProof/>
              </w:rPr>
              <w:lastRenderedPageBreak/>
              <w:t>2</w:t>
            </w:r>
          </w:p>
        </w:tc>
        <w:tc>
          <w:tcPr>
            <w:tcW w:w="1842" w:type="dxa"/>
            <w:hideMark/>
          </w:tcPr>
          <w:p w14:paraId="4049EF79" w14:textId="77777777" w:rsidR="00F72D1C" w:rsidRPr="00CD19DF" w:rsidRDefault="00F72D1C" w:rsidP="00F72D1C">
            <w:pPr>
              <w:jc w:val="center"/>
              <w:rPr>
                <w:noProof/>
              </w:rPr>
            </w:pPr>
          </w:p>
        </w:tc>
        <w:tc>
          <w:tcPr>
            <w:tcW w:w="1276" w:type="dxa"/>
            <w:hideMark/>
          </w:tcPr>
          <w:p w14:paraId="6F74D204" w14:textId="77777777" w:rsidR="00F72D1C" w:rsidRPr="00CD19DF" w:rsidRDefault="00F72D1C" w:rsidP="00F72D1C">
            <w:pPr>
              <w:jc w:val="center"/>
              <w:rPr>
                <w:noProof/>
              </w:rPr>
            </w:pPr>
            <w:r w:rsidRPr="00CD19DF">
              <w:rPr>
                <w:noProof/>
              </w:rPr>
              <w:t>N</w:t>
            </w:r>
          </w:p>
        </w:tc>
        <w:tc>
          <w:tcPr>
            <w:tcW w:w="1701" w:type="dxa"/>
            <w:hideMark/>
          </w:tcPr>
          <w:p w14:paraId="6FA9D438" w14:textId="77777777" w:rsidR="00F72D1C" w:rsidRPr="00CD19DF" w:rsidRDefault="00F72D1C" w:rsidP="00F72D1C">
            <w:pPr>
              <w:rPr>
                <w:noProof/>
              </w:rPr>
            </w:pPr>
            <w:r w:rsidRPr="00CD19DF">
              <w:rPr>
                <w:noProof/>
              </w:rPr>
              <w:t> </w:t>
            </w:r>
          </w:p>
        </w:tc>
      </w:tr>
      <w:tr w:rsidR="00F72D1C" w:rsidRPr="00CD19DF" w14:paraId="28C433CF" w14:textId="77777777" w:rsidTr="00874D79">
        <w:trPr>
          <w:trHeight w:val="2070"/>
        </w:trPr>
        <w:tc>
          <w:tcPr>
            <w:tcW w:w="959" w:type="dxa"/>
            <w:hideMark/>
          </w:tcPr>
          <w:p w14:paraId="54FCFE40" w14:textId="370D846C" w:rsidR="00F72D1C" w:rsidRPr="00CD19DF" w:rsidRDefault="005702D7" w:rsidP="00F72D1C">
            <w:pPr>
              <w:rPr>
                <w:noProof/>
              </w:rPr>
            </w:pPr>
            <w:r>
              <w:rPr>
                <w:noProof/>
              </w:rPr>
              <w:t>5.1.6</w:t>
            </w:r>
          </w:p>
        </w:tc>
        <w:tc>
          <w:tcPr>
            <w:tcW w:w="6379" w:type="dxa"/>
            <w:hideMark/>
          </w:tcPr>
          <w:p w14:paraId="08B2ADE0" w14:textId="77777777" w:rsidR="00F72D1C" w:rsidRPr="00CD19DF" w:rsidRDefault="00F72D1C" w:rsidP="00F72D1C">
            <w:pPr>
              <w:rPr>
                <w:noProof/>
              </w:rPr>
            </w:pPr>
            <w:r w:rsidRPr="00CD19DF">
              <w:rPr>
                <w:noProof/>
              </w:rPr>
              <w:t>Possibilitar a apuração do custo da realização do serviço, estratificado por itens de materiais, mão de obra, veículos, tempo, equipe, etc. Na conclusão de serviços, os materiais utilizados devem ser listados e baixados automaticamente e geradas automaticamente a reposição quando em estoque mínimo (parametrizável). Prever integração com o sistema contábil para apropriação automática da movimentação de materiais, mão de obra, pagamento de terceiros, entre outros, conforme Manual de Contabilidade do Setor Elétrico. Todas as alterações devem ser registradas através de solicitação de serviço específica, mantendo o histórico de alterações para consulta no cadastro.</w:t>
            </w:r>
          </w:p>
        </w:tc>
        <w:tc>
          <w:tcPr>
            <w:tcW w:w="1701" w:type="dxa"/>
            <w:hideMark/>
          </w:tcPr>
          <w:p w14:paraId="49C52EEF" w14:textId="77777777" w:rsidR="00F72D1C" w:rsidRPr="00CD19DF" w:rsidRDefault="00F72D1C" w:rsidP="00F72D1C">
            <w:pPr>
              <w:jc w:val="center"/>
              <w:rPr>
                <w:noProof/>
              </w:rPr>
            </w:pPr>
            <w:r w:rsidRPr="00CD19DF">
              <w:rPr>
                <w:noProof/>
              </w:rPr>
              <w:t>1</w:t>
            </w:r>
          </w:p>
        </w:tc>
        <w:tc>
          <w:tcPr>
            <w:tcW w:w="1842" w:type="dxa"/>
            <w:hideMark/>
          </w:tcPr>
          <w:p w14:paraId="2CA66862" w14:textId="77777777" w:rsidR="00F72D1C" w:rsidRPr="00CD19DF" w:rsidRDefault="00F72D1C" w:rsidP="00F72D1C">
            <w:pPr>
              <w:jc w:val="center"/>
              <w:rPr>
                <w:noProof/>
              </w:rPr>
            </w:pPr>
          </w:p>
        </w:tc>
        <w:tc>
          <w:tcPr>
            <w:tcW w:w="1276" w:type="dxa"/>
            <w:hideMark/>
          </w:tcPr>
          <w:p w14:paraId="06FF3E1D" w14:textId="77777777" w:rsidR="00F72D1C" w:rsidRPr="00CD19DF" w:rsidRDefault="00F72D1C" w:rsidP="00F72D1C">
            <w:pPr>
              <w:jc w:val="center"/>
              <w:rPr>
                <w:noProof/>
              </w:rPr>
            </w:pPr>
            <w:r w:rsidRPr="00CD19DF">
              <w:rPr>
                <w:noProof/>
              </w:rPr>
              <w:t>N</w:t>
            </w:r>
          </w:p>
        </w:tc>
        <w:tc>
          <w:tcPr>
            <w:tcW w:w="1701" w:type="dxa"/>
            <w:hideMark/>
          </w:tcPr>
          <w:p w14:paraId="08FE8F18" w14:textId="77777777" w:rsidR="00F72D1C" w:rsidRPr="00CD19DF" w:rsidRDefault="00F72D1C" w:rsidP="00F72D1C">
            <w:pPr>
              <w:rPr>
                <w:noProof/>
              </w:rPr>
            </w:pPr>
            <w:r w:rsidRPr="00CD19DF">
              <w:rPr>
                <w:noProof/>
              </w:rPr>
              <w:t> </w:t>
            </w:r>
          </w:p>
        </w:tc>
      </w:tr>
      <w:tr w:rsidR="00F72D1C" w:rsidRPr="00CD19DF" w14:paraId="39818816" w14:textId="77777777" w:rsidTr="00874D79">
        <w:trPr>
          <w:trHeight w:val="1380"/>
        </w:trPr>
        <w:tc>
          <w:tcPr>
            <w:tcW w:w="959" w:type="dxa"/>
            <w:hideMark/>
          </w:tcPr>
          <w:p w14:paraId="0A04467F" w14:textId="54513AB8" w:rsidR="00F72D1C" w:rsidRPr="00CD19DF" w:rsidRDefault="005702D7" w:rsidP="00F72D1C">
            <w:pPr>
              <w:rPr>
                <w:noProof/>
              </w:rPr>
            </w:pPr>
            <w:r>
              <w:rPr>
                <w:noProof/>
              </w:rPr>
              <w:t>5.1.7</w:t>
            </w:r>
          </w:p>
        </w:tc>
        <w:tc>
          <w:tcPr>
            <w:tcW w:w="6379" w:type="dxa"/>
            <w:hideMark/>
          </w:tcPr>
          <w:p w14:paraId="611135C0" w14:textId="77777777" w:rsidR="00F72D1C" w:rsidRPr="00CD19DF" w:rsidRDefault="00F72D1C" w:rsidP="00F72D1C">
            <w:pPr>
              <w:rPr>
                <w:noProof/>
              </w:rPr>
            </w:pPr>
            <w:r w:rsidRPr="00CD19DF">
              <w:rPr>
                <w:noProof/>
              </w:rPr>
              <w:t>Possibilitar que na data programada para coleta das leituras de medição do sistema de telemedição, assim como para verificação, a qualquer tempo, realizar automaticamente, sob ação do usuário ou evento programável, a importação das leituras de medição do sistema de telemedição. Gerar automaticamente ordem de serviço de coleta de leitura em campo quando telemedição estiver inoperante, após a parametrização das condições.</w:t>
            </w:r>
          </w:p>
        </w:tc>
        <w:tc>
          <w:tcPr>
            <w:tcW w:w="1701" w:type="dxa"/>
            <w:hideMark/>
          </w:tcPr>
          <w:p w14:paraId="6C47E8C1" w14:textId="77777777" w:rsidR="00F72D1C" w:rsidRPr="00CD19DF" w:rsidRDefault="00F72D1C" w:rsidP="00F72D1C">
            <w:pPr>
              <w:jc w:val="center"/>
              <w:rPr>
                <w:noProof/>
              </w:rPr>
            </w:pPr>
            <w:r w:rsidRPr="00CD19DF">
              <w:rPr>
                <w:noProof/>
              </w:rPr>
              <w:t>2</w:t>
            </w:r>
          </w:p>
        </w:tc>
        <w:tc>
          <w:tcPr>
            <w:tcW w:w="1842" w:type="dxa"/>
            <w:hideMark/>
          </w:tcPr>
          <w:p w14:paraId="1DB9246F" w14:textId="77777777" w:rsidR="00F72D1C" w:rsidRPr="00CD19DF" w:rsidRDefault="00F72D1C" w:rsidP="00F72D1C">
            <w:pPr>
              <w:jc w:val="center"/>
              <w:rPr>
                <w:noProof/>
              </w:rPr>
            </w:pPr>
          </w:p>
        </w:tc>
        <w:tc>
          <w:tcPr>
            <w:tcW w:w="1276" w:type="dxa"/>
            <w:hideMark/>
          </w:tcPr>
          <w:p w14:paraId="62B77496" w14:textId="77777777" w:rsidR="00F72D1C" w:rsidRPr="00CD19DF" w:rsidRDefault="00F72D1C" w:rsidP="00F72D1C">
            <w:pPr>
              <w:jc w:val="center"/>
              <w:rPr>
                <w:noProof/>
              </w:rPr>
            </w:pPr>
            <w:r w:rsidRPr="00CD19DF">
              <w:rPr>
                <w:noProof/>
              </w:rPr>
              <w:t>N</w:t>
            </w:r>
          </w:p>
        </w:tc>
        <w:tc>
          <w:tcPr>
            <w:tcW w:w="1701" w:type="dxa"/>
            <w:hideMark/>
          </w:tcPr>
          <w:p w14:paraId="33009C86" w14:textId="77777777" w:rsidR="00F72D1C" w:rsidRPr="00CD19DF" w:rsidRDefault="00F72D1C" w:rsidP="00F72D1C">
            <w:pPr>
              <w:rPr>
                <w:noProof/>
              </w:rPr>
            </w:pPr>
            <w:r w:rsidRPr="00CD19DF">
              <w:rPr>
                <w:noProof/>
              </w:rPr>
              <w:t> </w:t>
            </w:r>
          </w:p>
        </w:tc>
      </w:tr>
      <w:tr w:rsidR="00F72D1C" w:rsidRPr="00CD19DF" w14:paraId="7EB0BA3B" w14:textId="77777777" w:rsidTr="00874D79">
        <w:trPr>
          <w:trHeight w:val="690"/>
        </w:trPr>
        <w:tc>
          <w:tcPr>
            <w:tcW w:w="959" w:type="dxa"/>
            <w:hideMark/>
          </w:tcPr>
          <w:p w14:paraId="394E91CE" w14:textId="24FD5436" w:rsidR="00F72D1C" w:rsidRPr="00CD19DF" w:rsidRDefault="005702D7" w:rsidP="00F72D1C">
            <w:pPr>
              <w:rPr>
                <w:noProof/>
              </w:rPr>
            </w:pPr>
            <w:r>
              <w:rPr>
                <w:noProof/>
              </w:rPr>
              <w:t>5.1.8</w:t>
            </w:r>
          </w:p>
        </w:tc>
        <w:tc>
          <w:tcPr>
            <w:tcW w:w="6379" w:type="dxa"/>
            <w:hideMark/>
          </w:tcPr>
          <w:p w14:paraId="163C4F33" w14:textId="77777777" w:rsidR="00F72D1C" w:rsidRPr="00CD19DF" w:rsidRDefault="00F72D1C" w:rsidP="00F72D1C">
            <w:pPr>
              <w:rPr>
                <w:noProof/>
              </w:rPr>
            </w:pPr>
            <w:r w:rsidRPr="00CD19DF">
              <w:rPr>
                <w:noProof/>
              </w:rPr>
              <w:t>A entrada dos dados de leituras horária deve considerar as leituras com todas as casas decimais das funções do medidor como Ponta e Fora de Ponta, entre outras.</w:t>
            </w:r>
          </w:p>
        </w:tc>
        <w:tc>
          <w:tcPr>
            <w:tcW w:w="1701" w:type="dxa"/>
            <w:hideMark/>
          </w:tcPr>
          <w:p w14:paraId="22B71652" w14:textId="77777777" w:rsidR="00F72D1C" w:rsidRPr="00CD19DF" w:rsidRDefault="00F72D1C" w:rsidP="00F72D1C">
            <w:pPr>
              <w:jc w:val="center"/>
              <w:rPr>
                <w:noProof/>
              </w:rPr>
            </w:pPr>
            <w:r w:rsidRPr="00CD19DF">
              <w:rPr>
                <w:noProof/>
              </w:rPr>
              <w:t>2</w:t>
            </w:r>
          </w:p>
        </w:tc>
        <w:tc>
          <w:tcPr>
            <w:tcW w:w="1842" w:type="dxa"/>
            <w:hideMark/>
          </w:tcPr>
          <w:p w14:paraId="64E00381" w14:textId="77777777" w:rsidR="00F72D1C" w:rsidRPr="00CD19DF" w:rsidRDefault="00F72D1C" w:rsidP="00F72D1C">
            <w:pPr>
              <w:jc w:val="center"/>
              <w:rPr>
                <w:noProof/>
              </w:rPr>
            </w:pPr>
          </w:p>
        </w:tc>
        <w:tc>
          <w:tcPr>
            <w:tcW w:w="1276" w:type="dxa"/>
            <w:hideMark/>
          </w:tcPr>
          <w:p w14:paraId="00F36327" w14:textId="77777777" w:rsidR="00F72D1C" w:rsidRPr="00CD19DF" w:rsidRDefault="00F72D1C" w:rsidP="00F72D1C">
            <w:pPr>
              <w:jc w:val="center"/>
              <w:rPr>
                <w:noProof/>
              </w:rPr>
            </w:pPr>
            <w:r w:rsidRPr="00CD19DF">
              <w:rPr>
                <w:noProof/>
              </w:rPr>
              <w:t>N</w:t>
            </w:r>
          </w:p>
        </w:tc>
        <w:tc>
          <w:tcPr>
            <w:tcW w:w="1701" w:type="dxa"/>
            <w:hideMark/>
          </w:tcPr>
          <w:p w14:paraId="142F893E" w14:textId="77777777" w:rsidR="00F72D1C" w:rsidRPr="00CD19DF" w:rsidRDefault="00F72D1C" w:rsidP="00F72D1C">
            <w:pPr>
              <w:rPr>
                <w:noProof/>
              </w:rPr>
            </w:pPr>
            <w:r w:rsidRPr="00CD19DF">
              <w:rPr>
                <w:noProof/>
              </w:rPr>
              <w:t> </w:t>
            </w:r>
          </w:p>
        </w:tc>
      </w:tr>
      <w:tr w:rsidR="00F72D1C" w:rsidRPr="00CD19DF" w14:paraId="35FDC079" w14:textId="77777777" w:rsidTr="00874D79">
        <w:trPr>
          <w:trHeight w:val="1725"/>
        </w:trPr>
        <w:tc>
          <w:tcPr>
            <w:tcW w:w="959" w:type="dxa"/>
            <w:hideMark/>
          </w:tcPr>
          <w:p w14:paraId="5CE5634E" w14:textId="5F27D462" w:rsidR="00F72D1C" w:rsidRPr="00CD19DF" w:rsidRDefault="005702D7" w:rsidP="00F72D1C">
            <w:pPr>
              <w:rPr>
                <w:noProof/>
              </w:rPr>
            </w:pPr>
            <w:r>
              <w:rPr>
                <w:noProof/>
              </w:rPr>
              <w:lastRenderedPageBreak/>
              <w:t>5.1.9</w:t>
            </w:r>
          </w:p>
        </w:tc>
        <w:tc>
          <w:tcPr>
            <w:tcW w:w="6379" w:type="dxa"/>
            <w:hideMark/>
          </w:tcPr>
          <w:p w14:paraId="671F7EED" w14:textId="77777777" w:rsidR="00F72D1C" w:rsidRPr="00CD19DF" w:rsidRDefault="00F72D1C" w:rsidP="00F72D1C">
            <w:pPr>
              <w:rPr>
                <w:noProof/>
              </w:rPr>
            </w:pPr>
            <w:r w:rsidRPr="00CD19DF">
              <w:rPr>
                <w:noProof/>
              </w:rPr>
              <w:t>Possibilitar receber e decodificar arquivos de leitura de medidores eletrônicos (sazonais, geradores e consumidores livres, SMART GRID). O formato dos arquivos de leitura suportados devem ser do tipo público, .xml, .dlms, texto, planilha eletrônica, entre outros. Permitir a geração de relatórios e gráficos definidos pela Concessionária, por meio de memória de massa de forma parametrizável. Deverão ser armazenados por até 5 (cinco) anos online e após esse período permitir a recuperação em histórico.</w:t>
            </w:r>
          </w:p>
        </w:tc>
        <w:tc>
          <w:tcPr>
            <w:tcW w:w="1701" w:type="dxa"/>
            <w:hideMark/>
          </w:tcPr>
          <w:p w14:paraId="3E5530E6" w14:textId="77777777" w:rsidR="00F72D1C" w:rsidRPr="00CD19DF" w:rsidRDefault="00F72D1C" w:rsidP="00F72D1C">
            <w:pPr>
              <w:jc w:val="center"/>
              <w:rPr>
                <w:noProof/>
              </w:rPr>
            </w:pPr>
            <w:r w:rsidRPr="00CD19DF">
              <w:rPr>
                <w:noProof/>
              </w:rPr>
              <w:t>2</w:t>
            </w:r>
          </w:p>
        </w:tc>
        <w:tc>
          <w:tcPr>
            <w:tcW w:w="1842" w:type="dxa"/>
            <w:hideMark/>
          </w:tcPr>
          <w:p w14:paraId="6541C97C" w14:textId="77777777" w:rsidR="00F72D1C" w:rsidRPr="00CD19DF" w:rsidRDefault="00F72D1C" w:rsidP="00F72D1C">
            <w:pPr>
              <w:jc w:val="center"/>
              <w:rPr>
                <w:noProof/>
              </w:rPr>
            </w:pPr>
          </w:p>
        </w:tc>
        <w:tc>
          <w:tcPr>
            <w:tcW w:w="1276" w:type="dxa"/>
            <w:hideMark/>
          </w:tcPr>
          <w:p w14:paraId="27DB8366" w14:textId="77777777" w:rsidR="00F72D1C" w:rsidRPr="00CD19DF" w:rsidRDefault="00F72D1C" w:rsidP="00F72D1C">
            <w:pPr>
              <w:jc w:val="center"/>
              <w:rPr>
                <w:noProof/>
              </w:rPr>
            </w:pPr>
            <w:r w:rsidRPr="00CD19DF">
              <w:rPr>
                <w:noProof/>
              </w:rPr>
              <w:t>N</w:t>
            </w:r>
          </w:p>
        </w:tc>
        <w:tc>
          <w:tcPr>
            <w:tcW w:w="1701" w:type="dxa"/>
            <w:hideMark/>
          </w:tcPr>
          <w:p w14:paraId="2B4CA25E" w14:textId="77777777" w:rsidR="00F72D1C" w:rsidRPr="00CD19DF" w:rsidRDefault="00F72D1C" w:rsidP="00F72D1C">
            <w:pPr>
              <w:rPr>
                <w:noProof/>
              </w:rPr>
            </w:pPr>
            <w:r w:rsidRPr="00CD19DF">
              <w:rPr>
                <w:noProof/>
              </w:rPr>
              <w:t> </w:t>
            </w:r>
          </w:p>
        </w:tc>
      </w:tr>
      <w:tr w:rsidR="00F72D1C" w:rsidRPr="00CD19DF" w14:paraId="5FD2E8CB" w14:textId="77777777" w:rsidTr="00874D79">
        <w:trPr>
          <w:trHeight w:val="841"/>
        </w:trPr>
        <w:tc>
          <w:tcPr>
            <w:tcW w:w="959" w:type="dxa"/>
            <w:hideMark/>
          </w:tcPr>
          <w:p w14:paraId="62CDB101" w14:textId="30DBF350" w:rsidR="00F72D1C" w:rsidRPr="00CD19DF" w:rsidRDefault="00F72D1C" w:rsidP="005702D7">
            <w:pPr>
              <w:rPr>
                <w:noProof/>
              </w:rPr>
            </w:pPr>
            <w:r w:rsidRPr="00CD19DF">
              <w:rPr>
                <w:noProof/>
              </w:rPr>
              <w:t>5.1.1</w:t>
            </w:r>
            <w:r w:rsidR="005702D7">
              <w:rPr>
                <w:noProof/>
              </w:rPr>
              <w:t>0</w:t>
            </w:r>
          </w:p>
        </w:tc>
        <w:tc>
          <w:tcPr>
            <w:tcW w:w="6379" w:type="dxa"/>
            <w:hideMark/>
          </w:tcPr>
          <w:p w14:paraId="080C6568" w14:textId="77777777" w:rsidR="00F72D1C" w:rsidRPr="00CD19DF" w:rsidRDefault="00F72D1C" w:rsidP="00F72D1C">
            <w:pPr>
              <w:rPr>
                <w:noProof/>
              </w:rPr>
            </w:pPr>
            <w:r w:rsidRPr="00CD19DF">
              <w:rPr>
                <w:noProof/>
              </w:rPr>
              <w:t>Possibilitar a automatização da ativação de cobrança do % de perdas de transformação em lote para as unidades consumidoras que se enquadram nas características parametrizáveis relacionadas aos equipamentos instalados, a entrada de serviço e tipo de faturamento, bem como habilitar exceções. As regras devem ser parametrizáveis pela Copel e através de perfil de acesso restrito.</w:t>
            </w:r>
          </w:p>
        </w:tc>
        <w:tc>
          <w:tcPr>
            <w:tcW w:w="1701" w:type="dxa"/>
            <w:hideMark/>
          </w:tcPr>
          <w:p w14:paraId="5E9B0BCA" w14:textId="77777777" w:rsidR="00F72D1C" w:rsidRPr="00CD19DF" w:rsidRDefault="00F72D1C" w:rsidP="00F72D1C">
            <w:pPr>
              <w:jc w:val="center"/>
              <w:rPr>
                <w:noProof/>
              </w:rPr>
            </w:pPr>
            <w:r w:rsidRPr="00CD19DF">
              <w:rPr>
                <w:noProof/>
              </w:rPr>
              <w:t>1</w:t>
            </w:r>
          </w:p>
        </w:tc>
        <w:tc>
          <w:tcPr>
            <w:tcW w:w="1842" w:type="dxa"/>
            <w:hideMark/>
          </w:tcPr>
          <w:p w14:paraId="7D202962" w14:textId="77777777" w:rsidR="00F72D1C" w:rsidRPr="00CD19DF" w:rsidRDefault="00F72D1C" w:rsidP="00F72D1C">
            <w:pPr>
              <w:jc w:val="center"/>
              <w:rPr>
                <w:noProof/>
              </w:rPr>
            </w:pPr>
          </w:p>
        </w:tc>
        <w:tc>
          <w:tcPr>
            <w:tcW w:w="1276" w:type="dxa"/>
            <w:hideMark/>
          </w:tcPr>
          <w:p w14:paraId="55E08F1C" w14:textId="77777777" w:rsidR="00F72D1C" w:rsidRPr="00CD19DF" w:rsidRDefault="00F72D1C" w:rsidP="00F72D1C">
            <w:pPr>
              <w:jc w:val="center"/>
              <w:rPr>
                <w:noProof/>
              </w:rPr>
            </w:pPr>
            <w:r w:rsidRPr="00CD19DF">
              <w:rPr>
                <w:noProof/>
              </w:rPr>
              <w:t>N</w:t>
            </w:r>
          </w:p>
        </w:tc>
        <w:tc>
          <w:tcPr>
            <w:tcW w:w="1701" w:type="dxa"/>
            <w:hideMark/>
          </w:tcPr>
          <w:p w14:paraId="22DEFE6A" w14:textId="77777777" w:rsidR="00F72D1C" w:rsidRPr="00CD19DF" w:rsidRDefault="00F72D1C" w:rsidP="00F72D1C">
            <w:pPr>
              <w:rPr>
                <w:noProof/>
              </w:rPr>
            </w:pPr>
            <w:r w:rsidRPr="00CD19DF">
              <w:rPr>
                <w:noProof/>
              </w:rPr>
              <w:t> </w:t>
            </w:r>
          </w:p>
        </w:tc>
      </w:tr>
      <w:tr w:rsidR="00F72D1C" w:rsidRPr="00CD19DF" w14:paraId="48E3CF22" w14:textId="77777777" w:rsidTr="00874D79">
        <w:trPr>
          <w:trHeight w:val="2415"/>
        </w:trPr>
        <w:tc>
          <w:tcPr>
            <w:tcW w:w="959" w:type="dxa"/>
            <w:hideMark/>
          </w:tcPr>
          <w:p w14:paraId="3939AE1B" w14:textId="4ACAB946" w:rsidR="00F72D1C" w:rsidRPr="00CD19DF" w:rsidRDefault="005702D7" w:rsidP="00F72D1C">
            <w:pPr>
              <w:rPr>
                <w:noProof/>
              </w:rPr>
            </w:pPr>
            <w:r>
              <w:rPr>
                <w:noProof/>
              </w:rPr>
              <w:t>5.1.11</w:t>
            </w:r>
          </w:p>
        </w:tc>
        <w:tc>
          <w:tcPr>
            <w:tcW w:w="6379" w:type="dxa"/>
            <w:hideMark/>
          </w:tcPr>
          <w:p w14:paraId="74D90D09" w14:textId="77777777" w:rsidR="00F72D1C" w:rsidRPr="00CD19DF" w:rsidRDefault="00F72D1C" w:rsidP="00F72D1C">
            <w:pPr>
              <w:rPr>
                <w:noProof/>
              </w:rPr>
            </w:pPr>
            <w:r w:rsidRPr="00CD19DF">
              <w:rPr>
                <w:noProof/>
              </w:rPr>
              <w:t>Deve possibilitar emissão de serviço de adequação para o mercado livre. Os campos a serem cadastrados devem ser os mesmos exigidos pela CCEE entre outros parametrizáveis pela Copel. O cadastro inicia no PEW com a análise de projeto vinculado a uma única unidade consumidora, todas as alterações devem ficar registradas através de ordem de serviço específica, discriminando o antes e depois de cada campo modificado. Permitir visualização rápida das informações inseridas ou modificadas na ordem de serviço. Mostrar no cadastro da unidade consumidora o indicativo da etapa do processo de adequação para o mercado livre. Este cadastro deve ser tratado como um requisito regulatório que prevê contagem de prazos nas etapas.</w:t>
            </w:r>
          </w:p>
        </w:tc>
        <w:tc>
          <w:tcPr>
            <w:tcW w:w="1701" w:type="dxa"/>
            <w:hideMark/>
          </w:tcPr>
          <w:p w14:paraId="45D5FA32" w14:textId="77777777" w:rsidR="00F72D1C" w:rsidRPr="00CD19DF" w:rsidRDefault="00F72D1C" w:rsidP="00F72D1C">
            <w:pPr>
              <w:jc w:val="center"/>
              <w:rPr>
                <w:noProof/>
              </w:rPr>
            </w:pPr>
            <w:r w:rsidRPr="00CD19DF">
              <w:rPr>
                <w:noProof/>
              </w:rPr>
              <w:t>1</w:t>
            </w:r>
          </w:p>
        </w:tc>
        <w:tc>
          <w:tcPr>
            <w:tcW w:w="1842" w:type="dxa"/>
            <w:hideMark/>
          </w:tcPr>
          <w:p w14:paraId="3CEC279B" w14:textId="77777777" w:rsidR="00F72D1C" w:rsidRPr="00CD19DF" w:rsidRDefault="00F72D1C" w:rsidP="00F72D1C">
            <w:pPr>
              <w:jc w:val="center"/>
              <w:rPr>
                <w:noProof/>
              </w:rPr>
            </w:pPr>
          </w:p>
        </w:tc>
        <w:tc>
          <w:tcPr>
            <w:tcW w:w="1276" w:type="dxa"/>
            <w:hideMark/>
          </w:tcPr>
          <w:p w14:paraId="4AB83E2C" w14:textId="77777777" w:rsidR="00F72D1C" w:rsidRPr="00CD19DF" w:rsidRDefault="00F72D1C" w:rsidP="00F72D1C">
            <w:pPr>
              <w:jc w:val="center"/>
              <w:rPr>
                <w:noProof/>
              </w:rPr>
            </w:pPr>
            <w:r w:rsidRPr="00CD19DF">
              <w:rPr>
                <w:noProof/>
              </w:rPr>
              <w:t>N</w:t>
            </w:r>
          </w:p>
        </w:tc>
        <w:tc>
          <w:tcPr>
            <w:tcW w:w="1701" w:type="dxa"/>
            <w:hideMark/>
          </w:tcPr>
          <w:p w14:paraId="19360829" w14:textId="77777777" w:rsidR="00F72D1C" w:rsidRPr="00CD19DF" w:rsidRDefault="00F72D1C" w:rsidP="00F72D1C">
            <w:pPr>
              <w:rPr>
                <w:noProof/>
              </w:rPr>
            </w:pPr>
            <w:r w:rsidRPr="00CD19DF">
              <w:rPr>
                <w:noProof/>
              </w:rPr>
              <w:t> </w:t>
            </w:r>
          </w:p>
        </w:tc>
      </w:tr>
      <w:tr w:rsidR="00F72D1C" w:rsidRPr="00CD19DF" w14:paraId="49D8BF41" w14:textId="77777777" w:rsidTr="00874D79">
        <w:trPr>
          <w:trHeight w:val="2415"/>
        </w:trPr>
        <w:tc>
          <w:tcPr>
            <w:tcW w:w="959" w:type="dxa"/>
            <w:hideMark/>
          </w:tcPr>
          <w:p w14:paraId="668E14B4" w14:textId="4001FEB7" w:rsidR="00F72D1C" w:rsidRPr="00CD19DF" w:rsidRDefault="005702D7" w:rsidP="00F72D1C">
            <w:pPr>
              <w:rPr>
                <w:noProof/>
              </w:rPr>
            </w:pPr>
            <w:r>
              <w:rPr>
                <w:noProof/>
              </w:rPr>
              <w:lastRenderedPageBreak/>
              <w:t>5.1.12</w:t>
            </w:r>
          </w:p>
        </w:tc>
        <w:tc>
          <w:tcPr>
            <w:tcW w:w="6379" w:type="dxa"/>
            <w:hideMark/>
          </w:tcPr>
          <w:p w14:paraId="73BD36EC" w14:textId="77777777" w:rsidR="00F72D1C" w:rsidRPr="00CD19DF" w:rsidRDefault="00F72D1C" w:rsidP="00F72D1C">
            <w:pPr>
              <w:rPr>
                <w:noProof/>
              </w:rPr>
            </w:pPr>
            <w:r w:rsidRPr="00CD19DF">
              <w:rPr>
                <w:noProof/>
              </w:rPr>
              <w:t>Possibilitar cadastro de medidores por tipo (shunt, registrador, medidor). Nesse cadastro, devem conter as características específicas como propriedade, modelo, ano de fabricação, número de série, número de patrimônio, fabricante, fornecedor, data da garantia, numeração PEP, quantidade de elemento motor instalado, quantidade de fios, corrente nominal (mínima e máxima), tensão nominal (mínima e máxima), tipo de registrador, portaria, exatidão, tipo de iniciador, Ke, Kd, Kh, leituras do equipamento, histórico de leitura, status de movimentação, data da movimentação, registro do executor da movimentação, histórico de movimentações, localização do equipamento, código de material, classificação contábil, histórico de ensaios de verificação rápida e de aferições realizados, registros de boletim de ocorrência, lacres vinculados, entre outros.</w:t>
            </w:r>
          </w:p>
        </w:tc>
        <w:tc>
          <w:tcPr>
            <w:tcW w:w="1701" w:type="dxa"/>
            <w:noWrap/>
            <w:hideMark/>
          </w:tcPr>
          <w:p w14:paraId="3CF0ED67" w14:textId="77777777" w:rsidR="00F72D1C" w:rsidRPr="00CD19DF" w:rsidRDefault="00F72D1C" w:rsidP="00F72D1C">
            <w:pPr>
              <w:jc w:val="center"/>
              <w:rPr>
                <w:noProof/>
              </w:rPr>
            </w:pPr>
            <w:r w:rsidRPr="00CD19DF">
              <w:rPr>
                <w:noProof/>
              </w:rPr>
              <w:t>2</w:t>
            </w:r>
          </w:p>
        </w:tc>
        <w:tc>
          <w:tcPr>
            <w:tcW w:w="1842" w:type="dxa"/>
            <w:noWrap/>
            <w:hideMark/>
          </w:tcPr>
          <w:p w14:paraId="01D05107" w14:textId="77777777" w:rsidR="00F72D1C" w:rsidRPr="00CD19DF" w:rsidRDefault="00F72D1C" w:rsidP="00F72D1C">
            <w:pPr>
              <w:jc w:val="center"/>
              <w:rPr>
                <w:noProof/>
              </w:rPr>
            </w:pPr>
          </w:p>
        </w:tc>
        <w:tc>
          <w:tcPr>
            <w:tcW w:w="1276" w:type="dxa"/>
            <w:noWrap/>
            <w:hideMark/>
          </w:tcPr>
          <w:p w14:paraId="2FC12D65" w14:textId="77777777" w:rsidR="00F72D1C" w:rsidRPr="00CD19DF" w:rsidRDefault="00F72D1C" w:rsidP="00F72D1C">
            <w:pPr>
              <w:jc w:val="center"/>
              <w:rPr>
                <w:noProof/>
              </w:rPr>
            </w:pPr>
            <w:r w:rsidRPr="00CD19DF">
              <w:rPr>
                <w:noProof/>
              </w:rPr>
              <w:t>S</w:t>
            </w:r>
          </w:p>
        </w:tc>
        <w:tc>
          <w:tcPr>
            <w:tcW w:w="1701" w:type="dxa"/>
            <w:noWrap/>
            <w:hideMark/>
          </w:tcPr>
          <w:p w14:paraId="20F749D9" w14:textId="77777777" w:rsidR="00F72D1C" w:rsidRPr="00CD19DF" w:rsidRDefault="00F72D1C" w:rsidP="00F72D1C">
            <w:pPr>
              <w:rPr>
                <w:noProof/>
              </w:rPr>
            </w:pPr>
            <w:r w:rsidRPr="00CD19DF">
              <w:rPr>
                <w:noProof/>
              </w:rPr>
              <w:t> </w:t>
            </w:r>
          </w:p>
        </w:tc>
      </w:tr>
      <w:tr w:rsidR="00F72D1C" w:rsidRPr="00CD19DF" w14:paraId="393AA5F6" w14:textId="77777777" w:rsidTr="00874D79">
        <w:trPr>
          <w:trHeight w:val="2760"/>
        </w:trPr>
        <w:tc>
          <w:tcPr>
            <w:tcW w:w="959" w:type="dxa"/>
            <w:hideMark/>
          </w:tcPr>
          <w:p w14:paraId="1B2E0E03" w14:textId="57D08EA5" w:rsidR="00F72D1C" w:rsidRPr="00CD19DF" w:rsidRDefault="005702D7" w:rsidP="00F72D1C">
            <w:pPr>
              <w:rPr>
                <w:noProof/>
              </w:rPr>
            </w:pPr>
            <w:r>
              <w:rPr>
                <w:noProof/>
              </w:rPr>
              <w:t>5.1.13</w:t>
            </w:r>
          </w:p>
        </w:tc>
        <w:tc>
          <w:tcPr>
            <w:tcW w:w="6379" w:type="dxa"/>
            <w:hideMark/>
          </w:tcPr>
          <w:p w14:paraId="50DC440F" w14:textId="77777777" w:rsidR="00F72D1C" w:rsidRPr="00CD19DF" w:rsidRDefault="00F72D1C" w:rsidP="00F72D1C">
            <w:pPr>
              <w:rPr>
                <w:noProof/>
              </w:rPr>
            </w:pPr>
            <w:r w:rsidRPr="00CD19DF">
              <w:rPr>
                <w:noProof/>
              </w:rPr>
              <w:t>Possibilitar cadastro de transformadores de medição por tipo (transformador de corrente, transformador de potencial, conjunto de transformação). Nesse cadastro, devem conter características específicas como propriedade, modelo, ano de fabricação, número de série, número de patrimônio, fabricante, fornecedor, data da garantia, numeração PEP, grupo de tensão, fator térmico, tensão nominal, classe de isolação, relação de transformação (corrente e tensão, podendo cadastrar mais de uma), classe de exatidão (VA, kV), status de movimentação, data da movimentação, registro do executor da movimentação, histórico de movimentações, localização do equipamento, código de material, classificação contábil, histórico de ensaios de verificação rápida e de aferições realizados, registros de boletim de ocorrência, lacres vinculados, entre outros.. Quando instalado, deve mostrar a relação selecionada.</w:t>
            </w:r>
          </w:p>
        </w:tc>
        <w:tc>
          <w:tcPr>
            <w:tcW w:w="1701" w:type="dxa"/>
            <w:noWrap/>
            <w:hideMark/>
          </w:tcPr>
          <w:p w14:paraId="2D2BCB6B" w14:textId="77777777" w:rsidR="00F72D1C" w:rsidRPr="00CD19DF" w:rsidRDefault="00F72D1C" w:rsidP="00F72D1C">
            <w:pPr>
              <w:jc w:val="center"/>
              <w:rPr>
                <w:noProof/>
              </w:rPr>
            </w:pPr>
            <w:r w:rsidRPr="00CD19DF">
              <w:rPr>
                <w:noProof/>
              </w:rPr>
              <w:t>2</w:t>
            </w:r>
          </w:p>
        </w:tc>
        <w:tc>
          <w:tcPr>
            <w:tcW w:w="1842" w:type="dxa"/>
            <w:noWrap/>
            <w:hideMark/>
          </w:tcPr>
          <w:p w14:paraId="042784CB" w14:textId="77777777" w:rsidR="00F72D1C" w:rsidRPr="00CD19DF" w:rsidRDefault="00F72D1C" w:rsidP="00F72D1C">
            <w:pPr>
              <w:jc w:val="center"/>
              <w:rPr>
                <w:noProof/>
              </w:rPr>
            </w:pPr>
          </w:p>
        </w:tc>
        <w:tc>
          <w:tcPr>
            <w:tcW w:w="1276" w:type="dxa"/>
            <w:noWrap/>
            <w:hideMark/>
          </w:tcPr>
          <w:p w14:paraId="7B1E06B5" w14:textId="77777777" w:rsidR="00F72D1C" w:rsidRPr="00CD19DF" w:rsidRDefault="00F72D1C" w:rsidP="00F72D1C">
            <w:pPr>
              <w:jc w:val="center"/>
              <w:rPr>
                <w:noProof/>
              </w:rPr>
            </w:pPr>
            <w:r w:rsidRPr="00CD19DF">
              <w:rPr>
                <w:noProof/>
              </w:rPr>
              <w:t>S</w:t>
            </w:r>
          </w:p>
        </w:tc>
        <w:tc>
          <w:tcPr>
            <w:tcW w:w="1701" w:type="dxa"/>
            <w:noWrap/>
            <w:hideMark/>
          </w:tcPr>
          <w:p w14:paraId="49F438FA" w14:textId="77777777" w:rsidR="00F72D1C" w:rsidRPr="00CD19DF" w:rsidRDefault="00F72D1C" w:rsidP="00F72D1C">
            <w:pPr>
              <w:rPr>
                <w:noProof/>
              </w:rPr>
            </w:pPr>
            <w:r w:rsidRPr="00CD19DF">
              <w:rPr>
                <w:noProof/>
              </w:rPr>
              <w:t> </w:t>
            </w:r>
          </w:p>
        </w:tc>
      </w:tr>
      <w:tr w:rsidR="00F72D1C" w:rsidRPr="00CD19DF" w14:paraId="7D17D909" w14:textId="77777777" w:rsidTr="00874D79">
        <w:trPr>
          <w:trHeight w:val="2070"/>
        </w:trPr>
        <w:tc>
          <w:tcPr>
            <w:tcW w:w="959" w:type="dxa"/>
            <w:hideMark/>
          </w:tcPr>
          <w:p w14:paraId="19FDB1BA" w14:textId="67ED512A" w:rsidR="00F72D1C" w:rsidRPr="00CD19DF" w:rsidRDefault="005702D7" w:rsidP="00F72D1C">
            <w:pPr>
              <w:rPr>
                <w:noProof/>
              </w:rPr>
            </w:pPr>
            <w:r>
              <w:rPr>
                <w:noProof/>
              </w:rPr>
              <w:lastRenderedPageBreak/>
              <w:t>5.1.14</w:t>
            </w:r>
          </w:p>
        </w:tc>
        <w:tc>
          <w:tcPr>
            <w:tcW w:w="6379" w:type="dxa"/>
            <w:hideMark/>
          </w:tcPr>
          <w:p w14:paraId="3497DA81" w14:textId="77777777" w:rsidR="00F72D1C" w:rsidRPr="00CD19DF" w:rsidRDefault="00F72D1C" w:rsidP="00F72D1C">
            <w:pPr>
              <w:rPr>
                <w:noProof/>
              </w:rPr>
            </w:pPr>
            <w:r w:rsidRPr="00CD19DF">
              <w:rPr>
                <w:noProof/>
              </w:rPr>
              <w:t xml:space="preserve">Possibilitar cadastro de equipamentos por tipo como telemedição, chave de aferição, entre outros. Nesse cadastro, devem conter características específicas como propriedade, modelo, ano de fabricação, número de série, número de patrimônio, fabricante, fornecedor, data da garantia, numeração PEP, status de movimentação, data da movimentação, registro do executor da movimentação, histórico de movimentações, localização do equipamento, código de material, classificação contábil, histórico de ensaios de verificação rápida e de aferições realizados, registros de boletim de ocorrência, entre outros. </w:t>
            </w:r>
          </w:p>
        </w:tc>
        <w:tc>
          <w:tcPr>
            <w:tcW w:w="1701" w:type="dxa"/>
            <w:hideMark/>
          </w:tcPr>
          <w:p w14:paraId="40A6479A" w14:textId="77777777" w:rsidR="00F72D1C" w:rsidRPr="00CD19DF" w:rsidRDefault="00F72D1C" w:rsidP="00F72D1C">
            <w:pPr>
              <w:jc w:val="center"/>
              <w:rPr>
                <w:noProof/>
              </w:rPr>
            </w:pPr>
            <w:r w:rsidRPr="00CD19DF">
              <w:rPr>
                <w:noProof/>
              </w:rPr>
              <w:t>2</w:t>
            </w:r>
          </w:p>
        </w:tc>
        <w:tc>
          <w:tcPr>
            <w:tcW w:w="1842" w:type="dxa"/>
            <w:hideMark/>
          </w:tcPr>
          <w:p w14:paraId="4615B663" w14:textId="77777777" w:rsidR="00F72D1C" w:rsidRPr="00CD19DF" w:rsidRDefault="00F72D1C" w:rsidP="00F72D1C">
            <w:pPr>
              <w:jc w:val="center"/>
              <w:rPr>
                <w:noProof/>
              </w:rPr>
            </w:pPr>
          </w:p>
        </w:tc>
        <w:tc>
          <w:tcPr>
            <w:tcW w:w="1276" w:type="dxa"/>
            <w:hideMark/>
          </w:tcPr>
          <w:p w14:paraId="4A02CCD4" w14:textId="77777777" w:rsidR="00F72D1C" w:rsidRPr="00CD19DF" w:rsidRDefault="00F72D1C" w:rsidP="00F72D1C">
            <w:pPr>
              <w:jc w:val="center"/>
              <w:rPr>
                <w:noProof/>
              </w:rPr>
            </w:pPr>
            <w:r w:rsidRPr="00CD19DF">
              <w:rPr>
                <w:noProof/>
              </w:rPr>
              <w:t>S</w:t>
            </w:r>
          </w:p>
        </w:tc>
        <w:tc>
          <w:tcPr>
            <w:tcW w:w="1701" w:type="dxa"/>
            <w:hideMark/>
          </w:tcPr>
          <w:p w14:paraId="6878CB30" w14:textId="77777777" w:rsidR="00F72D1C" w:rsidRPr="00CD19DF" w:rsidRDefault="00F72D1C" w:rsidP="00F72D1C">
            <w:pPr>
              <w:rPr>
                <w:noProof/>
              </w:rPr>
            </w:pPr>
            <w:r w:rsidRPr="00CD19DF">
              <w:rPr>
                <w:noProof/>
              </w:rPr>
              <w:t> </w:t>
            </w:r>
          </w:p>
        </w:tc>
      </w:tr>
      <w:tr w:rsidR="00F72D1C" w:rsidRPr="00CD19DF" w14:paraId="708F4CBF" w14:textId="77777777" w:rsidTr="00874D79">
        <w:trPr>
          <w:trHeight w:val="2070"/>
        </w:trPr>
        <w:tc>
          <w:tcPr>
            <w:tcW w:w="959" w:type="dxa"/>
            <w:hideMark/>
          </w:tcPr>
          <w:p w14:paraId="16EE1DFE" w14:textId="30054188" w:rsidR="00F72D1C" w:rsidRPr="00CD19DF" w:rsidRDefault="005702D7" w:rsidP="00F72D1C">
            <w:pPr>
              <w:rPr>
                <w:noProof/>
              </w:rPr>
            </w:pPr>
            <w:r>
              <w:rPr>
                <w:noProof/>
              </w:rPr>
              <w:t>5.1.15</w:t>
            </w:r>
          </w:p>
        </w:tc>
        <w:tc>
          <w:tcPr>
            <w:tcW w:w="6379" w:type="dxa"/>
            <w:hideMark/>
          </w:tcPr>
          <w:p w14:paraId="48014628" w14:textId="77777777" w:rsidR="00F72D1C" w:rsidRPr="00CD19DF" w:rsidRDefault="00F72D1C" w:rsidP="00F72D1C">
            <w:pPr>
              <w:rPr>
                <w:noProof/>
              </w:rPr>
            </w:pPr>
            <w:r w:rsidRPr="00CD19DF">
              <w:rPr>
                <w:noProof/>
              </w:rPr>
              <w:t>Possibilitar cadastro de lacres identificando as características, numeração, série, marca, código de material, posição de estoque e de aplicação, status de movimentação, data da movimentação, registro do executor da movimentação, histórico de movimentações, entre outras. O registro de transferência de custódia deve ser através de solicitação de serviço específica, com trâmite de aceitação pelo almoxarifado, empregado ou empreiteira, e, quando necessário emissão e arquivamento de documentação de entrega, e com as devidas atualizações por integração com o sistema contábil, mantendo o histórico de alterações para consulta no cadastro.</w:t>
            </w:r>
          </w:p>
        </w:tc>
        <w:tc>
          <w:tcPr>
            <w:tcW w:w="1701" w:type="dxa"/>
            <w:hideMark/>
          </w:tcPr>
          <w:p w14:paraId="73ED3ECD" w14:textId="77777777" w:rsidR="00F72D1C" w:rsidRPr="00CD19DF" w:rsidRDefault="00F72D1C" w:rsidP="00F72D1C">
            <w:pPr>
              <w:jc w:val="center"/>
              <w:rPr>
                <w:noProof/>
              </w:rPr>
            </w:pPr>
            <w:r w:rsidRPr="00CD19DF">
              <w:rPr>
                <w:noProof/>
              </w:rPr>
              <w:t>2</w:t>
            </w:r>
          </w:p>
        </w:tc>
        <w:tc>
          <w:tcPr>
            <w:tcW w:w="1842" w:type="dxa"/>
            <w:hideMark/>
          </w:tcPr>
          <w:p w14:paraId="6F8F293E" w14:textId="77777777" w:rsidR="00F72D1C" w:rsidRPr="00CD19DF" w:rsidRDefault="00F72D1C" w:rsidP="00F72D1C">
            <w:pPr>
              <w:jc w:val="center"/>
              <w:rPr>
                <w:noProof/>
              </w:rPr>
            </w:pPr>
          </w:p>
        </w:tc>
        <w:tc>
          <w:tcPr>
            <w:tcW w:w="1276" w:type="dxa"/>
            <w:hideMark/>
          </w:tcPr>
          <w:p w14:paraId="622E2994" w14:textId="77777777" w:rsidR="00F72D1C" w:rsidRPr="00CD19DF" w:rsidRDefault="00F72D1C" w:rsidP="00F72D1C">
            <w:pPr>
              <w:jc w:val="center"/>
              <w:rPr>
                <w:noProof/>
              </w:rPr>
            </w:pPr>
            <w:r w:rsidRPr="00CD19DF">
              <w:rPr>
                <w:noProof/>
              </w:rPr>
              <w:t>S</w:t>
            </w:r>
          </w:p>
        </w:tc>
        <w:tc>
          <w:tcPr>
            <w:tcW w:w="1701" w:type="dxa"/>
            <w:hideMark/>
          </w:tcPr>
          <w:p w14:paraId="1FFE0EED" w14:textId="77777777" w:rsidR="00F72D1C" w:rsidRPr="00CD19DF" w:rsidRDefault="00F72D1C" w:rsidP="00F72D1C">
            <w:pPr>
              <w:rPr>
                <w:noProof/>
              </w:rPr>
            </w:pPr>
            <w:r w:rsidRPr="00CD19DF">
              <w:rPr>
                <w:noProof/>
              </w:rPr>
              <w:t> </w:t>
            </w:r>
          </w:p>
        </w:tc>
      </w:tr>
      <w:tr w:rsidR="00F72D1C" w:rsidRPr="00CD19DF" w14:paraId="31DBBC38" w14:textId="77777777" w:rsidTr="00874D79">
        <w:trPr>
          <w:trHeight w:val="2070"/>
        </w:trPr>
        <w:tc>
          <w:tcPr>
            <w:tcW w:w="959" w:type="dxa"/>
            <w:hideMark/>
          </w:tcPr>
          <w:p w14:paraId="4480337F" w14:textId="38F69EB7" w:rsidR="00F72D1C" w:rsidRPr="00CD19DF" w:rsidRDefault="005702D7" w:rsidP="00F72D1C">
            <w:pPr>
              <w:rPr>
                <w:noProof/>
              </w:rPr>
            </w:pPr>
            <w:r>
              <w:rPr>
                <w:noProof/>
              </w:rPr>
              <w:t>5.1.16</w:t>
            </w:r>
          </w:p>
        </w:tc>
        <w:tc>
          <w:tcPr>
            <w:tcW w:w="6379" w:type="dxa"/>
            <w:hideMark/>
          </w:tcPr>
          <w:p w14:paraId="05446F93"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devem permitir a criação automatizada da numeração a partir do contrato de compra. Permitindo assim o registro de cada etapa do processo, que envolve a compra, cadastro, inspeção de fábrica, liberação, recebimento do material em almoxarifado, distribuição, aplicação e sucateamento. Além do cadastro em lote a partir do contrato deve-se permitir o cadastro individual sem a necessidade de iniciar por um contrato de compra, atendendo as necessidades especiais como fornecimento de material pelo consumidor.</w:t>
            </w:r>
          </w:p>
        </w:tc>
        <w:tc>
          <w:tcPr>
            <w:tcW w:w="1701" w:type="dxa"/>
            <w:hideMark/>
          </w:tcPr>
          <w:p w14:paraId="2D79051D" w14:textId="77777777" w:rsidR="00F72D1C" w:rsidRPr="00CD19DF" w:rsidRDefault="00F72D1C" w:rsidP="00F72D1C">
            <w:pPr>
              <w:jc w:val="center"/>
              <w:rPr>
                <w:noProof/>
              </w:rPr>
            </w:pPr>
            <w:r w:rsidRPr="00CD19DF">
              <w:rPr>
                <w:noProof/>
              </w:rPr>
              <w:t>1</w:t>
            </w:r>
          </w:p>
        </w:tc>
        <w:tc>
          <w:tcPr>
            <w:tcW w:w="1842" w:type="dxa"/>
            <w:hideMark/>
          </w:tcPr>
          <w:p w14:paraId="16C5F18B" w14:textId="77777777" w:rsidR="00F72D1C" w:rsidRPr="00CD19DF" w:rsidRDefault="00F72D1C" w:rsidP="00F72D1C">
            <w:pPr>
              <w:jc w:val="center"/>
              <w:rPr>
                <w:noProof/>
              </w:rPr>
            </w:pPr>
          </w:p>
        </w:tc>
        <w:tc>
          <w:tcPr>
            <w:tcW w:w="1276" w:type="dxa"/>
            <w:hideMark/>
          </w:tcPr>
          <w:p w14:paraId="42D02A54" w14:textId="77777777" w:rsidR="00F72D1C" w:rsidRPr="00CD19DF" w:rsidRDefault="00F72D1C" w:rsidP="00F72D1C">
            <w:pPr>
              <w:jc w:val="center"/>
              <w:rPr>
                <w:noProof/>
              </w:rPr>
            </w:pPr>
            <w:r w:rsidRPr="00CD19DF">
              <w:rPr>
                <w:noProof/>
              </w:rPr>
              <w:t>N</w:t>
            </w:r>
          </w:p>
        </w:tc>
        <w:tc>
          <w:tcPr>
            <w:tcW w:w="1701" w:type="dxa"/>
            <w:hideMark/>
          </w:tcPr>
          <w:p w14:paraId="46F4A145" w14:textId="77777777" w:rsidR="00F72D1C" w:rsidRPr="00CD19DF" w:rsidRDefault="00F72D1C" w:rsidP="00F72D1C">
            <w:pPr>
              <w:rPr>
                <w:noProof/>
              </w:rPr>
            </w:pPr>
            <w:r w:rsidRPr="00CD19DF">
              <w:rPr>
                <w:noProof/>
              </w:rPr>
              <w:t> </w:t>
            </w:r>
          </w:p>
        </w:tc>
      </w:tr>
      <w:tr w:rsidR="00F72D1C" w:rsidRPr="00CD19DF" w14:paraId="58520DC0" w14:textId="77777777" w:rsidTr="00874D79">
        <w:trPr>
          <w:trHeight w:val="1380"/>
        </w:trPr>
        <w:tc>
          <w:tcPr>
            <w:tcW w:w="959" w:type="dxa"/>
            <w:hideMark/>
          </w:tcPr>
          <w:p w14:paraId="55D07640" w14:textId="35D0C666" w:rsidR="00F72D1C" w:rsidRPr="00CD19DF" w:rsidRDefault="005702D7" w:rsidP="00F72D1C">
            <w:pPr>
              <w:rPr>
                <w:noProof/>
              </w:rPr>
            </w:pPr>
            <w:r>
              <w:rPr>
                <w:noProof/>
              </w:rPr>
              <w:lastRenderedPageBreak/>
              <w:t>5.1.17</w:t>
            </w:r>
          </w:p>
        </w:tc>
        <w:tc>
          <w:tcPr>
            <w:tcW w:w="6379" w:type="dxa"/>
            <w:hideMark/>
          </w:tcPr>
          <w:p w14:paraId="39556126"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devem permitir a alocação do equipamento de acordo com a etapa do processo identificando a posição do estoque, como compra, cadastro, inspeção de fábrica, liberação para entrega, recebimento do material em almoxarifado, estoque local, aplicação na unidade consumidora e sucateamento.</w:t>
            </w:r>
          </w:p>
        </w:tc>
        <w:tc>
          <w:tcPr>
            <w:tcW w:w="1701" w:type="dxa"/>
            <w:hideMark/>
          </w:tcPr>
          <w:p w14:paraId="1B7CB7DD" w14:textId="77777777" w:rsidR="00F72D1C" w:rsidRPr="00CD19DF" w:rsidRDefault="00F72D1C" w:rsidP="00F72D1C">
            <w:pPr>
              <w:jc w:val="center"/>
              <w:rPr>
                <w:noProof/>
              </w:rPr>
            </w:pPr>
            <w:r w:rsidRPr="00CD19DF">
              <w:rPr>
                <w:noProof/>
              </w:rPr>
              <w:t>2</w:t>
            </w:r>
          </w:p>
        </w:tc>
        <w:tc>
          <w:tcPr>
            <w:tcW w:w="1842" w:type="dxa"/>
            <w:hideMark/>
          </w:tcPr>
          <w:p w14:paraId="1AA65096" w14:textId="77777777" w:rsidR="00F72D1C" w:rsidRPr="00CD19DF" w:rsidRDefault="00F72D1C" w:rsidP="00F72D1C">
            <w:pPr>
              <w:jc w:val="center"/>
              <w:rPr>
                <w:noProof/>
              </w:rPr>
            </w:pPr>
          </w:p>
        </w:tc>
        <w:tc>
          <w:tcPr>
            <w:tcW w:w="1276" w:type="dxa"/>
            <w:hideMark/>
          </w:tcPr>
          <w:p w14:paraId="796E3FEA" w14:textId="77777777" w:rsidR="00F72D1C" w:rsidRPr="00CD19DF" w:rsidRDefault="00F72D1C" w:rsidP="00F72D1C">
            <w:pPr>
              <w:jc w:val="center"/>
              <w:rPr>
                <w:noProof/>
              </w:rPr>
            </w:pPr>
            <w:r w:rsidRPr="00CD19DF">
              <w:rPr>
                <w:noProof/>
              </w:rPr>
              <w:t>S</w:t>
            </w:r>
          </w:p>
        </w:tc>
        <w:tc>
          <w:tcPr>
            <w:tcW w:w="1701" w:type="dxa"/>
            <w:hideMark/>
          </w:tcPr>
          <w:p w14:paraId="1596E168" w14:textId="77777777" w:rsidR="00F72D1C" w:rsidRPr="00CD19DF" w:rsidRDefault="00F72D1C" w:rsidP="00F72D1C">
            <w:pPr>
              <w:rPr>
                <w:noProof/>
              </w:rPr>
            </w:pPr>
            <w:r w:rsidRPr="00CD19DF">
              <w:rPr>
                <w:noProof/>
              </w:rPr>
              <w:t> </w:t>
            </w:r>
          </w:p>
        </w:tc>
      </w:tr>
      <w:tr w:rsidR="00F72D1C" w:rsidRPr="00CD19DF" w14:paraId="6DBE5ADE" w14:textId="77777777" w:rsidTr="00874D79">
        <w:trPr>
          <w:trHeight w:val="1725"/>
        </w:trPr>
        <w:tc>
          <w:tcPr>
            <w:tcW w:w="959" w:type="dxa"/>
            <w:hideMark/>
          </w:tcPr>
          <w:p w14:paraId="5EE656B7" w14:textId="121690DE" w:rsidR="00F72D1C" w:rsidRPr="00CD19DF" w:rsidRDefault="005702D7" w:rsidP="00F72D1C">
            <w:pPr>
              <w:rPr>
                <w:noProof/>
              </w:rPr>
            </w:pPr>
            <w:r>
              <w:rPr>
                <w:noProof/>
              </w:rPr>
              <w:t>5.1.18</w:t>
            </w:r>
          </w:p>
        </w:tc>
        <w:tc>
          <w:tcPr>
            <w:tcW w:w="6379" w:type="dxa"/>
            <w:hideMark/>
          </w:tcPr>
          <w:p w14:paraId="45998DC3"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devem permitir controle de níveis posição de estoque, com alerta de nível mínimo que permita a requisição automática com fluxo de pedido, registrando cada etapa do processo, quando necessária emissão e arquivamento de documentação, mantendo o histórico de alterações e integração com o SAP para controle contábil. O índice de nível deverá ser parametrizável pela Copel.</w:t>
            </w:r>
          </w:p>
        </w:tc>
        <w:tc>
          <w:tcPr>
            <w:tcW w:w="1701" w:type="dxa"/>
            <w:hideMark/>
          </w:tcPr>
          <w:p w14:paraId="2EE03F2B" w14:textId="77777777" w:rsidR="00F72D1C" w:rsidRPr="00CD19DF" w:rsidRDefault="00F72D1C" w:rsidP="00F72D1C">
            <w:pPr>
              <w:jc w:val="center"/>
              <w:rPr>
                <w:noProof/>
              </w:rPr>
            </w:pPr>
            <w:r w:rsidRPr="00CD19DF">
              <w:rPr>
                <w:noProof/>
              </w:rPr>
              <w:t>2</w:t>
            </w:r>
          </w:p>
        </w:tc>
        <w:tc>
          <w:tcPr>
            <w:tcW w:w="1842" w:type="dxa"/>
            <w:hideMark/>
          </w:tcPr>
          <w:p w14:paraId="6BE4197A" w14:textId="77777777" w:rsidR="00F72D1C" w:rsidRPr="00CD19DF" w:rsidRDefault="00F72D1C" w:rsidP="00F72D1C">
            <w:pPr>
              <w:jc w:val="center"/>
              <w:rPr>
                <w:noProof/>
              </w:rPr>
            </w:pPr>
          </w:p>
        </w:tc>
        <w:tc>
          <w:tcPr>
            <w:tcW w:w="1276" w:type="dxa"/>
            <w:hideMark/>
          </w:tcPr>
          <w:p w14:paraId="28B25AC1" w14:textId="77777777" w:rsidR="00F72D1C" w:rsidRPr="00CD19DF" w:rsidRDefault="00F72D1C" w:rsidP="00F72D1C">
            <w:pPr>
              <w:jc w:val="center"/>
              <w:rPr>
                <w:noProof/>
              </w:rPr>
            </w:pPr>
            <w:r w:rsidRPr="00CD19DF">
              <w:rPr>
                <w:noProof/>
              </w:rPr>
              <w:t>S</w:t>
            </w:r>
          </w:p>
        </w:tc>
        <w:tc>
          <w:tcPr>
            <w:tcW w:w="1701" w:type="dxa"/>
            <w:hideMark/>
          </w:tcPr>
          <w:p w14:paraId="5D505449" w14:textId="77777777" w:rsidR="00F72D1C" w:rsidRPr="00CD19DF" w:rsidRDefault="00F72D1C" w:rsidP="00F72D1C">
            <w:pPr>
              <w:rPr>
                <w:noProof/>
              </w:rPr>
            </w:pPr>
            <w:r w:rsidRPr="00CD19DF">
              <w:rPr>
                <w:noProof/>
              </w:rPr>
              <w:t> </w:t>
            </w:r>
          </w:p>
        </w:tc>
      </w:tr>
      <w:tr w:rsidR="00F72D1C" w:rsidRPr="00CD19DF" w14:paraId="3E5B1005" w14:textId="77777777" w:rsidTr="00874D79">
        <w:trPr>
          <w:trHeight w:val="1035"/>
        </w:trPr>
        <w:tc>
          <w:tcPr>
            <w:tcW w:w="959" w:type="dxa"/>
            <w:hideMark/>
          </w:tcPr>
          <w:p w14:paraId="3AB0FB7F" w14:textId="638FFDA3" w:rsidR="00F72D1C" w:rsidRPr="00CD19DF" w:rsidRDefault="005702D7" w:rsidP="00F72D1C">
            <w:pPr>
              <w:rPr>
                <w:noProof/>
              </w:rPr>
            </w:pPr>
            <w:r>
              <w:rPr>
                <w:noProof/>
              </w:rPr>
              <w:t>5.1.19</w:t>
            </w:r>
          </w:p>
        </w:tc>
        <w:tc>
          <w:tcPr>
            <w:tcW w:w="6379" w:type="dxa"/>
            <w:hideMark/>
          </w:tcPr>
          <w:p w14:paraId="32AD12ED"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 permitir a movimentação/transferência em lote ou individualmente do equipamento de uma posição para outra de acordo com as regras parametrizáveis de utilização, mantendo o histórico das movimentações.</w:t>
            </w:r>
          </w:p>
        </w:tc>
        <w:tc>
          <w:tcPr>
            <w:tcW w:w="1701" w:type="dxa"/>
            <w:noWrap/>
            <w:hideMark/>
          </w:tcPr>
          <w:p w14:paraId="34BBD521" w14:textId="77777777" w:rsidR="00F72D1C" w:rsidRPr="00CD19DF" w:rsidRDefault="00F72D1C" w:rsidP="00F72D1C">
            <w:pPr>
              <w:jc w:val="center"/>
              <w:rPr>
                <w:noProof/>
              </w:rPr>
            </w:pPr>
            <w:r w:rsidRPr="00CD19DF">
              <w:rPr>
                <w:noProof/>
              </w:rPr>
              <w:t>2</w:t>
            </w:r>
          </w:p>
        </w:tc>
        <w:tc>
          <w:tcPr>
            <w:tcW w:w="1842" w:type="dxa"/>
            <w:noWrap/>
            <w:hideMark/>
          </w:tcPr>
          <w:p w14:paraId="24EC3452" w14:textId="77777777" w:rsidR="00F72D1C" w:rsidRPr="00CD19DF" w:rsidRDefault="00F72D1C" w:rsidP="00F72D1C">
            <w:pPr>
              <w:jc w:val="center"/>
              <w:rPr>
                <w:noProof/>
              </w:rPr>
            </w:pPr>
          </w:p>
        </w:tc>
        <w:tc>
          <w:tcPr>
            <w:tcW w:w="1276" w:type="dxa"/>
            <w:noWrap/>
            <w:hideMark/>
          </w:tcPr>
          <w:p w14:paraId="14A005C2" w14:textId="77777777" w:rsidR="00F72D1C" w:rsidRPr="00CD19DF" w:rsidRDefault="00F72D1C" w:rsidP="00F72D1C">
            <w:pPr>
              <w:jc w:val="center"/>
              <w:rPr>
                <w:noProof/>
              </w:rPr>
            </w:pPr>
            <w:r w:rsidRPr="00CD19DF">
              <w:rPr>
                <w:noProof/>
              </w:rPr>
              <w:t>S</w:t>
            </w:r>
          </w:p>
        </w:tc>
        <w:tc>
          <w:tcPr>
            <w:tcW w:w="1701" w:type="dxa"/>
            <w:noWrap/>
            <w:hideMark/>
          </w:tcPr>
          <w:p w14:paraId="5A09A064" w14:textId="77777777" w:rsidR="00F72D1C" w:rsidRPr="00CD19DF" w:rsidRDefault="00F72D1C" w:rsidP="00F72D1C">
            <w:pPr>
              <w:rPr>
                <w:noProof/>
              </w:rPr>
            </w:pPr>
            <w:r w:rsidRPr="00CD19DF">
              <w:rPr>
                <w:noProof/>
              </w:rPr>
              <w:t> </w:t>
            </w:r>
          </w:p>
        </w:tc>
      </w:tr>
      <w:tr w:rsidR="00F72D1C" w:rsidRPr="00CD19DF" w14:paraId="2A008E47" w14:textId="77777777" w:rsidTr="00874D79">
        <w:trPr>
          <w:trHeight w:val="1380"/>
        </w:trPr>
        <w:tc>
          <w:tcPr>
            <w:tcW w:w="959" w:type="dxa"/>
            <w:hideMark/>
          </w:tcPr>
          <w:p w14:paraId="468254AD" w14:textId="3B3C5FBF" w:rsidR="00F72D1C" w:rsidRPr="00CD19DF" w:rsidRDefault="005702D7" w:rsidP="00F72D1C">
            <w:pPr>
              <w:rPr>
                <w:noProof/>
              </w:rPr>
            </w:pPr>
            <w:r>
              <w:rPr>
                <w:noProof/>
              </w:rPr>
              <w:t>5.1.20</w:t>
            </w:r>
          </w:p>
        </w:tc>
        <w:tc>
          <w:tcPr>
            <w:tcW w:w="6379" w:type="dxa"/>
            <w:hideMark/>
          </w:tcPr>
          <w:p w14:paraId="10F747EB"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 permitir a visualização/consulta do equipamento, por qualquer campo, retornando um único ou lista. Na tela deve aparecer todas as características cadastradas, posição de estoque, bem como históricos de movimentações, alterações, leituras, entre outros.</w:t>
            </w:r>
          </w:p>
        </w:tc>
        <w:tc>
          <w:tcPr>
            <w:tcW w:w="1701" w:type="dxa"/>
            <w:noWrap/>
            <w:hideMark/>
          </w:tcPr>
          <w:p w14:paraId="798EB864" w14:textId="77777777" w:rsidR="00F72D1C" w:rsidRPr="00CD19DF" w:rsidRDefault="00F72D1C" w:rsidP="00F72D1C">
            <w:pPr>
              <w:jc w:val="center"/>
              <w:rPr>
                <w:noProof/>
              </w:rPr>
            </w:pPr>
            <w:r w:rsidRPr="00CD19DF">
              <w:rPr>
                <w:noProof/>
              </w:rPr>
              <w:t>3</w:t>
            </w:r>
          </w:p>
        </w:tc>
        <w:tc>
          <w:tcPr>
            <w:tcW w:w="1842" w:type="dxa"/>
            <w:noWrap/>
            <w:hideMark/>
          </w:tcPr>
          <w:p w14:paraId="7344D31B" w14:textId="77777777" w:rsidR="00F72D1C" w:rsidRPr="00CD19DF" w:rsidRDefault="00F72D1C" w:rsidP="00F72D1C">
            <w:pPr>
              <w:jc w:val="center"/>
              <w:rPr>
                <w:noProof/>
              </w:rPr>
            </w:pPr>
          </w:p>
        </w:tc>
        <w:tc>
          <w:tcPr>
            <w:tcW w:w="1276" w:type="dxa"/>
            <w:noWrap/>
            <w:hideMark/>
          </w:tcPr>
          <w:p w14:paraId="32639989" w14:textId="77777777" w:rsidR="00F72D1C" w:rsidRPr="00CD19DF" w:rsidRDefault="00F72D1C" w:rsidP="00F72D1C">
            <w:pPr>
              <w:jc w:val="center"/>
              <w:rPr>
                <w:noProof/>
              </w:rPr>
            </w:pPr>
            <w:r w:rsidRPr="00CD19DF">
              <w:rPr>
                <w:noProof/>
              </w:rPr>
              <w:t>S</w:t>
            </w:r>
          </w:p>
        </w:tc>
        <w:tc>
          <w:tcPr>
            <w:tcW w:w="1701" w:type="dxa"/>
            <w:noWrap/>
            <w:hideMark/>
          </w:tcPr>
          <w:p w14:paraId="3205F7CF" w14:textId="77777777" w:rsidR="00F72D1C" w:rsidRPr="00CD19DF" w:rsidRDefault="00F72D1C" w:rsidP="00F72D1C">
            <w:pPr>
              <w:rPr>
                <w:noProof/>
              </w:rPr>
            </w:pPr>
            <w:r w:rsidRPr="00CD19DF">
              <w:rPr>
                <w:noProof/>
              </w:rPr>
              <w:t> </w:t>
            </w:r>
          </w:p>
        </w:tc>
      </w:tr>
      <w:tr w:rsidR="00F72D1C" w:rsidRPr="00CD19DF" w14:paraId="11E8D94D" w14:textId="77777777" w:rsidTr="00874D79">
        <w:trPr>
          <w:trHeight w:val="690"/>
        </w:trPr>
        <w:tc>
          <w:tcPr>
            <w:tcW w:w="959" w:type="dxa"/>
            <w:hideMark/>
          </w:tcPr>
          <w:p w14:paraId="725EF79B" w14:textId="0F75EFAF" w:rsidR="00F72D1C" w:rsidRPr="00CD19DF" w:rsidRDefault="005702D7" w:rsidP="00F72D1C">
            <w:pPr>
              <w:rPr>
                <w:noProof/>
              </w:rPr>
            </w:pPr>
            <w:r>
              <w:rPr>
                <w:noProof/>
              </w:rPr>
              <w:t>5.1.21</w:t>
            </w:r>
          </w:p>
        </w:tc>
        <w:tc>
          <w:tcPr>
            <w:tcW w:w="6379" w:type="dxa"/>
            <w:hideMark/>
          </w:tcPr>
          <w:p w14:paraId="404DEFE4" w14:textId="77777777" w:rsidR="00F72D1C" w:rsidRPr="00CD19DF" w:rsidRDefault="00F72D1C" w:rsidP="00F72D1C">
            <w:pPr>
              <w:rPr>
                <w:noProof/>
              </w:rPr>
            </w:pPr>
            <w:r w:rsidRPr="00CD19DF">
              <w:rPr>
                <w:noProof/>
              </w:rPr>
              <w:t xml:space="preserve">As aplicações de cadastros de equipamentos (telemedição, chave de aferição), medidores, transformadores de medição, </w:t>
            </w:r>
            <w:r w:rsidRPr="00CD19DF">
              <w:rPr>
                <w:noProof/>
              </w:rPr>
              <w:lastRenderedPageBreak/>
              <w:t xml:space="preserve">lacre, entre outros, deve permitir a inclusão de anexos de diferentes formatos de arquivo como jpeg, pdf, doc, xls, csv, etc. </w:t>
            </w:r>
          </w:p>
        </w:tc>
        <w:tc>
          <w:tcPr>
            <w:tcW w:w="1701" w:type="dxa"/>
            <w:noWrap/>
            <w:hideMark/>
          </w:tcPr>
          <w:p w14:paraId="08F8DDF7" w14:textId="77777777" w:rsidR="00F72D1C" w:rsidRPr="00CD19DF" w:rsidRDefault="00F72D1C" w:rsidP="00F72D1C">
            <w:pPr>
              <w:jc w:val="center"/>
              <w:rPr>
                <w:noProof/>
              </w:rPr>
            </w:pPr>
            <w:r w:rsidRPr="00CD19DF">
              <w:rPr>
                <w:noProof/>
              </w:rPr>
              <w:lastRenderedPageBreak/>
              <w:t>2</w:t>
            </w:r>
          </w:p>
        </w:tc>
        <w:tc>
          <w:tcPr>
            <w:tcW w:w="1842" w:type="dxa"/>
            <w:noWrap/>
            <w:hideMark/>
          </w:tcPr>
          <w:p w14:paraId="4E6801EE" w14:textId="77777777" w:rsidR="00F72D1C" w:rsidRPr="00CD19DF" w:rsidRDefault="00F72D1C" w:rsidP="00F72D1C">
            <w:pPr>
              <w:jc w:val="center"/>
              <w:rPr>
                <w:noProof/>
              </w:rPr>
            </w:pPr>
          </w:p>
        </w:tc>
        <w:tc>
          <w:tcPr>
            <w:tcW w:w="1276" w:type="dxa"/>
            <w:noWrap/>
            <w:hideMark/>
          </w:tcPr>
          <w:p w14:paraId="071EDFF4" w14:textId="77777777" w:rsidR="00F72D1C" w:rsidRPr="00CD19DF" w:rsidRDefault="00F72D1C" w:rsidP="00F72D1C">
            <w:pPr>
              <w:jc w:val="center"/>
              <w:rPr>
                <w:noProof/>
              </w:rPr>
            </w:pPr>
            <w:r w:rsidRPr="00CD19DF">
              <w:rPr>
                <w:noProof/>
              </w:rPr>
              <w:t>S</w:t>
            </w:r>
          </w:p>
        </w:tc>
        <w:tc>
          <w:tcPr>
            <w:tcW w:w="1701" w:type="dxa"/>
            <w:noWrap/>
            <w:hideMark/>
          </w:tcPr>
          <w:p w14:paraId="46825AF9" w14:textId="77777777" w:rsidR="00F72D1C" w:rsidRPr="00CD19DF" w:rsidRDefault="00F72D1C" w:rsidP="00F72D1C">
            <w:pPr>
              <w:rPr>
                <w:noProof/>
              </w:rPr>
            </w:pPr>
            <w:r w:rsidRPr="00CD19DF">
              <w:rPr>
                <w:noProof/>
              </w:rPr>
              <w:t> </w:t>
            </w:r>
          </w:p>
        </w:tc>
      </w:tr>
      <w:tr w:rsidR="00F72D1C" w:rsidRPr="00CD19DF" w14:paraId="4592AEB7" w14:textId="77777777" w:rsidTr="00874D79">
        <w:trPr>
          <w:trHeight w:val="1725"/>
        </w:trPr>
        <w:tc>
          <w:tcPr>
            <w:tcW w:w="959" w:type="dxa"/>
            <w:hideMark/>
          </w:tcPr>
          <w:p w14:paraId="2CE52675" w14:textId="145CA6EA" w:rsidR="00F72D1C" w:rsidRPr="00CD19DF" w:rsidRDefault="005702D7" w:rsidP="00F72D1C">
            <w:pPr>
              <w:rPr>
                <w:noProof/>
              </w:rPr>
            </w:pPr>
            <w:r>
              <w:rPr>
                <w:noProof/>
              </w:rPr>
              <w:t>5.1.22</w:t>
            </w:r>
          </w:p>
        </w:tc>
        <w:tc>
          <w:tcPr>
            <w:tcW w:w="6379" w:type="dxa"/>
            <w:hideMark/>
          </w:tcPr>
          <w:p w14:paraId="6E0114EB"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devem permitir o cadastro e alterações de qualquer um dos itens cadastráveis diretamente no sistema por item ou em lote, via leitura de código de barras ou QR code, via arquivo ou a partir do contrato de compra via integração. Exclusões não devem ser permitidas, nem duplicidades de número de patrimônio, mantendo o log de todas as alterações.</w:t>
            </w:r>
          </w:p>
        </w:tc>
        <w:tc>
          <w:tcPr>
            <w:tcW w:w="1701" w:type="dxa"/>
            <w:noWrap/>
            <w:hideMark/>
          </w:tcPr>
          <w:p w14:paraId="3A8C60F9" w14:textId="77777777" w:rsidR="00F72D1C" w:rsidRPr="00CD19DF" w:rsidRDefault="00F72D1C" w:rsidP="00F72D1C">
            <w:pPr>
              <w:jc w:val="center"/>
              <w:rPr>
                <w:noProof/>
              </w:rPr>
            </w:pPr>
            <w:r w:rsidRPr="00CD19DF">
              <w:rPr>
                <w:noProof/>
              </w:rPr>
              <w:t>2</w:t>
            </w:r>
          </w:p>
        </w:tc>
        <w:tc>
          <w:tcPr>
            <w:tcW w:w="1842" w:type="dxa"/>
            <w:noWrap/>
            <w:hideMark/>
          </w:tcPr>
          <w:p w14:paraId="367115FC" w14:textId="77777777" w:rsidR="00F72D1C" w:rsidRPr="00CD19DF" w:rsidRDefault="00F72D1C" w:rsidP="00F72D1C">
            <w:pPr>
              <w:jc w:val="center"/>
              <w:rPr>
                <w:noProof/>
              </w:rPr>
            </w:pPr>
          </w:p>
        </w:tc>
        <w:tc>
          <w:tcPr>
            <w:tcW w:w="1276" w:type="dxa"/>
            <w:noWrap/>
            <w:hideMark/>
          </w:tcPr>
          <w:p w14:paraId="2B65431C" w14:textId="77777777" w:rsidR="00F72D1C" w:rsidRPr="00CD19DF" w:rsidRDefault="00F72D1C" w:rsidP="00F72D1C">
            <w:pPr>
              <w:jc w:val="center"/>
              <w:rPr>
                <w:noProof/>
              </w:rPr>
            </w:pPr>
            <w:r w:rsidRPr="00CD19DF">
              <w:rPr>
                <w:noProof/>
              </w:rPr>
              <w:t>S</w:t>
            </w:r>
          </w:p>
        </w:tc>
        <w:tc>
          <w:tcPr>
            <w:tcW w:w="1701" w:type="dxa"/>
            <w:noWrap/>
            <w:hideMark/>
          </w:tcPr>
          <w:p w14:paraId="66CC457D" w14:textId="77777777" w:rsidR="00F72D1C" w:rsidRPr="00CD19DF" w:rsidRDefault="00F72D1C" w:rsidP="00F72D1C">
            <w:pPr>
              <w:rPr>
                <w:noProof/>
              </w:rPr>
            </w:pPr>
            <w:r w:rsidRPr="00CD19DF">
              <w:rPr>
                <w:noProof/>
              </w:rPr>
              <w:t> </w:t>
            </w:r>
          </w:p>
        </w:tc>
      </w:tr>
      <w:tr w:rsidR="00F72D1C" w:rsidRPr="00CD19DF" w14:paraId="5230E4F7" w14:textId="77777777" w:rsidTr="00874D79">
        <w:trPr>
          <w:trHeight w:val="1380"/>
        </w:trPr>
        <w:tc>
          <w:tcPr>
            <w:tcW w:w="959" w:type="dxa"/>
            <w:hideMark/>
          </w:tcPr>
          <w:p w14:paraId="2745884F" w14:textId="10EFE884" w:rsidR="00F72D1C" w:rsidRPr="00CD19DF" w:rsidRDefault="005702D7" w:rsidP="00F72D1C">
            <w:pPr>
              <w:rPr>
                <w:noProof/>
              </w:rPr>
            </w:pPr>
            <w:r>
              <w:rPr>
                <w:noProof/>
              </w:rPr>
              <w:t>5.1.23</w:t>
            </w:r>
          </w:p>
        </w:tc>
        <w:tc>
          <w:tcPr>
            <w:tcW w:w="6379" w:type="dxa"/>
            <w:hideMark/>
          </w:tcPr>
          <w:p w14:paraId="318B12C5"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 permitir fluxo de baixa de ativos contábeis a partir do registro de BO ou desaparecimento do equipamento com possibilidade de cobrança de valores, conforme previsto na resolução ANEEL. Todo processo deve ficar registrado através de ordem de serviço específico e atualizado no histório de movimentações do cadastro.</w:t>
            </w:r>
          </w:p>
        </w:tc>
        <w:tc>
          <w:tcPr>
            <w:tcW w:w="1701" w:type="dxa"/>
            <w:noWrap/>
            <w:hideMark/>
          </w:tcPr>
          <w:p w14:paraId="3F5BE1C3" w14:textId="77777777" w:rsidR="00F72D1C" w:rsidRPr="00CD19DF" w:rsidRDefault="00F72D1C" w:rsidP="00F72D1C">
            <w:pPr>
              <w:jc w:val="center"/>
              <w:rPr>
                <w:noProof/>
              </w:rPr>
            </w:pPr>
            <w:r w:rsidRPr="00CD19DF">
              <w:rPr>
                <w:noProof/>
              </w:rPr>
              <w:t>2</w:t>
            </w:r>
          </w:p>
        </w:tc>
        <w:tc>
          <w:tcPr>
            <w:tcW w:w="1842" w:type="dxa"/>
            <w:noWrap/>
            <w:hideMark/>
          </w:tcPr>
          <w:p w14:paraId="42F0D9A5" w14:textId="77777777" w:rsidR="00F72D1C" w:rsidRPr="00CD19DF" w:rsidRDefault="00F72D1C" w:rsidP="00F72D1C">
            <w:pPr>
              <w:jc w:val="center"/>
              <w:rPr>
                <w:noProof/>
              </w:rPr>
            </w:pPr>
          </w:p>
        </w:tc>
        <w:tc>
          <w:tcPr>
            <w:tcW w:w="1276" w:type="dxa"/>
            <w:noWrap/>
            <w:hideMark/>
          </w:tcPr>
          <w:p w14:paraId="2CDA66AF" w14:textId="77777777" w:rsidR="00F72D1C" w:rsidRPr="00CD19DF" w:rsidRDefault="00F72D1C" w:rsidP="00F72D1C">
            <w:pPr>
              <w:jc w:val="center"/>
              <w:rPr>
                <w:noProof/>
              </w:rPr>
            </w:pPr>
            <w:r w:rsidRPr="00CD19DF">
              <w:rPr>
                <w:noProof/>
              </w:rPr>
              <w:t>S</w:t>
            </w:r>
          </w:p>
        </w:tc>
        <w:tc>
          <w:tcPr>
            <w:tcW w:w="1701" w:type="dxa"/>
            <w:noWrap/>
            <w:hideMark/>
          </w:tcPr>
          <w:p w14:paraId="51A215F3" w14:textId="77777777" w:rsidR="00F72D1C" w:rsidRPr="00CD19DF" w:rsidRDefault="00F72D1C" w:rsidP="00F72D1C">
            <w:pPr>
              <w:rPr>
                <w:noProof/>
              </w:rPr>
            </w:pPr>
            <w:r w:rsidRPr="00CD19DF">
              <w:rPr>
                <w:noProof/>
              </w:rPr>
              <w:t> </w:t>
            </w:r>
          </w:p>
        </w:tc>
      </w:tr>
      <w:tr w:rsidR="00F72D1C" w:rsidRPr="00CD19DF" w14:paraId="7587E105" w14:textId="77777777" w:rsidTr="00874D79">
        <w:trPr>
          <w:trHeight w:val="690"/>
        </w:trPr>
        <w:tc>
          <w:tcPr>
            <w:tcW w:w="959" w:type="dxa"/>
            <w:hideMark/>
          </w:tcPr>
          <w:p w14:paraId="38CCC1D4" w14:textId="729A0CF8" w:rsidR="00F72D1C" w:rsidRPr="00CD19DF" w:rsidRDefault="005702D7" w:rsidP="00F72D1C">
            <w:pPr>
              <w:rPr>
                <w:noProof/>
              </w:rPr>
            </w:pPr>
            <w:r>
              <w:rPr>
                <w:noProof/>
              </w:rPr>
              <w:t>5.1.24</w:t>
            </w:r>
          </w:p>
        </w:tc>
        <w:tc>
          <w:tcPr>
            <w:tcW w:w="6379" w:type="dxa"/>
            <w:hideMark/>
          </w:tcPr>
          <w:p w14:paraId="2234C3A6" w14:textId="77777777" w:rsidR="00F72D1C" w:rsidRPr="00CD19DF" w:rsidRDefault="00F72D1C" w:rsidP="00F72D1C">
            <w:pPr>
              <w:rPr>
                <w:noProof/>
              </w:rPr>
            </w:pPr>
            <w:r w:rsidRPr="00CD19DF">
              <w:rPr>
                <w:noProof/>
              </w:rPr>
              <w:t>As aplicações de cadastros de equipamentos (telemedição, chave de aferição), medidores, transformadores de medição, lacre, entre outros, deve permitir a integração das atividades de aquisição e movimentação com sistema contábil SAP.</w:t>
            </w:r>
          </w:p>
        </w:tc>
        <w:tc>
          <w:tcPr>
            <w:tcW w:w="1701" w:type="dxa"/>
            <w:noWrap/>
            <w:hideMark/>
          </w:tcPr>
          <w:p w14:paraId="5D4284C7" w14:textId="77777777" w:rsidR="00F72D1C" w:rsidRPr="00CD19DF" w:rsidRDefault="00F72D1C" w:rsidP="00F72D1C">
            <w:pPr>
              <w:jc w:val="center"/>
              <w:rPr>
                <w:noProof/>
              </w:rPr>
            </w:pPr>
            <w:r w:rsidRPr="00CD19DF">
              <w:rPr>
                <w:noProof/>
              </w:rPr>
              <w:t>1</w:t>
            </w:r>
          </w:p>
        </w:tc>
        <w:tc>
          <w:tcPr>
            <w:tcW w:w="1842" w:type="dxa"/>
            <w:noWrap/>
            <w:hideMark/>
          </w:tcPr>
          <w:p w14:paraId="5BECBF73" w14:textId="77777777" w:rsidR="00F72D1C" w:rsidRPr="00CD19DF" w:rsidRDefault="00F72D1C" w:rsidP="00F72D1C">
            <w:pPr>
              <w:jc w:val="center"/>
              <w:rPr>
                <w:noProof/>
              </w:rPr>
            </w:pPr>
          </w:p>
        </w:tc>
        <w:tc>
          <w:tcPr>
            <w:tcW w:w="1276" w:type="dxa"/>
            <w:noWrap/>
            <w:hideMark/>
          </w:tcPr>
          <w:p w14:paraId="247993F8" w14:textId="77777777" w:rsidR="00F72D1C" w:rsidRPr="00CD19DF" w:rsidRDefault="00F72D1C" w:rsidP="00F72D1C">
            <w:pPr>
              <w:jc w:val="center"/>
              <w:rPr>
                <w:noProof/>
              </w:rPr>
            </w:pPr>
            <w:r w:rsidRPr="00CD19DF">
              <w:rPr>
                <w:noProof/>
              </w:rPr>
              <w:t>N</w:t>
            </w:r>
          </w:p>
        </w:tc>
        <w:tc>
          <w:tcPr>
            <w:tcW w:w="1701" w:type="dxa"/>
            <w:noWrap/>
            <w:hideMark/>
          </w:tcPr>
          <w:p w14:paraId="672E47DD" w14:textId="77777777" w:rsidR="00F72D1C" w:rsidRPr="00CD19DF" w:rsidRDefault="00F72D1C" w:rsidP="00F72D1C">
            <w:pPr>
              <w:rPr>
                <w:noProof/>
              </w:rPr>
            </w:pPr>
            <w:r w:rsidRPr="00CD19DF">
              <w:rPr>
                <w:noProof/>
              </w:rPr>
              <w:t> </w:t>
            </w:r>
          </w:p>
        </w:tc>
      </w:tr>
      <w:tr w:rsidR="00F72D1C" w:rsidRPr="00CD19DF" w14:paraId="630BFDD3" w14:textId="77777777" w:rsidTr="00874D79">
        <w:trPr>
          <w:trHeight w:val="3795"/>
        </w:trPr>
        <w:tc>
          <w:tcPr>
            <w:tcW w:w="959" w:type="dxa"/>
            <w:hideMark/>
          </w:tcPr>
          <w:p w14:paraId="78D060B1" w14:textId="28BFBF7E" w:rsidR="00F72D1C" w:rsidRPr="00CD19DF" w:rsidRDefault="005702D7" w:rsidP="00F72D1C">
            <w:pPr>
              <w:rPr>
                <w:noProof/>
              </w:rPr>
            </w:pPr>
            <w:r>
              <w:rPr>
                <w:noProof/>
              </w:rPr>
              <w:lastRenderedPageBreak/>
              <w:t>5.1.25</w:t>
            </w:r>
          </w:p>
        </w:tc>
        <w:tc>
          <w:tcPr>
            <w:tcW w:w="6379" w:type="dxa"/>
            <w:hideMark/>
          </w:tcPr>
          <w:p w14:paraId="6D1A6B72" w14:textId="77777777" w:rsidR="00F72D1C" w:rsidRPr="00CD19DF" w:rsidRDefault="00F72D1C" w:rsidP="00F72D1C">
            <w:pPr>
              <w:rPr>
                <w:noProof/>
              </w:rPr>
            </w:pPr>
            <w:r w:rsidRPr="00CD19DF">
              <w:rPr>
                <w:noProof/>
              </w:rPr>
              <w:t>Possibilitar cadastrar em qualquer unidade consumidora a existência de geração própria isolada. Os campos a serem cadastrados devem ser os mesmos exigidos pela ANEEL (Nº Fábrica, Marca, Fabricante; Modelo, Ano de Fabricação, Fonte de Geração, Combustível, Tipo de Acionamento, Modo de Operação, Regime de Operação, Tensão de Saída, Potência Nominal (kVA), Utilização para Suprimento, Início da Vigência, Situação, Totalizador de Potência e Quantidade, outras que possam ser exigidos). O cadastro de um gerador pode ser vinculado a uma única unidade consumidora ou mais e todas as alterações devem ficar registradas através de ordem de serviço específica, discriminando o antes e depois de cada campo modificado, bem como alterar todas as unidades consumidoras vinculadas. Permitir visualização rápida das informações inseridas ou modificadas na ordem de serviço. Mostrar no cadastro da unidade consumidora o resumo, como indicador de existência de geração, potência total, situação e unidades compartilhadas, também pode ser via botão de acesso ao cadastro atualizado. Este cadastro deve ser tratado como um módulo e habilitado para qualquer ordem de serviço via parametrização conforme necessidade Copel.</w:t>
            </w:r>
          </w:p>
        </w:tc>
        <w:tc>
          <w:tcPr>
            <w:tcW w:w="1701" w:type="dxa"/>
            <w:hideMark/>
          </w:tcPr>
          <w:p w14:paraId="2998EC14" w14:textId="77777777" w:rsidR="00F72D1C" w:rsidRPr="00CD19DF" w:rsidRDefault="00F72D1C" w:rsidP="00F72D1C">
            <w:pPr>
              <w:jc w:val="center"/>
              <w:rPr>
                <w:noProof/>
              </w:rPr>
            </w:pPr>
            <w:r w:rsidRPr="00CD19DF">
              <w:rPr>
                <w:noProof/>
              </w:rPr>
              <w:t>2</w:t>
            </w:r>
          </w:p>
        </w:tc>
        <w:tc>
          <w:tcPr>
            <w:tcW w:w="1842" w:type="dxa"/>
            <w:hideMark/>
          </w:tcPr>
          <w:p w14:paraId="6AA571E3" w14:textId="77777777" w:rsidR="00F72D1C" w:rsidRPr="00CD19DF" w:rsidRDefault="00F72D1C" w:rsidP="00F72D1C">
            <w:pPr>
              <w:jc w:val="center"/>
              <w:rPr>
                <w:noProof/>
              </w:rPr>
            </w:pPr>
          </w:p>
        </w:tc>
        <w:tc>
          <w:tcPr>
            <w:tcW w:w="1276" w:type="dxa"/>
            <w:hideMark/>
          </w:tcPr>
          <w:p w14:paraId="680EFB43" w14:textId="77777777" w:rsidR="00F72D1C" w:rsidRPr="00CD19DF" w:rsidRDefault="00F72D1C" w:rsidP="00F72D1C">
            <w:pPr>
              <w:jc w:val="center"/>
              <w:rPr>
                <w:noProof/>
              </w:rPr>
            </w:pPr>
            <w:r w:rsidRPr="00CD19DF">
              <w:rPr>
                <w:noProof/>
              </w:rPr>
              <w:t>S</w:t>
            </w:r>
          </w:p>
        </w:tc>
        <w:tc>
          <w:tcPr>
            <w:tcW w:w="1701" w:type="dxa"/>
            <w:hideMark/>
          </w:tcPr>
          <w:p w14:paraId="21CA2577" w14:textId="77777777" w:rsidR="00F72D1C" w:rsidRPr="00CD19DF" w:rsidRDefault="00F72D1C" w:rsidP="00F72D1C">
            <w:pPr>
              <w:rPr>
                <w:noProof/>
              </w:rPr>
            </w:pPr>
            <w:r w:rsidRPr="00CD19DF">
              <w:rPr>
                <w:noProof/>
              </w:rPr>
              <w:t> </w:t>
            </w:r>
          </w:p>
        </w:tc>
      </w:tr>
      <w:tr w:rsidR="00F72D1C" w:rsidRPr="00CD19DF" w14:paraId="2724FB3B" w14:textId="77777777" w:rsidTr="00874D79">
        <w:trPr>
          <w:trHeight w:val="2117"/>
        </w:trPr>
        <w:tc>
          <w:tcPr>
            <w:tcW w:w="959" w:type="dxa"/>
            <w:hideMark/>
          </w:tcPr>
          <w:p w14:paraId="5E157F50" w14:textId="46111649" w:rsidR="00F72D1C" w:rsidRPr="00CD19DF" w:rsidRDefault="005702D7" w:rsidP="00F72D1C">
            <w:pPr>
              <w:rPr>
                <w:noProof/>
              </w:rPr>
            </w:pPr>
            <w:r>
              <w:rPr>
                <w:noProof/>
              </w:rPr>
              <w:t>5.1.26</w:t>
            </w:r>
          </w:p>
        </w:tc>
        <w:tc>
          <w:tcPr>
            <w:tcW w:w="6379" w:type="dxa"/>
            <w:hideMark/>
          </w:tcPr>
          <w:p w14:paraId="79C1FCF8" w14:textId="77777777" w:rsidR="00F72D1C" w:rsidRPr="00CD19DF" w:rsidRDefault="00F72D1C" w:rsidP="00F72D1C">
            <w:pPr>
              <w:rPr>
                <w:noProof/>
              </w:rPr>
            </w:pPr>
            <w:r w:rsidRPr="00CD19DF">
              <w:rPr>
                <w:noProof/>
              </w:rPr>
              <w:t xml:space="preserve">Possibilitar cadastrar em qualquer unidade consumidora a existência de transformador na rede, particular e/ou localizado no terreno da unidade consumidora que pertence à Copel. Os campos a serem cadastrados no mínimo são: Nº Fábrica, Marca, Propriedade, Potência (kVA), V1 (kV) TAP Ligado, V2 (V), Z%, TAPS, Ano Fab, Tipo, Localização, Proteção, número de patrimônio, número PEP, Código Material, Totalizador de Potência e Quantidade. Através de uma ordem de serviço possibilitar o pré-cadastro do transformador podendo ser vinculado a uma única unidade consumidora ou mais de uma, bem como conter mais de um transformador para a mesma unidade, validar com os existentes. A implantação da </w:t>
            </w:r>
            <w:r w:rsidRPr="00CD19DF">
              <w:rPr>
                <w:noProof/>
              </w:rPr>
              <w:lastRenderedPageBreak/>
              <w:t>informação no cadastro da unidade consumidora será realizada via integração com sistema GEO (GEO atualiza o sistema), todas as alterações devem ficar registradas através de ordem de serviço específica, discriminando o antes e depois de cada campo modificado. Permitir visualização rápida das informações inseridas ou modificadas na ordem de serviço. Mostrar no cadastro da unidade consumidora o resumo, como indicador de existência de transformador, potência total e unidades compartilhadas, também pode ser via botão de acesso ao cadastro atualizado. Este cadastro deve ser tratado como um módulo e habilitado para qualquer ordem de serviço via parametrização conforme necessidade Copel.</w:t>
            </w:r>
          </w:p>
        </w:tc>
        <w:tc>
          <w:tcPr>
            <w:tcW w:w="1701" w:type="dxa"/>
            <w:hideMark/>
          </w:tcPr>
          <w:p w14:paraId="2212BF4A" w14:textId="77777777" w:rsidR="00F72D1C" w:rsidRPr="00CD19DF" w:rsidRDefault="00F72D1C" w:rsidP="00F72D1C">
            <w:pPr>
              <w:jc w:val="center"/>
              <w:rPr>
                <w:noProof/>
              </w:rPr>
            </w:pPr>
            <w:r w:rsidRPr="00CD19DF">
              <w:rPr>
                <w:noProof/>
              </w:rPr>
              <w:lastRenderedPageBreak/>
              <w:t>1</w:t>
            </w:r>
          </w:p>
        </w:tc>
        <w:tc>
          <w:tcPr>
            <w:tcW w:w="1842" w:type="dxa"/>
            <w:hideMark/>
          </w:tcPr>
          <w:p w14:paraId="444143D6" w14:textId="77777777" w:rsidR="00F72D1C" w:rsidRPr="00CD19DF" w:rsidRDefault="00F72D1C" w:rsidP="00F72D1C">
            <w:pPr>
              <w:jc w:val="center"/>
              <w:rPr>
                <w:noProof/>
              </w:rPr>
            </w:pPr>
          </w:p>
        </w:tc>
        <w:tc>
          <w:tcPr>
            <w:tcW w:w="1276" w:type="dxa"/>
            <w:hideMark/>
          </w:tcPr>
          <w:p w14:paraId="16D44D4C" w14:textId="77777777" w:rsidR="00F72D1C" w:rsidRPr="00CD19DF" w:rsidRDefault="00F72D1C" w:rsidP="00F72D1C">
            <w:pPr>
              <w:jc w:val="center"/>
              <w:rPr>
                <w:noProof/>
              </w:rPr>
            </w:pPr>
            <w:r w:rsidRPr="00CD19DF">
              <w:rPr>
                <w:noProof/>
              </w:rPr>
              <w:t>S</w:t>
            </w:r>
          </w:p>
        </w:tc>
        <w:tc>
          <w:tcPr>
            <w:tcW w:w="1701" w:type="dxa"/>
            <w:hideMark/>
          </w:tcPr>
          <w:p w14:paraId="69A62D4E" w14:textId="77777777" w:rsidR="00F72D1C" w:rsidRPr="00CD19DF" w:rsidRDefault="00F72D1C" w:rsidP="00F72D1C">
            <w:pPr>
              <w:rPr>
                <w:noProof/>
              </w:rPr>
            </w:pPr>
            <w:r w:rsidRPr="00CD19DF">
              <w:rPr>
                <w:noProof/>
              </w:rPr>
              <w:t> </w:t>
            </w:r>
          </w:p>
        </w:tc>
      </w:tr>
      <w:tr w:rsidR="00F72D1C" w:rsidRPr="00CD19DF" w14:paraId="5F85D79D" w14:textId="77777777" w:rsidTr="00874D79">
        <w:trPr>
          <w:trHeight w:val="1550"/>
        </w:trPr>
        <w:tc>
          <w:tcPr>
            <w:tcW w:w="959" w:type="dxa"/>
            <w:hideMark/>
          </w:tcPr>
          <w:p w14:paraId="50C6BD81" w14:textId="08D29EC2" w:rsidR="00F72D1C" w:rsidRPr="00CD19DF" w:rsidRDefault="005702D7" w:rsidP="00F72D1C">
            <w:pPr>
              <w:rPr>
                <w:noProof/>
              </w:rPr>
            </w:pPr>
            <w:r>
              <w:rPr>
                <w:noProof/>
              </w:rPr>
              <w:t>5.1.27</w:t>
            </w:r>
          </w:p>
        </w:tc>
        <w:tc>
          <w:tcPr>
            <w:tcW w:w="6379" w:type="dxa"/>
            <w:hideMark/>
          </w:tcPr>
          <w:p w14:paraId="7360EB1B" w14:textId="77777777" w:rsidR="00F72D1C" w:rsidRPr="00CD19DF" w:rsidRDefault="00F72D1C" w:rsidP="00F72D1C">
            <w:pPr>
              <w:rPr>
                <w:noProof/>
              </w:rPr>
            </w:pPr>
            <w:r w:rsidRPr="00CD19DF">
              <w:rPr>
                <w:noProof/>
              </w:rPr>
              <w:t xml:space="preserve">Possibilitar cadastro de disjuntores/seccionadora de baixa, média e alta tensão que pertence a unidade consumidora particular e/ou localizado no terreno da unidade consumidora que pertence à Copel. Os campos a serem cadastrados no mínimo são: tipo de disjuntor/seccionadora, corrente, Copel ou Particular, Geral de Uso Coletivo, número de série, número de patrimônio, código de material, número PEP, entre outras. Através de uma ordem de serviço possibilitar o cadastro do disjuntor/seccionadora podendo ser vinculado a uma única unidade consumidora ou mais de uma, bem como conter mais de um disjuntor/seccionadora para a mesma unidade. Todas as alterações devem ficar registradas através de ordem de serviço específica, discriminando o antes e depois de cada campo modificado. Deve ocorrer validação de tipo de disjuntor/seccionadora com características dos equipamentos de medição (Tensão, Corrente, outros), caso haja inconsistência fica como pré-cadastro tendo que ser tratada a informação para implantação no cadastro da unidade consumidora. Permitir visualização rápida das informações inseridas ou modificadas na ordem de serviço. Mostrar no cadastro da unidade consumidora o resumo, como indicador de </w:t>
            </w:r>
            <w:r w:rsidRPr="00CD19DF">
              <w:rPr>
                <w:noProof/>
              </w:rPr>
              <w:lastRenderedPageBreak/>
              <w:t>existência de disjuntor/seccionadora, corrente e unidades compartilhadas, também pode ser via botão de acesso ao cadastro atualizado. Este cadastro deve ser tratado como um módulo e habilitado para qualquer ordem de serviço via parametrização conforme necessidade Copel.</w:t>
            </w:r>
          </w:p>
        </w:tc>
        <w:tc>
          <w:tcPr>
            <w:tcW w:w="1701" w:type="dxa"/>
            <w:hideMark/>
          </w:tcPr>
          <w:p w14:paraId="68286491" w14:textId="77777777" w:rsidR="00F72D1C" w:rsidRPr="00CD19DF" w:rsidRDefault="00F72D1C" w:rsidP="00F72D1C">
            <w:pPr>
              <w:jc w:val="center"/>
              <w:rPr>
                <w:noProof/>
              </w:rPr>
            </w:pPr>
            <w:r w:rsidRPr="00CD19DF">
              <w:rPr>
                <w:noProof/>
              </w:rPr>
              <w:lastRenderedPageBreak/>
              <w:t>2</w:t>
            </w:r>
          </w:p>
        </w:tc>
        <w:tc>
          <w:tcPr>
            <w:tcW w:w="1842" w:type="dxa"/>
            <w:hideMark/>
          </w:tcPr>
          <w:p w14:paraId="70A6EEF5" w14:textId="77777777" w:rsidR="00F72D1C" w:rsidRPr="00CD19DF" w:rsidRDefault="00F72D1C" w:rsidP="00F72D1C">
            <w:pPr>
              <w:jc w:val="center"/>
              <w:rPr>
                <w:noProof/>
              </w:rPr>
            </w:pPr>
          </w:p>
        </w:tc>
        <w:tc>
          <w:tcPr>
            <w:tcW w:w="1276" w:type="dxa"/>
            <w:hideMark/>
          </w:tcPr>
          <w:p w14:paraId="4F2A1681" w14:textId="77777777" w:rsidR="00F72D1C" w:rsidRPr="00CD19DF" w:rsidRDefault="00F72D1C" w:rsidP="00F72D1C">
            <w:pPr>
              <w:jc w:val="center"/>
              <w:rPr>
                <w:noProof/>
              </w:rPr>
            </w:pPr>
            <w:r w:rsidRPr="00CD19DF">
              <w:rPr>
                <w:noProof/>
              </w:rPr>
              <w:t>S</w:t>
            </w:r>
          </w:p>
        </w:tc>
        <w:tc>
          <w:tcPr>
            <w:tcW w:w="1701" w:type="dxa"/>
            <w:hideMark/>
          </w:tcPr>
          <w:p w14:paraId="1CAE231D" w14:textId="77777777" w:rsidR="00F72D1C" w:rsidRPr="00CD19DF" w:rsidRDefault="00F72D1C" w:rsidP="00F72D1C">
            <w:pPr>
              <w:rPr>
                <w:noProof/>
              </w:rPr>
            </w:pPr>
            <w:r w:rsidRPr="00CD19DF">
              <w:rPr>
                <w:noProof/>
              </w:rPr>
              <w:t> </w:t>
            </w:r>
          </w:p>
        </w:tc>
      </w:tr>
      <w:tr w:rsidR="00F72D1C" w:rsidRPr="00CD19DF" w14:paraId="156DDB82" w14:textId="77777777" w:rsidTr="00874D79">
        <w:trPr>
          <w:trHeight w:val="1266"/>
        </w:trPr>
        <w:tc>
          <w:tcPr>
            <w:tcW w:w="959" w:type="dxa"/>
            <w:hideMark/>
          </w:tcPr>
          <w:p w14:paraId="2CAD9833" w14:textId="69772A01" w:rsidR="00F72D1C" w:rsidRPr="00CD19DF" w:rsidRDefault="005702D7" w:rsidP="00F72D1C">
            <w:pPr>
              <w:rPr>
                <w:noProof/>
              </w:rPr>
            </w:pPr>
            <w:r>
              <w:rPr>
                <w:noProof/>
              </w:rPr>
              <w:t>5.1.28</w:t>
            </w:r>
          </w:p>
        </w:tc>
        <w:tc>
          <w:tcPr>
            <w:tcW w:w="6379" w:type="dxa"/>
            <w:hideMark/>
          </w:tcPr>
          <w:p w14:paraId="1AB4A12A" w14:textId="77777777" w:rsidR="00F72D1C" w:rsidRPr="00CD19DF" w:rsidRDefault="00F72D1C" w:rsidP="00F72D1C">
            <w:pPr>
              <w:rPr>
                <w:noProof/>
              </w:rPr>
            </w:pPr>
            <w:r w:rsidRPr="00CD19DF">
              <w:rPr>
                <w:noProof/>
              </w:rPr>
              <w:t>Possibilitar cadastro de sistema de proteção secundária que pertence a unidade consumidora particular e/ou localizado no terreno da unidade consumidora que pertence à Copel. Os campos a serem cadastrados no mínimo são: Relé de Proteção (Marca, Tipo, TF (I&gt;), IF (I&gt;&gt;), Curva F, TN (IN&gt;), IN (IN&gt;&gt;), Curva N, número do patrimônio, código de material, número PEP), TC de Proteção (Nº Fábrica, Marca, Tipo, Relação, número do patrimônio, código de material, número PEP) e TP de Proteção (Nº Fábrica, Marca, Tipo, Potência Térmica, Relação, número do patrimônio, código de material, número PEP). Através de uma ordem de serviço possibilitar o cadastro do sistema de proteção secundária podendo ser vinculado a uma única unidade consumidora ou mais de uma, bem como conter mais de uma proteção secundária para a mesma unidade. Todas as alterações devem ficar registradas através de ordem de serviço específica, discriminando o antes e depois de cada campo modificado. Permitir visualização rápida das informações inseridas ou modificadas na ordem de serviço. Mostrar no cadastro da unidade consumidora o resumo, como indicador de existência de proteção secundária e unidades compartilhadas, também pode ser via botão de acesso ao cadastro atualizado. Este cadastro deve ser tratado como um módulo e habilitado para qualquer ordem de serviço via parametrização conforme necessidade Copel.</w:t>
            </w:r>
          </w:p>
        </w:tc>
        <w:tc>
          <w:tcPr>
            <w:tcW w:w="1701" w:type="dxa"/>
            <w:hideMark/>
          </w:tcPr>
          <w:p w14:paraId="1E978A6C" w14:textId="77777777" w:rsidR="00F72D1C" w:rsidRPr="00CD19DF" w:rsidRDefault="00F72D1C" w:rsidP="00F72D1C">
            <w:pPr>
              <w:jc w:val="center"/>
              <w:rPr>
                <w:noProof/>
              </w:rPr>
            </w:pPr>
            <w:r w:rsidRPr="00CD19DF">
              <w:rPr>
                <w:noProof/>
              </w:rPr>
              <w:t>1</w:t>
            </w:r>
          </w:p>
        </w:tc>
        <w:tc>
          <w:tcPr>
            <w:tcW w:w="1842" w:type="dxa"/>
            <w:hideMark/>
          </w:tcPr>
          <w:p w14:paraId="36A6139F" w14:textId="77777777" w:rsidR="00F72D1C" w:rsidRPr="00CD19DF" w:rsidRDefault="00F72D1C" w:rsidP="00F72D1C">
            <w:pPr>
              <w:jc w:val="center"/>
              <w:rPr>
                <w:noProof/>
              </w:rPr>
            </w:pPr>
          </w:p>
        </w:tc>
        <w:tc>
          <w:tcPr>
            <w:tcW w:w="1276" w:type="dxa"/>
            <w:hideMark/>
          </w:tcPr>
          <w:p w14:paraId="1C4B920E" w14:textId="77777777" w:rsidR="00F72D1C" w:rsidRPr="00CD19DF" w:rsidRDefault="00F72D1C" w:rsidP="00F72D1C">
            <w:pPr>
              <w:jc w:val="center"/>
              <w:rPr>
                <w:noProof/>
              </w:rPr>
            </w:pPr>
            <w:r w:rsidRPr="00CD19DF">
              <w:rPr>
                <w:noProof/>
              </w:rPr>
              <w:t>S</w:t>
            </w:r>
          </w:p>
        </w:tc>
        <w:tc>
          <w:tcPr>
            <w:tcW w:w="1701" w:type="dxa"/>
            <w:hideMark/>
          </w:tcPr>
          <w:p w14:paraId="1A2EEE04" w14:textId="77777777" w:rsidR="00F72D1C" w:rsidRPr="00CD19DF" w:rsidRDefault="00F72D1C" w:rsidP="00F72D1C">
            <w:pPr>
              <w:rPr>
                <w:noProof/>
              </w:rPr>
            </w:pPr>
            <w:r w:rsidRPr="00CD19DF">
              <w:rPr>
                <w:noProof/>
              </w:rPr>
              <w:t> </w:t>
            </w:r>
          </w:p>
        </w:tc>
      </w:tr>
      <w:tr w:rsidR="00F72D1C" w:rsidRPr="00CD19DF" w14:paraId="3C33EB86" w14:textId="77777777" w:rsidTr="00874D79">
        <w:trPr>
          <w:trHeight w:val="841"/>
        </w:trPr>
        <w:tc>
          <w:tcPr>
            <w:tcW w:w="959" w:type="dxa"/>
            <w:hideMark/>
          </w:tcPr>
          <w:p w14:paraId="328ACBB7" w14:textId="20E3192A" w:rsidR="00F72D1C" w:rsidRPr="00CD19DF" w:rsidRDefault="005702D7" w:rsidP="00F72D1C">
            <w:pPr>
              <w:rPr>
                <w:noProof/>
              </w:rPr>
            </w:pPr>
            <w:r>
              <w:rPr>
                <w:noProof/>
              </w:rPr>
              <w:t>5.1.29</w:t>
            </w:r>
          </w:p>
        </w:tc>
        <w:tc>
          <w:tcPr>
            <w:tcW w:w="6379" w:type="dxa"/>
            <w:hideMark/>
          </w:tcPr>
          <w:p w14:paraId="11B5FBE2" w14:textId="77777777" w:rsidR="00F72D1C" w:rsidRPr="00CD19DF" w:rsidRDefault="00F72D1C" w:rsidP="00F72D1C">
            <w:pPr>
              <w:rPr>
                <w:noProof/>
              </w:rPr>
            </w:pPr>
            <w:r w:rsidRPr="00CD19DF">
              <w:rPr>
                <w:noProof/>
              </w:rPr>
              <w:t xml:space="preserve">Possibilitar cadastro de concentradores primários e secundários identificando as características individuais dos concentradores,  dos  medidores associados (Ex: Shunt), do tipo de fase, de </w:t>
            </w:r>
            <w:r w:rsidRPr="00CD19DF">
              <w:rPr>
                <w:noProof/>
              </w:rPr>
              <w:lastRenderedPageBreak/>
              <w:t xml:space="preserve">corrente, etc. Todas as unidades que estão ligadas em uma medição centralizada devem ser vinculadas ao cadastro de concentradores e mostradas de forma agrupada, tanto por acesso pela unidade consumidora quanto pelo cadastro do concentrador primário ou secundário, permitindo assim uma visão geral da ocupação do concentrador. Todas as alterações devem ficar registradas através de ordem de serviço específica, discriminando o antes e depois de cada campo modificado. Permitir visualização rápida das informações inseridas ou modificadas na ordem de serviço. Este cadastro deve ser tratado como um módulo e habilitado para qualquer ordem de serviço via parametrização conforme necessidade Copel. </w:t>
            </w:r>
          </w:p>
        </w:tc>
        <w:tc>
          <w:tcPr>
            <w:tcW w:w="1701" w:type="dxa"/>
            <w:hideMark/>
          </w:tcPr>
          <w:p w14:paraId="0D8CBCC2" w14:textId="77777777" w:rsidR="00F72D1C" w:rsidRPr="00CD19DF" w:rsidRDefault="00F72D1C" w:rsidP="00F72D1C">
            <w:pPr>
              <w:jc w:val="center"/>
              <w:rPr>
                <w:noProof/>
              </w:rPr>
            </w:pPr>
            <w:r w:rsidRPr="00CD19DF">
              <w:rPr>
                <w:noProof/>
              </w:rPr>
              <w:lastRenderedPageBreak/>
              <w:t>2</w:t>
            </w:r>
          </w:p>
        </w:tc>
        <w:tc>
          <w:tcPr>
            <w:tcW w:w="1842" w:type="dxa"/>
            <w:hideMark/>
          </w:tcPr>
          <w:p w14:paraId="6B322608" w14:textId="77777777" w:rsidR="00F72D1C" w:rsidRPr="00CD19DF" w:rsidRDefault="00F72D1C" w:rsidP="00F72D1C">
            <w:pPr>
              <w:jc w:val="center"/>
              <w:rPr>
                <w:noProof/>
              </w:rPr>
            </w:pPr>
          </w:p>
        </w:tc>
        <w:tc>
          <w:tcPr>
            <w:tcW w:w="1276" w:type="dxa"/>
            <w:hideMark/>
          </w:tcPr>
          <w:p w14:paraId="7DE9ECA6" w14:textId="77777777" w:rsidR="00F72D1C" w:rsidRPr="00CD19DF" w:rsidRDefault="00F72D1C" w:rsidP="00F72D1C">
            <w:pPr>
              <w:jc w:val="center"/>
              <w:rPr>
                <w:noProof/>
              </w:rPr>
            </w:pPr>
            <w:r w:rsidRPr="00CD19DF">
              <w:rPr>
                <w:noProof/>
              </w:rPr>
              <w:t>S</w:t>
            </w:r>
          </w:p>
        </w:tc>
        <w:tc>
          <w:tcPr>
            <w:tcW w:w="1701" w:type="dxa"/>
            <w:hideMark/>
          </w:tcPr>
          <w:p w14:paraId="1228A44D" w14:textId="77777777" w:rsidR="00F72D1C" w:rsidRPr="00CD19DF" w:rsidRDefault="00F72D1C" w:rsidP="00F72D1C">
            <w:pPr>
              <w:rPr>
                <w:noProof/>
              </w:rPr>
            </w:pPr>
            <w:r w:rsidRPr="00CD19DF">
              <w:rPr>
                <w:noProof/>
              </w:rPr>
              <w:t> </w:t>
            </w:r>
          </w:p>
        </w:tc>
      </w:tr>
      <w:tr w:rsidR="00F72D1C" w:rsidRPr="00CD19DF" w14:paraId="77C9D13F" w14:textId="77777777" w:rsidTr="00874D79">
        <w:trPr>
          <w:trHeight w:val="3795"/>
        </w:trPr>
        <w:tc>
          <w:tcPr>
            <w:tcW w:w="959" w:type="dxa"/>
            <w:hideMark/>
          </w:tcPr>
          <w:p w14:paraId="2EDF4D72" w14:textId="74377906" w:rsidR="00F72D1C" w:rsidRPr="00CD19DF" w:rsidRDefault="005702D7" w:rsidP="00F72D1C">
            <w:pPr>
              <w:rPr>
                <w:noProof/>
              </w:rPr>
            </w:pPr>
            <w:r>
              <w:rPr>
                <w:noProof/>
              </w:rPr>
              <w:t>5.1.30</w:t>
            </w:r>
          </w:p>
        </w:tc>
        <w:tc>
          <w:tcPr>
            <w:tcW w:w="6379" w:type="dxa"/>
            <w:hideMark/>
          </w:tcPr>
          <w:p w14:paraId="47AAD91E" w14:textId="77777777" w:rsidR="00F72D1C" w:rsidRPr="00CD19DF" w:rsidRDefault="00F72D1C" w:rsidP="00F72D1C">
            <w:pPr>
              <w:rPr>
                <w:noProof/>
              </w:rPr>
            </w:pPr>
            <w:r w:rsidRPr="00CD19DF">
              <w:rPr>
                <w:noProof/>
              </w:rPr>
              <w:t>Possibilitar cadastrar em qualquer unidade consumidora a existência de micro e minigerador. Os campos a serem cadastrados devem ser os mesmos exigidos pela ANEEL com característica das placas (módulos) do sistema de geração solar (arranjo, placas por arranjo, fabricante, modelo das placas, área do arranjo, potência total das placas do arranjo, potência total) e características dos inversores (quantidade, tensão, fabricante, modelo, potência individual, potência total, número de série). O cadastro de um micro-nimigerador inicia no PEW com emissão de  parecer de acesso vinculado a uma única unidade consumidora ou mais de uma, todas as alterações devem ficar registradas através de ordem de serviço específica, discriminando o antes e depois de cada campo modificado, bem como alterar todas as unidades consumidoras vinculadas. Permitir visualização rápida das informações inseridas ou modificadas na ordem de serviço. Mostrar no cadastro da unidade consumidora o resumo, como indicador de existência de micro-minigeração, potência total, situação e unidades compartilhadas, também pode ser via botão de acesso ao cadastro atualizado. Este cadastro deve ser tratado como um requisito regulatório que prevê contagem de prazos nas etapas.</w:t>
            </w:r>
          </w:p>
        </w:tc>
        <w:tc>
          <w:tcPr>
            <w:tcW w:w="1701" w:type="dxa"/>
            <w:hideMark/>
          </w:tcPr>
          <w:p w14:paraId="0058316A" w14:textId="77777777" w:rsidR="00F72D1C" w:rsidRPr="00CD19DF" w:rsidRDefault="00F72D1C" w:rsidP="00F72D1C">
            <w:pPr>
              <w:jc w:val="center"/>
              <w:rPr>
                <w:noProof/>
              </w:rPr>
            </w:pPr>
            <w:r w:rsidRPr="00CD19DF">
              <w:rPr>
                <w:noProof/>
              </w:rPr>
              <w:t>2</w:t>
            </w:r>
          </w:p>
        </w:tc>
        <w:tc>
          <w:tcPr>
            <w:tcW w:w="1842" w:type="dxa"/>
            <w:hideMark/>
          </w:tcPr>
          <w:p w14:paraId="526C56FF" w14:textId="77777777" w:rsidR="00F72D1C" w:rsidRPr="00CD19DF" w:rsidRDefault="00F72D1C" w:rsidP="00F72D1C">
            <w:pPr>
              <w:jc w:val="center"/>
              <w:rPr>
                <w:noProof/>
              </w:rPr>
            </w:pPr>
          </w:p>
        </w:tc>
        <w:tc>
          <w:tcPr>
            <w:tcW w:w="1276" w:type="dxa"/>
            <w:hideMark/>
          </w:tcPr>
          <w:p w14:paraId="215243EA" w14:textId="77777777" w:rsidR="00F72D1C" w:rsidRPr="00CD19DF" w:rsidRDefault="00F72D1C" w:rsidP="00F72D1C">
            <w:pPr>
              <w:jc w:val="center"/>
              <w:rPr>
                <w:noProof/>
              </w:rPr>
            </w:pPr>
            <w:r w:rsidRPr="00CD19DF">
              <w:rPr>
                <w:noProof/>
              </w:rPr>
              <w:t>S</w:t>
            </w:r>
          </w:p>
        </w:tc>
        <w:tc>
          <w:tcPr>
            <w:tcW w:w="1701" w:type="dxa"/>
            <w:hideMark/>
          </w:tcPr>
          <w:p w14:paraId="6C04309C" w14:textId="77777777" w:rsidR="00F72D1C" w:rsidRPr="00CD19DF" w:rsidRDefault="00F72D1C" w:rsidP="00F72D1C">
            <w:pPr>
              <w:rPr>
                <w:noProof/>
              </w:rPr>
            </w:pPr>
            <w:r w:rsidRPr="00CD19DF">
              <w:rPr>
                <w:noProof/>
              </w:rPr>
              <w:t> </w:t>
            </w:r>
          </w:p>
        </w:tc>
      </w:tr>
      <w:tr w:rsidR="00F72D1C" w:rsidRPr="00CD19DF" w14:paraId="04A8134F" w14:textId="77777777" w:rsidTr="00874D79">
        <w:trPr>
          <w:trHeight w:val="699"/>
        </w:trPr>
        <w:tc>
          <w:tcPr>
            <w:tcW w:w="959" w:type="dxa"/>
            <w:hideMark/>
          </w:tcPr>
          <w:p w14:paraId="146D5267" w14:textId="2B80821C" w:rsidR="00F72D1C" w:rsidRPr="00CD19DF" w:rsidRDefault="005702D7" w:rsidP="00F72D1C">
            <w:pPr>
              <w:rPr>
                <w:noProof/>
              </w:rPr>
            </w:pPr>
            <w:r>
              <w:rPr>
                <w:noProof/>
              </w:rPr>
              <w:lastRenderedPageBreak/>
              <w:t>5.1.31</w:t>
            </w:r>
          </w:p>
        </w:tc>
        <w:tc>
          <w:tcPr>
            <w:tcW w:w="6379" w:type="dxa"/>
            <w:hideMark/>
          </w:tcPr>
          <w:p w14:paraId="40FEFE47" w14:textId="77777777" w:rsidR="00F72D1C" w:rsidRPr="00CD19DF" w:rsidRDefault="00F72D1C" w:rsidP="00F72D1C">
            <w:pPr>
              <w:rPr>
                <w:noProof/>
              </w:rPr>
            </w:pPr>
            <w:r w:rsidRPr="00CD19DF">
              <w:rPr>
                <w:noProof/>
              </w:rPr>
              <w:t xml:space="preserve">Possibilitar implantação/retirada/troca de geradores próprios isolado, transformadores na rede, disjuntor/seccionadora, proteção secundária, concentradores primários e secundários, equipamentos (telemedição, chave de aferição), medidores, transformadores de medição, lacre, entre outros no cadastro da unidade consumidora ligada ou ainda não ligada. Todas as alterações devem ficar registradas através de ordem de serviço específica, discriminando o antes e depois de cada campo modificado. Permitir visualização rápida das informações inseridas ou modificadas na ordem de serviço. Esta implantação deve ser tratada como um módulo e habilitada para qualquer ordem de serviço via parametrização conforme necessidade Copel. </w:t>
            </w:r>
          </w:p>
        </w:tc>
        <w:tc>
          <w:tcPr>
            <w:tcW w:w="1701" w:type="dxa"/>
            <w:hideMark/>
          </w:tcPr>
          <w:p w14:paraId="116DC0DD" w14:textId="77777777" w:rsidR="00F72D1C" w:rsidRPr="00CD19DF" w:rsidRDefault="00F72D1C" w:rsidP="00F72D1C">
            <w:pPr>
              <w:jc w:val="center"/>
              <w:rPr>
                <w:noProof/>
              </w:rPr>
            </w:pPr>
            <w:r w:rsidRPr="00CD19DF">
              <w:rPr>
                <w:noProof/>
              </w:rPr>
              <w:t>1</w:t>
            </w:r>
          </w:p>
        </w:tc>
        <w:tc>
          <w:tcPr>
            <w:tcW w:w="1842" w:type="dxa"/>
            <w:hideMark/>
          </w:tcPr>
          <w:p w14:paraId="3A8C944F" w14:textId="77777777" w:rsidR="00F72D1C" w:rsidRPr="00CD19DF" w:rsidRDefault="00F72D1C" w:rsidP="00F72D1C">
            <w:pPr>
              <w:jc w:val="center"/>
              <w:rPr>
                <w:noProof/>
              </w:rPr>
            </w:pPr>
          </w:p>
        </w:tc>
        <w:tc>
          <w:tcPr>
            <w:tcW w:w="1276" w:type="dxa"/>
            <w:hideMark/>
          </w:tcPr>
          <w:p w14:paraId="3E22731D" w14:textId="77777777" w:rsidR="00F72D1C" w:rsidRPr="00CD19DF" w:rsidRDefault="00F72D1C" w:rsidP="00F72D1C">
            <w:pPr>
              <w:jc w:val="center"/>
              <w:rPr>
                <w:noProof/>
              </w:rPr>
            </w:pPr>
            <w:r w:rsidRPr="00CD19DF">
              <w:rPr>
                <w:noProof/>
              </w:rPr>
              <w:t>S</w:t>
            </w:r>
          </w:p>
        </w:tc>
        <w:tc>
          <w:tcPr>
            <w:tcW w:w="1701" w:type="dxa"/>
            <w:hideMark/>
          </w:tcPr>
          <w:p w14:paraId="4AA70643" w14:textId="77777777" w:rsidR="00F72D1C" w:rsidRPr="00CD19DF" w:rsidRDefault="00F72D1C" w:rsidP="00F72D1C">
            <w:pPr>
              <w:rPr>
                <w:noProof/>
              </w:rPr>
            </w:pPr>
            <w:r w:rsidRPr="00CD19DF">
              <w:rPr>
                <w:noProof/>
              </w:rPr>
              <w:t> </w:t>
            </w:r>
          </w:p>
        </w:tc>
      </w:tr>
      <w:tr w:rsidR="00F72D1C" w:rsidRPr="00CD19DF" w14:paraId="778D4F3A" w14:textId="77777777" w:rsidTr="00874D79">
        <w:trPr>
          <w:trHeight w:val="1035"/>
        </w:trPr>
        <w:tc>
          <w:tcPr>
            <w:tcW w:w="959" w:type="dxa"/>
            <w:hideMark/>
          </w:tcPr>
          <w:p w14:paraId="3EF95E71" w14:textId="698DB7A5" w:rsidR="00F72D1C" w:rsidRPr="00CD19DF" w:rsidRDefault="005702D7" w:rsidP="00F72D1C">
            <w:pPr>
              <w:rPr>
                <w:noProof/>
              </w:rPr>
            </w:pPr>
            <w:r>
              <w:rPr>
                <w:noProof/>
              </w:rPr>
              <w:t>5.1.32</w:t>
            </w:r>
          </w:p>
        </w:tc>
        <w:tc>
          <w:tcPr>
            <w:tcW w:w="6379" w:type="dxa"/>
            <w:hideMark/>
          </w:tcPr>
          <w:p w14:paraId="7FA8FD59" w14:textId="77777777" w:rsidR="00F72D1C" w:rsidRPr="00CD19DF" w:rsidRDefault="00F72D1C" w:rsidP="00F72D1C">
            <w:pPr>
              <w:rPr>
                <w:noProof/>
              </w:rPr>
            </w:pPr>
            <w:r w:rsidRPr="00CD19DF">
              <w:rPr>
                <w:noProof/>
              </w:rPr>
              <w:t>Os acessos as aplicações de cadastros de geradores próprios isolado, transformadores na rede, disjuntor/seccionadora, proteção secundária, concentradores primários e secundários, equipamentos (telemedição, chave de aferição), medidores, transformadores de medição, lacre, entre outros, deve ser restrito por perfil de acesso.</w:t>
            </w:r>
          </w:p>
        </w:tc>
        <w:tc>
          <w:tcPr>
            <w:tcW w:w="1701" w:type="dxa"/>
            <w:hideMark/>
          </w:tcPr>
          <w:p w14:paraId="110C398B" w14:textId="77777777" w:rsidR="00F72D1C" w:rsidRPr="00CD19DF" w:rsidRDefault="00F72D1C" w:rsidP="00F72D1C">
            <w:pPr>
              <w:jc w:val="center"/>
              <w:rPr>
                <w:noProof/>
              </w:rPr>
            </w:pPr>
            <w:r w:rsidRPr="00CD19DF">
              <w:rPr>
                <w:noProof/>
              </w:rPr>
              <w:t>3</w:t>
            </w:r>
          </w:p>
        </w:tc>
        <w:tc>
          <w:tcPr>
            <w:tcW w:w="1842" w:type="dxa"/>
            <w:hideMark/>
          </w:tcPr>
          <w:p w14:paraId="1D0846DD" w14:textId="77777777" w:rsidR="00F72D1C" w:rsidRPr="00CD19DF" w:rsidRDefault="00F72D1C" w:rsidP="00F72D1C">
            <w:pPr>
              <w:jc w:val="center"/>
              <w:rPr>
                <w:noProof/>
              </w:rPr>
            </w:pPr>
          </w:p>
        </w:tc>
        <w:tc>
          <w:tcPr>
            <w:tcW w:w="1276" w:type="dxa"/>
            <w:hideMark/>
          </w:tcPr>
          <w:p w14:paraId="61935D0E" w14:textId="77777777" w:rsidR="00F72D1C" w:rsidRPr="00CD19DF" w:rsidRDefault="00F72D1C" w:rsidP="00F72D1C">
            <w:pPr>
              <w:jc w:val="center"/>
              <w:rPr>
                <w:noProof/>
              </w:rPr>
            </w:pPr>
            <w:r w:rsidRPr="00CD19DF">
              <w:rPr>
                <w:noProof/>
              </w:rPr>
              <w:t>S</w:t>
            </w:r>
          </w:p>
        </w:tc>
        <w:tc>
          <w:tcPr>
            <w:tcW w:w="1701" w:type="dxa"/>
            <w:hideMark/>
          </w:tcPr>
          <w:p w14:paraId="6D65DAF1" w14:textId="77777777" w:rsidR="00F72D1C" w:rsidRPr="00CD19DF" w:rsidRDefault="00F72D1C" w:rsidP="00F72D1C">
            <w:pPr>
              <w:rPr>
                <w:noProof/>
              </w:rPr>
            </w:pPr>
            <w:r w:rsidRPr="00CD19DF">
              <w:rPr>
                <w:noProof/>
              </w:rPr>
              <w:t> </w:t>
            </w:r>
          </w:p>
        </w:tc>
      </w:tr>
      <w:tr w:rsidR="00F72D1C" w:rsidRPr="00CD19DF" w14:paraId="3D20FDEF" w14:textId="77777777" w:rsidTr="00874D79">
        <w:trPr>
          <w:trHeight w:val="1035"/>
        </w:trPr>
        <w:tc>
          <w:tcPr>
            <w:tcW w:w="959" w:type="dxa"/>
            <w:hideMark/>
          </w:tcPr>
          <w:p w14:paraId="032551B2" w14:textId="0B091347" w:rsidR="00F72D1C" w:rsidRPr="00CD19DF" w:rsidRDefault="005702D7" w:rsidP="00F72D1C">
            <w:pPr>
              <w:rPr>
                <w:noProof/>
              </w:rPr>
            </w:pPr>
            <w:r>
              <w:rPr>
                <w:noProof/>
              </w:rPr>
              <w:t>5.1.33</w:t>
            </w:r>
          </w:p>
        </w:tc>
        <w:tc>
          <w:tcPr>
            <w:tcW w:w="6379" w:type="dxa"/>
            <w:hideMark/>
          </w:tcPr>
          <w:p w14:paraId="49BBC340" w14:textId="77777777" w:rsidR="00F72D1C" w:rsidRPr="00CD19DF" w:rsidRDefault="00F72D1C" w:rsidP="00F72D1C">
            <w:pPr>
              <w:rPr>
                <w:noProof/>
              </w:rPr>
            </w:pPr>
            <w:r w:rsidRPr="00CD19DF">
              <w:rPr>
                <w:noProof/>
              </w:rPr>
              <w:t>Possibilitar o cadastro de unidades sem faturamento com os mesmos campos, recursos e funções de uma unidade consumidora, para gerenciamento dos equipamentos e materiais instalados na rede da Copel. Este requisito deve atender as necessidades da BDGD Aneel.</w:t>
            </w:r>
          </w:p>
        </w:tc>
        <w:tc>
          <w:tcPr>
            <w:tcW w:w="1701" w:type="dxa"/>
            <w:hideMark/>
          </w:tcPr>
          <w:p w14:paraId="433E40D3" w14:textId="77777777" w:rsidR="00F72D1C" w:rsidRPr="00CD19DF" w:rsidRDefault="00F72D1C" w:rsidP="00F72D1C">
            <w:pPr>
              <w:jc w:val="center"/>
              <w:rPr>
                <w:noProof/>
              </w:rPr>
            </w:pPr>
            <w:r w:rsidRPr="00CD19DF">
              <w:rPr>
                <w:noProof/>
              </w:rPr>
              <w:t>1</w:t>
            </w:r>
          </w:p>
        </w:tc>
        <w:tc>
          <w:tcPr>
            <w:tcW w:w="1842" w:type="dxa"/>
            <w:hideMark/>
          </w:tcPr>
          <w:p w14:paraId="4649AF93" w14:textId="77777777" w:rsidR="00F72D1C" w:rsidRPr="00CD19DF" w:rsidRDefault="00F72D1C" w:rsidP="00F72D1C">
            <w:pPr>
              <w:jc w:val="center"/>
              <w:rPr>
                <w:noProof/>
              </w:rPr>
            </w:pPr>
          </w:p>
        </w:tc>
        <w:tc>
          <w:tcPr>
            <w:tcW w:w="1276" w:type="dxa"/>
            <w:hideMark/>
          </w:tcPr>
          <w:p w14:paraId="13E17AD7" w14:textId="77777777" w:rsidR="00F72D1C" w:rsidRPr="00CD19DF" w:rsidRDefault="00F72D1C" w:rsidP="00F72D1C">
            <w:pPr>
              <w:jc w:val="center"/>
              <w:rPr>
                <w:noProof/>
              </w:rPr>
            </w:pPr>
            <w:r w:rsidRPr="00CD19DF">
              <w:rPr>
                <w:noProof/>
              </w:rPr>
              <w:t>N</w:t>
            </w:r>
          </w:p>
        </w:tc>
        <w:tc>
          <w:tcPr>
            <w:tcW w:w="1701" w:type="dxa"/>
            <w:hideMark/>
          </w:tcPr>
          <w:p w14:paraId="4C3234D0" w14:textId="77777777" w:rsidR="00F72D1C" w:rsidRPr="00CD19DF" w:rsidRDefault="00F72D1C" w:rsidP="00F72D1C">
            <w:pPr>
              <w:rPr>
                <w:noProof/>
              </w:rPr>
            </w:pPr>
            <w:r w:rsidRPr="00CD19DF">
              <w:rPr>
                <w:noProof/>
              </w:rPr>
              <w:t> </w:t>
            </w:r>
          </w:p>
        </w:tc>
      </w:tr>
      <w:tr w:rsidR="00F72D1C" w:rsidRPr="00CD19DF" w14:paraId="7D379AAC" w14:textId="77777777" w:rsidTr="00874D79">
        <w:trPr>
          <w:trHeight w:val="1380"/>
        </w:trPr>
        <w:tc>
          <w:tcPr>
            <w:tcW w:w="959" w:type="dxa"/>
            <w:hideMark/>
          </w:tcPr>
          <w:p w14:paraId="35BA82A8" w14:textId="7AFA3B48" w:rsidR="00F72D1C" w:rsidRPr="00CD19DF" w:rsidRDefault="005702D7" w:rsidP="00F72D1C">
            <w:pPr>
              <w:rPr>
                <w:noProof/>
              </w:rPr>
            </w:pPr>
            <w:r>
              <w:rPr>
                <w:noProof/>
              </w:rPr>
              <w:t>5.1.34</w:t>
            </w:r>
          </w:p>
        </w:tc>
        <w:tc>
          <w:tcPr>
            <w:tcW w:w="6379" w:type="dxa"/>
            <w:hideMark/>
          </w:tcPr>
          <w:p w14:paraId="4F332FC9" w14:textId="77777777" w:rsidR="00F72D1C" w:rsidRPr="00CD19DF" w:rsidRDefault="00F72D1C" w:rsidP="00F72D1C">
            <w:pPr>
              <w:rPr>
                <w:noProof/>
              </w:rPr>
            </w:pPr>
            <w:r w:rsidRPr="00CD19DF">
              <w:rPr>
                <w:noProof/>
              </w:rPr>
              <w:t>Possibilitar durante a implantação de medidor a atualização automática das especificações para leitura, conforme a necessidade da unidade consumidora devido a suas características de faturamento e a característica do equipamento de medição. Deve ocorrer validação conforme parametrização determinada pela Copel para cada medidor, impossibilitando implantação se não atendido o parâmetro determinado.</w:t>
            </w:r>
          </w:p>
        </w:tc>
        <w:tc>
          <w:tcPr>
            <w:tcW w:w="1701" w:type="dxa"/>
            <w:hideMark/>
          </w:tcPr>
          <w:p w14:paraId="79BD1A2B" w14:textId="77777777" w:rsidR="00F72D1C" w:rsidRPr="00CD19DF" w:rsidRDefault="00F72D1C" w:rsidP="00F72D1C">
            <w:pPr>
              <w:jc w:val="center"/>
              <w:rPr>
                <w:noProof/>
              </w:rPr>
            </w:pPr>
            <w:r w:rsidRPr="00CD19DF">
              <w:rPr>
                <w:noProof/>
              </w:rPr>
              <w:t>1</w:t>
            </w:r>
          </w:p>
        </w:tc>
        <w:tc>
          <w:tcPr>
            <w:tcW w:w="1842" w:type="dxa"/>
            <w:hideMark/>
          </w:tcPr>
          <w:p w14:paraId="66A1CFE4" w14:textId="77777777" w:rsidR="00F72D1C" w:rsidRPr="00CD19DF" w:rsidRDefault="00F72D1C" w:rsidP="00F72D1C">
            <w:pPr>
              <w:jc w:val="center"/>
              <w:rPr>
                <w:noProof/>
              </w:rPr>
            </w:pPr>
          </w:p>
        </w:tc>
        <w:tc>
          <w:tcPr>
            <w:tcW w:w="1276" w:type="dxa"/>
            <w:hideMark/>
          </w:tcPr>
          <w:p w14:paraId="68B149CC" w14:textId="77777777" w:rsidR="00F72D1C" w:rsidRPr="00CD19DF" w:rsidRDefault="00F72D1C" w:rsidP="00F72D1C">
            <w:pPr>
              <w:jc w:val="center"/>
              <w:rPr>
                <w:noProof/>
              </w:rPr>
            </w:pPr>
            <w:r w:rsidRPr="00CD19DF">
              <w:rPr>
                <w:noProof/>
              </w:rPr>
              <w:t>S</w:t>
            </w:r>
          </w:p>
        </w:tc>
        <w:tc>
          <w:tcPr>
            <w:tcW w:w="1701" w:type="dxa"/>
            <w:hideMark/>
          </w:tcPr>
          <w:p w14:paraId="74690D7E" w14:textId="77777777" w:rsidR="00F72D1C" w:rsidRPr="00CD19DF" w:rsidRDefault="00F72D1C" w:rsidP="00F72D1C">
            <w:pPr>
              <w:rPr>
                <w:noProof/>
              </w:rPr>
            </w:pPr>
            <w:r w:rsidRPr="00CD19DF">
              <w:rPr>
                <w:noProof/>
              </w:rPr>
              <w:t> </w:t>
            </w:r>
          </w:p>
        </w:tc>
      </w:tr>
      <w:tr w:rsidR="00F72D1C" w:rsidRPr="00CD19DF" w14:paraId="6D27F9AF" w14:textId="77777777" w:rsidTr="00874D79">
        <w:trPr>
          <w:trHeight w:val="1725"/>
        </w:trPr>
        <w:tc>
          <w:tcPr>
            <w:tcW w:w="959" w:type="dxa"/>
            <w:hideMark/>
          </w:tcPr>
          <w:p w14:paraId="5935BB15" w14:textId="40BD795D" w:rsidR="00F72D1C" w:rsidRPr="00CD19DF" w:rsidRDefault="005702D7" w:rsidP="00F72D1C">
            <w:pPr>
              <w:rPr>
                <w:noProof/>
              </w:rPr>
            </w:pPr>
            <w:r>
              <w:rPr>
                <w:noProof/>
              </w:rPr>
              <w:lastRenderedPageBreak/>
              <w:t>5.1.35</w:t>
            </w:r>
          </w:p>
        </w:tc>
        <w:tc>
          <w:tcPr>
            <w:tcW w:w="6379" w:type="dxa"/>
            <w:hideMark/>
          </w:tcPr>
          <w:p w14:paraId="7D57058B" w14:textId="77777777" w:rsidR="00F72D1C" w:rsidRPr="00CD19DF" w:rsidRDefault="00F72D1C" w:rsidP="00F72D1C">
            <w:pPr>
              <w:rPr>
                <w:noProof/>
              </w:rPr>
            </w:pPr>
            <w:r w:rsidRPr="00CD19DF">
              <w:rPr>
                <w:noProof/>
              </w:rPr>
              <w:t xml:space="preserve">Deve calcular a constante de faturamento na implantação dos equipamentos de medição (medidores, transformadores de medição)no cadastro da unidade consumidora ligada ou ainda não ligada. Todas as alterações devem ficar registradas através de ordem de serviço específica, discriminando o antes e depois de cada campo modificado. Permitir visualização rápida das informações inseridas ou modificadas na ordem de serviço. Esta implantação deve ser tratada como um módulo e habilitada para qualquer ordem de serviço via parametrização conforme necessidade Copel. </w:t>
            </w:r>
          </w:p>
        </w:tc>
        <w:tc>
          <w:tcPr>
            <w:tcW w:w="1701" w:type="dxa"/>
            <w:hideMark/>
          </w:tcPr>
          <w:p w14:paraId="0E7C9B70" w14:textId="77777777" w:rsidR="00F72D1C" w:rsidRPr="00CD19DF" w:rsidRDefault="00F72D1C" w:rsidP="00F72D1C">
            <w:pPr>
              <w:jc w:val="center"/>
              <w:rPr>
                <w:noProof/>
              </w:rPr>
            </w:pPr>
            <w:r w:rsidRPr="00CD19DF">
              <w:rPr>
                <w:noProof/>
              </w:rPr>
              <w:t>1</w:t>
            </w:r>
          </w:p>
        </w:tc>
        <w:tc>
          <w:tcPr>
            <w:tcW w:w="1842" w:type="dxa"/>
            <w:hideMark/>
          </w:tcPr>
          <w:p w14:paraId="5D63C791" w14:textId="77777777" w:rsidR="00F72D1C" w:rsidRPr="00CD19DF" w:rsidRDefault="00F72D1C" w:rsidP="00F72D1C">
            <w:pPr>
              <w:jc w:val="center"/>
              <w:rPr>
                <w:noProof/>
              </w:rPr>
            </w:pPr>
          </w:p>
        </w:tc>
        <w:tc>
          <w:tcPr>
            <w:tcW w:w="1276" w:type="dxa"/>
            <w:hideMark/>
          </w:tcPr>
          <w:p w14:paraId="57EBE223" w14:textId="77777777" w:rsidR="00F72D1C" w:rsidRPr="00CD19DF" w:rsidRDefault="00F72D1C" w:rsidP="00F72D1C">
            <w:pPr>
              <w:jc w:val="center"/>
              <w:rPr>
                <w:noProof/>
              </w:rPr>
            </w:pPr>
            <w:r w:rsidRPr="00CD19DF">
              <w:rPr>
                <w:noProof/>
              </w:rPr>
              <w:t>S</w:t>
            </w:r>
          </w:p>
        </w:tc>
        <w:tc>
          <w:tcPr>
            <w:tcW w:w="1701" w:type="dxa"/>
            <w:hideMark/>
          </w:tcPr>
          <w:p w14:paraId="0F4F381A" w14:textId="77777777" w:rsidR="00F72D1C" w:rsidRPr="00CD19DF" w:rsidRDefault="00F72D1C" w:rsidP="00F72D1C">
            <w:pPr>
              <w:rPr>
                <w:noProof/>
              </w:rPr>
            </w:pPr>
            <w:r w:rsidRPr="00CD19DF">
              <w:rPr>
                <w:noProof/>
              </w:rPr>
              <w:t> </w:t>
            </w:r>
          </w:p>
        </w:tc>
      </w:tr>
      <w:tr w:rsidR="00F72D1C" w:rsidRPr="00CD19DF" w14:paraId="7A200FAC" w14:textId="77777777" w:rsidTr="00874D79">
        <w:trPr>
          <w:trHeight w:val="699"/>
        </w:trPr>
        <w:tc>
          <w:tcPr>
            <w:tcW w:w="959" w:type="dxa"/>
            <w:hideMark/>
          </w:tcPr>
          <w:p w14:paraId="31A2B047" w14:textId="6081A333" w:rsidR="00F72D1C" w:rsidRPr="00CD19DF" w:rsidRDefault="005702D7" w:rsidP="00F72D1C">
            <w:pPr>
              <w:rPr>
                <w:noProof/>
              </w:rPr>
            </w:pPr>
            <w:r>
              <w:rPr>
                <w:noProof/>
              </w:rPr>
              <w:t>5.1.36</w:t>
            </w:r>
          </w:p>
        </w:tc>
        <w:tc>
          <w:tcPr>
            <w:tcW w:w="6379" w:type="dxa"/>
            <w:hideMark/>
          </w:tcPr>
          <w:p w14:paraId="49515774" w14:textId="77777777" w:rsidR="00F72D1C" w:rsidRPr="00CD19DF" w:rsidRDefault="00F72D1C" w:rsidP="00F72D1C">
            <w:pPr>
              <w:rPr>
                <w:noProof/>
              </w:rPr>
            </w:pPr>
            <w:r w:rsidRPr="00CD19DF">
              <w:rPr>
                <w:noProof/>
              </w:rPr>
              <w:t>Deve impedir e alertar na implantação de equipamentos (telemedição, chave de aferição), medidores, transformadores de medição, lacre, quando apresentar inconsistência entre as características da entrada de serviço e os equipamentos como tensão, corrente, quantidade de fases, numeração de patrimônio, necessidade de equipamento auxiliar bem como quando a posição de estoque for restritiva, entre outros itens parametrizáveis pela Copel.</w:t>
            </w:r>
          </w:p>
        </w:tc>
        <w:tc>
          <w:tcPr>
            <w:tcW w:w="1701" w:type="dxa"/>
            <w:hideMark/>
          </w:tcPr>
          <w:p w14:paraId="5094D7CE" w14:textId="77777777" w:rsidR="00F72D1C" w:rsidRPr="00CD19DF" w:rsidRDefault="00F72D1C" w:rsidP="00F72D1C">
            <w:pPr>
              <w:jc w:val="center"/>
              <w:rPr>
                <w:noProof/>
              </w:rPr>
            </w:pPr>
            <w:r w:rsidRPr="00CD19DF">
              <w:rPr>
                <w:noProof/>
              </w:rPr>
              <w:t>3</w:t>
            </w:r>
          </w:p>
        </w:tc>
        <w:tc>
          <w:tcPr>
            <w:tcW w:w="1842" w:type="dxa"/>
            <w:hideMark/>
          </w:tcPr>
          <w:p w14:paraId="7927CB6E" w14:textId="77777777" w:rsidR="00F72D1C" w:rsidRPr="00CD19DF" w:rsidRDefault="00F72D1C" w:rsidP="00F72D1C">
            <w:pPr>
              <w:jc w:val="center"/>
              <w:rPr>
                <w:noProof/>
              </w:rPr>
            </w:pPr>
          </w:p>
        </w:tc>
        <w:tc>
          <w:tcPr>
            <w:tcW w:w="1276" w:type="dxa"/>
            <w:hideMark/>
          </w:tcPr>
          <w:p w14:paraId="06B433C0" w14:textId="77777777" w:rsidR="00F72D1C" w:rsidRPr="00CD19DF" w:rsidRDefault="00F72D1C" w:rsidP="00F72D1C">
            <w:pPr>
              <w:jc w:val="center"/>
              <w:rPr>
                <w:noProof/>
              </w:rPr>
            </w:pPr>
            <w:r w:rsidRPr="00CD19DF">
              <w:rPr>
                <w:noProof/>
              </w:rPr>
              <w:t>S</w:t>
            </w:r>
          </w:p>
        </w:tc>
        <w:tc>
          <w:tcPr>
            <w:tcW w:w="1701" w:type="dxa"/>
            <w:hideMark/>
          </w:tcPr>
          <w:p w14:paraId="4A31F8BC" w14:textId="77777777" w:rsidR="00F72D1C" w:rsidRPr="00CD19DF" w:rsidRDefault="00F72D1C" w:rsidP="00F72D1C">
            <w:pPr>
              <w:rPr>
                <w:noProof/>
              </w:rPr>
            </w:pPr>
            <w:r w:rsidRPr="00CD19DF">
              <w:rPr>
                <w:noProof/>
              </w:rPr>
              <w:t> </w:t>
            </w:r>
          </w:p>
        </w:tc>
      </w:tr>
      <w:tr w:rsidR="00F72D1C" w:rsidRPr="00CD19DF" w14:paraId="25F45807" w14:textId="77777777" w:rsidTr="00874D79">
        <w:trPr>
          <w:trHeight w:val="690"/>
        </w:trPr>
        <w:tc>
          <w:tcPr>
            <w:tcW w:w="959" w:type="dxa"/>
            <w:hideMark/>
          </w:tcPr>
          <w:p w14:paraId="3B062F59" w14:textId="153593B7" w:rsidR="00F72D1C" w:rsidRPr="00CD19DF" w:rsidRDefault="005702D7" w:rsidP="00F72D1C">
            <w:pPr>
              <w:rPr>
                <w:noProof/>
              </w:rPr>
            </w:pPr>
            <w:r>
              <w:rPr>
                <w:noProof/>
              </w:rPr>
              <w:t>5.1.37</w:t>
            </w:r>
          </w:p>
        </w:tc>
        <w:tc>
          <w:tcPr>
            <w:tcW w:w="6379" w:type="dxa"/>
            <w:hideMark/>
          </w:tcPr>
          <w:p w14:paraId="77533887" w14:textId="77777777" w:rsidR="00F72D1C" w:rsidRPr="00CD19DF" w:rsidRDefault="00F72D1C" w:rsidP="00F72D1C">
            <w:pPr>
              <w:rPr>
                <w:noProof/>
              </w:rPr>
            </w:pPr>
            <w:r w:rsidRPr="00CD19DF">
              <w:rPr>
                <w:noProof/>
              </w:rPr>
              <w:t>Permitir a implantação de mais de um medidor para a mesma unidade consumidora, bem como seus equipamentos auxiliares de forma independente, possibilitando a somatória dos registros de leitura para o faturamento.</w:t>
            </w:r>
          </w:p>
        </w:tc>
        <w:tc>
          <w:tcPr>
            <w:tcW w:w="1701" w:type="dxa"/>
            <w:hideMark/>
          </w:tcPr>
          <w:p w14:paraId="4EAC9305" w14:textId="77777777" w:rsidR="00F72D1C" w:rsidRPr="00CD19DF" w:rsidRDefault="00F72D1C" w:rsidP="00F72D1C">
            <w:pPr>
              <w:jc w:val="center"/>
              <w:rPr>
                <w:noProof/>
              </w:rPr>
            </w:pPr>
            <w:r w:rsidRPr="00CD19DF">
              <w:rPr>
                <w:noProof/>
              </w:rPr>
              <w:t>2</w:t>
            </w:r>
          </w:p>
        </w:tc>
        <w:tc>
          <w:tcPr>
            <w:tcW w:w="1842" w:type="dxa"/>
            <w:hideMark/>
          </w:tcPr>
          <w:p w14:paraId="4D9109F2" w14:textId="77777777" w:rsidR="00F72D1C" w:rsidRPr="00CD19DF" w:rsidRDefault="00F72D1C" w:rsidP="00F72D1C">
            <w:pPr>
              <w:jc w:val="center"/>
              <w:rPr>
                <w:noProof/>
              </w:rPr>
            </w:pPr>
          </w:p>
        </w:tc>
        <w:tc>
          <w:tcPr>
            <w:tcW w:w="1276" w:type="dxa"/>
            <w:hideMark/>
          </w:tcPr>
          <w:p w14:paraId="50376EAB" w14:textId="77777777" w:rsidR="00F72D1C" w:rsidRPr="00CD19DF" w:rsidRDefault="00F72D1C" w:rsidP="00F72D1C">
            <w:pPr>
              <w:jc w:val="center"/>
              <w:rPr>
                <w:noProof/>
              </w:rPr>
            </w:pPr>
            <w:r w:rsidRPr="00CD19DF">
              <w:rPr>
                <w:noProof/>
              </w:rPr>
              <w:t>N</w:t>
            </w:r>
          </w:p>
        </w:tc>
        <w:tc>
          <w:tcPr>
            <w:tcW w:w="1701" w:type="dxa"/>
            <w:hideMark/>
          </w:tcPr>
          <w:p w14:paraId="799D6338" w14:textId="77777777" w:rsidR="00F72D1C" w:rsidRPr="00CD19DF" w:rsidRDefault="00F72D1C" w:rsidP="00F72D1C">
            <w:pPr>
              <w:rPr>
                <w:noProof/>
              </w:rPr>
            </w:pPr>
            <w:r w:rsidRPr="00CD19DF">
              <w:rPr>
                <w:noProof/>
              </w:rPr>
              <w:t> </w:t>
            </w:r>
          </w:p>
        </w:tc>
      </w:tr>
      <w:tr w:rsidR="00F72D1C" w:rsidRPr="00CD19DF" w14:paraId="495B24A7" w14:textId="77777777" w:rsidTr="00874D79">
        <w:trPr>
          <w:trHeight w:val="2070"/>
        </w:trPr>
        <w:tc>
          <w:tcPr>
            <w:tcW w:w="959" w:type="dxa"/>
            <w:hideMark/>
          </w:tcPr>
          <w:p w14:paraId="29E1C19C" w14:textId="6E7BDF0D" w:rsidR="00F72D1C" w:rsidRPr="00CD19DF" w:rsidRDefault="005702D7" w:rsidP="00F72D1C">
            <w:pPr>
              <w:rPr>
                <w:noProof/>
              </w:rPr>
            </w:pPr>
            <w:r>
              <w:rPr>
                <w:noProof/>
              </w:rPr>
              <w:t>5.1.38</w:t>
            </w:r>
          </w:p>
        </w:tc>
        <w:tc>
          <w:tcPr>
            <w:tcW w:w="6379" w:type="dxa"/>
            <w:hideMark/>
          </w:tcPr>
          <w:p w14:paraId="54CD58EF" w14:textId="77777777" w:rsidR="00F72D1C" w:rsidRPr="00CD19DF" w:rsidRDefault="00F72D1C" w:rsidP="00F72D1C">
            <w:pPr>
              <w:rPr>
                <w:noProof/>
              </w:rPr>
            </w:pPr>
            <w:r w:rsidRPr="00CD19DF">
              <w:rPr>
                <w:noProof/>
              </w:rPr>
              <w:t>Possibilitar consulta de forma rápida e fácil das informações no cadastro da unidade consumidora ligada ou ainda não ligada, buscando tudo que estiver implantado em uma única tela. Permitindo a impressão de uma fica contendo as informações. Deve mostrar geradores próprios isolado, micro e minigerador, transformadores na rede, disjuntor/seccionadora, proteção secundária, concentradores primários e secundários, equipamentos (telemedição, chave de aferição), medidores, transformadores de medição, lacre, entre outros. Deve permitir visualizar o detalhamento das movimentações, via botão de acesso por exemplo.</w:t>
            </w:r>
          </w:p>
        </w:tc>
        <w:tc>
          <w:tcPr>
            <w:tcW w:w="1701" w:type="dxa"/>
            <w:hideMark/>
          </w:tcPr>
          <w:p w14:paraId="64D9ABCD" w14:textId="77777777" w:rsidR="00F72D1C" w:rsidRPr="00CD19DF" w:rsidRDefault="00F72D1C" w:rsidP="00F72D1C">
            <w:pPr>
              <w:jc w:val="center"/>
              <w:rPr>
                <w:noProof/>
              </w:rPr>
            </w:pPr>
            <w:r w:rsidRPr="00CD19DF">
              <w:rPr>
                <w:noProof/>
              </w:rPr>
              <w:t>1</w:t>
            </w:r>
          </w:p>
        </w:tc>
        <w:tc>
          <w:tcPr>
            <w:tcW w:w="1842" w:type="dxa"/>
            <w:hideMark/>
          </w:tcPr>
          <w:p w14:paraId="0DA0D5A8" w14:textId="77777777" w:rsidR="00F72D1C" w:rsidRPr="00CD19DF" w:rsidRDefault="00F72D1C" w:rsidP="00F72D1C">
            <w:pPr>
              <w:jc w:val="center"/>
              <w:rPr>
                <w:noProof/>
              </w:rPr>
            </w:pPr>
          </w:p>
        </w:tc>
        <w:tc>
          <w:tcPr>
            <w:tcW w:w="1276" w:type="dxa"/>
            <w:hideMark/>
          </w:tcPr>
          <w:p w14:paraId="6E313D02" w14:textId="77777777" w:rsidR="00F72D1C" w:rsidRPr="00CD19DF" w:rsidRDefault="00F72D1C" w:rsidP="00F72D1C">
            <w:pPr>
              <w:jc w:val="center"/>
              <w:rPr>
                <w:noProof/>
              </w:rPr>
            </w:pPr>
            <w:r w:rsidRPr="00CD19DF">
              <w:rPr>
                <w:noProof/>
              </w:rPr>
              <w:t>N</w:t>
            </w:r>
          </w:p>
        </w:tc>
        <w:tc>
          <w:tcPr>
            <w:tcW w:w="1701" w:type="dxa"/>
            <w:hideMark/>
          </w:tcPr>
          <w:p w14:paraId="71FE71A8" w14:textId="77777777" w:rsidR="00F72D1C" w:rsidRPr="00CD19DF" w:rsidRDefault="00F72D1C" w:rsidP="00F72D1C">
            <w:pPr>
              <w:rPr>
                <w:noProof/>
              </w:rPr>
            </w:pPr>
            <w:r w:rsidRPr="00CD19DF">
              <w:rPr>
                <w:noProof/>
              </w:rPr>
              <w:t> </w:t>
            </w:r>
          </w:p>
        </w:tc>
      </w:tr>
      <w:tr w:rsidR="00F72D1C" w:rsidRPr="00CD19DF" w14:paraId="48D6AEA1" w14:textId="77777777" w:rsidTr="00874D79">
        <w:trPr>
          <w:trHeight w:val="1266"/>
        </w:trPr>
        <w:tc>
          <w:tcPr>
            <w:tcW w:w="959" w:type="dxa"/>
            <w:hideMark/>
          </w:tcPr>
          <w:p w14:paraId="489A06CA" w14:textId="20A629B3" w:rsidR="00F72D1C" w:rsidRPr="00CD19DF" w:rsidRDefault="005702D7" w:rsidP="00F72D1C">
            <w:pPr>
              <w:rPr>
                <w:noProof/>
              </w:rPr>
            </w:pPr>
            <w:r>
              <w:rPr>
                <w:noProof/>
              </w:rPr>
              <w:lastRenderedPageBreak/>
              <w:t>5.1.39</w:t>
            </w:r>
          </w:p>
        </w:tc>
        <w:tc>
          <w:tcPr>
            <w:tcW w:w="6379" w:type="dxa"/>
            <w:hideMark/>
          </w:tcPr>
          <w:p w14:paraId="58035157" w14:textId="77777777" w:rsidR="00F72D1C" w:rsidRPr="00CD19DF" w:rsidRDefault="00F72D1C" w:rsidP="00F72D1C">
            <w:pPr>
              <w:rPr>
                <w:noProof/>
              </w:rPr>
            </w:pPr>
            <w:r w:rsidRPr="00CD19DF">
              <w:rPr>
                <w:noProof/>
              </w:rPr>
              <w:t>Possibilitar cadastro de condomínio, identificando as características do empreendimento como nome do condomínio, endereço, número do projeto elétrico,  grupo  de  tensão,  subgrupo  de tensão, número do poste de ligação, transformadores associados, proteção secundária,disjuntor/seccionadora, ramal, numeração PEP e quantidade de unidades liberadas para ligação ou aumento de carga, por poste, de acordo  com suas características, fase, disjuntor, status, classe tarifária, entre outros. O cadastro poderá ser preenchido por  alteração direta, por arquivo ou através de integração com o sistema  PEW. Todas as alterações devem ficar registradas através de ordem de serviço específica, discriminando o antes e depois de cada campo modificado. Permitir visualização rápida das informações inseridas ou modificadas na ordem de serviço e no cadastro do condomínio..</w:t>
            </w:r>
            <w:r w:rsidRPr="00CD19DF">
              <w:rPr>
                <w:noProof/>
              </w:rPr>
              <w:br/>
              <w:t>Deve permitir a emissão do pedido de ligação ou aumento de carga das unidades liberadas na própria aplicação. Deve limitar as ligações ou trocas de padrão conforme as características e quantidade de liberações registradas, mesmo quando a emissão do pedido de ligação ou aumento de carga for realizada fora da aplicação. Deve manter a lista atualizada das unidades consumidoras do endereço e do poste cadastrado.</w:t>
            </w:r>
            <w:r w:rsidRPr="00CD19DF">
              <w:rPr>
                <w:noProof/>
              </w:rPr>
              <w:br/>
              <w:t>Deve permitir a inclusão de anexos de diferentes formatos de arquivo como jpeg, pdf, doc, xls, csv, etc.</w:t>
            </w:r>
          </w:p>
        </w:tc>
        <w:tc>
          <w:tcPr>
            <w:tcW w:w="1701" w:type="dxa"/>
            <w:hideMark/>
          </w:tcPr>
          <w:p w14:paraId="12546E45" w14:textId="77777777" w:rsidR="00F72D1C" w:rsidRPr="00CD19DF" w:rsidRDefault="00F72D1C" w:rsidP="00F72D1C">
            <w:pPr>
              <w:jc w:val="center"/>
              <w:rPr>
                <w:noProof/>
              </w:rPr>
            </w:pPr>
            <w:r w:rsidRPr="00CD19DF">
              <w:rPr>
                <w:noProof/>
              </w:rPr>
              <w:t>2</w:t>
            </w:r>
          </w:p>
        </w:tc>
        <w:tc>
          <w:tcPr>
            <w:tcW w:w="1842" w:type="dxa"/>
            <w:hideMark/>
          </w:tcPr>
          <w:p w14:paraId="4C17039D" w14:textId="77777777" w:rsidR="00F72D1C" w:rsidRPr="00CD19DF" w:rsidRDefault="00F72D1C" w:rsidP="00F72D1C">
            <w:pPr>
              <w:jc w:val="center"/>
              <w:rPr>
                <w:noProof/>
              </w:rPr>
            </w:pPr>
          </w:p>
        </w:tc>
        <w:tc>
          <w:tcPr>
            <w:tcW w:w="1276" w:type="dxa"/>
            <w:hideMark/>
          </w:tcPr>
          <w:p w14:paraId="29F280DE" w14:textId="77777777" w:rsidR="00F72D1C" w:rsidRPr="00CD19DF" w:rsidRDefault="00F72D1C" w:rsidP="00F72D1C">
            <w:pPr>
              <w:jc w:val="center"/>
              <w:rPr>
                <w:noProof/>
              </w:rPr>
            </w:pPr>
            <w:r w:rsidRPr="00CD19DF">
              <w:rPr>
                <w:noProof/>
              </w:rPr>
              <w:t>S</w:t>
            </w:r>
          </w:p>
        </w:tc>
        <w:tc>
          <w:tcPr>
            <w:tcW w:w="1701" w:type="dxa"/>
            <w:hideMark/>
          </w:tcPr>
          <w:p w14:paraId="57468E87" w14:textId="77777777" w:rsidR="00F72D1C" w:rsidRPr="00CD19DF" w:rsidRDefault="00F72D1C" w:rsidP="00F72D1C">
            <w:pPr>
              <w:rPr>
                <w:noProof/>
              </w:rPr>
            </w:pPr>
            <w:r w:rsidRPr="00CD19DF">
              <w:rPr>
                <w:noProof/>
              </w:rPr>
              <w:t> </w:t>
            </w:r>
          </w:p>
        </w:tc>
      </w:tr>
      <w:tr w:rsidR="00F72D1C" w:rsidRPr="00CD19DF" w14:paraId="6844DDAB" w14:textId="77777777" w:rsidTr="00874D79">
        <w:trPr>
          <w:trHeight w:val="1035"/>
        </w:trPr>
        <w:tc>
          <w:tcPr>
            <w:tcW w:w="959" w:type="dxa"/>
            <w:hideMark/>
          </w:tcPr>
          <w:p w14:paraId="6EF62B4E" w14:textId="3AE71E28" w:rsidR="00F72D1C" w:rsidRPr="00CD19DF" w:rsidRDefault="005702D7" w:rsidP="00F72D1C">
            <w:pPr>
              <w:rPr>
                <w:noProof/>
              </w:rPr>
            </w:pPr>
            <w:r>
              <w:rPr>
                <w:noProof/>
              </w:rPr>
              <w:t>5.1.40</w:t>
            </w:r>
          </w:p>
        </w:tc>
        <w:tc>
          <w:tcPr>
            <w:tcW w:w="6379" w:type="dxa"/>
            <w:hideMark/>
          </w:tcPr>
          <w:p w14:paraId="74E840D9" w14:textId="77777777" w:rsidR="00F72D1C" w:rsidRPr="00CD19DF" w:rsidRDefault="00F72D1C" w:rsidP="00F72D1C">
            <w:pPr>
              <w:rPr>
                <w:noProof/>
              </w:rPr>
            </w:pPr>
            <w:r w:rsidRPr="00CD19DF">
              <w:rPr>
                <w:noProof/>
              </w:rPr>
              <w:t>Possibilitar cadastro do processo de homologação de equipamentos de medição identificando as etapas do processo como entrada, testes, relatório de avaliação, aprovação ou reprovação do equipamento, reabertura do processo a partir de nova entrada após regularização de itens de reprova.</w:t>
            </w:r>
          </w:p>
        </w:tc>
        <w:tc>
          <w:tcPr>
            <w:tcW w:w="1701" w:type="dxa"/>
            <w:hideMark/>
          </w:tcPr>
          <w:p w14:paraId="0D0CCC3B" w14:textId="77777777" w:rsidR="00F72D1C" w:rsidRPr="00CD19DF" w:rsidRDefault="00F72D1C" w:rsidP="00F72D1C">
            <w:pPr>
              <w:jc w:val="center"/>
              <w:rPr>
                <w:noProof/>
              </w:rPr>
            </w:pPr>
            <w:r w:rsidRPr="00CD19DF">
              <w:rPr>
                <w:noProof/>
              </w:rPr>
              <w:t>1</w:t>
            </w:r>
          </w:p>
        </w:tc>
        <w:tc>
          <w:tcPr>
            <w:tcW w:w="1842" w:type="dxa"/>
            <w:hideMark/>
          </w:tcPr>
          <w:p w14:paraId="3F03AF9A" w14:textId="77777777" w:rsidR="00F72D1C" w:rsidRPr="00CD19DF" w:rsidRDefault="00F72D1C" w:rsidP="00F72D1C">
            <w:pPr>
              <w:jc w:val="center"/>
              <w:rPr>
                <w:noProof/>
              </w:rPr>
            </w:pPr>
          </w:p>
        </w:tc>
        <w:tc>
          <w:tcPr>
            <w:tcW w:w="1276" w:type="dxa"/>
            <w:hideMark/>
          </w:tcPr>
          <w:p w14:paraId="0B747B51" w14:textId="77777777" w:rsidR="00F72D1C" w:rsidRPr="00CD19DF" w:rsidRDefault="00F72D1C" w:rsidP="00F72D1C">
            <w:pPr>
              <w:jc w:val="center"/>
              <w:rPr>
                <w:noProof/>
              </w:rPr>
            </w:pPr>
            <w:r w:rsidRPr="00CD19DF">
              <w:rPr>
                <w:noProof/>
              </w:rPr>
              <w:t>N</w:t>
            </w:r>
          </w:p>
        </w:tc>
        <w:tc>
          <w:tcPr>
            <w:tcW w:w="1701" w:type="dxa"/>
            <w:hideMark/>
          </w:tcPr>
          <w:p w14:paraId="0EAB9A23" w14:textId="77777777" w:rsidR="00F72D1C" w:rsidRPr="00CD19DF" w:rsidRDefault="00F72D1C" w:rsidP="00F72D1C">
            <w:pPr>
              <w:rPr>
                <w:noProof/>
              </w:rPr>
            </w:pPr>
            <w:r w:rsidRPr="00CD19DF">
              <w:rPr>
                <w:noProof/>
              </w:rPr>
              <w:t> </w:t>
            </w:r>
          </w:p>
        </w:tc>
      </w:tr>
      <w:tr w:rsidR="00F72D1C" w:rsidRPr="00CD19DF" w14:paraId="19312010" w14:textId="77777777" w:rsidTr="00874D79">
        <w:trPr>
          <w:trHeight w:val="699"/>
        </w:trPr>
        <w:tc>
          <w:tcPr>
            <w:tcW w:w="959" w:type="dxa"/>
            <w:hideMark/>
          </w:tcPr>
          <w:p w14:paraId="34F8E8BA" w14:textId="424349D5" w:rsidR="00F72D1C" w:rsidRPr="00CD19DF" w:rsidRDefault="005702D7" w:rsidP="00F72D1C">
            <w:pPr>
              <w:rPr>
                <w:noProof/>
              </w:rPr>
            </w:pPr>
            <w:r>
              <w:rPr>
                <w:noProof/>
              </w:rPr>
              <w:t>5.1.41</w:t>
            </w:r>
          </w:p>
        </w:tc>
        <w:tc>
          <w:tcPr>
            <w:tcW w:w="6379" w:type="dxa"/>
            <w:hideMark/>
          </w:tcPr>
          <w:p w14:paraId="4C04E7DC" w14:textId="77777777" w:rsidR="00F72D1C" w:rsidRPr="00CD19DF" w:rsidRDefault="00F72D1C" w:rsidP="00F72D1C">
            <w:pPr>
              <w:rPr>
                <w:noProof/>
              </w:rPr>
            </w:pPr>
            <w:r w:rsidRPr="00CD19DF">
              <w:rPr>
                <w:noProof/>
              </w:rPr>
              <w:t xml:space="preserve">Possibilitar controle de Laudo de Aferição de Medidor (LAM) para todos os tipos de equipamento de medição, permitindo assim o registro de cada etapa do processo e a rastreabilidade </w:t>
            </w:r>
            <w:r w:rsidRPr="00CD19DF">
              <w:rPr>
                <w:noProof/>
              </w:rPr>
              <w:lastRenderedPageBreak/>
              <w:t>desde a retirada do equipamento da unidade consumidora até seu possível retorno ao estoque, diferenciando se a emissão do serviço é iniciativa do cliente ou da Copel. Disponibilizar campos específicos para preenchimento manual ou via mobile (ex.: tablet), por código de barras ou QR code, upload de fotos, registro do ensaio e emissão do relatório de aferição (RAT). Deve registrar a intenção do cliente em acompanhar a aferição, a não concordância com o resultado da aferição, a solicitação de orçamento para aferição externa, a aprovação do orçamento, o envio e retorno do equipamento aferido por órgão externo. Todas as etapas do processo devem ser registradas através de solicitação de serviço específica, com as devidas atualizações por integração com o sistema contábil, mantendo o histórico de alterações para consulta no cadastro da unidade consumidora e no cadastro do EM. O controle do processo deve considerar o responsável pela execução da etapa como inspeção, medição, jurídico, AR, aferidor externo, entre outros. Deve atender às necessidades dos Processos e Atividades do Posto de Ensaio Autorizado pelo INMETRO PEA COPEL, de acordo com a NBR ISO 17025. Deve manter histórico das calibrações das mesas e padrões de calibração da Copel e permitir o registro dos ensaios efetuados, garantindo rastreabilidade. Estas informações devem ser disponibilizadas para relatórios e para os sistemas SAP e SOD, através de integração automatizada.</w:t>
            </w:r>
          </w:p>
        </w:tc>
        <w:tc>
          <w:tcPr>
            <w:tcW w:w="1701" w:type="dxa"/>
            <w:hideMark/>
          </w:tcPr>
          <w:p w14:paraId="733FB6EA" w14:textId="77777777" w:rsidR="00F72D1C" w:rsidRPr="00CD19DF" w:rsidRDefault="00F72D1C" w:rsidP="00F72D1C">
            <w:pPr>
              <w:jc w:val="center"/>
              <w:rPr>
                <w:noProof/>
              </w:rPr>
            </w:pPr>
            <w:r w:rsidRPr="00CD19DF">
              <w:rPr>
                <w:noProof/>
              </w:rPr>
              <w:lastRenderedPageBreak/>
              <w:t>2</w:t>
            </w:r>
          </w:p>
        </w:tc>
        <w:tc>
          <w:tcPr>
            <w:tcW w:w="1842" w:type="dxa"/>
            <w:hideMark/>
          </w:tcPr>
          <w:p w14:paraId="6E592099" w14:textId="77777777" w:rsidR="00F72D1C" w:rsidRPr="00CD19DF" w:rsidRDefault="00F72D1C" w:rsidP="00F72D1C">
            <w:pPr>
              <w:jc w:val="center"/>
              <w:rPr>
                <w:noProof/>
              </w:rPr>
            </w:pPr>
          </w:p>
        </w:tc>
        <w:tc>
          <w:tcPr>
            <w:tcW w:w="1276" w:type="dxa"/>
            <w:hideMark/>
          </w:tcPr>
          <w:p w14:paraId="6C447581" w14:textId="77777777" w:rsidR="00F72D1C" w:rsidRPr="00CD19DF" w:rsidRDefault="00F72D1C" w:rsidP="00F72D1C">
            <w:pPr>
              <w:jc w:val="center"/>
              <w:rPr>
                <w:noProof/>
              </w:rPr>
            </w:pPr>
            <w:r w:rsidRPr="00CD19DF">
              <w:rPr>
                <w:noProof/>
              </w:rPr>
              <w:t>S</w:t>
            </w:r>
          </w:p>
        </w:tc>
        <w:tc>
          <w:tcPr>
            <w:tcW w:w="1701" w:type="dxa"/>
            <w:hideMark/>
          </w:tcPr>
          <w:p w14:paraId="195CD3AC" w14:textId="77777777" w:rsidR="00F72D1C" w:rsidRPr="00CD19DF" w:rsidRDefault="00F72D1C" w:rsidP="00F72D1C">
            <w:pPr>
              <w:rPr>
                <w:noProof/>
              </w:rPr>
            </w:pPr>
            <w:r w:rsidRPr="00CD19DF">
              <w:rPr>
                <w:noProof/>
              </w:rPr>
              <w:t> </w:t>
            </w:r>
          </w:p>
        </w:tc>
      </w:tr>
      <w:tr w:rsidR="00F72D1C" w:rsidRPr="00CD19DF" w14:paraId="7067B081" w14:textId="77777777" w:rsidTr="00874D79">
        <w:trPr>
          <w:trHeight w:val="1035"/>
        </w:trPr>
        <w:tc>
          <w:tcPr>
            <w:tcW w:w="959" w:type="dxa"/>
            <w:hideMark/>
          </w:tcPr>
          <w:p w14:paraId="0CA7D098" w14:textId="5E9E610E" w:rsidR="00F72D1C" w:rsidRPr="00CD19DF" w:rsidRDefault="005702D7" w:rsidP="00F72D1C">
            <w:pPr>
              <w:rPr>
                <w:noProof/>
              </w:rPr>
            </w:pPr>
            <w:r>
              <w:rPr>
                <w:noProof/>
              </w:rPr>
              <w:t>5.1.42</w:t>
            </w:r>
          </w:p>
        </w:tc>
        <w:tc>
          <w:tcPr>
            <w:tcW w:w="6379" w:type="dxa"/>
            <w:hideMark/>
          </w:tcPr>
          <w:p w14:paraId="1CFA1556" w14:textId="77777777" w:rsidR="00F72D1C" w:rsidRPr="00CD19DF" w:rsidRDefault="00F72D1C" w:rsidP="00F72D1C">
            <w:pPr>
              <w:rPr>
                <w:noProof/>
              </w:rPr>
            </w:pPr>
            <w:r w:rsidRPr="00CD19DF">
              <w:rPr>
                <w:noProof/>
              </w:rPr>
              <w:t>Possibilitar a elaboração de laudo de verificação do EM vinculado a UC, possibilitando a visualização de laudo pelas áreas interessadas em qualquer etapa do processo. Permitir a emissão do laudo, cartas para os clientes e relatórios estatísticos e a cobrança automática do serviço de aferição, quando devido, em função do resultado.</w:t>
            </w:r>
          </w:p>
        </w:tc>
        <w:tc>
          <w:tcPr>
            <w:tcW w:w="1701" w:type="dxa"/>
            <w:hideMark/>
          </w:tcPr>
          <w:p w14:paraId="41114DF9" w14:textId="77777777" w:rsidR="00F72D1C" w:rsidRPr="00CD19DF" w:rsidRDefault="00F72D1C" w:rsidP="00F72D1C">
            <w:pPr>
              <w:jc w:val="center"/>
              <w:rPr>
                <w:noProof/>
              </w:rPr>
            </w:pPr>
            <w:r w:rsidRPr="00CD19DF">
              <w:rPr>
                <w:noProof/>
              </w:rPr>
              <w:t>2</w:t>
            </w:r>
          </w:p>
        </w:tc>
        <w:tc>
          <w:tcPr>
            <w:tcW w:w="1842" w:type="dxa"/>
            <w:hideMark/>
          </w:tcPr>
          <w:p w14:paraId="4FE9191B" w14:textId="77777777" w:rsidR="00F72D1C" w:rsidRPr="00CD19DF" w:rsidRDefault="00F72D1C" w:rsidP="00F72D1C">
            <w:pPr>
              <w:jc w:val="center"/>
              <w:rPr>
                <w:noProof/>
              </w:rPr>
            </w:pPr>
          </w:p>
        </w:tc>
        <w:tc>
          <w:tcPr>
            <w:tcW w:w="1276" w:type="dxa"/>
            <w:hideMark/>
          </w:tcPr>
          <w:p w14:paraId="3C74FDDF" w14:textId="77777777" w:rsidR="00F72D1C" w:rsidRPr="00CD19DF" w:rsidRDefault="00F72D1C" w:rsidP="00F72D1C">
            <w:pPr>
              <w:jc w:val="center"/>
              <w:rPr>
                <w:noProof/>
              </w:rPr>
            </w:pPr>
            <w:r w:rsidRPr="00CD19DF">
              <w:rPr>
                <w:noProof/>
              </w:rPr>
              <w:t>S</w:t>
            </w:r>
          </w:p>
        </w:tc>
        <w:tc>
          <w:tcPr>
            <w:tcW w:w="1701" w:type="dxa"/>
            <w:hideMark/>
          </w:tcPr>
          <w:p w14:paraId="6F3C1E6A" w14:textId="77777777" w:rsidR="00F72D1C" w:rsidRPr="00CD19DF" w:rsidRDefault="00F72D1C" w:rsidP="00F72D1C">
            <w:pPr>
              <w:rPr>
                <w:noProof/>
              </w:rPr>
            </w:pPr>
            <w:r w:rsidRPr="00CD19DF">
              <w:rPr>
                <w:noProof/>
              </w:rPr>
              <w:t> </w:t>
            </w:r>
          </w:p>
        </w:tc>
      </w:tr>
      <w:tr w:rsidR="00F72D1C" w:rsidRPr="00CD19DF" w14:paraId="2E02E328" w14:textId="77777777" w:rsidTr="00874D79">
        <w:trPr>
          <w:trHeight w:val="1035"/>
        </w:trPr>
        <w:tc>
          <w:tcPr>
            <w:tcW w:w="959" w:type="dxa"/>
            <w:hideMark/>
          </w:tcPr>
          <w:p w14:paraId="54EB498F" w14:textId="30F6E318" w:rsidR="00F72D1C" w:rsidRPr="00CD19DF" w:rsidRDefault="005702D7" w:rsidP="00F72D1C">
            <w:pPr>
              <w:rPr>
                <w:noProof/>
              </w:rPr>
            </w:pPr>
            <w:r>
              <w:rPr>
                <w:noProof/>
              </w:rPr>
              <w:lastRenderedPageBreak/>
              <w:t>5.1.43</w:t>
            </w:r>
          </w:p>
        </w:tc>
        <w:tc>
          <w:tcPr>
            <w:tcW w:w="6379" w:type="dxa"/>
            <w:hideMark/>
          </w:tcPr>
          <w:p w14:paraId="6171E729" w14:textId="77777777" w:rsidR="00F72D1C" w:rsidRPr="00CD19DF" w:rsidRDefault="00F72D1C" w:rsidP="00F72D1C">
            <w:pPr>
              <w:rPr>
                <w:noProof/>
              </w:rPr>
            </w:pPr>
            <w:r w:rsidRPr="00CD19DF">
              <w:rPr>
                <w:noProof/>
              </w:rPr>
              <w:t>Vincular o processo de cálculo do LAM ao processo de cálculo de procedimento irregular e informar automaticamente a definição de guarda do EM, para indicar o tempo de permanência do EM no laboratório. Permitir controle de retenção e descarte pelas áreas envolvidas no processo como inspeção, medição, jurídico, AR, aferidor externo, entre outros.</w:t>
            </w:r>
          </w:p>
        </w:tc>
        <w:tc>
          <w:tcPr>
            <w:tcW w:w="1701" w:type="dxa"/>
            <w:hideMark/>
          </w:tcPr>
          <w:p w14:paraId="69BE0588" w14:textId="77777777" w:rsidR="00F72D1C" w:rsidRPr="00CD19DF" w:rsidRDefault="00F72D1C" w:rsidP="00F72D1C">
            <w:pPr>
              <w:jc w:val="center"/>
              <w:rPr>
                <w:noProof/>
              </w:rPr>
            </w:pPr>
            <w:r w:rsidRPr="00CD19DF">
              <w:rPr>
                <w:noProof/>
              </w:rPr>
              <w:t>2</w:t>
            </w:r>
          </w:p>
        </w:tc>
        <w:tc>
          <w:tcPr>
            <w:tcW w:w="1842" w:type="dxa"/>
            <w:hideMark/>
          </w:tcPr>
          <w:p w14:paraId="39E712FD" w14:textId="77777777" w:rsidR="00F72D1C" w:rsidRPr="00CD19DF" w:rsidRDefault="00F72D1C" w:rsidP="00F72D1C">
            <w:pPr>
              <w:jc w:val="center"/>
              <w:rPr>
                <w:noProof/>
              </w:rPr>
            </w:pPr>
          </w:p>
        </w:tc>
        <w:tc>
          <w:tcPr>
            <w:tcW w:w="1276" w:type="dxa"/>
            <w:hideMark/>
          </w:tcPr>
          <w:p w14:paraId="70D052EB" w14:textId="77777777" w:rsidR="00F72D1C" w:rsidRPr="00CD19DF" w:rsidRDefault="00F72D1C" w:rsidP="00F72D1C">
            <w:pPr>
              <w:jc w:val="center"/>
              <w:rPr>
                <w:noProof/>
              </w:rPr>
            </w:pPr>
            <w:r w:rsidRPr="00CD19DF">
              <w:rPr>
                <w:noProof/>
              </w:rPr>
              <w:t>S</w:t>
            </w:r>
          </w:p>
        </w:tc>
        <w:tc>
          <w:tcPr>
            <w:tcW w:w="1701" w:type="dxa"/>
            <w:hideMark/>
          </w:tcPr>
          <w:p w14:paraId="0309E781" w14:textId="77777777" w:rsidR="00F72D1C" w:rsidRPr="00CD19DF" w:rsidRDefault="00F72D1C" w:rsidP="00F72D1C">
            <w:pPr>
              <w:rPr>
                <w:noProof/>
              </w:rPr>
            </w:pPr>
            <w:r w:rsidRPr="00CD19DF">
              <w:rPr>
                <w:noProof/>
              </w:rPr>
              <w:t> </w:t>
            </w:r>
          </w:p>
        </w:tc>
      </w:tr>
      <w:tr w:rsidR="00F72D1C" w:rsidRPr="00CD19DF" w14:paraId="212E516F" w14:textId="77777777" w:rsidTr="00874D79">
        <w:trPr>
          <w:trHeight w:val="3105"/>
        </w:trPr>
        <w:tc>
          <w:tcPr>
            <w:tcW w:w="959" w:type="dxa"/>
            <w:hideMark/>
          </w:tcPr>
          <w:p w14:paraId="3FD13E37" w14:textId="6D0F9C80" w:rsidR="00F72D1C" w:rsidRPr="00CD19DF" w:rsidRDefault="005702D7" w:rsidP="00F72D1C">
            <w:pPr>
              <w:rPr>
                <w:noProof/>
              </w:rPr>
            </w:pPr>
            <w:r>
              <w:rPr>
                <w:noProof/>
              </w:rPr>
              <w:t>5.1.44</w:t>
            </w:r>
          </w:p>
        </w:tc>
        <w:tc>
          <w:tcPr>
            <w:tcW w:w="6379" w:type="dxa"/>
            <w:hideMark/>
          </w:tcPr>
          <w:p w14:paraId="594C95CD" w14:textId="77777777" w:rsidR="00F72D1C" w:rsidRPr="00CD19DF" w:rsidRDefault="00F72D1C" w:rsidP="00F72D1C">
            <w:pPr>
              <w:rPr>
                <w:noProof/>
              </w:rPr>
            </w:pPr>
            <w:r w:rsidRPr="00CD19DF">
              <w:rPr>
                <w:noProof/>
              </w:rPr>
              <w:t>Gerenciar a atividade de análise de projeto por tipo, que esteja vinculado a uma entrada de serviço, desde o recebimento até a conclusão/aprovação/reprovação. Permitindo assim o registro de cada etapa do processo e a rastreabilidade desde a apresentação do projeto via PEW até a efetivação da vistoria e ligação. Todas as alterações ocorridas no PEW devem ficar registradas através de ordem de serviço específica, discriminando o antes e depois de cada campo modificado, com as devidas atualizações no cadastro da unidade consumidora e do condomínio, por integração com o sistema PEW, mantendo o histórico de alterações para consulta no cadastro. Permitir visualização rápida das informações inseridas ou modificadas na ordem de serviço. Mostrar no cadastro da unidade consumidora o resumo, como número do projeto do PEW, aprovado/reprovado e data da situação. Este cadastro deve ser tratado como um requisito regulatório que prevê contagem de prazos nas etapas e pagamento de transgressões.</w:t>
            </w:r>
          </w:p>
        </w:tc>
        <w:tc>
          <w:tcPr>
            <w:tcW w:w="1701" w:type="dxa"/>
            <w:hideMark/>
          </w:tcPr>
          <w:p w14:paraId="6A1BC0CC" w14:textId="77777777" w:rsidR="00F72D1C" w:rsidRPr="00CD19DF" w:rsidRDefault="00F72D1C" w:rsidP="00F72D1C">
            <w:pPr>
              <w:jc w:val="center"/>
              <w:rPr>
                <w:noProof/>
              </w:rPr>
            </w:pPr>
            <w:r w:rsidRPr="00CD19DF">
              <w:rPr>
                <w:noProof/>
              </w:rPr>
              <w:t>1</w:t>
            </w:r>
          </w:p>
        </w:tc>
        <w:tc>
          <w:tcPr>
            <w:tcW w:w="1842" w:type="dxa"/>
            <w:hideMark/>
          </w:tcPr>
          <w:p w14:paraId="45C03E75" w14:textId="77777777" w:rsidR="00F72D1C" w:rsidRPr="00CD19DF" w:rsidRDefault="00F72D1C" w:rsidP="00F72D1C">
            <w:pPr>
              <w:jc w:val="center"/>
              <w:rPr>
                <w:noProof/>
              </w:rPr>
            </w:pPr>
          </w:p>
        </w:tc>
        <w:tc>
          <w:tcPr>
            <w:tcW w:w="1276" w:type="dxa"/>
            <w:hideMark/>
          </w:tcPr>
          <w:p w14:paraId="7B28DB01" w14:textId="77777777" w:rsidR="00F72D1C" w:rsidRPr="00CD19DF" w:rsidRDefault="00F72D1C" w:rsidP="00F72D1C">
            <w:pPr>
              <w:jc w:val="center"/>
              <w:rPr>
                <w:noProof/>
              </w:rPr>
            </w:pPr>
            <w:r w:rsidRPr="00CD19DF">
              <w:rPr>
                <w:noProof/>
              </w:rPr>
              <w:t>N</w:t>
            </w:r>
          </w:p>
        </w:tc>
        <w:tc>
          <w:tcPr>
            <w:tcW w:w="1701" w:type="dxa"/>
            <w:hideMark/>
          </w:tcPr>
          <w:p w14:paraId="6966A0A9" w14:textId="77777777" w:rsidR="00F72D1C" w:rsidRPr="00CD19DF" w:rsidRDefault="00F72D1C" w:rsidP="00F72D1C">
            <w:pPr>
              <w:rPr>
                <w:noProof/>
              </w:rPr>
            </w:pPr>
            <w:r w:rsidRPr="00CD19DF">
              <w:rPr>
                <w:noProof/>
              </w:rPr>
              <w:t> </w:t>
            </w:r>
          </w:p>
        </w:tc>
      </w:tr>
      <w:tr w:rsidR="00F72D1C" w:rsidRPr="00CD19DF" w14:paraId="01FFDB07" w14:textId="77777777" w:rsidTr="00874D79">
        <w:trPr>
          <w:trHeight w:val="690"/>
        </w:trPr>
        <w:tc>
          <w:tcPr>
            <w:tcW w:w="959" w:type="dxa"/>
            <w:hideMark/>
          </w:tcPr>
          <w:p w14:paraId="08F6C13B" w14:textId="4BC5E88C" w:rsidR="00F72D1C" w:rsidRPr="00CD19DF" w:rsidRDefault="005702D7" w:rsidP="00F72D1C">
            <w:pPr>
              <w:rPr>
                <w:noProof/>
              </w:rPr>
            </w:pPr>
            <w:r>
              <w:rPr>
                <w:noProof/>
              </w:rPr>
              <w:t>5.1.45</w:t>
            </w:r>
          </w:p>
        </w:tc>
        <w:tc>
          <w:tcPr>
            <w:tcW w:w="6379" w:type="dxa"/>
            <w:hideMark/>
          </w:tcPr>
          <w:p w14:paraId="7D5FA6DB" w14:textId="77777777" w:rsidR="00F72D1C" w:rsidRPr="00CD19DF" w:rsidRDefault="00F72D1C" w:rsidP="00F72D1C">
            <w:pPr>
              <w:rPr>
                <w:noProof/>
              </w:rPr>
            </w:pPr>
            <w:r w:rsidRPr="00CD19DF">
              <w:rPr>
                <w:noProof/>
              </w:rPr>
              <w:t>Todos os campos devem ser disponibilizados para relatórios e para possíveis integrações com os sistemas GEO, SAP, SOD, PEW e MVWeb, através de integração automatizada.</w:t>
            </w:r>
          </w:p>
        </w:tc>
        <w:tc>
          <w:tcPr>
            <w:tcW w:w="1701" w:type="dxa"/>
            <w:hideMark/>
          </w:tcPr>
          <w:p w14:paraId="59912920" w14:textId="77777777" w:rsidR="00F72D1C" w:rsidRPr="00CD19DF" w:rsidRDefault="00F72D1C" w:rsidP="00F72D1C">
            <w:pPr>
              <w:jc w:val="center"/>
              <w:rPr>
                <w:noProof/>
              </w:rPr>
            </w:pPr>
            <w:r w:rsidRPr="00CD19DF">
              <w:rPr>
                <w:noProof/>
              </w:rPr>
              <w:t>2</w:t>
            </w:r>
          </w:p>
        </w:tc>
        <w:tc>
          <w:tcPr>
            <w:tcW w:w="1842" w:type="dxa"/>
            <w:hideMark/>
          </w:tcPr>
          <w:p w14:paraId="30E39D59" w14:textId="77777777" w:rsidR="00F72D1C" w:rsidRPr="00CD19DF" w:rsidRDefault="00F72D1C" w:rsidP="00F72D1C">
            <w:pPr>
              <w:jc w:val="center"/>
              <w:rPr>
                <w:noProof/>
              </w:rPr>
            </w:pPr>
          </w:p>
        </w:tc>
        <w:tc>
          <w:tcPr>
            <w:tcW w:w="1276" w:type="dxa"/>
            <w:hideMark/>
          </w:tcPr>
          <w:p w14:paraId="27182850" w14:textId="77777777" w:rsidR="00F72D1C" w:rsidRPr="00CD19DF" w:rsidRDefault="00F72D1C" w:rsidP="00F72D1C">
            <w:pPr>
              <w:jc w:val="center"/>
              <w:rPr>
                <w:noProof/>
              </w:rPr>
            </w:pPr>
            <w:r w:rsidRPr="00CD19DF">
              <w:rPr>
                <w:noProof/>
              </w:rPr>
              <w:t>N</w:t>
            </w:r>
          </w:p>
        </w:tc>
        <w:tc>
          <w:tcPr>
            <w:tcW w:w="1701" w:type="dxa"/>
            <w:hideMark/>
          </w:tcPr>
          <w:p w14:paraId="64CF5BC1" w14:textId="77777777" w:rsidR="00F72D1C" w:rsidRPr="00CD19DF" w:rsidRDefault="00F72D1C" w:rsidP="00F72D1C">
            <w:pPr>
              <w:rPr>
                <w:noProof/>
              </w:rPr>
            </w:pPr>
            <w:r w:rsidRPr="00CD19DF">
              <w:rPr>
                <w:noProof/>
              </w:rPr>
              <w:t> </w:t>
            </w:r>
          </w:p>
        </w:tc>
      </w:tr>
      <w:tr w:rsidR="00F72D1C" w:rsidRPr="00CD19DF" w14:paraId="377BEE8D" w14:textId="77777777" w:rsidTr="00874D79">
        <w:trPr>
          <w:trHeight w:val="690"/>
        </w:trPr>
        <w:tc>
          <w:tcPr>
            <w:tcW w:w="959" w:type="dxa"/>
            <w:hideMark/>
          </w:tcPr>
          <w:p w14:paraId="4F823BD6" w14:textId="128F6FA3" w:rsidR="00F72D1C" w:rsidRPr="00CD19DF" w:rsidRDefault="005702D7" w:rsidP="00F72D1C">
            <w:pPr>
              <w:rPr>
                <w:noProof/>
              </w:rPr>
            </w:pPr>
            <w:r>
              <w:rPr>
                <w:noProof/>
              </w:rPr>
              <w:t>5.1.46</w:t>
            </w:r>
          </w:p>
        </w:tc>
        <w:tc>
          <w:tcPr>
            <w:tcW w:w="6379" w:type="dxa"/>
            <w:hideMark/>
          </w:tcPr>
          <w:p w14:paraId="523E6599" w14:textId="77777777" w:rsidR="00F72D1C" w:rsidRPr="00CD19DF" w:rsidRDefault="00F72D1C" w:rsidP="00F72D1C">
            <w:pPr>
              <w:rPr>
                <w:noProof/>
              </w:rPr>
            </w:pPr>
            <w:r w:rsidRPr="00CD19DF">
              <w:rPr>
                <w:noProof/>
              </w:rPr>
              <w:t>Todas as ordens de serviço para cadastro de informações de campo devem permitir integração com o SOD, SAP, PEW e MVWeb sendo parametrizável pela Copel.</w:t>
            </w:r>
          </w:p>
        </w:tc>
        <w:tc>
          <w:tcPr>
            <w:tcW w:w="1701" w:type="dxa"/>
            <w:hideMark/>
          </w:tcPr>
          <w:p w14:paraId="3ECC7BCB" w14:textId="77777777" w:rsidR="00F72D1C" w:rsidRPr="00CD19DF" w:rsidRDefault="00F72D1C" w:rsidP="00F72D1C">
            <w:pPr>
              <w:jc w:val="center"/>
              <w:rPr>
                <w:noProof/>
              </w:rPr>
            </w:pPr>
            <w:r w:rsidRPr="00CD19DF">
              <w:rPr>
                <w:noProof/>
              </w:rPr>
              <w:t>2</w:t>
            </w:r>
          </w:p>
        </w:tc>
        <w:tc>
          <w:tcPr>
            <w:tcW w:w="1842" w:type="dxa"/>
            <w:hideMark/>
          </w:tcPr>
          <w:p w14:paraId="45B5F316" w14:textId="77777777" w:rsidR="00F72D1C" w:rsidRPr="00CD19DF" w:rsidRDefault="00F72D1C" w:rsidP="00F72D1C">
            <w:pPr>
              <w:jc w:val="center"/>
              <w:rPr>
                <w:noProof/>
              </w:rPr>
            </w:pPr>
          </w:p>
        </w:tc>
        <w:tc>
          <w:tcPr>
            <w:tcW w:w="1276" w:type="dxa"/>
            <w:hideMark/>
          </w:tcPr>
          <w:p w14:paraId="703B72BF" w14:textId="77777777" w:rsidR="00F72D1C" w:rsidRPr="00CD19DF" w:rsidRDefault="00F72D1C" w:rsidP="00F72D1C">
            <w:pPr>
              <w:jc w:val="center"/>
              <w:rPr>
                <w:noProof/>
              </w:rPr>
            </w:pPr>
            <w:r w:rsidRPr="00CD19DF">
              <w:rPr>
                <w:noProof/>
              </w:rPr>
              <w:t>N</w:t>
            </w:r>
          </w:p>
        </w:tc>
        <w:tc>
          <w:tcPr>
            <w:tcW w:w="1701" w:type="dxa"/>
            <w:hideMark/>
          </w:tcPr>
          <w:p w14:paraId="33AE0ED6" w14:textId="77777777" w:rsidR="00F72D1C" w:rsidRPr="00CD19DF" w:rsidRDefault="00F72D1C" w:rsidP="00F72D1C">
            <w:pPr>
              <w:rPr>
                <w:noProof/>
              </w:rPr>
            </w:pPr>
            <w:r w:rsidRPr="00CD19DF">
              <w:rPr>
                <w:noProof/>
              </w:rPr>
              <w:t> </w:t>
            </w:r>
          </w:p>
        </w:tc>
      </w:tr>
      <w:tr w:rsidR="00F72D1C" w:rsidRPr="00CD19DF" w14:paraId="598BB729" w14:textId="77777777" w:rsidTr="00874D79">
        <w:trPr>
          <w:trHeight w:val="1380"/>
        </w:trPr>
        <w:tc>
          <w:tcPr>
            <w:tcW w:w="959" w:type="dxa"/>
            <w:hideMark/>
          </w:tcPr>
          <w:p w14:paraId="287B63A7" w14:textId="67F5DDF0" w:rsidR="00F72D1C" w:rsidRPr="00CD19DF" w:rsidRDefault="005702D7" w:rsidP="00F72D1C">
            <w:pPr>
              <w:rPr>
                <w:noProof/>
              </w:rPr>
            </w:pPr>
            <w:r>
              <w:rPr>
                <w:noProof/>
              </w:rPr>
              <w:lastRenderedPageBreak/>
              <w:t>5.1.47</w:t>
            </w:r>
          </w:p>
        </w:tc>
        <w:tc>
          <w:tcPr>
            <w:tcW w:w="6379" w:type="dxa"/>
            <w:hideMark/>
          </w:tcPr>
          <w:p w14:paraId="20AABBA3" w14:textId="77777777" w:rsidR="00F72D1C" w:rsidRPr="00CD19DF" w:rsidRDefault="00F72D1C" w:rsidP="00F72D1C">
            <w:pPr>
              <w:rPr>
                <w:noProof/>
              </w:rPr>
            </w:pPr>
            <w:r w:rsidRPr="00CD19DF">
              <w:rPr>
                <w:noProof/>
              </w:rPr>
              <w:t>Todas as ordens de serviço para cadastro de informações de campo devem permitir a habilitação dos módulos das aplicações de cadastro de geradores próprios isolado, micro-minigeração, transformadores na rede, disjuntor/seccionadora, proteção secundária, concentradores primários e secundários, equipamentos (telemedição, chave de aferição), medidores, transformadores de medição, lacre, entre outros.</w:t>
            </w:r>
          </w:p>
        </w:tc>
        <w:tc>
          <w:tcPr>
            <w:tcW w:w="1701" w:type="dxa"/>
            <w:hideMark/>
          </w:tcPr>
          <w:p w14:paraId="50ED1802" w14:textId="77777777" w:rsidR="00F72D1C" w:rsidRPr="00CD19DF" w:rsidRDefault="00F72D1C" w:rsidP="00F72D1C">
            <w:pPr>
              <w:jc w:val="center"/>
              <w:rPr>
                <w:noProof/>
              </w:rPr>
            </w:pPr>
            <w:r w:rsidRPr="00CD19DF">
              <w:rPr>
                <w:noProof/>
              </w:rPr>
              <w:t>1</w:t>
            </w:r>
          </w:p>
        </w:tc>
        <w:tc>
          <w:tcPr>
            <w:tcW w:w="1842" w:type="dxa"/>
            <w:hideMark/>
          </w:tcPr>
          <w:p w14:paraId="32BEDC9E" w14:textId="77777777" w:rsidR="00F72D1C" w:rsidRPr="00CD19DF" w:rsidRDefault="00F72D1C" w:rsidP="00F72D1C">
            <w:pPr>
              <w:jc w:val="center"/>
              <w:rPr>
                <w:noProof/>
              </w:rPr>
            </w:pPr>
          </w:p>
        </w:tc>
        <w:tc>
          <w:tcPr>
            <w:tcW w:w="1276" w:type="dxa"/>
            <w:hideMark/>
          </w:tcPr>
          <w:p w14:paraId="5F2275B5" w14:textId="77777777" w:rsidR="00F72D1C" w:rsidRPr="00CD19DF" w:rsidRDefault="00F72D1C" w:rsidP="00F72D1C">
            <w:pPr>
              <w:jc w:val="center"/>
              <w:rPr>
                <w:noProof/>
              </w:rPr>
            </w:pPr>
            <w:r w:rsidRPr="00CD19DF">
              <w:rPr>
                <w:noProof/>
              </w:rPr>
              <w:t>S</w:t>
            </w:r>
          </w:p>
        </w:tc>
        <w:tc>
          <w:tcPr>
            <w:tcW w:w="1701" w:type="dxa"/>
            <w:hideMark/>
          </w:tcPr>
          <w:p w14:paraId="480A9890" w14:textId="77777777" w:rsidR="00F72D1C" w:rsidRPr="00CD19DF" w:rsidRDefault="00F72D1C" w:rsidP="00F72D1C">
            <w:pPr>
              <w:rPr>
                <w:noProof/>
              </w:rPr>
            </w:pPr>
            <w:r w:rsidRPr="00CD19DF">
              <w:rPr>
                <w:noProof/>
              </w:rPr>
              <w:t> </w:t>
            </w:r>
          </w:p>
        </w:tc>
      </w:tr>
      <w:tr w:rsidR="00F72D1C" w:rsidRPr="00CD19DF" w14:paraId="2C112D27" w14:textId="77777777" w:rsidTr="00874D79">
        <w:trPr>
          <w:trHeight w:val="1035"/>
        </w:trPr>
        <w:tc>
          <w:tcPr>
            <w:tcW w:w="959" w:type="dxa"/>
            <w:hideMark/>
          </w:tcPr>
          <w:p w14:paraId="5FFE7A7B" w14:textId="0A3AD0D8" w:rsidR="00F72D1C" w:rsidRPr="00CD19DF" w:rsidRDefault="005702D7" w:rsidP="00F72D1C">
            <w:pPr>
              <w:rPr>
                <w:noProof/>
              </w:rPr>
            </w:pPr>
            <w:r>
              <w:rPr>
                <w:noProof/>
              </w:rPr>
              <w:t>5.1.48</w:t>
            </w:r>
          </w:p>
        </w:tc>
        <w:tc>
          <w:tcPr>
            <w:tcW w:w="6379" w:type="dxa"/>
            <w:hideMark/>
          </w:tcPr>
          <w:p w14:paraId="40ADB1AD" w14:textId="77777777" w:rsidR="00F72D1C" w:rsidRPr="00CD19DF" w:rsidRDefault="00F72D1C" w:rsidP="00F72D1C">
            <w:pPr>
              <w:rPr>
                <w:noProof/>
              </w:rPr>
            </w:pPr>
            <w:r w:rsidRPr="00CD19DF">
              <w:rPr>
                <w:noProof/>
              </w:rPr>
              <w:t>Todas as ordens de serviço para cadastro de informações de campo devem permitir a habilitação de direcionamento considerando a medição indireta, potência de instalação, tipo de entrada de serviço, tipo de projeto (PEW), entre outras e que seja parametrizável pela Copel.</w:t>
            </w:r>
          </w:p>
        </w:tc>
        <w:tc>
          <w:tcPr>
            <w:tcW w:w="1701" w:type="dxa"/>
            <w:hideMark/>
          </w:tcPr>
          <w:p w14:paraId="62861063" w14:textId="77777777" w:rsidR="00F72D1C" w:rsidRPr="00CD19DF" w:rsidRDefault="00F72D1C" w:rsidP="00F72D1C">
            <w:pPr>
              <w:jc w:val="center"/>
              <w:rPr>
                <w:noProof/>
              </w:rPr>
            </w:pPr>
            <w:r w:rsidRPr="00CD19DF">
              <w:rPr>
                <w:noProof/>
              </w:rPr>
              <w:t>1</w:t>
            </w:r>
          </w:p>
        </w:tc>
        <w:tc>
          <w:tcPr>
            <w:tcW w:w="1842" w:type="dxa"/>
            <w:hideMark/>
          </w:tcPr>
          <w:p w14:paraId="4C2F9E4D" w14:textId="77777777" w:rsidR="00F72D1C" w:rsidRPr="00CD19DF" w:rsidRDefault="00F72D1C" w:rsidP="00F72D1C">
            <w:pPr>
              <w:jc w:val="center"/>
              <w:rPr>
                <w:noProof/>
              </w:rPr>
            </w:pPr>
          </w:p>
        </w:tc>
        <w:tc>
          <w:tcPr>
            <w:tcW w:w="1276" w:type="dxa"/>
            <w:hideMark/>
          </w:tcPr>
          <w:p w14:paraId="59D8BEDF" w14:textId="77777777" w:rsidR="00F72D1C" w:rsidRPr="00CD19DF" w:rsidRDefault="00F72D1C" w:rsidP="00F72D1C">
            <w:pPr>
              <w:jc w:val="center"/>
              <w:rPr>
                <w:noProof/>
              </w:rPr>
            </w:pPr>
            <w:r w:rsidRPr="00CD19DF">
              <w:rPr>
                <w:noProof/>
              </w:rPr>
              <w:t>S</w:t>
            </w:r>
          </w:p>
        </w:tc>
        <w:tc>
          <w:tcPr>
            <w:tcW w:w="1701" w:type="dxa"/>
            <w:hideMark/>
          </w:tcPr>
          <w:p w14:paraId="6B1F551D" w14:textId="77777777" w:rsidR="00F72D1C" w:rsidRPr="00CD19DF" w:rsidRDefault="00F72D1C" w:rsidP="00F72D1C">
            <w:pPr>
              <w:rPr>
                <w:noProof/>
              </w:rPr>
            </w:pPr>
            <w:r w:rsidRPr="00CD19DF">
              <w:rPr>
                <w:noProof/>
              </w:rPr>
              <w:t> </w:t>
            </w:r>
          </w:p>
        </w:tc>
      </w:tr>
      <w:tr w:rsidR="00F72D1C" w:rsidRPr="00CD19DF" w14:paraId="24768D7D" w14:textId="77777777" w:rsidTr="005702D7">
        <w:trPr>
          <w:trHeight w:val="955"/>
        </w:trPr>
        <w:tc>
          <w:tcPr>
            <w:tcW w:w="959" w:type="dxa"/>
            <w:hideMark/>
          </w:tcPr>
          <w:p w14:paraId="29FDEF23" w14:textId="1F15E3B7" w:rsidR="00F72D1C" w:rsidRPr="00CD19DF" w:rsidRDefault="005702D7" w:rsidP="00F72D1C">
            <w:pPr>
              <w:rPr>
                <w:noProof/>
              </w:rPr>
            </w:pPr>
            <w:r>
              <w:rPr>
                <w:noProof/>
              </w:rPr>
              <w:t>5.1.49</w:t>
            </w:r>
          </w:p>
        </w:tc>
        <w:tc>
          <w:tcPr>
            <w:tcW w:w="6379" w:type="dxa"/>
            <w:hideMark/>
          </w:tcPr>
          <w:p w14:paraId="0DCBCD83" w14:textId="77777777" w:rsidR="00F72D1C" w:rsidRPr="00CD19DF" w:rsidRDefault="00F72D1C" w:rsidP="00F72D1C">
            <w:pPr>
              <w:rPr>
                <w:noProof/>
              </w:rPr>
            </w:pPr>
            <w:r w:rsidRPr="00CD19DF">
              <w:rPr>
                <w:noProof/>
              </w:rPr>
              <w:t>Todas as ordens de serviço para cadastro de informações de campo devem permitir a coleta/conferência/alteração de informações relativas ao serviço executado e/ou cadastro da unidade consumidora. Possibilitar parametrizar quais itens de cadastro devem ser mostrados na ordem de serviço, considerando parâmetros escolhidos pela Copel, como tipo de medição, tipo de entrada, tipo de faturamento, tensão de fornecimento, tensão de medição, tipo de projeto. Os itens de cadastros adicionais selecionáveis são número do projeto elétrico, ramal, tensão de fornecimento, tensão de medição, número da chave, elo fusível, perdas de transformação, grupo tarifário, leituras (com opção de indicação de que a leitura foi coletada por arquivo), constante de faturamento (CON e DEM), geradores próprios isolado, micro e minigerador, transformadores na rede, disjuntor/seccionadora, proteção secundária, concentradores primários e secundários, equipamentos (telemedição, chave de aferição), medidores, transformadores de medição, lacre, testes na medição (erro, corrente, tensão, relação de transformação, ângulo, constante), entre outros.</w:t>
            </w:r>
          </w:p>
        </w:tc>
        <w:tc>
          <w:tcPr>
            <w:tcW w:w="1701" w:type="dxa"/>
            <w:hideMark/>
          </w:tcPr>
          <w:p w14:paraId="5E97CC1E" w14:textId="77777777" w:rsidR="00F72D1C" w:rsidRPr="00CD19DF" w:rsidRDefault="00F72D1C" w:rsidP="00F72D1C">
            <w:pPr>
              <w:jc w:val="center"/>
              <w:rPr>
                <w:noProof/>
              </w:rPr>
            </w:pPr>
            <w:r w:rsidRPr="00CD19DF">
              <w:rPr>
                <w:noProof/>
              </w:rPr>
              <w:t>1</w:t>
            </w:r>
          </w:p>
        </w:tc>
        <w:tc>
          <w:tcPr>
            <w:tcW w:w="1842" w:type="dxa"/>
            <w:hideMark/>
          </w:tcPr>
          <w:p w14:paraId="007E7737" w14:textId="77777777" w:rsidR="00F72D1C" w:rsidRPr="00CD19DF" w:rsidRDefault="00F72D1C" w:rsidP="00F72D1C">
            <w:pPr>
              <w:jc w:val="center"/>
              <w:rPr>
                <w:noProof/>
              </w:rPr>
            </w:pPr>
          </w:p>
        </w:tc>
        <w:tc>
          <w:tcPr>
            <w:tcW w:w="1276" w:type="dxa"/>
            <w:hideMark/>
          </w:tcPr>
          <w:p w14:paraId="0EB02411" w14:textId="77777777" w:rsidR="00F72D1C" w:rsidRPr="00CD19DF" w:rsidRDefault="00F72D1C" w:rsidP="00F72D1C">
            <w:pPr>
              <w:jc w:val="center"/>
              <w:rPr>
                <w:noProof/>
              </w:rPr>
            </w:pPr>
            <w:r w:rsidRPr="00CD19DF">
              <w:rPr>
                <w:noProof/>
              </w:rPr>
              <w:t>S</w:t>
            </w:r>
          </w:p>
        </w:tc>
        <w:tc>
          <w:tcPr>
            <w:tcW w:w="1701" w:type="dxa"/>
            <w:hideMark/>
          </w:tcPr>
          <w:p w14:paraId="166464AA" w14:textId="77777777" w:rsidR="00F72D1C" w:rsidRPr="00CD19DF" w:rsidRDefault="00F72D1C" w:rsidP="00F72D1C">
            <w:pPr>
              <w:rPr>
                <w:noProof/>
              </w:rPr>
            </w:pPr>
            <w:r w:rsidRPr="00CD19DF">
              <w:rPr>
                <w:noProof/>
              </w:rPr>
              <w:t> </w:t>
            </w:r>
          </w:p>
        </w:tc>
      </w:tr>
    </w:tbl>
    <w:p w14:paraId="731EA752" w14:textId="77777777" w:rsidR="00F72D1C" w:rsidRDefault="00F72D1C" w:rsidP="00F72D1C">
      <w:pPr>
        <w:rPr>
          <w:noProof/>
        </w:rPr>
      </w:pPr>
    </w:p>
    <w:tbl>
      <w:tblPr>
        <w:tblStyle w:val="Tabelacomgrade"/>
        <w:tblW w:w="0" w:type="auto"/>
        <w:tblLook w:val="04A0" w:firstRow="1" w:lastRow="0" w:firstColumn="1" w:lastColumn="0" w:noHBand="0" w:noVBand="1"/>
      </w:tblPr>
      <w:tblGrid>
        <w:gridCol w:w="959"/>
        <w:gridCol w:w="6520"/>
        <w:gridCol w:w="1623"/>
        <w:gridCol w:w="1842"/>
        <w:gridCol w:w="1276"/>
        <w:gridCol w:w="1701"/>
      </w:tblGrid>
      <w:tr w:rsidR="00F72D1C" w:rsidRPr="00CD19DF" w14:paraId="5125DB09" w14:textId="77777777" w:rsidTr="00C87CED">
        <w:trPr>
          <w:trHeight w:val="390"/>
        </w:trPr>
        <w:tc>
          <w:tcPr>
            <w:tcW w:w="13858" w:type="dxa"/>
            <w:gridSpan w:val="6"/>
            <w:hideMark/>
          </w:tcPr>
          <w:p w14:paraId="7A05F21A" w14:textId="77777777" w:rsidR="00F72D1C" w:rsidRPr="00CD19DF" w:rsidRDefault="00F72D1C" w:rsidP="00F72D1C">
            <w:pPr>
              <w:rPr>
                <w:b/>
                <w:bCs/>
                <w:i/>
                <w:iCs/>
                <w:noProof/>
                <w:lang w:val="en-US"/>
              </w:rPr>
            </w:pPr>
            <w:r w:rsidRPr="00CD19DF">
              <w:rPr>
                <w:b/>
                <w:bCs/>
                <w:i/>
                <w:iCs/>
                <w:noProof/>
              </w:rPr>
              <w:lastRenderedPageBreak/>
              <w:t>6- Processo:Fiscal e Tributário</w:t>
            </w:r>
          </w:p>
        </w:tc>
      </w:tr>
      <w:tr w:rsidR="00F72D1C" w:rsidRPr="00CD19DF" w14:paraId="2281DC7E" w14:textId="77777777" w:rsidTr="00C87CED">
        <w:trPr>
          <w:trHeight w:val="708"/>
        </w:trPr>
        <w:tc>
          <w:tcPr>
            <w:tcW w:w="959" w:type="dxa"/>
            <w:hideMark/>
          </w:tcPr>
          <w:p w14:paraId="3450D165" w14:textId="77777777" w:rsidR="00F72D1C" w:rsidRPr="00CD19DF" w:rsidRDefault="00F72D1C" w:rsidP="00F72D1C">
            <w:pPr>
              <w:rPr>
                <w:b/>
                <w:bCs/>
                <w:i/>
                <w:iCs/>
                <w:noProof/>
              </w:rPr>
            </w:pPr>
            <w:r w:rsidRPr="00CD19DF">
              <w:rPr>
                <w:b/>
                <w:bCs/>
                <w:i/>
                <w:iCs/>
                <w:noProof/>
              </w:rPr>
              <w:t>Item</w:t>
            </w:r>
          </w:p>
        </w:tc>
        <w:tc>
          <w:tcPr>
            <w:tcW w:w="6520" w:type="dxa"/>
            <w:hideMark/>
          </w:tcPr>
          <w:p w14:paraId="1B7DE377" w14:textId="77777777" w:rsidR="00F72D1C" w:rsidRPr="00CD19DF" w:rsidRDefault="00F72D1C" w:rsidP="00F72D1C">
            <w:pPr>
              <w:rPr>
                <w:b/>
                <w:bCs/>
                <w:i/>
                <w:iCs/>
                <w:noProof/>
              </w:rPr>
            </w:pPr>
            <w:r w:rsidRPr="00CD19DF">
              <w:rPr>
                <w:b/>
                <w:bCs/>
                <w:i/>
                <w:iCs/>
                <w:noProof/>
              </w:rPr>
              <w:t>Descrição</w:t>
            </w:r>
          </w:p>
        </w:tc>
        <w:tc>
          <w:tcPr>
            <w:tcW w:w="1560" w:type="dxa"/>
            <w:hideMark/>
          </w:tcPr>
          <w:p w14:paraId="478C028E" w14:textId="77777777" w:rsidR="00F72D1C" w:rsidRPr="00CD19DF" w:rsidRDefault="00F72D1C" w:rsidP="00F72D1C">
            <w:pPr>
              <w:rPr>
                <w:b/>
                <w:bCs/>
                <w:i/>
                <w:iCs/>
                <w:noProof/>
              </w:rPr>
            </w:pPr>
            <w:r w:rsidRPr="00CD19DF">
              <w:rPr>
                <w:b/>
                <w:bCs/>
                <w:i/>
                <w:iCs/>
                <w:noProof/>
              </w:rPr>
              <w:t>Classificação Mínima [1]</w:t>
            </w:r>
          </w:p>
        </w:tc>
        <w:tc>
          <w:tcPr>
            <w:tcW w:w="1842" w:type="dxa"/>
            <w:hideMark/>
          </w:tcPr>
          <w:p w14:paraId="614ACF82" w14:textId="77777777" w:rsidR="00F72D1C" w:rsidRPr="00CD19DF" w:rsidRDefault="00F72D1C" w:rsidP="00F72D1C">
            <w:pPr>
              <w:rPr>
                <w:b/>
                <w:bCs/>
                <w:i/>
                <w:iCs/>
                <w:noProof/>
              </w:rPr>
            </w:pPr>
            <w:r w:rsidRPr="00CD19DF">
              <w:rPr>
                <w:b/>
                <w:bCs/>
                <w:i/>
                <w:iCs/>
                <w:noProof/>
              </w:rPr>
              <w:t>Resposta Proponente [2]</w:t>
            </w:r>
          </w:p>
        </w:tc>
        <w:tc>
          <w:tcPr>
            <w:tcW w:w="1276" w:type="dxa"/>
            <w:hideMark/>
          </w:tcPr>
          <w:p w14:paraId="0E07AAD6" w14:textId="77777777" w:rsidR="00F72D1C" w:rsidRPr="00CD19DF" w:rsidRDefault="00F72D1C" w:rsidP="00F72D1C">
            <w:pPr>
              <w:rPr>
                <w:b/>
                <w:bCs/>
                <w:i/>
                <w:iCs/>
                <w:noProof/>
              </w:rPr>
            </w:pPr>
            <w:r w:rsidRPr="00CD19DF">
              <w:rPr>
                <w:b/>
                <w:bCs/>
                <w:i/>
                <w:iCs/>
                <w:noProof/>
              </w:rPr>
              <w:t>POC (S/N) [3]</w:t>
            </w:r>
          </w:p>
        </w:tc>
        <w:tc>
          <w:tcPr>
            <w:tcW w:w="1701" w:type="dxa"/>
            <w:hideMark/>
          </w:tcPr>
          <w:p w14:paraId="573189D7" w14:textId="77777777" w:rsidR="00F72D1C" w:rsidRPr="00CD19DF" w:rsidRDefault="00F72D1C" w:rsidP="00F72D1C">
            <w:pPr>
              <w:rPr>
                <w:b/>
                <w:bCs/>
                <w:i/>
                <w:iCs/>
                <w:noProof/>
              </w:rPr>
            </w:pPr>
            <w:r w:rsidRPr="00CD19DF">
              <w:rPr>
                <w:b/>
                <w:bCs/>
                <w:i/>
                <w:iCs/>
                <w:noProof/>
              </w:rPr>
              <w:t>Análise POC - Copel[4]</w:t>
            </w:r>
          </w:p>
        </w:tc>
      </w:tr>
      <w:tr w:rsidR="00F72D1C" w:rsidRPr="00CD19DF" w14:paraId="341730CF" w14:textId="77777777" w:rsidTr="00C87CED">
        <w:trPr>
          <w:trHeight w:val="1035"/>
        </w:trPr>
        <w:tc>
          <w:tcPr>
            <w:tcW w:w="959" w:type="dxa"/>
            <w:hideMark/>
          </w:tcPr>
          <w:p w14:paraId="6AF48A03" w14:textId="77777777" w:rsidR="00F72D1C" w:rsidRPr="00CD19DF" w:rsidRDefault="00F72D1C" w:rsidP="00F72D1C">
            <w:pPr>
              <w:rPr>
                <w:i/>
                <w:iCs/>
                <w:noProof/>
              </w:rPr>
            </w:pPr>
            <w:r w:rsidRPr="00CD19DF">
              <w:rPr>
                <w:i/>
                <w:iCs/>
                <w:noProof/>
              </w:rPr>
              <w:t>6.1.1</w:t>
            </w:r>
          </w:p>
        </w:tc>
        <w:tc>
          <w:tcPr>
            <w:tcW w:w="6520" w:type="dxa"/>
            <w:hideMark/>
          </w:tcPr>
          <w:p w14:paraId="425F96CA" w14:textId="77777777" w:rsidR="00F72D1C" w:rsidRPr="00CD19DF" w:rsidRDefault="00F72D1C" w:rsidP="00F72D1C">
            <w:pPr>
              <w:rPr>
                <w:i/>
                <w:iCs/>
                <w:noProof/>
              </w:rPr>
            </w:pPr>
            <w:r w:rsidRPr="00CD19DF">
              <w:rPr>
                <w:i/>
                <w:iCs/>
                <w:noProof/>
              </w:rPr>
              <w:t>Possibilitar  o  cadastro  dos  tributos  que devem   incidir,   e   em   quais   situações, (ICMS,   ISS,   PIS/PASEP,   Cofins,   dentre outros  vigentes)  sobre  os  itens  a  serem faturados  e  incluídos  nas  notas  fiscais e/ou  documento  de  cobrança  com  suas respectivas alíquotas e regras de cálculo.</w:t>
            </w:r>
          </w:p>
        </w:tc>
        <w:tc>
          <w:tcPr>
            <w:tcW w:w="1560" w:type="dxa"/>
            <w:hideMark/>
          </w:tcPr>
          <w:p w14:paraId="6828AD67" w14:textId="77777777" w:rsidR="00F72D1C" w:rsidRPr="00CD19DF" w:rsidRDefault="00F72D1C" w:rsidP="00F72D1C">
            <w:pPr>
              <w:jc w:val="center"/>
              <w:rPr>
                <w:i/>
                <w:iCs/>
                <w:noProof/>
              </w:rPr>
            </w:pPr>
            <w:r w:rsidRPr="00CD19DF">
              <w:rPr>
                <w:i/>
                <w:iCs/>
                <w:noProof/>
              </w:rPr>
              <w:t>3</w:t>
            </w:r>
          </w:p>
        </w:tc>
        <w:tc>
          <w:tcPr>
            <w:tcW w:w="1842" w:type="dxa"/>
            <w:hideMark/>
          </w:tcPr>
          <w:p w14:paraId="7B914971" w14:textId="77777777" w:rsidR="00F72D1C" w:rsidRPr="00CD19DF" w:rsidRDefault="00F72D1C" w:rsidP="00F72D1C">
            <w:pPr>
              <w:jc w:val="center"/>
              <w:rPr>
                <w:noProof/>
              </w:rPr>
            </w:pPr>
          </w:p>
        </w:tc>
        <w:tc>
          <w:tcPr>
            <w:tcW w:w="1276" w:type="dxa"/>
            <w:hideMark/>
          </w:tcPr>
          <w:p w14:paraId="0FBB6C04" w14:textId="77777777" w:rsidR="00F72D1C" w:rsidRPr="00CD19DF" w:rsidRDefault="00F72D1C" w:rsidP="00F72D1C">
            <w:pPr>
              <w:jc w:val="center"/>
              <w:rPr>
                <w:i/>
                <w:iCs/>
                <w:noProof/>
              </w:rPr>
            </w:pPr>
            <w:r w:rsidRPr="00CD19DF">
              <w:rPr>
                <w:i/>
                <w:iCs/>
                <w:noProof/>
              </w:rPr>
              <w:t>N</w:t>
            </w:r>
          </w:p>
        </w:tc>
        <w:tc>
          <w:tcPr>
            <w:tcW w:w="1701" w:type="dxa"/>
            <w:hideMark/>
          </w:tcPr>
          <w:p w14:paraId="242B8197" w14:textId="77777777" w:rsidR="00F72D1C" w:rsidRPr="00CD19DF" w:rsidRDefault="00F72D1C" w:rsidP="00F72D1C">
            <w:pPr>
              <w:rPr>
                <w:i/>
                <w:iCs/>
                <w:noProof/>
              </w:rPr>
            </w:pPr>
            <w:r w:rsidRPr="00CD19DF">
              <w:rPr>
                <w:i/>
                <w:iCs/>
                <w:noProof/>
              </w:rPr>
              <w:t> </w:t>
            </w:r>
          </w:p>
        </w:tc>
      </w:tr>
      <w:tr w:rsidR="00F72D1C" w:rsidRPr="00CD19DF" w14:paraId="0F6468A8" w14:textId="77777777" w:rsidTr="00C87CED">
        <w:trPr>
          <w:trHeight w:val="1790"/>
        </w:trPr>
        <w:tc>
          <w:tcPr>
            <w:tcW w:w="959" w:type="dxa"/>
            <w:hideMark/>
          </w:tcPr>
          <w:p w14:paraId="78B83C74" w14:textId="77777777" w:rsidR="00F72D1C" w:rsidRPr="00CD19DF" w:rsidRDefault="00F72D1C" w:rsidP="00F72D1C">
            <w:pPr>
              <w:rPr>
                <w:i/>
                <w:iCs/>
                <w:noProof/>
              </w:rPr>
            </w:pPr>
            <w:r w:rsidRPr="00CD19DF">
              <w:rPr>
                <w:i/>
                <w:iCs/>
                <w:noProof/>
              </w:rPr>
              <w:t>6.1.2</w:t>
            </w:r>
          </w:p>
        </w:tc>
        <w:tc>
          <w:tcPr>
            <w:tcW w:w="6520" w:type="dxa"/>
            <w:hideMark/>
          </w:tcPr>
          <w:p w14:paraId="4EF42460" w14:textId="77777777" w:rsidR="00F72D1C" w:rsidRPr="00CD19DF" w:rsidRDefault="00F72D1C" w:rsidP="00F72D1C">
            <w:pPr>
              <w:rPr>
                <w:i/>
                <w:iCs/>
                <w:noProof/>
              </w:rPr>
            </w:pPr>
            <w:r w:rsidRPr="00CD19DF">
              <w:rPr>
                <w:i/>
                <w:iCs/>
                <w:noProof/>
              </w:rPr>
              <w:t xml:space="preserve">Possibilitar  incluir  no  valor  da  tarifa  sem tributos a nova metodologia de cálculo do PIS  /  COFINS  e  ICMS  conforme  trânsito em  julgado  da  ação  judicial  da  exclusão do    ICMS    da    base    </w:t>
            </w:r>
            <w:r>
              <w:rPr>
                <w:i/>
                <w:iCs/>
                <w:noProof/>
              </w:rPr>
              <w:t>de    cálculo    do PIS/COFINS.</w:t>
            </w:r>
          </w:p>
        </w:tc>
        <w:tc>
          <w:tcPr>
            <w:tcW w:w="1560" w:type="dxa"/>
            <w:hideMark/>
          </w:tcPr>
          <w:p w14:paraId="072468FF" w14:textId="77777777" w:rsidR="00F72D1C" w:rsidRPr="00CD19DF" w:rsidRDefault="00F72D1C" w:rsidP="00F72D1C">
            <w:pPr>
              <w:jc w:val="center"/>
              <w:rPr>
                <w:i/>
                <w:iCs/>
                <w:noProof/>
              </w:rPr>
            </w:pPr>
            <w:r w:rsidRPr="00CD19DF">
              <w:rPr>
                <w:i/>
                <w:iCs/>
                <w:noProof/>
              </w:rPr>
              <w:t>2</w:t>
            </w:r>
          </w:p>
        </w:tc>
        <w:tc>
          <w:tcPr>
            <w:tcW w:w="1842" w:type="dxa"/>
            <w:hideMark/>
          </w:tcPr>
          <w:p w14:paraId="1ADCA441" w14:textId="77777777" w:rsidR="00F72D1C" w:rsidRPr="00CD19DF" w:rsidRDefault="00F72D1C" w:rsidP="00F72D1C">
            <w:pPr>
              <w:jc w:val="center"/>
              <w:rPr>
                <w:noProof/>
              </w:rPr>
            </w:pPr>
          </w:p>
        </w:tc>
        <w:tc>
          <w:tcPr>
            <w:tcW w:w="1276" w:type="dxa"/>
            <w:hideMark/>
          </w:tcPr>
          <w:p w14:paraId="1D960C22" w14:textId="77777777" w:rsidR="00F72D1C" w:rsidRPr="00CD19DF" w:rsidRDefault="00F72D1C" w:rsidP="00F72D1C">
            <w:pPr>
              <w:jc w:val="center"/>
              <w:rPr>
                <w:i/>
                <w:iCs/>
                <w:noProof/>
              </w:rPr>
            </w:pPr>
            <w:r w:rsidRPr="00CD19DF">
              <w:rPr>
                <w:i/>
                <w:iCs/>
                <w:noProof/>
              </w:rPr>
              <w:t>N</w:t>
            </w:r>
          </w:p>
        </w:tc>
        <w:tc>
          <w:tcPr>
            <w:tcW w:w="1701" w:type="dxa"/>
            <w:hideMark/>
          </w:tcPr>
          <w:p w14:paraId="205C48DF" w14:textId="77777777" w:rsidR="00F72D1C" w:rsidRPr="00CD19DF" w:rsidRDefault="00F72D1C" w:rsidP="00F72D1C">
            <w:pPr>
              <w:rPr>
                <w:i/>
                <w:iCs/>
                <w:noProof/>
              </w:rPr>
            </w:pPr>
            <w:r w:rsidRPr="00CD19DF">
              <w:rPr>
                <w:i/>
                <w:iCs/>
                <w:noProof/>
              </w:rPr>
              <w:t> </w:t>
            </w:r>
          </w:p>
        </w:tc>
      </w:tr>
      <w:tr w:rsidR="00F72D1C" w:rsidRPr="00CD19DF" w14:paraId="06568D99" w14:textId="77777777" w:rsidTr="00C87CED">
        <w:trPr>
          <w:trHeight w:val="3105"/>
        </w:trPr>
        <w:tc>
          <w:tcPr>
            <w:tcW w:w="959" w:type="dxa"/>
            <w:hideMark/>
          </w:tcPr>
          <w:p w14:paraId="1A0FC01D" w14:textId="77777777" w:rsidR="00F72D1C" w:rsidRPr="00CD19DF" w:rsidRDefault="00F72D1C" w:rsidP="00F72D1C">
            <w:pPr>
              <w:rPr>
                <w:i/>
                <w:iCs/>
                <w:noProof/>
              </w:rPr>
            </w:pPr>
            <w:r w:rsidRPr="00CD19DF">
              <w:rPr>
                <w:i/>
                <w:iCs/>
                <w:noProof/>
              </w:rPr>
              <w:t>6.1.3</w:t>
            </w:r>
          </w:p>
        </w:tc>
        <w:tc>
          <w:tcPr>
            <w:tcW w:w="6520" w:type="dxa"/>
            <w:hideMark/>
          </w:tcPr>
          <w:p w14:paraId="6949CC29" w14:textId="77777777" w:rsidR="00F72D1C" w:rsidRPr="00CD19DF" w:rsidRDefault="00F72D1C" w:rsidP="00AC7B34">
            <w:pPr>
              <w:jc w:val="left"/>
              <w:rPr>
                <w:i/>
                <w:iCs/>
                <w:noProof/>
              </w:rPr>
            </w:pPr>
            <w:r w:rsidRPr="00CD19DF">
              <w:rPr>
                <w:i/>
                <w:iCs/>
                <w:noProof/>
              </w:rPr>
              <w:t>No   momento   do   faturamento   deve-se identificar  e  calcular  valores  de  retenção de   tributos   na   fonte   (ISS,   PIS/PASEP, Cofins,   CSLL,   IRRF,   INSS,   entre   outros tributos vigentes).</w:t>
            </w:r>
            <w:r w:rsidRPr="00CD19DF">
              <w:rPr>
                <w:i/>
                <w:iCs/>
                <w:noProof/>
              </w:rPr>
              <w:br/>
              <w:t>·</w:t>
            </w:r>
            <w:r w:rsidRPr="00CD19DF">
              <w:rPr>
                <w:noProof/>
              </w:rPr>
              <w:t xml:space="preserve">    </w:t>
            </w:r>
            <w:r w:rsidRPr="00CD19DF">
              <w:rPr>
                <w:i/>
                <w:iCs/>
                <w:noProof/>
              </w:rPr>
              <w:t>Identificar  o  tipo  do  cliente,  se  é órgão  ou  empresa  pública  federal ou não, para determinar a alíquota de retenção dos tributos federais.</w:t>
            </w:r>
            <w:r w:rsidRPr="00CD19DF">
              <w:rPr>
                <w:i/>
                <w:iCs/>
                <w:noProof/>
              </w:rPr>
              <w:br/>
              <w:t>·</w:t>
            </w:r>
            <w:r w:rsidRPr="00CD19DF">
              <w:rPr>
                <w:noProof/>
              </w:rPr>
              <w:t xml:space="preserve">    </w:t>
            </w:r>
            <w:r w:rsidRPr="00CD19DF">
              <w:rPr>
                <w:i/>
                <w:iCs/>
                <w:noProof/>
              </w:rPr>
              <w:t>Em relação as retenções por órgão ou     empresa     pública     federal, identificar os itens de faturamento e  respectiva  alíquota  do  IRRF  de 4,8% (demanda, compartilhamento de postes, etc) da alíquota geral de 1,2%   para   outros   produtos   de energia e serviços.</w:t>
            </w:r>
            <w:r w:rsidRPr="00CD19DF">
              <w:rPr>
                <w:i/>
                <w:iCs/>
                <w:noProof/>
              </w:rPr>
              <w:br/>
              <w:t>·</w:t>
            </w:r>
            <w:r w:rsidRPr="00CD19DF">
              <w:rPr>
                <w:noProof/>
              </w:rPr>
              <w:t xml:space="preserve">    </w:t>
            </w:r>
            <w:r w:rsidRPr="00CD19DF">
              <w:rPr>
                <w:i/>
                <w:iCs/>
                <w:noProof/>
              </w:rPr>
              <w:t>Em   relação   as   retenções   pelas demais        empresas        clientes, identificar os itens de faturamento e  respectiva  alíquo</w:t>
            </w:r>
            <w:r>
              <w:rPr>
                <w:i/>
                <w:iCs/>
                <w:noProof/>
              </w:rPr>
              <w:t>ta.  (IRRF,  INSS, ISS, etc...)</w:t>
            </w:r>
          </w:p>
        </w:tc>
        <w:tc>
          <w:tcPr>
            <w:tcW w:w="1560" w:type="dxa"/>
            <w:hideMark/>
          </w:tcPr>
          <w:p w14:paraId="4F2A2081" w14:textId="77777777" w:rsidR="00F72D1C" w:rsidRPr="00CD19DF" w:rsidRDefault="00F72D1C" w:rsidP="00F72D1C">
            <w:pPr>
              <w:jc w:val="center"/>
              <w:rPr>
                <w:i/>
                <w:iCs/>
                <w:noProof/>
              </w:rPr>
            </w:pPr>
            <w:r w:rsidRPr="00CD19DF">
              <w:rPr>
                <w:i/>
                <w:iCs/>
                <w:noProof/>
              </w:rPr>
              <w:t>2</w:t>
            </w:r>
          </w:p>
        </w:tc>
        <w:tc>
          <w:tcPr>
            <w:tcW w:w="1842" w:type="dxa"/>
            <w:hideMark/>
          </w:tcPr>
          <w:p w14:paraId="1E2DC603" w14:textId="77777777" w:rsidR="00F72D1C" w:rsidRPr="00CD19DF" w:rsidRDefault="00F72D1C" w:rsidP="00F72D1C">
            <w:pPr>
              <w:jc w:val="center"/>
              <w:rPr>
                <w:noProof/>
              </w:rPr>
            </w:pPr>
          </w:p>
        </w:tc>
        <w:tc>
          <w:tcPr>
            <w:tcW w:w="1276" w:type="dxa"/>
            <w:hideMark/>
          </w:tcPr>
          <w:p w14:paraId="5D123010" w14:textId="77777777" w:rsidR="00F72D1C" w:rsidRPr="00CD19DF" w:rsidRDefault="00F72D1C" w:rsidP="00F72D1C">
            <w:pPr>
              <w:jc w:val="center"/>
              <w:rPr>
                <w:i/>
                <w:iCs/>
                <w:noProof/>
              </w:rPr>
            </w:pPr>
            <w:r w:rsidRPr="00CD19DF">
              <w:rPr>
                <w:i/>
                <w:iCs/>
                <w:noProof/>
              </w:rPr>
              <w:t>N</w:t>
            </w:r>
          </w:p>
        </w:tc>
        <w:tc>
          <w:tcPr>
            <w:tcW w:w="1701" w:type="dxa"/>
            <w:hideMark/>
          </w:tcPr>
          <w:p w14:paraId="1DCAC0E3" w14:textId="77777777" w:rsidR="00F72D1C" w:rsidRPr="00CD19DF" w:rsidRDefault="00F72D1C" w:rsidP="00F72D1C">
            <w:pPr>
              <w:rPr>
                <w:i/>
                <w:iCs/>
                <w:noProof/>
              </w:rPr>
            </w:pPr>
            <w:r w:rsidRPr="00CD19DF">
              <w:rPr>
                <w:i/>
                <w:iCs/>
                <w:noProof/>
              </w:rPr>
              <w:t> </w:t>
            </w:r>
          </w:p>
        </w:tc>
      </w:tr>
      <w:tr w:rsidR="00F72D1C" w:rsidRPr="00CD19DF" w14:paraId="5C3D99F3" w14:textId="77777777" w:rsidTr="00C87CED">
        <w:trPr>
          <w:trHeight w:val="530"/>
        </w:trPr>
        <w:tc>
          <w:tcPr>
            <w:tcW w:w="959" w:type="dxa"/>
            <w:hideMark/>
          </w:tcPr>
          <w:p w14:paraId="4182E4D9" w14:textId="77777777" w:rsidR="00F72D1C" w:rsidRPr="00CD19DF" w:rsidRDefault="00F72D1C" w:rsidP="00F72D1C">
            <w:pPr>
              <w:rPr>
                <w:i/>
                <w:iCs/>
                <w:noProof/>
              </w:rPr>
            </w:pPr>
            <w:r w:rsidRPr="00CD19DF">
              <w:rPr>
                <w:i/>
                <w:iCs/>
                <w:noProof/>
              </w:rPr>
              <w:lastRenderedPageBreak/>
              <w:t>6.1.4</w:t>
            </w:r>
          </w:p>
        </w:tc>
        <w:tc>
          <w:tcPr>
            <w:tcW w:w="6520" w:type="dxa"/>
            <w:hideMark/>
          </w:tcPr>
          <w:p w14:paraId="5592307F" w14:textId="77777777" w:rsidR="00F72D1C" w:rsidRPr="00CD19DF" w:rsidRDefault="00F72D1C" w:rsidP="00AC7B34">
            <w:pPr>
              <w:jc w:val="left"/>
              <w:rPr>
                <w:i/>
                <w:iCs/>
                <w:noProof/>
              </w:rPr>
            </w:pPr>
            <w:r w:rsidRPr="00CD19DF">
              <w:rPr>
                <w:i/>
                <w:iCs/>
                <w:noProof/>
              </w:rPr>
              <w:t>Relatório   de   IMPOSTOS   RETIDOS   POR CLIENTE, a ser extraído mensalmente em Excel  e  PDF  para  arquivamento,  servindo de  suporte  para  o  fisco.  Podendo  ser organizado      à      livre      escolha      por consumidor, CNPJ, tributo.</w:t>
            </w:r>
            <w:r w:rsidRPr="00CD19DF">
              <w:rPr>
                <w:i/>
                <w:iCs/>
                <w:noProof/>
              </w:rPr>
              <w:br/>
              <w:t>·</w:t>
            </w:r>
            <w:r w:rsidRPr="00CD19DF">
              <w:rPr>
                <w:noProof/>
              </w:rPr>
              <w:t xml:space="preserve">    </w:t>
            </w:r>
            <w:r w:rsidRPr="00CD19DF">
              <w:rPr>
                <w:i/>
                <w:iCs/>
                <w:noProof/>
              </w:rPr>
              <w:t>Deverá conter os dados da:</w:t>
            </w:r>
            <w:r w:rsidRPr="00CD19DF">
              <w:rPr>
                <w:i/>
                <w:iCs/>
                <w:noProof/>
              </w:rPr>
              <w:br/>
              <w:t>·</w:t>
            </w:r>
            <w:r w:rsidRPr="00CD19DF">
              <w:rPr>
                <w:noProof/>
              </w:rPr>
              <w:t xml:space="preserve">    </w:t>
            </w:r>
            <w:r w:rsidRPr="00CD19DF">
              <w:rPr>
                <w:i/>
                <w:iCs/>
                <w:noProof/>
              </w:rPr>
              <w:t>COPEL com o CNPJ (cabeçalho)</w:t>
            </w:r>
            <w:r w:rsidRPr="00CD19DF">
              <w:rPr>
                <w:i/>
                <w:iCs/>
                <w:noProof/>
              </w:rPr>
              <w:br/>
              <w:t>·</w:t>
            </w:r>
            <w:r w:rsidRPr="00CD19DF">
              <w:rPr>
                <w:noProof/>
              </w:rPr>
              <w:t xml:space="preserve">    </w:t>
            </w:r>
            <w:r w:rsidRPr="00CD19DF">
              <w:rPr>
                <w:i/>
                <w:iCs/>
                <w:noProof/>
              </w:rPr>
              <w:t>Consumidor (Razão social)</w:t>
            </w:r>
            <w:r w:rsidRPr="00CD19DF">
              <w:rPr>
                <w:i/>
                <w:iCs/>
                <w:noProof/>
              </w:rPr>
              <w:br/>
              <w:t>·</w:t>
            </w:r>
            <w:r w:rsidRPr="00CD19DF">
              <w:rPr>
                <w:noProof/>
              </w:rPr>
              <w:t xml:space="preserve">    </w:t>
            </w:r>
            <w:r w:rsidRPr="00CD19DF">
              <w:rPr>
                <w:i/>
                <w:iCs/>
                <w:noProof/>
              </w:rPr>
              <w:t>CNPJ, Unidade Consumidora</w:t>
            </w:r>
            <w:r w:rsidRPr="00CD19DF">
              <w:rPr>
                <w:i/>
                <w:iCs/>
                <w:noProof/>
              </w:rPr>
              <w:br/>
              <w:t>·</w:t>
            </w:r>
            <w:r w:rsidRPr="00CD19DF">
              <w:rPr>
                <w:noProof/>
              </w:rPr>
              <w:t xml:space="preserve">    </w:t>
            </w:r>
            <w:r w:rsidRPr="00CD19DF">
              <w:rPr>
                <w:i/>
                <w:iCs/>
                <w:noProof/>
              </w:rPr>
              <w:t>Número da fatura - Total da Fatura</w:t>
            </w:r>
            <w:r w:rsidRPr="00CD19DF">
              <w:rPr>
                <w:i/>
                <w:iCs/>
                <w:noProof/>
              </w:rPr>
              <w:br/>
              <w:t>-  Valor  base  –  valor  retido  por tributo:</w:t>
            </w:r>
            <w:r w:rsidRPr="00CD19DF">
              <w:rPr>
                <w:i/>
                <w:iCs/>
                <w:noProof/>
              </w:rPr>
              <w:br/>
              <w:t>·</w:t>
            </w:r>
            <w:r w:rsidRPr="00CD19DF">
              <w:rPr>
                <w:noProof/>
              </w:rPr>
              <w:t xml:space="preserve">    </w:t>
            </w:r>
            <w:r w:rsidRPr="00CD19DF">
              <w:rPr>
                <w:i/>
                <w:iCs/>
                <w:noProof/>
              </w:rPr>
              <w:t>COFINS 3% - CSLL 1% - IRRF 1,20%</w:t>
            </w:r>
            <w:r w:rsidRPr="00CD19DF">
              <w:rPr>
                <w:i/>
                <w:iCs/>
                <w:noProof/>
              </w:rPr>
              <w:br/>
              <w:t>-IRRF  4,80%  -  PIS  0,65%  (sempre</w:t>
            </w:r>
            <w:r w:rsidRPr="00CD19DF">
              <w:rPr>
                <w:i/>
                <w:iCs/>
                <w:noProof/>
              </w:rPr>
              <w:br/>
              <w:t>considerando        as        alíquotas vigentes)</w:t>
            </w:r>
            <w:r w:rsidRPr="00CD19DF">
              <w:rPr>
                <w:i/>
                <w:iCs/>
                <w:noProof/>
              </w:rPr>
              <w:br/>
              <w:t>·</w:t>
            </w:r>
            <w:r w:rsidRPr="00CD19DF">
              <w:rPr>
                <w:noProof/>
              </w:rPr>
              <w:t xml:space="preserve">    </w:t>
            </w:r>
            <w:r w:rsidRPr="00CD19DF">
              <w:rPr>
                <w:i/>
                <w:iCs/>
                <w:noProof/>
              </w:rPr>
              <w:t>E  o  valor  totalizado  de  todos  os valores   acima  discriminados   em um quadro resumo.</w:t>
            </w:r>
            <w:r w:rsidRPr="00CD19DF">
              <w:rPr>
                <w:i/>
                <w:iCs/>
                <w:noProof/>
              </w:rPr>
              <w:br/>
              <w:t>·</w:t>
            </w:r>
            <w:r w:rsidRPr="00CD19DF">
              <w:rPr>
                <w:noProof/>
              </w:rPr>
              <w:t xml:space="preserve">    </w:t>
            </w:r>
            <w:r w:rsidRPr="00CD19DF">
              <w:rPr>
                <w:i/>
                <w:iCs/>
                <w:noProof/>
              </w:rPr>
              <w:t>O resumo deverá constar valor por tributo mensal e anual.</w:t>
            </w:r>
          </w:p>
        </w:tc>
        <w:tc>
          <w:tcPr>
            <w:tcW w:w="1560" w:type="dxa"/>
            <w:hideMark/>
          </w:tcPr>
          <w:p w14:paraId="645B65E8" w14:textId="77777777" w:rsidR="00F72D1C" w:rsidRPr="00CD19DF" w:rsidRDefault="00F72D1C" w:rsidP="00F72D1C">
            <w:pPr>
              <w:jc w:val="center"/>
              <w:rPr>
                <w:i/>
                <w:iCs/>
                <w:noProof/>
              </w:rPr>
            </w:pPr>
            <w:r w:rsidRPr="00CD19DF">
              <w:rPr>
                <w:i/>
                <w:iCs/>
                <w:noProof/>
              </w:rPr>
              <w:t>2</w:t>
            </w:r>
          </w:p>
        </w:tc>
        <w:tc>
          <w:tcPr>
            <w:tcW w:w="1842" w:type="dxa"/>
            <w:hideMark/>
          </w:tcPr>
          <w:p w14:paraId="21615318" w14:textId="77777777" w:rsidR="00F72D1C" w:rsidRPr="00CD19DF" w:rsidRDefault="00F72D1C" w:rsidP="00F72D1C">
            <w:pPr>
              <w:jc w:val="center"/>
              <w:rPr>
                <w:noProof/>
              </w:rPr>
            </w:pPr>
          </w:p>
        </w:tc>
        <w:tc>
          <w:tcPr>
            <w:tcW w:w="1276" w:type="dxa"/>
            <w:hideMark/>
          </w:tcPr>
          <w:p w14:paraId="2DBD8315" w14:textId="77777777" w:rsidR="00F72D1C" w:rsidRPr="00CD19DF" w:rsidRDefault="00F72D1C" w:rsidP="00F72D1C">
            <w:pPr>
              <w:jc w:val="center"/>
              <w:rPr>
                <w:i/>
                <w:iCs/>
                <w:noProof/>
              </w:rPr>
            </w:pPr>
            <w:r w:rsidRPr="00CD19DF">
              <w:rPr>
                <w:i/>
                <w:iCs/>
                <w:noProof/>
              </w:rPr>
              <w:t>N</w:t>
            </w:r>
          </w:p>
        </w:tc>
        <w:tc>
          <w:tcPr>
            <w:tcW w:w="1701" w:type="dxa"/>
            <w:hideMark/>
          </w:tcPr>
          <w:p w14:paraId="5A5A7B6B" w14:textId="77777777" w:rsidR="00F72D1C" w:rsidRPr="00CD19DF" w:rsidRDefault="00F72D1C" w:rsidP="00F72D1C">
            <w:pPr>
              <w:rPr>
                <w:i/>
                <w:iCs/>
                <w:noProof/>
              </w:rPr>
            </w:pPr>
            <w:r w:rsidRPr="00CD19DF">
              <w:rPr>
                <w:i/>
                <w:iCs/>
                <w:noProof/>
              </w:rPr>
              <w:t> </w:t>
            </w:r>
          </w:p>
        </w:tc>
      </w:tr>
      <w:tr w:rsidR="00F72D1C" w:rsidRPr="00CD19DF" w14:paraId="2CB098E1" w14:textId="77777777" w:rsidTr="00C87CED">
        <w:trPr>
          <w:trHeight w:val="1035"/>
        </w:trPr>
        <w:tc>
          <w:tcPr>
            <w:tcW w:w="959" w:type="dxa"/>
            <w:hideMark/>
          </w:tcPr>
          <w:p w14:paraId="4247F690" w14:textId="77777777" w:rsidR="00F72D1C" w:rsidRPr="00CD19DF" w:rsidRDefault="00F72D1C" w:rsidP="00F72D1C">
            <w:pPr>
              <w:rPr>
                <w:i/>
                <w:iCs/>
                <w:noProof/>
              </w:rPr>
            </w:pPr>
            <w:r w:rsidRPr="00CD19DF">
              <w:rPr>
                <w:i/>
                <w:iCs/>
                <w:noProof/>
              </w:rPr>
              <w:t>6.1.5</w:t>
            </w:r>
          </w:p>
        </w:tc>
        <w:tc>
          <w:tcPr>
            <w:tcW w:w="6520" w:type="dxa"/>
            <w:hideMark/>
          </w:tcPr>
          <w:p w14:paraId="5DCAD2BE" w14:textId="77777777" w:rsidR="00F72D1C" w:rsidRPr="00CD19DF" w:rsidRDefault="00F72D1C" w:rsidP="00F72D1C">
            <w:pPr>
              <w:rPr>
                <w:i/>
                <w:iCs/>
                <w:noProof/>
              </w:rPr>
            </w:pPr>
            <w:r w:rsidRPr="00CD19DF">
              <w:rPr>
                <w:i/>
                <w:iCs/>
                <w:noProof/>
              </w:rPr>
              <w:t>Os tributos incidentes sobre a receita e os tributos  retidos  devem  ser  visualizados, quando    da    consulta    do    respectivo documento   fiscal.   Destacar,   gravar   e disponibilizar para consulta, os valores do PIS  e  da  COFINS,  embutidos  no  valor  da Nota      Fiscal,      conforme      Resolução específica da ANEEL.</w:t>
            </w:r>
          </w:p>
        </w:tc>
        <w:tc>
          <w:tcPr>
            <w:tcW w:w="1560" w:type="dxa"/>
            <w:hideMark/>
          </w:tcPr>
          <w:p w14:paraId="4903BA75" w14:textId="77777777" w:rsidR="00F72D1C" w:rsidRPr="00CD19DF" w:rsidRDefault="00F72D1C" w:rsidP="00F72D1C">
            <w:pPr>
              <w:jc w:val="center"/>
              <w:rPr>
                <w:i/>
                <w:iCs/>
                <w:noProof/>
              </w:rPr>
            </w:pPr>
            <w:r w:rsidRPr="00CD19DF">
              <w:rPr>
                <w:i/>
                <w:iCs/>
                <w:noProof/>
              </w:rPr>
              <w:t>3</w:t>
            </w:r>
          </w:p>
        </w:tc>
        <w:tc>
          <w:tcPr>
            <w:tcW w:w="1842" w:type="dxa"/>
            <w:hideMark/>
          </w:tcPr>
          <w:p w14:paraId="2F1508E0" w14:textId="77777777" w:rsidR="00F72D1C" w:rsidRPr="00CD19DF" w:rsidRDefault="00F72D1C" w:rsidP="00F72D1C">
            <w:pPr>
              <w:jc w:val="center"/>
              <w:rPr>
                <w:noProof/>
              </w:rPr>
            </w:pPr>
          </w:p>
        </w:tc>
        <w:tc>
          <w:tcPr>
            <w:tcW w:w="1276" w:type="dxa"/>
            <w:hideMark/>
          </w:tcPr>
          <w:p w14:paraId="55024234" w14:textId="77777777" w:rsidR="00F72D1C" w:rsidRPr="00CD19DF" w:rsidRDefault="00F72D1C" w:rsidP="00F72D1C">
            <w:pPr>
              <w:jc w:val="center"/>
              <w:rPr>
                <w:i/>
                <w:iCs/>
                <w:noProof/>
              </w:rPr>
            </w:pPr>
            <w:r w:rsidRPr="00CD19DF">
              <w:rPr>
                <w:i/>
                <w:iCs/>
                <w:noProof/>
              </w:rPr>
              <w:t>N</w:t>
            </w:r>
          </w:p>
        </w:tc>
        <w:tc>
          <w:tcPr>
            <w:tcW w:w="1701" w:type="dxa"/>
            <w:hideMark/>
          </w:tcPr>
          <w:p w14:paraId="52B2B402" w14:textId="77777777" w:rsidR="00F72D1C" w:rsidRPr="00CD19DF" w:rsidRDefault="00F72D1C" w:rsidP="00F72D1C">
            <w:pPr>
              <w:rPr>
                <w:i/>
                <w:iCs/>
                <w:noProof/>
              </w:rPr>
            </w:pPr>
            <w:r w:rsidRPr="00CD19DF">
              <w:rPr>
                <w:i/>
                <w:iCs/>
                <w:noProof/>
              </w:rPr>
              <w:t> </w:t>
            </w:r>
          </w:p>
        </w:tc>
      </w:tr>
      <w:tr w:rsidR="00F72D1C" w:rsidRPr="00CD19DF" w14:paraId="01604E9E" w14:textId="77777777" w:rsidTr="00C87CED">
        <w:trPr>
          <w:trHeight w:val="2415"/>
        </w:trPr>
        <w:tc>
          <w:tcPr>
            <w:tcW w:w="959" w:type="dxa"/>
            <w:hideMark/>
          </w:tcPr>
          <w:p w14:paraId="0DE5B5A6" w14:textId="77777777" w:rsidR="00F72D1C" w:rsidRPr="00CD19DF" w:rsidRDefault="00F72D1C" w:rsidP="00F72D1C">
            <w:pPr>
              <w:rPr>
                <w:i/>
                <w:iCs/>
                <w:noProof/>
              </w:rPr>
            </w:pPr>
            <w:r w:rsidRPr="00CD19DF">
              <w:rPr>
                <w:i/>
                <w:iCs/>
                <w:noProof/>
              </w:rPr>
              <w:t>6.1.6</w:t>
            </w:r>
          </w:p>
        </w:tc>
        <w:tc>
          <w:tcPr>
            <w:tcW w:w="6520" w:type="dxa"/>
            <w:hideMark/>
          </w:tcPr>
          <w:p w14:paraId="407666D7" w14:textId="77777777" w:rsidR="00F72D1C" w:rsidRPr="00CD19DF" w:rsidRDefault="00F72D1C" w:rsidP="00F72D1C">
            <w:pPr>
              <w:rPr>
                <w:i/>
                <w:iCs/>
                <w:noProof/>
              </w:rPr>
            </w:pPr>
            <w:r w:rsidRPr="00CD19DF">
              <w:rPr>
                <w:i/>
                <w:iCs/>
                <w:noProof/>
              </w:rPr>
              <w:t xml:space="preserve">No cadastro de cada item de faturamento, devem   ser   informados   quais   tributos incidem   sobre   os   mesmos,   tanto   os próprios  como  aqueles  a  serem  retidos. Possibilitar        parametrizações        para efetivação   dos   cálculos   dos   tributos, incidentes sobre a receita, de acordo com dados   do   cliente   e   de   seu   consumo, conforme   legislações   vigentes   (energia elétrica e serviços), bem como a definição do qual modelo de documento fiscal será emitido  para  cada  item  de  faturamento (Nota  Fiscal  de  Energia,  Nota  Fiscal  de Prestação   de   Serviços   ou   somente   o Documento de cobrança. Obs.: Os tributos devem   ser   contabilizados   na   mesma atividade </w:t>
            </w:r>
            <w:r w:rsidRPr="00CD19DF">
              <w:rPr>
                <w:i/>
                <w:iCs/>
                <w:noProof/>
              </w:rPr>
              <w:lastRenderedPageBreak/>
              <w:t>e/ou classe de faturamento que o item de faturamento que o originou.</w:t>
            </w:r>
          </w:p>
        </w:tc>
        <w:tc>
          <w:tcPr>
            <w:tcW w:w="1560" w:type="dxa"/>
            <w:hideMark/>
          </w:tcPr>
          <w:p w14:paraId="19540F2A" w14:textId="77777777" w:rsidR="00F72D1C" w:rsidRPr="00CD19DF" w:rsidRDefault="00F72D1C" w:rsidP="00F72D1C">
            <w:pPr>
              <w:jc w:val="center"/>
              <w:rPr>
                <w:i/>
                <w:iCs/>
                <w:noProof/>
              </w:rPr>
            </w:pPr>
            <w:r w:rsidRPr="00CD19DF">
              <w:rPr>
                <w:i/>
                <w:iCs/>
                <w:noProof/>
              </w:rPr>
              <w:lastRenderedPageBreak/>
              <w:t>2</w:t>
            </w:r>
          </w:p>
        </w:tc>
        <w:tc>
          <w:tcPr>
            <w:tcW w:w="1842" w:type="dxa"/>
            <w:hideMark/>
          </w:tcPr>
          <w:p w14:paraId="48D6758E" w14:textId="77777777" w:rsidR="00F72D1C" w:rsidRPr="00CD19DF" w:rsidRDefault="00F72D1C" w:rsidP="00F72D1C">
            <w:pPr>
              <w:jc w:val="center"/>
              <w:rPr>
                <w:noProof/>
              </w:rPr>
            </w:pPr>
          </w:p>
        </w:tc>
        <w:tc>
          <w:tcPr>
            <w:tcW w:w="1276" w:type="dxa"/>
            <w:hideMark/>
          </w:tcPr>
          <w:p w14:paraId="6668A45F" w14:textId="77777777" w:rsidR="00F72D1C" w:rsidRPr="00CD19DF" w:rsidRDefault="00F72D1C" w:rsidP="00F72D1C">
            <w:pPr>
              <w:jc w:val="center"/>
              <w:rPr>
                <w:i/>
                <w:iCs/>
                <w:noProof/>
              </w:rPr>
            </w:pPr>
            <w:r w:rsidRPr="00CD19DF">
              <w:rPr>
                <w:i/>
                <w:iCs/>
                <w:noProof/>
              </w:rPr>
              <w:t>N</w:t>
            </w:r>
          </w:p>
        </w:tc>
        <w:tc>
          <w:tcPr>
            <w:tcW w:w="1701" w:type="dxa"/>
            <w:hideMark/>
          </w:tcPr>
          <w:p w14:paraId="5776BDE8" w14:textId="77777777" w:rsidR="00F72D1C" w:rsidRPr="00CD19DF" w:rsidRDefault="00F72D1C" w:rsidP="00F72D1C">
            <w:pPr>
              <w:rPr>
                <w:i/>
                <w:iCs/>
                <w:noProof/>
              </w:rPr>
            </w:pPr>
            <w:r w:rsidRPr="00CD19DF">
              <w:rPr>
                <w:i/>
                <w:iCs/>
                <w:noProof/>
              </w:rPr>
              <w:t> </w:t>
            </w:r>
          </w:p>
        </w:tc>
      </w:tr>
      <w:tr w:rsidR="00F72D1C" w:rsidRPr="00CD19DF" w14:paraId="7B8BB795" w14:textId="77777777" w:rsidTr="00C87CED">
        <w:trPr>
          <w:trHeight w:val="5520"/>
        </w:trPr>
        <w:tc>
          <w:tcPr>
            <w:tcW w:w="959" w:type="dxa"/>
            <w:hideMark/>
          </w:tcPr>
          <w:p w14:paraId="66B4B500" w14:textId="77777777" w:rsidR="00F72D1C" w:rsidRPr="00CD19DF" w:rsidRDefault="00F72D1C" w:rsidP="00F72D1C">
            <w:pPr>
              <w:rPr>
                <w:i/>
                <w:iCs/>
                <w:noProof/>
              </w:rPr>
            </w:pPr>
            <w:r w:rsidRPr="00CD19DF">
              <w:rPr>
                <w:i/>
                <w:iCs/>
                <w:noProof/>
              </w:rPr>
              <w:t>6.1.7</w:t>
            </w:r>
          </w:p>
        </w:tc>
        <w:tc>
          <w:tcPr>
            <w:tcW w:w="6520" w:type="dxa"/>
            <w:hideMark/>
          </w:tcPr>
          <w:p w14:paraId="3D90A448" w14:textId="77777777" w:rsidR="00F72D1C" w:rsidRPr="00CD19DF" w:rsidRDefault="00F72D1C" w:rsidP="00F72D1C">
            <w:pPr>
              <w:rPr>
                <w:i/>
                <w:iCs/>
                <w:noProof/>
              </w:rPr>
            </w:pPr>
            <w:r w:rsidRPr="00CD19DF">
              <w:rPr>
                <w:i/>
                <w:iCs/>
                <w:noProof/>
              </w:rPr>
              <w:t>Possibilitar o cadastramento dos tributos (ICMS,  PIS  e  COFINS  ou  qualquer  outro vigente)    quando    concedido    qualquer subvenção  tarifária  pela  ANEEL  e  houver incidência   de   tributos   sobre   a   parcela subsidiada, ou seja, cobrar do consumidor beneficiado com a subvenção tarifária, os tributos    incidentes    sobre    a    parcela subsidiada, demonstrando na nota fiscal a base de cálculo,  a alíquota e o valor dos tributos não subsidiados.</w:t>
            </w:r>
            <w:r w:rsidRPr="00CD19DF">
              <w:rPr>
                <w:i/>
                <w:iCs/>
                <w:noProof/>
              </w:rPr>
              <w:br/>
              <w:t xml:space="preserve">Possibilitar      o      cadastramento      dos benefícios fiscais passíveis de concessão aos clientes/consumidores, as regras para concessão,   alíquotas   e/ou   regras   de cálculo  do  benefício,  datas  de  vigência dos    benefícios,    entre    outros    dados, mantendo  sempre  histórico.  Possibilitar identificar  os  clientes/consumidores  aos quais   cada   benefício   foi   concedido   e possibilitar      emissão      de      relatório. Benefícios Tarifários e Programas Sociais a  serem  atendidos:  Baixa  Renda  (Tarifa Social), Programa Luz Fraterna, Entidades Assistenciais,      Benefício      Calamidade, Consumidores    Desempregados,    Tarifa Rural   Noturna,   Tarifa   de   Irrigação   e Aquiculturas Noturnas, Tarifa Branca, Mini e  Micro  Geradores  de  Energia  Elétrica, Diferimento   do   ICMS   Programa   Bom Emprego,     Paraná     Competitivo,     entre outros  vigentes,  bem  como  as  isenções, imunidades  e  não  incidências  previstas em  Lei.Efetuar  o  cálculo  do  faturamento de       acordo       </w:t>
            </w:r>
            <w:r w:rsidRPr="00CD19DF">
              <w:rPr>
                <w:i/>
                <w:iCs/>
                <w:noProof/>
              </w:rPr>
              <w:lastRenderedPageBreak/>
              <w:t>com       o       benefício tarifário/programa       social       atendido. Identificar     na     nota     fiscal/fatura     e demonstrar      os      valores      de      cada benefício/desconto      tarifário      que      o cliente/consumidor    possuir,    além    de prover  o  armazenamento  destes  valores para fins de controles internos e externos (auditorias      do      poder      concedente, secretaria da fazenda, etc..).</w:t>
            </w:r>
          </w:p>
        </w:tc>
        <w:tc>
          <w:tcPr>
            <w:tcW w:w="1560" w:type="dxa"/>
            <w:hideMark/>
          </w:tcPr>
          <w:p w14:paraId="70FB36F2" w14:textId="77777777" w:rsidR="00F72D1C" w:rsidRPr="00CD19DF" w:rsidRDefault="00F72D1C" w:rsidP="00F72D1C">
            <w:pPr>
              <w:jc w:val="center"/>
              <w:rPr>
                <w:i/>
                <w:iCs/>
                <w:noProof/>
              </w:rPr>
            </w:pPr>
            <w:r w:rsidRPr="00CD19DF">
              <w:rPr>
                <w:i/>
                <w:iCs/>
                <w:noProof/>
              </w:rPr>
              <w:lastRenderedPageBreak/>
              <w:t>2</w:t>
            </w:r>
          </w:p>
        </w:tc>
        <w:tc>
          <w:tcPr>
            <w:tcW w:w="1842" w:type="dxa"/>
            <w:hideMark/>
          </w:tcPr>
          <w:p w14:paraId="7077C51E" w14:textId="77777777" w:rsidR="00F72D1C" w:rsidRPr="00CD19DF" w:rsidRDefault="00F72D1C" w:rsidP="00F72D1C">
            <w:pPr>
              <w:jc w:val="center"/>
              <w:rPr>
                <w:noProof/>
              </w:rPr>
            </w:pPr>
          </w:p>
        </w:tc>
        <w:tc>
          <w:tcPr>
            <w:tcW w:w="1276" w:type="dxa"/>
            <w:hideMark/>
          </w:tcPr>
          <w:p w14:paraId="3DD1FC9F" w14:textId="77777777" w:rsidR="00F72D1C" w:rsidRPr="00CD19DF" w:rsidRDefault="00F72D1C" w:rsidP="00F72D1C">
            <w:pPr>
              <w:jc w:val="center"/>
              <w:rPr>
                <w:i/>
                <w:iCs/>
                <w:noProof/>
              </w:rPr>
            </w:pPr>
            <w:r w:rsidRPr="00CD19DF">
              <w:rPr>
                <w:i/>
                <w:iCs/>
                <w:noProof/>
              </w:rPr>
              <w:t>N</w:t>
            </w:r>
          </w:p>
        </w:tc>
        <w:tc>
          <w:tcPr>
            <w:tcW w:w="1701" w:type="dxa"/>
            <w:hideMark/>
          </w:tcPr>
          <w:p w14:paraId="3BD528D1" w14:textId="77777777" w:rsidR="00F72D1C" w:rsidRPr="00CD19DF" w:rsidRDefault="00F72D1C" w:rsidP="00F72D1C">
            <w:pPr>
              <w:rPr>
                <w:i/>
                <w:iCs/>
                <w:noProof/>
              </w:rPr>
            </w:pPr>
            <w:r w:rsidRPr="00CD19DF">
              <w:rPr>
                <w:i/>
                <w:iCs/>
                <w:noProof/>
              </w:rPr>
              <w:t> </w:t>
            </w:r>
          </w:p>
        </w:tc>
      </w:tr>
      <w:tr w:rsidR="00F72D1C" w:rsidRPr="00CD19DF" w14:paraId="1B651E79" w14:textId="77777777" w:rsidTr="00C87CED">
        <w:trPr>
          <w:trHeight w:val="1380"/>
        </w:trPr>
        <w:tc>
          <w:tcPr>
            <w:tcW w:w="959" w:type="dxa"/>
            <w:hideMark/>
          </w:tcPr>
          <w:p w14:paraId="3A0ED148" w14:textId="77777777" w:rsidR="00F72D1C" w:rsidRPr="00CD19DF" w:rsidRDefault="00F72D1C" w:rsidP="00F72D1C">
            <w:pPr>
              <w:rPr>
                <w:i/>
                <w:iCs/>
                <w:noProof/>
              </w:rPr>
            </w:pPr>
            <w:r w:rsidRPr="00CD19DF">
              <w:rPr>
                <w:i/>
                <w:iCs/>
                <w:noProof/>
              </w:rPr>
              <w:t>6.1.8</w:t>
            </w:r>
          </w:p>
        </w:tc>
        <w:tc>
          <w:tcPr>
            <w:tcW w:w="6520" w:type="dxa"/>
            <w:hideMark/>
          </w:tcPr>
          <w:p w14:paraId="657F7E43" w14:textId="77777777" w:rsidR="00F72D1C" w:rsidRPr="00CD19DF" w:rsidRDefault="00F72D1C" w:rsidP="00F72D1C">
            <w:pPr>
              <w:rPr>
                <w:i/>
                <w:iCs/>
                <w:noProof/>
              </w:rPr>
            </w:pPr>
            <w:r w:rsidRPr="00CD19DF">
              <w:rPr>
                <w:i/>
                <w:iCs/>
                <w:noProof/>
              </w:rPr>
              <w:t>Permitir a inclusão do número do cadastro do  produtor  rural,  CADPRO,  por  meio  do qual  é  concedido  o  diferimento  do  ICMS, enquanto   o   cadastro   estiver   vigente. Deverá   permitir   inserção da data de   início   e   fim   de vigência,  bem  como  o  descadastramento massivo.</w:t>
            </w:r>
            <w:r w:rsidRPr="00CD19DF">
              <w:rPr>
                <w:i/>
                <w:iCs/>
                <w:noProof/>
              </w:rPr>
              <w:br/>
              <w:t>Possibilitar    geração    de    relatório    das unidades  consumidoras  com  CAD  PRO que tem direito ao diferimento.</w:t>
            </w:r>
          </w:p>
        </w:tc>
        <w:tc>
          <w:tcPr>
            <w:tcW w:w="1560" w:type="dxa"/>
            <w:hideMark/>
          </w:tcPr>
          <w:p w14:paraId="671BB8A3" w14:textId="77777777" w:rsidR="00F72D1C" w:rsidRPr="00CD19DF" w:rsidRDefault="00F72D1C" w:rsidP="00F72D1C">
            <w:pPr>
              <w:jc w:val="center"/>
              <w:rPr>
                <w:i/>
                <w:iCs/>
                <w:noProof/>
              </w:rPr>
            </w:pPr>
            <w:r w:rsidRPr="00CD19DF">
              <w:rPr>
                <w:i/>
                <w:iCs/>
                <w:noProof/>
              </w:rPr>
              <w:t>2</w:t>
            </w:r>
          </w:p>
        </w:tc>
        <w:tc>
          <w:tcPr>
            <w:tcW w:w="1842" w:type="dxa"/>
            <w:hideMark/>
          </w:tcPr>
          <w:p w14:paraId="2D873F6D" w14:textId="77777777" w:rsidR="00F72D1C" w:rsidRPr="00CD19DF" w:rsidRDefault="00F72D1C" w:rsidP="00F72D1C">
            <w:pPr>
              <w:jc w:val="center"/>
              <w:rPr>
                <w:noProof/>
              </w:rPr>
            </w:pPr>
          </w:p>
        </w:tc>
        <w:tc>
          <w:tcPr>
            <w:tcW w:w="1276" w:type="dxa"/>
            <w:hideMark/>
          </w:tcPr>
          <w:p w14:paraId="3898F5E4" w14:textId="77777777" w:rsidR="00F72D1C" w:rsidRPr="00CD19DF" w:rsidRDefault="00F72D1C" w:rsidP="00F72D1C">
            <w:pPr>
              <w:jc w:val="center"/>
              <w:rPr>
                <w:i/>
                <w:iCs/>
                <w:noProof/>
              </w:rPr>
            </w:pPr>
            <w:r w:rsidRPr="00CD19DF">
              <w:rPr>
                <w:i/>
                <w:iCs/>
                <w:noProof/>
              </w:rPr>
              <w:t>N</w:t>
            </w:r>
          </w:p>
        </w:tc>
        <w:tc>
          <w:tcPr>
            <w:tcW w:w="1701" w:type="dxa"/>
            <w:hideMark/>
          </w:tcPr>
          <w:p w14:paraId="5F1DF5A2" w14:textId="77777777" w:rsidR="00F72D1C" w:rsidRPr="00CD19DF" w:rsidRDefault="00F72D1C" w:rsidP="00F72D1C">
            <w:pPr>
              <w:rPr>
                <w:i/>
                <w:iCs/>
                <w:noProof/>
              </w:rPr>
            </w:pPr>
            <w:r w:rsidRPr="00CD19DF">
              <w:rPr>
                <w:i/>
                <w:iCs/>
                <w:noProof/>
              </w:rPr>
              <w:t> </w:t>
            </w:r>
          </w:p>
        </w:tc>
      </w:tr>
      <w:tr w:rsidR="00F72D1C" w:rsidRPr="00CD19DF" w14:paraId="647F843B" w14:textId="77777777" w:rsidTr="00C87CED">
        <w:trPr>
          <w:trHeight w:val="690"/>
        </w:trPr>
        <w:tc>
          <w:tcPr>
            <w:tcW w:w="959" w:type="dxa"/>
            <w:hideMark/>
          </w:tcPr>
          <w:p w14:paraId="114EBA89" w14:textId="77777777" w:rsidR="00F72D1C" w:rsidRPr="00CD19DF" w:rsidRDefault="00F72D1C" w:rsidP="00F72D1C">
            <w:pPr>
              <w:rPr>
                <w:i/>
                <w:iCs/>
                <w:noProof/>
              </w:rPr>
            </w:pPr>
            <w:r w:rsidRPr="00CD19DF">
              <w:rPr>
                <w:i/>
                <w:iCs/>
                <w:noProof/>
              </w:rPr>
              <w:t>6.1.9</w:t>
            </w:r>
          </w:p>
        </w:tc>
        <w:tc>
          <w:tcPr>
            <w:tcW w:w="6520" w:type="dxa"/>
            <w:hideMark/>
          </w:tcPr>
          <w:p w14:paraId="1456E48D" w14:textId="77777777" w:rsidR="00F72D1C" w:rsidRPr="00CD19DF" w:rsidRDefault="00F72D1C" w:rsidP="00F72D1C">
            <w:pPr>
              <w:rPr>
                <w:i/>
                <w:iCs/>
                <w:noProof/>
              </w:rPr>
            </w:pPr>
            <w:r w:rsidRPr="00CD19DF">
              <w:rPr>
                <w:i/>
                <w:iCs/>
                <w:noProof/>
              </w:rPr>
              <w:t>Possibilitar   aplicação   de   regras   para cálculo  dos  tributos  de  acordo  com  o consumo (faixas de consumo). Ex.: Baixa Renda, Luz Fraterna, Demanda Contratada e não utilizada, dentre outras vigentes.</w:t>
            </w:r>
          </w:p>
        </w:tc>
        <w:tc>
          <w:tcPr>
            <w:tcW w:w="1560" w:type="dxa"/>
            <w:hideMark/>
          </w:tcPr>
          <w:p w14:paraId="648AB356" w14:textId="77777777" w:rsidR="00F72D1C" w:rsidRPr="00CD19DF" w:rsidRDefault="00F72D1C" w:rsidP="00F72D1C">
            <w:pPr>
              <w:jc w:val="center"/>
              <w:rPr>
                <w:i/>
                <w:iCs/>
                <w:noProof/>
              </w:rPr>
            </w:pPr>
            <w:r w:rsidRPr="00CD19DF">
              <w:rPr>
                <w:i/>
                <w:iCs/>
                <w:noProof/>
              </w:rPr>
              <w:t>3</w:t>
            </w:r>
          </w:p>
        </w:tc>
        <w:tc>
          <w:tcPr>
            <w:tcW w:w="1842" w:type="dxa"/>
            <w:hideMark/>
          </w:tcPr>
          <w:p w14:paraId="380EDA56" w14:textId="77777777" w:rsidR="00F72D1C" w:rsidRPr="00CD19DF" w:rsidRDefault="00F72D1C" w:rsidP="00F72D1C">
            <w:pPr>
              <w:jc w:val="center"/>
              <w:rPr>
                <w:noProof/>
              </w:rPr>
            </w:pPr>
          </w:p>
        </w:tc>
        <w:tc>
          <w:tcPr>
            <w:tcW w:w="1276" w:type="dxa"/>
            <w:hideMark/>
          </w:tcPr>
          <w:p w14:paraId="2CDAE4E4" w14:textId="77777777" w:rsidR="00F72D1C" w:rsidRPr="00CD19DF" w:rsidRDefault="00F72D1C" w:rsidP="00F72D1C">
            <w:pPr>
              <w:jc w:val="center"/>
              <w:rPr>
                <w:i/>
                <w:iCs/>
                <w:noProof/>
              </w:rPr>
            </w:pPr>
            <w:r w:rsidRPr="00CD19DF">
              <w:rPr>
                <w:i/>
                <w:iCs/>
                <w:noProof/>
              </w:rPr>
              <w:t>N</w:t>
            </w:r>
          </w:p>
        </w:tc>
        <w:tc>
          <w:tcPr>
            <w:tcW w:w="1701" w:type="dxa"/>
            <w:hideMark/>
          </w:tcPr>
          <w:p w14:paraId="648BDBE3" w14:textId="77777777" w:rsidR="00F72D1C" w:rsidRPr="00CD19DF" w:rsidRDefault="00F72D1C" w:rsidP="00F72D1C">
            <w:pPr>
              <w:rPr>
                <w:i/>
                <w:iCs/>
                <w:noProof/>
              </w:rPr>
            </w:pPr>
            <w:r w:rsidRPr="00CD19DF">
              <w:rPr>
                <w:i/>
                <w:iCs/>
                <w:noProof/>
              </w:rPr>
              <w:t> </w:t>
            </w:r>
          </w:p>
        </w:tc>
      </w:tr>
      <w:tr w:rsidR="00F72D1C" w:rsidRPr="00CD19DF" w14:paraId="48DBE946" w14:textId="77777777" w:rsidTr="00C87CED">
        <w:trPr>
          <w:trHeight w:val="1380"/>
        </w:trPr>
        <w:tc>
          <w:tcPr>
            <w:tcW w:w="959" w:type="dxa"/>
            <w:noWrap/>
            <w:hideMark/>
          </w:tcPr>
          <w:p w14:paraId="0B00B370" w14:textId="77777777" w:rsidR="00F72D1C" w:rsidRPr="00CD19DF" w:rsidRDefault="00F72D1C" w:rsidP="00F72D1C">
            <w:pPr>
              <w:rPr>
                <w:i/>
                <w:iCs/>
                <w:noProof/>
              </w:rPr>
            </w:pPr>
            <w:r w:rsidRPr="00CD19DF">
              <w:rPr>
                <w:i/>
                <w:iCs/>
                <w:noProof/>
              </w:rPr>
              <w:lastRenderedPageBreak/>
              <w:t>6.1.10</w:t>
            </w:r>
          </w:p>
        </w:tc>
        <w:tc>
          <w:tcPr>
            <w:tcW w:w="6520" w:type="dxa"/>
            <w:hideMark/>
          </w:tcPr>
          <w:p w14:paraId="34F087A9" w14:textId="77777777" w:rsidR="00F72D1C" w:rsidRPr="00CD19DF" w:rsidRDefault="00F72D1C" w:rsidP="00F72D1C">
            <w:pPr>
              <w:rPr>
                <w:i/>
                <w:iCs/>
                <w:noProof/>
              </w:rPr>
            </w:pPr>
            <w:r w:rsidRPr="00CD19DF">
              <w:rPr>
                <w:i/>
                <w:iCs/>
                <w:noProof/>
              </w:rPr>
              <w:t>Demonstrar  e  armazenar  os  resultados, base   de   cálculo,   alíquotas   e   valor   do tributo  a  fim  de  garantir  a  integridade  e confiabilidade     de     informações     para controles  internos  e  controles  externos (receita  estadual,  secretaria  da  fazenda, etc.).   Mantendo   todo   o   histórico   das modificações  das  regras  e  alíquotas,  por estado ou município.</w:t>
            </w:r>
          </w:p>
        </w:tc>
        <w:tc>
          <w:tcPr>
            <w:tcW w:w="1560" w:type="dxa"/>
            <w:hideMark/>
          </w:tcPr>
          <w:p w14:paraId="0A912C2C" w14:textId="77777777" w:rsidR="00F72D1C" w:rsidRPr="00CD19DF" w:rsidRDefault="00F72D1C" w:rsidP="00F72D1C">
            <w:pPr>
              <w:jc w:val="center"/>
              <w:rPr>
                <w:i/>
                <w:iCs/>
                <w:noProof/>
              </w:rPr>
            </w:pPr>
            <w:r w:rsidRPr="00CD19DF">
              <w:rPr>
                <w:i/>
                <w:iCs/>
                <w:noProof/>
              </w:rPr>
              <w:t>3</w:t>
            </w:r>
          </w:p>
        </w:tc>
        <w:tc>
          <w:tcPr>
            <w:tcW w:w="1842" w:type="dxa"/>
            <w:hideMark/>
          </w:tcPr>
          <w:p w14:paraId="7E585C49" w14:textId="77777777" w:rsidR="00F72D1C" w:rsidRPr="00CD19DF" w:rsidRDefault="00F72D1C" w:rsidP="00F72D1C">
            <w:pPr>
              <w:jc w:val="center"/>
              <w:rPr>
                <w:noProof/>
              </w:rPr>
            </w:pPr>
          </w:p>
        </w:tc>
        <w:tc>
          <w:tcPr>
            <w:tcW w:w="1276" w:type="dxa"/>
            <w:hideMark/>
          </w:tcPr>
          <w:p w14:paraId="1ED96797" w14:textId="77777777" w:rsidR="00F72D1C" w:rsidRPr="00CD19DF" w:rsidRDefault="00F72D1C" w:rsidP="00F72D1C">
            <w:pPr>
              <w:jc w:val="center"/>
              <w:rPr>
                <w:i/>
                <w:iCs/>
                <w:noProof/>
              </w:rPr>
            </w:pPr>
            <w:r w:rsidRPr="00CD19DF">
              <w:rPr>
                <w:i/>
                <w:iCs/>
                <w:noProof/>
              </w:rPr>
              <w:t>N</w:t>
            </w:r>
          </w:p>
        </w:tc>
        <w:tc>
          <w:tcPr>
            <w:tcW w:w="1701" w:type="dxa"/>
            <w:hideMark/>
          </w:tcPr>
          <w:p w14:paraId="1567C421" w14:textId="77777777" w:rsidR="00F72D1C" w:rsidRPr="00CD19DF" w:rsidRDefault="00F72D1C" w:rsidP="00F72D1C">
            <w:pPr>
              <w:rPr>
                <w:i/>
                <w:iCs/>
                <w:noProof/>
              </w:rPr>
            </w:pPr>
            <w:r w:rsidRPr="00CD19DF">
              <w:rPr>
                <w:i/>
                <w:iCs/>
                <w:noProof/>
              </w:rPr>
              <w:t> </w:t>
            </w:r>
          </w:p>
        </w:tc>
      </w:tr>
      <w:tr w:rsidR="00F72D1C" w:rsidRPr="00CD19DF" w14:paraId="548043F1" w14:textId="77777777" w:rsidTr="00C87CED">
        <w:trPr>
          <w:trHeight w:val="813"/>
        </w:trPr>
        <w:tc>
          <w:tcPr>
            <w:tcW w:w="959" w:type="dxa"/>
            <w:noWrap/>
            <w:hideMark/>
          </w:tcPr>
          <w:p w14:paraId="3791009E" w14:textId="77777777" w:rsidR="00F72D1C" w:rsidRPr="00CD19DF" w:rsidRDefault="00F72D1C" w:rsidP="00F72D1C">
            <w:pPr>
              <w:rPr>
                <w:i/>
                <w:iCs/>
                <w:noProof/>
              </w:rPr>
            </w:pPr>
            <w:r w:rsidRPr="00CD19DF">
              <w:rPr>
                <w:i/>
                <w:iCs/>
                <w:noProof/>
              </w:rPr>
              <w:t>6.1.11</w:t>
            </w:r>
          </w:p>
        </w:tc>
        <w:tc>
          <w:tcPr>
            <w:tcW w:w="6520" w:type="dxa"/>
            <w:hideMark/>
          </w:tcPr>
          <w:p w14:paraId="50D16D3D" w14:textId="77777777" w:rsidR="00F72D1C" w:rsidRPr="00CD19DF" w:rsidRDefault="00F72D1C" w:rsidP="00F72D1C">
            <w:pPr>
              <w:rPr>
                <w:i/>
                <w:iCs/>
                <w:noProof/>
              </w:rPr>
            </w:pPr>
            <w:r w:rsidRPr="00CD19DF">
              <w:rPr>
                <w:i/>
                <w:iCs/>
                <w:noProof/>
              </w:rPr>
              <w:t>Possibilitar   o   cadastramento   de   ações judiciais/liminares,    e/ou    isenção    e/ou diferimento de tributos, seja em função de legislação      e/ou      cumprimento      de determinação   judicial   para   determinado produto(s)  ou  do  tributo  incidente  sobre o(s)  produto(s)  (podendo  ser  somente  o ICMS ou PIS/COFINS ou de ambos) e/ou por   cliente   e/ou   por   UC(s)   (unidade consumidora),     permitindo     que     seja cadastrado                                         várias</w:t>
            </w:r>
            <w:r w:rsidRPr="00CD19DF">
              <w:rPr>
                <w:i/>
                <w:iCs/>
                <w:noProof/>
              </w:rPr>
              <w:br/>
              <w:t>ações/isenções/liminares/diferimento, mesmo  que  de  diferentes  tipos  para  o mesmo   cliente   e/ou   UC,   possibilitando emissão de demonstrativo desses valores não    cobrados,    com    identificação    do produtos  e  tributos,     seja  para  que  o cliente  efetue  depósito  judicial,  seja  para fins de demonstração, o qual pode ou não ser   enviado   juntamente   com   a   nota fiscal/fatura ao cliente.</w:t>
            </w:r>
          </w:p>
        </w:tc>
        <w:tc>
          <w:tcPr>
            <w:tcW w:w="1560" w:type="dxa"/>
            <w:hideMark/>
          </w:tcPr>
          <w:p w14:paraId="0D588DB6" w14:textId="77777777" w:rsidR="00F72D1C" w:rsidRPr="00CD19DF" w:rsidRDefault="00F72D1C" w:rsidP="00F72D1C">
            <w:pPr>
              <w:jc w:val="center"/>
              <w:rPr>
                <w:i/>
                <w:iCs/>
                <w:noProof/>
              </w:rPr>
            </w:pPr>
            <w:r w:rsidRPr="00CD19DF">
              <w:rPr>
                <w:i/>
                <w:iCs/>
                <w:noProof/>
              </w:rPr>
              <w:t>2</w:t>
            </w:r>
          </w:p>
        </w:tc>
        <w:tc>
          <w:tcPr>
            <w:tcW w:w="1842" w:type="dxa"/>
            <w:hideMark/>
          </w:tcPr>
          <w:p w14:paraId="19413CB6" w14:textId="77777777" w:rsidR="00F72D1C" w:rsidRPr="00CD19DF" w:rsidRDefault="00F72D1C" w:rsidP="00F72D1C">
            <w:pPr>
              <w:jc w:val="center"/>
              <w:rPr>
                <w:noProof/>
              </w:rPr>
            </w:pPr>
          </w:p>
        </w:tc>
        <w:tc>
          <w:tcPr>
            <w:tcW w:w="1276" w:type="dxa"/>
            <w:hideMark/>
          </w:tcPr>
          <w:p w14:paraId="76C2D16E" w14:textId="77777777" w:rsidR="00F72D1C" w:rsidRPr="00CD19DF" w:rsidRDefault="00F72D1C" w:rsidP="00F72D1C">
            <w:pPr>
              <w:jc w:val="center"/>
              <w:rPr>
                <w:i/>
                <w:iCs/>
                <w:noProof/>
              </w:rPr>
            </w:pPr>
            <w:r w:rsidRPr="00CD19DF">
              <w:rPr>
                <w:i/>
                <w:iCs/>
                <w:noProof/>
              </w:rPr>
              <w:t>N</w:t>
            </w:r>
          </w:p>
        </w:tc>
        <w:tc>
          <w:tcPr>
            <w:tcW w:w="1701" w:type="dxa"/>
            <w:hideMark/>
          </w:tcPr>
          <w:p w14:paraId="2AE95575" w14:textId="77777777" w:rsidR="00F72D1C" w:rsidRPr="00CD19DF" w:rsidRDefault="00F72D1C" w:rsidP="00F72D1C">
            <w:pPr>
              <w:rPr>
                <w:i/>
                <w:iCs/>
                <w:noProof/>
              </w:rPr>
            </w:pPr>
            <w:r w:rsidRPr="00CD19DF">
              <w:rPr>
                <w:i/>
                <w:iCs/>
                <w:noProof/>
              </w:rPr>
              <w:t> </w:t>
            </w:r>
          </w:p>
        </w:tc>
      </w:tr>
      <w:tr w:rsidR="00F72D1C" w:rsidRPr="00CD19DF" w14:paraId="6801ACE6" w14:textId="77777777" w:rsidTr="00C87CED">
        <w:trPr>
          <w:trHeight w:val="1035"/>
        </w:trPr>
        <w:tc>
          <w:tcPr>
            <w:tcW w:w="959" w:type="dxa"/>
            <w:noWrap/>
            <w:hideMark/>
          </w:tcPr>
          <w:p w14:paraId="57BB579B" w14:textId="77777777" w:rsidR="00F72D1C" w:rsidRPr="00CD19DF" w:rsidRDefault="00F72D1C" w:rsidP="00F72D1C">
            <w:pPr>
              <w:rPr>
                <w:i/>
                <w:iCs/>
                <w:noProof/>
              </w:rPr>
            </w:pPr>
            <w:r w:rsidRPr="00CD19DF">
              <w:rPr>
                <w:i/>
                <w:iCs/>
                <w:noProof/>
              </w:rPr>
              <w:t>6.1.12</w:t>
            </w:r>
          </w:p>
        </w:tc>
        <w:tc>
          <w:tcPr>
            <w:tcW w:w="6520" w:type="dxa"/>
            <w:hideMark/>
          </w:tcPr>
          <w:p w14:paraId="491CB418" w14:textId="77777777" w:rsidR="00F72D1C" w:rsidRPr="00CD19DF" w:rsidRDefault="00F72D1C" w:rsidP="00F72D1C">
            <w:pPr>
              <w:rPr>
                <w:i/>
                <w:iCs/>
                <w:noProof/>
              </w:rPr>
            </w:pPr>
            <w:r w:rsidRPr="00CD19DF">
              <w:rPr>
                <w:i/>
                <w:iCs/>
                <w:noProof/>
              </w:rPr>
              <w:t>PossibiIlitar modificar o cadastro de ação judicial,  alterando  os  parâmetros  iniciais com    rastreabilidade    do    usuário    que alterou, data, hora e motivo da alteração. Possibilidade    de    anexar    documentos (exemplos: liminar, ofícios, e-mails, etc) no cadastro de qualquer ação, e também nos cadastros   de   diferimentos   de   tributos e/ou isenções.</w:t>
            </w:r>
          </w:p>
        </w:tc>
        <w:tc>
          <w:tcPr>
            <w:tcW w:w="1560" w:type="dxa"/>
            <w:hideMark/>
          </w:tcPr>
          <w:p w14:paraId="6D35CDF0" w14:textId="77777777" w:rsidR="00F72D1C" w:rsidRPr="00CD19DF" w:rsidRDefault="00F72D1C" w:rsidP="00F72D1C">
            <w:pPr>
              <w:jc w:val="center"/>
              <w:rPr>
                <w:i/>
                <w:iCs/>
                <w:noProof/>
              </w:rPr>
            </w:pPr>
            <w:r w:rsidRPr="00CD19DF">
              <w:rPr>
                <w:i/>
                <w:iCs/>
                <w:noProof/>
              </w:rPr>
              <w:t>2</w:t>
            </w:r>
          </w:p>
        </w:tc>
        <w:tc>
          <w:tcPr>
            <w:tcW w:w="1842" w:type="dxa"/>
            <w:hideMark/>
          </w:tcPr>
          <w:p w14:paraId="442A6C7E" w14:textId="77777777" w:rsidR="00F72D1C" w:rsidRPr="00CD19DF" w:rsidRDefault="00F72D1C" w:rsidP="00F72D1C">
            <w:pPr>
              <w:jc w:val="center"/>
              <w:rPr>
                <w:noProof/>
              </w:rPr>
            </w:pPr>
          </w:p>
        </w:tc>
        <w:tc>
          <w:tcPr>
            <w:tcW w:w="1276" w:type="dxa"/>
            <w:hideMark/>
          </w:tcPr>
          <w:p w14:paraId="2A9104CD" w14:textId="77777777" w:rsidR="00F72D1C" w:rsidRPr="00CD19DF" w:rsidRDefault="00F72D1C" w:rsidP="00F72D1C">
            <w:pPr>
              <w:jc w:val="center"/>
              <w:rPr>
                <w:i/>
                <w:iCs/>
                <w:noProof/>
              </w:rPr>
            </w:pPr>
            <w:r w:rsidRPr="00CD19DF">
              <w:rPr>
                <w:i/>
                <w:iCs/>
                <w:noProof/>
              </w:rPr>
              <w:t>N</w:t>
            </w:r>
          </w:p>
        </w:tc>
        <w:tc>
          <w:tcPr>
            <w:tcW w:w="1701" w:type="dxa"/>
            <w:hideMark/>
          </w:tcPr>
          <w:p w14:paraId="1871FCF3" w14:textId="77777777" w:rsidR="00F72D1C" w:rsidRPr="00CD19DF" w:rsidRDefault="00F72D1C" w:rsidP="00F72D1C">
            <w:pPr>
              <w:rPr>
                <w:i/>
                <w:iCs/>
                <w:noProof/>
              </w:rPr>
            </w:pPr>
            <w:r w:rsidRPr="00CD19DF">
              <w:rPr>
                <w:i/>
                <w:iCs/>
                <w:noProof/>
              </w:rPr>
              <w:t> </w:t>
            </w:r>
          </w:p>
        </w:tc>
      </w:tr>
      <w:tr w:rsidR="00F72D1C" w:rsidRPr="00CD19DF" w14:paraId="7F880801" w14:textId="77777777" w:rsidTr="00C87CED">
        <w:trPr>
          <w:trHeight w:val="1035"/>
        </w:trPr>
        <w:tc>
          <w:tcPr>
            <w:tcW w:w="959" w:type="dxa"/>
            <w:noWrap/>
            <w:hideMark/>
          </w:tcPr>
          <w:p w14:paraId="2352DD5B" w14:textId="77777777" w:rsidR="00F72D1C" w:rsidRPr="00CD19DF" w:rsidRDefault="00F72D1C" w:rsidP="00F72D1C">
            <w:pPr>
              <w:rPr>
                <w:i/>
                <w:iCs/>
                <w:noProof/>
              </w:rPr>
            </w:pPr>
            <w:r w:rsidRPr="00CD19DF">
              <w:rPr>
                <w:i/>
                <w:iCs/>
                <w:noProof/>
              </w:rPr>
              <w:t>6.1.13</w:t>
            </w:r>
          </w:p>
        </w:tc>
        <w:tc>
          <w:tcPr>
            <w:tcW w:w="6520" w:type="dxa"/>
            <w:hideMark/>
          </w:tcPr>
          <w:p w14:paraId="3D02B1D1" w14:textId="77777777" w:rsidR="00F72D1C" w:rsidRPr="00CD19DF" w:rsidRDefault="00F72D1C" w:rsidP="00F72D1C">
            <w:pPr>
              <w:rPr>
                <w:i/>
                <w:iCs/>
                <w:noProof/>
              </w:rPr>
            </w:pPr>
            <w:r w:rsidRPr="00CD19DF">
              <w:rPr>
                <w:i/>
                <w:iCs/>
                <w:noProof/>
              </w:rPr>
              <w:t>Possibilitar    consulta    e    emissão    de relatório       relacionando       as       notas fiscais/faturas,  UC,  com  identificação  de cada    tributo    e    respectivo    valor    que deixaram  de  ser  cobrados  em  função  da determinação     judicial,     isenção,     e/ou diferimento.</w:t>
            </w:r>
          </w:p>
        </w:tc>
        <w:tc>
          <w:tcPr>
            <w:tcW w:w="1560" w:type="dxa"/>
            <w:hideMark/>
          </w:tcPr>
          <w:p w14:paraId="2B6C7CE3" w14:textId="77777777" w:rsidR="00F72D1C" w:rsidRPr="00CD19DF" w:rsidRDefault="00F72D1C" w:rsidP="00F72D1C">
            <w:pPr>
              <w:jc w:val="center"/>
              <w:rPr>
                <w:i/>
                <w:iCs/>
                <w:noProof/>
              </w:rPr>
            </w:pPr>
            <w:r w:rsidRPr="00CD19DF">
              <w:rPr>
                <w:i/>
                <w:iCs/>
                <w:noProof/>
              </w:rPr>
              <w:t>1</w:t>
            </w:r>
          </w:p>
        </w:tc>
        <w:tc>
          <w:tcPr>
            <w:tcW w:w="1842" w:type="dxa"/>
            <w:hideMark/>
          </w:tcPr>
          <w:p w14:paraId="7BFFE1C2" w14:textId="77777777" w:rsidR="00F72D1C" w:rsidRPr="00CD19DF" w:rsidRDefault="00F72D1C" w:rsidP="00F72D1C">
            <w:pPr>
              <w:jc w:val="center"/>
              <w:rPr>
                <w:noProof/>
              </w:rPr>
            </w:pPr>
          </w:p>
        </w:tc>
        <w:tc>
          <w:tcPr>
            <w:tcW w:w="1276" w:type="dxa"/>
            <w:hideMark/>
          </w:tcPr>
          <w:p w14:paraId="2284D2C1" w14:textId="77777777" w:rsidR="00F72D1C" w:rsidRPr="00CD19DF" w:rsidRDefault="00F72D1C" w:rsidP="00F72D1C">
            <w:pPr>
              <w:jc w:val="center"/>
              <w:rPr>
                <w:i/>
                <w:iCs/>
                <w:noProof/>
              </w:rPr>
            </w:pPr>
            <w:r w:rsidRPr="00CD19DF">
              <w:rPr>
                <w:i/>
                <w:iCs/>
                <w:noProof/>
              </w:rPr>
              <w:t>N</w:t>
            </w:r>
          </w:p>
        </w:tc>
        <w:tc>
          <w:tcPr>
            <w:tcW w:w="1701" w:type="dxa"/>
            <w:hideMark/>
          </w:tcPr>
          <w:p w14:paraId="5C95F294" w14:textId="77777777" w:rsidR="00F72D1C" w:rsidRPr="00CD19DF" w:rsidRDefault="00F72D1C" w:rsidP="00F72D1C">
            <w:pPr>
              <w:rPr>
                <w:i/>
                <w:iCs/>
                <w:noProof/>
              </w:rPr>
            </w:pPr>
            <w:r w:rsidRPr="00CD19DF">
              <w:rPr>
                <w:i/>
                <w:iCs/>
                <w:noProof/>
              </w:rPr>
              <w:t> </w:t>
            </w:r>
          </w:p>
        </w:tc>
      </w:tr>
      <w:tr w:rsidR="00F72D1C" w:rsidRPr="00CD19DF" w14:paraId="57DB0F09" w14:textId="77777777" w:rsidTr="00C87CED">
        <w:trPr>
          <w:trHeight w:val="1380"/>
        </w:trPr>
        <w:tc>
          <w:tcPr>
            <w:tcW w:w="959" w:type="dxa"/>
            <w:noWrap/>
            <w:hideMark/>
          </w:tcPr>
          <w:p w14:paraId="20A81250" w14:textId="77777777" w:rsidR="00F72D1C" w:rsidRPr="00CD19DF" w:rsidRDefault="00F72D1C" w:rsidP="00F72D1C">
            <w:pPr>
              <w:rPr>
                <w:i/>
                <w:iCs/>
                <w:noProof/>
              </w:rPr>
            </w:pPr>
            <w:r w:rsidRPr="00CD19DF">
              <w:rPr>
                <w:i/>
                <w:iCs/>
                <w:noProof/>
              </w:rPr>
              <w:lastRenderedPageBreak/>
              <w:t>6.1.14</w:t>
            </w:r>
          </w:p>
        </w:tc>
        <w:tc>
          <w:tcPr>
            <w:tcW w:w="6520" w:type="dxa"/>
            <w:hideMark/>
          </w:tcPr>
          <w:p w14:paraId="6AD35BF4" w14:textId="77777777" w:rsidR="00F72D1C" w:rsidRPr="00CD19DF" w:rsidRDefault="00F72D1C" w:rsidP="00F72D1C">
            <w:pPr>
              <w:rPr>
                <w:i/>
                <w:iCs/>
                <w:noProof/>
              </w:rPr>
            </w:pPr>
            <w:r w:rsidRPr="00CD19DF">
              <w:rPr>
                <w:i/>
                <w:iCs/>
                <w:noProof/>
              </w:rPr>
              <w:t>Possibilitar cadastro de alíquota de ICMS diferente  da  praticada,  por  produto  e/ou por       cliente       e/ou       UC       (unidade consumidora)     e/ou     por     Classe     de Consumidores   e/ou   Sub   Classe,   para atender possíveis determinações judiciais e/ou   outras   situações   regulatórias,   e possibilitar  a  emissão  de  demonstrativo, seja  para  depósito  judicial  ou  somente informativo ao cliente</w:t>
            </w:r>
          </w:p>
        </w:tc>
        <w:tc>
          <w:tcPr>
            <w:tcW w:w="1560" w:type="dxa"/>
            <w:hideMark/>
          </w:tcPr>
          <w:p w14:paraId="497B9820" w14:textId="77777777" w:rsidR="00F72D1C" w:rsidRPr="00CD19DF" w:rsidRDefault="00F72D1C" w:rsidP="00F72D1C">
            <w:pPr>
              <w:jc w:val="center"/>
              <w:rPr>
                <w:i/>
                <w:iCs/>
                <w:noProof/>
              </w:rPr>
            </w:pPr>
            <w:r w:rsidRPr="00CD19DF">
              <w:rPr>
                <w:i/>
                <w:iCs/>
                <w:noProof/>
              </w:rPr>
              <w:t>2</w:t>
            </w:r>
          </w:p>
        </w:tc>
        <w:tc>
          <w:tcPr>
            <w:tcW w:w="1842" w:type="dxa"/>
            <w:hideMark/>
          </w:tcPr>
          <w:p w14:paraId="2587E077" w14:textId="77777777" w:rsidR="00F72D1C" w:rsidRPr="00CD19DF" w:rsidRDefault="00F72D1C" w:rsidP="00F72D1C">
            <w:pPr>
              <w:jc w:val="center"/>
              <w:rPr>
                <w:noProof/>
              </w:rPr>
            </w:pPr>
          </w:p>
        </w:tc>
        <w:tc>
          <w:tcPr>
            <w:tcW w:w="1276" w:type="dxa"/>
            <w:hideMark/>
          </w:tcPr>
          <w:p w14:paraId="68BAEABA" w14:textId="77777777" w:rsidR="00F72D1C" w:rsidRPr="00CD19DF" w:rsidRDefault="00F72D1C" w:rsidP="00F72D1C">
            <w:pPr>
              <w:jc w:val="center"/>
              <w:rPr>
                <w:i/>
                <w:iCs/>
                <w:noProof/>
              </w:rPr>
            </w:pPr>
            <w:r w:rsidRPr="00CD19DF">
              <w:rPr>
                <w:i/>
                <w:iCs/>
                <w:noProof/>
              </w:rPr>
              <w:t>N</w:t>
            </w:r>
          </w:p>
        </w:tc>
        <w:tc>
          <w:tcPr>
            <w:tcW w:w="1701" w:type="dxa"/>
            <w:hideMark/>
          </w:tcPr>
          <w:p w14:paraId="65CBD5EF" w14:textId="77777777" w:rsidR="00F72D1C" w:rsidRPr="00CD19DF" w:rsidRDefault="00F72D1C" w:rsidP="00F72D1C">
            <w:pPr>
              <w:rPr>
                <w:i/>
                <w:iCs/>
                <w:noProof/>
              </w:rPr>
            </w:pPr>
            <w:r w:rsidRPr="00CD19DF">
              <w:rPr>
                <w:i/>
                <w:iCs/>
                <w:noProof/>
              </w:rPr>
              <w:t> </w:t>
            </w:r>
          </w:p>
        </w:tc>
      </w:tr>
      <w:tr w:rsidR="00F72D1C" w:rsidRPr="00CD19DF" w14:paraId="6B8F4E17" w14:textId="77777777" w:rsidTr="00C87CED">
        <w:trPr>
          <w:trHeight w:val="1035"/>
        </w:trPr>
        <w:tc>
          <w:tcPr>
            <w:tcW w:w="959" w:type="dxa"/>
            <w:noWrap/>
            <w:hideMark/>
          </w:tcPr>
          <w:p w14:paraId="09DCA49D" w14:textId="77777777" w:rsidR="00F72D1C" w:rsidRPr="00CD19DF" w:rsidRDefault="00F72D1C" w:rsidP="00F72D1C">
            <w:pPr>
              <w:rPr>
                <w:i/>
                <w:iCs/>
                <w:noProof/>
              </w:rPr>
            </w:pPr>
            <w:r w:rsidRPr="00CD19DF">
              <w:rPr>
                <w:i/>
                <w:iCs/>
                <w:noProof/>
              </w:rPr>
              <w:t>6.1.15</w:t>
            </w:r>
          </w:p>
        </w:tc>
        <w:tc>
          <w:tcPr>
            <w:tcW w:w="6520" w:type="dxa"/>
            <w:hideMark/>
          </w:tcPr>
          <w:p w14:paraId="70A3D46D" w14:textId="77777777" w:rsidR="00F72D1C" w:rsidRPr="00CD19DF" w:rsidRDefault="00F72D1C" w:rsidP="00F72D1C">
            <w:pPr>
              <w:rPr>
                <w:i/>
                <w:iCs/>
                <w:noProof/>
              </w:rPr>
            </w:pPr>
            <w:r w:rsidRPr="00CD19DF">
              <w:rPr>
                <w:i/>
                <w:iCs/>
                <w:noProof/>
              </w:rPr>
              <w:t>Possibilitar   a   consulta   e   emissão   de relatório       relacionando       as       notas fiscais/faturas   e   os   valores   de   cada tributo  que  deixou  de  ser  cobrados em função  da  determinação  judicial  (com  ou sem       depósito       judicial),       isenção, diferimento.</w:t>
            </w:r>
          </w:p>
        </w:tc>
        <w:tc>
          <w:tcPr>
            <w:tcW w:w="1560" w:type="dxa"/>
            <w:hideMark/>
          </w:tcPr>
          <w:p w14:paraId="58195F0B" w14:textId="77777777" w:rsidR="00F72D1C" w:rsidRPr="00CD19DF" w:rsidRDefault="00F72D1C" w:rsidP="00F72D1C">
            <w:pPr>
              <w:jc w:val="center"/>
              <w:rPr>
                <w:i/>
                <w:iCs/>
                <w:noProof/>
              </w:rPr>
            </w:pPr>
            <w:r w:rsidRPr="00CD19DF">
              <w:rPr>
                <w:i/>
                <w:iCs/>
                <w:noProof/>
              </w:rPr>
              <w:t>1</w:t>
            </w:r>
          </w:p>
        </w:tc>
        <w:tc>
          <w:tcPr>
            <w:tcW w:w="1842" w:type="dxa"/>
            <w:hideMark/>
          </w:tcPr>
          <w:p w14:paraId="6060162A" w14:textId="77777777" w:rsidR="00F72D1C" w:rsidRPr="00CD19DF" w:rsidRDefault="00F72D1C" w:rsidP="00F72D1C">
            <w:pPr>
              <w:jc w:val="center"/>
              <w:rPr>
                <w:noProof/>
              </w:rPr>
            </w:pPr>
          </w:p>
        </w:tc>
        <w:tc>
          <w:tcPr>
            <w:tcW w:w="1276" w:type="dxa"/>
            <w:hideMark/>
          </w:tcPr>
          <w:p w14:paraId="613F3C0C" w14:textId="77777777" w:rsidR="00F72D1C" w:rsidRPr="00CD19DF" w:rsidRDefault="00F72D1C" w:rsidP="00F72D1C">
            <w:pPr>
              <w:jc w:val="center"/>
              <w:rPr>
                <w:i/>
                <w:iCs/>
                <w:noProof/>
              </w:rPr>
            </w:pPr>
            <w:r w:rsidRPr="00CD19DF">
              <w:rPr>
                <w:i/>
                <w:iCs/>
                <w:noProof/>
              </w:rPr>
              <w:t>N</w:t>
            </w:r>
          </w:p>
        </w:tc>
        <w:tc>
          <w:tcPr>
            <w:tcW w:w="1701" w:type="dxa"/>
            <w:hideMark/>
          </w:tcPr>
          <w:p w14:paraId="51EF7CB0" w14:textId="77777777" w:rsidR="00F72D1C" w:rsidRPr="00CD19DF" w:rsidRDefault="00F72D1C" w:rsidP="00F72D1C">
            <w:pPr>
              <w:rPr>
                <w:i/>
                <w:iCs/>
                <w:noProof/>
              </w:rPr>
            </w:pPr>
            <w:r w:rsidRPr="00CD19DF">
              <w:rPr>
                <w:i/>
                <w:iCs/>
                <w:noProof/>
              </w:rPr>
              <w:t> </w:t>
            </w:r>
          </w:p>
        </w:tc>
      </w:tr>
      <w:tr w:rsidR="00F72D1C" w:rsidRPr="00CD19DF" w14:paraId="008C64A0" w14:textId="77777777" w:rsidTr="00C87CED">
        <w:trPr>
          <w:trHeight w:val="4830"/>
        </w:trPr>
        <w:tc>
          <w:tcPr>
            <w:tcW w:w="959" w:type="dxa"/>
            <w:noWrap/>
            <w:hideMark/>
          </w:tcPr>
          <w:p w14:paraId="73B3C69B" w14:textId="77777777" w:rsidR="00F72D1C" w:rsidRPr="00CD19DF" w:rsidRDefault="00F72D1C" w:rsidP="00F72D1C">
            <w:pPr>
              <w:rPr>
                <w:i/>
                <w:iCs/>
                <w:noProof/>
              </w:rPr>
            </w:pPr>
            <w:r w:rsidRPr="00CD19DF">
              <w:rPr>
                <w:i/>
                <w:iCs/>
                <w:noProof/>
              </w:rPr>
              <w:t>6.1.16</w:t>
            </w:r>
          </w:p>
        </w:tc>
        <w:tc>
          <w:tcPr>
            <w:tcW w:w="6520" w:type="dxa"/>
            <w:hideMark/>
          </w:tcPr>
          <w:p w14:paraId="52D72B0F" w14:textId="77777777" w:rsidR="00F72D1C" w:rsidRPr="00CD19DF" w:rsidRDefault="00F72D1C" w:rsidP="00F72D1C">
            <w:pPr>
              <w:rPr>
                <w:i/>
                <w:iCs/>
                <w:noProof/>
              </w:rPr>
            </w:pPr>
            <w:r w:rsidRPr="00CD19DF">
              <w:rPr>
                <w:i/>
                <w:iCs/>
                <w:noProof/>
              </w:rPr>
              <w:t>Para atendimento a Notificação 043/2016</w:t>
            </w:r>
            <w:r w:rsidRPr="00CD19DF">
              <w:rPr>
                <w:i/>
                <w:iCs/>
                <w:noProof/>
              </w:rPr>
              <w:br/>
              <w:t>–  IGF/SECE  de  24  de  outubro  de  2016 devem   ser   gerados,   com   seleção   pelo usuário   do   período   (MM/AAAA)   a   ser extraído:</w:t>
            </w:r>
            <w:r w:rsidRPr="00CD19DF">
              <w:rPr>
                <w:i/>
                <w:iCs/>
                <w:noProof/>
              </w:rPr>
              <w:br/>
              <w:t>·</w:t>
            </w:r>
            <w:r w:rsidRPr="00CD19DF">
              <w:rPr>
                <w:noProof/>
              </w:rPr>
              <w:t xml:space="preserve">    </w:t>
            </w:r>
            <w:r w:rsidRPr="00CD19DF">
              <w:rPr>
                <w:i/>
                <w:iCs/>
                <w:noProof/>
              </w:rPr>
              <w:t>1-Arquivo  digital,  em  formato  de planilha     eletrônica     (“.xls”     ou “.xlsx”),  contendo  os  valores  que foram   afastados   do   ICMS   em virtude    de    ação    judicial    que questiona      a      tributação      da TUSD/TUST,      com      todas      as ocorrências    que    constam    nos documentos   fiscais,   do   período selecionado.  Devendo conter a UC,</w:t>
            </w:r>
            <w:r w:rsidRPr="00CD19DF">
              <w:rPr>
                <w:i/>
                <w:iCs/>
                <w:noProof/>
              </w:rPr>
              <w:br/>
              <w:t>nome do cliente,  série,  período  de referência     e     o     número     de documento fiscal, valor total da NF, valor  da  BC  do  ICMS,  alíquota  do ICMS, valor do ICMS que deixou de ser cobrado/recolhido, e valores de PIS e COFINS.</w:t>
            </w:r>
            <w:r w:rsidRPr="00CD19DF">
              <w:rPr>
                <w:i/>
                <w:iCs/>
                <w:noProof/>
              </w:rPr>
              <w:br/>
              <w:t>·    2-Arquivo digital, em formato PDF, contendo todos os demonstrativos impressos (2ªvia da NF) que foram encaminhadas  aos  consumidores de   energia   contendo   os   valores para  depósito  judicial  relativo  ao ICMS sobre TUST / TUSD afastado em virtude de decisão da Justiça.</w:t>
            </w:r>
            <w:r w:rsidRPr="00CD19DF">
              <w:rPr>
                <w:i/>
                <w:iCs/>
                <w:noProof/>
              </w:rPr>
              <w:br/>
              <w:t xml:space="preserve">·    Em relação a 2ª via em PDF, deve ser  possível  gerar  os  arquivos  de forma  massiva,  sem  necessidade de gerar por </w:t>
            </w:r>
            <w:r w:rsidRPr="00CD19DF">
              <w:rPr>
                <w:i/>
                <w:iCs/>
                <w:noProof/>
              </w:rPr>
              <w:lastRenderedPageBreak/>
              <w:t>Unidade Consumidora (UC)  ou  de  digitar  cada  UC  para</w:t>
            </w:r>
            <w:r w:rsidRPr="00CD19DF">
              <w:rPr>
                <w:i/>
                <w:iCs/>
                <w:noProof/>
              </w:rPr>
              <w:br/>
              <w:t>geração dos arquivos em pdf.</w:t>
            </w:r>
          </w:p>
        </w:tc>
        <w:tc>
          <w:tcPr>
            <w:tcW w:w="1560" w:type="dxa"/>
            <w:hideMark/>
          </w:tcPr>
          <w:p w14:paraId="239BB6F1" w14:textId="77777777" w:rsidR="00F72D1C" w:rsidRPr="00CD19DF" w:rsidRDefault="00F72D1C" w:rsidP="00F72D1C">
            <w:pPr>
              <w:jc w:val="center"/>
              <w:rPr>
                <w:i/>
                <w:iCs/>
                <w:noProof/>
              </w:rPr>
            </w:pPr>
            <w:r w:rsidRPr="00CD19DF">
              <w:rPr>
                <w:i/>
                <w:iCs/>
                <w:noProof/>
              </w:rPr>
              <w:lastRenderedPageBreak/>
              <w:t>2</w:t>
            </w:r>
          </w:p>
        </w:tc>
        <w:tc>
          <w:tcPr>
            <w:tcW w:w="1842" w:type="dxa"/>
            <w:hideMark/>
          </w:tcPr>
          <w:p w14:paraId="27C602E2" w14:textId="77777777" w:rsidR="00F72D1C" w:rsidRPr="00CD19DF" w:rsidRDefault="00F72D1C" w:rsidP="00F72D1C">
            <w:pPr>
              <w:jc w:val="center"/>
              <w:rPr>
                <w:noProof/>
              </w:rPr>
            </w:pPr>
          </w:p>
        </w:tc>
        <w:tc>
          <w:tcPr>
            <w:tcW w:w="1276" w:type="dxa"/>
            <w:hideMark/>
          </w:tcPr>
          <w:p w14:paraId="72696EF1" w14:textId="77777777" w:rsidR="00F72D1C" w:rsidRPr="00CD19DF" w:rsidRDefault="00F72D1C" w:rsidP="00F72D1C">
            <w:pPr>
              <w:jc w:val="center"/>
              <w:rPr>
                <w:i/>
                <w:iCs/>
                <w:noProof/>
              </w:rPr>
            </w:pPr>
            <w:r w:rsidRPr="00CD19DF">
              <w:rPr>
                <w:i/>
                <w:iCs/>
                <w:noProof/>
              </w:rPr>
              <w:t>N</w:t>
            </w:r>
          </w:p>
        </w:tc>
        <w:tc>
          <w:tcPr>
            <w:tcW w:w="1701" w:type="dxa"/>
            <w:hideMark/>
          </w:tcPr>
          <w:p w14:paraId="51D20165" w14:textId="77777777" w:rsidR="00F72D1C" w:rsidRPr="00CD19DF" w:rsidRDefault="00F72D1C" w:rsidP="00F72D1C">
            <w:pPr>
              <w:rPr>
                <w:i/>
                <w:iCs/>
                <w:noProof/>
              </w:rPr>
            </w:pPr>
            <w:r w:rsidRPr="00CD19DF">
              <w:rPr>
                <w:i/>
                <w:iCs/>
                <w:noProof/>
              </w:rPr>
              <w:t> </w:t>
            </w:r>
          </w:p>
        </w:tc>
      </w:tr>
      <w:tr w:rsidR="00F72D1C" w:rsidRPr="00CD19DF" w14:paraId="1F95995D" w14:textId="77777777" w:rsidTr="00C87CED">
        <w:trPr>
          <w:trHeight w:val="1035"/>
        </w:trPr>
        <w:tc>
          <w:tcPr>
            <w:tcW w:w="959" w:type="dxa"/>
            <w:noWrap/>
            <w:hideMark/>
          </w:tcPr>
          <w:p w14:paraId="24FCF4F1" w14:textId="77777777" w:rsidR="00F72D1C" w:rsidRPr="00CD19DF" w:rsidRDefault="00F72D1C" w:rsidP="00F72D1C">
            <w:pPr>
              <w:rPr>
                <w:i/>
                <w:iCs/>
                <w:noProof/>
              </w:rPr>
            </w:pPr>
            <w:r w:rsidRPr="00CD19DF">
              <w:rPr>
                <w:i/>
                <w:iCs/>
                <w:noProof/>
              </w:rPr>
              <w:t>6.1.17</w:t>
            </w:r>
          </w:p>
        </w:tc>
        <w:tc>
          <w:tcPr>
            <w:tcW w:w="6520" w:type="dxa"/>
            <w:hideMark/>
          </w:tcPr>
          <w:p w14:paraId="174D787A" w14:textId="77777777" w:rsidR="00F72D1C" w:rsidRPr="00CD19DF" w:rsidRDefault="00F72D1C" w:rsidP="00F72D1C">
            <w:pPr>
              <w:rPr>
                <w:i/>
                <w:iCs/>
                <w:noProof/>
              </w:rPr>
            </w:pPr>
            <w:r w:rsidRPr="00CD19DF">
              <w:rPr>
                <w:i/>
                <w:iCs/>
                <w:noProof/>
              </w:rPr>
              <w:t>Os   itens   de   faturamento   referentes   a Serviços Prestados devem ser vinculados a  Lista  de  Serviços  (Lei  Complementar 116/2003) e a Tabela 06 da EFD-REINF. A alíquota  a  ser  utilizada  para  cálculo  do ISSQN ou da Retenção do ISSQN, por item de  faturamento,  deverá  corresponder  à legislação de cada município.</w:t>
            </w:r>
          </w:p>
        </w:tc>
        <w:tc>
          <w:tcPr>
            <w:tcW w:w="1560" w:type="dxa"/>
            <w:hideMark/>
          </w:tcPr>
          <w:p w14:paraId="1213A4C5" w14:textId="77777777" w:rsidR="00F72D1C" w:rsidRPr="00CD19DF" w:rsidRDefault="00F72D1C" w:rsidP="00F72D1C">
            <w:pPr>
              <w:jc w:val="center"/>
              <w:rPr>
                <w:i/>
                <w:iCs/>
                <w:noProof/>
              </w:rPr>
            </w:pPr>
            <w:r w:rsidRPr="00CD19DF">
              <w:rPr>
                <w:i/>
                <w:iCs/>
                <w:noProof/>
              </w:rPr>
              <w:t>2</w:t>
            </w:r>
          </w:p>
        </w:tc>
        <w:tc>
          <w:tcPr>
            <w:tcW w:w="1842" w:type="dxa"/>
            <w:hideMark/>
          </w:tcPr>
          <w:p w14:paraId="16A4DD7E" w14:textId="77777777" w:rsidR="00F72D1C" w:rsidRPr="00CD19DF" w:rsidRDefault="00F72D1C" w:rsidP="00F72D1C">
            <w:pPr>
              <w:jc w:val="center"/>
              <w:rPr>
                <w:noProof/>
              </w:rPr>
            </w:pPr>
          </w:p>
        </w:tc>
        <w:tc>
          <w:tcPr>
            <w:tcW w:w="1276" w:type="dxa"/>
            <w:hideMark/>
          </w:tcPr>
          <w:p w14:paraId="4DD1E448" w14:textId="77777777" w:rsidR="00F72D1C" w:rsidRPr="00CD19DF" w:rsidRDefault="00F72D1C" w:rsidP="00F72D1C">
            <w:pPr>
              <w:jc w:val="center"/>
              <w:rPr>
                <w:i/>
                <w:iCs/>
                <w:noProof/>
              </w:rPr>
            </w:pPr>
            <w:r w:rsidRPr="00CD19DF">
              <w:rPr>
                <w:i/>
                <w:iCs/>
                <w:noProof/>
              </w:rPr>
              <w:t>N</w:t>
            </w:r>
          </w:p>
        </w:tc>
        <w:tc>
          <w:tcPr>
            <w:tcW w:w="1701" w:type="dxa"/>
            <w:hideMark/>
          </w:tcPr>
          <w:p w14:paraId="082F7484" w14:textId="77777777" w:rsidR="00F72D1C" w:rsidRPr="00CD19DF" w:rsidRDefault="00F72D1C" w:rsidP="00F72D1C">
            <w:pPr>
              <w:rPr>
                <w:i/>
                <w:iCs/>
                <w:noProof/>
              </w:rPr>
            </w:pPr>
            <w:r w:rsidRPr="00CD19DF">
              <w:rPr>
                <w:i/>
                <w:iCs/>
                <w:noProof/>
              </w:rPr>
              <w:t> </w:t>
            </w:r>
          </w:p>
        </w:tc>
      </w:tr>
      <w:tr w:rsidR="00F72D1C" w:rsidRPr="00CD19DF" w14:paraId="32765C88" w14:textId="77777777" w:rsidTr="00C87CED">
        <w:trPr>
          <w:trHeight w:val="690"/>
        </w:trPr>
        <w:tc>
          <w:tcPr>
            <w:tcW w:w="959" w:type="dxa"/>
            <w:noWrap/>
            <w:hideMark/>
          </w:tcPr>
          <w:p w14:paraId="49293B1C" w14:textId="77777777" w:rsidR="00F72D1C" w:rsidRPr="00CD19DF" w:rsidRDefault="00F72D1C" w:rsidP="00F72D1C">
            <w:pPr>
              <w:rPr>
                <w:i/>
                <w:iCs/>
                <w:noProof/>
              </w:rPr>
            </w:pPr>
            <w:r w:rsidRPr="00CD19DF">
              <w:rPr>
                <w:i/>
                <w:iCs/>
                <w:noProof/>
              </w:rPr>
              <w:t>6.1.18</w:t>
            </w:r>
          </w:p>
        </w:tc>
        <w:tc>
          <w:tcPr>
            <w:tcW w:w="6520" w:type="dxa"/>
            <w:hideMark/>
          </w:tcPr>
          <w:p w14:paraId="4DCD6F19" w14:textId="77777777" w:rsidR="00F72D1C" w:rsidRPr="00CD19DF" w:rsidRDefault="00F72D1C" w:rsidP="00F72D1C">
            <w:pPr>
              <w:rPr>
                <w:i/>
                <w:iCs/>
                <w:noProof/>
              </w:rPr>
            </w:pPr>
            <w:r w:rsidRPr="00CD19DF">
              <w:rPr>
                <w:i/>
                <w:iCs/>
                <w:noProof/>
              </w:rPr>
              <w:t>Os   itens   de   faturamento   referentes   à Energia Elétrica, devem utilizar a regra de cálculo constante na respectiva legislação do  ICMS,  de  acordo  com  a  Unidade  de Federação  de  localização  do  respectivo cliente.</w:t>
            </w:r>
          </w:p>
        </w:tc>
        <w:tc>
          <w:tcPr>
            <w:tcW w:w="1560" w:type="dxa"/>
            <w:hideMark/>
          </w:tcPr>
          <w:p w14:paraId="5D2BE853" w14:textId="77777777" w:rsidR="00F72D1C" w:rsidRPr="00CD19DF" w:rsidRDefault="00F72D1C" w:rsidP="00F72D1C">
            <w:pPr>
              <w:jc w:val="center"/>
              <w:rPr>
                <w:i/>
                <w:iCs/>
                <w:noProof/>
              </w:rPr>
            </w:pPr>
            <w:r w:rsidRPr="00CD19DF">
              <w:rPr>
                <w:i/>
                <w:iCs/>
                <w:noProof/>
              </w:rPr>
              <w:t>3</w:t>
            </w:r>
          </w:p>
        </w:tc>
        <w:tc>
          <w:tcPr>
            <w:tcW w:w="1842" w:type="dxa"/>
            <w:hideMark/>
          </w:tcPr>
          <w:p w14:paraId="787C949C" w14:textId="77777777" w:rsidR="00F72D1C" w:rsidRPr="00CD19DF" w:rsidRDefault="00F72D1C" w:rsidP="00F72D1C">
            <w:pPr>
              <w:jc w:val="center"/>
              <w:rPr>
                <w:noProof/>
              </w:rPr>
            </w:pPr>
          </w:p>
        </w:tc>
        <w:tc>
          <w:tcPr>
            <w:tcW w:w="1276" w:type="dxa"/>
            <w:hideMark/>
          </w:tcPr>
          <w:p w14:paraId="5E5E2A6B" w14:textId="77777777" w:rsidR="00F72D1C" w:rsidRPr="00CD19DF" w:rsidRDefault="00F72D1C" w:rsidP="00F72D1C">
            <w:pPr>
              <w:jc w:val="center"/>
              <w:rPr>
                <w:i/>
                <w:iCs/>
                <w:noProof/>
              </w:rPr>
            </w:pPr>
            <w:r w:rsidRPr="00CD19DF">
              <w:rPr>
                <w:i/>
                <w:iCs/>
                <w:noProof/>
              </w:rPr>
              <w:t>N</w:t>
            </w:r>
          </w:p>
        </w:tc>
        <w:tc>
          <w:tcPr>
            <w:tcW w:w="1701" w:type="dxa"/>
            <w:hideMark/>
          </w:tcPr>
          <w:p w14:paraId="5D8E2D8D" w14:textId="77777777" w:rsidR="00F72D1C" w:rsidRPr="00CD19DF" w:rsidRDefault="00F72D1C" w:rsidP="00F72D1C">
            <w:pPr>
              <w:rPr>
                <w:i/>
                <w:iCs/>
                <w:noProof/>
              </w:rPr>
            </w:pPr>
            <w:r w:rsidRPr="00CD19DF">
              <w:rPr>
                <w:i/>
                <w:iCs/>
                <w:noProof/>
              </w:rPr>
              <w:t> </w:t>
            </w:r>
          </w:p>
        </w:tc>
      </w:tr>
      <w:tr w:rsidR="00F72D1C" w:rsidRPr="00CD19DF" w14:paraId="0CC61EEE" w14:textId="77777777" w:rsidTr="00C87CED">
        <w:trPr>
          <w:trHeight w:val="345"/>
        </w:trPr>
        <w:tc>
          <w:tcPr>
            <w:tcW w:w="959" w:type="dxa"/>
            <w:noWrap/>
            <w:hideMark/>
          </w:tcPr>
          <w:p w14:paraId="01C88CE0" w14:textId="77777777" w:rsidR="00F72D1C" w:rsidRPr="00CD19DF" w:rsidRDefault="00F72D1C" w:rsidP="00F72D1C">
            <w:pPr>
              <w:rPr>
                <w:i/>
                <w:iCs/>
                <w:noProof/>
              </w:rPr>
            </w:pPr>
            <w:r w:rsidRPr="00CD19DF">
              <w:rPr>
                <w:i/>
                <w:iCs/>
                <w:noProof/>
              </w:rPr>
              <w:t>6.1.19</w:t>
            </w:r>
          </w:p>
        </w:tc>
        <w:tc>
          <w:tcPr>
            <w:tcW w:w="6520" w:type="dxa"/>
            <w:hideMark/>
          </w:tcPr>
          <w:p w14:paraId="05D11B16" w14:textId="77777777" w:rsidR="00F72D1C" w:rsidRPr="00CD19DF" w:rsidRDefault="00F72D1C" w:rsidP="00F72D1C">
            <w:pPr>
              <w:rPr>
                <w:i/>
                <w:iCs/>
                <w:noProof/>
              </w:rPr>
            </w:pPr>
            <w:r w:rsidRPr="00CD19DF">
              <w:rPr>
                <w:i/>
                <w:iCs/>
                <w:noProof/>
              </w:rPr>
              <w:t>Possibilitar  emissão  de  Nota  Fiscal  de Prestação  de  Serviços,  de  acordo  com modelo aprovado pela Copel.</w:t>
            </w:r>
          </w:p>
        </w:tc>
        <w:tc>
          <w:tcPr>
            <w:tcW w:w="1560" w:type="dxa"/>
            <w:hideMark/>
          </w:tcPr>
          <w:p w14:paraId="4208C6D4" w14:textId="77777777" w:rsidR="00F72D1C" w:rsidRPr="00CD19DF" w:rsidRDefault="00F72D1C" w:rsidP="00F72D1C">
            <w:pPr>
              <w:jc w:val="center"/>
              <w:rPr>
                <w:i/>
                <w:iCs/>
                <w:noProof/>
              </w:rPr>
            </w:pPr>
            <w:r w:rsidRPr="00CD19DF">
              <w:rPr>
                <w:i/>
                <w:iCs/>
                <w:noProof/>
              </w:rPr>
              <w:t>2</w:t>
            </w:r>
          </w:p>
        </w:tc>
        <w:tc>
          <w:tcPr>
            <w:tcW w:w="1842" w:type="dxa"/>
            <w:hideMark/>
          </w:tcPr>
          <w:p w14:paraId="65C08773" w14:textId="77777777" w:rsidR="00F72D1C" w:rsidRPr="00CD19DF" w:rsidRDefault="00F72D1C" w:rsidP="00F72D1C">
            <w:pPr>
              <w:jc w:val="center"/>
              <w:rPr>
                <w:noProof/>
              </w:rPr>
            </w:pPr>
          </w:p>
        </w:tc>
        <w:tc>
          <w:tcPr>
            <w:tcW w:w="1276" w:type="dxa"/>
            <w:hideMark/>
          </w:tcPr>
          <w:p w14:paraId="26192C88" w14:textId="77777777" w:rsidR="00F72D1C" w:rsidRDefault="00F72D1C" w:rsidP="00F72D1C">
            <w:pPr>
              <w:jc w:val="center"/>
              <w:rPr>
                <w:i/>
                <w:iCs/>
                <w:noProof/>
              </w:rPr>
            </w:pPr>
            <w:r>
              <w:rPr>
                <w:i/>
                <w:iCs/>
                <w:noProof/>
              </w:rPr>
              <w:t>N</w:t>
            </w:r>
          </w:p>
          <w:p w14:paraId="2ECE2A82" w14:textId="77777777" w:rsidR="00F72D1C" w:rsidRPr="00CD19DF" w:rsidRDefault="00F72D1C" w:rsidP="00F72D1C">
            <w:pPr>
              <w:jc w:val="center"/>
              <w:rPr>
                <w:i/>
                <w:iCs/>
                <w:noProof/>
              </w:rPr>
            </w:pPr>
          </w:p>
        </w:tc>
        <w:tc>
          <w:tcPr>
            <w:tcW w:w="1701" w:type="dxa"/>
            <w:hideMark/>
          </w:tcPr>
          <w:p w14:paraId="3641938B" w14:textId="77777777" w:rsidR="00F72D1C" w:rsidRPr="00CD19DF" w:rsidRDefault="00F72D1C" w:rsidP="00F72D1C">
            <w:pPr>
              <w:rPr>
                <w:i/>
                <w:iCs/>
                <w:noProof/>
              </w:rPr>
            </w:pPr>
            <w:r w:rsidRPr="00CD19DF">
              <w:rPr>
                <w:i/>
                <w:iCs/>
                <w:noProof/>
              </w:rPr>
              <w:t> </w:t>
            </w:r>
          </w:p>
        </w:tc>
      </w:tr>
      <w:tr w:rsidR="00F72D1C" w:rsidRPr="00CD19DF" w14:paraId="7FA1AD5B" w14:textId="77777777" w:rsidTr="00C87CED">
        <w:trPr>
          <w:trHeight w:val="2070"/>
        </w:trPr>
        <w:tc>
          <w:tcPr>
            <w:tcW w:w="959" w:type="dxa"/>
            <w:noWrap/>
            <w:hideMark/>
          </w:tcPr>
          <w:p w14:paraId="279D455D" w14:textId="77777777" w:rsidR="00F72D1C" w:rsidRPr="00CD19DF" w:rsidRDefault="00F72D1C" w:rsidP="00F72D1C">
            <w:pPr>
              <w:rPr>
                <w:i/>
                <w:iCs/>
                <w:noProof/>
              </w:rPr>
            </w:pPr>
            <w:r w:rsidRPr="00CD19DF">
              <w:rPr>
                <w:i/>
                <w:iCs/>
                <w:noProof/>
              </w:rPr>
              <w:lastRenderedPageBreak/>
              <w:t>6.1.20</w:t>
            </w:r>
          </w:p>
        </w:tc>
        <w:tc>
          <w:tcPr>
            <w:tcW w:w="6520" w:type="dxa"/>
            <w:hideMark/>
          </w:tcPr>
          <w:p w14:paraId="577ABD67" w14:textId="77777777" w:rsidR="00F72D1C" w:rsidRPr="00CD19DF" w:rsidRDefault="00F72D1C" w:rsidP="00F72D1C">
            <w:pPr>
              <w:rPr>
                <w:i/>
                <w:iCs/>
                <w:noProof/>
              </w:rPr>
            </w:pPr>
            <w:r w:rsidRPr="00CD19DF">
              <w:rPr>
                <w:i/>
                <w:iCs/>
                <w:noProof/>
              </w:rPr>
              <w:t>Para   o   cálculo   do   ISSQN,   deve   ser considerado se o cálculo e futuro repasse ou  retenção  deve  considerar  o  município de   origem   ou   o   município   local   da prestação. Somente os municípios onde a Copel possua inscrição municipal poderão ser considerados como origem. Para isso, deve-se  disponibilizar  uma  tabela  onde serão indicadas a inscrição municipal em cada     município.     No     momento     do faturamento, o faturista deverá selecionar o  município  de  origem  ou  do  local  da prestação, conforme definição do item de faturamento, para que se possa calcular e repassar de forma correta o valor devido a título de ISSQN.</w:t>
            </w:r>
          </w:p>
        </w:tc>
        <w:tc>
          <w:tcPr>
            <w:tcW w:w="1560" w:type="dxa"/>
            <w:hideMark/>
          </w:tcPr>
          <w:p w14:paraId="1AC0F03D" w14:textId="77777777" w:rsidR="00F72D1C" w:rsidRPr="00CD19DF" w:rsidRDefault="00F72D1C" w:rsidP="00F72D1C">
            <w:pPr>
              <w:jc w:val="center"/>
              <w:rPr>
                <w:i/>
                <w:iCs/>
                <w:noProof/>
              </w:rPr>
            </w:pPr>
            <w:r w:rsidRPr="00CD19DF">
              <w:rPr>
                <w:i/>
                <w:iCs/>
                <w:noProof/>
              </w:rPr>
              <w:t>2</w:t>
            </w:r>
          </w:p>
        </w:tc>
        <w:tc>
          <w:tcPr>
            <w:tcW w:w="1842" w:type="dxa"/>
            <w:hideMark/>
          </w:tcPr>
          <w:p w14:paraId="76CD0323" w14:textId="77777777" w:rsidR="00F72D1C" w:rsidRPr="00CD19DF" w:rsidRDefault="00F72D1C" w:rsidP="00F72D1C">
            <w:pPr>
              <w:jc w:val="center"/>
              <w:rPr>
                <w:noProof/>
              </w:rPr>
            </w:pPr>
          </w:p>
        </w:tc>
        <w:tc>
          <w:tcPr>
            <w:tcW w:w="1276" w:type="dxa"/>
            <w:hideMark/>
          </w:tcPr>
          <w:p w14:paraId="31FE51A6" w14:textId="77777777" w:rsidR="00F72D1C" w:rsidRPr="00CD19DF" w:rsidRDefault="00F72D1C" w:rsidP="00F72D1C">
            <w:pPr>
              <w:jc w:val="center"/>
              <w:rPr>
                <w:i/>
                <w:iCs/>
                <w:noProof/>
              </w:rPr>
            </w:pPr>
            <w:r>
              <w:rPr>
                <w:i/>
                <w:iCs/>
                <w:noProof/>
              </w:rPr>
              <w:t>N</w:t>
            </w:r>
          </w:p>
        </w:tc>
        <w:tc>
          <w:tcPr>
            <w:tcW w:w="1701" w:type="dxa"/>
            <w:hideMark/>
          </w:tcPr>
          <w:p w14:paraId="048F1191" w14:textId="77777777" w:rsidR="00F72D1C" w:rsidRPr="00CD19DF" w:rsidRDefault="00F72D1C" w:rsidP="00F72D1C">
            <w:pPr>
              <w:rPr>
                <w:i/>
                <w:iCs/>
                <w:noProof/>
              </w:rPr>
            </w:pPr>
            <w:r w:rsidRPr="00CD19DF">
              <w:rPr>
                <w:i/>
                <w:iCs/>
                <w:noProof/>
              </w:rPr>
              <w:t> </w:t>
            </w:r>
          </w:p>
        </w:tc>
      </w:tr>
      <w:tr w:rsidR="00F72D1C" w:rsidRPr="00CD19DF" w14:paraId="127B2F33" w14:textId="77777777" w:rsidTr="00C87CED">
        <w:trPr>
          <w:trHeight w:val="1035"/>
        </w:trPr>
        <w:tc>
          <w:tcPr>
            <w:tcW w:w="959" w:type="dxa"/>
            <w:noWrap/>
            <w:hideMark/>
          </w:tcPr>
          <w:p w14:paraId="78847969" w14:textId="77777777" w:rsidR="00F72D1C" w:rsidRPr="00CD19DF" w:rsidRDefault="00F72D1C" w:rsidP="00F72D1C">
            <w:pPr>
              <w:rPr>
                <w:i/>
                <w:iCs/>
                <w:noProof/>
              </w:rPr>
            </w:pPr>
            <w:r w:rsidRPr="00CD19DF">
              <w:rPr>
                <w:i/>
                <w:iCs/>
                <w:noProof/>
              </w:rPr>
              <w:t>6.1.21</w:t>
            </w:r>
          </w:p>
        </w:tc>
        <w:tc>
          <w:tcPr>
            <w:tcW w:w="6520" w:type="dxa"/>
            <w:hideMark/>
          </w:tcPr>
          <w:p w14:paraId="0D32AD01" w14:textId="77777777" w:rsidR="00F72D1C" w:rsidRPr="00CD19DF" w:rsidRDefault="00F72D1C" w:rsidP="00F72D1C">
            <w:pPr>
              <w:rPr>
                <w:i/>
                <w:iCs/>
                <w:noProof/>
              </w:rPr>
            </w:pPr>
            <w:r w:rsidRPr="00CD19DF">
              <w:rPr>
                <w:i/>
                <w:iCs/>
                <w:noProof/>
              </w:rPr>
              <w:t>Realizar  a  previsão,  a  contabilização  e  o controle  referente  à  retenção  de  tributos (Imposto de Renda, ISSQN, INSS e demais tributos       federais       conforme       Leis 9.430/2006     e     10.833/03     e     outros vigentes), e demais legislações federais e municipais vigentes, incluindo para as notas de serviço.</w:t>
            </w:r>
          </w:p>
        </w:tc>
        <w:tc>
          <w:tcPr>
            <w:tcW w:w="1560" w:type="dxa"/>
            <w:hideMark/>
          </w:tcPr>
          <w:p w14:paraId="6C23BC94" w14:textId="77777777" w:rsidR="00F72D1C" w:rsidRPr="00CD19DF" w:rsidRDefault="00F72D1C" w:rsidP="00F72D1C">
            <w:pPr>
              <w:jc w:val="center"/>
              <w:rPr>
                <w:i/>
                <w:iCs/>
                <w:noProof/>
              </w:rPr>
            </w:pPr>
            <w:r w:rsidRPr="00CD19DF">
              <w:rPr>
                <w:i/>
                <w:iCs/>
                <w:noProof/>
              </w:rPr>
              <w:t>2</w:t>
            </w:r>
          </w:p>
        </w:tc>
        <w:tc>
          <w:tcPr>
            <w:tcW w:w="1842" w:type="dxa"/>
            <w:hideMark/>
          </w:tcPr>
          <w:p w14:paraId="320662F7" w14:textId="77777777" w:rsidR="00F72D1C" w:rsidRPr="00CD19DF" w:rsidRDefault="00F72D1C" w:rsidP="00F72D1C">
            <w:pPr>
              <w:jc w:val="center"/>
              <w:rPr>
                <w:noProof/>
              </w:rPr>
            </w:pPr>
          </w:p>
        </w:tc>
        <w:tc>
          <w:tcPr>
            <w:tcW w:w="1276" w:type="dxa"/>
            <w:hideMark/>
          </w:tcPr>
          <w:p w14:paraId="3A0F7878" w14:textId="77777777" w:rsidR="00F72D1C" w:rsidRPr="00CD19DF" w:rsidRDefault="00F72D1C" w:rsidP="00F72D1C">
            <w:pPr>
              <w:jc w:val="center"/>
              <w:rPr>
                <w:i/>
                <w:iCs/>
                <w:noProof/>
              </w:rPr>
            </w:pPr>
            <w:r>
              <w:rPr>
                <w:i/>
                <w:iCs/>
                <w:noProof/>
              </w:rPr>
              <w:t>N</w:t>
            </w:r>
          </w:p>
        </w:tc>
        <w:tc>
          <w:tcPr>
            <w:tcW w:w="1701" w:type="dxa"/>
            <w:hideMark/>
          </w:tcPr>
          <w:p w14:paraId="7E8D6C28" w14:textId="77777777" w:rsidR="00F72D1C" w:rsidRPr="00CD19DF" w:rsidRDefault="00F72D1C" w:rsidP="00F72D1C">
            <w:pPr>
              <w:rPr>
                <w:i/>
                <w:iCs/>
                <w:noProof/>
              </w:rPr>
            </w:pPr>
            <w:r w:rsidRPr="00CD19DF">
              <w:rPr>
                <w:i/>
                <w:iCs/>
                <w:noProof/>
              </w:rPr>
              <w:t> </w:t>
            </w:r>
          </w:p>
        </w:tc>
      </w:tr>
      <w:tr w:rsidR="00F72D1C" w:rsidRPr="00CD19DF" w14:paraId="361F0D07" w14:textId="77777777" w:rsidTr="00C87CED">
        <w:trPr>
          <w:trHeight w:val="690"/>
        </w:trPr>
        <w:tc>
          <w:tcPr>
            <w:tcW w:w="959" w:type="dxa"/>
            <w:noWrap/>
            <w:hideMark/>
          </w:tcPr>
          <w:p w14:paraId="1ACE63F6" w14:textId="77777777" w:rsidR="00F72D1C" w:rsidRPr="00CD19DF" w:rsidRDefault="00F72D1C" w:rsidP="00F72D1C">
            <w:pPr>
              <w:rPr>
                <w:i/>
                <w:iCs/>
                <w:noProof/>
              </w:rPr>
            </w:pPr>
            <w:r w:rsidRPr="00CD19DF">
              <w:rPr>
                <w:i/>
                <w:iCs/>
                <w:noProof/>
              </w:rPr>
              <w:t>6.1.22</w:t>
            </w:r>
          </w:p>
        </w:tc>
        <w:tc>
          <w:tcPr>
            <w:tcW w:w="6520" w:type="dxa"/>
            <w:hideMark/>
          </w:tcPr>
          <w:p w14:paraId="7ADDA330" w14:textId="77777777" w:rsidR="00F72D1C" w:rsidRPr="00CD19DF" w:rsidRDefault="00F72D1C" w:rsidP="00F72D1C">
            <w:pPr>
              <w:rPr>
                <w:i/>
                <w:iCs/>
                <w:noProof/>
              </w:rPr>
            </w:pPr>
            <w:r w:rsidRPr="00CD19DF">
              <w:rPr>
                <w:i/>
                <w:iCs/>
                <w:noProof/>
              </w:rPr>
              <w:t>Disponibilizar    relatórios    mensais    por Município,  tomando  por  base  os  dados faturados, referente a prestação de serviços,  conforme  legislação  do  ISSQN, para  efetivação  do  repasse  do  tributo  ao devido Município.</w:t>
            </w:r>
          </w:p>
        </w:tc>
        <w:tc>
          <w:tcPr>
            <w:tcW w:w="1560" w:type="dxa"/>
            <w:hideMark/>
          </w:tcPr>
          <w:p w14:paraId="23CA6BF0" w14:textId="77777777" w:rsidR="00F72D1C" w:rsidRPr="00CD19DF" w:rsidRDefault="00F72D1C" w:rsidP="00F72D1C">
            <w:pPr>
              <w:jc w:val="center"/>
              <w:rPr>
                <w:i/>
                <w:iCs/>
                <w:noProof/>
              </w:rPr>
            </w:pPr>
            <w:r w:rsidRPr="00CD19DF">
              <w:rPr>
                <w:i/>
                <w:iCs/>
                <w:noProof/>
              </w:rPr>
              <w:t>2</w:t>
            </w:r>
          </w:p>
        </w:tc>
        <w:tc>
          <w:tcPr>
            <w:tcW w:w="1842" w:type="dxa"/>
            <w:hideMark/>
          </w:tcPr>
          <w:p w14:paraId="279BA7A3" w14:textId="77777777" w:rsidR="00F72D1C" w:rsidRPr="00CD19DF" w:rsidRDefault="00F72D1C" w:rsidP="00F72D1C">
            <w:pPr>
              <w:jc w:val="center"/>
              <w:rPr>
                <w:noProof/>
              </w:rPr>
            </w:pPr>
          </w:p>
        </w:tc>
        <w:tc>
          <w:tcPr>
            <w:tcW w:w="1276" w:type="dxa"/>
            <w:hideMark/>
          </w:tcPr>
          <w:p w14:paraId="197ADCB4" w14:textId="77777777" w:rsidR="00F72D1C" w:rsidRPr="00CD19DF" w:rsidRDefault="00F72D1C" w:rsidP="00F72D1C">
            <w:pPr>
              <w:jc w:val="center"/>
              <w:rPr>
                <w:i/>
                <w:iCs/>
                <w:noProof/>
              </w:rPr>
            </w:pPr>
            <w:r>
              <w:rPr>
                <w:i/>
                <w:iCs/>
                <w:noProof/>
              </w:rPr>
              <w:t>N</w:t>
            </w:r>
          </w:p>
        </w:tc>
        <w:tc>
          <w:tcPr>
            <w:tcW w:w="1701" w:type="dxa"/>
            <w:hideMark/>
          </w:tcPr>
          <w:p w14:paraId="1971999E" w14:textId="77777777" w:rsidR="00F72D1C" w:rsidRPr="00CD19DF" w:rsidRDefault="00F72D1C" w:rsidP="00F72D1C">
            <w:pPr>
              <w:rPr>
                <w:i/>
                <w:iCs/>
                <w:noProof/>
              </w:rPr>
            </w:pPr>
            <w:r w:rsidRPr="00CD19DF">
              <w:rPr>
                <w:i/>
                <w:iCs/>
                <w:noProof/>
              </w:rPr>
              <w:t> </w:t>
            </w:r>
          </w:p>
        </w:tc>
      </w:tr>
      <w:tr w:rsidR="00F72D1C" w:rsidRPr="00CD19DF" w14:paraId="424911E4" w14:textId="77777777" w:rsidTr="00C87CED">
        <w:trPr>
          <w:trHeight w:val="690"/>
        </w:trPr>
        <w:tc>
          <w:tcPr>
            <w:tcW w:w="959" w:type="dxa"/>
            <w:noWrap/>
            <w:hideMark/>
          </w:tcPr>
          <w:p w14:paraId="60439C15" w14:textId="77777777" w:rsidR="00F72D1C" w:rsidRPr="00CD19DF" w:rsidRDefault="00F72D1C" w:rsidP="00F72D1C">
            <w:pPr>
              <w:rPr>
                <w:i/>
                <w:iCs/>
                <w:noProof/>
              </w:rPr>
            </w:pPr>
            <w:r w:rsidRPr="00CD19DF">
              <w:rPr>
                <w:i/>
                <w:iCs/>
                <w:noProof/>
              </w:rPr>
              <w:t>6.1.23</w:t>
            </w:r>
          </w:p>
        </w:tc>
        <w:tc>
          <w:tcPr>
            <w:tcW w:w="6520" w:type="dxa"/>
            <w:hideMark/>
          </w:tcPr>
          <w:p w14:paraId="1CC7C9F7" w14:textId="77777777" w:rsidR="00F72D1C" w:rsidRPr="00CD19DF" w:rsidRDefault="00F72D1C" w:rsidP="00F72D1C">
            <w:pPr>
              <w:rPr>
                <w:i/>
                <w:iCs/>
                <w:noProof/>
              </w:rPr>
            </w:pPr>
            <w:r w:rsidRPr="00CD19DF">
              <w:rPr>
                <w:i/>
                <w:iCs/>
                <w:noProof/>
              </w:rPr>
              <w:t>O  valor  líquido  constante  no  Documento de     Cobrança     deverá     contemplar     e demonstrar a retenção a ser efetuada pelo cliente    e    demonstrar    as    retenções efetuadas      conforme      previsto      em legislação.</w:t>
            </w:r>
          </w:p>
        </w:tc>
        <w:tc>
          <w:tcPr>
            <w:tcW w:w="1560" w:type="dxa"/>
            <w:hideMark/>
          </w:tcPr>
          <w:p w14:paraId="379BD7A1" w14:textId="77777777" w:rsidR="00F72D1C" w:rsidRPr="00CD19DF" w:rsidRDefault="00F72D1C" w:rsidP="00F72D1C">
            <w:pPr>
              <w:jc w:val="center"/>
              <w:rPr>
                <w:i/>
                <w:iCs/>
                <w:noProof/>
              </w:rPr>
            </w:pPr>
            <w:r w:rsidRPr="00CD19DF">
              <w:rPr>
                <w:i/>
                <w:iCs/>
                <w:noProof/>
              </w:rPr>
              <w:t>3</w:t>
            </w:r>
          </w:p>
        </w:tc>
        <w:tc>
          <w:tcPr>
            <w:tcW w:w="1842" w:type="dxa"/>
            <w:hideMark/>
          </w:tcPr>
          <w:p w14:paraId="70AC1F97" w14:textId="77777777" w:rsidR="00F72D1C" w:rsidRPr="00CD19DF" w:rsidRDefault="00F72D1C" w:rsidP="00F72D1C">
            <w:pPr>
              <w:jc w:val="center"/>
              <w:rPr>
                <w:noProof/>
              </w:rPr>
            </w:pPr>
          </w:p>
        </w:tc>
        <w:tc>
          <w:tcPr>
            <w:tcW w:w="1276" w:type="dxa"/>
            <w:hideMark/>
          </w:tcPr>
          <w:p w14:paraId="1644D779" w14:textId="77777777" w:rsidR="00F72D1C" w:rsidRPr="00CD19DF" w:rsidRDefault="00F72D1C" w:rsidP="00F72D1C">
            <w:pPr>
              <w:jc w:val="center"/>
              <w:rPr>
                <w:i/>
                <w:iCs/>
                <w:noProof/>
              </w:rPr>
            </w:pPr>
            <w:r w:rsidRPr="00CD19DF">
              <w:rPr>
                <w:i/>
                <w:iCs/>
                <w:noProof/>
              </w:rPr>
              <w:t>N</w:t>
            </w:r>
          </w:p>
        </w:tc>
        <w:tc>
          <w:tcPr>
            <w:tcW w:w="1701" w:type="dxa"/>
            <w:hideMark/>
          </w:tcPr>
          <w:p w14:paraId="6A0AFAEC" w14:textId="77777777" w:rsidR="00F72D1C" w:rsidRPr="00CD19DF" w:rsidRDefault="00F72D1C" w:rsidP="00F72D1C">
            <w:pPr>
              <w:rPr>
                <w:i/>
                <w:iCs/>
                <w:noProof/>
              </w:rPr>
            </w:pPr>
            <w:r w:rsidRPr="00CD19DF">
              <w:rPr>
                <w:i/>
                <w:iCs/>
                <w:noProof/>
              </w:rPr>
              <w:t> </w:t>
            </w:r>
          </w:p>
        </w:tc>
      </w:tr>
      <w:tr w:rsidR="00F72D1C" w:rsidRPr="00CD19DF" w14:paraId="342E4DEE" w14:textId="77777777" w:rsidTr="00C87CED">
        <w:trPr>
          <w:trHeight w:val="5520"/>
        </w:trPr>
        <w:tc>
          <w:tcPr>
            <w:tcW w:w="959" w:type="dxa"/>
            <w:noWrap/>
            <w:hideMark/>
          </w:tcPr>
          <w:p w14:paraId="08402FB9" w14:textId="77777777" w:rsidR="00F72D1C" w:rsidRPr="00CD19DF" w:rsidRDefault="00F72D1C" w:rsidP="00F72D1C">
            <w:pPr>
              <w:rPr>
                <w:i/>
                <w:iCs/>
                <w:noProof/>
              </w:rPr>
            </w:pPr>
            <w:r w:rsidRPr="00CD19DF">
              <w:rPr>
                <w:i/>
                <w:iCs/>
                <w:noProof/>
              </w:rPr>
              <w:lastRenderedPageBreak/>
              <w:t>6.1.24</w:t>
            </w:r>
          </w:p>
        </w:tc>
        <w:tc>
          <w:tcPr>
            <w:tcW w:w="6520" w:type="dxa"/>
            <w:hideMark/>
          </w:tcPr>
          <w:p w14:paraId="21738228" w14:textId="77777777" w:rsidR="00F72D1C" w:rsidRPr="00CD19DF" w:rsidRDefault="00F72D1C" w:rsidP="00F72D1C">
            <w:pPr>
              <w:rPr>
                <w:i/>
                <w:iCs/>
                <w:noProof/>
              </w:rPr>
            </w:pPr>
            <w:r w:rsidRPr="00CD19DF">
              <w:rPr>
                <w:i/>
                <w:iCs/>
                <w:noProof/>
              </w:rPr>
              <w:t>Possuir  a  integração  necessária  com  o processo     de     Sistema     Público     de Escrituração Digital – EFD-ICMS/IPI, ECD- Contábil   e   EFD-Contribuições,   e   outros vigentes,   atendendo   as   determinações dos   respectivos   layouts   e   obrigações impostos pela legislação.</w:t>
            </w:r>
            <w:r w:rsidRPr="00CD19DF">
              <w:rPr>
                <w:i/>
                <w:iCs/>
                <w:noProof/>
              </w:rPr>
              <w:br/>
              <w:t>·</w:t>
            </w:r>
            <w:r w:rsidRPr="00CD19DF">
              <w:rPr>
                <w:noProof/>
              </w:rPr>
              <w:t xml:space="preserve">    </w:t>
            </w:r>
            <w:r w:rsidRPr="00CD19DF">
              <w:rPr>
                <w:i/>
                <w:iCs/>
                <w:noProof/>
              </w:rPr>
              <w:t>Os  dados  devem  ser  gravados  no momento de ocorrência do evento contábil       (faturamento)       para posteriormente  gerar  arquivo  para integração fiscal.</w:t>
            </w:r>
            <w:r w:rsidRPr="00CD19DF">
              <w:rPr>
                <w:i/>
                <w:iCs/>
                <w:noProof/>
              </w:rPr>
              <w:br/>
              <w:t>·</w:t>
            </w:r>
            <w:r w:rsidRPr="00CD19DF">
              <w:rPr>
                <w:noProof/>
              </w:rPr>
              <w:t xml:space="preserve">    </w:t>
            </w:r>
            <w:r w:rsidRPr="00CD19DF">
              <w:rPr>
                <w:i/>
                <w:iCs/>
                <w:noProof/>
              </w:rPr>
              <w:t>Os dados da nota fiscal de energia elétrica    devem    ser    gerados    e consolidados   por   CFOP,   CST   e alíquota   do   ICMS,   ou   conforme determinado  no  manual  da  EFD- ICMS e da EFD-Contribuições.</w:t>
            </w:r>
            <w:r w:rsidRPr="00CD19DF">
              <w:rPr>
                <w:i/>
                <w:iCs/>
                <w:noProof/>
              </w:rPr>
              <w:br/>
              <w:t>·</w:t>
            </w:r>
            <w:r w:rsidRPr="00CD19DF">
              <w:rPr>
                <w:noProof/>
              </w:rPr>
              <w:t xml:space="preserve">    </w:t>
            </w:r>
            <w:r w:rsidRPr="00CD19DF">
              <w:rPr>
                <w:i/>
                <w:iCs/>
                <w:noProof/>
              </w:rPr>
              <w:t>Geração do registro 1400 além dos demais  registros  obrigatórios  do EFD-ICMS.  Deve  ser  informado  no registro C600, C601/C605 da EFD- Contribuições   (conforme   manual essa  obrigação  fiscal)  as  contas contábeis  de  cada  receita,    com possibilidade     de     emissão     de relatório   da   conciliação   dessas informações, de forma que o valor contabilizado,    que    é    base    de cálculo     dos     tributos,     esteja corretamente         refletido         na obrigação  fiscal.  Ou  seja,  o  saldo de   cada   conta   contábil   que   foi base  de  cálculo  para  os  tributos deve constar na EFD-Contribuições com  a  informação  da  respectiva conta contábil, e deve ser possível efetuar esse cruzamento de dados.</w:t>
            </w:r>
            <w:r w:rsidRPr="00CD19DF">
              <w:rPr>
                <w:i/>
                <w:iCs/>
                <w:noProof/>
              </w:rPr>
              <w:br/>
              <w:t>Caso  exista  qualquer  divergência, esta     deve     ser     apontada     e identificada através de um relatório de  inconsistências.</w:t>
            </w:r>
            <w:r w:rsidRPr="00CD19DF">
              <w:rPr>
                <w:i/>
                <w:iCs/>
                <w:noProof/>
              </w:rPr>
              <w:br/>
              <w:t>·    Os        dados        devem        ficar armazenados      para      eventuais consultas       e       emissão       de</w:t>
            </w:r>
            <w:r w:rsidRPr="00CD19DF">
              <w:rPr>
                <w:i/>
                <w:iCs/>
                <w:noProof/>
              </w:rPr>
              <w:br/>
              <w:t>relatórios/planilhas.</w:t>
            </w:r>
          </w:p>
        </w:tc>
        <w:tc>
          <w:tcPr>
            <w:tcW w:w="1560" w:type="dxa"/>
            <w:hideMark/>
          </w:tcPr>
          <w:p w14:paraId="675509FA" w14:textId="77777777" w:rsidR="00F72D1C" w:rsidRPr="00CD19DF" w:rsidRDefault="00F72D1C" w:rsidP="00F72D1C">
            <w:pPr>
              <w:jc w:val="center"/>
              <w:rPr>
                <w:i/>
                <w:iCs/>
                <w:noProof/>
              </w:rPr>
            </w:pPr>
            <w:r w:rsidRPr="00CD19DF">
              <w:rPr>
                <w:i/>
                <w:iCs/>
                <w:noProof/>
              </w:rPr>
              <w:t>3</w:t>
            </w:r>
          </w:p>
        </w:tc>
        <w:tc>
          <w:tcPr>
            <w:tcW w:w="1842" w:type="dxa"/>
            <w:hideMark/>
          </w:tcPr>
          <w:p w14:paraId="446CA6AB" w14:textId="77777777" w:rsidR="00F72D1C" w:rsidRPr="00CD19DF" w:rsidRDefault="00F72D1C" w:rsidP="00F72D1C">
            <w:pPr>
              <w:jc w:val="center"/>
              <w:rPr>
                <w:noProof/>
              </w:rPr>
            </w:pPr>
          </w:p>
        </w:tc>
        <w:tc>
          <w:tcPr>
            <w:tcW w:w="1276" w:type="dxa"/>
            <w:hideMark/>
          </w:tcPr>
          <w:p w14:paraId="1742C8B6" w14:textId="77777777" w:rsidR="00F72D1C" w:rsidRPr="00CD19DF" w:rsidRDefault="00F72D1C" w:rsidP="00F72D1C">
            <w:pPr>
              <w:jc w:val="center"/>
              <w:rPr>
                <w:i/>
                <w:iCs/>
                <w:noProof/>
              </w:rPr>
            </w:pPr>
            <w:r w:rsidRPr="00CD19DF">
              <w:rPr>
                <w:i/>
                <w:iCs/>
                <w:noProof/>
              </w:rPr>
              <w:t>N</w:t>
            </w:r>
          </w:p>
        </w:tc>
        <w:tc>
          <w:tcPr>
            <w:tcW w:w="1701" w:type="dxa"/>
            <w:hideMark/>
          </w:tcPr>
          <w:p w14:paraId="781AB8BE" w14:textId="77777777" w:rsidR="00F72D1C" w:rsidRPr="00CD19DF" w:rsidRDefault="00F72D1C" w:rsidP="00F72D1C">
            <w:pPr>
              <w:rPr>
                <w:i/>
                <w:iCs/>
                <w:noProof/>
              </w:rPr>
            </w:pPr>
            <w:r w:rsidRPr="00CD19DF">
              <w:rPr>
                <w:i/>
                <w:iCs/>
                <w:noProof/>
              </w:rPr>
              <w:t> </w:t>
            </w:r>
          </w:p>
        </w:tc>
      </w:tr>
      <w:tr w:rsidR="00F72D1C" w:rsidRPr="00CD19DF" w14:paraId="7575534F" w14:textId="77777777" w:rsidTr="00C87CED">
        <w:trPr>
          <w:trHeight w:val="983"/>
        </w:trPr>
        <w:tc>
          <w:tcPr>
            <w:tcW w:w="959" w:type="dxa"/>
            <w:noWrap/>
            <w:hideMark/>
          </w:tcPr>
          <w:p w14:paraId="6F707581" w14:textId="77777777" w:rsidR="00F72D1C" w:rsidRPr="00CD19DF" w:rsidRDefault="00F72D1C" w:rsidP="00F72D1C">
            <w:pPr>
              <w:rPr>
                <w:i/>
                <w:iCs/>
                <w:noProof/>
              </w:rPr>
            </w:pPr>
            <w:r w:rsidRPr="00CD19DF">
              <w:rPr>
                <w:i/>
                <w:iCs/>
                <w:noProof/>
              </w:rPr>
              <w:t>6.1.25</w:t>
            </w:r>
          </w:p>
        </w:tc>
        <w:tc>
          <w:tcPr>
            <w:tcW w:w="6520" w:type="dxa"/>
            <w:hideMark/>
          </w:tcPr>
          <w:p w14:paraId="4858D218" w14:textId="77777777" w:rsidR="00F72D1C" w:rsidRPr="00CD19DF" w:rsidRDefault="00F72D1C" w:rsidP="00F72D1C">
            <w:pPr>
              <w:rPr>
                <w:i/>
                <w:iCs/>
                <w:noProof/>
              </w:rPr>
            </w:pPr>
            <w:r w:rsidRPr="00CD19DF">
              <w:rPr>
                <w:i/>
                <w:iCs/>
                <w:noProof/>
              </w:rPr>
              <w:t xml:space="preserve">Possibilitar relatório dos clientes que têm ajuste de ICMS pendentes de recuperação, devendo considerar nesse relatório todos os  clientes  com  qualquer  situação  que impeça  a  recuperação  do  ICMS  no  mês seguinte,       seja       por       </w:t>
            </w:r>
            <w:r w:rsidRPr="00CD19DF">
              <w:rPr>
                <w:i/>
                <w:iCs/>
                <w:noProof/>
              </w:rPr>
              <w:lastRenderedPageBreak/>
              <w:t>encerramento contratual,   isenção   ou   diferimento   de ICMS  e/ou  benefícios  fiscais,  ou  outros motivos  pelos  quais  deixou  de  incidir  o ICMS   impossibilitando   recuperação   em meses seguintes.</w:t>
            </w:r>
            <w:r w:rsidRPr="00CD19DF">
              <w:rPr>
                <w:i/>
                <w:iCs/>
                <w:noProof/>
              </w:rPr>
              <w:br/>
              <w:t>Disponibilizar   transação/aplicação   para que   sejam   analisadas   e   tratadas   as situações  descritas  acima,  de  forma  que os valores a recuperar do ICMS não sejam mais   apresentados   na   nota   fiscal   do cliente,  pois  já  estarão  em  relatório  de recuperação extemporâneo do crédito.</w:t>
            </w:r>
          </w:p>
        </w:tc>
        <w:tc>
          <w:tcPr>
            <w:tcW w:w="1560" w:type="dxa"/>
            <w:hideMark/>
          </w:tcPr>
          <w:p w14:paraId="1280C2DB" w14:textId="77777777" w:rsidR="00F72D1C" w:rsidRPr="00CD19DF" w:rsidRDefault="00F72D1C" w:rsidP="00F72D1C">
            <w:pPr>
              <w:jc w:val="center"/>
              <w:rPr>
                <w:i/>
                <w:iCs/>
                <w:noProof/>
              </w:rPr>
            </w:pPr>
            <w:r w:rsidRPr="00CD19DF">
              <w:rPr>
                <w:i/>
                <w:iCs/>
                <w:noProof/>
              </w:rPr>
              <w:lastRenderedPageBreak/>
              <w:t>1</w:t>
            </w:r>
          </w:p>
        </w:tc>
        <w:tc>
          <w:tcPr>
            <w:tcW w:w="1842" w:type="dxa"/>
            <w:hideMark/>
          </w:tcPr>
          <w:p w14:paraId="70C000C1" w14:textId="77777777" w:rsidR="00F72D1C" w:rsidRPr="00CD19DF" w:rsidRDefault="00F72D1C" w:rsidP="00F72D1C">
            <w:pPr>
              <w:jc w:val="center"/>
              <w:rPr>
                <w:noProof/>
              </w:rPr>
            </w:pPr>
          </w:p>
        </w:tc>
        <w:tc>
          <w:tcPr>
            <w:tcW w:w="1276" w:type="dxa"/>
            <w:hideMark/>
          </w:tcPr>
          <w:p w14:paraId="10E9EAF8" w14:textId="77777777" w:rsidR="00F72D1C" w:rsidRPr="00CD19DF" w:rsidRDefault="00F72D1C" w:rsidP="00F72D1C">
            <w:pPr>
              <w:jc w:val="center"/>
              <w:rPr>
                <w:i/>
                <w:iCs/>
                <w:noProof/>
              </w:rPr>
            </w:pPr>
            <w:r w:rsidRPr="00CD19DF">
              <w:rPr>
                <w:i/>
                <w:iCs/>
                <w:noProof/>
              </w:rPr>
              <w:t>N</w:t>
            </w:r>
          </w:p>
        </w:tc>
        <w:tc>
          <w:tcPr>
            <w:tcW w:w="1701" w:type="dxa"/>
            <w:hideMark/>
          </w:tcPr>
          <w:p w14:paraId="78E7F37F" w14:textId="77777777" w:rsidR="00F72D1C" w:rsidRPr="00CD19DF" w:rsidRDefault="00F72D1C" w:rsidP="00F72D1C">
            <w:pPr>
              <w:rPr>
                <w:i/>
                <w:iCs/>
                <w:noProof/>
              </w:rPr>
            </w:pPr>
            <w:r w:rsidRPr="00CD19DF">
              <w:rPr>
                <w:i/>
                <w:iCs/>
                <w:noProof/>
              </w:rPr>
              <w:t> </w:t>
            </w:r>
          </w:p>
        </w:tc>
      </w:tr>
      <w:tr w:rsidR="00F72D1C" w:rsidRPr="00CD19DF" w14:paraId="0B770245" w14:textId="77777777" w:rsidTr="00C87CED">
        <w:trPr>
          <w:trHeight w:val="2415"/>
        </w:trPr>
        <w:tc>
          <w:tcPr>
            <w:tcW w:w="959" w:type="dxa"/>
            <w:noWrap/>
            <w:hideMark/>
          </w:tcPr>
          <w:p w14:paraId="3109E76D" w14:textId="77777777" w:rsidR="00F72D1C" w:rsidRPr="00CD19DF" w:rsidRDefault="00F72D1C" w:rsidP="00F72D1C">
            <w:pPr>
              <w:rPr>
                <w:i/>
                <w:iCs/>
                <w:noProof/>
              </w:rPr>
            </w:pPr>
            <w:r w:rsidRPr="00CD19DF">
              <w:rPr>
                <w:i/>
                <w:iCs/>
                <w:noProof/>
              </w:rPr>
              <w:t>6.1.26</w:t>
            </w:r>
          </w:p>
        </w:tc>
        <w:tc>
          <w:tcPr>
            <w:tcW w:w="6520" w:type="dxa"/>
            <w:hideMark/>
          </w:tcPr>
          <w:p w14:paraId="63FFFF76" w14:textId="77777777" w:rsidR="00F72D1C" w:rsidRPr="00CD19DF" w:rsidRDefault="00F72D1C" w:rsidP="00F72D1C">
            <w:pPr>
              <w:rPr>
                <w:i/>
                <w:iCs/>
                <w:noProof/>
              </w:rPr>
            </w:pPr>
            <w:r w:rsidRPr="00CD19DF">
              <w:rPr>
                <w:i/>
                <w:iCs/>
                <w:noProof/>
              </w:rPr>
              <w:t>Possibilidade  de  emissão  de  Nota  Fiscal de   Energia   Elétrica   Eletrônica   -   NF3e, Modelo     66     (conforme     Manual     de Orientação    do    Contribuinte    -    MOC), através  de  envio  de  arquivo  eletrônico contendo    as    informações    fiscais    da operação  comercial,  o  qual  deverá  ser assinado  digitalmente  (certificado  digital, padrão ICP-Brasil) de maneira a garantir a integridade   dos   dados   e   a   autoria   do emissor.   Este   arquivo   eletrônico,   que corresponderá    à    NF3e,    será    então transmitido,     pela     internet,     para     a Secretaria    de    Fazenda    Estadual    de jurisdição  do  contribuinte  emitente,  que fará   uma   pré-validação   do   arquivo   e devolverá uma Autorização de Uso.</w:t>
            </w:r>
            <w:r w:rsidRPr="00CD19DF">
              <w:rPr>
                <w:i/>
                <w:iCs/>
                <w:noProof/>
              </w:rPr>
              <w:br/>
              <w:t>·</w:t>
            </w:r>
            <w:r w:rsidRPr="00CD19DF">
              <w:rPr>
                <w:noProof/>
              </w:rPr>
              <w:t xml:space="preserve">    </w:t>
            </w:r>
            <w:r w:rsidRPr="00CD19DF">
              <w:rPr>
                <w:i/>
                <w:iCs/>
                <w:noProof/>
              </w:rPr>
              <w:t>Observar     todas     as     situações descritas no MOC.</w:t>
            </w:r>
          </w:p>
        </w:tc>
        <w:tc>
          <w:tcPr>
            <w:tcW w:w="1560" w:type="dxa"/>
            <w:hideMark/>
          </w:tcPr>
          <w:p w14:paraId="6EF83AEA" w14:textId="77777777" w:rsidR="00F72D1C" w:rsidRPr="00CD19DF" w:rsidRDefault="00F72D1C" w:rsidP="00F72D1C">
            <w:pPr>
              <w:jc w:val="center"/>
              <w:rPr>
                <w:i/>
                <w:iCs/>
                <w:noProof/>
              </w:rPr>
            </w:pPr>
            <w:r>
              <w:rPr>
                <w:i/>
                <w:iCs/>
                <w:noProof/>
              </w:rPr>
              <w:t>1</w:t>
            </w:r>
          </w:p>
        </w:tc>
        <w:tc>
          <w:tcPr>
            <w:tcW w:w="1842" w:type="dxa"/>
            <w:hideMark/>
          </w:tcPr>
          <w:p w14:paraId="43F9162C" w14:textId="77777777" w:rsidR="00F72D1C" w:rsidRPr="00CD19DF" w:rsidRDefault="00F72D1C" w:rsidP="00F72D1C">
            <w:pPr>
              <w:jc w:val="center"/>
              <w:rPr>
                <w:noProof/>
              </w:rPr>
            </w:pPr>
          </w:p>
        </w:tc>
        <w:tc>
          <w:tcPr>
            <w:tcW w:w="1276" w:type="dxa"/>
            <w:hideMark/>
          </w:tcPr>
          <w:p w14:paraId="45D476DE" w14:textId="77777777" w:rsidR="00F72D1C" w:rsidRPr="00CD19DF" w:rsidRDefault="00F72D1C" w:rsidP="00F72D1C">
            <w:pPr>
              <w:jc w:val="center"/>
              <w:rPr>
                <w:i/>
                <w:iCs/>
                <w:noProof/>
              </w:rPr>
            </w:pPr>
            <w:r w:rsidRPr="00CD19DF">
              <w:rPr>
                <w:i/>
                <w:iCs/>
                <w:noProof/>
              </w:rPr>
              <w:t>S</w:t>
            </w:r>
          </w:p>
        </w:tc>
        <w:tc>
          <w:tcPr>
            <w:tcW w:w="1701" w:type="dxa"/>
            <w:hideMark/>
          </w:tcPr>
          <w:p w14:paraId="02E0F72C" w14:textId="77777777" w:rsidR="00F72D1C" w:rsidRPr="00CD19DF" w:rsidRDefault="00F72D1C" w:rsidP="00F72D1C">
            <w:pPr>
              <w:rPr>
                <w:noProof/>
              </w:rPr>
            </w:pPr>
            <w:r w:rsidRPr="00CD19DF">
              <w:rPr>
                <w:noProof/>
              </w:rPr>
              <w:t xml:space="preserve"> </w:t>
            </w:r>
          </w:p>
        </w:tc>
      </w:tr>
      <w:tr w:rsidR="00F72D1C" w:rsidRPr="00CD19DF" w14:paraId="4F9F1D48" w14:textId="77777777" w:rsidTr="00C87CED">
        <w:trPr>
          <w:trHeight w:val="1725"/>
        </w:trPr>
        <w:tc>
          <w:tcPr>
            <w:tcW w:w="959" w:type="dxa"/>
            <w:noWrap/>
            <w:hideMark/>
          </w:tcPr>
          <w:p w14:paraId="6F9EB5C8" w14:textId="77777777" w:rsidR="00F72D1C" w:rsidRPr="00CD19DF" w:rsidRDefault="00F72D1C" w:rsidP="00F72D1C">
            <w:pPr>
              <w:rPr>
                <w:i/>
                <w:iCs/>
                <w:noProof/>
              </w:rPr>
            </w:pPr>
            <w:r w:rsidRPr="00CD19DF">
              <w:rPr>
                <w:i/>
                <w:iCs/>
                <w:noProof/>
              </w:rPr>
              <w:t>6.1.27</w:t>
            </w:r>
          </w:p>
        </w:tc>
        <w:tc>
          <w:tcPr>
            <w:tcW w:w="6520" w:type="dxa"/>
            <w:hideMark/>
          </w:tcPr>
          <w:p w14:paraId="36B0AAA4" w14:textId="77777777" w:rsidR="00F72D1C" w:rsidRPr="00CD19DF" w:rsidRDefault="00F72D1C" w:rsidP="00F72D1C">
            <w:pPr>
              <w:rPr>
                <w:i/>
                <w:iCs/>
                <w:noProof/>
              </w:rPr>
            </w:pPr>
            <w:r w:rsidRPr="00CD19DF">
              <w:rPr>
                <w:i/>
                <w:iCs/>
                <w:noProof/>
              </w:rPr>
              <w:t>Disponibilizar a funcionalidade de emissão de    Nota    Fiscal    de    Energia    Elétrica Eletrônica  –  NF3e  Modelo  66,  (conforme Manual   de   Orientação   do   Contribuinte) com  ajuste  (Finalidade  da  NF  03-Normal com Ajuste) para o estado do PR, quando houver   ajuste   de   faturamento   anterior, decorrente     de     alteração     de     tarifa, consumo,   alíquota   do   ICMS,   situação tributária  do  contribuinte  (beneficiário  de isenção  e/ou  diferimento  do  ICMS)  e/ou quaisquer erros e/ou alteração que altere o valor da nota fiscal original.</w:t>
            </w:r>
          </w:p>
        </w:tc>
        <w:tc>
          <w:tcPr>
            <w:tcW w:w="1560" w:type="dxa"/>
            <w:hideMark/>
          </w:tcPr>
          <w:p w14:paraId="328F1CFC" w14:textId="77777777" w:rsidR="00F72D1C" w:rsidRPr="00CD19DF" w:rsidRDefault="00F72D1C" w:rsidP="00F72D1C">
            <w:pPr>
              <w:jc w:val="center"/>
              <w:rPr>
                <w:i/>
                <w:iCs/>
                <w:noProof/>
              </w:rPr>
            </w:pPr>
            <w:r>
              <w:rPr>
                <w:i/>
                <w:iCs/>
                <w:noProof/>
              </w:rPr>
              <w:t>1</w:t>
            </w:r>
          </w:p>
        </w:tc>
        <w:tc>
          <w:tcPr>
            <w:tcW w:w="1842" w:type="dxa"/>
            <w:hideMark/>
          </w:tcPr>
          <w:p w14:paraId="3757CD5C" w14:textId="77777777" w:rsidR="00F72D1C" w:rsidRPr="00CD19DF" w:rsidRDefault="00F72D1C" w:rsidP="00F72D1C">
            <w:pPr>
              <w:jc w:val="center"/>
              <w:rPr>
                <w:noProof/>
              </w:rPr>
            </w:pPr>
          </w:p>
        </w:tc>
        <w:tc>
          <w:tcPr>
            <w:tcW w:w="1276" w:type="dxa"/>
            <w:hideMark/>
          </w:tcPr>
          <w:p w14:paraId="3E6E05C8" w14:textId="77777777" w:rsidR="00F72D1C" w:rsidRPr="00CD19DF" w:rsidRDefault="00F72D1C" w:rsidP="00F72D1C">
            <w:pPr>
              <w:jc w:val="center"/>
              <w:rPr>
                <w:i/>
                <w:iCs/>
                <w:noProof/>
              </w:rPr>
            </w:pPr>
            <w:r w:rsidRPr="00CD19DF">
              <w:rPr>
                <w:i/>
                <w:iCs/>
                <w:noProof/>
              </w:rPr>
              <w:t>S</w:t>
            </w:r>
          </w:p>
        </w:tc>
        <w:tc>
          <w:tcPr>
            <w:tcW w:w="1701" w:type="dxa"/>
            <w:hideMark/>
          </w:tcPr>
          <w:p w14:paraId="1DE0AED0" w14:textId="77777777" w:rsidR="00F72D1C" w:rsidRPr="00CD19DF" w:rsidRDefault="00F72D1C" w:rsidP="00F72D1C">
            <w:pPr>
              <w:rPr>
                <w:noProof/>
              </w:rPr>
            </w:pPr>
            <w:r w:rsidRPr="00CD19DF">
              <w:rPr>
                <w:noProof/>
              </w:rPr>
              <w:t> </w:t>
            </w:r>
          </w:p>
        </w:tc>
      </w:tr>
      <w:tr w:rsidR="00F72D1C" w:rsidRPr="00CD19DF" w14:paraId="59374AC4" w14:textId="77777777" w:rsidTr="00C87CED">
        <w:trPr>
          <w:trHeight w:val="1725"/>
        </w:trPr>
        <w:tc>
          <w:tcPr>
            <w:tcW w:w="959" w:type="dxa"/>
            <w:noWrap/>
            <w:hideMark/>
          </w:tcPr>
          <w:p w14:paraId="26332415" w14:textId="77777777" w:rsidR="00F72D1C" w:rsidRPr="00CD19DF" w:rsidRDefault="00F72D1C" w:rsidP="00F72D1C">
            <w:pPr>
              <w:rPr>
                <w:i/>
                <w:iCs/>
                <w:noProof/>
              </w:rPr>
            </w:pPr>
            <w:r w:rsidRPr="00CD19DF">
              <w:rPr>
                <w:i/>
                <w:iCs/>
                <w:noProof/>
              </w:rPr>
              <w:lastRenderedPageBreak/>
              <w:t>6.1.28</w:t>
            </w:r>
          </w:p>
        </w:tc>
        <w:tc>
          <w:tcPr>
            <w:tcW w:w="6520" w:type="dxa"/>
            <w:hideMark/>
          </w:tcPr>
          <w:p w14:paraId="12FBF3B4" w14:textId="77777777" w:rsidR="00F72D1C" w:rsidRPr="00CD19DF" w:rsidRDefault="00F72D1C" w:rsidP="00F72D1C">
            <w:pPr>
              <w:rPr>
                <w:i/>
                <w:iCs/>
                <w:noProof/>
              </w:rPr>
            </w:pPr>
            <w:r w:rsidRPr="00CD19DF">
              <w:rPr>
                <w:i/>
                <w:iCs/>
                <w:noProof/>
              </w:rPr>
              <w:t>Disponibilizar a funcionalidade de emissão de    Nota    Fiscal    de    Energia    Elétrica Eletrônica  –  NF3e  Modelo  66,  (conforme Manual   de   Orientação   do   Contribuinte) com  substituição  (Finalidade  da  NF  02- Substituição) para o estado de SC, quando houver   ajuste   de   faturamento   anterior, decorrente     de     alteração     de     tarifa, consumo,   alíquota   do   ICMS,   situação tributária  do  contribuinte  (beneficiário  de isenção  e/ou  diferimento  do  ICMS)  e/ou quaisquer erros e/ou alteração que altere o valor da nota fiscal original.</w:t>
            </w:r>
          </w:p>
        </w:tc>
        <w:tc>
          <w:tcPr>
            <w:tcW w:w="1560" w:type="dxa"/>
            <w:hideMark/>
          </w:tcPr>
          <w:p w14:paraId="66C0EB19" w14:textId="77777777" w:rsidR="00F72D1C" w:rsidRPr="00CD19DF" w:rsidRDefault="00F72D1C" w:rsidP="00F72D1C">
            <w:pPr>
              <w:jc w:val="center"/>
              <w:rPr>
                <w:i/>
                <w:iCs/>
                <w:noProof/>
              </w:rPr>
            </w:pPr>
            <w:r>
              <w:rPr>
                <w:i/>
                <w:iCs/>
                <w:noProof/>
              </w:rPr>
              <w:t>1</w:t>
            </w:r>
          </w:p>
        </w:tc>
        <w:tc>
          <w:tcPr>
            <w:tcW w:w="1842" w:type="dxa"/>
            <w:hideMark/>
          </w:tcPr>
          <w:p w14:paraId="12080C74" w14:textId="77777777" w:rsidR="00F72D1C" w:rsidRPr="00CD19DF" w:rsidRDefault="00F72D1C" w:rsidP="00F72D1C">
            <w:pPr>
              <w:jc w:val="center"/>
              <w:rPr>
                <w:noProof/>
              </w:rPr>
            </w:pPr>
          </w:p>
        </w:tc>
        <w:tc>
          <w:tcPr>
            <w:tcW w:w="1276" w:type="dxa"/>
            <w:hideMark/>
          </w:tcPr>
          <w:p w14:paraId="59D286F8" w14:textId="77777777" w:rsidR="00F72D1C" w:rsidRPr="00CD19DF" w:rsidRDefault="00F72D1C" w:rsidP="00F72D1C">
            <w:pPr>
              <w:jc w:val="center"/>
              <w:rPr>
                <w:i/>
                <w:iCs/>
                <w:noProof/>
              </w:rPr>
            </w:pPr>
            <w:r w:rsidRPr="00CD19DF">
              <w:rPr>
                <w:i/>
                <w:iCs/>
                <w:noProof/>
              </w:rPr>
              <w:t>S</w:t>
            </w:r>
          </w:p>
        </w:tc>
        <w:tc>
          <w:tcPr>
            <w:tcW w:w="1701" w:type="dxa"/>
            <w:hideMark/>
          </w:tcPr>
          <w:p w14:paraId="7C90C736" w14:textId="77777777" w:rsidR="00F72D1C" w:rsidRPr="00CD19DF" w:rsidRDefault="00F72D1C" w:rsidP="00F72D1C">
            <w:pPr>
              <w:rPr>
                <w:noProof/>
              </w:rPr>
            </w:pPr>
            <w:r w:rsidRPr="00CD19DF">
              <w:rPr>
                <w:noProof/>
              </w:rPr>
              <w:t> </w:t>
            </w:r>
          </w:p>
        </w:tc>
      </w:tr>
      <w:tr w:rsidR="00F72D1C" w:rsidRPr="00CD19DF" w14:paraId="257BC2A1" w14:textId="77777777" w:rsidTr="00C87CED">
        <w:trPr>
          <w:trHeight w:val="1380"/>
        </w:trPr>
        <w:tc>
          <w:tcPr>
            <w:tcW w:w="959" w:type="dxa"/>
            <w:noWrap/>
            <w:hideMark/>
          </w:tcPr>
          <w:p w14:paraId="393C2DA0" w14:textId="77777777" w:rsidR="00F72D1C" w:rsidRPr="00CD19DF" w:rsidRDefault="00F72D1C" w:rsidP="00F72D1C">
            <w:pPr>
              <w:rPr>
                <w:i/>
                <w:iCs/>
                <w:noProof/>
              </w:rPr>
            </w:pPr>
            <w:r w:rsidRPr="00CD19DF">
              <w:rPr>
                <w:i/>
                <w:iCs/>
                <w:noProof/>
              </w:rPr>
              <w:t>6.1.29</w:t>
            </w:r>
          </w:p>
        </w:tc>
        <w:tc>
          <w:tcPr>
            <w:tcW w:w="6520" w:type="dxa"/>
            <w:hideMark/>
          </w:tcPr>
          <w:p w14:paraId="54AF2698" w14:textId="77777777" w:rsidR="00F72D1C" w:rsidRPr="00CD19DF" w:rsidRDefault="00F72D1C" w:rsidP="00F72D1C">
            <w:pPr>
              <w:rPr>
                <w:i/>
                <w:iCs/>
                <w:noProof/>
              </w:rPr>
            </w:pPr>
            <w:r w:rsidRPr="00CD19DF">
              <w:rPr>
                <w:i/>
                <w:iCs/>
                <w:noProof/>
              </w:rPr>
              <w:t>Possibilitar  a  impressão  e  controles  do respectivo DANF3E – Documento Auxiliar de    Nota    Fiscal    de    Energia    Elétrica Eletrônica (conforme modelo padrão MOC NF3e). Essa funcionalidade deverá prever ainda:</w:t>
            </w:r>
            <w:r w:rsidRPr="00CD19DF">
              <w:rPr>
                <w:i/>
                <w:iCs/>
                <w:noProof/>
              </w:rPr>
              <w:br/>
              <w:t>Forma   de   controlar   e   recepcionar   o arquivo  eletrônico  de  retorno  da  NF3e, incluindo    os    dados    necessários    na consulta do respectivo documento.</w:t>
            </w:r>
          </w:p>
        </w:tc>
        <w:tc>
          <w:tcPr>
            <w:tcW w:w="1560" w:type="dxa"/>
            <w:hideMark/>
          </w:tcPr>
          <w:p w14:paraId="5E687C65" w14:textId="77777777" w:rsidR="00F72D1C" w:rsidRPr="00CD19DF" w:rsidRDefault="00F72D1C" w:rsidP="00F72D1C">
            <w:pPr>
              <w:jc w:val="center"/>
              <w:rPr>
                <w:i/>
                <w:iCs/>
                <w:noProof/>
              </w:rPr>
            </w:pPr>
            <w:r>
              <w:rPr>
                <w:i/>
                <w:iCs/>
                <w:noProof/>
              </w:rPr>
              <w:t>1</w:t>
            </w:r>
          </w:p>
        </w:tc>
        <w:tc>
          <w:tcPr>
            <w:tcW w:w="1842" w:type="dxa"/>
            <w:hideMark/>
          </w:tcPr>
          <w:p w14:paraId="69790D19" w14:textId="77777777" w:rsidR="00F72D1C" w:rsidRPr="00CD19DF" w:rsidRDefault="00F72D1C" w:rsidP="00F72D1C">
            <w:pPr>
              <w:jc w:val="center"/>
              <w:rPr>
                <w:noProof/>
              </w:rPr>
            </w:pPr>
          </w:p>
        </w:tc>
        <w:tc>
          <w:tcPr>
            <w:tcW w:w="1276" w:type="dxa"/>
            <w:hideMark/>
          </w:tcPr>
          <w:p w14:paraId="63F87330" w14:textId="77777777" w:rsidR="00F72D1C" w:rsidRPr="00CD19DF" w:rsidRDefault="00F72D1C" w:rsidP="00F72D1C">
            <w:pPr>
              <w:jc w:val="center"/>
              <w:rPr>
                <w:i/>
                <w:iCs/>
                <w:noProof/>
              </w:rPr>
            </w:pPr>
            <w:r w:rsidRPr="00CD19DF">
              <w:rPr>
                <w:i/>
                <w:iCs/>
                <w:noProof/>
              </w:rPr>
              <w:t>S</w:t>
            </w:r>
          </w:p>
        </w:tc>
        <w:tc>
          <w:tcPr>
            <w:tcW w:w="1701" w:type="dxa"/>
            <w:hideMark/>
          </w:tcPr>
          <w:p w14:paraId="4D67E2FC" w14:textId="77777777" w:rsidR="00F72D1C" w:rsidRPr="00CD19DF" w:rsidRDefault="00F72D1C" w:rsidP="00F72D1C">
            <w:pPr>
              <w:rPr>
                <w:noProof/>
              </w:rPr>
            </w:pPr>
            <w:r w:rsidRPr="00CD19DF">
              <w:rPr>
                <w:noProof/>
              </w:rPr>
              <w:t> </w:t>
            </w:r>
          </w:p>
        </w:tc>
      </w:tr>
      <w:tr w:rsidR="00F72D1C" w:rsidRPr="00CD19DF" w14:paraId="173C224B" w14:textId="77777777" w:rsidTr="00C87CED">
        <w:trPr>
          <w:trHeight w:val="690"/>
        </w:trPr>
        <w:tc>
          <w:tcPr>
            <w:tcW w:w="959" w:type="dxa"/>
            <w:noWrap/>
            <w:hideMark/>
          </w:tcPr>
          <w:p w14:paraId="17E64F3E" w14:textId="77777777" w:rsidR="00F72D1C" w:rsidRPr="00CD19DF" w:rsidRDefault="00F72D1C" w:rsidP="00F72D1C">
            <w:pPr>
              <w:rPr>
                <w:i/>
                <w:iCs/>
                <w:noProof/>
              </w:rPr>
            </w:pPr>
            <w:r w:rsidRPr="00CD19DF">
              <w:rPr>
                <w:i/>
                <w:iCs/>
                <w:noProof/>
              </w:rPr>
              <w:t>6.1.30</w:t>
            </w:r>
          </w:p>
        </w:tc>
        <w:tc>
          <w:tcPr>
            <w:tcW w:w="6520" w:type="dxa"/>
            <w:hideMark/>
          </w:tcPr>
          <w:p w14:paraId="797AAC33" w14:textId="77777777" w:rsidR="00F72D1C" w:rsidRPr="00CD19DF" w:rsidRDefault="00F72D1C" w:rsidP="00F72D1C">
            <w:pPr>
              <w:rPr>
                <w:i/>
                <w:iCs/>
                <w:noProof/>
              </w:rPr>
            </w:pPr>
            <w:r w:rsidRPr="00CD19DF">
              <w:rPr>
                <w:i/>
                <w:iCs/>
                <w:noProof/>
              </w:rPr>
              <w:t>Forma    de    impressão    e    controle    do DANF3E  em  formulário  de  contingência. Autonomia     para     trocar     data     das transações/aplicações.    Poder    retroagir datas para faturamento sem necessidade de abrir ou fechar suporte.</w:t>
            </w:r>
          </w:p>
        </w:tc>
        <w:tc>
          <w:tcPr>
            <w:tcW w:w="1560" w:type="dxa"/>
            <w:hideMark/>
          </w:tcPr>
          <w:p w14:paraId="722D26F2" w14:textId="77777777" w:rsidR="00F72D1C" w:rsidRPr="00CD19DF" w:rsidRDefault="00F72D1C" w:rsidP="00F72D1C">
            <w:pPr>
              <w:jc w:val="center"/>
              <w:rPr>
                <w:i/>
                <w:iCs/>
                <w:noProof/>
              </w:rPr>
            </w:pPr>
            <w:r>
              <w:rPr>
                <w:i/>
                <w:iCs/>
                <w:noProof/>
              </w:rPr>
              <w:t>1</w:t>
            </w:r>
          </w:p>
        </w:tc>
        <w:tc>
          <w:tcPr>
            <w:tcW w:w="1842" w:type="dxa"/>
            <w:hideMark/>
          </w:tcPr>
          <w:p w14:paraId="493C0D05" w14:textId="77777777" w:rsidR="00F72D1C" w:rsidRPr="00CD19DF" w:rsidRDefault="00F72D1C" w:rsidP="00F72D1C">
            <w:pPr>
              <w:jc w:val="center"/>
              <w:rPr>
                <w:noProof/>
              </w:rPr>
            </w:pPr>
          </w:p>
        </w:tc>
        <w:tc>
          <w:tcPr>
            <w:tcW w:w="1276" w:type="dxa"/>
            <w:hideMark/>
          </w:tcPr>
          <w:p w14:paraId="1FCC6371" w14:textId="77777777" w:rsidR="00F72D1C" w:rsidRPr="00CD19DF" w:rsidRDefault="00F72D1C" w:rsidP="00F72D1C">
            <w:pPr>
              <w:jc w:val="center"/>
              <w:rPr>
                <w:i/>
                <w:iCs/>
                <w:noProof/>
              </w:rPr>
            </w:pPr>
            <w:r w:rsidRPr="00CD19DF">
              <w:rPr>
                <w:i/>
                <w:iCs/>
                <w:noProof/>
              </w:rPr>
              <w:t>S</w:t>
            </w:r>
          </w:p>
        </w:tc>
        <w:tc>
          <w:tcPr>
            <w:tcW w:w="1701" w:type="dxa"/>
            <w:hideMark/>
          </w:tcPr>
          <w:p w14:paraId="7F0FABBB" w14:textId="77777777" w:rsidR="00F72D1C" w:rsidRPr="00CD19DF" w:rsidRDefault="00F72D1C" w:rsidP="00F72D1C">
            <w:pPr>
              <w:rPr>
                <w:noProof/>
              </w:rPr>
            </w:pPr>
            <w:r w:rsidRPr="00CD19DF">
              <w:rPr>
                <w:noProof/>
              </w:rPr>
              <w:t> </w:t>
            </w:r>
          </w:p>
        </w:tc>
      </w:tr>
      <w:tr w:rsidR="00F72D1C" w:rsidRPr="00CD19DF" w14:paraId="2AF1CEAB" w14:textId="77777777" w:rsidTr="00C87CED">
        <w:trPr>
          <w:trHeight w:val="1035"/>
        </w:trPr>
        <w:tc>
          <w:tcPr>
            <w:tcW w:w="959" w:type="dxa"/>
            <w:noWrap/>
            <w:hideMark/>
          </w:tcPr>
          <w:p w14:paraId="78FC465F" w14:textId="77777777" w:rsidR="00F72D1C" w:rsidRPr="00CD19DF" w:rsidRDefault="00F72D1C" w:rsidP="00F72D1C">
            <w:pPr>
              <w:rPr>
                <w:i/>
                <w:iCs/>
                <w:noProof/>
              </w:rPr>
            </w:pPr>
            <w:r w:rsidRPr="00CD19DF">
              <w:rPr>
                <w:i/>
                <w:iCs/>
                <w:noProof/>
              </w:rPr>
              <w:t>6.1.31</w:t>
            </w:r>
          </w:p>
        </w:tc>
        <w:tc>
          <w:tcPr>
            <w:tcW w:w="6520" w:type="dxa"/>
            <w:hideMark/>
          </w:tcPr>
          <w:p w14:paraId="0124B462" w14:textId="77777777" w:rsidR="00F72D1C" w:rsidRPr="00CD19DF" w:rsidRDefault="00F72D1C" w:rsidP="00F72D1C">
            <w:pPr>
              <w:rPr>
                <w:i/>
                <w:iCs/>
                <w:noProof/>
              </w:rPr>
            </w:pPr>
            <w:r w:rsidRPr="00CD19DF">
              <w:rPr>
                <w:i/>
                <w:iCs/>
                <w:noProof/>
              </w:rPr>
              <w:t>Gerar  no  XML  da  NF3e  os  códigos  de benefícios   fiscais   (cBenef)   bem   como calcular o valor do ICMS desonerado para cada  isenção,  não  incidência,  diferimento e suspensão de ICMS em que não houver a tributação do ICMS no documento fiscal.</w:t>
            </w:r>
          </w:p>
        </w:tc>
        <w:tc>
          <w:tcPr>
            <w:tcW w:w="1560" w:type="dxa"/>
            <w:hideMark/>
          </w:tcPr>
          <w:p w14:paraId="7828CF77" w14:textId="77777777" w:rsidR="00F72D1C" w:rsidRPr="00CD19DF" w:rsidRDefault="00F72D1C" w:rsidP="00F72D1C">
            <w:pPr>
              <w:jc w:val="center"/>
              <w:rPr>
                <w:i/>
                <w:iCs/>
                <w:noProof/>
              </w:rPr>
            </w:pPr>
            <w:r>
              <w:rPr>
                <w:i/>
                <w:iCs/>
                <w:noProof/>
              </w:rPr>
              <w:t>1</w:t>
            </w:r>
          </w:p>
        </w:tc>
        <w:tc>
          <w:tcPr>
            <w:tcW w:w="1842" w:type="dxa"/>
            <w:hideMark/>
          </w:tcPr>
          <w:p w14:paraId="50AC0D74" w14:textId="77777777" w:rsidR="00F72D1C" w:rsidRPr="00CD19DF" w:rsidRDefault="00F72D1C" w:rsidP="00F72D1C">
            <w:pPr>
              <w:jc w:val="center"/>
              <w:rPr>
                <w:noProof/>
              </w:rPr>
            </w:pPr>
          </w:p>
        </w:tc>
        <w:tc>
          <w:tcPr>
            <w:tcW w:w="1276" w:type="dxa"/>
            <w:hideMark/>
          </w:tcPr>
          <w:p w14:paraId="738CFEDE" w14:textId="77777777" w:rsidR="00F72D1C" w:rsidRPr="00CD19DF" w:rsidRDefault="00F72D1C" w:rsidP="00F72D1C">
            <w:pPr>
              <w:jc w:val="center"/>
              <w:rPr>
                <w:i/>
                <w:iCs/>
                <w:noProof/>
              </w:rPr>
            </w:pPr>
            <w:r w:rsidRPr="00CD19DF">
              <w:rPr>
                <w:i/>
                <w:iCs/>
                <w:noProof/>
              </w:rPr>
              <w:t>S</w:t>
            </w:r>
          </w:p>
        </w:tc>
        <w:tc>
          <w:tcPr>
            <w:tcW w:w="1701" w:type="dxa"/>
            <w:hideMark/>
          </w:tcPr>
          <w:p w14:paraId="031A81CA" w14:textId="77777777" w:rsidR="00F72D1C" w:rsidRPr="00CD19DF" w:rsidRDefault="00F72D1C" w:rsidP="00F72D1C">
            <w:pPr>
              <w:rPr>
                <w:noProof/>
              </w:rPr>
            </w:pPr>
            <w:r w:rsidRPr="00CD19DF">
              <w:rPr>
                <w:noProof/>
              </w:rPr>
              <w:t> </w:t>
            </w:r>
          </w:p>
        </w:tc>
      </w:tr>
      <w:tr w:rsidR="00F72D1C" w:rsidRPr="00CD19DF" w14:paraId="3413D3E5" w14:textId="77777777" w:rsidTr="00C87CED">
        <w:trPr>
          <w:trHeight w:val="690"/>
        </w:trPr>
        <w:tc>
          <w:tcPr>
            <w:tcW w:w="959" w:type="dxa"/>
            <w:noWrap/>
            <w:hideMark/>
          </w:tcPr>
          <w:p w14:paraId="19923704" w14:textId="77777777" w:rsidR="00F72D1C" w:rsidRPr="00CD19DF" w:rsidRDefault="00F72D1C" w:rsidP="00F72D1C">
            <w:pPr>
              <w:rPr>
                <w:i/>
                <w:iCs/>
                <w:noProof/>
              </w:rPr>
            </w:pPr>
            <w:r w:rsidRPr="00CD19DF">
              <w:rPr>
                <w:i/>
                <w:iCs/>
                <w:noProof/>
              </w:rPr>
              <w:t>6.1.32</w:t>
            </w:r>
          </w:p>
        </w:tc>
        <w:tc>
          <w:tcPr>
            <w:tcW w:w="6520" w:type="dxa"/>
            <w:hideMark/>
          </w:tcPr>
          <w:p w14:paraId="1955441C" w14:textId="77777777" w:rsidR="00F72D1C" w:rsidRPr="00CD19DF" w:rsidRDefault="00F72D1C" w:rsidP="00F72D1C">
            <w:pPr>
              <w:rPr>
                <w:i/>
                <w:iCs/>
                <w:noProof/>
              </w:rPr>
            </w:pPr>
            <w:r w:rsidRPr="00CD19DF">
              <w:rPr>
                <w:i/>
                <w:iCs/>
                <w:noProof/>
              </w:rPr>
              <w:t>Permitir que todos os documentos fiscais sejam  emitidos  com  a  gravação  de  seu respectivo   CFOP   –   Código   Fiscal   de Operação,    atendendo    todas    as    suas particularidades e disponibilizar dados do faturamento para consultas por CFOP.</w:t>
            </w:r>
          </w:p>
        </w:tc>
        <w:tc>
          <w:tcPr>
            <w:tcW w:w="1560" w:type="dxa"/>
            <w:hideMark/>
          </w:tcPr>
          <w:p w14:paraId="7722ADBA" w14:textId="77777777" w:rsidR="00F72D1C" w:rsidRPr="00CD19DF" w:rsidRDefault="00F72D1C" w:rsidP="00F72D1C">
            <w:pPr>
              <w:jc w:val="center"/>
              <w:rPr>
                <w:i/>
                <w:iCs/>
                <w:noProof/>
              </w:rPr>
            </w:pPr>
            <w:r w:rsidRPr="00CD19DF">
              <w:rPr>
                <w:i/>
                <w:iCs/>
                <w:noProof/>
              </w:rPr>
              <w:t>3</w:t>
            </w:r>
          </w:p>
        </w:tc>
        <w:tc>
          <w:tcPr>
            <w:tcW w:w="1842" w:type="dxa"/>
            <w:hideMark/>
          </w:tcPr>
          <w:p w14:paraId="086FA452" w14:textId="77777777" w:rsidR="00F72D1C" w:rsidRPr="00CD19DF" w:rsidRDefault="00F72D1C" w:rsidP="00F72D1C">
            <w:pPr>
              <w:jc w:val="center"/>
              <w:rPr>
                <w:noProof/>
              </w:rPr>
            </w:pPr>
          </w:p>
        </w:tc>
        <w:tc>
          <w:tcPr>
            <w:tcW w:w="1276" w:type="dxa"/>
            <w:hideMark/>
          </w:tcPr>
          <w:p w14:paraId="3DFF990F" w14:textId="77777777" w:rsidR="00F72D1C" w:rsidRPr="00CD19DF" w:rsidRDefault="00F72D1C" w:rsidP="00F72D1C">
            <w:pPr>
              <w:jc w:val="center"/>
              <w:rPr>
                <w:i/>
                <w:iCs/>
                <w:noProof/>
              </w:rPr>
            </w:pPr>
            <w:r w:rsidRPr="00CD19DF">
              <w:rPr>
                <w:i/>
                <w:iCs/>
                <w:noProof/>
              </w:rPr>
              <w:t>N</w:t>
            </w:r>
          </w:p>
        </w:tc>
        <w:tc>
          <w:tcPr>
            <w:tcW w:w="1701" w:type="dxa"/>
            <w:hideMark/>
          </w:tcPr>
          <w:p w14:paraId="119FA1EE" w14:textId="77777777" w:rsidR="00F72D1C" w:rsidRPr="00CD19DF" w:rsidRDefault="00F72D1C" w:rsidP="00F72D1C">
            <w:pPr>
              <w:rPr>
                <w:i/>
                <w:iCs/>
                <w:noProof/>
              </w:rPr>
            </w:pPr>
            <w:r w:rsidRPr="00CD19DF">
              <w:rPr>
                <w:i/>
                <w:iCs/>
                <w:noProof/>
              </w:rPr>
              <w:t> </w:t>
            </w:r>
          </w:p>
        </w:tc>
      </w:tr>
      <w:tr w:rsidR="00F72D1C" w:rsidRPr="00CD19DF" w14:paraId="224CDBE5" w14:textId="77777777" w:rsidTr="00C87CED">
        <w:trPr>
          <w:trHeight w:val="1035"/>
        </w:trPr>
        <w:tc>
          <w:tcPr>
            <w:tcW w:w="959" w:type="dxa"/>
            <w:noWrap/>
            <w:hideMark/>
          </w:tcPr>
          <w:p w14:paraId="77B4C703" w14:textId="77777777" w:rsidR="00F72D1C" w:rsidRPr="00CD19DF" w:rsidRDefault="00F72D1C" w:rsidP="00F72D1C">
            <w:pPr>
              <w:rPr>
                <w:i/>
                <w:iCs/>
                <w:noProof/>
              </w:rPr>
            </w:pPr>
            <w:r w:rsidRPr="00CD19DF">
              <w:rPr>
                <w:i/>
                <w:iCs/>
                <w:noProof/>
              </w:rPr>
              <w:lastRenderedPageBreak/>
              <w:t>6.1.33</w:t>
            </w:r>
          </w:p>
        </w:tc>
        <w:tc>
          <w:tcPr>
            <w:tcW w:w="6520" w:type="dxa"/>
            <w:hideMark/>
          </w:tcPr>
          <w:p w14:paraId="6D43C196" w14:textId="77777777" w:rsidR="00F72D1C" w:rsidRPr="00CD19DF" w:rsidRDefault="00F72D1C" w:rsidP="00F72D1C">
            <w:pPr>
              <w:rPr>
                <w:i/>
                <w:iCs/>
                <w:noProof/>
              </w:rPr>
            </w:pPr>
            <w:r w:rsidRPr="00CD19DF">
              <w:rPr>
                <w:i/>
                <w:iCs/>
                <w:noProof/>
              </w:rPr>
              <w:t>Discriminar  na  Nota  Fiscal  impressa  os dados       dos       tributos       de       forma individualizada,  por  item  de  faturamento tributado,  incluindo  o  nome  do  tributo  e sua  respectiva  alíquota.  Discriminar  em campo específico, o valor total da Base de Cálculo  dos  Tributos,  bem  como  o  valor total do Tributo, de forma que a soma dos itens seja igual ao total.</w:t>
            </w:r>
          </w:p>
        </w:tc>
        <w:tc>
          <w:tcPr>
            <w:tcW w:w="1560" w:type="dxa"/>
            <w:hideMark/>
          </w:tcPr>
          <w:p w14:paraId="5B668F4D" w14:textId="77777777" w:rsidR="00F72D1C" w:rsidRPr="00CD19DF" w:rsidRDefault="00F72D1C" w:rsidP="00F72D1C">
            <w:pPr>
              <w:jc w:val="center"/>
              <w:rPr>
                <w:i/>
                <w:iCs/>
                <w:noProof/>
              </w:rPr>
            </w:pPr>
            <w:r w:rsidRPr="00CD19DF">
              <w:rPr>
                <w:i/>
                <w:iCs/>
                <w:noProof/>
              </w:rPr>
              <w:t>2</w:t>
            </w:r>
          </w:p>
        </w:tc>
        <w:tc>
          <w:tcPr>
            <w:tcW w:w="1842" w:type="dxa"/>
            <w:hideMark/>
          </w:tcPr>
          <w:p w14:paraId="089467E6" w14:textId="77777777" w:rsidR="00F72D1C" w:rsidRPr="00CD19DF" w:rsidRDefault="00F72D1C" w:rsidP="00F72D1C">
            <w:pPr>
              <w:jc w:val="center"/>
              <w:rPr>
                <w:noProof/>
              </w:rPr>
            </w:pPr>
          </w:p>
        </w:tc>
        <w:tc>
          <w:tcPr>
            <w:tcW w:w="1276" w:type="dxa"/>
            <w:hideMark/>
          </w:tcPr>
          <w:p w14:paraId="40629DC0" w14:textId="77777777" w:rsidR="00F72D1C" w:rsidRPr="00CD19DF" w:rsidRDefault="00F72D1C" w:rsidP="00F72D1C">
            <w:pPr>
              <w:jc w:val="center"/>
              <w:rPr>
                <w:i/>
                <w:iCs/>
                <w:noProof/>
              </w:rPr>
            </w:pPr>
            <w:r w:rsidRPr="00CD19DF">
              <w:rPr>
                <w:i/>
                <w:iCs/>
                <w:noProof/>
              </w:rPr>
              <w:t>N</w:t>
            </w:r>
          </w:p>
        </w:tc>
        <w:tc>
          <w:tcPr>
            <w:tcW w:w="1701" w:type="dxa"/>
            <w:hideMark/>
          </w:tcPr>
          <w:p w14:paraId="224A9542" w14:textId="77777777" w:rsidR="00F72D1C" w:rsidRPr="00CD19DF" w:rsidRDefault="00F72D1C" w:rsidP="00F72D1C">
            <w:pPr>
              <w:rPr>
                <w:i/>
                <w:iCs/>
                <w:noProof/>
              </w:rPr>
            </w:pPr>
            <w:r w:rsidRPr="00CD19DF">
              <w:rPr>
                <w:i/>
                <w:iCs/>
                <w:noProof/>
              </w:rPr>
              <w:t> </w:t>
            </w:r>
          </w:p>
        </w:tc>
      </w:tr>
      <w:tr w:rsidR="00F72D1C" w:rsidRPr="00CD19DF" w14:paraId="64171680" w14:textId="77777777" w:rsidTr="00C87CED">
        <w:trPr>
          <w:trHeight w:val="690"/>
        </w:trPr>
        <w:tc>
          <w:tcPr>
            <w:tcW w:w="959" w:type="dxa"/>
            <w:noWrap/>
            <w:hideMark/>
          </w:tcPr>
          <w:p w14:paraId="799CAEA3" w14:textId="77777777" w:rsidR="00F72D1C" w:rsidRPr="00CD19DF" w:rsidRDefault="00F72D1C" w:rsidP="00F72D1C">
            <w:pPr>
              <w:rPr>
                <w:i/>
                <w:iCs/>
                <w:noProof/>
              </w:rPr>
            </w:pPr>
            <w:r w:rsidRPr="00CD19DF">
              <w:rPr>
                <w:i/>
                <w:iCs/>
                <w:noProof/>
              </w:rPr>
              <w:t>6.1.34</w:t>
            </w:r>
          </w:p>
        </w:tc>
        <w:tc>
          <w:tcPr>
            <w:tcW w:w="6520" w:type="dxa"/>
            <w:hideMark/>
          </w:tcPr>
          <w:p w14:paraId="0AE4AA3D" w14:textId="77777777" w:rsidR="00F72D1C" w:rsidRPr="00CD19DF" w:rsidRDefault="00F72D1C" w:rsidP="00F72D1C">
            <w:pPr>
              <w:rPr>
                <w:i/>
                <w:iCs/>
                <w:noProof/>
              </w:rPr>
            </w:pPr>
            <w:r w:rsidRPr="00CD19DF">
              <w:rPr>
                <w:i/>
                <w:iCs/>
                <w:noProof/>
              </w:rPr>
              <w:t>Possibilitar   a   geração   de   arquivo   do Convênio  115,  de  acordo  com  layout  e legislação vigente.</w:t>
            </w:r>
            <w:r w:rsidRPr="00CD19DF">
              <w:rPr>
                <w:i/>
                <w:iCs/>
                <w:noProof/>
              </w:rPr>
              <w:br/>
              <w:t>Calcular,  imprimir  e  armazenar  o  Código de Autenticação Digital, na forma prevista na legislação.</w:t>
            </w:r>
          </w:p>
        </w:tc>
        <w:tc>
          <w:tcPr>
            <w:tcW w:w="1560" w:type="dxa"/>
            <w:hideMark/>
          </w:tcPr>
          <w:p w14:paraId="0163A5EE" w14:textId="77777777" w:rsidR="00F72D1C" w:rsidRPr="00CD19DF" w:rsidRDefault="00F72D1C" w:rsidP="00F72D1C">
            <w:pPr>
              <w:jc w:val="center"/>
              <w:rPr>
                <w:i/>
                <w:iCs/>
                <w:noProof/>
              </w:rPr>
            </w:pPr>
            <w:r w:rsidRPr="00CD19DF">
              <w:rPr>
                <w:i/>
                <w:iCs/>
                <w:noProof/>
              </w:rPr>
              <w:t>3</w:t>
            </w:r>
          </w:p>
        </w:tc>
        <w:tc>
          <w:tcPr>
            <w:tcW w:w="1842" w:type="dxa"/>
            <w:hideMark/>
          </w:tcPr>
          <w:p w14:paraId="66E13EAD" w14:textId="77777777" w:rsidR="00F72D1C" w:rsidRPr="00CD19DF" w:rsidRDefault="00F72D1C" w:rsidP="00F72D1C">
            <w:pPr>
              <w:jc w:val="center"/>
              <w:rPr>
                <w:noProof/>
              </w:rPr>
            </w:pPr>
          </w:p>
        </w:tc>
        <w:tc>
          <w:tcPr>
            <w:tcW w:w="1276" w:type="dxa"/>
            <w:hideMark/>
          </w:tcPr>
          <w:p w14:paraId="6A2E5AEC" w14:textId="77777777" w:rsidR="00F72D1C" w:rsidRPr="00CD19DF" w:rsidRDefault="00F72D1C" w:rsidP="00F72D1C">
            <w:pPr>
              <w:jc w:val="center"/>
              <w:rPr>
                <w:i/>
                <w:iCs/>
                <w:noProof/>
              </w:rPr>
            </w:pPr>
            <w:r w:rsidRPr="00CD19DF">
              <w:rPr>
                <w:i/>
                <w:iCs/>
                <w:noProof/>
              </w:rPr>
              <w:t>N</w:t>
            </w:r>
          </w:p>
        </w:tc>
        <w:tc>
          <w:tcPr>
            <w:tcW w:w="1701" w:type="dxa"/>
            <w:hideMark/>
          </w:tcPr>
          <w:p w14:paraId="0F630081" w14:textId="77777777" w:rsidR="00F72D1C" w:rsidRPr="00CD19DF" w:rsidRDefault="00F72D1C" w:rsidP="00F72D1C">
            <w:pPr>
              <w:rPr>
                <w:i/>
                <w:iCs/>
                <w:noProof/>
              </w:rPr>
            </w:pPr>
            <w:r w:rsidRPr="00CD19DF">
              <w:rPr>
                <w:i/>
                <w:iCs/>
                <w:noProof/>
              </w:rPr>
              <w:t> </w:t>
            </w:r>
          </w:p>
        </w:tc>
      </w:tr>
      <w:tr w:rsidR="00F72D1C" w:rsidRPr="00CD19DF" w14:paraId="30796003" w14:textId="77777777" w:rsidTr="00C87CED">
        <w:trPr>
          <w:trHeight w:val="690"/>
        </w:trPr>
        <w:tc>
          <w:tcPr>
            <w:tcW w:w="959" w:type="dxa"/>
            <w:noWrap/>
            <w:hideMark/>
          </w:tcPr>
          <w:p w14:paraId="64C70AD5" w14:textId="77777777" w:rsidR="00F72D1C" w:rsidRPr="00CD19DF" w:rsidRDefault="00F72D1C" w:rsidP="00F72D1C">
            <w:pPr>
              <w:rPr>
                <w:i/>
                <w:iCs/>
                <w:noProof/>
              </w:rPr>
            </w:pPr>
            <w:r w:rsidRPr="00CD19DF">
              <w:rPr>
                <w:i/>
                <w:iCs/>
                <w:noProof/>
              </w:rPr>
              <w:t>6.1.35</w:t>
            </w:r>
          </w:p>
        </w:tc>
        <w:tc>
          <w:tcPr>
            <w:tcW w:w="6520" w:type="dxa"/>
            <w:hideMark/>
          </w:tcPr>
          <w:p w14:paraId="42F78185" w14:textId="77777777" w:rsidR="00F72D1C" w:rsidRPr="00CD19DF" w:rsidRDefault="00F72D1C" w:rsidP="00F72D1C">
            <w:pPr>
              <w:rPr>
                <w:i/>
                <w:iCs/>
                <w:noProof/>
              </w:rPr>
            </w:pPr>
            <w:r w:rsidRPr="00CD19DF">
              <w:rPr>
                <w:i/>
                <w:iCs/>
                <w:noProof/>
              </w:rPr>
              <w:t>Possibilidade  de  emissão  de  Nota  Fiscal Fatura   de   Energia   Elétrica,   modelo   6, Normal     e     Complementar,     conforme disposto na legislação vigente.</w:t>
            </w:r>
          </w:p>
        </w:tc>
        <w:tc>
          <w:tcPr>
            <w:tcW w:w="1560" w:type="dxa"/>
            <w:hideMark/>
          </w:tcPr>
          <w:p w14:paraId="2C3093A0" w14:textId="77777777" w:rsidR="00F72D1C" w:rsidRPr="00CD19DF" w:rsidRDefault="00F72D1C" w:rsidP="00F72D1C">
            <w:pPr>
              <w:jc w:val="center"/>
              <w:rPr>
                <w:i/>
                <w:iCs/>
                <w:noProof/>
              </w:rPr>
            </w:pPr>
            <w:r w:rsidRPr="00CD19DF">
              <w:rPr>
                <w:i/>
                <w:iCs/>
                <w:noProof/>
              </w:rPr>
              <w:t>3</w:t>
            </w:r>
          </w:p>
        </w:tc>
        <w:tc>
          <w:tcPr>
            <w:tcW w:w="1842" w:type="dxa"/>
            <w:hideMark/>
          </w:tcPr>
          <w:p w14:paraId="5E9C1F77" w14:textId="77777777" w:rsidR="00F72D1C" w:rsidRPr="00CD19DF" w:rsidRDefault="00F72D1C" w:rsidP="00F72D1C">
            <w:pPr>
              <w:jc w:val="center"/>
              <w:rPr>
                <w:noProof/>
              </w:rPr>
            </w:pPr>
          </w:p>
        </w:tc>
        <w:tc>
          <w:tcPr>
            <w:tcW w:w="1276" w:type="dxa"/>
            <w:hideMark/>
          </w:tcPr>
          <w:p w14:paraId="266FF6DE" w14:textId="77777777" w:rsidR="00F72D1C" w:rsidRPr="00CD19DF" w:rsidRDefault="00F72D1C" w:rsidP="00F72D1C">
            <w:pPr>
              <w:jc w:val="center"/>
              <w:rPr>
                <w:i/>
                <w:iCs/>
                <w:noProof/>
              </w:rPr>
            </w:pPr>
            <w:r w:rsidRPr="00CD19DF">
              <w:rPr>
                <w:i/>
                <w:iCs/>
                <w:noProof/>
              </w:rPr>
              <w:t>N</w:t>
            </w:r>
          </w:p>
        </w:tc>
        <w:tc>
          <w:tcPr>
            <w:tcW w:w="1701" w:type="dxa"/>
            <w:hideMark/>
          </w:tcPr>
          <w:p w14:paraId="305E65EF" w14:textId="77777777" w:rsidR="00F72D1C" w:rsidRPr="00CD19DF" w:rsidRDefault="00F72D1C" w:rsidP="00F72D1C">
            <w:pPr>
              <w:rPr>
                <w:i/>
                <w:iCs/>
                <w:noProof/>
              </w:rPr>
            </w:pPr>
            <w:r w:rsidRPr="00CD19DF">
              <w:rPr>
                <w:i/>
                <w:iCs/>
                <w:noProof/>
              </w:rPr>
              <w:t> </w:t>
            </w:r>
          </w:p>
        </w:tc>
      </w:tr>
      <w:tr w:rsidR="00F72D1C" w:rsidRPr="00CD19DF" w14:paraId="57BB55E4" w14:textId="77777777" w:rsidTr="00C87CED">
        <w:trPr>
          <w:trHeight w:val="3105"/>
        </w:trPr>
        <w:tc>
          <w:tcPr>
            <w:tcW w:w="959" w:type="dxa"/>
            <w:noWrap/>
            <w:hideMark/>
          </w:tcPr>
          <w:p w14:paraId="3B6512EE" w14:textId="77777777" w:rsidR="00F72D1C" w:rsidRPr="00CD19DF" w:rsidRDefault="00F72D1C" w:rsidP="00F72D1C">
            <w:pPr>
              <w:rPr>
                <w:i/>
                <w:iCs/>
                <w:noProof/>
              </w:rPr>
            </w:pPr>
            <w:r w:rsidRPr="00CD19DF">
              <w:rPr>
                <w:i/>
                <w:iCs/>
                <w:noProof/>
              </w:rPr>
              <w:t>6.1.36</w:t>
            </w:r>
          </w:p>
        </w:tc>
        <w:tc>
          <w:tcPr>
            <w:tcW w:w="6520" w:type="dxa"/>
            <w:hideMark/>
          </w:tcPr>
          <w:p w14:paraId="2F940503" w14:textId="77777777" w:rsidR="00F72D1C" w:rsidRPr="00CD19DF" w:rsidRDefault="00F72D1C" w:rsidP="00F72D1C">
            <w:pPr>
              <w:rPr>
                <w:i/>
                <w:iCs/>
                <w:noProof/>
              </w:rPr>
            </w:pPr>
            <w:r w:rsidRPr="00CD19DF">
              <w:rPr>
                <w:i/>
                <w:iCs/>
                <w:noProof/>
              </w:rPr>
              <w:t>Sempre    que    for    necessário    corrigir qualquer  item  da  Nota  Fiscal/Conta  de Energia  Elétrica,  após  o  fechamento  do mês  de  sua  emissão,  deverá  ser  emitida uma  Nota  Fiscal  Complementar,  também modelo  6  (Nota  Fiscal/Conta  de  Energia Elétrica),  com  a  diferença  entre  a  nota fiscal   original   emitida   e   a   nota   fiscal original  recalculada  com  as  informações corretas, onde o item corrigido deverá ser apresentado na forma negativa e incluído um   novo   item   com   as   informações corretas.    A  Nota  Fiscal  Complementar deverá   ser   gerada   no   mesmo   modelo, seguindo a mesma numeração e série das notas fiscais de energia vigentes.   O mês de  referência  deverá  ser  o  mesmo  da fatura      original.      Na      Nota      Fiscal Complementar deverá haver a informação para vínculo e relacionamento com a Nota Fiscal  Original  Complementada.  Na  Nota Fiscal Complementar não deverão constar itens       que       não       tenham       sido corrigidos/alterados.</w:t>
            </w:r>
          </w:p>
        </w:tc>
        <w:tc>
          <w:tcPr>
            <w:tcW w:w="1560" w:type="dxa"/>
            <w:hideMark/>
          </w:tcPr>
          <w:p w14:paraId="5C9101AE" w14:textId="77777777" w:rsidR="00F72D1C" w:rsidRPr="00CD19DF" w:rsidRDefault="00F72D1C" w:rsidP="00F72D1C">
            <w:pPr>
              <w:jc w:val="center"/>
              <w:rPr>
                <w:i/>
                <w:iCs/>
                <w:noProof/>
              </w:rPr>
            </w:pPr>
            <w:r w:rsidRPr="00CD19DF">
              <w:rPr>
                <w:i/>
                <w:iCs/>
                <w:noProof/>
              </w:rPr>
              <w:t>1</w:t>
            </w:r>
          </w:p>
        </w:tc>
        <w:tc>
          <w:tcPr>
            <w:tcW w:w="1842" w:type="dxa"/>
            <w:hideMark/>
          </w:tcPr>
          <w:p w14:paraId="41FA55E4" w14:textId="77777777" w:rsidR="00F72D1C" w:rsidRPr="00CD19DF" w:rsidRDefault="00F72D1C" w:rsidP="00F72D1C">
            <w:pPr>
              <w:jc w:val="center"/>
              <w:rPr>
                <w:noProof/>
              </w:rPr>
            </w:pPr>
          </w:p>
        </w:tc>
        <w:tc>
          <w:tcPr>
            <w:tcW w:w="1276" w:type="dxa"/>
            <w:hideMark/>
          </w:tcPr>
          <w:p w14:paraId="3BBDD1F6" w14:textId="77777777" w:rsidR="00F72D1C" w:rsidRPr="00CD19DF" w:rsidRDefault="00F72D1C" w:rsidP="00F72D1C">
            <w:pPr>
              <w:jc w:val="center"/>
              <w:rPr>
                <w:i/>
                <w:iCs/>
                <w:noProof/>
              </w:rPr>
            </w:pPr>
            <w:r w:rsidRPr="00CD19DF">
              <w:rPr>
                <w:i/>
                <w:iCs/>
                <w:noProof/>
              </w:rPr>
              <w:t>N</w:t>
            </w:r>
          </w:p>
        </w:tc>
        <w:tc>
          <w:tcPr>
            <w:tcW w:w="1701" w:type="dxa"/>
            <w:hideMark/>
          </w:tcPr>
          <w:p w14:paraId="7C2CA4CD" w14:textId="77777777" w:rsidR="00F72D1C" w:rsidRPr="00CD19DF" w:rsidRDefault="00F72D1C" w:rsidP="00F72D1C">
            <w:pPr>
              <w:rPr>
                <w:i/>
                <w:iCs/>
                <w:noProof/>
              </w:rPr>
            </w:pPr>
            <w:r w:rsidRPr="00CD19DF">
              <w:rPr>
                <w:i/>
                <w:iCs/>
                <w:noProof/>
              </w:rPr>
              <w:t> </w:t>
            </w:r>
          </w:p>
        </w:tc>
      </w:tr>
      <w:tr w:rsidR="00F72D1C" w:rsidRPr="00CD19DF" w14:paraId="6B2B5052" w14:textId="77777777" w:rsidTr="00C87CED">
        <w:trPr>
          <w:trHeight w:val="690"/>
        </w:trPr>
        <w:tc>
          <w:tcPr>
            <w:tcW w:w="959" w:type="dxa"/>
            <w:noWrap/>
            <w:hideMark/>
          </w:tcPr>
          <w:p w14:paraId="48DAEAC3" w14:textId="77777777" w:rsidR="00F72D1C" w:rsidRPr="00CD19DF" w:rsidRDefault="00F72D1C" w:rsidP="00F72D1C">
            <w:pPr>
              <w:rPr>
                <w:i/>
                <w:iCs/>
                <w:noProof/>
              </w:rPr>
            </w:pPr>
            <w:r w:rsidRPr="00CD19DF">
              <w:rPr>
                <w:i/>
                <w:iCs/>
                <w:noProof/>
              </w:rPr>
              <w:t>6.1.37</w:t>
            </w:r>
          </w:p>
        </w:tc>
        <w:tc>
          <w:tcPr>
            <w:tcW w:w="6520" w:type="dxa"/>
            <w:hideMark/>
          </w:tcPr>
          <w:p w14:paraId="116D1A00" w14:textId="77777777" w:rsidR="00F72D1C" w:rsidRPr="00CD19DF" w:rsidRDefault="00F72D1C" w:rsidP="00F72D1C">
            <w:pPr>
              <w:rPr>
                <w:i/>
                <w:iCs/>
                <w:noProof/>
              </w:rPr>
            </w:pPr>
            <w:r w:rsidRPr="00CD19DF">
              <w:rPr>
                <w:i/>
                <w:iCs/>
                <w:noProof/>
              </w:rPr>
              <w:t xml:space="preserve">Todas   as   Contabilizações   devem   ser realizadas  de  acordo  com  o  documento fiscal,  deve  ter  relatório  de  conciliação </w:t>
            </w:r>
            <w:r w:rsidRPr="00CD19DF">
              <w:rPr>
                <w:i/>
                <w:iCs/>
                <w:noProof/>
              </w:rPr>
              <w:lastRenderedPageBreak/>
              <w:t>demonstrando que o valor que consta nas obrigações  fiscais  confere  com  o  valor contabilizado.</w:t>
            </w:r>
          </w:p>
        </w:tc>
        <w:tc>
          <w:tcPr>
            <w:tcW w:w="1560" w:type="dxa"/>
            <w:hideMark/>
          </w:tcPr>
          <w:p w14:paraId="218B3FB4" w14:textId="77777777" w:rsidR="00F72D1C" w:rsidRPr="00CD19DF" w:rsidRDefault="00F72D1C" w:rsidP="00F72D1C">
            <w:pPr>
              <w:jc w:val="center"/>
              <w:rPr>
                <w:i/>
                <w:iCs/>
                <w:noProof/>
              </w:rPr>
            </w:pPr>
            <w:r w:rsidRPr="00CD19DF">
              <w:rPr>
                <w:i/>
                <w:iCs/>
                <w:noProof/>
              </w:rPr>
              <w:lastRenderedPageBreak/>
              <w:t>3</w:t>
            </w:r>
          </w:p>
        </w:tc>
        <w:tc>
          <w:tcPr>
            <w:tcW w:w="1842" w:type="dxa"/>
            <w:hideMark/>
          </w:tcPr>
          <w:p w14:paraId="76179DBA" w14:textId="77777777" w:rsidR="00F72D1C" w:rsidRPr="00CD19DF" w:rsidRDefault="00F72D1C" w:rsidP="00F72D1C">
            <w:pPr>
              <w:jc w:val="center"/>
              <w:rPr>
                <w:noProof/>
              </w:rPr>
            </w:pPr>
          </w:p>
        </w:tc>
        <w:tc>
          <w:tcPr>
            <w:tcW w:w="1276" w:type="dxa"/>
            <w:hideMark/>
          </w:tcPr>
          <w:p w14:paraId="030AD166" w14:textId="77777777" w:rsidR="00F72D1C" w:rsidRPr="00CD19DF" w:rsidRDefault="00F72D1C" w:rsidP="00F72D1C">
            <w:pPr>
              <w:jc w:val="center"/>
              <w:rPr>
                <w:i/>
                <w:iCs/>
                <w:noProof/>
              </w:rPr>
            </w:pPr>
            <w:r w:rsidRPr="00CD19DF">
              <w:rPr>
                <w:i/>
                <w:iCs/>
                <w:noProof/>
              </w:rPr>
              <w:t>N</w:t>
            </w:r>
          </w:p>
        </w:tc>
        <w:tc>
          <w:tcPr>
            <w:tcW w:w="1701" w:type="dxa"/>
            <w:hideMark/>
          </w:tcPr>
          <w:p w14:paraId="510FEE07" w14:textId="77777777" w:rsidR="00F72D1C" w:rsidRPr="00CD19DF" w:rsidRDefault="00F72D1C" w:rsidP="00F72D1C">
            <w:pPr>
              <w:rPr>
                <w:i/>
                <w:iCs/>
                <w:noProof/>
              </w:rPr>
            </w:pPr>
            <w:r w:rsidRPr="00CD19DF">
              <w:rPr>
                <w:i/>
                <w:iCs/>
                <w:noProof/>
              </w:rPr>
              <w:t> </w:t>
            </w:r>
          </w:p>
        </w:tc>
      </w:tr>
      <w:tr w:rsidR="00F72D1C" w:rsidRPr="00CD19DF" w14:paraId="57F4D5E4" w14:textId="77777777" w:rsidTr="00C87CED">
        <w:trPr>
          <w:trHeight w:val="1035"/>
        </w:trPr>
        <w:tc>
          <w:tcPr>
            <w:tcW w:w="959" w:type="dxa"/>
            <w:noWrap/>
            <w:hideMark/>
          </w:tcPr>
          <w:p w14:paraId="77B53918" w14:textId="77777777" w:rsidR="00F72D1C" w:rsidRPr="00CD19DF" w:rsidRDefault="00F72D1C" w:rsidP="00F72D1C">
            <w:pPr>
              <w:rPr>
                <w:i/>
                <w:iCs/>
                <w:noProof/>
              </w:rPr>
            </w:pPr>
            <w:r w:rsidRPr="00CD19DF">
              <w:rPr>
                <w:i/>
                <w:iCs/>
                <w:noProof/>
              </w:rPr>
              <w:t>6.1.38</w:t>
            </w:r>
          </w:p>
        </w:tc>
        <w:tc>
          <w:tcPr>
            <w:tcW w:w="6520" w:type="dxa"/>
            <w:hideMark/>
          </w:tcPr>
          <w:p w14:paraId="7E5C4FB7" w14:textId="77777777" w:rsidR="00F72D1C" w:rsidRPr="00CD19DF" w:rsidRDefault="00F72D1C" w:rsidP="00F72D1C">
            <w:pPr>
              <w:rPr>
                <w:i/>
                <w:iCs/>
                <w:noProof/>
              </w:rPr>
            </w:pPr>
            <w:r w:rsidRPr="00CD19DF">
              <w:rPr>
                <w:i/>
                <w:iCs/>
                <w:noProof/>
              </w:rPr>
              <w:t>Parametrizar     mensagens     necessárias quando    da    emissão    de    documentos fiscais.  Por  exemplo:  referenciar  a  nota fiscal  estornada  ou  complementada  ou cancelada,    referenciar    a    nota    fiscal substituída, mensagens de diferimento de ICMS,     mensagens     de     retenção     de impostos, dentre outros.</w:t>
            </w:r>
          </w:p>
        </w:tc>
        <w:tc>
          <w:tcPr>
            <w:tcW w:w="1560" w:type="dxa"/>
            <w:hideMark/>
          </w:tcPr>
          <w:p w14:paraId="366B2561" w14:textId="77777777" w:rsidR="00F72D1C" w:rsidRPr="00CD19DF" w:rsidRDefault="00F72D1C" w:rsidP="00F72D1C">
            <w:pPr>
              <w:jc w:val="center"/>
              <w:rPr>
                <w:i/>
                <w:iCs/>
                <w:noProof/>
              </w:rPr>
            </w:pPr>
            <w:r w:rsidRPr="00CD19DF">
              <w:rPr>
                <w:i/>
                <w:iCs/>
                <w:noProof/>
              </w:rPr>
              <w:t>2</w:t>
            </w:r>
          </w:p>
        </w:tc>
        <w:tc>
          <w:tcPr>
            <w:tcW w:w="1842" w:type="dxa"/>
            <w:hideMark/>
          </w:tcPr>
          <w:p w14:paraId="4785C47E" w14:textId="77777777" w:rsidR="00F72D1C" w:rsidRPr="00CD19DF" w:rsidRDefault="00F72D1C" w:rsidP="00F72D1C">
            <w:pPr>
              <w:jc w:val="center"/>
              <w:rPr>
                <w:noProof/>
              </w:rPr>
            </w:pPr>
          </w:p>
        </w:tc>
        <w:tc>
          <w:tcPr>
            <w:tcW w:w="1276" w:type="dxa"/>
            <w:hideMark/>
          </w:tcPr>
          <w:p w14:paraId="71CFEFD6" w14:textId="77777777" w:rsidR="00F72D1C" w:rsidRPr="00CD19DF" w:rsidRDefault="00F72D1C" w:rsidP="00F72D1C">
            <w:pPr>
              <w:jc w:val="center"/>
              <w:rPr>
                <w:i/>
                <w:iCs/>
                <w:noProof/>
              </w:rPr>
            </w:pPr>
            <w:r w:rsidRPr="00CD19DF">
              <w:rPr>
                <w:i/>
                <w:iCs/>
                <w:noProof/>
              </w:rPr>
              <w:t>N</w:t>
            </w:r>
          </w:p>
        </w:tc>
        <w:tc>
          <w:tcPr>
            <w:tcW w:w="1701" w:type="dxa"/>
            <w:hideMark/>
          </w:tcPr>
          <w:p w14:paraId="5130CB51" w14:textId="77777777" w:rsidR="00F72D1C" w:rsidRPr="00CD19DF" w:rsidRDefault="00F72D1C" w:rsidP="00F72D1C">
            <w:pPr>
              <w:rPr>
                <w:i/>
                <w:iCs/>
                <w:noProof/>
              </w:rPr>
            </w:pPr>
            <w:r w:rsidRPr="00CD19DF">
              <w:rPr>
                <w:i/>
                <w:iCs/>
                <w:noProof/>
              </w:rPr>
              <w:t> </w:t>
            </w:r>
          </w:p>
        </w:tc>
      </w:tr>
      <w:tr w:rsidR="00F72D1C" w:rsidRPr="00CD19DF" w14:paraId="640D9EC2" w14:textId="77777777" w:rsidTr="00C87CED">
        <w:trPr>
          <w:trHeight w:val="530"/>
        </w:trPr>
        <w:tc>
          <w:tcPr>
            <w:tcW w:w="959" w:type="dxa"/>
            <w:noWrap/>
            <w:hideMark/>
          </w:tcPr>
          <w:p w14:paraId="66BE6225" w14:textId="77777777" w:rsidR="00F72D1C" w:rsidRPr="00CD19DF" w:rsidRDefault="00F72D1C" w:rsidP="00F72D1C">
            <w:pPr>
              <w:rPr>
                <w:i/>
                <w:iCs/>
                <w:noProof/>
              </w:rPr>
            </w:pPr>
            <w:r w:rsidRPr="00CD19DF">
              <w:rPr>
                <w:i/>
                <w:iCs/>
                <w:noProof/>
              </w:rPr>
              <w:t>6.1.39</w:t>
            </w:r>
          </w:p>
        </w:tc>
        <w:tc>
          <w:tcPr>
            <w:tcW w:w="6520" w:type="dxa"/>
            <w:hideMark/>
          </w:tcPr>
          <w:p w14:paraId="30C808DF" w14:textId="77777777" w:rsidR="00F72D1C" w:rsidRPr="00CD19DF" w:rsidRDefault="00F72D1C" w:rsidP="00F72D1C">
            <w:pPr>
              <w:rPr>
                <w:i/>
                <w:iCs/>
                <w:noProof/>
              </w:rPr>
            </w:pPr>
            <w:r w:rsidRPr="00CD19DF">
              <w:rPr>
                <w:i/>
                <w:iCs/>
                <w:noProof/>
              </w:rPr>
              <w:t>Possibilitar   consulta   às   notas   fiscais emitidas com dinamismo nos critérios de seleção        (Por        cliente,        unidade consumidora,   CNPJ   e   mês/ano,   bem como   por   número,   entre   outros.   Ao acessar os dados da nota fiscal em tela, permitir visualização de todos os tributos a  nível  de  item,   inclusive  dos   tributos retidos.</w:t>
            </w:r>
          </w:p>
        </w:tc>
        <w:tc>
          <w:tcPr>
            <w:tcW w:w="1560" w:type="dxa"/>
            <w:hideMark/>
          </w:tcPr>
          <w:p w14:paraId="05092E47" w14:textId="77777777" w:rsidR="00F72D1C" w:rsidRPr="00CD19DF" w:rsidRDefault="00F72D1C" w:rsidP="00F72D1C">
            <w:pPr>
              <w:jc w:val="center"/>
              <w:rPr>
                <w:i/>
                <w:iCs/>
                <w:noProof/>
              </w:rPr>
            </w:pPr>
            <w:r w:rsidRPr="00CD19DF">
              <w:rPr>
                <w:i/>
                <w:iCs/>
                <w:noProof/>
              </w:rPr>
              <w:t>2</w:t>
            </w:r>
          </w:p>
        </w:tc>
        <w:tc>
          <w:tcPr>
            <w:tcW w:w="1842" w:type="dxa"/>
            <w:hideMark/>
          </w:tcPr>
          <w:p w14:paraId="4C411669" w14:textId="77777777" w:rsidR="00F72D1C" w:rsidRPr="00CD19DF" w:rsidRDefault="00F72D1C" w:rsidP="00F72D1C">
            <w:pPr>
              <w:jc w:val="center"/>
              <w:rPr>
                <w:noProof/>
              </w:rPr>
            </w:pPr>
          </w:p>
        </w:tc>
        <w:tc>
          <w:tcPr>
            <w:tcW w:w="1276" w:type="dxa"/>
            <w:hideMark/>
          </w:tcPr>
          <w:p w14:paraId="780591F5" w14:textId="77777777" w:rsidR="00F72D1C" w:rsidRPr="00CD19DF" w:rsidRDefault="00F72D1C" w:rsidP="00F72D1C">
            <w:pPr>
              <w:jc w:val="center"/>
              <w:rPr>
                <w:i/>
                <w:iCs/>
                <w:noProof/>
              </w:rPr>
            </w:pPr>
            <w:r w:rsidRPr="00CD19DF">
              <w:rPr>
                <w:i/>
                <w:iCs/>
                <w:noProof/>
              </w:rPr>
              <w:t>N</w:t>
            </w:r>
          </w:p>
        </w:tc>
        <w:tc>
          <w:tcPr>
            <w:tcW w:w="1701" w:type="dxa"/>
            <w:hideMark/>
          </w:tcPr>
          <w:p w14:paraId="08BD5FB7" w14:textId="77777777" w:rsidR="00F72D1C" w:rsidRPr="00CD19DF" w:rsidRDefault="00F72D1C" w:rsidP="00F72D1C">
            <w:pPr>
              <w:rPr>
                <w:i/>
                <w:iCs/>
                <w:noProof/>
              </w:rPr>
            </w:pPr>
            <w:r w:rsidRPr="00CD19DF">
              <w:rPr>
                <w:i/>
                <w:iCs/>
                <w:noProof/>
              </w:rPr>
              <w:t> </w:t>
            </w:r>
          </w:p>
        </w:tc>
      </w:tr>
      <w:tr w:rsidR="00F72D1C" w:rsidRPr="00CD19DF" w14:paraId="170B2A2E" w14:textId="77777777" w:rsidTr="00C87CED">
        <w:trPr>
          <w:trHeight w:val="2070"/>
        </w:trPr>
        <w:tc>
          <w:tcPr>
            <w:tcW w:w="959" w:type="dxa"/>
            <w:noWrap/>
            <w:hideMark/>
          </w:tcPr>
          <w:p w14:paraId="799069EA" w14:textId="77777777" w:rsidR="00F72D1C" w:rsidRPr="00CD19DF" w:rsidRDefault="00F72D1C" w:rsidP="00F72D1C">
            <w:pPr>
              <w:rPr>
                <w:i/>
                <w:iCs/>
                <w:noProof/>
              </w:rPr>
            </w:pPr>
            <w:r w:rsidRPr="00CD19DF">
              <w:rPr>
                <w:i/>
                <w:iCs/>
                <w:noProof/>
              </w:rPr>
              <w:t>6.1.40</w:t>
            </w:r>
          </w:p>
        </w:tc>
        <w:tc>
          <w:tcPr>
            <w:tcW w:w="6520" w:type="dxa"/>
            <w:hideMark/>
          </w:tcPr>
          <w:p w14:paraId="343C365C" w14:textId="77777777" w:rsidR="00F72D1C" w:rsidRPr="00CD19DF" w:rsidRDefault="00F72D1C" w:rsidP="00F72D1C">
            <w:pPr>
              <w:rPr>
                <w:i/>
                <w:iCs/>
                <w:noProof/>
              </w:rPr>
            </w:pPr>
            <w:r w:rsidRPr="00CD19DF">
              <w:rPr>
                <w:i/>
                <w:iCs/>
                <w:noProof/>
              </w:rPr>
              <w:t>Possibilidade     de     ter     um     relatório parametrizável   onde   o   usuário   possa selecionar   as   colunas   desejáveis   para determinado  tipo  de  relatório  utilizando todos os dados que fazem parte da nota fiscal   e   da   composição   das   base   de cálculo   dos   tributos,   ainda   que   essas informações  não  sejam  exibidas  na  nota fiscal (exemplo: tarifas da TUSD e TE).</w:t>
            </w:r>
            <w:r w:rsidRPr="00CD19DF">
              <w:rPr>
                <w:i/>
                <w:iCs/>
                <w:noProof/>
              </w:rPr>
              <w:br/>
              <w:t>·    Possibilidade   de   apresentar   os dados de tarifa por tipo, bem como</w:t>
            </w:r>
            <w:r w:rsidRPr="00CD19DF">
              <w:rPr>
                <w:i/>
                <w:iCs/>
                <w:noProof/>
              </w:rPr>
              <w:br/>
              <w:t>a   sua   tributação   respectiva   por item de faturamento.</w:t>
            </w:r>
          </w:p>
        </w:tc>
        <w:tc>
          <w:tcPr>
            <w:tcW w:w="1560" w:type="dxa"/>
            <w:hideMark/>
          </w:tcPr>
          <w:p w14:paraId="04FE471C" w14:textId="77777777" w:rsidR="00F72D1C" w:rsidRPr="00CD19DF" w:rsidRDefault="00F72D1C" w:rsidP="00F72D1C">
            <w:pPr>
              <w:jc w:val="center"/>
              <w:rPr>
                <w:i/>
                <w:iCs/>
                <w:noProof/>
              </w:rPr>
            </w:pPr>
            <w:r w:rsidRPr="00CD19DF">
              <w:rPr>
                <w:i/>
                <w:iCs/>
                <w:noProof/>
              </w:rPr>
              <w:t>1</w:t>
            </w:r>
          </w:p>
        </w:tc>
        <w:tc>
          <w:tcPr>
            <w:tcW w:w="1842" w:type="dxa"/>
            <w:hideMark/>
          </w:tcPr>
          <w:p w14:paraId="29FAAEED" w14:textId="77777777" w:rsidR="00F72D1C" w:rsidRPr="00CD19DF" w:rsidRDefault="00F72D1C" w:rsidP="00F72D1C">
            <w:pPr>
              <w:jc w:val="center"/>
              <w:rPr>
                <w:noProof/>
              </w:rPr>
            </w:pPr>
          </w:p>
        </w:tc>
        <w:tc>
          <w:tcPr>
            <w:tcW w:w="1276" w:type="dxa"/>
            <w:hideMark/>
          </w:tcPr>
          <w:p w14:paraId="111584F4" w14:textId="77777777" w:rsidR="00F72D1C" w:rsidRPr="00CD19DF" w:rsidRDefault="00F72D1C" w:rsidP="00F72D1C">
            <w:pPr>
              <w:jc w:val="center"/>
              <w:rPr>
                <w:i/>
                <w:iCs/>
                <w:noProof/>
              </w:rPr>
            </w:pPr>
            <w:r w:rsidRPr="00CD19DF">
              <w:rPr>
                <w:i/>
                <w:iCs/>
                <w:noProof/>
              </w:rPr>
              <w:t>N</w:t>
            </w:r>
          </w:p>
        </w:tc>
        <w:tc>
          <w:tcPr>
            <w:tcW w:w="1701" w:type="dxa"/>
            <w:hideMark/>
          </w:tcPr>
          <w:p w14:paraId="019A49BB" w14:textId="77777777" w:rsidR="00F72D1C" w:rsidRPr="00CD19DF" w:rsidRDefault="00F72D1C" w:rsidP="00F72D1C">
            <w:pPr>
              <w:rPr>
                <w:i/>
                <w:iCs/>
                <w:noProof/>
              </w:rPr>
            </w:pPr>
            <w:r w:rsidRPr="00CD19DF">
              <w:rPr>
                <w:i/>
                <w:iCs/>
                <w:noProof/>
              </w:rPr>
              <w:t> </w:t>
            </w:r>
          </w:p>
        </w:tc>
      </w:tr>
      <w:tr w:rsidR="00F72D1C" w:rsidRPr="00CD19DF" w14:paraId="1FD3EEA1" w14:textId="77777777" w:rsidTr="00C87CED">
        <w:trPr>
          <w:trHeight w:val="690"/>
        </w:trPr>
        <w:tc>
          <w:tcPr>
            <w:tcW w:w="959" w:type="dxa"/>
            <w:noWrap/>
            <w:hideMark/>
          </w:tcPr>
          <w:p w14:paraId="225DF6BD" w14:textId="77777777" w:rsidR="00F72D1C" w:rsidRPr="00CD19DF" w:rsidRDefault="00F72D1C" w:rsidP="00F72D1C">
            <w:pPr>
              <w:rPr>
                <w:i/>
                <w:iCs/>
                <w:noProof/>
              </w:rPr>
            </w:pPr>
            <w:r w:rsidRPr="00CD19DF">
              <w:rPr>
                <w:i/>
                <w:iCs/>
                <w:noProof/>
              </w:rPr>
              <w:t>6.1.41</w:t>
            </w:r>
          </w:p>
        </w:tc>
        <w:tc>
          <w:tcPr>
            <w:tcW w:w="6520" w:type="dxa"/>
            <w:hideMark/>
          </w:tcPr>
          <w:p w14:paraId="09CF6F57" w14:textId="77777777" w:rsidR="00F72D1C" w:rsidRPr="00CD19DF" w:rsidRDefault="00F72D1C" w:rsidP="00F72D1C">
            <w:pPr>
              <w:rPr>
                <w:i/>
                <w:iCs/>
                <w:noProof/>
              </w:rPr>
            </w:pPr>
            <w:r w:rsidRPr="00CD19DF">
              <w:rPr>
                <w:i/>
                <w:iCs/>
                <w:noProof/>
              </w:rPr>
              <w:t>Destacar,   gravar   e   disponibilizar   para consulta,  os  valores  cobrados  a  título  de Custo      de      distribuição,      Custo      de transmissão,      Encargos      e      Tributos embutidos na tarifa, conforme Resolução específica da ANEEL</w:t>
            </w:r>
          </w:p>
        </w:tc>
        <w:tc>
          <w:tcPr>
            <w:tcW w:w="1560" w:type="dxa"/>
            <w:hideMark/>
          </w:tcPr>
          <w:p w14:paraId="75EF210D" w14:textId="77777777" w:rsidR="00F72D1C" w:rsidRPr="00CD19DF" w:rsidRDefault="00F72D1C" w:rsidP="00F72D1C">
            <w:pPr>
              <w:jc w:val="center"/>
              <w:rPr>
                <w:i/>
                <w:iCs/>
                <w:noProof/>
              </w:rPr>
            </w:pPr>
            <w:r w:rsidRPr="00CD19DF">
              <w:rPr>
                <w:i/>
                <w:iCs/>
                <w:noProof/>
              </w:rPr>
              <w:t>3</w:t>
            </w:r>
          </w:p>
        </w:tc>
        <w:tc>
          <w:tcPr>
            <w:tcW w:w="1842" w:type="dxa"/>
            <w:hideMark/>
          </w:tcPr>
          <w:p w14:paraId="71D3DA01" w14:textId="77777777" w:rsidR="00F72D1C" w:rsidRPr="00CD19DF" w:rsidRDefault="00F72D1C" w:rsidP="00F72D1C">
            <w:pPr>
              <w:jc w:val="center"/>
              <w:rPr>
                <w:noProof/>
              </w:rPr>
            </w:pPr>
          </w:p>
        </w:tc>
        <w:tc>
          <w:tcPr>
            <w:tcW w:w="1276" w:type="dxa"/>
            <w:hideMark/>
          </w:tcPr>
          <w:p w14:paraId="675F5EB5" w14:textId="77777777" w:rsidR="00F72D1C" w:rsidRPr="00CD19DF" w:rsidRDefault="00F72D1C" w:rsidP="00F72D1C">
            <w:pPr>
              <w:jc w:val="center"/>
              <w:rPr>
                <w:i/>
                <w:iCs/>
                <w:noProof/>
              </w:rPr>
            </w:pPr>
            <w:r w:rsidRPr="00CD19DF">
              <w:rPr>
                <w:i/>
                <w:iCs/>
                <w:noProof/>
              </w:rPr>
              <w:t>N</w:t>
            </w:r>
          </w:p>
        </w:tc>
        <w:tc>
          <w:tcPr>
            <w:tcW w:w="1701" w:type="dxa"/>
            <w:hideMark/>
          </w:tcPr>
          <w:p w14:paraId="50C139D1" w14:textId="77777777" w:rsidR="00F72D1C" w:rsidRPr="00CD19DF" w:rsidRDefault="00F72D1C" w:rsidP="00F72D1C">
            <w:pPr>
              <w:rPr>
                <w:i/>
                <w:iCs/>
                <w:noProof/>
              </w:rPr>
            </w:pPr>
            <w:r w:rsidRPr="00CD19DF">
              <w:rPr>
                <w:i/>
                <w:iCs/>
                <w:noProof/>
              </w:rPr>
              <w:t> </w:t>
            </w:r>
          </w:p>
        </w:tc>
      </w:tr>
      <w:tr w:rsidR="00F72D1C" w:rsidRPr="00CD19DF" w14:paraId="604E6BEC" w14:textId="77777777" w:rsidTr="00C87CED">
        <w:trPr>
          <w:trHeight w:val="690"/>
        </w:trPr>
        <w:tc>
          <w:tcPr>
            <w:tcW w:w="959" w:type="dxa"/>
            <w:noWrap/>
            <w:hideMark/>
          </w:tcPr>
          <w:p w14:paraId="207658F4" w14:textId="77777777" w:rsidR="00F72D1C" w:rsidRPr="00CD19DF" w:rsidRDefault="00F72D1C" w:rsidP="00F72D1C">
            <w:pPr>
              <w:rPr>
                <w:i/>
                <w:iCs/>
                <w:noProof/>
              </w:rPr>
            </w:pPr>
            <w:r w:rsidRPr="00CD19DF">
              <w:rPr>
                <w:i/>
                <w:iCs/>
                <w:noProof/>
              </w:rPr>
              <w:t>6.1.42</w:t>
            </w:r>
          </w:p>
        </w:tc>
        <w:tc>
          <w:tcPr>
            <w:tcW w:w="6520" w:type="dxa"/>
            <w:hideMark/>
          </w:tcPr>
          <w:p w14:paraId="773F4089" w14:textId="77777777" w:rsidR="00F72D1C" w:rsidRPr="00CD19DF" w:rsidRDefault="00F72D1C" w:rsidP="00F72D1C">
            <w:pPr>
              <w:rPr>
                <w:i/>
                <w:iCs/>
                <w:noProof/>
              </w:rPr>
            </w:pPr>
            <w:r w:rsidRPr="00CD19DF">
              <w:rPr>
                <w:i/>
                <w:iCs/>
                <w:noProof/>
              </w:rPr>
              <w:t>Possibilitar   a   geração   de   relatório   de faturamento com a sua tributação (ICMS, PIS/COFINS,    Retidos,    ISS    e    outros) podendo  ser  acumulado,  por  nota  fiscal, por      item      de      faturamento,      com identificação da conta contábil.</w:t>
            </w:r>
          </w:p>
        </w:tc>
        <w:tc>
          <w:tcPr>
            <w:tcW w:w="1560" w:type="dxa"/>
            <w:hideMark/>
          </w:tcPr>
          <w:p w14:paraId="509BB4F0" w14:textId="77777777" w:rsidR="00F72D1C" w:rsidRPr="00CD19DF" w:rsidRDefault="00F72D1C" w:rsidP="00F72D1C">
            <w:pPr>
              <w:jc w:val="center"/>
              <w:rPr>
                <w:i/>
                <w:iCs/>
                <w:noProof/>
              </w:rPr>
            </w:pPr>
            <w:r w:rsidRPr="00CD19DF">
              <w:rPr>
                <w:i/>
                <w:iCs/>
                <w:noProof/>
              </w:rPr>
              <w:t>1</w:t>
            </w:r>
          </w:p>
        </w:tc>
        <w:tc>
          <w:tcPr>
            <w:tcW w:w="1842" w:type="dxa"/>
            <w:hideMark/>
          </w:tcPr>
          <w:p w14:paraId="00794E0F" w14:textId="77777777" w:rsidR="00F72D1C" w:rsidRPr="00CD19DF" w:rsidRDefault="00F72D1C" w:rsidP="00F72D1C">
            <w:pPr>
              <w:jc w:val="center"/>
              <w:rPr>
                <w:noProof/>
              </w:rPr>
            </w:pPr>
          </w:p>
        </w:tc>
        <w:tc>
          <w:tcPr>
            <w:tcW w:w="1276" w:type="dxa"/>
            <w:hideMark/>
          </w:tcPr>
          <w:p w14:paraId="48B43405" w14:textId="77777777" w:rsidR="00F72D1C" w:rsidRPr="00CD19DF" w:rsidRDefault="00F72D1C" w:rsidP="00F72D1C">
            <w:pPr>
              <w:jc w:val="center"/>
              <w:rPr>
                <w:i/>
                <w:iCs/>
                <w:noProof/>
              </w:rPr>
            </w:pPr>
            <w:r w:rsidRPr="00CD19DF">
              <w:rPr>
                <w:i/>
                <w:iCs/>
                <w:noProof/>
              </w:rPr>
              <w:t>N</w:t>
            </w:r>
          </w:p>
        </w:tc>
        <w:tc>
          <w:tcPr>
            <w:tcW w:w="1701" w:type="dxa"/>
            <w:hideMark/>
          </w:tcPr>
          <w:p w14:paraId="443C81DA" w14:textId="77777777" w:rsidR="00F72D1C" w:rsidRPr="00CD19DF" w:rsidRDefault="00F72D1C" w:rsidP="00F72D1C">
            <w:pPr>
              <w:rPr>
                <w:i/>
                <w:iCs/>
                <w:noProof/>
              </w:rPr>
            </w:pPr>
            <w:r w:rsidRPr="00CD19DF">
              <w:rPr>
                <w:i/>
                <w:iCs/>
                <w:noProof/>
              </w:rPr>
              <w:t> </w:t>
            </w:r>
          </w:p>
        </w:tc>
      </w:tr>
      <w:tr w:rsidR="00F72D1C" w:rsidRPr="00CD19DF" w14:paraId="1A3428FF" w14:textId="77777777" w:rsidTr="00C87CED">
        <w:trPr>
          <w:trHeight w:val="1035"/>
        </w:trPr>
        <w:tc>
          <w:tcPr>
            <w:tcW w:w="959" w:type="dxa"/>
            <w:noWrap/>
            <w:hideMark/>
          </w:tcPr>
          <w:p w14:paraId="3B8F33DF" w14:textId="77777777" w:rsidR="00F72D1C" w:rsidRPr="00CD19DF" w:rsidRDefault="00F72D1C" w:rsidP="00F72D1C">
            <w:pPr>
              <w:rPr>
                <w:i/>
                <w:iCs/>
                <w:noProof/>
              </w:rPr>
            </w:pPr>
            <w:r w:rsidRPr="00CD19DF">
              <w:rPr>
                <w:i/>
                <w:iCs/>
                <w:noProof/>
              </w:rPr>
              <w:lastRenderedPageBreak/>
              <w:t>6.1.43</w:t>
            </w:r>
          </w:p>
        </w:tc>
        <w:tc>
          <w:tcPr>
            <w:tcW w:w="6520" w:type="dxa"/>
            <w:hideMark/>
          </w:tcPr>
          <w:p w14:paraId="7FC5C481" w14:textId="77777777" w:rsidR="00F72D1C" w:rsidRPr="00CD19DF" w:rsidRDefault="00F72D1C" w:rsidP="00F72D1C">
            <w:pPr>
              <w:rPr>
                <w:i/>
                <w:iCs/>
                <w:noProof/>
              </w:rPr>
            </w:pPr>
            <w:r w:rsidRPr="00CD19DF">
              <w:rPr>
                <w:i/>
                <w:iCs/>
                <w:noProof/>
              </w:rPr>
              <w:t>Possibilitar      a      emissão      de      nota fiscal/fatura       de       energia       elétrica, apresentado  os  produtos  de  forma  não agrupada  (exemplo:  TUSD  e  TE)  quando houver       determinação       judicial       ou determinação do órgão regulador.</w:t>
            </w:r>
          </w:p>
        </w:tc>
        <w:tc>
          <w:tcPr>
            <w:tcW w:w="1560" w:type="dxa"/>
            <w:hideMark/>
          </w:tcPr>
          <w:p w14:paraId="6110888A" w14:textId="77777777" w:rsidR="00F72D1C" w:rsidRPr="00CD19DF" w:rsidRDefault="00F72D1C" w:rsidP="00F72D1C">
            <w:pPr>
              <w:jc w:val="center"/>
              <w:rPr>
                <w:i/>
                <w:iCs/>
                <w:noProof/>
              </w:rPr>
            </w:pPr>
            <w:r w:rsidRPr="00CD19DF">
              <w:rPr>
                <w:i/>
                <w:iCs/>
                <w:noProof/>
              </w:rPr>
              <w:t>1</w:t>
            </w:r>
          </w:p>
        </w:tc>
        <w:tc>
          <w:tcPr>
            <w:tcW w:w="1842" w:type="dxa"/>
            <w:hideMark/>
          </w:tcPr>
          <w:p w14:paraId="525303C1" w14:textId="77777777" w:rsidR="00F72D1C" w:rsidRPr="00CD19DF" w:rsidRDefault="00F72D1C" w:rsidP="00F72D1C">
            <w:pPr>
              <w:jc w:val="center"/>
              <w:rPr>
                <w:noProof/>
              </w:rPr>
            </w:pPr>
          </w:p>
        </w:tc>
        <w:tc>
          <w:tcPr>
            <w:tcW w:w="1276" w:type="dxa"/>
            <w:hideMark/>
          </w:tcPr>
          <w:p w14:paraId="55C3D2FC" w14:textId="77777777" w:rsidR="00F72D1C" w:rsidRPr="00CD19DF" w:rsidRDefault="00F72D1C" w:rsidP="00F72D1C">
            <w:pPr>
              <w:jc w:val="center"/>
              <w:rPr>
                <w:i/>
                <w:iCs/>
                <w:noProof/>
              </w:rPr>
            </w:pPr>
            <w:r w:rsidRPr="00CD19DF">
              <w:rPr>
                <w:i/>
                <w:iCs/>
                <w:noProof/>
              </w:rPr>
              <w:t>N</w:t>
            </w:r>
          </w:p>
        </w:tc>
        <w:tc>
          <w:tcPr>
            <w:tcW w:w="1701" w:type="dxa"/>
            <w:hideMark/>
          </w:tcPr>
          <w:p w14:paraId="5481FF83" w14:textId="77777777" w:rsidR="00F72D1C" w:rsidRPr="00CD19DF" w:rsidRDefault="00F72D1C" w:rsidP="00F72D1C">
            <w:pPr>
              <w:rPr>
                <w:i/>
                <w:iCs/>
                <w:noProof/>
              </w:rPr>
            </w:pPr>
            <w:r w:rsidRPr="00CD19DF">
              <w:rPr>
                <w:i/>
                <w:iCs/>
                <w:noProof/>
              </w:rPr>
              <w:t> </w:t>
            </w:r>
          </w:p>
        </w:tc>
      </w:tr>
    </w:tbl>
    <w:p w14:paraId="5E158165" w14:textId="77777777" w:rsidR="00F72D1C" w:rsidRDefault="00F72D1C" w:rsidP="00F72D1C">
      <w:pPr>
        <w:rPr>
          <w:noProof/>
        </w:rPr>
      </w:pPr>
    </w:p>
    <w:tbl>
      <w:tblPr>
        <w:tblStyle w:val="Tabelacomgrade"/>
        <w:tblW w:w="0" w:type="auto"/>
        <w:tblLook w:val="04A0" w:firstRow="1" w:lastRow="0" w:firstColumn="1" w:lastColumn="0" w:noHBand="0" w:noVBand="1"/>
      </w:tblPr>
      <w:tblGrid>
        <w:gridCol w:w="958"/>
        <w:gridCol w:w="6516"/>
        <w:gridCol w:w="1623"/>
        <w:gridCol w:w="1778"/>
        <w:gridCol w:w="178"/>
        <w:gridCol w:w="1097"/>
        <w:gridCol w:w="157"/>
        <w:gridCol w:w="1685"/>
      </w:tblGrid>
      <w:tr w:rsidR="00F72D1C" w:rsidRPr="00FD1297" w14:paraId="1EA9F057" w14:textId="77777777" w:rsidTr="00C87CED">
        <w:trPr>
          <w:trHeight w:val="300"/>
        </w:trPr>
        <w:tc>
          <w:tcPr>
            <w:tcW w:w="14000" w:type="dxa"/>
            <w:gridSpan w:val="8"/>
            <w:hideMark/>
          </w:tcPr>
          <w:p w14:paraId="7A11F9D2" w14:textId="77777777" w:rsidR="00F72D1C" w:rsidRPr="00FD1297" w:rsidRDefault="00F72D1C" w:rsidP="00F72D1C">
            <w:pPr>
              <w:rPr>
                <w:b/>
                <w:bCs/>
                <w:i/>
                <w:iCs/>
                <w:noProof/>
                <w:lang w:val="en-US"/>
              </w:rPr>
            </w:pPr>
            <w:r w:rsidRPr="00FD1297">
              <w:rPr>
                <w:b/>
                <w:bCs/>
                <w:i/>
                <w:iCs/>
                <w:noProof/>
              </w:rPr>
              <w:t xml:space="preserve">7- Processo: Compartilhamento de postes </w:t>
            </w:r>
          </w:p>
        </w:tc>
      </w:tr>
      <w:tr w:rsidR="00F72D1C" w:rsidRPr="00FD1297" w14:paraId="5A92F5F9" w14:textId="77777777" w:rsidTr="00C87CED">
        <w:trPr>
          <w:trHeight w:val="1050"/>
        </w:trPr>
        <w:tc>
          <w:tcPr>
            <w:tcW w:w="959" w:type="dxa"/>
            <w:hideMark/>
          </w:tcPr>
          <w:p w14:paraId="7876079A" w14:textId="77777777" w:rsidR="00F72D1C" w:rsidRPr="00FD1297" w:rsidRDefault="00F72D1C" w:rsidP="00F72D1C">
            <w:pPr>
              <w:rPr>
                <w:b/>
                <w:bCs/>
                <w:i/>
                <w:iCs/>
                <w:noProof/>
              </w:rPr>
            </w:pPr>
            <w:r w:rsidRPr="00FD1297">
              <w:rPr>
                <w:b/>
                <w:bCs/>
                <w:i/>
                <w:iCs/>
                <w:noProof/>
              </w:rPr>
              <w:t>Item</w:t>
            </w:r>
          </w:p>
        </w:tc>
        <w:tc>
          <w:tcPr>
            <w:tcW w:w="6520" w:type="dxa"/>
            <w:hideMark/>
          </w:tcPr>
          <w:p w14:paraId="630EA284" w14:textId="77777777" w:rsidR="00F72D1C" w:rsidRPr="00FD1297" w:rsidRDefault="00F72D1C" w:rsidP="00F72D1C">
            <w:pPr>
              <w:rPr>
                <w:b/>
                <w:bCs/>
                <w:i/>
                <w:iCs/>
                <w:noProof/>
              </w:rPr>
            </w:pPr>
            <w:r w:rsidRPr="00FD1297">
              <w:rPr>
                <w:b/>
                <w:bCs/>
                <w:i/>
                <w:iCs/>
                <w:noProof/>
              </w:rPr>
              <w:t>Descrição</w:t>
            </w:r>
          </w:p>
        </w:tc>
        <w:tc>
          <w:tcPr>
            <w:tcW w:w="1623" w:type="dxa"/>
            <w:hideMark/>
          </w:tcPr>
          <w:p w14:paraId="437DA0A8" w14:textId="77777777" w:rsidR="00F72D1C" w:rsidRPr="00FD1297" w:rsidRDefault="00F72D1C" w:rsidP="00F72D1C">
            <w:pPr>
              <w:rPr>
                <w:b/>
                <w:bCs/>
                <w:i/>
                <w:iCs/>
                <w:noProof/>
              </w:rPr>
            </w:pPr>
            <w:r w:rsidRPr="00FD1297">
              <w:rPr>
                <w:b/>
                <w:bCs/>
                <w:i/>
                <w:iCs/>
                <w:noProof/>
              </w:rPr>
              <w:t>Classificação Mínima [1]</w:t>
            </w:r>
          </w:p>
        </w:tc>
        <w:tc>
          <w:tcPr>
            <w:tcW w:w="1779" w:type="dxa"/>
            <w:hideMark/>
          </w:tcPr>
          <w:p w14:paraId="45892CCA" w14:textId="77777777" w:rsidR="00F72D1C" w:rsidRPr="00FD1297" w:rsidRDefault="00F72D1C" w:rsidP="00F72D1C">
            <w:pPr>
              <w:rPr>
                <w:b/>
                <w:bCs/>
                <w:i/>
                <w:iCs/>
                <w:noProof/>
              </w:rPr>
            </w:pPr>
            <w:r w:rsidRPr="00FD1297">
              <w:rPr>
                <w:b/>
                <w:bCs/>
                <w:i/>
                <w:iCs/>
                <w:noProof/>
              </w:rPr>
              <w:t>Resposta Proponente [2]</w:t>
            </w:r>
          </w:p>
        </w:tc>
        <w:tc>
          <w:tcPr>
            <w:tcW w:w="1276" w:type="dxa"/>
            <w:gridSpan w:val="2"/>
            <w:hideMark/>
          </w:tcPr>
          <w:p w14:paraId="3A882078" w14:textId="77777777" w:rsidR="00F72D1C" w:rsidRPr="00FD1297" w:rsidRDefault="00F72D1C" w:rsidP="00F72D1C">
            <w:pPr>
              <w:rPr>
                <w:b/>
                <w:bCs/>
                <w:i/>
                <w:iCs/>
                <w:noProof/>
              </w:rPr>
            </w:pPr>
            <w:r w:rsidRPr="00FD1297">
              <w:rPr>
                <w:b/>
                <w:bCs/>
                <w:i/>
                <w:iCs/>
                <w:noProof/>
              </w:rPr>
              <w:t>POC (S/N) [3]</w:t>
            </w:r>
          </w:p>
        </w:tc>
        <w:tc>
          <w:tcPr>
            <w:tcW w:w="1843" w:type="dxa"/>
            <w:gridSpan w:val="2"/>
            <w:hideMark/>
          </w:tcPr>
          <w:p w14:paraId="13526254" w14:textId="77777777" w:rsidR="00F72D1C" w:rsidRPr="00FD1297" w:rsidRDefault="00F72D1C" w:rsidP="00F72D1C">
            <w:pPr>
              <w:rPr>
                <w:b/>
                <w:bCs/>
                <w:i/>
                <w:iCs/>
                <w:noProof/>
              </w:rPr>
            </w:pPr>
            <w:r w:rsidRPr="00FD1297">
              <w:rPr>
                <w:b/>
                <w:bCs/>
                <w:i/>
                <w:iCs/>
                <w:noProof/>
              </w:rPr>
              <w:t>Análise POC - Copel[4]</w:t>
            </w:r>
          </w:p>
        </w:tc>
      </w:tr>
      <w:tr w:rsidR="00F72D1C" w:rsidRPr="00FD1297" w14:paraId="58015B10" w14:textId="77777777" w:rsidTr="00C87CED">
        <w:trPr>
          <w:trHeight w:val="585"/>
        </w:trPr>
        <w:tc>
          <w:tcPr>
            <w:tcW w:w="14000" w:type="dxa"/>
            <w:gridSpan w:val="8"/>
            <w:hideMark/>
          </w:tcPr>
          <w:p w14:paraId="52F339E8" w14:textId="77777777" w:rsidR="00F72D1C" w:rsidRPr="00FD1297" w:rsidRDefault="00F72D1C" w:rsidP="00F72D1C">
            <w:pPr>
              <w:rPr>
                <w:b/>
                <w:bCs/>
                <w:i/>
                <w:iCs/>
                <w:noProof/>
              </w:rPr>
            </w:pPr>
            <w:r w:rsidRPr="00FD1297">
              <w:rPr>
                <w:b/>
                <w:bCs/>
                <w:i/>
                <w:iCs/>
                <w:noProof/>
              </w:rPr>
              <w:t>7.1- Cadastro (Contratos E Preços)</w:t>
            </w:r>
          </w:p>
        </w:tc>
      </w:tr>
      <w:tr w:rsidR="00F72D1C" w:rsidRPr="00FD1297" w14:paraId="03F693B1" w14:textId="77777777" w:rsidTr="00C87CED">
        <w:trPr>
          <w:trHeight w:val="2760"/>
        </w:trPr>
        <w:tc>
          <w:tcPr>
            <w:tcW w:w="959" w:type="dxa"/>
            <w:hideMark/>
          </w:tcPr>
          <w:p w14:paraId="470F503A" w14:textId="77777777" w:rsidR="00F72D1C" w:rsidRPr="00FD1297" w:rsidRDefault="00F72D1C" w:rsidP="00F72D1C">
            <w:pPr>
              <w:rPr>
                <w:i/>
                <w:iCs/>
                <w:noProof/>
              </w:rPr>
            </w:pPr>
            <w:r w:rsidRPr="00FD1297">
              <w:rPr>
                <w:i/>
                <w:iCs/>
                <w:noProof/>
              </w:rPr>
              <w:t>7.1.1</w:t>
            </w:r>
          </w:p>
        </w:tc>
        <w:tc>
          <w:tcPr>
            <w:tcW w:w="6520" w:type="dxa"/>
            <w:hideMark/>
          </w:tcPr>
          <w:p w14:paraId="31858BA0" w14:textId="77777777" w:rsidR="00F72D1C" w:rsidRPr="00FD1297" w:rsidRDefault="00F72D1C" w:rsidP="00F72D1C">
            <w:pPr>
              <w:rPr>
                <w:i/>
                <w:iCs/>
                <w:noProof/>
              </w:rPr>
            </w:pPr>
            <w:r w:rsidRPr="00FD1297">
              <w:rPr>
                <w:b/>
                <w:bCs/>
                <w:i/>
                <w:iCs/>
                <w:noProof/>
              </w:rPr>
              <w:t xml:space="preserve">CONTRATO 1 de 2: </w:t>
            </w:r>
            <w:r w:rsidRPr="00FD1297">
              <w:rPr>
                <w:i/>
                <w:iCs/>
                <w:noProof/>
              </w:rPr>
              <w:t>Possibilitar o cadastro de   contratos   de   compartilhamento   de postes em aplicação específica. Aplicação deve estar apta a carregar em tela dados da  unidade  consumidora  e  cliente,  como razão    social,    endereço    da    unidade consumidora   e   endereço   para   contato: deve permitir escolher qual dos endereços cadastrados   do   cliente   será   carregado como    endereço    de    contato,    a    ser carregado na fatura de compartilhamento, quando  o  faturamento  for  separado  da energia. Quando for junto, os dados serão os      cadastrados      para      a      unidade consumidora.   Deve   ter   outra   aplicação que    permita    cadastrar    contatos    do contrato,    específicos    para    tratar    do compartilhamento    de    postes    (Nome, cargo, email e telefone com DDD). Sistema deve permitir vincular mais de um  contrato  de  compartilhamento  a uma unidade consumidora.</w:t>
            </w:r>
            <w:r w:rsidRPr="00FD1297">
              <w:rPr>
                <w:i/>
                <w:iCs/>
                <w:noProof/>
              </w:rPr>
              <w:br/>
              <w:t>Gravar logs de alteração para auditoria do  processo  (quem  alterou,  o  quê  e quando).</w:t>
            </w:r>
          </w:p>
        </w:tc>
        <w:tc>
          <w:tcPr>
            <w:tcW w:w="1623" w:type="dxa"/>
            <w:hideMark/>
          </w:tcPr>
          <w:p w14:paraId="6B4A48B2" w14:textId="77777777" w:rsidR="00F72D1C" w:rsidRPr="00FD1297" w:rsidRDefault="00F72D1C" w:rsidP="00F72D1C">
            <w:pPr>
              <w:jc w:val="center"/>
              <w:rPr>
                <w:i/>
                <w:iCs/>
                <w:noProof/>
              </w:rPr>
            </w:pPr>
            <w:r w:rsidRPr="00FD1297">
              <w:rPr>
                <w:i/>
                <w:iCs/>
                <w:noProof/>
              </w:rPr>
              <w:t>1</w:t>
            </w:r>
          </w:p>
        </w:tc>
        <w:tc>
          <w:tcPr>
            <w:tcW w:w="1957" w:type="dxa"/>
            <w:gridSpan w:val="2"/>
            <w:hideMark/>
          </w:tcPr>
          <w:p w14:paraId="1BD3D11F" w14:textId="77777777" w:rsidR="00F72D1C" w:rsidRPr="00FD1297" w:rsidRDefault="00F72D1C" w:rsidP="00F72D1C">
            <w:pPr>
              <w:jc w:val="center"/>
              <w:rPr>
                <w:noProof/>
              </w:rPr>
            </w:pPr>
          </w:p>
        </w:tc>
        <w:tc>
          <w:tcPr>
            <w:tcW w:w="1255" w:type="dxa"/>
            <w:gridSpan w:val="2"/>
            <w:hideMark/>
          </w:tcPr>
          <w:p w14:paraId="280A60DD" w14:textId="77777777" w:rsidR="00F72D1C" w:rsidRPr="00FD1297" w:rsidRDefault="00F72D1C" w:rsidP="00F72D1C">
            <w:pPr>
              <w:jc w:val="center"/>
              <w:rPr>
                <w:i/>
                <w:iCs/>
                <w:noProof/>
              </w:rPr>
            </w:pPr>
            <w:r w:rsidRPr="00FD1297">
              <w:rPr>
                <w:i/>
                <w:iCs/>
                <w:noProof/>
              </w:rPr>
              <w:t>N</w:t>
            </w:r>
          </w:p>
        </w:tc>
        <w:tc>
          <w:tcPr>
            <w:tcW w:w="1686" w:type="dxa"/>
            <w:hideMark/>
          </w:tcPr>
          <w:p w14:paraId="3132C684" w14:textId="77777777" w:rsidR="00F72D1C" w:rsidRPr="00FD1297" w:rsidRDefault="00F72D1C" w:rsidP="00F72D1C">
            <w:pPr>
              <w:jc w:val="center"/>
              <w:rPr>
                <w:i/>
                <w:iCs/>
                <w:noProof/>
              </w:rPr>
            </w:pPr>
          </w:p>
        </w:tc>
      </w:tr>
      <w:tr w:rsidR="00F72D1C" w:rsidRPr="00FD1297" w14:paraId="6B38BE0F" w14:textId="77777777" w:rsidTr="00C87CED">
        <w:trPr>
          <w:trHeight w:val="1833"/>
        </w:trPr>
        <w:tc>
          <w:tcPr>
            <w:tcW w:w="959" w:type="dxa"/>
            <w:hideMark/>
          </w:tcPr>
          <w:p w14:paraId="258CA9B2" w14:textId="77777777" w:rsidR="00F72D1C" w:rsidRPr="00FD1297" w:rsidRDefault="00F72D1C" w:rsidP="00F72D1C">
            <w:pPr>
              <w:rPr>
                <w:i/>
                <w:iCs/>
                <w:noProof/>
              </w:rPr>
            </w:pPr>
            <w:r w:rsidRPr="00FD1297">
              <w:rPr>
                <w:i/>
                <w:iCs/>
                <w:noProof/>
              </w:rPr>
              <w:lastRenderedPageBreak/>
              <w:t>7.1.2</w:t>
            </w:r>
          </w:p>
        </w:tc>
        <w:tc>
          <w:tcPr>
            <w:tcW w:w="6520" w:type="dxa"/>
            <w:hideMark/>
          </w:tcPr>
          <w:p w14:paraId="2056D494" w14:textId="77777777" w:rsidR="00F72D1C" w:rsidRPr="00FD1297" w:rsidRDefault="00F72D1C" w:rsidP="00F72D1C">
            <w:pPr>
              <w:rPr>
                <w:noProof/>
              </w:rPr>
            </w:pPr>
            <w:r w:rsidRPr="00FD1297">
              <w:rPr>
                <w:b/>
                <w:bCs/>
                <w:i/>
                <w:iCs/>
                <w:noProof/>
              </w:rPr>
              <w:t xml:space="preserve">CONTRATO  2  de  2:  </w:t>
            </w:r>
            <w:r w:rsidRPr="00FD1297">
              <w:rPr>
                <w:i/>
                <w:iCs/>
                <w:noProof/>
              </w:rPr>
              <w:t>Possibilitar,  ainda  na aplicação  descrita  em  1.1,  o  cadastro  de dados   específicos   do   contrato,   quais sejam:  número  do  contrato,  número  de identificação  unívoco  do  contrato  a  ser gerado  pelo  sistema,  data  de  cadastro, data  de  assinatura,  período  de  vigência (MM-AAAA de início e fim), mês base de reajuste   do   contrato   (MM),   índice   de reajuste,   modalidade   do   contrato   (vide segmento     do     cliente:     combo     box parametrizável  (SCM,  SLP,  STFC,  SEAC, Saneamento,  Condomínio,  etc.),  situação do contrato (se ativo ou encerrado), conta gerencial   para   faturamento,   forma   de pagamento   (se   cobrança   será   emitida junto à fatura de energia ou separada), dia de       vencimento       da       fatura       de compartilhamento, número de outorga ou dispensa  de  outorga  da  Anatel,  data  do envio    para    homologação,    código    do documento de referência do para o pedido de homologação, data da homologação do contrato,     código     de     referência     do documento de homologação do contrato.</w:t>
            </w:r>
            <w:r w:rsidRPr="00FD1297">
              <w:rPr>
                <w:i/>
                <w:iCs/>
                <w:noProof/>
              </w:rPr>
              <w:br/>
              <w:t>A aplicação de cadastro deverá ter um botão “Renovar contrato” que permita ao usuário gerar um novo cadastro de contrato      carregando      todos      os registros do contrato sendo renovado, pontos     de     fixação,     códigos     de precificação,           históricos           de faturamento,    etc.,    e,    quando    da efetivação  da  renovação,  passando  o contrato   anterior   para   a   situação “encerrado”.</w:t>
            </w:r>
            <w:r w:rsidRPr="00FD1297">
              <w:rPr>
                <w:i/>
                <w:iCs/>
                <w:noProof/>
              </w:rPr>
              <w:br/>
              <w:t>Gravar logs de alteração para auditoria do  processo  (quem  alterou,  o  quê  e quando).</w:t>
            </w:r>
          </w:p>
        </w:tc>
        <w:tc>
          <w:tcPr>
            <w:tcW w:w="1623" w:type="dxa"/>
            <w:hideMark/>
          </w:tcPr>
          <w:p w14:paraId="3E25ED1C" w14:textId="77777777" w:rsidR="00F72D1C" w:rsidRPr="00FD1297" w:rsidRDefault="00F72D1C" w:rsidP="00F72D1C">
            <w:pPr>
              <w:jc w:val="center"/>
              <w:rPr>
                <w:i/>
                <w:iCs/>
                <w:noProof/>
              </w:rPr>
            </w:pPr>
            <w:r w:rsidRPr="00FD1297">
              <w:rPr>
                <w:i/>
                <w:iCs/>
                <w:noProof/>
              </w:rPr>
              <w:t>1</w:t>
            </w:r>
          </w:p>
        </w:tc>
        <w:tc>
          <w:tcPr>
            <w:tcW w:w="1957" w:type="dxa"/>
            <w:gridSpan w:val="2"/>
            <w:hideMark/>
          </w:tcPr>
          <w:p w14:paraId="50061F9E" w14:textId="77777777" w:rsidR="00F72D1C" w:rsidRPr="00FD1297" w:rsidRDefault="00F72D1C" w:rsidP="00F72D1C">
            <w:pPr>
              <w:jc w:val="center"/>
              <w:rPr>
                <w:noProof/>
              </w:rPr>
            </w:pPr>
          </w:p>
        </w:tc>
        <w:tc>
          <w:tcPr>
            <w:tcW w:w="1255" w:type="dxa"/>
            <w:gridSpan w:val="2"/>
            <w:hideMark/>
          </w:tcPr>
          <w:p w14:paraId="15F7BF13" w14:textId="77777777" w:rsidR="00F72D1C" w:rsidRPr="00FD1297" w:rsidRDefault="00F72D1C" w:rsidP="00F72D1C">
            <w:pPr>
              <w:jc w:val="center"/>
              <w:rPr>
                <w:i/>
                <w:iCs/>
                <w:noProof/>
              </w:rPr>
            </w:pPr>
            <w:r w:rsidRPr="00FD1297">
              <w:rPr>
                <w:i/>
                <w:iCs/>
                <w:noProof/>
              </w:rPr>
              <w:t>N</w:t>
            </w:r>
          </w:p>
        </w:tc>
        <w:tc>
          <w:tcPr>
            <w:tcW w:w="1686" w:type="dxa"/>
            <w:hideMark/>
          </w:tcPr>
          <w:p w14:paraId="5C6A0B1A" w14:textId="77777777" w:rsidR="00F72D1C" w:rsidRPr="00FD1297" w:rsidRDefault="00F72D1C" w:rsidP="00F72D1C">
            <w:pPr>
              <w:jc w:val="center"/>
              <w:rPr>
                <w:i/>
                <w:iCs/>
                <w:noProof/>
              </w:rPr>
            </w:pPr>
          </w:p>
        </w:tc>
      </w:tr>
      <w:tr w:rsidR="00F72D1C" w:rsidRPr="00FD1297" w14:paraId="483537AE" w14:textId="77777777" w:rsidTr="00C87CED">
        <w:trPr>
          <w:trHeight w:val="1380"/>
        </w:trPr>
        <w:tc>
          <w:tcPr>
            <w:tcW w:w="959" w:type="dxa"/>
            <w:hideMark/>
          </w:tcPr>
          <w:p w14:paraId="7AE02893" w14:textId="77777777" w:rsidR="00F72D1C" w:rsidRPr="00FD1297" w:rsidRDefault="00F72D1C" w:rsidP="00F72D1C">
            <w:pPr>
              <w:rPr>
                <w:i/>
                <w:iCs/>
                <w:noProof/>
              </w:rPr>
            </w:pPr>
            <w:r w:rsidRPr="00FD1297">
              <w:rPr>
                <w:i/>
                <w:iCs/>
                <w:noProof/>
              </w:rPr>
              <w:t>7.1.3</w:t>
            </w:r>
          </w:p>
        </w:tc>
        <w:tc>
          <w:tcPr>
            <w:tcW w:w="6520" w:type="dxa"/>
            <w:hideMark/>
          </w:tcPr>
          <w:p w14:paraId="04819B99" w14:textId="77777777" w:rsidR="00F72D1C" w:rsidRPr="00FD1297" w:rsidRDefault="00F72D1C" w:rsidP="00F72D1C">
            <w:pPr>
              <w:rPr>
                <w:i/>
                <w:iCs/>
                <w:noProof/>
              </w:rPr>
            </w:pPr>
            <w:r w:rsidRPr="00FD1297">
              <w:rPr>
                <w:b/>
                <w:bCs/>
                <w:i/>
                <w:iCs/>
                <w:noProof/>
              </w:rPr>
              <w:t xml:space="preserve">ÍNDICE  DE  REAJUSTE:  </w:t>
            </w:r>
            <w:r w:rsidRPr="00FD1297">
              <w:rPr>
                <w:i/>
                <w:iCs/>
                <w:noProof/>
              </w:rPr>
              <w:t xml:space="preserve">Deve  haver  uma aplicação   específica   para   cadastro   do índice   de   reajuste   dos   contratos   de compartilhamento,  onde  o  usuário  fará  a inclusão manual do mês, ano e percentual de   reajuste,   que   deverá   permitir   um registro  de  segundo  conferente  por  uma chave    de    acesso    diferente    da    que cadastrou. Esse índice será o </w:t>
            </w:r>
            <w:r w:rsidRPr="00FD1297">
              <w:rPr>
                <w:i/>
                <w:iCs/>
                <w:noProof/>
              </w:rPr>
              <w:lastRenderedPageBreak/>
              <w:t>mesmo para todos  os  contratos.  Gravar  registro  do usuário     que     cadastrou     e     segundo conferente para cada mês.</w:t>
            </w:r>
          </w:p>
        </w:tc>
        <w:tc>
          <w:tcPr>
            <w:tcW w:w="1623" w:type="dxa"/>
            <w:hideMark/>
          </w:tcPr>
          <w:p w14:paraId="7B3AEA5C" w14:textId="77777777" w:rsidR="00F72D1C" w:rsidRPr="00FD1297" w:rsidRDefault="00F72D1C" w:rsidP="00F72D1C">
            <w:pPr>
              <w:jc w:val="center"/>
              <w:rPr>
                <w:i/>
                <w:iCs/>
                <w:noProof/>
              </w:rPr>
            </w:pPr>
            <w:r w:rsidRPr="00FD1297">
              <w:rPr>
                <w:i/>
                <w:iCs/>
                <w:noProof/>
              </w:rPr>
              <w:lastRenderedPageBreak/>
              <w:t>1</w:t>
            </w:r>
          </w:p>
        </w:tc>
        <w:tc>
          <w:tcPr>
            <w:tcW w:w="1957" w:type="dxa"/>
            <w:gridSpan w:val="2"/>
            <w:hideMark/>
          </w:tcPr>
          <w:p w14:paraId="1E3DCAF4" w14:textId="77777777" w:rsidR="00F72D1C" w:rsidRPr="00FD1297" w:rsidRDefault="00F72D1C" w:rsidP="00F72D1C">
            <w:pPr>
              <w:jc w:val="center"/>
              <w:rPr>
                <w:noProof/>
              </w:rPr>
            </w:pPr>
          </w:p>
        </w:tc>
        <w:tc>
          <w:tcPr>
            <w:tcW w:w="1255" w:type="dxa"/>
            <w:gridSpan w:val="2"/>
            <w:hideMark/>
          </w:tcPr>
          <w:p w14:paraId="439FAC1C" w14:textId="77777777" w:rsidR="00F72D1C" w:rsidRPr="00FD1297" w:rsidRDefault="00F72D1C" w:rsidP="00F72D1C">
            <w:pPr>
              <w:jc w:val="center"/>
              <w:rPr>
                <w:i/>
                <w:iCs/>
                <w:noProof/>
              </w:rPr>
            </w:pPr>
            <w:r w:rsidRPr="00FD1297">
              <w:rPr>
                <w:i/>
                <w:iCs/>
                <w:noProof/>
              </w:rPr>
              <w:t>N</w:t>
            </w:r>
          </w:p>
        </w:tc>
        <w:tc>
          <w:tcPr>
            <w:tcW w:w="1686" w:type="dxa"/>
            <w:hideMark/>
          </w:tcPr>
          <w:p w14:paraId="5F9A9439" w14:textId="77777777" w:rsidR="00F72D1C" w:rsidRPr="00FD1297" w:rsidRDefault="00F72D1C" w:rsidP="00F72D1C">
            <w:pPr>
              <w:jc w:val="center"/>
              <w:rPr>
                <w:i/>
                <w:iCs/>
                <w:noProof/>
              </w:rPr>
            </w:pPr>
          </w:p>
        </w:tc>
      </w:tr>
      <w:tr w:rsidR="00F72D1C" w:rsidRPr="00FD1297" w14:paraId="1A2E276F" w14:textId="77777777" w:rsidTr="00C87CED">
        <w:trPr>
          <w:trHeight w:val="6511"/>
        </w:trPr>
        <w:tc>
          <w:tcPr>
            <w:tcW w:w="959" w:type="dxa"/>
            <w:hideMark/>
          </w:tcPr>
          <w:p w14:paraId="3CA5FA68" w14:textId="77777777" w:rsidR="00F72D1C" w:rsidRPr="00FD1297" w:rsidRDefault="00F72D1C" w:rsidP="00F72D1C">
            <w:pPr>
              <w:rPr>
                <w:i/>
                <w:iCs/>
                <w:noProof/>
              </w:rPr>
            </w:pPr>
            <w:r>
              <w:rPr>
                <w:i/>
                <w:iCs/>
                <w:noProof/>
              </w:rPr>
              <w:t>7</w:t>
            </w:r>
            <w:r w:rsidRPr="00FD1297">
              <w:rPr>
                <w:i/>
                <w:iCs/>
                <w:noProof/>
              </w:rPr>
              <w:t>.1.4</w:t>
            </w:r>
          </w:p>
        </w:tc>
        <w:tc>
          <w:tcPr>
            <w:tcW w:w="6520" w:type="dxa"/>
            <w:hideMark/>
          </w:tcPr>
          <w:p w14:paraId="46844CB6" w14:textId="77777777" w:rsidR="00F72D1C" w:rsidRPr="00FD1297" w:rsidRDefault="00F72D1C" w:rsidP="00F72D1C">
            <w:pPr>
              <w:rPr>
                <w:i/>
                <w:iCs/>
                <w:noProof/>
              </w:rPr>
            </w:pPr>
            <w:r w:rsidRPr="00FD1297">
              <w:rPr>
                <w:b/>
                <w:bCs/>
                <w:i/>
                <w:iCs/>
                <w:noProof/>
              </w:rPr>
              <w:t xml:space="preserve">PRECIFICAÇÃO: </w:t>
            </w:r>
            <w:r w:rsidRPr="00FD1297">
              <w:rPr>
                <w:i/>
                <w:iCs/>
                <w:noProof/>
              </w:rPr>
              <w:t>Possibilitar, em aplicação específica,      cadastro      de      diferentes precificações   com   códigos   numéricos (001, 002, 003, etc.) e respectivos nomes (campos de texto) e nomenclatura/código a ser dado pelo usuário, para possibilitar, por   exemplo,   o   cadastro   de   liminares judiciais,   cuja   precificação   do   contrato seja determinada em juízo e diferente da precificação padrão.</w:t>
            </w:r>
            <w:r w:rsidRPr="00FD1297">
              <w:rPr>
                <w:i/>
                <w:iCs/>
                <w:noProof/>
              </w:rPr>
              <w:br/>
              <w:t>Cada  código  de  precificação  deverá possibilitar,   em   uma   tela/aplicação secundária,  cadastrar  o  preço  vigente para cada um dos 12 meses de cada ano.</w:t>
            </w:r>
            <w:r w:rsidRPr="00FD1297">
              <w:rPr>
                <w:i/>
                <w:iCs/>
                <w:noProof/>
              </w:rPr>
              <w:br/>
              <w:t xml:space="preserve">Essa tela/aplicação secundária deverá ter   um   botão   para   o   cálculo   de reajuste/novo  mês  e  preço  a  serem inseridos,  que  considerará:   (i)  o  mês sendo   reajustado/inserido   (carregar mês atual como default, mas permitir que      usuário      altere      o      input manualmente).    Quando    o    usuário selecionar/confirmar   o   mês   a   ser reajustado,  o  sistema  deverá  trazer, por   default:   no   campo   (ii   –   mês anterior)    o    mesmo    mês    do    ano anterior. (iii – preço anterior) preço do mês descrito em </w:t>
            </w:r>
            <w:r w:rsidRPr="00FD1297">
              <w:rPr>
                <w:b/>
                <w:bCs/>
                <w:i/>
                <w:iCs/>
                <w:noProof/>
              </w:rPr>
              <w:t>ii</w:t>
            </w:r>
            <w:r w:rsidRPr="00FD1297">
              <w:rPr>
                <w:i/>
                <w:iCs/>
                <w:noProof/>
              </w:rPr>
              <w:t xml:space="preserve">. (iv - índice) índice de  reajuste  cadastrado  para  o  mês sendo reajustado (mês </w:t>
            </w:r>
            <w:r w:rsidRPr="00FD1297">
              <w:rPr>
                <w:b/>
                <w:bCs/>
                <w:i/>
                <w:iCs/>
                <w:noProof/>
              </w:rPr>
              <w:t>i</w:t>
            </w:r>
            <w:r w:rsidRPr="00FD1297">
              <w:rPr>
                <w:i/>
                <w:iCs/>
                <w:noProof/>
              </w:rPr>
              <w:t>) na aplicação descrita em 1.3 (índice de reajuste).</w:t>
            </w:r>
            <w:r w:rsidRPr="00FD1297">
              <w:rPr>
                <w:i/>
                <w:iCs/>
                <w:noProof/>
              </w:rPr>
              <w:br/>
              <w:t xml:space="preserve">O  sistema,  então,  deverá  calcular  o preço do mês i (campo v) utilizando a equação </w:t>
            </w:r>
            <w:r w:rsidRPr="00FD1297">
              <w:rPr>
                <w:b/>
                <w:bCs/>
                <w:i/>
                <w:iCs/>
                <w:noProof/>
              </w:rPr>
              <w:t>v = iii x (1 + iv)</w:t>
            </w:r>
            <w:r w:rsidRPr="00FD1297">
              <w:rPr>
                <w:i/>
                <w:iCs/>
                <w:noProof/>
              </w:rPr>
              <w:t xml:space="preserve">, utilizando 2 casas decimais e arredondamento no resultado. A confirmação deve ficar a cargo  do  usuário,  que  deverá  poder manipular/alterar esse preço, visto que para   alguns   casos,   poderemos   ter liminares   judiciais   sem   previsão   de reajuste de preços ou índice diferente do padrão dos contratos, inclusive de contratos emitidos </w:t>
            </w:r>
            <w:r w:rsidRPr="00FD1297">
              <w:rPr>
                <w:i/>
                <w:iCs/>
                <w:noProof/>
              </w:rPr>
              <w:lastRenderedPageBreak/>
              <w:t>com regras erradas ou diferentes do padrão atual.</w:t>
            </w:r>
            <w:r w:rsidRPr="00FD1297">
              <w:rPr>
                <w:i/>
                <w:iCs/>
                <w:noProof/>
              </w:rPr>
              <w:br/>
              <w:t>Sempre  que  o  preço  confirmado  pelo usuário     for     diferente     do     preço calculado pela equação, o usuário terá que fazer um registro de justificativa. O usuário não deve poder alterar mais de     um     preço     em     um     único acesso/registro e o cadastro de novo preço deverá ter um workflow para que um  usuário  com  o  mesmo  perfil  de acesso valide as alterações.</w:t>
            </w:r>
            <w:r w:rsidRPr="00FD1297">
              <w:rPr>
                <w:i/>
                <w:iCs/>
                <w:noProof/>
              </w:rPr>
              <w:br/>
              <w:t>Gravar logs de alteração para auditoria do  processo  (quem  alterou,  o  quê  e quando e justificativa quando houver).</w:t>
            </w:r>
          </w:p>
        </w:tc>
        <w:tc>
          <w:tcPr>
            <w:tcW w:w="1623" w:type="dxa"/>
            <w:hideMark/>
          </w:tcPr>
          <w:p w14:paraId="5C7FAF4B" w14:textId="77777777" w:rsidR="00F72D1C" w:rsidRPr="00FD1297" w:rsidRDefault="00F72D1C" w:rsidP="00F72D1C">
            <w:pPr>
              <w:jc w:val="center"/>
              <w:rPr>
                <w:i/>
                <w:iCs/>
                <w:noProof/>
              </w:rPr>
            </w:pPr>
            <w:r w:rsidRPr="00FD1297">
              <w:rPr>
                <w:i/>
                <w:iCs/>
                <w:noProof/>
              </w:rPr>
              <w:lastRenderedPageBreak/>
              <w:t>1</w:t>
            </w:r>
          </w:p>
        </w:tc>
        <w:tc>
          <w:tcPr>
            <w:tcW w:w="1957" w:type="dxa"/>
            <w:gridSpan w:val="2"/>
            <w:hideMark/>
          </w:tcPr>
          <w:p w14:paraId="2974AD89" w14:textId="77777777" w:rsidR="00F72D1C" w:rsidRPr="00FD1297" w:rsidRDefault="00F72D1C" w:rsidP="00F72D1C">
            <w:pPr>
              <w:jc w:val="center"/>
              <w:rPr>
                <w:noProof/>
              </w:rPr>
            </w:pPr>
          </w:p>
        </w:tc>
        <w:tc>
          <w:tcPr>
            <w:tcW w:w="1255" w:type="dxa"/>
            <w:gridSpan w:val="2"/>
            <w:hideMark/>
          </w:tcPr>
          <w:p w14:paraId="7C3219B6" w14:textId="77777777" w:rsidR="00F72D1C" w:rsidRPr="00FD1297" w:rsidRDefault="00F72D1C" w:rsidP="00F72D1C">
            <w:pPr>
              <w:jc w:val="center"/>
              <w:rPr>
                <w:i/>
                <w:iCs/>
                <w:noProof/>
              </w:rPr>
            </w:pPr>
            <w:r w:rsidRPr="00FD1297">
              <w:rPr>
                <w:i/>
                <w:iCs/>
                <w:noProof/>
              </w:rPr>
              <w:t>N</w:t>
            </w:r>
          </w:p>
        </w:tc>
        <w:tc>
          <w:tcPr>
            <w:tcW w:w="1686" w:type="dxa"/>
            <w:hideMark/>
          </w:tcPr>
          <w:p w14:paraId="29115D1F" w14:textId="77777777" w:rsidR="00F72D1C" w:rsidRPr="00FD1297" w:rsidRDefault="00F72D1C" w:rsidP="00F72D1C">
            <w:pPr>
              <w:jc w:val="center"/>
              <w:rPr>
                <w:i/>
                <w:iCs/>
                <w:noProof/>
              </w:rPr>
            </w:pPr>
          </w:p>
        </w:tc>
      </w:tr>
      <w:tr w:rsidR="00F72D1C" w:rsidRPr="00FD1297" w14:paraId="2EEA7270" w14:textId="77777777" w:rsidTr="00C87CED">
        <w:trPr>
          <w:trHeight w:val="3105"/>
        </w:trPr>
        <w:tc>
          <w:tcPr>
            <w:tcW w:w="959" w:type="dxa"/>
            <w:hideMark/>
          </w:tcPr>
          <w:p w14:paraId="77AB9780" w14:textId="77777777" w:rsidR="00F72D1C" w:rsidRPr="00FD1297" w:rsidRDefault="00F72D1C" w:rsidP="00F72D1C">
            <w:pPr>
              <w:rPr>
                <w:i/>
                <w:iCs/>
                <w:noProof/>
              </w:rPr>
            </w:pPr>
            <w:r w:rsidRPr="00FD1297">
              <w:rPr>
                <w:i/>
                <w:iCs/>
                <w:noProof/>
              </w:rPr>
              <w:lastRenderedPageBreak/>
              <w:t>7.1.5</w:t>
            </w:r>
          </w:p>
        </w:tc>
        <w:tc>
          <w:tcPr>
            <w:tcW w:w="6520" w:type="dxa"/>
            <w:hideMark/>
          </w:tcPr>
          <w:p w14:paraId="0CE002F6" w14:textId="77777777" w:rsidR="00F72D1C" w:rsidRPr="00FD1297" w:rsidRDefault="00F72D1C" w:rsidP="00F72D1C">
            <w:pPr>
              <w:rPr>
                <w:noProof/>
              </w:rPr>
            </w:pPr>
            <w:r w:rsidRPr="00FD1297">
              <w:rPr>
                <w:b/>
                <w:bCs/>
                <w:i/>
                <w:iCs/>
                <w:noProof/>
              </w:rPr>
              <w:t xml:space="preserve">REGRA DE PRECIFICAÇÃO: </w:t>
            </w:r>
            <w:r w:rsidRPr="00FD1297">
              <w:rPr>
                <w:i/>
                <w:iCs/>
                <w:noProof/>
              </w:rPr>
              <w:t>Cada contrato poderá   ter   um   ou   mais   códigos   de precificação    (vide    1.4).    O    valor    de faturamento consiste no número total de pontos de fixação cadastrados (regras de cadastro em 1.6) vezes o preço unitário do respectivo  código  de  precificação,  a  ser explicado aqui.</w:t>
            </w:r>
            <w:r w:rsidRPr="00FD1297">
              <w:rPr>
                <w:i/>
                <w:iCs/>
                <w:noProof/>
              </w:rPr>
              <w:br/>
              <w:t>Cada  contrato  terá  um  mês  base  de reajuste,  vide 1.2. Considere-se que o preço  reajustado  sempre  vigorará  a partir da fatura do mês subsequente, e pelo período de 12 meses</w:t>
            </w:r>
            <w:r w:rsidRPr="00FD1297">
              <w:rPr>
                <w:b/>
                <w:bCs/>
                <w:i/>
                <w:iCs/>
                <w:noProof/>
              </w:rPr>
              <w:t>.</w:t>
            </w:r>
            <w:r w:rsidRPr="00FD1297">
              <w:rPr>
                <w:b/>
                <w:bCs/>
                <w:i/>
                <w:iCs/>
                <w:noProof/>
              </w:rPr>
              <w:br/>
              <w:t xml:space="preserve">Exemplo:  </w:t>
            </w:r>
            <w:r w:rsidRPr="00FD1297">
              <w:rPr>
                <w:i/>
                <w:iCs/>
                <w:noProof/>
              </w:rPr>
              <w:t>para  um  contrato  cujo  mês base   de   reajuste   é   08,   os   preços unitários   cadastrados   para   o   mês 08/2025, nos códigos de precificação cadastrados   no   contrato,   vigorarão entre  as  referências  de  faturamento 09/2025 a 08/2026. Em 08/2026 será calculado  o  reajuste  de  preços  para todos   os   códigos   de   precificação cadastrados na aplicação descrita em 1.4,  o que subsidiará os  cálculos  dos faturamentos    desde    09/2026    até 08/2027 e assim sucessivamente.</w:t>
            </w:r>
          </w:p>
        </w:tc>
        <w:tc>
          <w:tcPr>
            <w:tcW w:w="1623" w:type="dxa"/>
            <w:hideMark/>
          </w:tcPr>
          <w:p w14:paraId="08DE5BC8" w14:textId="77777777" w:rsidR="00F72D1C" w:rsidRPr="00FD1297" w:rsidRDefault="00F72D1C" w:rsidP="00F72D1C">
            <w:pPr>
              <w:jc w:val="center"/>
              <w:rPr>
                <w:i/>
                <w:iCs/>
                <w:noProof/>
              </w:rPr>
            </w:pPr>
            <w:r w:rsidRPr="00FD1297">
              <w:rPr>
                <w:i/>
                <w:iCs/>
                <w:noProof/>
              </w:rPr>
              <w:t>1</w:t>
            </w:r>
          </w:p>
        </w:tc>
        <w:tc>
          <w:tcPr>
            <w:tcW w:w="1957" w:type="dxa"/>
            <w:gridSpan w:val="2"/>
            <w:hideMark/>
          </w:tcPr>
          <w:p w14:paraId="5573B4E9" w14:textId="77777777" w:rsidR="00F72D1C" w:rsidRPr="00FD1297" w:rsidRDefault="00F72D1C" w:rsidP="00F72D1C">
            <w:pPr>
              <w:jc w:val="center"/>
              <w:rPr>
                <w:noProof/>
              </w:rPr>
            </w:pPr>
          </w:p>
        </w:tc>
        <w:tc>
          <w:tcPr>
            <w:tcW w:w="1255" w:type="dxa"/>
            <w:gridSpan w:val="2"/>
            <w:hideMark/>
          </w:tcPr>
          <w:p w14:paraId="52F043C2" w14:textId="77777777" w:rsidR="00F72D1C" w:rsidRPr="00FD1297" w:rsidRDefault="00F72D1C" w:rsidP="00F72D1C">
            <w:pPr>
              <w:jc w:val="center"/>
              <w:rPr>
                <w:i/>
                <w:iCs/>
                <w:noProof/>
              </w:rPr>
            </w:pPr>
            <w:r w:rsidRPr="00FD1297">
              <w:rPr>
                <w:i/>
                <w:iCs/>
                <w:noProof/>
              </w:rPr>
              <w:t>N</w:t>
            </w:r>
          </w:p>
        </w:tc>
        <w:tc>
          <w:tcPr>
            <w:tcW w:w="1686" w:type="dxa"/>
            <w:hideMark/>
          </w:tcPr>
          <w:p w14:paraId="66643FA4" w14:textId="77777777" w:rsidR="00F72D1C" w:rsidRPr="00FD1297" w:rsidRDefault="00F72D1C" w:rsidP="00F72D1C">
            <w:pPr>
              <w:jc w:val="center"/>
              <w:rPr>
                <w:noProof/>
              </w:rPr>
            </w:pPr>
          </w:p>
        </w:tc>
      </w:tr>
      <w:tr w:rsidR="00F72D1C" w:rsidRPr="00FD1297" w14:paraId="5B74216C" w14:textId="77777777" w:rsidTr="00C87CED">
        <w:trPr>
          <w:trHeight w:val="4073"/>
        </w:trPr>
        <w:tc>
          <w:tcPr>
            <w:tcW w:w="959" w:type="dxa"/>
            <w:hideMark/>
          </w:tcPr>
          <w:p w14:paraId="7334EFD4" w14:textId="77777777" w:rsidR="00F72D1C" w:rsidRPr="00FD1297" w:rsidRDefault="00F72D1C" w:rsidP="00F72D1C">
            <w:pPr>
              <w:rPr>
                <w:i/>
                <w:iCs/>
                <w:noProof/>
              </w:rPr>
            </w:pPr>
            <w:r w:rsidRPr="00FD1297">
              <w:rPr>
                <w:i/>
                <w:iCs/>
                <w:noProof/>
              </w:rPr>
              <w:t>7.1.6</w:t>
            </w:r>
          </w:p>
        </w:tc>
        <w:tc>
          <w:tcPr>
            <w:tcW w:w="6520" w:type="dxa"/>
            <w:hideMark/>
          </w:tcPr>
          <w:p w14:paraId="50E17A3F" w14:textId="77777777" w:rsidR="00F72D1C" w:rsidRPr="00FD1297" w:rsidRDefault="00F72D1C" w:rsidP="00F72D1C">
            <w:pPr>
              <w:rPr>
                <w:i/>
                <w:iCs/>
                <w:noProof/>
              </w:rPr>
            </w:pPr>
            <w:r w:rsidRPr="00FD1297">
              <w:rPr>
                <w:b/>
                <w:bCs/>
                <w:i/>
                <w:iCs/>
                <w:noProof/>
              </w:rPr>
              <w:t>CADASTRO   DE   PONTOS   DE   FIXAÇÃO:</w:t>
            </w:r>
            <w:r w:rsidRPr="00FD1297">
              <w:rPr>
                <w:b/>
                <w:bCs/>
                <w:i/>
                <w:iCs/>
                <w:noProof/>
              </w:rPr>
              <w:br/>
            </w:r>
            <w:r w:rsidRPr="00FD1297">
              <w:rPr>
                <w:i/>
                <w:iCs/>
                <w:noProof/>
              </w:rPr>
              <w:t>Cada    cadastro    de    contrato    (chave primária:   número   unívoco   do   contrato) deverá  permitir  acesso  a  uma  aplicação secundária vinculada a si  para consulta e cadastro      de      pontos      de      fixação contratados       por       modalidade       de precificação (códigos de precificação vide item  1.4)  e  por  município.  Nela,  deve  ser possível   incluir   ou   excluir   pontos   de fixação e selecionar o início de vigência da alteração    (inclusão    ou    exclusão    de pontos), que deve ser parametrizável pelo usuário,  trazendo  por  default  o  início  de vigência    no    mês    subsequente,    mas permitindo ao usuário alterar para o mês atual.  Apenas  essas  duas  opções:  não deve   o   sistema   permitir   um   início   de vigência    diferente    do    mês    atual    ou imediatamente posterior.</w:t>
            </w:r>
            <w:r w:rsidRPr="00FD1297">
              <w:rPr>
                <w:i/>
                <w:iCs/>
                <w:noProof/>
              </w:rPr>
              <w:br/>
              <w:t xml:space="preserve">A  aplicação  deverá  permitir  mais  de uma  inclusão  ou  exclusão  dentro  de um   mesmo   mês   para   um   mesmo município    em    registros    diferentes dentro   de   um   mesmo   </w:t>
            </w:r>
            <w:r w:rsidRPr="00FD1297">
              <w:rPr>
                <w:i/>
                <w:iCs/>
                <w:noProof/>
              </w:rPr>
              <w:lastRenderedPageBreak/>
              <w:t>código   de precificação  e  contrato.  O  cadastro deverá   permitir,   também,   múltiplos registros  de  inclusão  e  exclusão  ao longo dos meses e para diferentes ou iguais    municípios    e    códigos    de precificação.</w:t>
            </w:r>
            <w:r w:rsidRPr="00FD1297">
              <w:rPr>
                <w:i/>
                <w:iCs/>
                <w:noProof/>
              </w:rPr>
              <w:br/>
              <w:t>Cada inclusão ou exclusão de pontos deverá ter efeito imediato no cadastro, mas deverá ter como saída adicional, a geração de uma solicitação de serviço de   segunda   conferência,   com   um número  de  protocolo,  a  ser  concluído por um usuário com mesmo perfil de acesso.</w:t>
            </w:r>
            <w:r w:rsidRPr="00FD1297">
              <w:rPr>
                <w:i/>
                <w:iCs/>
                <w:noProof/>
              </w:rPr>
              <w:br/>
              <w:t>O  usuário  deve  ter  a  possibilidade  de acessar  em  tela  e  também  de  extrair relatório no formato XLSX e PDF com as  quantidades  totalizadas  de  pontos de fixação por código de precificação (vide   1.4   e   1.5)   e   por   município, informando o preço unitário vigente e o valor de faturamento (preço unitário do código de precificação x número de pontos de fixação). O relatório deverá estar disponível para meses pretéritos (desde a implantação do novo sistema apenas), conforme seleção do usuário. Deverá  ter  totalização  em  número  de pontos  e  também  em  R$,  por  código de precificação e um totalizador geral para o contrato.</w:t>
            </w:r>
            <w:r w:rsidRPr="00FD1297">
              <w:rPr>
                <w:i/>
                <w:iCs/>
                <w:noProof/>
              </w:rPr>
              <w:br/>
              <w:t>A   inclusão   ou   exclusão   de   novos pontos deve poder ser feita dentro da solicitação      de      compartilhamento, detalhada no item 3, ou fora, para que seja     possível     corrigir     eventuais equívocos ou atender solicitações não passíveis    de    registro    no    sistema (ofícios,  pedidos  de  transferência  de pontos, etc.).</w:t>
            </w:r>
          </w:p>
        </w:tc>
        <w:tc>
          <w:tcPr>
            <w:tcW w:w="1623" w:type="dxa"/>
            <w:hideMark/>
          </w:tcPr>
          <w:p w14:paraId="751BA1D1" w14:textId="77777777" w:rsidR="00F72D1C" w:rsidRPr="00FD1297" w:rsidRDefault="00F72D1C" w:rsidP="00F72D1C">
            <w:pPr>
              <w:jc w:val="center"/>
              <w:rPr>
                <w:i/>
                <w:iCs/>
                <w:noProof/>
              </w:rPr>
            </w:pPr>
            <w:r w:rsidRPr="00FD1297">
              <w:rPr>
                <w:i/>
                <w:iCs/>
                <w:noProof/>
              </w:rPr>
              <w:lastRenderedPageBreak/>
              <w:t>1</w:t>
            </w:r>
          </w:p>
        </w:tc>
        <w:tc>
          <w:tcPr>
            <w:tcW w:w="1957" w:type="dxa"/>
            <w:gridSpan w:val="2"/>
            <w:hideMark/>
          </w:tcPr>
          <w:p w14:paraId="401BD473" w14:textId="77777777" w:rsidR="00F72D1C" w:rsidRPr="00FD1297" w:rsidRDefault="00F72D1C" w:rsidP="00F72D1C">
            <w:pPr>
              <w:jc w:val="center"/>
              <w:rPr>
                <w:noProof/>
              </w:rPr>
            </w:pPr>
          </w:p>
        </w:tc>
        <w:tc>
          <w:tcPr>
            <w:tcW w:w="1255" w:type="dxa"/>
            <w:gridSpan w:val="2"/>
            <w:hideMark/>
          </w:tcPr>
          <w:p w14:paraId="06B20DA2" w14:textId="77777777" w:rsidR="00F72D1C" w:rsidRPr="00FD1297" w:rsidRDefault="00F72D1C" w:rsidP="00F72D1C">
            <w:pPr>
              <w:jc w:val="center"/>
              <w:rPr>
                <w:i/>
                <w:iCs/>
                <w:noProof/>
              </w:rPr>
            </w:pPr>
            <w:r w:rsidRPr="00FD1297">
              <w:rPr>
                <w:i/>
                <w:iCs/>
                <w:noProof/>
              </w:rPr>
              <w:t>N</w:t>
            </w:r>
          </w:p>
        </w:tc>
        <w:tc>
          <w:tcPr>
            <w:tcW w:w="1686" w:type="dxa"/>
            <w:hideMark/>
          </w:tcPr>
          <w:p w14:paraId="77C1A8C2" w14:textId="77777777" w:rsidR="00F72D1C" w:rsidRPr="00FD1297" w:rsidRDefault="00F72D1C" w:rsidP="00F72D1C">
            <w:pPr>
              <w:jc w:val="center"/>
              <w:rPr>
                <w:i/>
                <w:iCs/>
                <w:noProof/>
              </w:rPr>
            </w:pPr>
          </w:p>
        </w:tc>
      </w:tr>
      <w:tr w:rsidR="00F72D1C" w:rsidRPr="00FD1297" w14:paraId="6E460F85" w14:textId="77777777" w:rsidTr="00C87CED">
        <w:trPr>
          <w:trHeight w:val="390"/>
        </w:trPr>
        <w:tc>
          <w:tcPr>
            <w:tcW w:w="14000" w:type="dxa"/>
            <w:gridSpan w:val="8"/>
            <w:hideMark/>
          </w:tcPr>
          <w:p w14:paraId="11330B52" w14:textId="77777777" w:rsidR="00F72D1C" w:rsidRPr="00FD1297" w:rsidRDefault="00F72D1C" w:rsidP="00F72D1C">
            <w:pPr>
              <w:rPr>
                <w:b/>
                <w:bCs/>
                <w:i/>
                <w:iCs/>
                <w:noProof/>
              </w:rPr>
            </w:pPr>
            <w:r w:rsidRPr="00FD1297">
              <w:rPr>
                <w:b/>
                <w:bCs/>
                <w:i/>
                <w:iCs/>
                <w:noProof/>
              </w:rPr>
              <w:t>7.2–Faturamento Do Compartilhamento</w:t>
            </w:r>
          </w:p>
        </w:tc>
      </w:tr>
      <w:tr w:rsidR="00F72D1C" w:rsidRPr="00FD1297" w14:paraId="27A9B721" w14:textId="77777777" w:rsidTr="00C87CED">
        <w:trPr>
          <w:trHeight w:val="1035"/>
        </w:trPr>
        <w:tc>
          <w:tcPr>
            <w:tcW w:w="959" w:type="dxa"/>
            <w:hideMark/>
          </w:tcPr>
          <w:p w14:paraId="10CE4D24" w14:textId="77777777" w:rsidR="00F72D1C" w:rsidRPr="00FD1297" w:rsidRDefault="00F72D1C" w:rsidP="00F72D1C">
            <w:pPr>
              <w:rPr>
                <w:b/>
                <w:bCs/>
                <w:i/>
                <w:iCs/>
                <w:noProof/>
              </w:rPr>
            </w:pPr>
            <w:r w:rsidRPr="00FD1297">
              <w:rPr>
                <w:b/>
                <w:bCs/>
                <w:i/>
                <w:iCs/>
                <w:noProof/>
              </w:rPr>
              <w:t>Item</w:t>
            </w:r>
          </w:p>
        </w:tc>
        <w:tc>
          <w:tcPr>
            <w:tcW w:w="6520" w:type="dxa"/>
            <w:hideMark/>
          </w:tcPr>
          <w:p w14:paraId="5572203D" w14:textId="77777777" w:rsidR="00F72D1C" w:rsidRPr="00FD1297" w:rsidRDefault="00F72D1C" w:rsidP="00F72D1C">
            <w:pPr>
              <w:rPr>
                <w:b/>
                <w:bCs/>
                <w:i/>
                <w:iCs/>
                <w:noProof/>
              </w:rPr>
            </w:pPr>
            <w:r w:rsidRPr="00FD1297">
              <w:rPr>
                <w:b/>
                <w:bCs/>
                <w:i/>
                <w:iCs/>
                <w:noProof/>
              </w:rPr>
              <w:t>Descrição</w:t>
            </w:r>
          </w:p>
        </w:tc>
        <w:tc>
          <w:tcPr>
            <w:tcW w:w="1623" w:type="dxa"/>
            <w:hideMark/>
          </w:tcPr>
          <w:p w14:paraId="164BACEA" w14:textId="77777777" w:rsidR="00F72D1C" w:rsidRPr="00FD1297" w:rsidRDefault="00F72D1C" w:rsidP="00F72D1C">
            <w:pPr>
              <w:rPr>
                <w:b/>
                <w:bCs/>
                <w:i/>
                <w:iCs/>
                <w:noProof/>
              </w:rPr>
            </w:pPr>
            <w:r w:rsidRPr="00FD1297">
              <w:rPr>
                <w:b/>
                <w:bCs/>
                <w:i/>
                <w:iCs/>
                <w:noProof/>
              </w:rPr>
              <w:t>Classificação Mínima [1]</w:t>
            </w:r>
          </w:p>
        </w:tc>
        <w:tc>
          <w:tcPr>
            <w:tcW w:w="1957" w:type="dxa"/>
            <w:gridSpan w:val="2"/>
            <w:hideMark/>
          </w:tcPr>
          <w:p w14:paraId="70353DEF" w14:textId="77777777" w:rsidR="00F72D1C" w:rsidRPr="00FD1297" w:rsidRDefault="00F72D1C" w:rsidP="00F72D1C">
            <w:pPr>
              <w:rPr>
                <w:b/>
                <w:bCs/>
                <w:i/>
                <w:iCs/>
                <w:noProof/>
              </w:rPr>
            </w:pPr>
            <w:r w:rsidRPr="00FD1297">
              <w:rPr>
                <w:b/>
                <w:bCs/>
                <w:i/>
                <w:iCs/>
                <w:noProof/>
              </w:rPr>
              <w:t>Resposta Proponente [2]</w:t>
            </w:r>
          </w:p>
        </w:tc>
        <w:tc>
          <w:tcPr>
            <w:tcW w:w="1255" w:type="dxa"/>
            <w:gridSpan w:val="2"/>
            <w:hideMark/>
          </w:tcPr>
          <w:p w14:paraId="4595EB1E" w14:textId="77777777" w:rsidR="00F72D1C" w:rsidRPr="00FD1297" w:rsidRDefault="00F72D1C" w:rsidP="00F72D1C">
            <w:pPr>
              <w:rPr>
                <w:b/>
                <w:bCs/>
                <w:i/>
                <w:iCs/>
                <w:noProof/>
              </w:rPr>
            </w:pPr>
            <w:r w:rsidRPr="00FD1297">
              <w:rPr>
                <w:b/>
                <w:bCs/>
                <w:i/>
                <w:iCs/>
                <w:noProof/>
              </w:rPr>
              <w:t>POC (S/N) [3]</w:t>
            </w:r>
          </w:p>
        </w:tc>
        <w:tc>
          <w:tcPr>
            <w:tcW w:w="1686" w:type="dxa"/>
            <w:hideMark/>
          </w:tcPr>
          <w:p w14:paraId="2369A9F4" w14:textId="77777777" w:rsidR="00F72D1C" w:rsidRPr="00FD1297" w:rsidRDefault="00F72D1C" w:rsidP="00F72D1C">
            <w:pPr>
              <w:rPr>
                <w:b/>
                <w:bCs/>
                <w:i/>
                <w:iCs/>
                <w:noProof/>
              </w:rPr>
            </w:pPr>
            <w:r w:rsidRPr="00FD1297">
              <w:rPr>
                <w:b/>
                <w:bCs/>
                <w:i/>
                <w:iCs/>
                <w:noProof/>
              </w:rPr>
              <w:t>Análise POC - Copel[4]</w:t>
            </w:r>
          </w:p>
        </w:tc>
      </w:tr>
      <w:tr w:rsidR="00F72D1C" w:rsidRPr="00FD1297" w14:paraId="277E9F7D" w14:textId="77777777" w:rsidTr="00C87CED">
        <w:trPr>
          <w:trHeight w:val="2684"/>
        </w:trPr>
        <w:tc>
          <w:tcPr>
            <w:tcW w:w="959" w:type="dxa"/>
            <w:hideMark/>
          </w:tcPr>
          <w:p w14:paraId="34E33D63" w14:textId="77777777" w:rsidR="00F72D1C" w:rsidRPr="00FD1297" w:rsidRDefault="00F72D1C" w:rsidP="00F72D1C">
            <w:pPr>
              <w:rPr>
                <w:i/>
                <w:iCs/>
                <w:noProof/>
              </w:rPr>
            </w:pPr>
            <w:r w:rsidRPr="00FD1297">
              <w:rPr>
                <w:i/>
                <w:iCs/>
                <w:noProof/>
              </w:rPr>
              <w:lastRenderedPageBreak/>
              <w:t>7.2.1</w:t>
            </w:r>
          </w:p>
        </w:tc>
        <w:tc>
          <w:tcPr>
            <w:tcW w:w="6520" w:type="dxa"/>
            <w:hideMark/>
          </w:tcPr>
          <w:p w14:paraId="0CB6D4FC" w14:textId="77777777" w:rsidR="00F72D1C" w:rsidRPr="00FD1297" w:rsidRDefault="00F72D1C" w:rsidP="00F72D1C">
            <w:pPr>
              <w:rPr>
                <w:i/>
                <w:iCs/>
                <w:noProof/>
              </w:rPr>
            </w:pPr>
            <w:r w:rsidRPr="00FD1297">
              <w:rPr>
                <w:i/>
                <w:iCs/>
                <w:noProof/>
              </w:rPr>
              <w:t>Possibilitar o faturamento do compartilhamento de postes junto com a fatura de energia (mesma fatura) ou em separado, conforme a opção do cliente. O faturamento deve ter possibilidade de parametrizações para cumprir a legislação tributária (recolhimentos) e deve gerar um demonstrativo próprio, que deve ser enviado ao cliente para um e-mail cadastrado para essa finalidade específica, no qual se detalhe, por código de precificação: o número de pontos por município, o valor unitário, o valor de faturamento do município e totalizadores de pontos de fixação e de valor (por código de precificação e total geral). Independentemente da opção do cliente, sobre faturar junto ou separado da energia, o sistema deve permitir a emissão massiva/automática de faturamentos.</w:t>
            </w:r>
            <w:r w:rsidRPr="00FD1297">
              <w:rPr>
                <w:i/>
                <w:iCs/>
                <w:noProof/>
              </w:rPr>
              <w:br/>
              <w:t>FATURAMENTO JUNTO À ENERGIA: quando o cliente optar por faturar compartilhamento junto à energia, a rotina de faturamento de energia deverá identificar que a unidade consumidora possui compartilhamento de postes vinculado e emitir os valores de compartilhamento/ respectivos tributos junto, mas seguindo a data de vencimento e a forma de entrega cadastrados para a fatura de energia. Quando a unidade consumidora estiver cortada ou desligada, o sistema deve identificar tal situação, quando do faturamento do livro/rota de leitura e gerar o faturamento de compartilhamento isoladamente, carregando apenas eventuais débitos/créditos para lançamento futuro relativos às contas gerenciais do compartilhamento (acréscimos moratórios próprios, devoluções ou complementações). Sistema deve permitir parametrização que permita selecionar as contas gerenciais relativas a compartilhamento de postes.</w:t>
            </w:r>
            <w:r w:rsidRPr="00FD1297">
              <w:rPr>
                <w:i/>
                <w:iCs/>
                <w:noProof/>
              </w:rPr>
              <w:br/>
              <w:t xml:space="preserve">FATURAMENTO SEPARADO: Quando a opção for faturar separadamente, o usuário deve ter uma rotina que possibilite a emissão das faturas dos contratos com opção massiva (por um único comando, selecionando quais contratos serão faturados), em conformidade com as regras já descritas, com o envio </w:t>
            </w:r>
            <w:r w:rsidRPr="00FD1297">
              <w:rPr>
                <w:i/>
                <w:iCs/>
                <w:noProof/>
              </w:rPr>
              <w:lastRenderedPageBreak/>
              <w:t>automático pelo sistema da fatura e do demonstrativo das quantidades de pontos por e-mail e seguindo o vencimento cadastrado em 1.2, considerando que deve haver 15 dias de intervalo, ou mais, entre a geração da fatura e a data de vencimento. Assim como foi descrito no faturamento junto à energia, quando o faturamento for exclusivamente de compartilhamento, a fatura somente deverá carregar os débitos/créditos para lançamento futuro relativos ao compartilhamento (parametrizados). Quando do faturamento massivo, o sistema deverá identificar clientes que possuem agrupamento de faturas e requisitar, ao usuário, para cada cliente/contrato/fatura com essa opção, se deseja incluir no faturamento agrupado ou não.</w:t>
            </w:r>
          </w:p>
        </w:tc>
        <w:tc>
          <w:tcPr>
            <w:tcW w:w="1623" w:type="dxa"/>
            <w:hideMark/>
          </w:tcPr>
          <w:p w14:paraId="5D158F1A" w14:textId="77777777" w:rsidR="00F72D1C" w:rsidRPr="00FD1297" w:rsidRDefault="00F72D1C" w:rsidP="00F72D1C">
            <w:pPr>
              <w:jc w:val="center"/>
              <w:rPr>
                <w:i/>
                <w:iCs/>
                <w:noProof/>
              </w:rPr>
            </w:pPr>
            <w:r w:rsidRPr="00FD1297">
              <w:rPr>
                <w:i/>
                <w:iCs/>
                <w:noProof/>
              </w:rPr>
              <w:lastRenderedPageBreak/>
              <w:t>1</w:t>
            </w:r>
          </w:p>
        </w:tc>
        <w:tc>
          <w:tcPr>
            <w:tcW w:w="1957" w:type="dxa"/>
            <w:gridSpan w:val="2"/>
            <w:hideMark/>
          </w:tcPr>
          <w:p w14:paraId="1F1FC432" w14:textId="77777777" w:rsidR="00F72D1C" w:rsidRPr="00FD1297" w:rsidRDefault="00F72D1C" w:rsidP="00F72D1C">
            <w:pPr>
              <w:jc w:val="center"/>
              <w:rPr>
                <w:noProof/>
              </w:rPr>
            </w:pPr>
          </w:p>
        </w:tc>
        <w:tc>
          <w:tcPr>
            <w:tcW w:w="1255" w:type="dxa"/>
            <w:gridSpan w:val="2"/>
            <w:hideMark/>
          </w:tcPr>
          <w:p w14:paraId="20B66D49" w14:textId="77777777" w:rsidR="00F72D1C" w:rsidRPr="00FD1297" w:rsidRDefault="00F72D1C" w:rsidP="00F72D1C">
            <w:pPr>
              <w:jc w:val="center"/>
              <w:rPr>
                <w:i/>
                <w:iCs/>
                <w:noProof/>
              </w:rPr>
            </w:pPr>
            <w:r w:rsidRPr="00FD1297">
              <w:rPr>
                <w:i/>
                <w:iCs/>
                <w:noProof/>
              </w:rPr>
              <w:t>N</w:t>
            </w:r>
          </w:p>
        </w:tc>
        <w:tc>
          <w:tcPr>
            <w:tcW w:w="1686" w:type="dxa"/>
            <w:hideMark/>
          </w:tcPr>
          <w:p w14:paraId="118B4910" w14:textId="77777777" w:rsidR="00F72D1C" w:rsidRPr="00FD1297" w:rsidRDefault="00F72D1C" w:rsidP="00F72D1C">
            <w:pPr>
              <w:rPr>
                <w:i/>
                <w:iCs/>
                <w:noProof/>
              </w:rPr>
            </w:pPr>
            <w:r w:rsidRPr="00FD1297">
              <w:rPr>
                <w:i/>
                <w:iCs/>
                <w:noProof/>
              </w:rPr>
              <w:t> </w:t>
            </w:r>
          </w:p>
        </w:tc>
      </w:tr>
      <w:tr w:rsidR="00F72D1C" w:rsidRPr="00FD1297" w14:paraId="42B8153A" w14:textId="77777777" w:rsidTr="00C87CED">
        <w:trPr>
          <w:trHeight w:val="390"/>
        </w:trPr>
        <w:tc>
          <w:tcPr>
            <w:tcW w:w="14000" w:type="dxa"/>
            <w:gridSpan w:val="8"/>
            <w:hideMark/>
          </w:tcPr>
          <w:p w14:paraId="3FB94C7C" w14:textId="58997A8F" w:rsidR="00F72D1C" w:rsidRPr="00FD1297" w:rsidRDefault="00F72D1C" w:rsidP="009C61BE">
            <w:pPr>
              <w:jc w:val="left"/>
              <w:rPr>
                <w:b/>
                <w:bCs/>
                <w:i/>
                <w:iCs/>
                <w:noProof/>
              </w:rPr>
            </w:pPr>
            <w:r w:rsidRPr="00FD1297">
              <w:rPr>
                <w:b/>
                <w:bCs/>
                <w:i/>
                <w:iCs/>
                <w:noProof/>
              </w:rPr>
              <w:t>7.3 – Solicitação De Compar</w:t>
            </w:r>
            <w:r w:rsidR="009C61BE">
              <w:rPr>
                <w:b/>
                <w:bCs/>
                <w:i/>
                <w:iCs/>
                <w:noProof/>
              </w:rPr>
              <w:t>tilhamento De Postes E Workflow</w:t>
            </w:r>
          </w:p>
        </w:tc>
      </w:tr>
      <w:tr w:rsidR="00F72D1C" w:rsidRPr="00FD1297" w14:paraId="6158566A" w14:textId="77777777" w:rsidTr="009C61BE">
        <w:trPr>
          <w:trHeight w:val="700"/>
        </w:trPr>
        <w:tc>
          <w:tcPr>
            <w:tcW w:w="959" w:type="dxa"/>
            <w:hideMark/>
          </w:tcPr>
          <w:p w14:paraId="2B13264B" w14:textId="77777777" w:rsidR="00F72D1C" w:rsidRPr="00FD1297" w:rsidRDefault="00F72D1C" w:rsidP="00F72D1C">
            <w:pPr>
              <w:rPr>
                <w:b/>
                <w:bCs/>
                <w:i/>
                <w:iCs/>
                <w:noProof/>
              </w:rPr>
            </w:pPr>
          </w:p>
        </w:tc>
        <w:tc>
          <w:tcPr>
            <w:tcW w:w="6520" w:type="dxa"/>
            <w:hideMark/>
          </w:tcPr>
          <w:p w14:paraId="18B0C505" w14:textId="77777777" w:rsidR="00F72D1C" w:rsidRPr="00FD1297" w:rsidRDefault="00F72D1C" w:rsidP="00F72D1C">
            <w:pPr>
              <w:rPr>
                <w:b/>
                <w:bCs/>
                <w:i/>
                <w:iCs/>
                <w:noProof/>
              </w:rPr>
            </w:pPr>
            <w:r w:rsidRPr="00FD1297">
              <w:rPr>
                <w:b/>
                <w:bCs/>
                <w:i/>
                <w:iCs/>
                <w:noProof/>
              </w:rPr>
              <w:t>Descrição</w:t>
            </w:r>
          </w:p>
        </w:tc>
        <w:tc>
          <w:tcPr>
            <w:tcW w:w="1623" w:type="dxa"/>
            <w:hideMark/>
          </w:tcPr>
          <w:p w14:paraId="50830604" w14:textId="77777777" w:rsidR="00F72D1C" w:rsidRPr="00FD1297" w:rsidRDefault="00F72D1C" w:rsidP="00F72D1C">
            <w:pPr>
              <w:rPr>
                <w:b/>
                <w:bCs/>
                <w:i/>
                <w:iCs/>
                <w:noProof/>
              </w:rPr>
            </w:pPr>
            <w:r w:rsidRPr="00FD1297">
              <w:rPr>
                <w:b/>
                <w:bCs/>
                <w:i/>
                <w:iCs/>
                <w:noProof/>
              </w:rPr>
              <w:t>Classificação Mínima [1]</w:t>
            </w:r>
          </w:p>
        </w:tc>
        <w:tc>
          <w:tcPr>
            <w:tcW w:w="1957" w:type="dxa"/>
            <w:gridSpan w:val="2"/>
            <w:hideMark/>
          </w:tcPr>
          <w:p w14:paraId="4D8A9FF1" w14:textId="77777777" w:rsidR="00F72D1C" w:rsidRPr="00FD1297" w:rsidRDefault="00F72D1C" w:rsidP="00F72D1C">
            <w:pPr>
              <w:rPr>
                <w:b/>
                <w:bCs/>
                <w:i/>
                <w:iCs/>
                <w:noProof/>
              </w:rPr>
            </w:pPr>
            <w:r w:rsidRPr="00FD1297">
              <w:rPr>
                <w:b/>
                <w:bCs/>
                <w:i/>
                <w:iCs/>
                <w:noProof/>
              </w:rPr>
              <w:t>Resposta Proponente [2]</w:t>
            </w:r>
          </w:p>
        </w:tc>
        <w:tc>
          <w:tcPr>
            <w:tcW w:w="1255" w:type="dxa"/>
            <w:gridSpan w:val="2"/>
            <w:hideMark/>
          </w:tcPr>
          <w:p w14:paraId="5A26CE3F" w14:textId="77777777" w:rsidR="00F72D1C" w:rsidRPr="00FD1297" w:rsidRDefault="00F72D1C" w:rsidP="00F72D1C">
            <w:pPr>
              <w:rPr>
                <w:b/>
                <w:bCs/>
                <w:i/>
                <w:iCs/>
                <w:noProof/>
              </w:rPr>
            </w:pPr>
            <w:r w:rsidRPr="00FD1297">
              <w:rPr>
                <w:b/>
                <w:bCs/>
                <w:i/>
                <w:iCs/>
                <w:noProof/>
              </w:rPr>
              <w:t>POC (S/N) [3]</w:t>
            </w:r>
          </w:p>
        </w:tc>
        <w:tc>
          <w:tcPr>
            <w:tcW w:w="1686" w:type="dxa"/>
            <w:hideMark/>
          </w:tcPr>
          <w:p w14:paraId="1DC31DBB" w14:textId="77777777" w:rsidR="00F72D1C" w:rsidRPr="00FD1297" w:rsidRDefault="00F72D1C" w:rsidP="00F72D1C">
            <w:pPr>
              <w:rPr>
                <w:b/>
                <w:bCs/>
                <w:i/>
                <w:iCs/>
                <w:noProof/>
              </w:rPr>
            </w:pPr>
            <w:r w:rsidRPr="00FD1297">
              <w:rPr>
                <w:b/>
                <w:bCs/>
                <w:i/>
                <w:iCs/>
                <w:noProof/>
              </w:rPr>
              <w:t>Análise POC - Copel[4]</w:t>
            </w:r>
          </w:p>
        </w:tc>
      </w:tr>
      <w:tr w:rsidR="00F72D1C" w:rsidRPr="00FD1297" w14:paraId="6185617C" w14:textId="77777777" w:rsidTr="00C87CED">
        <w:trPr>
          <w:trHeight w:val="1035"/>
        </w:trPr>
        <w:tc>
          <w:tcPr>
            <w:tcW w:w="959" w:type="dxa"/>
            <w:hideMark/>
          </w:tcPr>
          <w:p w14:paraId="14F8054A" w14:textId="77777777" w:rsidR="00F72D1C" w:rsidRPr="00FD1297" w:rsidRDefault="00F72D1C" w:rsidP="00F72D1C">
            <w:pPr>
              <w:rPr>
                <w:i/>
                <w:iCs/>
                <w:noProof/>
              </w:rPr>
            </w:pPr>
            <w:r w:rsidRPr="00FD1297">
              <w:rPr>
                <w:i/>
                <w:iCs/>
                <w:noProof/>
              </w:rPr>
              <w:t>7.3.1</w:t>
            </w:r>
          </w:p>
        </w:tc>
        <w:tc>
          <w:tcPr>
            <w:tcW w:w="6520" w:type="dxa"/>
            <w:hideMark/>
          </w:tcPr>
          <w:p w14:paraId="09EFA720" w14:textId="77777777" w:rsidR="00F72D1C" w:rsidRPr="00FD1297" w:rsidRDefault="00F72D1C" w:rsidP="00F72D1C">
            <w:pPr>
              <w:rPr>
                <w:i/>
                <w:iCs/>
                <w:noProof/>
              </w:rPr>
            </w:pPr>
            <w:r w:rsidRPr="00FD1297">
              <w:rPr>
                <w:i/>
                <w:iCs/>
                <w:noProof/>
                <w:u w:val="single"/>
              </w:rPr>
              <w:t>ATENDIMENTO:</w:t>
            </w:r>
            <w:r w:rsidRPr="00FD1297">
              <w:rPr>
                <w:b/>
                <w:bCs/>
                <w:i/>
                <w:iCs/>
                <w:noProof/>
              </w:rPr>
              <w:t xml:space="preserve">  </w:t>
            </w:r>
            <w:r w:rsidRPr="00FD1297">
              <w:rPr>
                <w:i/>
                <w:iCs/>
                <w:noProof/>
              </w:rPr>
              <w:t>O  sistema  deve  possuir um    tipo    de    Solicitação    de    Serviço específica    para    Compartilhamento    de Postes, no qual o usuário do atendimento registra   a   solicitação   e   encaminha   (-&gt; workflow muda para: “Projeto em análise”) com  para  a  área  de  projetos  e  obras responsável.</w:t>
            </w:r>
          </w:p>
        </w:tc>
        <w:tc>
          <w:tcPr>
            <w:tcW w:w="1623" w:type="dxa"/>
            <w:hideMark/>
          </w:tcPr>
          <w:p w14:paraId="49EB35CA" w14:textId="77777777" w:rsidR="00F72D1C" w:rsidRPr="00FD1297" w:rsidRDefault="00F72D1C" w:rsidP="00F72D1C">
            <w:pPr>
              <w:jc w:val="center"/>
              <w:rPr>
                <w:i/>
                <w:iCs/>
                <w:noProof/>
              </w:rPr>
            </w:pPr>
            <w:r w:rsidRPr="00FD1297">
              <w:rPr>
                <w:i/>
                <w:iCs/>
                <w:noProof/>
              </w:rPr>
              <w:t>1</w:t>
            </w:r>
          </w:p>
        </w:tc>
        <w:tc>
          <w:tcPr>
            <w:tcW w:w="1957" w:type="dxa"/>
            <w:gridSpan w:val="2"/>
            <w:hideMark/>
          </w:tcPr>
          <w:p w14:paraId="5F7B64F1" w14:textId="77777777" w:rsidR="00F72D1C" w:rsidRPr="00FD1297" w:rsidRDefault="00F72D1C" w:rsidP="00F72D1C">
            <w:pPr>
              <w:jc w:val="center"/>
              <w:rPr>
                <w:noProof/>
              </w:rPr>
            </w:pPr>
          </w:p>
        </w:tc>
        <w:tc>
          <w:tcPr>
            <w:tcW w:w="1255" w:type="dxa"/>
            <w:gridSpan w:val="2"/>
            <w:hideMark/>
          </w:tcPr>
          <w:p w14:paraId="1BDC543C" w14:textId="77777777" w:rsidR="00F72D1C" w:rsidRPr="00FD1297" w:rsidRDefault="00F72D1C" w:rsidP="00F72D1C">
            <w:pPr>
              <w:jc w:val="center"/>
              <w:rPr>
                <w:i/>
                <w:iCs/>
                <w:noProof/>
              </w:rPr>
            </w:pPr>
            <w:r w:rsidRPr="00FD1297">
              <w:rPr>
                <w:i/>
                <w:iCs/>
                <w:noProof/>
              </w:rPr>
              <w:t>N</w:t>
            </w:r>
          </w:p>
        </w:tc>
        <w:tc>
          <w:tcPr>
            <w:tcW w:w="1686" w:type="dxa"/>
            <w:hideMark/>
          </w:tcPr>
          <w:p w14:paraId="6E983DBD" w14:textId="77777777" w:rsidR="00F72D1C" w:rsidRPr="00FD1297" w:rsidRDefault="00F72D1C" w:rsidP="00F72D1C">
            <w:pPr>
              <w:rPr>
                <w:i/>
                <w:iCs/>
                <w:noProof/>
              </w:rPr>
            </w:pPr>
            <w:r w:rsidRPr="00FD1297">
              <w:rPr>
                <w:i/>
                <w:iCs/>
                <w:noProof/>
              </w:rPr>
              <w:t> </w:t>
            </w:r>
          </w:p>
        </w:tc>
      </w:tr>
      <w:tr w:rsidR="00F72D1C" w:rsidRPr="00FD1297" w14:paraId="242664B4" w14:textId="77777777" w:rsidTr="00C87CED">
        <w:trPr>
          <w:trHeight w:val="1124"/>
        </w:trPr>
        <w:tc>
          <w:tcPr>
            <w:tcW w:w="959" w:type="dxa"/>
            <w:hideMark/>
          </w:tcPr>
          <w:p w14:paraId="54F9CC8E" w14:textId="77777777" w:rsidR="00F72D1C" w:rsidRPr="00FD1297" w:rsidRDefault="00F72D1C" w:rsidP="00F72D1C">
            <w:pPr>
              <w:rPr>
                <w:i/>
                <w:iCs/>
                <w:noProof/>
              </w:rPr>
            </w:pPr>
            <w:r w:rsidRPr="00FD1297">
              <w:rPr>
                <w:i/>
                <w:iCs/>
                <w:noProof/>
              </w:rPr>
              <w:t>7.3.2</w:t>
            </w:r>
          </w:p>
        </w:tc>
        <w:tc>
          <w:tcPr>
            <w:tcW w:w="6520" w:type="dxa"/>
            <w:hideMark/>
          </w:tcPr>
          <w:p w14:paraId="0E293CC1" w14:textId="77777777" w:rsidR="00F72D1C" w:rsidRPr="00FD1297" w:rsidRDefault="00F72D1C" w:rsidP="00F72D1C">
            <w:pPr>
              <w:rPr>
                <w:i/>
                <w:iCs/>
                <w:noProof/>
              </w:rPr>
            </w:pPr>
            <w:r w:rsidRPr="00FD1297">
              <w:rPr>
                <w:i/>
                <w:iCs/>
                <w:noProof/>
                <w:u w:val="single"/>
              </w:rPr>
              <w:t>PROJETOS E OBRAS:</w:t>
            </w:r>
            <w:r w:rsidRPr="00FD1297">
              <w:rPr>
                <w:i/>
                <w:iCs/>
                <w:noProof/>
              </w:rPr>
              <w:t xml:space="preserve"> Quando a solicitação está com o Workflow “Projeto em análise”, deve ser possível a interrupção do prazo de análise (em virtude da falta de documentos do solicitante, por exemplo), demandando do usuário uma explicação do motivo, a qual será registrada no protocolo e encaminhada, via e-mails cadastrados e conforme template específico (vide item 1.1), automaticamente ao cliente pelo sistema. Deve haver rastreabilidade das informações encaminhadas. Por óbvio, quando a contagem de prazo está interrompida, esta deve poder ser retomada pelo usuário do sistema, com a obrigatoriedade de um registro do motivo da </w:t>
            </w:r>
            <w:r w:rsidRPr="00FD1297">
              <w:rPr>
                <w:i/>
                <w:iCs/>
                <w:noProof/>
              </w:rPr>
              <w:lastRenderedPageBreak/>
              <w:t>retomada, que também deverá permanecer registrada no protocolo e enviada, via e-mails cadastrados (cadastro previsto em 1.1), conforme template específico e automaticamente, pelo sistema, ao cliente.</w:t>
            </w:r>
            <w:r w:rsidRPr="00FD1297">
              <w:rPr>
                <w:i/>
                <w:iCs/>
                <w:noProof/>
              </w:rPr>
              <w:br/>
              <w:t>O usuário poderá, a qualquer tempo deferir (aprovar) ou indeferir (reprovar) a solicitação.</w:t>
            </w:r>
          </w:p>
        </w:tc>
        <w:tc>
          <w:tcPr>
            <w:tcW w:w="1623" w:type="dxa"/>
            <w:hideMark/>
          </w:tcPr>
          <w:p w14:paraId="5F0C716F" w14:textId="77777777" w:rsidR="00F72D1C" w:rsidRPr="00FD1297" w:rsidRDefault="00F72D1C" w:rsidP="00F72D1C">
            <w:pPr>
              <w:jc w:val="center"/>
              <w:rPr>
                <w:i/>
                <w:iCs/>
                <w:noProof/>
              </w:rPr>
            </w:pPr>
            <w:r w:rsidRPr="00FD1297">
              <w:rPr>
                <w:i/>
                <w:iCs/>
                <w:noProof/>
              </w:rPr>
              <w:lastRenderedPageBreak/>
              <w:t>1</w:t>
            </w:r>
          </w:p>
        </w:tc>
        <w:tc>
          <w:tcPr>
            <w:tcW w:w="1957" w:type="dxa"/>
            <w:gridSpan w:val="2"/>
            <w:hideMark/>
          </w:tcPr>
          <w:p w14:paraId="7B688770" w14:textId="77777777" w:rsidR="00F72D1C" w:rsidRPr="00FD1297" w:rsidRDefault="00F72D1C" w:rsidP="00F72D1C">
            <w:pPr>
              <w:jc w:val="center"/>
              <w:rPr>
                <w:noProof/>
              </w:rPr>
            </w:pPr>
          </w:p>
        </w:tc>
        <w:tc>
          <w:tcPr>
            <w:tcW w:w="1255" w:type="dxa"/>
            <w:gridSpan w:val="2"/>
            <w:hideMark/>
          </w:tcPr>
          <w:p w14:paraId="7420C4E7" w14:textId="77777777" w:rsidR="00F72D1C" w:rsidRPr="00FD1297" w:rsidRDefault="00F72D1C" w:rsidP="00F72D1C">
            <w:pPr>
              <w:jc w:val="center"/>
              <w:rPr>
                <w:i/>
                <w:iCs/>
                <w:noProof/>
              </w:rPr>
            </w:pPr>
            <w:r w:rsidRPr="00FD1297">
              <w:rPr>
                <w:i/>
                <w:iCs/>
                <w:noProof/>
              </w:rPr>
              <w:t>N</w:t>
            </w:r>
          </w:p>
        </w:tc>
        <w:tc>
          <w:tcPr>
            <w:tcW w:w="1686" w:type="dxa"/>
            <w:hideMark/>
          </w:tcPr>
          <w:p w14:paraId="282EBD71" w14:textId="77777777" w:rsidR="00F72D1C" w:rsidRPr="00FD1297" w:rsidRDefault="00F72D1C" w:rsidP="00F72D1C">
            <w:pPr>
              <w:rPr>
                <w:i/>
                <w:iCs/>
                <w:noProof/>
              </w:rPr>
            </w:pPr>
            <w:r w:rsidRPr="00FD1297">
              <w:rPr>
                <w:i/>
                <w:iCs/>
                <w:noProof/>
              </w:rPr>
              <w:t> </w:t>
            </w:r>
          </w:p>
        </w:tc>
      </w:tr>
      <w:tr w:rsidR="00F72D1C" w:rsidRPr="00FD1297" w14:paraId="1016D604" w14:textId="77777777" w:rsidTr="00C87CED">
        <w:trPr>
          <w:trHeight w:val="1035"/>
        </w:trPr>
        <w:tc>
          <w:tcPr>
            <w:tcW w:w="959" w:type="dxa"/>
            <w:hideMark/>
          </w:tcPr>
          <w:p w14:paraId="6FF22042" w14:textId="77777777" w:rsidR="00F72D1C" w:rsidRPr="00FD1297" w:rsidRDefault="00F72D1C" w:rsidP="00F72D1C">
            <w:pPr>
              <w:rPr>
                <w:i/>
                <w:iCs/>
                <w:noProof/>
              </w:rPr>
            </w:pPr>
            <w:r w:rsidRPr="00FD1297">
              <w:rPr>
                <w:i/>
                <w:iCs/>
                <w:noProof/>
              </w:rPr>
              <w:t>7.3.3</w:t>
            </w:r>
          </w:p>
        </w:tc>
        <w:tc>
          <w:tcPr>
            <w:tcW w:w="6520" w:type="dxa"/>
            <w:hideMark/>
          </w:tcPr>
          <w:p w14:paraId="36CC8022" w14:textId="77777777" w:rsidR="00F72D1C" w:rsidRPr="00FD1297" w:rsidRDefault="00F72D1C" w:rsidP="00F72D1C">
            <w:pPr>
              <w:rPr>
                <w:i/>
                <w:iCs/>
                <w:noProof/>
              </w:rPr>
            </w:pPr>
            <w:r w:rsidRPr="00FD1297">
              <w:rPr>
                <w:i/>
                <w:iCs/>
                <w:noProof/>
                <w:u w:val="single"/>
              </w:rPr>
              <w:t>INDEFERIMENTO</w:t>
            </w:r>
            <w:r w:rsidRPr="00FD1297">
              <w:rPr>
                <w:i/>
                <w:iCs/>
                <w:noProof/>
              </w:rPr>
              <w:t>:      Na      hipótese      do indeferimento,  o  sistema  deve  prever  um campo  para  o  detalhamento  da  reprova (motivos), os quais deverão ser incluídos em  um  campo  específico  de  uma  carta e/ou   e-mail   pré-elaborado   (template)   e enviados  para  o(s)  email(s)  cadastrados da empresa vide item 1.1. Workflow muda para “Indeferido/Reprovado”.</w:t>
            </w:r>
          </w:p>
        </w:tc>
        <w:tc>
          <w:tcPr>
            <w:tcW w:w="1623" w:type="dxa"/>
            <w:hideMark/>
          </w:tcPr>
          <w:p w14:paraId="5E5C7171" w14:textId="77777777" w:rsidR="00F72D1C" w:rsidRPr="00FD1297" w:rsidRDefault="00F72D1C" w:rsidP="00F72D1C">
            <w:pPr>
              <w:jc w:val="center"/>
              <w:rPr>
                <w:i/>
                <w:iCs/>
                <w:noProof/>
              </w:rPr>
            </w:pPr>
            <w:r w:rsidRPr="00FD1297">
              <w:rPr>
                <w:i/>
                <w:iCs/>
                <w:noProof/>
              </w:rPr>
              <w:t>1</w:t>
            </w:r>
          </w:p>
        </w:tc>
        <w:tc>
          <w:tcPr>
            <w:tcW w:w="1957" w:type="dxa"/>
            <w:gridSpan w:val="2"/>
            <w:hideMark/>
          </w:tcPr>
          <w:p w14:paraId="1B78D4C5" w14:textId="77777777" w:rsidR="00F72D1C" w:rsidRPr="00FD1297" w:rsidRDefault="00F72D1C" w:rsidP="00F72D1C">
            <w:pPr>
              <w:jc w:val="center"/>
              <w:rPr>
                <w:noProof/>
              </w:rPr>
            </w:pPr>
          </w:p>
        </w:tc>
        <w:tc>
          <w:tcPr>
            <w:tcW w:w="1255" w:type="dxa"/>
            <w:gridSpan w:val="2"/>
            <w:hideMark/>
          </w:tcPr>
          <w:p w14:paraId="05873F72" w14:textId="77777777" w:rsidR="00F72D1C" w:rsidRPr="00FD1297" w:rsidRDefault="00F72D1C" w:rsidP="00F72D1C">
            <w:pPr>
              <w:jc w:val="center"/>
              <w:rPr>
                <w:i/>
                <w:iCs/>
                <w:noProof/>
              </w:rPr>
            </w:pPr>
            <w:r w:rsidRPr="00FD1297">
              <w:rPr>
                <w:i/>
                <w:iCs/>
                <w:noProof/>
              </w:rPr>
              <w:t>N</w:t>
            </w:r>
          </w:p>
        </w:tc>
        <w:tc>
          <w:tcPr>
            <w:tcW w:w="1686" w:type="dxa"/>
            <w:hideMark/>
          </w:tcPr>
          <w:p w14:paraId="30999C88" w14:textId="77777777" w:rsidR="00F72D1C" w:rsidRPr="00FD1297" w:rsidRDefault="00F72D1C" w:rsidP="00F72D1C">
            <w:pPr>
              <w:rPr>
                <w:i/>
                <w:iCs/>
                <w:noProof/>
              </w:rPr>
            </w:pPr>
            <w:r w:rsidRPr="00FD1297">
              <w:rPr>
                <w:i/>
                <w:iCs/>
                <w:noProof/>
              </w:rPr>
              <w:t> </w:t>
            </w:r>
          </w:p>
        </w:tc>
      </w:tr>
      <w:tr w:rsidR="00F72D1C" w:rsidRPr="00FD1297" w14:paraId="03983A44" w14:textId="77777777" w:rsidTr="00C87CED">
        <w:trPr>
          <w:trHeight w:val="2760"/>
        </w:trPr>
        <w:tc>
          <w:tcPr>
            <w:tcW w:w="959" w:type="dxa"/>
            <w:hideMark/>
          </w:tcPr>
          <w:p w14:paraId="571D0B4D" w14:textId="77777777" w:rsidR="00F72D1C" w:rsidRPr="00FD1297" w:rsidRDefault="00F72D1C" w:rsidP="00F72D1C">
            <w:pPr>
              <w:rPr>
                <w:i/>
                <w:iCs/>
                <w:noProof/>
              </w:rPr>
            </w:pPr>
            <w:r w:rsidRPr="00FD1297">
              <w:rPr>
                <w:i/>
                <w:iCs/>
                <w:noProof/>
              </w:rPr>
              <w:t>7.3.4</w:t>
            </w:r>
          </w:p>
        </w:tc>
        <w:tc>
          <w:tcPr>
            <w:tcW w:w="6520" w:type="dxa"/>
            <w:hideMark/>
          </w:tcPr>
          <w:p w14:paraId="10477D7D" w14:textId="77777777" w:rsidR="00F72D1C" w:rsidRPr="00FD1297" w:rsidRDefault="00F72D1C" w:rsidP="00F72D1C">
            <w:pPr>
              <w:rPr>
                <w:i/>
                <w:iCs/>
                <w:noProof/>
              </w:rPr>
            </w:pPr>
            <w:r w:rsidRPr="00FD1297">
              <w:rPr>
                <w:i/>
                <w:iCs/>
                <w:noProof/>
                <w:u w:val="single"/>
              </w:rPr>
              <w:t xml:space="preserve">DEFERIMENTO   –   CLIENTE   COM   PELO MENOS    UM    CONTRATO    ATIVO: </w:t>
            </w:r>
            <w:r w:rsidRPr="00FD1297">
              <w:rPr>
                <w:i/>
                <w:iCs/>
                <w:noProof/>
              </w:rPr>
              <w:t>Na hipótese do deferimento, o usuário deverá selecionar dentro de uma combo box qual é o contrato daquele cliente que estará sendo aditado (deve trazer todos os contratos ativos daquele cliente). Deve poder incluir quantas linhas desejar, escolhendo código de precificação cadastrado para aquele contrato (combo box), selecionar em uma combo box ou campo de pesquisa o município dos pontos, para o contrato, quantos pontos de fixação novos e se serão incluídos ou excluídos (o sistema deverá ter a inclusão de pontos como default, por ser uma situação muito mais corriqueira). No deferimento, o sistema deverá enviar automaticamente uma carta ou e-mail de aprovação do projeto e liberação da obra para o ocupante e guardar registro dessa providência - o modelo da carta/e-mail será conforme template a ser previamente cadastrado. Workflow muda para “Implantar Pontos”. Prazo de atendimento em dias é interrompido definitivamente e registrado para o protocolo.</w:t>
            </w:r>
          </w:p>
        </w:tc>
        <w:tc>
          <w:tcPr>
            <w:tcW w:w="1623" w:type="dxa"/>
            <w:hideMark/>
          </w:tcPr>
          <w:p w14:paraId="21A5E932" w14:textId="77777777" w:rsidR="00F72D1C" w:rsidRPr="00FD1297" w:rsidRDefault="00F72D1C" w:rsidP="00F72D1C">
            <w:pPr>
              <w:jc w:val="center"/>
              <w:rPr>
                <w:i/>
                <w:iCs/>
                <w:noProof/>
              </w:rPr>
            </w:pPr>
            <w:r w:rsidRPr="00FD1297">
              <w:rPr>
                <w:i/>
                <w:iCs/>
                <w:noProof/>
              </w:rPr>
              <w:t>1</w:t>
            </w:r>
          </w:p>
        </w:tc>
        <w:tc>
          <w:tcPr>
            <w:tcW w:w="1957" w:type="dxa"/>
            <w:gridSpan w:val="2"/>
            <w:hideMark/>
          </w:tcPr>
          <w:p w14:paraId="74EFF342" w14:textId="77777777" w:rsidR="00F72D1C" w:rsidRPr="00FD1297" w:rsidRDefault="00F72D1C" w:rsidP="00F72D1C">
            <w:pPr>
              <w:jc w:val="center"/>
              <w:rPr>
                <w:noProof/>
              </w:rPr>
            </w:pPr>
          </w:p>
        </w:tc>
        <w:tc>
          <w:tcPr>
            <w:tcW w:w="1255" w:type="dxa"/>
            <w:gridSpan w:val="2"/>
            <w:hideMark/>
          </w:tcPr>
          <w:p w14:paraId="345431D9" w14:textId="77777777" w:rsidR="00F72D1C" w:rsidRPr="00FD1297" w:rsidRDefault="00F72D1C" w:rsidP="00F72D1C">
            <w:pPr>
              <w:jc w:val="center"/>
              <w:rPr>
                <w:i/>
                <w:iCs/>
                <w:noProof/>
              </w:rPr>
            </w:pPr>
            <w:r w:rsidRPr="00FD1297">
              <w:rPr>
                <w:i/>
                <w:iCs/>
                <w:noProof/>
              </w:rPr>
              <w:t>N</w:t>
            </w:r>
          </w:p>
        </w:tc>
        <w:tc>
          <w:tcPr>
            <w:tcW w:w="1686" w:type="dxa"/>
            <w:hideMark/>
          </w:tcPr>
          <w:p w14:paraId="1D0929E0" w14:textId="77777777" w:rsidR="00F72D1C" w:rsidRPr="00FD1297" w:rsidRDefault="00F72D1C" w:rsidP="00F72D1C">
            <w:pPr>
              <w:rPr>
                <w:i/>
                <w:iCs/>
                <w:noProof/>
              </w:rPr>
            </w:pPr>
            <w:r w:rsidRPr="00FD1297">
              <w:rPr>
                <w:i/>
                <w:iCs/>
                <w:noProof/>
              </w:rPr>
              <w:t> </w:t>
            </w:r>
          </w:p>
        </w:tc>
      </w:tr>
      <w:tr w:rsidR="00F72D1C" w:rsidRPr="00FD1297" w14:paraId="1C42FEB3" w14:textId="77777777" w:rsidTr="00C87CED">
        <w:trPr>
          <w:trHeight w:val="1266"/>
        </w:trPr>
        <w:tc>
          <w:tcPr>
            <w:tcW w:w="959" w:type="dxa"/>
            <w:hideMark/>
          </w:tcPr>
          <w:p w14:paraId="01FFE58D" w14:textId="77777777" w:rsidR="00F72D1C" w:rsidRPr="00FD1297" w:rsidRDefault="00F72D1C" w:rsidP="00F72D1C">
            <w:pPr>
              <w:rPr>
                <w:i/>
                <w:iCs/>
                <w:noProof/>
              </w:rPr>
            </w:pPr>
            <w:r w:rsidRPr="00FD1297">
              <w:rPr>
                <w:i/>
                <w:iCs/>
                <w:noProof/>
              </w:rPr>
              <w:lastRenderedPageBreak/>
              <w:t>7.3.5</w:t>
            </w:r>
          </w:p>
        </w:tc>
        <w:tc>
          <w:tcPr>
            <w:tcW w:w="6520" w:type="dxa"/>
            <w:hideMark/>
          </w:tcPr>
          <w:p w14:paraId="5115F118" w14:textId="77777777" w:rsidR="00F72D1C" w:rsidRPr="00FD1297" w:rsidRDefault="00F72D1C" w:rsidP="00F72D1C">
            <w:pPr>
              <w:rPr>
                <w:i/>
                <w:iCs/>
                <w:noProof/>
              </w:rPr>
            </w:pPr>
            <w:r w:rsidRPr="00FD1297">
              <w:rPr>
                <w:i/>
                <w:iCs/>
                <w:noProof/>
                <w:u w:val="single"/>
              </w:rPr>
              <w:t xml:space="preserve">DEFERIMENTO  –  CLIENTE SEM CONTRATO ATIVO: </w:t>
            </w:r>
            <w:r w:rsidRPr="00FD1297">
              <w:rPr>
                <w:i/>
                <w:iCs/>
                <w:noProof/>
              </w:rPr>
              <w:t>Na hipótese do cliente não possuir contrato cadastrado, o sistema deverá apresentar uma tela diferente da que é apresentada no cliente com contrato, exigindo que o usuário cadastre quantos pontos se referem a cabos/fios/cordoalhas e quantos pontos se referem a equipamentos, bem como anexe os documentos que desejar.</w:t>
            </w:r>
            <w:r w:rsidRPr="00FD1297">
              <w:rPr>
                <w:i/>
                <w:iCs/>
                <w:noProof/>
              </w:rPr>
              <w:br/>
              <w:t>A carta de aprovação deverá seguir um outro template pré cadastrado - que condicione a liberação da obra à celebração do contrato de compartilhamento. Workflow muda para “Celebrar contrato”. O prazo em dias para atendimento continua correndo.</w:t>
            </w:r>
          </w:p>
        </w:tc>
        <w:tc>
          <w:tcPr>
            <w:tcW w:w="1623" w:type="dxa"/>
            <w:hideMark/>
          </w:tcPr>
          <w:p w14:paraId="51CEF944" w14:textId="77777777" w:rsidR="00F72D1C" w:rsidRPr="00FD1297" w:rsidRDefault="00F72D1C" w:rsidP="00F72D1C">
            <w:pPr>
              <w:jc w:val="center"/>
              <w:rPr>
                <w:i/>
                <w:iCs/>
                <w:noProof/>
              </w:rPr>
            </w:pPr>
            <w:r w:rsidRPr="00FD1297">
              <w:rPr>
                <w:i/>
                <w:iCs/>
                <w:noProof/>
              </w:rPr>
              <w:t>1</w:t>
            </w:r>
          </w:p>
        </w:tc>
        <w:tc>
          <w:tcPr>
            <w:tcW w:w="1957" w:type="dxa"/>
            <w:gridSpan w:val="2"/>
            <w:hideMark/>
          </w:tcPr>
          <w:p w14:paraId="0C3D847E" w14:textId="77777777" w:rsidR="00F72D1C" w:rsidRPr="00FD1297" w:rsidRDefault="00F72D1C" w:rsidP="00F72D1C">
            <w:pPr>
              <w:jc w:val="center"/>
              <w:rPr>
                <w:noProof/>
              </w:rPr>
            </w:pPr>
          </w:p>
        </w:tc>
        <w:tc>
          <w:tcPr>
            <w:tcW w:w="1255" w:type="dxa"/>
            <w:gridSpan w:val="2"/>
            <w:hideMark/>
          </w:tcPr>
          <w:p w14:paraId="2F1080A2" w14:textId="77777777" w:rsidR="00F72D1C" w:rsidRPr="00FD1297" w:rsidRDefault="00F72D1C" w:rsidP="00F72D1C">
            <w:pPr>
              <w:jc w:val="center"/>
              <w:rPr>
                <w:i/>
                <w:iCs/>
                <w:noProof/>
              </w:rPr>
            </w:pPr>
            <w:r w:rsidRPr="00FD1297">
              <w:rPr>
                <w:i/>
                <w:iCs/>
                <w:noProof/>
              </w:rPr>
              <w:t>N</w:t>
            </w:r>
          </w:p>
        </w:tc>
        <w:tc>
          <w:tcPr>
            <w:tcW w:w="1686" w:type="dxa"/>
            <w:hideMark/>
          </w:tcPr>
          <w:p w14:paraId="27239CCC" w14:textId="77777777" w:rsidR="00F72D1C" w:rsidRPr="00FD1297" w:rsidRDefault="00F72D1C" w:rsidP="00F72D1C">
            <w:pPr>
              <w:rPr>
                <w:i/>
                <w:iCs/>
                <w:noProof/>
              </w:rPr>
            </w:pPr>
            <w:r w:rsidRPr="00FD1297">
              <w:rPr>
                <w:i/>
                <w:iCs/>
                <w:noProof/>
              </w:rPr>
              <w:t> </w:t>
            </w:r>
          </w:p>
        </w:tc>
      </w:tr>
      <w:tr w:rsidR="00F72D1C" w:rsidRPr="00FD1297" w14:paraId="33237AC3" w14:textId="77777777" w:rsidTr="00C87CED">
        <w:trPr>
          <w:trHeight w:val="3120"/>
        </w:trPr>
        <w:tc>
          <w:tcPr>
            <w:tcW w:w="959" w:type="dxa"/>
            <w:hideMark/>
          </w:tcPr>
          <w:p w14:paraId="5131E288" w14:textId="77777777" w:rsidR="00F72D1C" w:rsidRPr="00FD1297" w:rsidRDefault="00F72D1C" w:rsidP="00F72D1C">
            <w:pPr>
              <w:rPr>
                <w:i/>
                <w:iCs/>
                <w:noProof/>
              </w:rPr>
            </w:pPr>
            <w:r w:rsidRPr="00FD1297">
              <w:rPr>
                <w:i/>
                <w:iCs/>
                <w:noProof/>
              </w:rPr>
              <w:t>7.3.6</w:t>
            </w:r>
          </w:p>
        </w:tc>
        <w:tc>
          <w:tcPr>
            <w:tcW w:w="6520" w:type="dxa"/>
            <w:hideMark/>
          </w:tcPr>
          <w:p w14:paraId="01CC5C84" w14:textId="77777777" w:rsidR="00F72D1C" w:rsidRPr="00FD1297" w:rsidRDefault="00F72D1C" w:rsidP="00F72D1C">
            <w:pPr>
              <w:rPr>
                <w:noProof/>
              </w:rPr>
            </w:pPr>
            <w:r w:rsidRPr="00FD1297">
              <w:rPr>
                <w:noProof/>
                <w:u w:val="single"/>
              </w:rPr>
              <w:t>ANÁLISE COMERCIAL:</w:t>
            </w:r>
            <w:r w:rsidRPr="00FD1297">
              <w:rPr>
                <w:noProof/>
                <w:u w:val="single"/>
              </w:rPr>
              <w:br/>
              <w:t>CLIENTE  COM CONTRATO/ WORKFLOW “IMPLANTAR PONTOS”</w:t>
            </w:r>
            <w:r w:rsidRPr="00FD1297">
              <w:rPr>
                <w:noProof/>
              </w:rPr>
              <w:t>: Quando o pedido vier de cliente com contrato ativo, vide 3.1.2.2, o usuário deverá ter a possibilidade de consultar a carta/email de aprovação gerada/enviada e validar a inclusão dos pontos por código de precificação ou proceder ajustes, conforme detalhado em 1.6, cabendo a este usuário a seleção do início de vigência conforme item 1.6 e gerando uma solicitação específica de segunda conferência, conforme também descrito em 1.6. O único workflow possível aqui será concluir o protocolo, ocasião em que um e-mail vide template específico e pré cadastrado deverá ser enviado ao cliente, para que ele confira o número de pontos que foram incluídos e encaminhe contestação via e-mail, caso queira.</w:t>
            </w:r>
          </w:p>
        </w:tc>
        <w:tc>
          <w:tcPr>
            <w:tcW w:w="1623" w:type="dxa"/>
            <w:hideMark/>
          </w:tcPr>
          <w:p w14:paraId="1805F704" w14:textId="77777777" w:rsidR="00F72D1C" w:rsidRPr="00FD1297" w:rsidRDefault="00F72D1C" w:rsidP="00F72D1C">
            <w:pPr>
              <w:jc w:val="center"/>
              <w:rPr>
                <w:i/>
                <w:iCs/>
                <w:noProof/>
              </w:rPr>
            </w:pPr>
            <w:r w:rsidRPr="00FD1297">
              <w:rPr>
                <w:i/>
                <w:iCs/>
                <w:noProof/>
              </w:rPr>
              <w:t>1</w:t>
            </w:r>
          </w:p>
        </w:tc>
        <w:tc>
          <w:tcPr>
            <w:tcW w:w="1957" w:type="dxa"/>
            <w:gridSpan w:val="2"/>
            <w:hideMark/>
          </w:tcPr>
          <w:p w14:paraId="37E21DBC" w14:textId="77777777" w:rsidR="00F72D1C" w:rsidRPr="00FD1297" w:rsidRDefault="00F72D1C" w:rsidP="00F72D1C">
            <w:pPr>
              <w:jc w:val="center"/>
              <w:rPr>
                <w:noProof/>
              </w:rPr>
            </w:pPr>
          </w:p>
        </w:tc>
        <w:tc>
          <w:tcPr>
            <w:tcW w:w="1255" w:type="dxa"/>
            <w:gridSpan w:val="2"/>
            <w:hideMark/>
          </w:tcPr>
          <w:p w14:paraId="789B9880" w14:textId="77777777" w:rsidR="00F72D1C" w:rsidRPr="00FD1297" w:rsidRDefault="00F72D1C" w:rsidP="00F72D1C">
            <w:pPr>
              <w:jc w:val="center"/>
              <w:rPr>
                <w:i/>
                <w:iCs/>
                <w:noProof/>
              </w:rPr>
            </w:pPr>
            <w:r w:rsidRPr="00FD1297">
              <w:rPr>
                <w:i/>
                <w:iCs/>
                <w:noProof/>
              </w:rPr>
              <w:t>N</w:t>
            </w:r>
          </w:p>
        </w:tc>
        <w:tc>
          <w:tcPr>
            <w:tcW w:w="1686" w:type="dxa"/>
            <w:hideMark/>
          </w:tcPr>
          <w:p w14:paraId="0436533A" w14:textId="77777777" w:rsidR="00F72D1C" w:rsidRPr="00FD1297" w:rsidRDefault="00F72D1C" w:rsidP="00F72D1C">
            <w:pPr>
              <w:rPr>
                <w:i/>
                <w:iCs/>
                <w:noProof/>
              </w:rPr>
            </w:pPr>
            <w:r w:rsidRPr="00FD1297">
              <w:rPr>
                <w:i/>
                <w:iCs/>
                <w:noProof/>
              </w:rPr>
              <w:t> </w:t>
            </w:r>
          </w:p>
        </w:tc>
      </w:tr>
      <w:tr w:rsidR="00F72D1C" w:rsidRPr="00FD1297" w14:paraId="0ED45C7D" w14:textId="77777777" w:rsidTr="00C87CED">
        <w:trPr>
          <w:trHeight w:val="2415"/>
        </w:trPr>
        <w:tc>
          <w:tcPr>
            <w:tcW w:w="959" w:type="dxa"/>
            <w:hideMark/>
          </w:tcPr>
          <w:p w14:paraId="7329687F" w14:textId="77777777" w:rsidR="00F72D1C" w:rsidRPr="00FD1297" w:rsidRDefault="00F72D1C" w:rsidP="00F72D1C">
            <w:pPr>
              <w:rPr>
                <w:i/>
                <w:iCs/>
                <w:noProof/>
              </w:rPr>
            </w:pPr>
            <w:r w:rsidRPr="00FD1297">
              <w:rPr>
                <w:i/>
                <w:iCs/>
                <w:noProof/>
              </w:rPr>
              <w:lastRenderedPageBreak/>
              <w:t>7.3.7</w:t>
            </w:r>
          </w:p>
        </w:tc>
        <w:tc>
          <w:tcPr>
            <w:tcW w:w="6520" w:type="dxa"/>
            <w:hideMark/>
          </w:tcPr>
          <w:p w14:paraId="169AD24A" w14:textId="77777777" w:rsidR="00F72D1C" w:rsidRPr="00FD1297" w:rsidRDefault="00F72D1C" w:rsidP="00F72D1C">
            <w:pPr>
              <w:rPr>
                <w:i/>
                <w:iCs/>
                <w:noProof/>
              </w:rPr>
            </w:pPr>
            <w:r w:rsidRPr="00FD1297">
              <w:rPr>
                <w:i/>
                <w:iCs/>
                <w:noProof/>
                <w:u w:val="single"/>
              </w:rPr>
              <w:t>CLIENTE   SEM   CONTRATO/WORKFLOW</w:t>
            </w:r>
            <w:r w:rsidRPr="00FD1297">
              <w:rPr>
                <w:i/>
                <w:iCs/>
                <w:noProof/>
              </w:rPr>
              <w:t xml:space="preserve"> </w:t>
            </w:r>
            <w:r w:rsidRPr="00FD1297">
              <w:rPr>
                <w:i/>
                <w:iCs/>
                <w:noProof/>
                <w:u w:val="single"/>
              </w:rPr>
              <w:t>“CELEBRAR     CONTRATO”:</w:t>
            </w:r>
            <w:r w:rsidRPr="00FD1297">
              <w:rPr>
                <w:i/>
                <w:iCs/>
                <w:noProof/>
              </w:rPr>
              <w:t xml:space="preserve">     Quando     o</w:t>
            </w:r>
            <w:r w:rsidRPr="00FD1297">
              <w:rPr>
                <w:i/>
                <w:iCs/>
                <w:noProof/>
              </w:rPr>
              <w:br/>
              <w:t>pedido  vier  de  cliente  sem  contrato,  vide 3.1.2.3,  o  usuário  deverá  cadastrar  novo contrato  com  todas  as  informações  já previstas acima.</w:t>
            </w:r>
            <w:r w:rsidRPr="00FD1297">
              <w:rPr>
                <w:i/>
                <w:iCs/>
                <w:noProof/>
              </w:rPr>
              <w:br/>
              <w:t>Nesta etapa de workflow, o usuário deverá poder  interromper  e  retomar  a  contagem de  prazo  do  mesmo  modo  que  na  etapa anterior    de    workflow,    com    mesmos requisitos  de  registro  e  envio  automático de e-mails (vide item 3.1.2).</w:t>
            </w:r>
            <w:r w:rsidRPr="00FD1297">
              <w:rPr>
                <w:i/>
                <w:iCs/>
                <w:noProof/>
              </w:rPr>
              <w:br/>
              <w:t>Na   conclusão   do   protocolo,   o   usuário poderá   ter   2   workflows   distintos   para escolha   “Cliente   desistiu   –   processo cancelado”  ou  “Contrato  Celebrado”.  Na conclusão, o prazo decorrido em dias deve ser registrado no protocolo.</w:t>
            </w:r>
          </w:p>
        </w:tc>
        <w:tc>
          <w:tcPr>
            <w:tcW w:w="1623" w:type="dxa"/>
            <w:hideMark/>
          </w:tcPr>
          <w:p w14:paraId="4C8227FD" w14:textId="77777777" w:rsidR="00F72D1C" w:rsidRPr="00FD1297" w:rsidRDefault="00F72D1C" w:rsidP="00F72D1C">
            <w:pPr>
              <w:jc w:val="center"/>
              <w:rPr>
                <w:i/>
                <w:iCs/>
                <w:noProof/>
              </w:rPr>
            </w:pPr>
            <w:r w:rsidRPr="00FD1297">
              <w:rPr>
                <w:i/>
                <w:iCs/>
                <w:noProof/>
              </w:rPr>
              <w:t>1</w:t>
            </w:r>
          </w:p>
        </w:tc>
        <w:tc>
          <w:tcPr>
            <w:tcW w:w="1957" w:type="dxa"/>
            <w:gridSpan w:val="2"/>
            <w:hideMark/>
          </w:tcPr>
          <w:p w14:paraId="3844FD36" w14:textId="77777777" w:rsidR="00F72D1C" w:rsidRPr="00FD1297" w:rsidRDefault="00F72D1C" w:rsidP="00F72D1C">
            <w:pPr>
              <w:jc w:val="center"/>
              <w:rPr>
                <w:noProof/>
              </w:rPr>
            </w:pPr>
          </w:p>
        </w:tc>
        <w:tc>
          <w:tcPr>
            <w:tcW w:w="1255" w:type="dxa"/>
            <w:gridSpan w:val="2"/>
            <w:hideMark/>
          </w:tcPr>
          <w:p w14:paraId="49B2D476" w14:textId="77777777" w:rsidR="00F72D1C" w:rsidRPr="00FD1297" w:rsidRDefault="00F72D1C" w:rsidP="00F72D1C">
            <w:pPr>
              <w:jc w:val="center"/>
              <w:rPr>
                <w:i/>
                <w:iCs/>
                <w:noProof/>
              </w:rPr>
            </w:pPr>
            <w:r w:rsidRPr="00FD1297">
              <w:rPr>
                <w:i/>
                <w:iCs/>
                <w:noProof/>
              </w:rPr>
              <w:t>N</w:t>
            </w:r>
          </w:p>
        </w:tc>
        <w:tc>
          <w:tcPr>
            <w:tcW w:w="1686" w:type="dxa"/>
            <w:hideMark/>
          </w:tcPr>
          <w:p w14:paraId="6C8D9685" w14:textId="77777777" w:rsidR="00F72D1C" w:rsidRPr="00FD1297" w:rsidRDefault="00F72D1C" w:rsidP="00F72D1C">
            <w:pPr>
              <w:rPr>
                <w:i/>
                <w:iCs/>
                <w:noProof/>
              </w:rPr>
            </w:pPr>
            <w:r w:rsidRPr="00FD1297">
              <w:rPr>
                <w:i/>
                <w:iCs/>
                <w:noProof/>
              </w:rPr>
              <w:t> </w:t>
            </w:r>
          </w:p>
        </w:tc>
      </w:tr>
    </w:tbl>
    <w:p w14:paraId="03ECD7BE" w14:textId="77777777" w:rsidR="00F72D1C" w:rsidRDefault="00F72D1C" w:rsidP="00F72D1C">
      <w:pPr>
        <w:rPr>
          <w:noProof/>
        </w:rPr>
      </w:pPr>
    </w:p>
    <w:tbl>
      <w:tblPr>
        <w:tblStyle w:val="Tabelacomgrade"/>
        <w:tblW w:w="0" w:type="auto"/>
        <w:tblLayout w:type="fixed"/>
        <w:tblLook w:val="04A0" w:firstRow="1" w:lastRow="0" w:firstColumn="1" w:lastColumn="0" w:noHBand="0" w:noVBand="1"/>
      </w:tblPr>
      <w:tblGrid>
        <w:gridCol w:w="834"/>
        <w:gridCol w:w="6645"/>
        <w:gridCol w:w="1701"/>
        <w:gridCol w:w="1843"/>
        <w:gridCol w:w="1276"/>
        <w:gridCol w:w="1701"/>
      </w:tblGrid>
      <w:tr w:rsidR="00F72D1C" w:rsidRPr="00FD1297" w14:paraId="6F35A0B2" w14:textId="77777777" w:rsidTr="00667B85">
        <w:trPr>
          <w:trHeight w:val="390"/>
        </w:trPr>
        <w:tc>
          <w:tcPr>
            <w:tcW w:w="14000" w:type="dxa"/>
            <w:gridSpan w:val="6"/>
            <w:hideMark/>
          </w:tcPr>
          <w:p w14:paraId="301D4D92" w14:textId="77777777" w:rsidR="00F72D1C" w:rsidRPr="00FD1297" w:rsidRDefault="00F72D1C" w:rsidP="00F72D1C">
            <w:pPr>
              <w:rPr>
                <w:b/>
                <w:bCs/>
                <w:i/>
                <w:iCs/>
                <w:noProof/>
                <w:lang w:val="en-US"/>
              </w:rPr>
            </w:pPr>
            <w:r w:rsidRPr="00FD1297">
              <w:rPr>
                <w:b/>
                <w:bCs/>
                <w:i/>
                <w:iCs/>
                <w:noProof/>
              </w:rPr>
              <w:t xml:space="preserve">8- Processo: Leitura </w:t>
            </w:r>
          </w:p>
        </w:tc>
      </w:tr>
      <w:tr w:rsidR="00F72D1C" w:rsidRPr="00FD1297" w14:paraId="204101AD" w14:textId="77777777" w:rsidTr="00667B85">
        <w:trPr>
          <w:trHeight w:val="390"/>
        </w:trPr>
        <w:tc>
          <w:tcPr>
            <w:tcW w:w="14000" w:type="dxa"/>
            <w:gridSpan w:val="6"/>
            <w:hideMark/>
          </w:tcPr>
          <w:p w14:paraId="7762B184" w14:textId="77777777" w:rsidR="00F72D1C" w:rsidRPr="00FD1297" w:rsidRDefault="00F72D1C" w:rsidP="00F72D1C">
            <w:pPr>
              <w:rPr>
                <w:b/>
                <w:bCs/>
                <w:i/>
                <w:iCs/>
                <w:noProof/>
              </w:rPr>
            </w:pPr>
            <w:r w:rsidRPr="00FD1297">
              <w:rPr>
                <w:b/>
                <w:bCs/>
                <w:i/>
                <w:iCs/>
                <w:noProof/>
              </w:rPr>
              <w:t>8.1 – Calendário</w:t>
            </w:r>
          </w:p>
        </w:tc>
      </w:tr>
      <w:tr w:rsidR="00F72D1C" w:rsidRPr="00FD1297" w14:paraId="5D391092" w14:textId="77777777" w:rsidTr="00D31251">
        <w:trPr>
          <w:trHeight w:val="777"/>
        </w:trPr>
        <w:tc>
          <w:tcPr>
            <w:tcW w:w="834" w:type="dxa"/>
            <w:hideMark/>
          </w:tcPr>
          <w:p w14:paraId="78EA12E6" w14:textId="77777777" w:rsidR="00F72D1C" w:rsidRPr="00FD1297" w:rsidRDefault="00F72D1C" w:rsidP="00F72D1C">
            <w:pPr>
              <w:rPr>
                <w:b/>
                <w:bCs/>
                <w:i/>
                <w:iCs/>
                <w:noProof/>
              </w:rPr>
            </w:pPr>
            <w:r w:rsidRPr="00FD1297">
              <w:rPr>
                <w:b/>
                <w:bCs/>
                <w:i/>
                <w:iCs/>
                <w:noProof/>
              </w:rPr>
              <w:t>Item</w:t>
            </w:r>
          </w:p>
        </w:tc>
        <w:tc>
          <w:tcPr>
            <w:tcW w:w="6645" w:type="dxa"/>
            <w:hideMark/>
          </w:tcPr>
          <w:p w14:paraId="46E40594" w14:textId="77777777" w:rsidR="00F72D1C" w:rsidRPr="00FD1297" w:rsidRDefault="00F72D1C" w:rsidP="00F72D1C">
            <w:pPr>
              <w:rPr>
                <w:b/>
                <w:bCs/>
                <w:i/>
                <w:iCs/>
                <w:noProof/>
              </w:rPr>
            </w:pPr>
            <w:r w:rsidRPr="00FD1297">
              <w:rPr>
                <w:b/>
                <w:bCs/>
                <w:i/>
                <w:iCs/>
                <w:noProof/>
              </w:rPr>
              <w:t>Descrição</w:t>
            </w:r>
          </w:p>
        </w:tc>
        <w:tc>
          <w:tcPr>
            <w:tcW w:w="1701" w:type="dxa"/>
            <w:hideMark/>
          </w:tcPr>
          <w:p w14:paraId="34B6DAB4"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65F1005B"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69A7A282" w14:textId="77777777" w:rsidR="00F72D1C" w:rsidRPr="00FD1297" w:rsidRDefault="00F72D1C" w:rsidP="00F72D1C">
            <w:pPr>
              <w:rPr>
                <w:b/>
                <w:bCs/>
                <w:i/>
                <w:iCs/>
                <w:noProof/>
              </w:rPr>
            </w:pPr>
            <w:r w:rsidRPr="00FD1297">
              <w:rPr>
                <w:b/>
                <w:bCs/>
                <w:i/>
                <w:iCs/>
                <w:noProof/>
              </w:rPr>
              <w:t>POC (S/N) [3]</w:t>
            </w:r>
          </w:p>
        </w:tc>
        <w:tc>
          <w:tcPr>
            <w:tcW w:w="1701" w:type="dxa"/>
            <w:hideMark/>
          </w:tcPr>
          <w:p w14:paraId="5F12544E" w14:textId="77777777" w:rsidR="00F72D1C" w:rsidRPr="00FD1297" w:rsidRDefault="00F72D1C" w:rsidP="00F72D1C">
            <w:pPr>
              <w:rPr>
                <w:b/>
                <w:bCs/>
                <w:i/>
                <w:iCs/>
                <w:noProof/>
              </w:rPr>
            </w:pPr>
            <w:r w:rsidRPr="00FD1297">
              <w:rPr>
                <w:b/>
                <w:bCs/>
                <w:i/>
                <w:iCs/>
                <w:noProof/>
              </w:rPr>
              <w:t>Análise POC - Copel[4]</w:t>
            </w:r>
          </w:p>
        </w:tc>
      </w:tr>
      <w:tr w:rsidR="00F72D1C" w:rsidRPr="00FD1297" w14:paraId="4F14AF01" w14:textId="77777777" w:rsidTr="00D31251">
        <w:trPr>
          <w:trHeight w:val="1380"/>
        </w:trPr>
        <w:tc>
          <w:tcPr>
            <w:tcW w:w="834" w:type="dxa"/>
            <w:hideMark/>
          </w:tcPr>
          <w:p w14:paraId="713DA1E1" w14:textId="77777777" w:rsidR="00F72D1C" w:rsidRPr="00FD1297" w:rsidRDefault="00F72D1C" w:rsidP="00F72D1C">
            <w:pPr>
              <w:rPr>
                <w:i/>
                <w:iCs/>
                <w:noProof/>
              </w:rPr>
            </w:pPr>
            <w:r w:rsidRPr="00FD1297">
              <w:rPr>
                <w:i/>
                <w:iCs/>
                <w:noProof/>
              </w:rPr>
              <w:t>8.1.1</w:t>
            </w:r>
          </w:p>
        </w:tc>
        <w:tc>
          <w:tcPr>
            <w:tcW w:w="6645" w:type="dxa"/>
            <w:hideMark/>
          </w:tcPr>
          <w:p w14:paraId="647823B5" w14:textId="77777777" w:rsidR="00F72D1C" w:rsidRPr="00FD1297" w:rsidRDefault="00F72D1C" w:rsidP="00F72D1C">
            <w:pPr>
              <w:rPr>
                <w:i/>
                <w:iCs/>
                <w:noProof/>
              </w:rPr>
            </w:pPr>
            <w:r w:rsidRPr="00FD1297">
              <w:rPr>
                <w:i/>
                <w:iCs/>
                <w:noProof/>
              </w:rPr>
              <w:t>Possibilitar estruturar todo o processo de leitura e faturamento a partir de uma segmentação por roteiros, sendo cada roteiro vinculado a uma estrutura de grupo, onde cada grupo possui uma estrutura de calendário com seu dia de leitura dentro de um ciclo de faturamento. Cada roteiro deverá associar um agrupamento de unidades consumidoras, e dentro do roteiro, cada unidade consumidora deve possuir sua sequência de leitura.</w:t>
            </w:r>
          </w:p>
        </w:tc>
        <w:tc>
          <w:tcPr>
            <w:tcW w:w="1701" w:type="dxa"/>
            <w:hideMark/>
          </w:tcPr>
          <w:p w14:paraId="6FFEB10A" w14:textId="77777777" w:rsidR="00F72D1C" w:rsidRPr="00FD1297" w:rsidRDefault="00F72D1C" w:rsidP="00F72D1C">
            <w:pPr>
              <w:jc w:val="center"/>
              <w:rPr>
                <w:i/>
                <w:iCs/>
                <w:noProof/>
              </w:rPr>
            </w:pPr>
            <w:r w:rsidRPr="00FD1297">
              <w:rPr>
                <w:i/>
                <w:iCs/>
                <w:noProof/>
              </w:rPr>
              <w:t>3</w:t>
            </w:r>
          </w:p>
        </w:tc>
        <w:tc>
          <w:tcPr>
            <w:tcW w:w="1843" w:type="dxa"/>
            <w:hideMark/>
          </w:tcPr>
          <w:p w14:paraId="18DAC81E" w14:textId="77777777" w:rsidR="00F72D1C" w:rsidRPr="00FD1297" w:rsidRDefault="00F72D1C" w:rsidP="00F72D1C">
            <w:pPr>
              <w:jc w:val="center"/>
              <w:rPr>
                <w:noProof/>
              </w:rPr>
            </w:pPr>
          </w:p>
        </w:tc>
        <w:tc>
          <w:tcPr>
            <w:tcW w:w="1276" w:type="dxa"/>
            <w:hideMark/>
          </w:tcPr>
          <w:p w14:paraId="1C3BE790" w14:textId="77777777" w:rsidR="00F72D1C" w:rsidRPr="00FD1297" w:rsidRDefault="00F72D1C" w:rsidP="00F72D1C">
            <w:pPr>
              <w:jc w:val="center"/>
              <w:rPr>
                <w:i/>
                <w:iCs/>
                <w:noProof/>
              </w:rPr>
            </w:pPr>
            <w:r w:rsidRPr="00FD1297">
              <w:rPr>
                <w:i/>
                <w:iCs/>
                <w:noProof/>
              </w:rPr>
              <w:t>N</w:t>
            </w:r>
          </w:p>
        </w:tc>
        <w:tc>
          <w:tcPr>
            <w:tcW w:w="1701" w:type="dxa"/>
            <w:hideMark/>
          </w:tcPr>
          <w:p w14:paraId="412F4FC9" w14:textId="77777777" w:rsidR="00F72D1C" w:rsidRPr="00FD1297" w:rsidRDefault="00F72D1C" w:rsidP="00F72D1C">
            <w:pPr>
              <w:rPr>
                <w:i/>
                <w:iCs/>
                <w:noProof/>
              </w:rPr>
            </w:pPr>
            <w:r w:rsidRPr="00FD1297">
              <w:rPr>
                <w:i/>
                <w:iCs/>
                <w:noProof/>
              </w:rPr>
              <w:t> </w:t>
            </w:r>
          </w:p>
        </w:tc>
      </w:tr>
      <w:tr w:rsidR="00F72D1C" w:rsidRPr="00FD1297" w14:paraId="323D8939" w14:textId="77777777" w:rsidTr="00D31251">
        <w:trPr>
          <w:trHeight w:val="1725"/>
        </w:trPr>
        <w:tc>
          <w:tcPr>
            <w:tcW w:w="834" w:type="dxa"/>
            <w:hideMark/>
          </w:tcPr>
          <w:p w14:paraId="678AA329" w14:textId="77777777" w:rsidR="00F72D1C" w:rsidRPr="00FD1297" w:rsidRDefault="00F72D1C" w:rsidP="00F72D1C">
            <w:pPr>
              <w:rPr>
                <w:i/>
                <w:iCs/>
                <w:noProof/>
              </w:rPr>
            </w:pPr>
            <w:r w:rsidRPr="00FD1297">
              <w:rPr>
                <w:i/>
                <w:iCs/>
                <w:noProof/>
              </w:rPr>
              <w:lastRenderedPageBreak/>
              <w:t>8.1.2</w:t>
            </w:r>
          </w:p>
        </w:tc>
        <w:tc>
          <w:tcPr>
            <w:tcW w:w="6645" w:type="dxa"/>
            <w:hideMark/>
          </w:tcPr>
          <w:p w14:paraId="4CA24804" w14:textId="77777777" w:rsidR="00F72D1C" w:rsidRPr="00FD1297" w:rsidRDefault="00F72D1C" w:rsidP="00F72D1C">
            <w:pPr>
              <w:rPr>
                <w:i/>
                <w:iCs/>
                <w:noProof/>
              </w:rPr>
            </w:pPr>
            <w:r w:rsidRPr="00FD1297">
              <w:rPr>
                <w:i/>
                <w:iCs/>
                <w:noProof/>
              </w:rPr>
              <w:t>Permitir criar, alterar, excluir grupos de roteiros, bem como seus calendários associados. Deve permitir vincular roteiros de unidades consumidoras do grupo B e grupo A, independentemente do tipo de faturamento ou leitura (on site ou telemedida), no mesmo grupo e/ou roteiro, ou, a critério do usuário, em grupos e/ou roteiros distintos. Deve permitir criar/replicar grupos com mesmas características de calendário e datas, com objetivo de separar tipos de consumidores por seus atributos (ex. grupos distintos para localização rural e urbana ou grupo B e grupo A).</w:t>
            </w:r>
          </w:p>
        </w:tc>
        <w:tc>
          <w:tcPr>
            <w:tcW w:w="1701" w:type="dxa"/>
            <w:hideMark/>
          </w:tcPr>
          <w:p w14:paraId="08B19F6B" w14:textId="77777777" w:rsidR="00F72D1C" w:rsidRPr="00FD1297" w:rsidRDefault="00F72D1C" w:rsidP="00F72D1C">
            <w:pPr>
              <w:jc w:val="center"/>
              <w:rPr>
                <w:i/>
                <w:iCs/>
                <w:noProof/>
              </w:rPr>
            </w:pPr>
            <w:r w:rsidRPr="00FD1297">
              <w:rPr>
                <w:i/>
                <w:iCs/>
                <w:noProof/>
              </w:rPr>
              <w:t>2</w:t>
            </w:r>
          </w:p>
        </w:tc>
        <w:tc>
          <w:tcPr>
            <w:tcW w:w="1843" w:type="dxa"/>
            <w:hideMark/>
          </w:tcPr>
          <w:p w14:paraId="213D76CF" w14:textId="77777777" w:rsidR="00F72D1C" w:rsidRPr="00FD1297" w:rsidRDefault="00F72D1C" w:rsidP="00F72D1C">
            <w:pPr>
              <w:jc w:val="center"/>
              <w:rPr>
                <w:i/>
                <w:iCs/>
                <w:noProof/>
              </w:rPr>
            </w:pPr>
          </w:p>
        </w:tc>
        <w:tc>
          <w:tcPr>
            <w:tcW w:w="1276" w:type="dxa"/>
            <w:hideMark/>
          </w:tcPr>
          <w:p w14:paraId="4E0399BF" w14:textId="77777777" w:rsidR="00F72D1C" w:rsidRPr="00FD1297" w:rsidRDefault="00F72D1C" w:rsidP="00F72D1C">
            <w:pPr>
              <w:jc w:val="center"/>
              <w:rPr>
                <w:i/>
                <w:iCs/>
                <w:noProof/>
              </w:rPr>
            </w:pPr>
            <w:r w:rsidRPr="00FD1297">
              <w:rPr>
                <w:i/>
                <w:iCs/>
                <w:noProof/>
              </w:rPr>
              <w:t>N</w:t>
            </w:r>
          </w:p>
        </w:tc>
        <w:tc>
          <w:tcPr>
            <w:tcW w:w="1701" w:type="dxa"/>
            <w:hideMark/>
          </w:tcPr>
          <w:p w14:paraId="7B2E1737" w14:textId="77777777" w:rsidR="00F72D1C" w:rsidRPr="00FD1297" w:rsidRDefault="00F72D1C" w:rsidP="00F72D1C">
            <w:pPr>
              <w:rPr>
                <w:i/>
                <w:iCs/>
                <w:noProof/>
              </w:rPr>
            </w:pPr>
            <w:r w:rsidRPr="00FD1297">
              <w:rPr>
                <w:i/>
                <w:iCs/>
                <w:noProof/>
              </w:rPr>
              <w:t> </w:t>
            </w:r>
          </w:p>
        </w:tc>
      </w:tr>
      <w:tr w:rsidR="00F72D1C" w:rsidRPr="00FD1297" w14:paraId="29238DB0" w14:textId="77777777" w:rsidTr="00D31251">
        <w:trPr>
          <w:trHeight w:val="1725"/>
        </w:trPr>
        <w:tc>
          <w:tcPr>
            <w:tcW w:w="834" w:type="dxa"/>
            <w:hideMark/>
          </w:tcPr>
          <w:p w14:paraId="7DC62D70" w14:textId="77777777" w:rsidR="00F72D1C" w:rsidRPr="00FD1297" w:rsidRDefault="00F72D1C" w:rsidP="00F72D1C">
            <w:pPr>
              <w:rPr>
                <w:i/>
                <w:iCs/>
                <w:noProof/>
              </w:rPr>
            </w:pPr>
            <w:r w:rsidRPr="00FD1297">
              <w:rPr>
                <w:i/>
                <w:iCs/>
                <w:noProof/>
              </w:rPr>
              <w:t>8.1.3</w:t>
            </w:r>
          </w:p>
        </w:tc>
        <w:tc>
          <w:tcPr>
            <w:tcW w:w="6645" w:type="dxa"/>
            <w:hideMark/>
          </w:tcPr>
          <w:p w14:paraId="36CA2ACF" w14:textId="77777777" w:rsidR="00F72D1C" w:rsidRPr="00FD1297" w:rsidRDefault="00F72D1C" w:rsidP="00F72D1C">
            <w:pPr>
              <w:rPr>
                <w:i/>
                <w:iCs/>
                <w:noProof/>
              </w:rPr>
            </w:pPr>
            <w:r w:rsidRPr="00FD1297">
              <w:rPr>
                <w:i/>
                <w:iCs/>
                <w:noProof/>
              </w:rPr>
              <w:t>Prover funcionalidades para parametrizar cada grupo de roteiros a atributos que definam a característica dos roteiros e/ou unidades consumidoras que podem ser relacionadas, como: grupo de tensão, tipo de leitura (mensal,plurimensal), localização (urbano, rural), tipo de medição (convencional, telemedição, sem medição, etc). Por exemplo: um grupo parametrizado para receber exclusivamente roteiros com unidades consumidores do grupo B devem impedir o relacionamento de unidades consumidoras do grupo A. Da mesma forma, um grupo poderá ter parametrização livre para receber qualquer tipo de unidade consumidora.</w:t>
            </w:r>
          </w:p>
        </w:tc>
        <w:tc>
          <w:tcPr>
            <w:tcW w:w="1701" w:type="dxa"/>
            <w:hideMark/>
          </w:tcPr>
          <w:p w14:paraId="04D90A44" w14:textId="77777777" w:rsidR="00F72D1C" w:rsidRPr="00FD1297" w:rsidRDefault="00F72D1C" w:rsidP="00F72D1C">
            <w:pPr>
              <w:jc w:val="center"/>
              <w:rPr>
                <w:i/>
                <w:iCs/>
                <w:noProof/>
              </w:rPr>
            </w:pPr>
            <w:r w:rsidRPr="00FD1297">
              <w:rPr>
                <w:i/>
                <w:iCs/>
                <w:noProof/>
              </w:rPr>
              <w:t>1</w:t>
            </w:r>
          </w:p>
        </w:tc>
        <w:tc>
          <w:tcPr>
            <w:tcW w:w="1843" w:type="dxa"/>
            <w:hideMark/>
          </w:tcPr>
          <w:p w14:paraId="156B759F" w14:textId="77777777" w:rsidR="00F72D1C" w:rsidRPr="00FD1297" w:rsidRDefault="00F72D1C" w:rsidP="00F72D1C">
            <w:pPr>
              <w:jc w:val="center"/>
              <w:rPr>
                <w:i/>
                <w:iCs/>
                <w:noProof/>
              </w:rPr>
            </w:pPr>
          </w:p>
        </w:tc>
        <w:tc>
          <w:tcPr>
            <w:tcW w:w="1276" w:type="dxa"/>
            <w:hideMark/>
          </w:tcPr>
          <w:p w14:paraId="568C20F6" w14:textId="77777777" w:rsidR="00F72D1C" w:rsidRPr="00FD1297" w:rsidRDefault="00F72D1C" w:rsidP="00F72D1C">
            <w:pPr>
              <w:jc w:val="center"/>
              <w:rPr>
                <w:i/>
                <w:iCs/>
                <w:noProof/>
              </w:rPr>
            </w:pPr>
            <w:r w:rsidRPr="00FD1297">
              <w:rPr>
                <w:i/>
                <w:iCs/>
                <w:noProof/>
              </w:rPr>
              <w:t>N</w:t>
            </w:r>
          </w:p>
        </w:tc>
        <w:tc>
          <w:tcPr>
            <w:tcW w:w="1701" w:type="dxa"/>
            <w:hideMark/>
          </w:tcPr>
          <w:p w14:paraId="58D97327" w14:textId="77777777" w:rsidR="00F72D1C" w:rsidRPr="00FD1297" w:rsidRDefault="00F72D1C" w:rsidP="00F72D1C">
            <w:pPr>
              <w:rPr>
                <w:i/>
                <w:iCs/>
                <w:noProof/>
              </w:rPr>
            </w:pPr>
            <w:r w:rsidRPr="00FD1297">
              <w:rPr>
                <w:i/>
                <w:iCs/>
                <w:noProof/>
              </w:rPr>
              <w:t> </w:t>
            </w:r>
          </w:p>
        </w:tc>
      </w:tr>
      <w:tr w:rsidR="00F72D1C" w:rsidRPr="00FD1297" w14:paraId="6C1CE716" w14:textId="77777777" w:rsidTr="00D31251">
        <w:trPr>
          <w:trHeight w:val="1380"/>
        </w:trPr>
        <w:tc>
          <w:tcPr>
            <w:tcW w:w="834" w:type="dxa"/>
            <w:hideMark/>
          </w:tcPr>
          <w:p w14:paraId="53FF6FB4" w14:textId="77777777" w:rsidR="00F72D1C" w:rsidRPr="00FD1297" w:rsidRDefault="00F72D1C" w:rsidP="00F72D1C">
            <w:pPr>
              <w:rPr>
                <w:i/>
                <w:iCs/>
                <w:noProof/>
              </w:rPr>
            </w:pPr>
            <w:r w:rsidRPr="00FD1297">
              <w:rPr>
                <w:i/>
                <w:iCs/>
                <w:noProof/>
              </w:rPr>
              <w:t>8.1.4</w:t>
            </w:r>
          </w:p>
        </w:tc>
        <w:tc>
          <w:tcPr>
            <w:tcW w:w="6645" w:type="dxa"/>
            <w:hideMark/>
          </w:tcPr>
          <w:p w14:paraId="096D3345" w14:textId="77777777" w:rsidR="00F72D1C" w:rsidRPr="00FD1297" w:rsidRDefault="00F72D1C" w:rsidP="00F72D1C">
            <w:pPr>
              <w:rPr>
                <w:i/>
                <w:iCs/>
                <w:noProof/>
              </w:rPr>
            </w:pPr>
            <w:r w:rsidRPr="00FD1297">
              <w:rPr>
                <w:i/>
                <w:iCs/>
                <w:noProof/>
              </w:rPr>
              <w:t>Possibilitar que cada grupo de roteiros possua seu calendário de datas que delimitam o processo de ciclo mensal de leitura e faturamento, como: dia de início do processo, dia da leitura, data de apresentação, data de envio de faturas para impressão, data de vencimento. O sistema deve prover mecanismos de processamento automático destas informações em cada ciclo de faturamento, a partir de um parametrização inicial.</w:t>
            </w:r>
          </w:p>
        </w:tc>
        <w:tc>
          <w:tcPr>
            <w:tcW w:w="1701" w:type="dxa"/>
            <w:hideMark/>
          </w:tcPr>
          <w:p w14:paraId="3D54A09A" w14:textId="77777777" w:rsidR="00F72D1C" w:rsidRPr="00FD1297" w:rsidRDefault="00F72D1C" w:rsidP="00F72D1C">
            <w:pPr>
              <w:jc w:val="center"/>
              <w:rPr>
                <w:i/>
                <w:iCs/>
                <w:noProof/>
              </w:rPr>
            </w:pPr>
            <w:r w:rsidRPr="00FD1297">
              <w:rPr>
                <w:i/>
                <w:iCs/>
                <w:noProof/>
              </w:rPr>
              <w:t>3</w:t>
            </w:r>
          </w:p>
        </w:tc>
        <w:tc>
          <w:tcPr>
            <w:tcW w:w="1843" w:type="dxa"/>
            <w:hideMark/>
          </w:tcPr>
          <w:p w14:paraId="72A2192C" w14:textId="77777777" w:rsidR="00F72D1C" w:rsidRPr="00FD1297" w:rsidRDefault="00F72D1C" w:rsidP="00F72D1C">
            <w:pPr>
              <w:jc w:val="center"/>
              <w:rPr>
                <w:noProof/>
              </w:rPr>
            </w:pPr>
          </w:p>
        </w:tc>
        <w:tc>
          <w:tcPr>
            <w:tcW w:w="1276" w:type="dxa"/>
            <w:hideMark/>
          </w:tcPr>
          <w:p w14:paraId="4FAC9609" w14:textId="77777777" w:rsidR="00F72D1C" w:rsidRPr="00FD1297" w:rsidRDefault="00F72D1C" w:rsidP="00F72D1C">
            <w:pPr>
              <w:jc w:val="center"/>
              <w:rPr>
                <w:i/>
                <w:iCs/>
                <w:noProof/>
              </w:rPr>
            </w:pPr>
            <w:r w:rsidRPr="00FD1297">
              <w:rPr>
                <w:i/>
                <w:iCs/>
                <w:noProof/>
              </w:rPr>
              <w:t>N</w:t>
            </w:r>
          </w:p>
        </w:tc>
        <w:tc>
          <w:tcPr>
            <w:tcW w:w="1701" w:type="dxa"/>
            <w:hideMark/>
          </w:tcPr>
          <w:p w14:paraId="2B04A439" w14:textId="77777777" w:rsidR="00F72D1C" w:rsidRPr="00FD1297" w:rsidRDefault="00F72D1C" w:rsidP="00F72D1C">
            <w:pPr>
              <w:rPr>
                <w:i/>
                <w:iCs/>
                <w:noProof/>
              </w:rPr>
            </w:pPr>
            <w:r w:rsidRPr="00FD1297">
              <w:rPr>
                <w:i/>
                <w:iCs/>
                <w:noProof/>
              </w:rPr>
              <w:t> </w:t>
            </w:r>
          </w:p>
        </w:tc>
      </w:tr>
      <w:tr w:rsidR="00F72D1C" w:rsidRPr="00FD1297" w14:paraId="406C0E9B" w14:textId="77777777" w:rsidTr="00D31251">
        <w:trPr>
          <w:trHeight w:val="2070"/>
        </w:trPr>
        <w:tc>
          <w:tcPr>
            <w:tcW w:w="834" w:type="dxa"/>
            <w:hideMark/>
          </w:tcPr>
          <w:p w14:paraId="2BDA22AA" w14:textId="77777777" w:rsidR="00F72D1C" w:rsidRPr="00FD1297" w:rsidRDefault="00F72D1C" w:rsidP="00F72D1C">
            <w:pPr>
              <w:rPr>
                <w:i/>
                <w:iCs/>
                <w:noProof/>
              </w:rPr>
            </w:pPr>
            <w:r w:rsidRPr="00FD1297">
              <w:rPr>
                <w:i/>
                <w:iCs/>
                <w:noProof/>
              </w:rPr>
              <w:lastRenderedPageBreak/>
              <w:t>8.1.5</w:t>
            </w:r>
          </w:p>
        </w:tc>
        <w:tc>
          <w:tcPr>
            <w:tcW w:w="6645" w:type="dxa"/>
            <w:hideMark/>
          </w:tcPr>
          <w:p w14:paraId="6A70AE58" w14:textId="77777777" w:rsidR="00F72D1C" w:rsidRPr="00FD1297" w:rsidRDefault="00F72D1C" w:rsidP="00F72D1C">
            <w:pPr>
              <w:rPr>
                <w:i/>
                <w:iCs/>
                <w:noProof/>
              </w:rPr>
            </w:pPr>
            <w:r w:rsidRPr="00FD1297">
              <w:rPr>
                <w:i/>
                <w:iCs/>
                <w:noProof/>
              </w:rPr>
              <w:t>Prover ferramentas para modelagem das datas do calendário de cada grupo de roteiros, com funções que permitam, a critério do usuário, definir datas fixas, datas incrementais em dias úteis, observando feriados Nacionais e Municipais, de forma dependente ou independente entre elas, para cada evento do calendário. Por exemplo: um grupo de roteiros o dia da leitura pode ser fixo em todo mês, para unidades consumidoras do grupo A com fechamento automático, e, outro grupo parametrizado com dias úteis, para unidades consumidoras com leitura on site. Da mesma forma, o dia do vencimento pode ser fixo todo mês ou móvel, contados em dias úteis, vinculada a data de apresentação do calendário da etapa.</w:t>
            </w:r>
          </w:p>
        </w:tc>
        <w:tc>
          <w:tcPr>
            <w:tcW w:w="1701" w:type="dxa"/>
            <w:hideMark/>
          </w:tcPr>
          <w:p w14:paraId="7FDD56F5" w14:textId="77777777" w:rsidR="00F72D1C" w:rsidRPr="00FD1297" w:rsidRDefault="00F72D1C" w:rsidP="00F72D1C">
            <w:pPr>
              <w:jc w:val="center"/>
              <w:rPr>
                <w:i/>
                <w:iCs/>
                <w:noProof/>
              </w:rPr>
            </w:pPr>
            <w:r w:rsidRPr="00FD1297">
              <w:rPr>
                <w:i/>
                <w:iCs/>
                <w:noProof/>
              </w:rPr>
              <w:t>2</w:t>
            </w:r>
          </w:p>
        </w:tc>
        <w:tc>
          <w:tcPr>
            <w:tcW w:w="1843" w:type="dxa"/>
            <w:hideMark/>
          </w:tcPr>
          <w:p w14:paraId="695DF1E8" w14:textId="77777777" w:rsidR="00F72D1C" w:rsidRPr="00FD1297" w:rsidRDefault="00F72D1C" w:rsidP="00F72D1C">
            <w:pPr>
              <w:jc w:val="center"/>
              <w:rPr>
                <w:noProof/>
              </w:rPr>
            </w:pPr>
          </w:p>
        </w:tc>
        <w:tc>
          <w:tcPr>
            <w:tcW w:w="1276" w:type="dxa"/>
            <w:hideMark/>
          </w:tcPr>
          <w:p w14:paraId="541649B1" w14:textId="77777777" w:rsidR="00F72D1C" w:rsidRPr="00FD1297" w:rsidRDefault="00F72D1C" w:rsidP="00F72D1C">
            <w:pPr>
              <w:jc w:val="center"/>
              <w:rPr>
                <w:i/>
                <w:iCs/>
                <w:noProof/>
              </w:rPr>
            </w:pPr>
            <w:r w:rsidRPr="00FD1297">
              <w:rPr>
                <w:i/>
                <w:iCs/>
                <w:noProof/>
              </w:rPr>
              <w:t>N</w:t>
            </w:r>
          </w:p>
        </w:tc>
        <w:tc>
          <w:tcPr>
            <w:tcW w:w="1701" w:type="dxa"/>
            <w:hideMark/>
          </w:tcPr>
          <w:p w14:paraId="7615E12A" w14:textId="77777777" w:rsidR="00F72D1C" w:rsidRPr="00FD1297" w:rsidRDefault="00F72D1C" w:rsidP="00F72D1C">
            <w:pPr>
              <w:rPr>
                <w:i/>
                <w:iCs/>
                <w:noProof/>
              </w:rPr>
            </w:pPr>
            <w:r w:rsidRPr="00FD1297">
              <w:rPr>
                <w:i/>
                <w:iCs/>
                <w:noProof/>
              </w:rPr>
              <w:t> </w:t>
            </w:r>
          </w:p>
        </w:tc>
      </w:tr>
      <w:tr w:rsidR="00F72D1C" w:rsidRPr="00FD1297" w14:paraId="7D1040B6" w14:textId="77777777" w:rsidTr="00D31251">
        <w:trPr>
          <w:trHeight w:val="2070"/>
        </w:trPr>
        <w:tc>
          <w:tcPr>
            <w:tcW w:w="834" w:type="dxa"/>
            <w:hideMark/>
          </w:tcPr>
          <w:p w14:paraId="0C791E03" w14:textId="77777777" w:rsidR="00F72D1C" w:rsidRPr="00FD1297" w:rsidRDefault="00F72D1C" w:rsidP="00F72D1C">
            <w:pPr>
              <w:rPr>
                <w:i/>
                <w:iCs/>
                <w:noProof/>
              </w:rPr>
            </w:pPr>
            <w:r w:rsidRPr="00FD1297">
              <w:rPr>
                <w:i/>
                <w:iCs/>
                <w:noProof/>
              </w:rPr>
              <w:t>8.1.6</w:t>
            </w:r>
          </w:p>
        </w:tc>
        <w:tc>
          <w:tcPr>
            <w:tcW w:w="6645" w:type="dxa"/>
            <w:hideMark/>
          </w:tcPr>
          <w:p w14:paraId="1D811A6E" w14:textId="77777777" w:rsidR="00F72D1C" w:rsidRPr="00FD1297" w:rsidRDefault="00F72D1C" w:rsidP="00F72D1C">
            <w:pPr>
              <w:rPr>
                <w:i/>
                <w:iCs/>
                <w:noProof/>
              </w:rPr>
            </w:pPr>
            <w:r w:rsidRPr="00FD1297">
              <w:rPr>
                <w:i/>
                <w:iCs/>
                <w:noProof/>
              </w:rPr>
              <w:t>Prover funcionalidades para validação das datas que envolvem prazos regulados, como: dia de leitura, apresentação, vencimento, tratando automaticamente a partir de valores pré-estabelecidos, e alertando o usuário que determinado data poderá resultar em descumprimento do prazo legal. Por exemplo: no ciclo de abril/20xx um grupo de roteiros teve sua leitura marcada para 01/04/20xx, mas um roteiro de leitura deste grupo, total ou parcial, foi lido com atraso no mês 03/20xx, resultando em período inferior a 27 dias até 01/04/20xx, dessa forma, este roteiro, especificamente, precisa sinalizar em seu calendário uma data de leitura diferenciada, com prazo que atenda o período mínimo de 27 dias de intervalo de medição.</w:t>
            </w:r>
          </w:p>
        </w:tc>
        <w:tc>
          <w:tcPr>
            <w:tcW w:w="1701" w:type="dxa"/>
            <w:hideMark/>
          </w:tcPr>
          <w:p w14:paraId="7CDFB06B" w14:textId="77777777" w:rsidR="00F72D1C" w:rsidRPr="00FD1297" w:rsidRDefault="00F72D1C" w:rsidP="00F72D1C">
            <w:pPr>
              <w:jc w:val="center"/>
              <w:rPr>
                <w:i/>
                <w:iCs/>
                <w:noProof/>
              </w:rPr>
            </w:pPr>
            <w:r w:rsidRPr="00FD1297">
              <w:rPr>
                <w:i/>
                <w:iCs/>
                <w:noProof/>
              </w:rPr>
              <w:t>1</w:t>
            </w:r>
          </w:p>
        </w:tc>
        <w:tc>
          <w:tcPr>
            <w:tcW w:w="1843" w:type="dxa"/>
            <w:hideMark/>
          </w:tcPr>
          <w:p w14:paraId="2C7FFD7F" w14:textId="77777777" w:rsidR="00F72D1C" w:rsidRPr="00FD1297" w:rsidRDefault="00F72D1C" w:rsidP="00F72D1C">
            <w:pPr>
              <w:jc w:val="center"/>
              <w:rPr>
                <w:i/>
                <w:iCs/>
                <w:noProof/>
              </w:rPr>
            </w:pPr>
          </w:p>
        </w:tc>
        <w:tc>
          <w:tcPr>
            <w:tcW w:w="1276" w:type="dxa"/>
            <w:hideMark/>
          </w:tcPr>
          <w:p w14:paraId="452CB818" w14:textId="77777777" w:rsidR="00F72D1C" w:rsidRPr="00FD1297" w:rsidRDefault="00F72D1C" w:rsidP="00F72D1C">
            <w:pPr>
              <w:jc w:val="center"/>
              <w:rPr>
                <w:i/>
                <w:iCs/>
                <w:noProof/>
              </w:rPr>
            </w:pPr>
            <w:r w:rsidRPr="00FD1297">
              <w:rPr>
                <w:i/>
                <w:iCs/>
                <w:noProof/>
              </w:rPr>
              <w:t>N</w:t>
            </w:r>
          </w:p>
        </w:tc>
        <w:tc>
          <w:tcPr>
            <w:tcW w:w="1701" w:type="dxa"/>
            <w:hideMark/>
          </w:tcPr>
          <w:p w14:paraId="5F9F4B15" w14:textId="77777777" w:rsidR="00F72D1C" w:rsidRPr="00FD1297" w:rsidRDefault="00F72D1C" w:rsidP="00F72D1C">
            <w:pPr>
              <w:rPr>
                <w:i/>
                <w:iCs/>
                <w:noProof/>
              </w:rPr>
            </w:pPr>
            <w:r w:rsidRPr="00FD1297">
              <w:rPr>
                <w:i/>
                <w:iCs/>
                <w:noProof/>
              </w:rPr>
              <w:t> </w:t>
            </w:r>
          </w:p>
        </w:tc>
      </w:tr>
      <w:tr w:rsidR="00F72D1C" w:rsidRPr="00FD1297" w14:paraId="4290443E" w14:textId="77777777" w:rsidTr="00D31251">
        <w:trPr>
          <w:trHeight w:val="813"/>
        </w:trPr>
        <w:tc>
          <w:tcPr>
            <w:tcW w:w="834" w:type="dxa"/>
            <w:hideMark/>
          </w:tcPr>
          <w:p w14:paraId="738F8F62" w14:textId="77777777" w:rsidR="00F72D1C" w:rsidRPr="00FD1297" w:rsidRDefault="00F72D1C" w:rsidP="00F72D1C">
            <w:pPr>
              <w:rPr>
                <w:i/>
                <w:iCs/>
                <w:noProof/>
              </w:rPr>
            </w:pPr>
            <w:r w:rsidRPr="00FD1297">
              <w:rPr>
                <w:i/>
                <w:iCs/>
                <w:noProof/>
              </w:rPr>
              <w:t>8.1.7</w:t>
            </w:r>
          </w:p>
        </w:tc>
        <w:tc>
          <w:tcPr>
            <w:tcW w:w="6645" w:type="dxa"/>
            <w:hideMark/>
          </w:tcPr>
          <w:p w14:paraId="657C99CF" w14:textId="77777777" w:rsidR="00F72D1C" w:rsidRPr="00FD1297" w:rsidRDefault="00F72D1C" w:rsidP="00F72D1C">
            <w:pPr>
              <w:rPr>
                <w:i/>
                <w:iCs/>
                <w:noProof/>
              </w:rPr>
            </w:pPr>
            <w:r w:rsidRPr="00FD1297">
              <w:rPr>
                <w:i/>
                <w:iCs/>
                <w:noProof/>
              </w:rPr>
              <w:t xml:space="preserve">Possibilitar que a datas definidas no calendário de cada grupo sejam utilizadas para modelar as informações nas faturas emitidas, podendo ser alteradas em tempo de execução. Por exemplo, um determinado roteiro de leitura com dia de leitura 01/04/20xx foi realizado em 02/04/20xx, neste caso, a data da leitura na fatura deve ser a real executada, substituindo a informação original do calendário. Da mesma forma, datas de apresentação e vencimento podem ser postergadas em tempo de </w:t>
            </w:r>
            <w:r w:rsidRPr="00FD1297">
              <w:rPr>
                <w:i/>
                <w:iCs/>
                <w:noProof/>
              </w:rPr>
              <w:lastRenderedPageBreak/>
              <w:t>faturamento devido a atraso na emissão de sua fatura, substituindo nelas a informações original do calendário.</w:t>
            </w:r>
          </w:p>
        </w:tc>
        <w:tc>
          <w:tcPr>
            <w:tcW w:w="1701" w:type="dxa"/>
            <w:hideMark/>
          </w:tcPr>
          <w:p w14:paraId="78259A19"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595B39B" w14:textId="77777777" w:rsidR="00F72D1C" w:rsidRPr="00FD1297" w:rsidRDefault="00F72D1C" w:rsidP="00F72D1C">
            <w:pPr>
              <w:jc w:val="center"/>
              <w:rPr>
                <w:i/>
                <w:iCs/>
                <w:noProof/>
              </w:rPr>
            </w:pPr>
          </w:p>
        </w:tc>
        <w:tc>
          <w:tcPr>
            <w:tcW w:w="1276" w:type="dxa"/>
            <w:hideMark/>
          </w:tcPr>
          <w:p w14:paraId="6B182B54" w14:textId="77777777" w:rsidR="00F72D1C" w:rsidRPr="00FD1297" w:rsidRDefault="00F72D1C" w:rsidP="00F72D1C">
            <w:pPr>
              <w:jc w:val="center"/>
              <w:rPr>
                <w:i/>
                <w:iCs/>
                <w:noProof/>
              </w:rPr>
            </w:pPr>
            <w:r w:rsidRPr="00FD1297">
              <w:rPr>
                <w:i/>
                <w:iCs/>
                <w:noProof/>
              </w:rPr>
              <w:t>N</w:t>
            </w:r>
          </w:p>
        </w:tc>
        <w:tc>
          <w:tcPr>
            <w:tcW w:w="1701" w:type="dxa"/>
            <w:hideMark/>
          </w:tcPr>
          <w:p w14:paraId="1943368B" w14:textId="77777777" w:rsidR="00F72D1C" w:rsidRPr="00FD1297" w:rsidRDefault="00F72D1C" w:rsidP="00F72D1C">
            <w:pPr>
              <w:rPr>
                <w:i/>
                <w:iCs/>
                <w:noProof/>
              </w:rPr>
            </w:pPr>
            <w:r w:rsidRPr="00FD1297">
              <w:rPr>
                <w:i/>
                <w:iCs/>
                <w:noProof/>
              </w:rPr>
              <w:t> </w:t>
            </w:r>
          </w:p>
        </w:tc>
      </w:tr>
      <w:tr w:rsidR="00F72D1C" w:rsidRPr="00FD1297" w14:paraId="0BFE7C29" w14:textId="77777777" w:rsidTr="00D31251">
        <w:trPr>
          <w:trHeight w:val="1725"/>
        </w:trPr>
        <w:tc>
          <w:tcPr>
            <w:tcW w:w="834" w:type="dxa"/>
            <w:hideMark/>
          </w:tcPr>
          <w:p w14:paraId="3396DEE2" w14:textId="77777777" w:rsidR="00F72D1C" w:rsidRPr="00FD1297" w:rsidRDefault="00F72D1C" w:rsidP="00F72D1C">
            <w:pPr>
              <w:rPr>
                <w:i/>
                <w:iCs/>
                <w:noProof/>
              </w:rPr>
            </w:pPr>
            <w:r w:rsidRPr="00FD1297">
              <w:rPr>
                <w:i/>
                <w:iCs/>
                <w:noProof/>
              </w:rPr>
              <w:t>8.1.8</w:t>
            </w:r>
          </w:p>
        </w:tc>
        <w:tc>
          <w:tcPr>
            <w:tcW w:w="6645" w:type="dxa"/>
            <w:hideMark/>
          </w:tcPr>
          <w:p w14:paraId="3DF14E35" w14:textId="77777777" w:rsidR="00F72D1C" w:rsidRPr="00FD1297" w:rsidRDefault="00F72D1C" w:rsidP="00F72D1C">
            <w:pPr>
              <w:rPr>
                <w:i/>
                <w:iCs/>
                <w:noProof/>
              </w:rPr>
            </w:pPr>
            <w:r w:rsidRPr="00FD1297">
              <w:rPr>
                <w:i/>
                <w:iCs/>
                <w:noProof/>
              </w:rPr>
              <w:t>Possibilitar mapear na estrutura de datas do calendário valores específicos de datas previstas para prever o registro de autoleitura (leitura informada pelo cliente). A data prevista será utilizada como referência para envio automático dos roteiros de leitura plurimensal em campo. Da mesma forma, a data prevista para autoleitura no calendário deverá ser utilizada para validar a entrada de autoleitura pelos aplicativos que fazem este registro, podendo ainda ser definido valores mínimos e máximos de tolerâncias para permitir/bloquear o registro da autoleitura no sistema.</w:t>
            </w:r>
          </w:p>
        </w:tc>
        <w:tc>
          <w:tcPr>
            <w:tcW w:w="1701" w:type="dxa"/>
            <w:hideMark/>
          </w:tcPr>
          <w:p w14:paraId="6D521361" w14:textId="77777777" w:rsidR="00F72D1C" w:rsidRPr="00FD1297" w:rsidRDefault="00F72D1C" w:rsidP="00F72D1C">
            <w:pPr>
              <w:jc w:val="center"/>
              <w:rPr>
                <w:i/>
                <w:iCs/>
                <w:noProof/>
              </w:rPr>
            </w:pPr>
            <w:r w:rsidRPr="00FD1297">
              <w:rPr>
                <w:i/>
                <w:iCs/>
                <w:noProof/>
              </w:rPr>
              <w:t>1</w:t>
            </w:r>
          </w:p>
        </w:tc>
        <w:tc>
          <w:tcPr>
            <w:tcW w:w="1843" w:type="dxa"/>
            <w:hideMark/>
          </w:tcPr>
          <w:p w14:paraId="00BE5F10" w14:textId="77777777" w:rsidR="00F72D1C" w:rsidRPr="00FD1297" w:rsidRDefault="00F72D1C" w:rsidP="00F72D1C">
            <w:pPr>
              <w:jc w:val="center"/>
              <w:rPr>
                <w:i/>
                <w:iCs/>
                <w:noProof/>
              </w:rPr>
            </w:pPr>
          </w:p>
        </w:tc>
        <w:tc>
          <w:tcPr>
            <w:tcW w:w="1276" w:type="dxa"/>
            <w:hideMark/>
          </w:tcPr>
          <w:p w14:paraId="22518ECE" w14:textId="77777777" w:rsidR="00F72D1C" w:rsidRPr="00FD1297" w:rsidRDefault="00F72D1C" w:rsidP="00F72D1C">
            <w:pPr>
              <w:jc w:val="center"/>
              <w:rPr>
                <w:i/>
                <w:iCs/>
                <w:noProof/>
              </w:rPr>
            </w:pPr>
            <w:r w:rsidRPr="00FD1297">
              <w:rPr>
                <w:i/>
                <w:iCs/>
                <w:noProof/>
              </w:rPr>
              <w:t>N</w:t>
            </w:r>
          </w:p>
        </w:tc>
        <w:tc>
          <w:tcPr>
            <w:tcW w:w="1701" w:type="dxa"/>
            <w:hideMark/>
          </w:tcPr>
          <w:p w14:paraId="2DE02BD6" w14:textId="77777777" w:rsidR="00F72D1C" w:rsidRPr="00FD1297" w:rsidRDefault="00F72D1C" w:rsidP="00F72D1C">
            <w:pPr>
              <w:rPr>
                <w:i/>
                <w:iCs/>
                <w:noProof/>
              </w:rPr>
            </w:pPr>
            <w:r w:rsidRPr="00FD1297">
              <w:rPr>
                <w:i/>
                <w:iCs/>
                <w:noProof/>
              </w:rPr>
              <w:t> </w:t>
            </w:r>
          </w:p>
        </w:tc>
      </w:tr>
      <w:tr w:rsidR="00F72D1C" w:rsidRPr="00FD1297" w14:paraId="5C1C6A9D" w14:textId="77777777" w:rsidTr="00D31251">
        <w:trPr>
          <w:trHeight w:val="1035"/>
        </w:trPr>
        <w:tc>
          <w:tcPr>
            <w:tcW w:w="834" w:type="dxa"/>
            <w:hideMark/>
          </w:tcPr>
          <w:p w14:paraId="3CEDF0B2" w14:textId="77777777" w:rsidR="00F72D1C" w:rsidRPr="00FD1297" w:rsidRDefault="00F72D1C" w:rsidP="00F72D1C">
            <w:pPr>
              <w:rPr>
                <w:i/>
                <w:iCs/>
                <w:noProof/>
              </w:rPr>
            </w:pPr>
            <w:r w:rsidRPr="00FD1297">
              <w:rPr>
                <w:i/>
                <w:iCs/>
                <w:noProof/>
              </w:rPr>
              <w:t>8.1.9</w:t>
            </w:r>
          </w:p>
        </w:tc>
        <w:tc>
          <w:tcPr>
            <w:tcW w:w="6645" w:type="dxa"/>
            <w:hideMark/>
          </w:tcPr>
          <w:p w14:paraId="0F37BCEA" w14:textId="77777777" w:rsidR="00F72D1C" w:rsidRPr="00FD1297" w:rsidRDefault="00F72D1C" w:rsidP="00F72D1C">
            <w:pPr>
              <w:rPr>
                <w:i/>
                <w:iCs/>
                <w:noProof/>
              </w:rPr>
            </w:pPr>
            <w:r w:rsidRPr="00FD1297">
              <w:rPr>
                <w:i/>
                <w:iCs/>
                <w:noProof/>
              </w:rPr>
              <w:t>Prover funcionalidades para programar as rotinas necessárias para estruturar todo o calendário mensal de forma automatizada, realizando a montagem das datas definidas a partir da estrutura do calendário, seja para viabilizar a emissão dos roteiros para leitura em campo, ou coleta de telemedição, ou processo de crítica, bem como todas as etapas seguintes até a emissão da fatura e apresentação ao consumidor.</w:t>
            </w:r>
          </w:p>
        </w:tc>
        <w:tc>
          <w:tcPr>
            <w:tcW w:w="1701" w:type="dxa"/>
            <w:hideMark/>
          </w:tcPr>
          <w:p w14:paraId="68570983" w14:textId="77777777" w:rsidR="00F72D1C" w:rsidRPr="00FD1297" w:rsidRDefault="00F72D1C" w:rsidP="00F72D1C">
            <w:pPr>
              <w:jc w:val="center"/>
              <w:rPr>
                <w:i/>
                <w:iCs/>
                <w:noProof/>
              </w:rPr>
            </w:pPr>
            <w:r w:rsidRPr="00FD1297">
              <w:rPr>
                <w:i/>
                <w:iCs/>
                <w:noProof/>
              </w:rPr>
              <w:t>2</w:t>
            </w:r>
          </w:p>
        </w:tc>
        <w:tc>
          <w:tcPr>
            <w:tcW w:w="1843" w:type="dxa"/>
            <w:hideMark/>
          </w:tcPr>
          <w:p w14:paraId="6E14E2BE" w14:textId="77777777" w:rsidR="00F72D1C" w:rsidRPr="00FD1297" w:rsidRDefault="00F72D1C" w:rsidP="00F72D1C">
            <w:pPr>
              <w:jc w:val="center"/>
              <w:rPr>
                <w:i/>
                <w:iCs/>
                <w:noProof/>
              </w:rPr>
            </w:pPr>
          </w:p>
        </w:tc>
        <w:tc>
          <w:tcPr>
            <w:tcW w:w="1276" w:type="dxa"/>
            <w:hideMark/>
          </w:tcPr>
          <w:p w14:paraId="324B9267" w14:textId="77777777" w:rsidR="00F72D1C" w:rsidRPr="00FD1297" w:rsidRDefault="00F72D1C" w:rsidP="00F72D1C">
            <w:pPr>
              <w:jc w:val="center"/>
              <w:rPr>
                <w:i/>
                <w:iCs/>
                <w:noProof/>
              </w:rPr>
            </w:pPr>
            <w:r w:rsidRPr="00FD1297">
              <w:rPr>
                <w:i/>
                <w:iCs/>
                <w:noProof/>
              </w:rPr>
              <w:t>N</w:t>
            </w:r>
          </w:p>
        </w:tc>
        <w:tc>
          <w:tcPr>
            <w:tcW w:w="1701" w:type="dxa"/>
            <w:hideMark/>
          </w:tcPr>
          <w:p w14:paraId="183C4B2B" w14:textId="77777777" w:rsidR="00F72D1C" w:rsidRPr="00FD1297" w:rsidRDefault="00F72D1C" w:rsidP="00F72D1C">
            <w:pPr>
              <w:rPr>
                <w:i/>
                <w:iCs/>
                <w:noProof/>
              </w:rPr>
            </w:pPr>
            <w:r w:rsidRPr="00FD1297">
              <w:rPr>
                <w:i/>
                <w:iCs/>
                <w:noProof/>
              </w:rPr>
              <w:t> </w:t>
            </w:r>
          </w:p>
        </w:tc>
      </w:tr>
      <w:tr w:rsidR="00F72D1C" w:rsidRPr="00FD1297" w14:paraId="3AFBDEC4" w14:textId="77777777" w:rsidTr="00D31251">
        <w:trPr>
          <w:trHeight w:val="1380"/>
        </w:trPr>
        <w:tc>
          <w:tcPr>
            <w:tcW w:w="834" w:type="dxa"/>
            <w:hideMark/>
          </w:tcPr>
          <w:p w14:paraId="4932F981" w14:textId="77777777" w:rsidR="00F72D1C" w:rsidRPr="00FD1297" w:rsidRDefault="00F72D1C" w:rsidP="00F72D1C">
            <w:pPr>
              <w:rPr>
                <w:i/>
                <w:iCs/>
                <w:noProof/>
              </w:rPr>
            </w:pPr>
            <w:r w:rsidRPr="00FD1297">
              <w:rPr>
                <w:i/>
                <w:iCs/>
                <w:noProof/>
              </w:rPr>
              <w:t>8.1.10</w:t>
            </w:r>
          </w:p>
        </w:tc>
        <w:tc>
          <w:tcPr>
            <w:tcW w:w="6645" w:type="dxa"/>
            <w:hideMark/>
          </w:tcPr>
          <w:p w14:paraId="439A95FE" w14:textId="77777777" w:rsidR="00F72D1C" w:rsidRPr="00FD1297" w:rsidRDefault="00F72D1C" w:rsidP="00F72D1C">
            <w:pPr>
              <w:rPr>
                <w:i/>
                <w:iCs/>
                <w:noProof/>
              </w:rPr>
            </w:pPr>
            <w:r w:rsidRPr="00FD1297">
              <w:rPr>
                <w:i/>
                <w:iCs/>
                <w:noProof/>
              </w:rPr>
              <w:t>Possibilitar a geração automática de todos os processos necessários para a execução do faturamento, desde a geração automática dos roteiros para realização da leitura em campo, o retorno e gravação das leituras e/ou faturas geradas on site, rotinas de crítica das leituras, até o cálculo e emissão definitiva das faturas, sem necessidade de programação e execução de processamentos manuais entre as etapas do faturamento.</w:t>
            </w:r>
          </w:p>
        </w:tc>
        <w:tc>
          <w:tcPr>
            <w:tcW w:w="1701" w:type="dxa"/>
            <w:hideMark/>
          </w:tcPr>
          <w:p w14:paraId="1C78F9BB" w14:textId="77777777" w:rsidR="00F72D1C" w:rsidRPr="00FD1297" w:rsidRDefault="00F72D1C" w:rsidP="00F72D1C">
            <w:pPr>
              <w:jc w:val="center"/>
              <w:rPr>
                <w:i/>
                <w:iCs/>
                <w:noProof/>
              </w:rPr>
            </w:pPr>
            <w:r w:rsidRPr="00FD1297">
              <w:rPr>
                <w:i/>
                <w:iCs/>
                <w:noProof/>
              </w:rPr>
              <w:t>1</w:t>
            </w:r>
          </w:p>
        </w:tc>
        <w:tc>
          <w:tcPr>
            <w:tcW w:w="1843" w:type="dxa"/>
            <w:hideMark/>
          </w:tcPr>
          <w:p w14:paraId="68114735" w14:textId="77777777" w:rsidR="00F72D1C" w:rsidRPr="00FD1297" w:rsidRDefault="00F72D1C" w:rsidP="00F72D1C">
            <w:pPr>
              <w:jc w:val="center"/>
              <w:rPr>
                <w:i/>
                <w:iCs/>
                <w:noProof/>
              </w:rPr>
            </w:pPr>
          </w:p>
        </w:tc>
        <w:tc>
          <w:tcPr>
            <w:tcW w:w="1276" w:type="dxa"/>
            <w:hideMark/>
          </w:tcPr>
          <w:p w14:paraId="79E5B902" w14:textId="77777777" w:rsidR="00F72D1C" w:rsidRPr="00FD1297" w:rsidRDefault="00F72D1C" w:rsidP="00F72D1C">
            <w:pPr>
              <w:jc w:val="center"/>
              <w:rPr>
                <w:i/>
                <w:iCs/>
                <w:noProof/>
              </w:rPr>
            </w:pPr>
            <w:r w:rsidRPr="00FD1297">
              <w:rPr>
                <w:i/>
                <w:iCs/>
                <w:noProof/>
              </w:rPr>
              <w:t>N</w:t>
            </w:r>
          </w:p>
        </w:tc>
        <w:tc>
          <w:tcPr>
            <w:tcW w:w="1701" w:type="dxa"/>
            <w:hideMark/>
          </w:tcPr>
          <w:p w14:paraId="7CF76C1F" w14:textId="77777777" w:rsidR="00F72D1C" w:rsidRPr="00FD1297" w:rsidRDefault="00F72D1C" w:rsidP="00F72D1C">
            <w:pPr>
              <w:rPr>
                <w:i/>
                <w:iCs/>
                <w:noProof/>
              </w:rPr>
            </w:pPr>
            <w:r w:rsidRPr="00FD1297">
              <w:rPr>
                <w:i/>
                <w:iCs/>
                <w:noProof/>
              </w:rPr>
              <w:t> </w:t>
            </w:r>
          </w:p>
        </w:tc>
      </w:tr>
      <w:tr w:rsidR="00F72D1C" w:rsidRPr="00FD1297" w14:paraId="2FCF82D4" w14:textId="77777777" w:rsidTr="00D31251">
        <w:trPr>
          <w:trHeight w:val="1725"/>
        </w:trPr>
        <w:tc>
          <w:tcPr>
            <w:tcW w:w="834" w:type="dxa"/>
            <w:hideMark/>
          </w:tcPr>
          <w:p w14:paraId="6B9DE8A1" w14:textId="77777777" w:rsidR="00F72D1C" w:rsidRPr="00FD1297" w:rsidRDefault="00F72D1C" w:rsidP="00F72D1C">
            <w:pPr>
              <w:rPr>
                <w:i/>
                <w:iCs/>
                <w:noProof/>
              </w:rPr>
            </w:pPr>
            <w:r w:rsidRPr="00FD1297">
              <w:rPr>
                <w:i/>
                <w:iCs/>
                <w:noProof/>
              </w:rPr>
              <w:lastRenderedPageBreak/>
              <w:t>8.1.11</w:t>
            </w:r>
          </w:p>
        </w:tc>
        <w:tc>
          <w:tcPr>
            <w:tcW w:w="6645" w:type="dxa"/>
            <w:hideMark/>
          </w:tcPr>
          <w:p w14:paraId="23F26A1E" w14:textId="77777777" w:rsidR="00F72D1C" w:rsidRPr="00FD1297" w:rsidRDefault="00F72D1C" w:rsidP="00F72D1C">
            <w:pPr>
              <w:rPr>
                <w:i/>
                <w:iCs/>
                <w:noProof/>
              </w:rPr>
            </w:pPr>
            <w:r w:rsidRPr="00FD1297">
              <w:rPr>
                <w:i/>
                <w:iCs/>
                <w:noProof/>
              </w:rPr>
              <w:t>Prover uma interface que possibilite realizar toda a gestão e modelagem do calendário de leitura e faturamento, de forma a permitir alterar datas de eventos, verificar alertas de roteiros que estão fora do prazo regulatório a partir da previsão inicial, bem como acompanhar em tempo real a evolução da execução das leituras em campo, da crítica de leitura, e outras etapas existentes no processo, possibilitando identificar as pendências e atrasos no processo, com filtros que permitam visualizar a nível de empresa, localidade, roteiro, até mesmo por unidade consumidora.</w:t>
            </w:r>
          </w:p>
        </w:tc>
        <w:tc>
          <w:tcPr>
            <w:tcW w:w="1701" w:type="dxa"/>
            <w:hideMark/>
          </w:tcPr>
          <w:p w14:paraId="25DDBDAB" w14:textId="77777777" w:rsidR="00F72D1C" w:rsidRPr="00FD1297" w:rsidRDefault="00F72D1C" w:rsidP="00F72D1C">
            <w:pPr>
              <w:jc w:val="center"/>
              <w:rPr>
                <w:i/>
                <w:iCs/>
                <w:noProof/>
              </w:rPr>
            </w:pPr>
            <w:r w:rsidRPr="00FD1297">
              <w:rPr>
                <w:i/>
                <w:iCs/>
                <w:noProof/>
              </w:rPr>
              <w:t>2</w:t>
            </w:r>
          </w:p>
        </w:tc>
        <w:tc>
          <w:tcPr>
            <w:tcW w:w="1843" w:type="dxa"/>
            <w:hideMark/>
          </w:tcPr>
          <w:p w14:paraId="46C20883" w14:textId="77777777" w:rsidR="00F72D1C" w:rsidRPr="00FD1297" w:rsidRDefault="00F72D1C" w:rsidP="00F72D1C">
            <w:pPr>
              <w:jc w:val="center"/>
              <w:rPr>
                <w:i/>
                <w:iCs/>
                <w:noProof/>
              </w:rPr>
            </w:pPr>
          </w:p>
        </w:tc>
        <w:tc>
          <w:tcPr>
            <w:tcW w:w="1276" w:type="dxa"/>
            <w:hideMark/>
          </w:tcPr>
          <w:p w14:paraId="1CCD56B2" w14:textId="77777777" w:rsidR="00F72D1C" w:rsidRPr="00FD1297" w:rsidRDefault="00F72D1C" w:rsidP="00F72D1C">
            <w:pPr>
              <w:jc w:val="center"/>
              <w:rPr>
                <w:i/>
                <w:iCs/>
                <w:noProof/>
              </w:rPr>
            </w:pPr>
            <w:r w:rsidRPr="00FD1297">
              <w:rPr>
                <w:i/>
                <w:iCs/>
                <w:noProof/>
              </w:rPr>
              <w:t>N</w:t>
            </w:r>
          </w:p>
        </w:tc>
        <w:tc>
          <w:tcPr>
            <w:tcW w:w="1701" w:type="dxa"/>
            <w:hideMark/>
          </w:tcPr>
          <w:p w14:paraId="0C839A9F" w14:textId="77777777" w:rsidR="00F72D1C" w:rsidRPr="00FD1297" w:rsidRDefault="00F72D1C" w:rsidP="00F72D1C">
            <w:pPr>
              <w:rPr>
                <w:i/>
                <w:iCs/>
                <w:noProof/>
              </w:rPr>
            </w:pPr>
            <w:r w:rsidRPr="00FD1297">
              <w:rPr>
                <w:i/>
                <w:iCs/>
                <w:noProof/>
              </w:rPr>
              <w:t> </w:t>
            </w:r>
          </w:p>
        </w:tc>
      </w:tr>
      <w:tr w:rsidR="00F72D1C" w:rsidRPr="00FD1297" w14:paraId="54F4B8C6" w14:textId="77777777" w:rsidTr="00667B85">
        <w:trPr>
          <w:trHeight w:val="390"/>
        </w:trPr>
        <w:tc>
          <w:tcPr>
            <w:tcW w:w="14000" w:type="dxa"/>
            <w:gridSpan w:val="6"/>
            <w:hideMark/>
          </w:tcPr>
          <w:p w14:paraId="46DADA47" w14:textId="77777777" w:rsidR="00F72D1C" w:rsidRPr="00FD1297" w:rsidRDefault="00F72D1C" w:rsidP="00F72D1C">
            <w:pPr>
              <w:rPr>
                <w:b/>
                <w:bCs/>
                <w:i/>
                <w:iCs/>
                <w:noProof/>
              </w:rPr>
            </w:pPr>
            <w:r w:rsidRPr="00FD1297">
              <w:rPr>
                <w:b/>
                <w:bCs/>
                <w:i/>
                <w:iCs/>
                <w:noProof/>
              </w:rPr>
              <w:t>8.2 – Roteiros</w:t>
            </w:r>
          </w:p>
        </w:tc>
      </w:tr>
      <w:tr w:rsidR="00F72D1C" w:rsidRPr="00FD1297" w14:paraId="63469CB8" w14:textId="77777777" w:rsidTr="00D31251">
        <w:trPr>
          <w:trHeight w:val="1035"/>
        </w:trPr>
        <w:tc>
          <w:tcPr>
            <w:tcW w:w="834" w:type="dxa"/>
            <w:hideMark/>
          </w:tcPr>
          <w:p w14:paraId="4B615BBF" w14:textId="77777777" w:rsidR="00F72D1C" w:rsidRPr="00FD1297" w:rsidRDefault="00F72D1C" w:rsidP="00F72D1C">
            <w:pPr>
              <w:rPr>
                <w:b/>
                <w:bCs/>
                <w:i/>
                <w:iCs/>
                <w:noProof/>
              </w:rPr>
            </w:pPr>
            <w:r w:rsidRPr="00FD1297">
              <w:rPr>
                <w:b/>
                <w:bCs/>
                <w:i/>
                <w:iCs/>
                <w:noProof/>
              </w:rPr>
              <w:t>Item</w:t>
            </w:r>
          </w:p>
        </w:tc>
        <w:tc>
          <w:tcPr>
            <w:tcW w:w="6645" w:type="dxa"/>
            <w:hideMark/>
          </w:tcPr>
          <w:p w14:paraId="710983BA" w14:textId="77777777" w:rsidR="00F72D1C" w:rsidRPr="00FD1297" w:rsidRDefault="00F72D1C" w:rsidP="00F72D1C">
            <w:pPr>
              <w:rPr>
                <w:b/>
                <w:bCs/>
                <w:i/>
                <w:iCs/>
                <w:noProof/>
              </w:rPr>
            </w:pPr>
            <w:r w:rsidRPr="00FD1297">
              <w:rPr>
                <w:b/>
                <w:bCs/>
                <w:i/>
                <w:iCs/>
                <w:noProof/>
              </w:rPr>
              <w:t>Descrição</w:t>
            </w:r>
          </w:p>
        </w:tc>
        <w:tc>
          <w:tcPr>
            <w:tcW w:w="1701" w:type="dxa"/>
            <w:hideMark/>
          </w:tcPr>
          <w:p w14:paraId="150F7281" w14:textId="77777777" w:rsidR="00F72D1C" w:rsidRPr="00FD1297" w:rsidRDefault="00F72D1C" w:rsidP="00F72D1C">
            <w:pPr>
              <w:jc w:val="center"/>
              <w:rPr>
                <w:b/>
                <w:bCs/>
                <w:i/>
                <w:iCs/>
                <w:noProof/>
              </w:rPr>
            </w:pPr>
            <w:r w:rsidRPr="00FD1297">
              <w:rPr>
                <w:b/>
                <w:bCs/>
                <w:i/>
                <w:iCs/>
                <w:noProof/>
              </w:rPr>
              <w:t>Classificação Mínima [1]</w:t>
            </w:r>
          </w:p>
        </w:tc>
        <w:tc>
          <w:tcPr>
            <w:tcW w:w="1843" w:type="dxa"/>
            <w:hideMark/>
          </w:tcPr>
          <w:p w14:paraId="0CA88320" w14:textId="77777777" w:rsidR="00F72D1C" w:rsidRPr="00FD1297" w:rsidRDefault="00F72D1C" w:rsidP="00F72D1C">
            <w:pPr>
              <w:jc w:val="center"/>
              <w:rPr>
                <w:b/>
                <w:bCs/>
                <w:i/>
                <w:iCs/>
                <w:noProof/>
              </w:rPr>
            </w:pPr>
            <w:r w:rsidRPr="00FD1297">
              <w:rPr>
                <w:b/>
                <w:bCs/>
                <w:i/>
                <w:iCs/>
                <w:noProof/>
              </w:rPr>
              <w:t>Resposta Proponente [2]</w:t>
            </w:r>
          </w:p>
        </w:tc>
        <w:tc>
          <w:tcPr>
            <w:tcW w:w="1276" w:type="dxa"/>
            <w:hideMark/>
          </w:tcPr>
          <w:p w14:paraId="37BB284F" w14:textId="77777777" w:rsidR="00F72D1C" w:rsidRPr="00FD1297" w:rsidRDefault="00F72D1C" w:rsidP="00F72D1C">
            <w:pPr>
              <w:jc w:val="center"/>
              <w:rPr>
                <w:b/>
                <w:bCs/>
                <w:i/>
                <w:iCs/>
                <w:noProof/>
              </w:rPr>
            </w:pPr>
            <w:r w:rsidRPr="00FD1297">
              <w:rPr>
                <w:b/>
                <w:bCs/>
                <w:i/>
                <w:iCs/>
                <w:noProof/>
              </w:rPr>
              <w:t>POC (S/N) [3]</w:t>
            </w:r>
          </w:p>
        </w:tc>
        <w:tc>
          <w:tcPr>
            <w:tcW w:w="1701" w:type="dxa"/>
            <w:hideMark/>
          </w:tcPr>
          <w:p w14:paraId="220635B1" w14:textId="77777777" w:rsidR="00F72D1C" w:rsidRPr="00FD1297" w:rsidRDefault="00F72D1C" w:rsidP="00F72D1C">
            <w:pPr>
              <w:rPr>
                <w:b/>
                <w:bCs/>
                <w:i/>
                <w:iCs/>
                <w:noProof/>
              </w:rPr>
            </w:pPr>
            <w:r w:rsidRPr="00FD1297">
              <w:rPr>
                <w:b/>
                <w:bCs/>
                <w:i/>
                <w:iCs/>
                <w:noProof/>
              </w:rPr>
              <w:t>Análise POC - Copel[4]</w:t>
            </w:r>
          </w:p>
        </w:tc>
      </w:tr>
      <w:tr w:rsidR="00F72D1C" w:rsidRPr="00FD1297" w14:paraId="5724F719" w14:textId="77777777" w:rsidTr="00D31251">
        <w:trPr>
          <w:trHeight w:val="1380"/>
        </w:trPr>
        <w:tc>
          <w:tcPr>
            <w:tcW w:w="834" w:type="dxa"/>
            <w:hideMark/>
          </w:tcPr>
          <w:p w14:paraId="26F71B62" w14:textId="77777777" w:rsidR="00F72D1C" w:rsidRPr="00FD1297" w:rsidRDefault="00F72D1C" w:rsidP="00F72D1C">
            <w:pPr>
              <w:rPr>
                <w:i/>
                <w:iCs/>
                <w:noProof/>
              </w:rPr>
            </w:pPr>
            <w:r w:rsidRPr="00FD1297">
              <w:rPr>
                <w:i/>
                <w:iCs/>
                <w:noProof/>
              </w:rPr>
              <w:t>8.2.1</w:t>
            </w:r>
          </w:p>
        </w:tc>
        <w:tc>
          <w:tcPr>
            <w:tcW w:w="6645" w:type="dxa"/>
            <w:hideMark/>
          </w:tcPr>
          <w:p w14:paraId="70E23E96" w14:textId="77777777" w:rsidR="00F72D1C" w:rsidRPr="00FD1297" w:rsidRDefault="00F72D1C" w:rsidP="00F72D1C">
            <w:pPr>
              <w:rPr>
                <w:i/>
                <w:iCs/>
                <w:noProof/>
              </w:rPr>
            </w:pPr>
            <w:r w:rsidRPr="00FD1297">
              <w:rPr>
                <w:i/>
                <w:iCs/>
                <w:noProof/>
              </w:rPr>
              <w:t>Prover mecanismos que possibilitem a criação, manuseio e o planejamento de roteiros de leitura e de cronograma de datas de maneira a distribuir adequadamente a força de trabalho. O sistema deve possibilitar novas divisões, subdivisões e/ou agrupamento de roteiros, bem como a movimentação de roterios entre etapas (datas de leituras), seja por meio de roteiros completos ou apenas unidades consumidoras avulsas, de forma individual ou massiva.</w:t>
            </w:r>
          </w:p>
        </w:tc>
        <w:tc>
          <w:tcPr>
            <w:tcW w:w="1701" w:type="dxa"/>
            <w:hideMark/>
          </w:tcPr>
          <w:p w14:paraId="32880557" w14:textId="77777777" w:rsidR="00F72D1C" w:rsidRPr="00FD1297" w:rsidRDefault="00F72D1C" w:rsidP="00F72D1C">
            <w:pPr>
              <w:jc w:val="center"/>
              <w:rPr>
                <w:i/>
                <w:iCs/>
                <w:noProof/>
              </w:rPr>
            </w:pPr>
            <w:r w:rsidRPr="00FD1297">
              <w:rPr>
                <w:i/>
                <w:iCs/>
                <w:noProof/>
              </w:rPr>
              <w:t>3</w:t>
            </w:r>
          </w:p>
        </w:tc>
        <w:tc>
          <w:tcPr>
            <w:tcW w:w="1843" w:type="dxa"/>
            <w:hideMark/>
          </w:tcPr>
          <w:p w14:paraId="2741B665" w14:textId="77777777" w:rsidR="00F72D1C" w:rsidRPr="00FD1297" w:rsidRDefault="00F72D1C" w:rsidP="00F72D1C">
            <w:pPr>
              <w:jc w:val="center"/>
              <w:rPr>
                <w:noProof/>
              </w:rPr>
            </w:pPr>
          </w:p>
        </w:tc>
        <w:tc>
          <w:tcPr>
            <w:tcW w:w="1276" w:type="dxa"/>
            <w:hideMark/>
          </w:tcPr>
          <w:p w14:paraId="1EFF07BA" w14:textId="77777777" w:rsidR="00F72D1C" w:rsidRPr="00FD1297" w:rsidRDefault="00F72D1C" w:rsidP="00F72D1C">
            <w:pPr>
              <w:jc w:val="center"/>
              <w:rPr>
                <w:i/>
                <w:iCs/>
                <w:noProof/>
              </w:rPr>
            </w:pPr>
            <w:r w:rsidRPr="00FD1297">
              <w:rPr>
                <w:i/>
                <w:iCs/>
                <w:noProof/>
              </w:rPr>
              <w:t>S</w:t>
            </w:r>
          </w:p>
        </w:tc>
        <w:tc>
          <w:tcPr>
            <w:tcW w:w="1701" w:type="dxa"/>
            <w:hideMark/>
          </w:tcPr>
          <w:p w14:paraId="38D8258A" w14:textId="77777777" w:rsidR="00F72D1C" w:rsidRPr="00FD1297" w:rsidRDefault="00F72D1C" w:rsidP="00F72D1C">
            <w:pPr>
              <w:rPr>
                <w:i/>
                <w:iCs/>
                <w:noProof/>
              </w:rPr>
            </w:pPr>
            <w:r w:rsidRPr="00FD1297">
              <w:rPr>
                <w:i/>
                <w:iCs/>
                <w:noProof/>
              </w:rPr>
              <w:t> </w:t>
            </w:r>
          </w:p>
        </w:tc>
      </w:tr>
      <w:tr w:rsidR="00F72D1C" w:rsidRPr="00FD1297" w14:paraId="4E554168" w14:textId="77777777" w:rsidTr="00D31251">
        <w:trPr>
          <w:trHeight w:val="690"/>
        </w:trPr>
        <w:tc>
          <w:tcPr>
            <w:tcW w:w="834" w:type="dxa"/>
            <w:hideMark/>
          </w:tcPr>
          <w:p w14:paraId="40285D5D" w14:textId="77777777" w:rsidR="00F72D1C" w:rsidRPr="00FD1297" w:rsidRDefault="00F72D1C" w:rsidP="00F72D1C">
            <w:pPr>
              <w:rPr>
                <w:i/>
                <w:iCs/>
                <w:noProof/>
              </w:rPr>
            </w:pPr>
            <w:r w:rsidRPr="00FD1297">
              <w:rPr>
                <w:i/>
                <w:iCs/>
                <w:noProof/>
              </w:rPr>
              <w:t>8.2.2</w:t>
            </w:r>
          </w:p>
        </w:tc>
        <w:tc>
          <w:tcPr>
            <w:tcW w:w="6645" w:type="dxa"/>
            <w:hideMark/>
          </w:tcPr>
          <w:p w14:paraId="6792861C" w14:textId="77777777" w:rsidR="00F72D1C" w:rsidRPr="00FD1297" w:rsidRDefault="00F72D1C" w:rsidP="00F72D1C">
            <w:pPr>
              <w:rPr>
                <w:i/>
                <w:iCs/>
                <w:noProof/>
              </w:rPr>
            </w:pPr>
            <w:r w:rsidRPr="00FD1297">
              <w:rPr>
                <w:i/>
                <w:iCs/>
                <w:noProof/>
              </w:rPr>
              <w:t>Prover interface que possibilite a realização de simulação prévia dos cálculos dos reflexos financeiros ocasionados por mudanças de roteiros que impactam na alteração do dia da leitura e/ou vencimento.</w:t>
            </w:r>
          </w:p>
        </w:tc>
        <w:tc>
          <w:tcPr>
            <w:tcW w:w="1701" w:type="dxa"/>
            <w:hideMark/>
          </w:tcPr>
          <w:p w14:paraId="7B2FCB64" w14:textId="77777777" w:rsidR="00F72D1C" w:rsidRPr="00FD1297" w:rsidRDefault="00F72D1C" w:rsidP="00F72D1C">
            <w:pPr>
              <w:jc w:val="center"/>
              <w:rPr>
                <w:i/>
                <w:iCs/>
                <w:noProof/>
              </w:rPr>
            </w:pPr>
            <w:r w:rsidRPr="00FD1297">
              <w:rPr>
                <w:i/>
                <w:iCs/>
                <w:noProof/>
              </w:rPr>
              <w:t>1</w:t>
            </w:r>
          </w:p>
        </w:tc>
        <w:tc>
          <w:tcPr>
            <w:tcW w:w="1843" w:type="dxa"/>
            <w:hideMark/>
          </w:tcPr>
          <w:p w14:paraId="739AB8C1" w14:textId="77777777" w:rsidR="00F72D1C" w:rsidRPr="00FD1297" w:rsidRDefault="00F72D1C" w:rsidP="00F72D1C">
            <w:pPr>
              <w:jc w:val="center"/>
              <w:rPr>
                <w:noProof/>
              </w:rPr>
            </w:pPr>
          </w:p>
        </w:tc>
        <w:tc>
          <w:tcPr>
            <w:tcW w:w="1276" w:type="dxa"/>
            <w:hideMark/>
          </w:tcPr>
          <w:p w14:paraId="11AEC704" w14:textId="77777777" w:rsidR="00F72D1C" w:rsidRPr="00FD1297" w:rsidRDefault="00F72D1C" w:rsidP="00F72D1C">
            <w:pPr>
              <w:jc w:val="center"/>
              <w:rPr>
                <w:i/>
                <w:iCs/>
                <w:noProof/>
              </w:rPr>
            </w:pPr>
            <w:r w:rsidRPr="00FD1297">
              <w:rPr>
                <w:i/>
                <w:iCs/>
                <w:noProof/>
              </w:rPr>
              <w:t>N</w:t>
            </w:r>
          </w:p>
        </w:tc>
        <w:tc>
          <w:tcPr>
            <w:tcW w:w="1701" w:type="dxa"/>
            <w:hideMark/>
          </w:tcPr>
          <w:p w14:paraId="7915A483" w14:textId="77777777" w:rsidR="00F72D1C" w:rsidRPr="00FD1297" w:rsidRDefault="00F72D1C" w:rsidP="00F72D1C">
            <w:pPr>
              <w:rPr>
                <w:i/>
                <w:iCs/>
                <w:noProof/>
              </w:rPr>
            </w:pPr>
            <w:r w:rsidRPr="00FD1297">
              <w:rPr>
                <w:i/>
                <w:iCs/>
                <w:noProof/>
              </w:rPr>
              <w:t> </w:t>
            </w:r>
          </w:p>
        </w:tc>
      </w:tr>
      <w:tr w:rsidR="00F72D1C" w:rsidRPr="00FD1297" w14:paraId="63AE6F99" w14:textId="77777777" w:rsidTr="00D31251">
        <w:trPr>
          <w:trHeight w:val="1035"/>
        </w:trPr>
        <w:tc>
          <w:tcPr>
            <w:tcW w:w="834" w:type="dxa"/>
            <w:hideMark/>
          </w:tcPr>
          <w:p w14:paraId="37BB0A86" w14:textId="77777777" w:rsidR="00F72D1C" w:rsidRPr="00FD1297" w:rsidRDefault="00F72D1C" w:rsidP="00F72D1C">
            <w:pPr>
              <w:rPr>
                <w:i/>
                <w:iCs/>
                <w:noProof/>
              </w:rPr>
            </w:pPr>
            <w:r w:rsidRPr="00FD1297">
              <w:rPr>
                <w:i/>
                <w:iCs/>
                <w:noProof/>
              </w:rPr>
              <w:t>8.2.3</w:t>
            </w:r>
          </w:p>
        </w:tc>
        <w:tc>
          <w:tcPr>
            <w:tcW w:w="6645" w:type="dxa"/>
            <w:hideMark/>
          </w:tcPr>
          <w:p w14:paraId="1D8F850F" w14:textId="77777777" w:rsidR="00F72D1C" w:rsidRPr="00FD1297" w:rsidRDefault="00F72D1C" w:rsidP="00F72D1C">
            <w:pPr>
              <w:rPr>
                <w:i/>
                <w:iCs/>
                <w:noProof/>
              </w:rPr>
            </w:pPr>
            <w:r w:rsidRPr="00FD1297">
              <w:rPr>
                <w:i/>
                <w:iCs/>
                <w:noProof/>
              </w:rPr>
              <w:t>Possibilitar realizar mudanças de roteiros entre Localidades e/ou Municípios, seja por reajuste de limites geográficos ou correção de cadastro (unidades implantadas em local errado), de forma a realizar ao mesmo tempo a transferência de logradouros, de forma individual ou mesmo de forma massiva.</w:t>
            </w:r>
          </w:p>
        </w:tc>
        <w:tc>
          <w:tcPr>
            <w:tcW w:w="1701" w:type="dxa"/>
            <w:hideMark/>
          </w:tcPr>
          <w:p w14:paraId="25F043C7" w14:textId="77777777" w:rsidR="00F72D1C" w:rsidRPr="00FD1297" w:rsidRDefault="00F72D1C" w:rsidP="00F72D1C">
            <w:pPr>
              <w:jc w:val="center"/>
              <w:rPr>
                <w:i/>
                <w:iCs/>
                <w:noProof/>
              </w:rPr>
            </w:pPr>
            <w:r w:rsidRPr="00FD1297">
              <w:rPr>
                <w:i/>
                <w:iCs/>
                <w:noProof/>
              </w:rPr>
              <w:t>2</w:t>
            </w:r>
          </w:p>
        </w:tc>
        <w:tc>
          <w:tcPr>
            <w:tcW w:w="1843" w:type="dxa"/>
            <w:hideMark/>
          </w:tcPr>
          <w:p w14:paraId="0D64ED08" w14:textId="77777777" w:rsidR="00F72D1C" w:rsidRPr="00FD1297" w:rsidRDefault="00F72D1C" w:rsidP="00F72D1C">
            <w:pPr>
              <w:jc w:val="center"/>
              <w:rPr>
                <w:noProof/>
              </w:rPr>
            </w:pPr>
          </w:p>
        </w:tc>
        <w:tc>
          <w:tcPr>
            <w:tcW w:w="1276" w:type="dxa"/>
            <w:hideMark/>
          </w:tcPr>
          <w:p w14:paraId="73E6072C" w14:textId="77777777" w:rsidR="00F72D1C" w:rsidRPr="00FD1297" w:rsidRDefault="00F72D1C" w:rsidP="00F72D1C">
            <w:pPr>
              <w:jc w:val="center"/>
              <w:rPr>
                <w:i/>
                <w:iCs/>
                <w:noProof/>
              </w:rPr>
            </w:pPr>
            <w:r w:rsidRPr="00FD1297">
              <w:rPr>
                <w:i/>
                <w:iCs/>
                <w:noProof/>
              </w:rPr>
              <w:t>N</w:t>
            </w:r>
          </w:p>
        </w:tc>
        <w:tc>
          <w:tcPr>
            <w:tcW w:w="1701" w:type="dxa"/>
            <w:hideMark/>
          </w:tcPr>
          <w:p w14:paraId="5AAE16D2" w14:textId="77777777" w:rsidR="00F72D1C" w:rsidRPr="00FD1297" w:rsidRDefault="00F72D1C" w:rsidP="00F72D1C">
            <w:pPr>
              <w:rPr>
                <w:i/>
                <w:iCs/>
                <w:noProof/>
              </w:rPr>
            </w:pPr>
            <w:r w:rsidRPr="00FD1297">
              <w:rPr>
                <w:i/>
                <w:iCs/>
                <w:noProof/>
              </w:rPr>
              <w:t> </w:t>
            </w:r>
          </w:p>
        </w:tc>
      </w:tr>
      <w:tr w:rsidR="00F72D1C" w:rsidRPr="00FD1297" w14:paraId="3F750CB5" w14:textId="77777777" w:rsidTr="00D31251">
        <w:trPr>
          <w:trHeight w:val="1725"/>
        </w:trPr>
        <w:tc>
          <w:tcPr>
            <w:tcW w:w="834" w:type="dxa"/>
            <w:hideMark/>
          </w:tcPr>
          <w:p w14:paraId="35FC1D58" w14:textId="77777777" w:rsidR="00F72D1C" w:rsidRPr="00FD1297" w:rsidRDefault="00F72D1C" w:rsidP="00F72D1C">
            <w:pPr>
              <w:rPr>
                <w:i/>
                <w:iCs/>
                <w:noProof/>
              </w:rPr>
            </w:pPr>
            <w:r w:rsidRPr="00FD1297">
              <w:rPr>
                <w:i/>
                <w:iCs/>
                <w:noProof/>
              </w:rPr>
              <w:lastRenderedPageBreak/>
              <w:t>8.2.4</w:t>
            </w:r>
          </w:p>
        </w:tc>
        <w:tc>
          <w:tcPr>
            <w:tcW w:w="6645" w:type="dxa"/>
            <w:hideMark/>
          </w:tcPr>
          <w:p w14:paraId="23FE8DDD" w14:textId="77777777" w:rsidR="00F72D1C" w:rsidRPr="00FD1297" w:rsidRDefault="00F72D1C" w:rsidP="00F72D1C">
            <w:pPr>
              <w:rPr>
                <w:i/>
                <w:iCs/>
                <w:noProof/>
              </w:rPr>
            </w:pPr>
            <w:r w:rsidRPr="00FD1297">
              <w:rPr>
                <w:i/>
                <w:iCs/>
                <w:noProof/>
              </w:rPr>
              <w:t>Possibilitar o ressequenciamento (sequência de leitura utilizada em campo) das unidades consumidoras dentro de um roteiro a partir de uma interface que permita o lançamento manual da nova sequência para todas as unidades consumidoras do roteiro, ou mesmo de apenas uma unidade consumidora de posição, neste caso, o sistema deve ajustar automaticamente toda a sequência do roteiro. O sistema deve permitir ajustar automaticamente a sequência a partir da ordem de data/hora de execução do roteiro em campo, sendo escolhido pelo usuário fazer o ressequenciamento com base em determinado mês de referência dos dados de leituras.</w:t>
            </w:r>
          </w:p>
        </w:tc>
        <w:tc>
          <w:tcPr>
            <w:tcW w:w="1701" w:type="dxa"/>
            <w:hideMark/>
          </w:tcPr>
          <w:p w14:paraId="77952967" w14:textId="77777777" w:rsidR="00F72D1C" w:rsidRPr="00FD1297" w:rsidRDefault="00F72D1C" w:rsidP="00F72D1C">
            <w:pPr>
              <w:jc w:val="center"/>
              <w:rPr>
                <w:i/>
                <w:iCs/>
                <w:noProof/>
              </w:rPr>
            </w:pPr>
            <w:r w:rsidRPr="00FD1297">
              <w:rPr>
                <w:i/>
                <w:iCs/>
                <w:noProof/>
              </w:rPr>
              <w:t>2</w:t>
            </w:r>
          </w:p>
        </w:tc>
        <w:tc>
          <w:tcPr>
            <w:tcW w:w="1843" w:type="dxa"/>
            <w:hideMark/>
          </w:tcPr>
          <w:p w14:paraId="3062579E" w14:textId="77777777" w:rsidR="00F72D1C" w:rsidRPr="00FD1297" w:rsidRDefault="00F72D1C" w:rsidP="00F72D1C">
            <w:pPr>
              <w:jc w:val="center"/>
              <w:rPr>
                <w:noProof/>
              </w:rPr>
            </w:pPr>
          </w:p>
        </w:tc>
        <w:tc>
          <w:tcPr>
            <w:tcW w:w="1276" w:type="dxa"/>
            <w:hideMark/>
          </w:tcPr>
          <w:p w14:paraId="47C82456" w14:textId="77777777" w:rsidR="00F72D1C" w:rsidRPr="00FD1297" w:rsidRDefault="00F72D1C" w:rsidP="00F72D1C">
            <w:pPr>
              <w:jc w:val="center"/>
              <w:rPr>
                <w:i/>
                <w:iCs/>
                <w:noProof/>
              </w:rPr>
            </w:pPr>
            <w:r w:rsidRPr="00FD1297">
              <w:rPr>
                <w:i/>
                <w:iCs/>
                <w:noProof/>
              </w:rPr>
              <w:t>N</w:t>
            </w:r>
          </w:p>
        </w:tc>
        <w:tc>
          <w:tcPr>
            <w:tcW w:w="1701" w:type="dxa"/>
            <w:hideMark/>
          </w:tcPr>
          <w:p w14:paraId="6426CC36" w14:textId="77777777" w:rsidR="00F72D1C" w:rsidRPr="00FD1297" w:rsidRDefault="00F72D1C" w:rsidP="00F72D1C">
            <w:pPr>
              <w:rPr>
                <w:i/>
                <w:iCs/>
                <w:noProof/>
              </w:rPr>
            </w:pPr>
            <w:r w:rsidRPr="00FD1297">
              <w:rPr>
                <w:i/>
                <w:iCs/>
                <w:noProof/>
              </w:rPr>
              <w:t> </w:t>
            </w:r>
          </w:p>
        </w:tc>
      </w:tr>
      <w:tr w:rsidR="00F72D1C" w:rsidRPr="00FD1297" w14:paraId="24DB0BAA" w14:textId="77777777" w:rsidTr="00D31251">
        <w:trPr>
          <w:trHeight w:val="690"/>
        </w:trPr>
        <w:tc>
          <w:tcPr>
            <w:tcW w:w="834" w:type="dxa"/>
            <w:hideMark/>
          </w:tcPr>
          <w:p w14:paraId="08755479" w14:textId="77777777" w:rsidR="00F72D1C" w:rsidRPr="00FD1297" w:rsidRDefault="00F72D1C" w:rsidP="00F72D1C">
            <w:pPr>
              <w:rPr>
                <w:i/>
                <w:iCs/>
                <w:noProof/>
              </w:rPr>
            </w:pPr>
            <w:r w:rsidRPr="00FD1297">
              <w:rPr>
                <w:i/>
                <w:iCs/>
                <w:noProof/>
              </w:rPr>
              <w:t>8.2.5</w:t>
            </w:r>
          </w:p>
        </w:tc>
        <w:tc>
          <w:tcPr>
            <w:tcW w:w="6645" w:type="dxa"/>
            <w:hideMark/>
          </w:tcPr>
          <w:p w14:paraId="18365BD5" w14:textId="77777777" w:rsidR="00F72D1C" w:rsidRPr="00FD1297" w:rsidRDefault="00F72D1C" w:rsidP="00F72D1C">
            <w:pPr>
              <w:rPr>
                <w:i/>
                <w:iCs/>
                <w:noProof/>
              </w:rPr>
            </w:pPr>
            <w:r w:rsidRPr="00FD1297">
              <w:rPr>
                <w:i/>
                <w:iCs/>
                <w:noProof/>
              </w:rPr>
              <w:t>Possibilitar o ressequenciamento massivo ou mudança de etapas de roteiros, a partir de carga de arquivo em formato tabulado (.csv) ou outro formato estruturado com a nova ordenação e/ou mudança de datas.</w:t>
            </w:r>
          </w:p>
        </w:tc>
        <w:tc>
          <w:tcPr>
            <w:tcW w:w="1701" w:type="dxa"/>
            <w:hideMark/>
          </w:tcPr>
          <w:p w14:paraId="786DC4DB" w14:textId="77777777" w:rsidR="00F72D1C" w:rsidRPr="00FD1297" w:rsidRDefault="00F72D1C" w:rsidP="00F72D1C">
            <w:pPr>
              <w:jc w:val="center"/>
              <w:rPr>
                <w:i/>
                <w:iCs/>
                <w:noProof/>
              </w:rPr>
            </w:pPr>
            <w:r w:rsidRPr="00FD1297">
              <w:rPr>
                <w:i/>
                <w:iCs/>
                <w:noProof/>
              </w:rPr>
              <w:t>1</w:t>
            </w:r>
          </w:p>
        </w:tc>
        <w:tc>
          <w:tcPr>
            <w:tcW w:w="1843" w:type="dxa"/>
            <w:hideMark/>
          </w:tcPr>
          <w:p w14:paraId="2625F488" w14:textId="77777777" w:rsidR="00F72D1C" w:rsidRPr="00FD1297" w:rsidRDefault="00F72D1C" w:rsidP="00F72D1C">
            <w:pPr>
              <w:jc w:val="center"/>
              <w:rPr>
                <w:noProof/>
              </w:rPr>
            </w:pPr>
          </w:p>
        </w:tc>
        <w:tc>
          <w:tcPr>
            <w:tcW w:w="1276" w:type="dxa"/>
            <w:hideMark/>
          </w:tcPr>
          <w:p w14:paraId="1922B956" w14:textId="77777777" w:rsidR="00F72D1C" w:rsidRPr="00FD1297" w:rsidRDefault="00F72D1C" w:rsidP="00F72D1C">
            <w:pPr>
              <w:jc w:val="center"/>
              <w:rPr>
                <w:i/>
                <w:iCs/>
                <w:noProof/>
              </w:rPr>
            </w:pPr>
            <w:r w:rsidRPr="00FD1297">
              <w:rPr>
                <w:i/>
                <w:iCs/>
                <w:noProof/>
              </w:rPr>
              <w:t>N</w:t>
            </w:r>
          </w:p>
        </w:tc>
        <w:tc>
          <w:tcPr>
            <w:tcW w:w="1701" w:type="dxa"/>
            <w:hideMark/>
          </w:tcPr>
          <w:p w14:paraId="642CC6FF" w14:textId="77777777" w:rsidR="00F72D1C" w:rsidRPr="00FD1297" w:rsidRDefault="00F72D1C" w:rsidP="00F72D1C">
            <w:pPr>
              <w:rPr>
                <w:i/>
                <w:iCs/>
                <w:noProof/>
              </w:rPr>
            </w:pPr>
            <w:r w:rsidRPr="00FD1297">
              <w:rPr>
                <w:i/>
                <w:iCs/>
                <w:noProof/>
              </w:rPr>
              <w:t> </w:t>
            </w:r>
          </w:p>
        </w:tc>
      </w:tr>
      <w:tr w:rsidR="00F72D1C" w:rsidRPr="00FD1297" w14:paraId="4DD7CB43" w14:textId="77777777" w:rsidTr="00D31251">
        <w:trPr>
          <w:trHeight w:val="690"/>
        </w:trPr>
        <w:tc>
          <w:tcPr>
            <w:tcW w:w="834" w:type="dxa"/>
            <w:hideMark/>
          </w:tcPr>
          <w:p w14:paraId="025B493C" w14:textId="77777777" w:rsidR="00F72D1C" w:rsidRPr="00FD1297" w:rsidRDefault="00F72D1C" w:rsidP="00F72D1C">
            <w:pPr>
              <w:rPr>
                <w:i/>
                <w:iCs/>
                <w:noProof/>
              </w:rPr>
            </w:pPr>
            <w:r w:rsidRPr="00FD1297">
              <w:rPr>
                <w:i/>
                <w:iCs/>
                <w:noProof/>
              </w:rPr>
              <w:t>8.2.6</w:t>
            </w:r>
          </w:p>
        </w:tc>
        <w:tc>
          <w:tcPr>
            <w:tcW w:w="6645" w:type="dxa"/>
            <w:hideMark/>
          </w:tcPr>
          <w:p w14:paraId="0315396C" w14:textId="77777777" w:rsidR="00F72D1C" w:rsidRPr="00FD1297" w:rsidRDefault="00F72D1C" w:rsidP="00F72D1C">
            <w:pPr>
              <w:rPr>
                <w:i/>
                <w:iCs/>
                <w:noProof/>
              </w:rPr>
            </w:pPr>
            <w:r w:rsidRPr="00FD1297">
              <w:rPr>
                <w:i/>
                <w:iCs/>
                <w:noProof/>
              </w:rPr>
              <w:t>Prover funcionalidade para visualização dos roteiros em mapa, mostrando a sequência do roteiro de leitura, sendo possível optar pela visualização a partir de dados de endereço, número predial e também, por coordenadas geográfica, latitude e longitude.</w:t>
            </w:r>
          </w:p>
        </w:tc>
        <w:tc>
          <w:tcPr>
            <w:tcW w:w="1701" w:type="dxa"/>
            <w:hideMark/>
          </w:tcPr>
          <w:p w14:paraId="6048A7AC" w14:textId="77777777" w:rsidR="00F72D1C" w:rsidRPr="00FD1297" w:rsidRDefault="00F72D1C" w:rsidP="00F72D1C">
            <w:pPr>
              <w:jc w:val="center"/>
              <w:rPr>
                <w:i/>
                <w:iCs/>
                <w:noProof/>
              </w:rPr>
            </w:pPr>
            <w:r w:rsidRPr="00FD1297">
              <w:rPr>
                <w:i/>
                <w:iCs/>
                <w:noProof/>
              </w:rPr>
              <w:t>0</w:t>
            </w:r>
          </w:p>
        </w:tc>
        <w:tc>
          <w:tcPr>
            <w:tcW w:w="1843" w:type="dxa"/>
            <w:hideMark/>
          </w:tcPr>
          <w:p w14:paraId="5E554E3D" w14:textId="77777777" w:rsidR="00F72D1C" w:rsidRPr="00FD1297" w:rsidRDefault="00F72D1C" w:rsidP="00F72D1C">
            <w:pPr>
              <w:jc w:val="center"/>
              <w:rPr>
                <w:i/>
                <w:iCs/>
                <w:noProof/>
              </w:rPr>
            </w:pPr>
          </w:p>
        </w:tc>
        <w:tc>
          <w:tcPr>
            <w:tcW w:w="1276" w:type="dxa"/>
            <w:hideMark/>
          </w:tcPr>
          <w:p w14:paraId="09A76DC7" w14:textId="77777777" w:rsidR="00F72D1C" w:rsidRPr="00FD1297" w:rsidRDefault="00F72D1C" w:rsidP="00F72D1C">
            <w:pPr>
              <w:jc w:val="center"/>
              <w:rPr>
                <w:i/>
                <w:iCs/>
                <w:noProof/>
              </w:rPr>
            </w:pPr>
            <w:r w:rsidRPr="00FD1297">
              <w:rPr>
                <w:i/>
                <w:iCs/>
                <w:noProof/>
              </w:rPr>
              <w:t>N</w:t>
            </w:r>
          </w:p>
        </w:tc>
        <w:tc>
          <w:tcPr>
            <w:tcW w:w="1701" w:type="dxa"/>
            <w:hideMark/>
          </w:tcPr>
          <w:p w14:paraId="772B292E" w14:textId="77777777" w:rsidR="00F72D1C" w:rsidRPr="00FD1297" w:rsidRDefault="00F72D1C" w:rsidP="00F72D1C">
            <w:pPr>
              <w:rPr>
                <w:i/>
                <w:iCs/>
                <w:noProof/>
              </w:rPr>
            </w:pPr>
            <w:r w:rsidRPr="00FD1297">
              <w:rPr>
                <w:i/>
                <w:iCs/>
                <w:noProof/>
              </w:rPr>
              <w:t> </w:t>
            </w:r>
          </w:p>
        </w:tc>
      </w:tr>
      <w:tr w:rsidR="00F72D1C" w:rsidRPr="00FD1297" w14:paraId="61AEB027" w14:textId="77777777" w:rsidTr="00D31251">
        <w:trPr>
          <w:trHeight w:val="690"/>
        </w:trPr>
        <w:tc>
          <w:tcPr>
            <w:tcW w:w="834" w:type="dxa"/>
            <w:hideMark/>
          </w:tcPr>
          <w:p w14:paraId="6A9DA56D" w14:textId="77777777" w:rsidR="00F72D1C" w:rsidRPr="00FD1297" w:rsidRDefault="00F72D1C" w:rsidP="00F72D1C">
            <w:pPr>
              <w:rPr>
                <w:i/>
                <w:iCs/>
                <w:noProof/>
              </w:rPr>
            </w:pPr>
            <w:r w:rsidRPr="00FD1297">
              <w:rPr>
                <w:i/>
                <w:iCs/>
                <w:noProof/>
              </w:rPr>
              <w:t>8.2.7</w:t>
            </w:r>
          </w:p>
        </w:tc>
        <w:tc>
          <w:tcPr>
            <w:tcW w:w="6645" w:type="dxa"/>
            <w:hideMark/>
          </w:tcPr>
          <w:p w14:paraId="3CE02981" w14:textId="77777777" w:rsidR="00F72D1C" w:rsidRPr="00FD1297" w:rsidRDefault="00F72D1C" w:rsidP="00F72D1C">
            <w:pPr>
              <w:rPr>
                <w:i/>
                <w:iCs/>
                <w:noProof/>
              </w:rPr>
            </w:pPr>
            <w:r w:rsidRPr="00FD1297">
              <w:rPr>
                <w:i/>
                <w:iCs/>
                <w:noProof/>
              </w:rPr>
              <w:t>Prover funcionalidade para visualizar em mapa, a distribuição dos roteiros, separados por cores do dia da leitura, de forma a visualizar se o agrupamento dos roteiros está bem distribuído dentro de um Município.</w:t>
            </w:r>
          </w:p>
        </w:tc>
        <w:tc>
          <w:tcPr>
            <w:tcW w:w="1701" w:type="dxa"/>
            <w:hideMark/>
          </w:tcPr>
          <w:p w14:paraId="7EA50AB5" w14:textId="77777777" w:rsidR="00F72D1C" w:rsidRPr="00FD1297" w:rsidRDefault="00F72D1C" w:rsidP="00F72D1C">
            <w:pPr>
              <w:jc w:val="center"/>
              <w:rPr>
                <w:i/>
                <w:iCs/>
                <w:noProof/>
              </w:rPr>
            </w:pPr>
            <w:r w:rsidRPr="00FD1297">
              <w:rPr>
                <w:i/>
                <w:iCs/>
                <w:noProof/>
              </w:rPr>
              <w:t>0</w:t>
            </w:r>
          </w:p>
        </w:tc>
        <w:tc>
          <w:tcPr>
            <w:tcW w:w="1843" w:type="dxa"/>
            <w:hideMark/>
          </w:tcPr>
          <w:p w14:paraId="1C98C196" w14:textId="77777777" w:rsidR="00F72D1C" w:rsidRPr="00FD1297" w:rsidRDefault="00F72D1C" w:rsidP="00F72D1C">
            <w:pPr>
              <w:jc w:val="center"/>
              <w:rPr>
                <w:i/>
                <w:iCs/>
                <w:noProof/>
              </w:rPr>
            </w:pPr>
          </w:p>
        </w:tc>
        <w:tc>
          <w:tcPr>
            <w:tcW w:w="1276" w:type="dxa"/>
            <w:hideMark/>
          </w:tcPr>
          <w:p w14:paraId="2B474679" w14:textId="77777777" w:rsidR="00F72D1C" w:rsidRPr="00FD1297" w:rsidRDefault="00F72D1C" w:rsidP="00F72D1C">
            <w:pPr>
              <w:jc w:val="center"/>
              <w:rPr>
                <w:i/>
                <w:iCs/>
                <w:noProof/>
              </w:rPr>
            </w:pPr>
            <w:r w:rsidRPr="00FD1297">
              <w:rPr>
                <w:i/>
                <w:iCs/>
                <w:noProof/>
              </w:rPr>
              <w:t>N</w:t>
            </w:r>
          </w:p>
        </w:tc>
        <w:tc>
          <w:tcPr>
            <w:tcW w:w="1701" w:type="dxa"/>
            <w:hideMark/>
          </w:tcPr>
          <w:p w14:paraId="68676586" w14:textId="77777777" w:rsidR="00F72D1C" w:rsidRPr="00FD1297" w:rsidRDefault="00F72D1C" w:rsidP="00F72D1C">
            <w:pPr>
              <w:rPr>
                <w:i/>
                <w:iCs/>
                <w:noProof/>
              </w:rPr>
            </w:pPr>
            <w:r w:rsidRPr="00FD1297">
              <w:rPr>
                <w:i/>
                <w:iCs/>
                <w:noProof/>
              </w:rPr>
              <w:t> </w:t>
            </w:r>
          </w:p>
        </w:tc>
      </w:tr>
      <w:tr w:rsidR="00F72D1C" w:rsidRPr="00FD1297" w14:paraId="6795433F" w14:textId="77777777" w:rsidTr="00D31251">
        <w:trPr>
          <w:trHeight w:val="1035"/>
        </w:trPr>
        <w:tc>
          <w:tcPr>
            <w:tcW w:w="834" w:type="dxa"/>
            <w:hideMark/>
          </w:tcPr>
          <w:p w14:paraId="05A8A648" w14:textId="77777777" w:rsidR="00F72D1C" w:rsidRPr="00FD1297" w:rsidRDefault="00F72D1C" w:rsidP="00F72D1C">
            <w:pPr>
              <w:rPr>
                <w:i/>
                <w:iCs/>
                <w:noProof/>
              </w:rPr>
            </w:pPr>
            <w:r w:rsidRPr="00FD1297">
              <w:rPr>
                <w:i/>
                <w:iCs/>
                <w:noProof/>
              </w:rPr>
              <w:t>8.2.8</w:t>
            </w:r>
          </w:p>
        </w:tc>
        <w:tc>
          <w:tcPr>
            <w:tcW w:w="6645" w:type="dxa"/>
            <w:hideMark/>
          </w:tcPr>
          <w:p w14:paraId="31FFD107" w14:textId="77777777" w:rsidR="00F72D1C" w:rsidRPr="00FD1297" w:rsidRDefault="00F72D1C" w:rsidP="00F72D1C">
            <w:pPr>
              <w:rPr>
                <w:i/>
                <w:iCs/>
                <w:noProof/>
              </w:rPr>
            </w:pPr>
            <w:r w:rsidRPr="00FD1297">
              <w:rPr>
                <w:i/>
                <w:iCs/>
                <w:noProof/>
              </w:rPr>
              <w:t>Possibilitar que as movimentações de roteiros que não impactam em mudança de dia da leitura e/ou vencimento, devem executar as alterações de forma imediata. As alterações que tem mudanças de datas do dia da leitura e/ou vencimento para o consumidor, devem ser precedidas de notificação, sendo todo o controle e efetivação da alteração de forma automática pelo sistema.</w:t>
            </w:r>
          </w:p>
        </w:tc>
        <w:tc>
          <w:tcPr>
            <w:tcW w:w="1701" w:type="dxa"/>
            <w:hideMark/>
          </w:tcPr>
          <w:p w14:paraId="3E02CE36" w14:textId="77777777" w:rsidR="00F72D1C" w:rsidRPr="00FD1297" w:rsidRDefault="00F72D1C" w:rsidP="00F72D1C">
            <w:pPr>
              <w:jc w:val="center"/>
              <w:rPr>
                <w:i/>
                <w:iCs/>
                <w:noProof/>
              </w:rPr>
            </w:pPr>
            <w:r w:rsidRPr="00FD1297">
              <w:rPr>
                <w:i/>
                <w:iCs/>
                <w:noProof/>
              </w:rPr>
              <w:t>3</w:t>
            </w:r>
          </w:p>
        </w:tc>
        <w:tc>
          <w:tcPr>
            <w:tcW w:w="1843" w:type="dxa"/>
            <w:hideMark/>
          </w:tcPr>
          <w:p w14:paraId="0CADD133" w14:textId="77777777" w:rsidR="00F72D1C" w:rsidRPr="00FD1297" w:rsidRDefault="00F72D1C" w:rsidP="00F72D1C">
            <w:pPr>
              <w:jc w:val="center"/>
              <w:rPr>
                <w:noProof/>
              </w:rPr>
            </w:pPr>
          </w:p>
        </w:tc>
        <w:tc>
          <w:tcPr>
            <w:tcW w:w="1276" w:type="dxa"/>
            <w:hideMark/>
          </w:tcPr>
          <w:p w14:paraId="033F545E" w14:textId="77777777" w:rsidR="00F72D1C" w:rsidRPr="00FD1297" w:rsidRDefault="00F72D1C" w:rsidP="00F72D1C">
            <w:pPr>
              <w:jc w:val="center"/>
              <w:rPr>
                <w:i/>
                <w:iCs/>
                <w:noProof/>
              </w:rPr>
            </w:pPr>
            <w:r w:rsidRPr="00FD1297">
              <w:rPr>
                <w:i/>
                <w:iCs/>
                <w:noProof/>
              </w:rPr>
              <w:t>S</w:t>
            </w:r>
          </w:p>
        </w:tc>
        <w:tc>
          <w:tcPr>
            <w:tcW w:w="1701" w:type="dxa"/>
            <w:hideMark/>
          </w:tcPr>
          <w:p w14:paraId="2F944E86" w14:textId="77777777" w:rsidR="00F72D1C" w:rsidRPr="00FD1297" w:rsidRDefault="00F72D1C" w:rsidP="00F72D1C">
            <w:pPr>
              <w:rPr>
                <w:i/>
                <w:iCs/>
                <w:noProof/>
              </w:rPr>
            </w:pPr>
            <w:r w:rsidRPr="00FD1297">
              <w:rPr>
                <w:i/>
                <w:iCs/>
                <w:noProof/>
              </w:rPr>
              <w:t> </w:t>
            </w:r>
          </w:p>
        </w:tc>
      </w:tr>
      <w:tr w:rsidR="00F72D1C" w:rsidRPr="00FD1297" w14:paraId="16ABCB0B" w14:textId="77777777" w:rsidTr="00D31251">
        <w:trPr>
          <w:trHeight w:val="1035"/>
        </w:trPr>
        <w:tc>
          <w:tcPr>
            <w:tcW w:w="834" w:type="dxa"/>
            <w:hideMark/>
          </w:tcPr>
          <w:p w14:paraId="6441AD30" w14:textId="77777777" w:rsidR="00F72D1C" w:rsidRPr="00FD1297" w:rsidRDefault="00F72D1C" w:rsidP="00F72D1C">
            <w:pPr>
              <w:rPr>
                <w:i/>
                <w:iCs/>
                <w:noProof/>
              </w:rPr>
            </w:pPr>
            <w:r w:rsidRPr="00FD1297">
              <w:rPr>
                <w:i/>
                <w:iCs/>
                <w:noProof/>
              </w:rPr>
              <w:lastRenderedPageBreak/>
              <w:t>8.2.9</w:t>
            </w:r>
          </w:p>
        </w:tc>
        <w:tc>
          <w:tcPr>
            <w:tcW w:w="6645" w:type="dxa"/>
            <w:hideMark/>
          </w:tcPr>
          <w:p w14:paraId="469DFA75" w14:textId="77777777" w:rsidR="00F72D1C" w:rsidRPr="00FD1297" w:rsidRDefault="00F72D1C" w:rsidP="00F72D1C">
            <w:pPr>
              <w:rPr>
                <w:i/>
                <w:iCs/>
                <w:noProof/>
              </w:rPr>
            </w:pPr>
            <w:r w:rsidRPr="00FD1297">
              <w:rPr>
                <w:i/>
                <w:iCs/>
                <w:noProof/>
              </w:rPr>
              <w:t>Possuir controle automatizado das mudanças de roteiros para disparar comunicação prévia aos consumidores, seja por meio de mensagem impressa na fatura e/ou carta, a critério da Copel, contendo as informações que descrevem as alterações realizadas, a partir de um template pré-definido de mensagem e/ou carta, com a utilização de variáveis que mostrem a mudança de dia de leitura e vencimento.</w:t>
            </w:r>
          </w:p>
        </w:tc>
        <w:tc>
          <w:tcPr>
            <w:tcW w:w="1701" w:type="dxa"/>
            <w:hideMark/>
          </w:tcPr>
          <w:p w14:paraId="359E232F" w14:textId="77777777" w:rsidR="00F72D1C" w:rsidRPr="00FD1297" w:rsidRDefault="00F72D1C" w:rsidP="00F72D1C">
            <w:pPr>
              <w:jc w:val="center"/>
              <w:rPr>
                <w:i/>
                <w:iCs/>
                <w:noProof/>
              </w:rPr>
            </w:pPr>
            <w:r w:rsidRPr="00FD1297">
              <w:rPr>
                <w:i/>
                <w:iCs/>
                <w:noProof/>
              </w:rPr>
              <w:t>2</w:t>
            </w:r>
          </w:p>
        </w:tc>
        <w:tc>
          <w:tcPr>
            <w:tcW w:w="1843" w:type="dxa"/>
            <w:hideMark/>
          </w:tcPr>
          <w:p w14:paraId="0EB8A342" w14:textId="77777777" w:rsidR="00F72D1C" w:rsidRPr="00FD1297" w:rsidRDefault="00F72D1C" w:rsidP="00F72D1C">
            <w:pPr>
              <w:jc w:val="center"/>
              <w:rPr>
                <w:noProof/>
              </w:rPr>
            </w:pPr>
          </w:p>
        </w:tc>
        <w:tc>
          <w:tcPr>
            <w:tcW w:w="1276" w:type="dxa"/>
            <w:hideMark/>
          </w:tcPr>
          <w:p w14:paraId="5C5BE501" w14:textId="77777777" w:rsidR="00F72D1C" w:rsidRPr="00FD1297" w:rsidRDefault="00F72D1C" w:rsidP="00F72D1C">
            <w:pPr>
              <w:jc w:val="center"/>
              <w:rPr>
                <w:i/>
                <w:iCs/>
                <w:noProof/>
              </w:rPr>
            </w:pPr>
            <w:r w:rsidRPr="00FD1297">
              <w:rPr>
                <w:i/>
                <w:iCs/>
                <w:noProof/>
              </w:rPr>
              <w:t>N</w:t>
            </w:r>
          </w:p>
        </w:tc>
        <w:tc>
          <w:tcPr>
            <w:tcW w:w="1701" w:type="dxa"/>
            <w:hideMark/>
          </w:tcPr>
          <w:p w14:paraId="4C6D42E3" w14:textId="77777777" w:rsidR="00F72D1C" w:rsidRPr="00FD1297" w:rsidRDefault="00F72D1C" w:rsidP="00F72D1C">
            <w:pPr>
              <w:rPr>
                <w:i/>
                <w:iCs/>
                <w:noProof/>
              </w:rPr>
            </w:pPr>
            <w:r w:rsidRPr="00FD1297">
              <w:rPr>
                <w:i/>
                <w:iCs/>
                <w:noProof/>
              </w:rPr>
              <w:t> </w:t>
            </w:r>
          </w:p>
        </w:tc>
      </w:tr>
      <w:tr w:rsidR="00F72D1C" w:rsidRPr="00FD1297" w14:paraId="7CF26E69" w14:textId="77777777" w:rsidTr="00D31251">
        <w:trPr>
          <w:trHeight w:val="690"/>
        </w:trPr>
        <w:tc>
          <w:tcPr>
            <w:tcW w:w="834" w:type="dxa"/>
            <w:hideMark/>
          </w:tcPr>
          <w:p w14:paraId="579930E6" w14:textId="77777777" w:rsidR="00F72D1C" w:rsidRPr="00FD1297" w:rsidRDefault="00F72D1C" w:rsidP="00F72D1C">
            <w:pPr>
              <w:rPr>
                <w:i/>
                <w:iCs/>
                <w:noProof/>
              </w:rPr>
            </w:pPr>
            <w:r w:rsidRPr="00FD1297">
              <w:rPr>
                <w:i/>
                <w:iCs/>
                <w:noProof/>
              </w:rPr>
              <w:t>8.2.10</w:t>
            </w:r>
          </w:p>
        </w:tc>
        <w:tc>
          <w:tcPr>
            <w:tcW w:w="6645" w:type="dxa"/>
            <w:hideMark/>
          </w:tcPr>
          <w:p w14:paraId="2AF5C178" w14:textId="77777777" w:rsidR="00F72D1C" w:rsidRPr="00FD1297" w:rsidRDefault="00F72D1C" w:rsidP="00F72D1C">
            <w:pPr>
              <w:rPr>
                <w:i/>
                <w:iCs/>
                <w:noProof/>
              </w:rPr>
            </w:pPr>
            <w:r w:rsidRPr="00FD1297">
              <w:rPr>
                <w:i/>
                <w:iCs/>
                <w:noProof/>
              </w:rPr>
              <w:t>Garantir a validação prévia das alterações realizadas de acordo com os prazos normativos, ou seja, a aplicação não deve permitir efetivar mudança de roteiro que ultrapassem os limites mínimos e máximos de 15 e 47 dias, respectivamente.</w:t>
            </w:r>
          </w:p>
        </w:tc>
        <w:tc>
          <w:tcPr>
            <w:tcW w:w="1701" w:type="dxa"/>
            <w:hideMark/>
          </w:tcPr>
          <w:p w14:paraId="310BF13C" w14:textId="77777777" w:rsidR="00F72D1C" w:rsidRPr="00FD1297" w:rsidRDefault="00F72D1C" w:rsidP="00F72D1C">
            <w:pPr>
              <w:jc w:val="center"/>
              <w:rPr>
                <w:i/>
                <w:iCs/>
                <w:noProof/>
              </w:rPr>
            </w:pPr>
            <w:r w:rsidRPr="00FD1297">
              <w:rPr>
                <w:i/>
                <w:iCs/>
                <w:noProof/>
              </w:rPr>
              <w:t>3</w:t>
            </w:r>
          </w:p>
        </w:tc>
        <w:tc>
          <w:tcPr>
            <w:tcW w:w="1843" w:type="dxa"/>
            <w:hideMark/>
          </w:tcPr>
          <w:p w14:paraId="32326011" w14:textId="77777777" w:rsidR="00F72D1C" w:rsidRPr="00FD1297" w:rsidRDefault="00F72D1C" w:rsidP="00F72D1C">
            <w:pPr>
              <w:jc w:val="center"/>
              <w:rPr>
                <w:noProof/>
              </w:rPr>
            </w:pPr>
          </w:p>
        </w:tc>
        <w:tc>
          <w:tcPr>
            <w:tcW w:w="1276" w:type="dxa"/>
            <w:hideMark/>
          </w:tcPr>
          <w:p w14:paraId="519C3AC6" w14:textId="77777777" w:rsidR="00F72D1C" w:rsidRPr="00FD1297" w:rsidRDefault="00F72D1C" w:rsidP="00F72D1C">
            <w:pPr>
              <w:jc w:val="center"/>
              <w:rPr>
                <w:i/>
                <w:iCs/>
                <w:noProof/>
              </w:rPr>
            </w:pPr>
            <w:r w:rsidRPr="00FD1297">
              <w:rPr>
                <w:i/>
                <w:iCs/>
                <w:noProof/>
              </w:rPr>
              <w:t>N</w:t>
            </w:r>
          </w:p>
        </w:tc>
        <w:tc>
          <w:tcPr>
            <w:tcW w:w="1701" w:type="dxa"/>
            <w:hideMark/>
          </w:tcPr>
          <w:p w14:paraId="7187AC85" w14:textId="77777777" w:rsidR="00F72D1C" w:rsidRPr="00FD1297" w:rsidRDefault="00F72D1C" w:rsidP="00F72D1C">
            <w:pPr>
              <w:rPr>
                <w:i/>
                <w:iCs/>
                <w:noProof/>
              </w:rPr>
            </w:pPr>
            <w:r w:rsidRPr="00FD1297">
              <w:rPr>
                <w:i/>
                <w:iCs/>
                <w:noProof/>
              </w:rPr>
              <w:t> </w:t>
            </w:r>
          </w:p>
        </w:tc>
      </w:tr>
      <w:tr w:rsidR="00F72D1C" w:rsidRPr="00FD1297" w14:paraId="017CFB37" w14:textId="77777777" w:rsidTr="00D31251">
        <w:trPr>
          <w:trHeight w:val="2070"/>
        </w:trPr>
        <w:tc>
          <w:tcPr>
            <w:tcW w:w="834" w:type="dxa"/>
            <w:hideMark/>
          </w:tcPr>
          <w:p w14:paraId="7B82BB56" w14:textId="77777777" w:rsidR="00F72D1C" w:rsidRPr="00FD1297" w:rsidRDefault="00F72D1C" w:rsidP="00F72D1C">
            <w:pPr>
              <w:rPr>
                <w:i/>
                <w:iCs/>
                <w:noProof/>
              </w:rPr>
            </w:pPr>
            <w:r w:rsidRPr="00FD1297">
              <w:rPr>
                <w:i/>
                <w:iCs/>
                <w:noProof/>
              </w:rPr>
              <w:t>8.2.11</w:t>
            </w:r>
          </w:p>
        </w:tc>
        <w:tc>
          <w:tcPr>
            <w:tcW w:w="6645" w:type="dxa"/>
            <w:hideMark/>
          </w:tcPr>
          <w:p w14:paraId="6159C28F" w14:textId="77777777" w:rsidR="00F72D1C" w:rsidRPr="00FD1297" w:rsidRDefault="00F72D1C" w:rsidP="00F72D1C">
            <w:pPr>
              <w:rPr>
                <w:i/>
                <w:iCs/>
                <w:noProof/>
              </w:rPr>
            </w:pPr>
            <w:r w:rsidRPr="00FD1297">
              <w:rPr>
                <w:i/>
                <w:iCs/>
                <w:noProof/>
              </w:rPr>
              <w:t>Possibilitar a mudança de roteiros com a utilização de pelo menos dois ciclos de faturamento, ou seja, durante o planejamento, o usuário deve ter ferramentas para utilizar duas ou mais datas diferentes de mudança, a fim de reduzir o efeito no período de medição ao consumidor. Por exemplo, um roteiro que possuí leitura todo dia 01 será remanejado para o dia 20. O usuário pode optar por fazer a programação do dia 01 para 10 e a segunda de 10 para 20. O controle e efetivação das mudanças deve realizado de forma automática pelo sistema, a partir da programação realizada, sendo que durante o período em que a alteração esteja ocorrendo, o sistema bloqueie novas solicitações de serviços de mesmo caráter nos roteiros envolvidos.</w:t>
            </w:r>
          </w:p>
        </w:tc>
        <w:tc>
          <w:tcPr>
            <w:tcW w:w="1701" w:type="dxa"/>
            <w:hideMark/>
          </w:tcPr>
          <w:p w14:paraId="4B89CC94" w14:textId="77777777" w:rsidR="00F72D1C" w:rsidRPr="00FD1297" w:rsidRDefault="00F72D1C" w:rsidP="00F72D1C">
            <w:pPr>
              <w:jc w:val="center"/>
              <w:rPr>
                <w:i/>
                <w:iCs/>
                <w:noProof/>
              </w:rPr>
            </w:pPr>
            <w:r w:rsidRPr="00FD1297">
              <w:rPr>
                <w:i/>
                <w:iCs/>
                <w:noProof/>
              </w:rPr>
              <w:t>2</w:t>
            </w:r>
          </w:p>
        </w:tc>
        <w:tc>
          <w:tcPr>
            <w:tcW w:w="1843" w:type="dxa"/>
            <w:hideMark/>
          </w:tcPr>
          <w:p w14:paraId="007A2170" w14:textId="77777777" w:rsidR="00F72D1C" w:rsidRPr="00FD1297" w:rsidRDefault="00F72D1C" w:rsidP="00F72D1C">
            <w:pPr>
              <w:jc w:val="center"/>
              <w:rPr>
                <w:noProof/>
              </w:rPr>
            </w:pPr>
          </w:p>
        </w:tc>
        <w:tc>
          <w:tcPr>
            <w:tcW w:w="1276" w:type="dxa"/>
            <w:hideMark/>
          </w:tcPr>
          <w:p w14:paraId="686166BB" w14:textId="77777777" w:rsidR="00F72D1C" w:rsidRPr="00FD1297" w:rsidRDefault="00F72D1C" w:rsidP="00F72D1C">
            <w:pPr>
              <w:jc w:val="center"/>
              <w:rPr>
                <w:i/>
                <w:iCs/>
                <w:noProof/>
              </w:rPr>
            </w:pPr>
            <w:r w:rsidRPr="00FD1297">
              <w:rPr>
                <w:i/>
                <w:iCs/>
                <w:noProof/>
              </w:rPr>
              <w:t>N</w:t>
            </w:r>
          </w:p>
        </w:tc>
        <w:tc>
          <w:tcPr>
            <w:tcW w:w="1701" w:type="dxa"/>
            <w:hideMark/>
          </w:tcPr>
          <w:p w14:paraId="7BAEF1BE" w14:textId="77777777" w:rsidR="00F72D1C" w:rsidRPr="00FD1297" w:rsidRDefault="00F72D1C" w:rsidP="00F72D1C">
            <w:pPr>
              <w:rPr>
                <w:i/>
                <w:iCs/>
                <w:noProof/>
              </w:rPr>
            </w:pPr>
            <w:r w:rsidRPr="00FD1297">
              <w:rPr>
                <w:i/>
                <w:iCs/>
                <w:noProof/>
              </w:rPr>
              <w:t> </w:t>
            </w:r>
          </w:p>
        </w:tc>
      </w:tr>
      <w:tr w:rsidR="00F72D1C" w:rsidRPr="00FD1297" w14:paraId="163495B6" w14:textId="77777777" w:rsidTr="00D31251">
        <w:trPr>
          <w:trHeight w:val="2415"/>
        </w:trPr>
        <w:tc>
          <w:tcPr>
            <w:tcW w:w="834" w:type="dxa"/>
            <w:hideMark/>
          </w:tcPr>
          <w:p w14:paraId="32BE23C1" w14:textId="77777777" w:rsidR="00F72D1C" w:rsidRPr="00FD1297" w:rsidRDefault="00F72D1C" w:rsidP="00F72D1C">
            <w:pPr>
              <w:rPr>
                <w:i/>
                <w:iCs/>
                <w:noProof/>
              </w:rPr>
            </w:pPr>
            <w:r w:rsidRPr="00FD1297">
              <w:rPr>
                <w:i/>
                <w:iCs/>
                <w:noProof/>
              </w:rPr>
              <w:t>8.2.12</w:t>
            </w:r>
          </w:p>
        </w:tc>
        <w:tc>
          <w:tcPr>
            <w:tcW w:w="6645" w:type="dxa"/>
            <w:hideMark/>
          </w:tcPr>
          <w:p w14:paraId="436E747D" w14:textId="77777777" w:rsidR="00F72D1C" w:rsidRPr="00FD1297" w:rsidRDefault="00F72D1C" w:rsidP="00F72D1C">
            <w:pPr>
              <w:rPr>
                <w:i/>
                <w:iCs/>
                <w:noProof/>
              </w:rPr>
            </w:pPr>
            <w:r w:rsidRPr="00FD1297">
              <w:rPr>
                <w:i/>
                <w:iCs/>
                <w:noProof/>
              </w:rPr>
              <w:t xml:space="preserve">Prover funcionalidades para que durante a programação de remanejamento de roteiros, o usuário possa escolher as opções de avançar ou retroagir as datas de leitura, sempre que o dia da leitura do roteiro destino for menor que o dia da leitura de origem. A função de avançar o remanejamento deverá "pular" uma referência de faturamento, para avançar o período de medição e vencimento da fatura. Por exemplo, um roteiro que possuí leitura dia 20 e vencimento 28 será remanejado para o dia 05 com vencimento15. Na função retroagir, o ciclo 04/20xx com leitura 20/04/20xx e vencimento 28/04/20xx, após efetivado, o próximo </w:t>
            </w:r>
            <w:r w:rsidRPr="00FD1297">
              <w:rPr>
                <w:i/>
                <w:iCs/>
                <w:noProof/>
              </w:rPr>
              <w:lastRenderedPageBreak/>
              <w:t>ciclo seria 05/20xx com leitura 05/05/20xx (período 15 dias) e vencimento 15/05/20xx. Na função avançar, o ciclo 04/20xx com leitura 20/04/20xx e vencimento 28/04/20xx, após efetivado, o ciclo 05/20xx deve ser "pulado", sendo o próximo ciclo faturado 06/20xx com leitura 05/06/20xx (45 dias) e vencimento 15/06/20xx.</w:t>
            </w:r>
          </w:p>
        </w:tc>
        <w:tc>
          <w:tcPr>
            <w:tcW w:w="1701" w:type="dxa"/>
            <w:hideMark/>
          </w:tcPr>
          <w:p w14:paraId="7F77A86D"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2C854AFF" w14:textId="77777777" w:rsidR="00F72D1C" w:rsidRPr="00FD1297" w:rsidRDefault="00F72D1C" w:rsidP="00F72D1C">
            <w:pPr>
              <w:jc w:val="center"/>
              <w:rPr>
                <w:noProof/>
              </w:rPr>
            </w:pPr>
          </w:p>
        </w:tc>
        <w:tc>
          <w:tcPr>
            <w:tcW w:w="1276" w:type="dxa"/>
            <w:hideMark/>
          </w:tcPr>
          <w:p w14:paraId="109AD39C" w14:textId="77777777" w:rsidR="00F72D1C" w:rsidRPr="00FD1297" w:rsidRDefault="00F72D1C" w:rsidP="00F72D1C">
            <w:pPr>
              <w:jc w:val="center"/>
              <w:rPr>
                <w:i/>
                <w:iCs/>
                <w:noProof/>
              </w:rPr>
            </w:pPr>
            <w:r w:rsidRPr="00FD1297">
              <w:rPr>
                <w:i/>
                <w:iCs/>
                <w:noProof/>
              </w:rPr>
              <w:t>N</w:t>
            </w:r>
          </w:p>
        </w:tc>
        <w:tc>
          <w:tcPr>
            <w:tcW w:w="1701" w:type="dxa"/>
            <w:hideMark/>
          </w:tcPr>
          <w:p w14:paraId="1EB4B947" w14:textId="77777777" w:rsidR="00F72D1C" w:rsidRPr="00FD1297" w:rsidRDefault="00F72D1C" w:rsidP="00F72D1C">
            <w:pPr>
              <w:rPr>
                <w:i/>
                <w:iCs/>
                <w:noProof/>
              </w:rPr>
            </w:pPr>
            <w:r w:rsidRPr="00FD1297">
              <w:rPr>
                <w:i/>
                <w:iCs/>
                <w:noProof/>
              </w:rPr>
              <w:t> </w:t>
            </w:r>
          </w:p>
        </w:tc>
      </w:tr>
      <w:tr w:rsidR="00F72D1C" w:rsidRPr="00FD1297" w14:paraId="0B60EDC0" w14:textId="77777777" w:rsidTr="00D31251">
        <w:trPr>
          <w:trHeight w:val="1380"/>
        </w:trPr>
        <w:tc>
          <w:tcPr>
            <w:tcW w:w="834" w:type="dxa"/>
            <w:hideMark/>
          </w:tcPr>
          <w:p w14:paraId="7A603471" w14:textId="77777777" w:rsidR="00F72D1C" w:rsidRPr="00FD1297" w:rsidRDefault="00F72D1C" w:rsidP="00F72D1C">
            <w:pPr>
              <w:rPr>
                <w:i/>
                <w:iCs/>
                <w:noProof/>
              </w:rPr>
            </w:pPr>
            <w:r w:rsidRPr="00FD1297">
              <w:rPr>
                <w:i/>
                <w:iCs/>
                <w:noProof/>
              </w:rPr>
              <w:t>8.2.13</w:t>
            </w:r>
          </w:p>
        </w:tc>
        <w:tc>
          <w:tcPr>
            <w:tcW w:w="6645" w:type="dxa"/>
            <w:hideMark/>
          </w:tcPr>
          <w:p w14:paraId="57C8BE46" w14:textId="77777777" w:rsidR="00F72D1C" w:rsidRPr="00FD1297" w:rsidRDefault="00F72D1C" w:rsidP="00F72D1C">
            <w:pPr>
              <w:rPr>
                <w:i/>
                <w:iCs/>
                <w:noProof/>
              </w:rPr>
            </w:pPr>
            <w:r w:rsidRPr="00FD1297">
              <w:rPr>
                <w:i/>
                <w:iCs/>
                <w:noProof/>
              </w:rPr>
              <w:t>Prover funcionalidades que permitam analisar o impacto na alteração de vencimento das faturas, considerando o vencimento do agrupamento atual e novo, bem como as unidades consumidoras que possuem data certa de vencimento. Deve existir alerta quando houver incidência de duas datas de vencimento dentro do mesmo mês. O sistema deve permitir alterar a data de vencimento de todos os clientes para uma data fixa (diferente da data padrão do agrupamento de calendário selecionado) ou somente os que já possuem data certa.</w:t>
            </w:r>
          </w:p>
        </w:tc>
        <w:tc>
          <w:tcPr>
            <w:tcW w:w="1701" w:type="dxa"/>
            <w:hideMark/>
          </w:tcPr>
          <w:p w14:paraId="4B385A92" w14:textId="77777777" w:rsidR="00F72D1C" w:rsidRPr="00FD1297" w:rsidRDefault="00F72D1C" w:rsidP="00F72D1C">
            <w:pPr>
              <w:jc w:val="center"/>
              <w:rPr>
                <w:i/>
                <w:iCs/>
                <w:noProof/>
              </w:rPr>
            </w:pPr>
            <w:r w:rsidRPr="00FD1297">
              <w:rPr>
                <w:i/>
                <w:iCs/>
                <w:noProof/>
              </w:rPr>
              <w:t>1</w:t>
            </w:r>
          </w:p>
        </w:tc>
        <w:tc>
          <w:tcPr>
            <w:tcW w:w="1843" w:type="dxa"/>
            <w:hideMark/>
          </w:tcPr>
          <w:p w14:paraId="4BF77665" w14:textId="77777777" w:rsidR="00F72D1C" w:rsidRPr="00FD1297" w:rsidRDefault="00F72D1C" w:rsidP="00F72D1C">
            <w:pPr>
              <w:jc w:val="center"/>
              <w:rPr>
                <w:noProof/>
              </w:rPr>
            </w:pPr>
          </w:p>
        </w:tc>
        <w:tc>
          <w:tcPr>
            <w:tcW w:w="1276" w:type="dxa"/>
            <w:hideMark/>
          </w:tcPr>
          <w:p w14:paraId="6F85D4FC" w14:textId="77777777" w:rsidR="00F72D1C" w:rsidRPr="00FD1297" w:rsidRDefault="00F72D1C" w:rsidP="00F72D1C">
            <w:pPr>
              <w:jc w:val="center"/>
              <w:rPr>
                <w:i/>
                <w:iCs/>
                <w:noProof/>
              </w:rPr>
            </w:pPr>
            <w:r w:rsidRPr="00FD1297">
              <w:rPr>
                <w:i/>
                <w:iCs/>
                <w:noProof/>
              </w:rPr>
              <w:t>N</w:t>
            </w:r>
          </w:p>
        </w:tc>
        <w:tc>
          <w:tcPr>
            <w:tcW w:w="1701" w:type="dxa"/>
            <w:hideMark/>
          </w:tcPr>
          <w:p w14:paraId="7C48AEA5" w14:textId="77777777" w:rsidR="00F72D1C" w:rsidRPr="00FD1297" w:rsidRDefault="00F72D1C" w:rsidP="00F72D1C">
            <w:pPr>
              <w:rPr>
                <w:i/>
                <w:iCs/>
                <w:noProof/>
              </w:rPr>
            </w:pPr>
            <w:r w:rsidRPr="00FD1297">
              <w:rPr>
                <w:i/>
                <w:iCs/>
                <w:noProof/>
              </w:rPr>
              <w:t> </w:t>
            </w:r>
          </w:p>
        </w:tc>
      </w:tr>
      <w:tr w:rsidR="00F72D1C" w:rsidRPr="00FD1297" w14:paraId="3D312826" w14:textId="77777777" w:rsidTr="00D31251">
        <w:trPr>
          <w:trHeight w:val="1035"/>
        </w:trPr>
        <w:tc>
          <w:tcPr>
            <w:tcW w:w="834" w:type="dxa"/>
            <w:hideMark/>
          </w:tcPr>
          <w:p w14:paraId="208D9154" w14:textId="77777777" w:rsidR="00F72D1C" w:rsidRPr="00FD1297" w:rsidRDefault="00F72D1C" w:rsidP="00F72D1C">
            <w:pPr>
              <w:rPr>
                <w:i/>
                <w:iCs/>
                <w:noProof/>
              </w:rPr>
            </w:pPr>
            <w:r w:rsidRPr="00FD1297">
              <w:rPr>
                <w:i/>
                <w:iCs/>
                <w:noProof/>
              </w:rPr>
              <w:t>8.2.14</w:t>
            </w:r>
          </w:p>
        </w:tc>
        <w:tc>
          <w:tcPr>
            <w:tcW w:w="6645" w:type="dxa"/>
            <w:hideMark/>
          </w:tcPr>
          <w:p w14:paraId="720D0E4B" w14:textId="77777777" w:rsidR="00F72D1C" w:rsidRPr="00FD1297" w:rsidRDefault="00F72D1C" w:rsidP="00F72D1C">
            <w:pPr>
              <w:rPr>
                <w:i/>
                <w:iCs/>
                <w:noProof/>
              </w:rPr>
            </w:pPr>
            <w:r w:rsidRPr="00FD1297">
              <w:rPr>
                <w:i/>
                <w:iCs/>
                <w:noProof/>
              </w:rPr>
              <w:t>Garantir que todas as alterações realizadas tenham registros em logs, contendo informações do usuário que realizou a alteração, data e hora, além dos valores que foram alterados. Deverá existe funcionalidade e/ou registro nos módulos de atendimento ao consumidor que possibilite a consulta destas informações, a fim de permitir o adequado atendimento ao consumidor.</w:t>
            </w:r>
          </w:p>
        </w:tc>
        <w:tc>
          <w:tcPr>
            <w:tcW w:w="1701" w:type="dxa"/>
            <w:hideMark/>
          </w:tcPr>
          <w:p w14:paraId="79EA37B9" w14:textId="77777777" w:rsidR="00F72D1C" w:rsidRPr="00FD1297" w:rsidRDefault="00F72D1C" w:rsidP="00F72D1C">
            <w:pPr>
              <w:jc w:val="center"/>
              <w:rPr>
                <w:i/>
                <w:iCs/>
                <w:noProof/>
              </w:rPr>
            </w:pPr>
            <w:r w:rsidRPr="00FD1297">
              <w:rPr>
                <w:i/>
                <w:iCs/>
                <w:noProof/>
              </w:rPr>
              <w:t>2</w:t>
            </w:r>
          </w:p>
        </w:tc>
        <w:tc>
          <w:tcPr>
            <w:tcW w:w="1843" w:type="dxa"/>
            <w:hideMark/>
          </w:tcPr>
          <w:p w14:paraId="2968A460" w14:textId="77777777" w:rsidR="00F72D1C" w:rsidRPr="00FD1297" w:rsidRDefault="00F72D1C" w:rsidP="00F72D1C">
            <w:pPr>
              <w:jc w:val="center"/>
              <w:rPr>
                <w:noProof/>
              </w:rPr>
            </w:pPr>
          </w:p>
        </w:tc>
        <w:tc>
          <w:tcPr>
            <w:tcW w:w="1276" w:type="dxa"/>
            <w:hideMark/>
          </w:tcPr>
          <w:p w14:paraId="2E76CD92" w14:textId="77777777" w:rsidR="00F72D1C" w:rsidRPr="00FD1297" w:rsidRDefault="00F72D1C" w:rsidP="00F72D1C">
            <w:pPr>
              <w:jc w:val="center"/>
              <w:rPr>
                <w:i/>
                <w:iCs/>
                <w:noProof/>
              </w:rPr>
            </w:pPr>
            <w:r w:rsidRPr="00FD1297">
              <w:rPr>
                <w:i/>
                <w:iCs/>
                <w:noProof/>
              </w:rPr>
              <w:t>N</w:t>
            </w:r>
          </w:p>
        </w:tc>
        <w:tc>
          <w:tcPr>
            <w:tcW w:w="1701" w:type="dxa"/>
            <w:hideMark/>
          </w:tcPr>
          <w:p w14:paraId="1EB91396" w14:textId="77777777" w:rsidR="00F72D1C" w:rsidRPr="00FD1297" w:rsidRDefault="00F72D1C" w:rsidP="00F72D1C">
            <w:pPr>
              <w:rPr>
                <w:i/>
                <w:iCs/>
                <w:noProof/>
              </w:rPr>
            </w:pPr>
            <w:r w:rsidRPr="00FD1297">
              <w:rPr>
                <w:i/>
                <w:iCs/>
                <w:noProof/>
              </w:rPr>
              <w:t> </w:t>
            </w:r>
          </w:p>
        </w:tc>
      </w:tr>
      <w:tr w:rsidR="00F72D1C" w:rsidRPr="00FD1297" w14:paraId="481C5A10" w14:textId="77777777" w:rsidTr="00D31251">
        <w:trPr>
          <w:trHeight w:val="1380"/>
        </w:trPr>
        <w:tc>
          <w:tcPr>
            <w:tcW w:w="834" w:type="dxa"/>
            <w:hideMark/>
          </w:tcPr>
          <w:p w14:paraId="21DE1EA9" w14:textId="77777777" w:rsidR="00F72D1C" w:rsidRPr="00FD1297" w:rsidRDefault="00F72D1C" w:rsidP="00F72D1C">
            <w:pPr>
              <w:rPr>
                <w:i/>
                <w:iCs/>
                <w:noProof/>
              </w:rPr>
            </w:pPr>
            <w:r w:rsidRPr="00FD1297">
              <w:rPr>
                <w:i/>
                <w:iCs/>
                <w:noProof/>
              </w:rPr>
              <w:t>8.2.15</w:t>
            </w:r>
          </w:p>
        </w:tc>
        <w:tc>
          <w:tcPr>
            <w:tcW w:w="6645" w:type="dxa"/>
            <w:hideMark/>
          </w:tcPr>
          <w:p w14:paraId="614AFF9A" w14:textId="77777777" w:rsidR="00F72D1C" w:rsidRPr="00FD1297" w:rsidRDefault="00F72D1C" w:rsidP="00F72D1C">
            <w:pPr>
              <w:rPr>
                <w:i/>
                <w:iCs/>
                <w:noProof/>
              </w:rPr>
            </w:pPr>
            <w:r w:rsidRPr="00FD1297">
              <w:rPr>
                <w:i/>
                <w:iCs/>
                <w:noProof/>
              </w:rPr>
              <w:t xml:space="preserve">Possibilitar a parametrização de valores por grupos de roteiros e também, por roteiros, para determinar a periodicidade da leitura (mensal, bimestral, trimestral, etc), sendo que, para periodicidades diferentes de mensal, possibilitar escolher, para cada roteiro, o mês de referência para determinar o ciclo base (ex. trimestral - Janeiro/Abril/Julho/Outubro). Quando definido regras a nível de agrupamento de roteiros, os roteiros vinculados a este </w:t>
            </w:r>
            <w:r w:rsidRPr="00FD1297">
              <w:rPr>
                <w:i/>
                <w:iCs/>
                <w:noProof/>
              </w:rPr>
              <w:lastRenderedPageBreak/>
              <w:t>agrupamento seguem esta parametrização geral, exceto se definido valores específicos para determinado roteiro.</w:t>
            </w:r>
          </w:p>
        </w:tc>
        <w:tc>
          <w:tcPr>
            <w:tcW w:w="1701" w:type="dxa"/>
            <w:hideMark/>
          </w:tcPr>
          <w:p w14:paraId="153C985B"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0AD93A1" w14:textId="77777777" w:rsidR="00F72D1C" w:rsidRPr="00FD1297" w:rsidRDefault="00F72D1C" w:rsidP="00F72D1C">
            <w:pPr>
              <w:jc w:val="center"/>
              <w:rPr>
                <w:noProof/>
              </w:rPr>
            </w:pPr>
          </w:p>
        </w:tc>
        <w:tc>
          <w:tcPr>
            <w:tcW w:w="1276" w:type="dxa"/>
            <w:hideMark/>
          </w:tcPr>
          <w:p w14:paraId="2E0566A6" w14:textId="77777777" w:rsidR="00F72D1C" w:rsidRPr="00FD1297" w:rsidRDefault="00F72D1C" w:rsidP="00F72D1C">
            <w:pPr>
              <w:jc w:val="center"/>
              <w:rPr>
                <w:i/>
                <w:iCs/>
                <w:noProof/>
              </w:rPr>
            </w:pPr>
            <w:r w:rsidRPr="00FD1297">
              <w:rPr>
                <w:i/>
                <w:iCs/>
                <w:noProof/>
              </w:rPr>
              <w:t>N</w:t>
            </w:r>
          </w:p>
        </w:tc>
        <w:tc>
          <w:tcPr>
            <w:tcW w:w="1701" w:type="dxa"/>
            <w:hideMark/>
          </w:tcPr>
          <w:p w14:paraId="203FBC02" w14:textId="77777777" w:rsidR="00F72D1C" w:rsidRPr="00FD1297" w:rsidRDefault="00F72D1C" w:rsidP="00F72D1C">
            <w:pPr>
              <w:rPr>
                <w:i/>
                <w:iCs/>
                <w:noProof/>
              </w:rPr>
            </w:pPr>
            <w:r w:rsidRPr="00FD1297">
              <w:rPr>
                <w:i/>
                <w:iCs/>
                <w:noProof/>
              </w:rPr>
              <w:t> </w:t>
            </w:r>
          </w:p>
        </w:tc>
      </w:tr>
      <w:tr w:rsidR="00F72D1C" w:rsidRPr="00FD1297" w14:paraId="0EE50897" w14:textId="77777777" w:rsidTr="00D31251">
        <w:trPr>
          <w:trHeight w:val="1380"/>
        </w:trPr>
        <w:tc>
          <w:tcPr>
            <w:tcW w:w="834" w:type="dxa"/>
            <w:hideMark/>
          </w:tcPr>
          <w:p w14:paraId="02B800A4" w14:textId="77777777" w:rsidR="00F72D1C" w:rsidRPr="00FD1297" w:rsidRDefault="00F72D1C" w:rsidP="00F72D1C">
            <w:pPr>
              <w:rPr>
                <w:i/>
                <w:iCs/>
                <w:noProof/>
              </w:rPr>
            </w:pPr>
            <w:r w:rsidRPr="00FD1297">
              <w:rPr>
                <w:i/>
                <w:iCs/>
                <w:noProof/>
              </w:rPr>
              <w:t>8.2.16</w:t>
            </w:r>
          </w:p>
        </w:tc>
        <w:tc>
          <w:tcPr>
            <w:tcW w:w="6645" w:type="dxa"/>
            <w:hideMark/>
          </w:tcPr>
          <w:p w14:paraId="67FD4B79" w14:textId="77777777" w:rsidR="00F72D1C" w:rsidRPr="00FD1297" w:rsidRDefault="00F72D1C" w:rsidP="00F72D1C">
            <w:pPr>
              <w:rPr>
                <w:i/>
                <w:iCs/>
                <w:noProof/>
              </w:rPr>
            </w:pPr>
            <w:r w:rsidRPr="00FD1297">
              <w:rPr>
                <w:i/>
                <w:iCs/>
                <w:noProof/>
              </w:rPr>
              <w:t>Possibilitar a parametrização de valores por grupos de roteiros e também, por roteiros, para determinar a forma de coleta de leitura (em campo, com ou sem faturamento simultâneo, telemedição via MDM, via arquivo, etc). Quando definido regras a nível de grupos de roteiros, os roteiros vinculados a este agrupamento seguem esta parametrização geral, exceto se definido valores específicos para determinado roteiro.</w:t>
            </w:r>
          </w:p>
        </w:tc>
        <w:tc>
          <w:tcPr>
            <w:tcW w:w="1701" w:type="dxa"/>
            <w:hideMark/>
          </w:tcPr>
          <w:p w14:paraId="7B454E20" w14:textId="77777777" w:rsidR="00F72D1C" w:rsidRPr="00FD1297" w:rsidRDefault="00F72D1C" w:rsidP="00F72D1C">
            <w:pPr>
              <w:jc w:val="center"/>
              <w:rPr>
                <w:i/>
                <w:iCs/>
                <w:noProof/>
              </w:rPr>
            </w:pPr>
            <w:r w:rsidRPr="00FD1297">
              <w:rPr>
                <w:i/>
                <w:iCs/>
                <w:noProof/>
              </w:rPr>
              <w:t>2</w:t>
            </w:r>
          </w:p>
        </w:tc>
        <w:tc>
          <w:tcPr>
            <w:tcW w:w="1843" w:type="dxa"/>
            <w:hideMark/>
          </w:tcPr>
          <w:p w14:paraId="2CD32B6B" w14:textId="77777777" w:rsidR="00F72D1C" w:rsidRPr="00FD1297" w:rsidRDefault="00F72D1C" w:rsidP="00F72D1C">
            <w:pPr>
              <w:jc w:val="center"/>
              <w:rPr>
                <w:noProof/>
              </w:rPr>
            </w:pPr>
          </w:p>
        </w:tc>
        <w:tc>
          <w:tcPr>
            <w:tcW w:w="1276" w:type="dxa"/>
            <w:hideMark/>
          </w:tcPr>
          <w:p w14:paraId="3C358336" w14:textId="77777777" w:rsidR="00F72D1C" w:rsidRPr="00FD1297" w:rsidRDefault="00F72D1C" w:rsidP="00F72D1C">
            <w:pPr>
              <w:jc w:val="center"/>
              <w:rPr>
                <w:i/>
                <w:iCs/>
                <w:noProof/>
              </w:rPr>
            </w:pPr>
            <w:r w:rsidRPr="00FD1297">
              <w:rPr>
                <w:i/>
                <w:iCs/>
                <w:noProof/>
              </w:rPr>
              <w:t>N</w:t>
            </w:r>
          </w:p>
        </w:tc>
        <w:tc>
          <w:tcPr>
            <w:tcW w:w="1701" w:type="dxa"/>
            <w:hideMark/>
          </w:tcPr>
          <w:p w14:paraId="6BF77233" w14:textId="77777777" w:rsidR="00F72D1C" w:rsidRPr="00FD1297" w:rsidRDefault="00F72D1C" w:rsidP="00F72D1C">
            <w:pPr>
              <w:rPr>
                <w:i/>
                <w:iCs/>
                <w:noProof/>
              </w:rPr>
            </w:pPr>
            <w:r w:rsidRPr="00FD1297">
              <w:rPr>
                <w:i/>
                <w:iCs/>
                <w:noProof/>
              </w:rPr>
              <w:t> </w:t>
            </w:r>
          </w:p>
        </w:tc>
      </w:tr>
      <w:tr w:rsidR="00F72D1C" w:rsidRPr="00FD1297" w14:paraId="0621C46A" w14:textId="77777777" w:rsidTr="00D31251">
        <w:trPr>
          <w:trHeight w:val="690"/>
        </w:trPr>
        <w:tc>
          <w:tcPr>
            <w:tcW w:w="834" w:type="dxa"/>
            <w:hideMark/>
          </w:tcPr>
          <w:p w14:paraId="0387384A" w14:textId="77777777" w:rsidR="00F72D1C" w:rsidRPr="00FD1297" w:rsidRDefault="00F72D1C" w:rsidP="00F72D1C">
            <w:pPr>
              <w:rPr>
                <w:i/>
                <w:iCs/>
                <w:noProof/>
              </w:rPr>
            </w:pPr>
            <w:r w:rsidRPr="00FD1297">
              <w:rPr>
                <w:i/>
                <w:iCs/>
                <w:noProof/>
              </w:rPr>
              <w:t>8.2.17</w:t>
            </w:r>
          </w:p>
        </w:tc>
        <w:tc>
          <w:tcPr>
            <w:tcW w:w="6645" w:type="dxa"/>
            <w:hideMark/>
          </w:tcPr>
          <w:p w14:paraId="75872188" w14:textId="77777777" w:rsidR="00F72D1C" w:rsidRPr="00FD1297" w:rsidRDefault="00F72D1C" w:rsidP="00F72D1C">
            <w:pPr>
              <w:rPr>
                <w:i/>
                <w:iCs/>
                <w:noProof/>
              </w:rPr>
            </w:pPr>
            <w:r w:rsidRPr="00FD1297">
              <w:rPr>
                <w:i/>
                <w:iCs/>
                <w:noProof/>
              </w:rPr>
              <w:t>Possibilitar a criação de grupos de roteiros e/ou roteiros específicos para ligações especiais, ou seja, unidades consumidoras faturadas sem medição (radares, iluminação pública, etc), podendo ser agrupadas em um único dia de leitura para fechamento em mês civil.</w:t>
            </w:r>
          </w:p>
        </w:tc>
        <w:tc>
          <w:tcPr>
            <w:tcW w:w="1701" w:type="dxa"/>
            <w:hideMark/>
          </w:tcPr>
          <w:p w14:paraId="5C1E5684" w14:textId="77777777" w:rsidR="00F72D1C" w:rsidRPr="00FD1297" w:rsidRDefault="00F72D1C" w:rsidP="00F72D1C">
            <w:pPr>
              <w:jc w:val="center"/>
              <w:rPr>
                <w:i/>
                <w:iCs/>
                <w:noProof/>
              </w:rPr>
            </w:pPr>
            <w:r w:rsidRPr="00FD1297">
              <w:rPr>
                <w:i/>
                <w:iCs/>
                <w:noProof/>
              </w:rPr>
              <w:t>2</w:t>
            </w:r>
          </w:p>
        </w:tc>
        <w:tc>
          <w:tcPr>
            <w:tcW w:w="1843" w:type="dxa"/>
            <w:hideMark/>
          </w:tcPr>
          <w:p w14:paraId="12E9E664" w14:textId="77777777" w:rsidR="00F72D1C" w:rsidRPr="00FD1297" w:rsidRDefault="00F72D1C" w:rsidP="00F72D1C">
            <w:pPr>
              <w:jc w:val="center"/>
              <w:rPr>
                <w:noProof/>
              </w:rPr>
            </w:pPr>
          </w:p>
        </w:tc>
        <w:tc>
          <w:tcPr>
            <w:tcW w:w="1276" w:type="dxa"/>
            <w:hideMark/>
          </w:tcPr>
          <w:p w14:paraId="3238350A" w14:textId="77777777" w:rsidR="00F72D1C" w:rsidRPr="00FD1297" w:rsidRDefault="00F72D1C" w:rsidP="00F72D1C">
            <w:pPr>
              <w:jc w:val="center"/>
              <w:rPr>
                <w:i/>
                <w:iCs/>
                <w:noProof/>
              </w:rPr>
            </w:pPr>
            <w:r w:rsidRPr="00FD1297">
              <w:rPr>
                <w:i/>
                <w:iCs/>
                <w:noProof/>
              </w:rPr>
              <w:t>N</w:t>
            </w:r>
          </w:p>
        </w:tc>
        <w:tc>
          <w:tcPr>
            <w:tcW w:w="1701" w:type="dxa"/>
            <w:hideMark/>
          </w:tcPr>
          <w:p w14:paraId="315788A4" w14:textId="77777777" w:rsidR="00F72D1C" w:rsidRPr="00FD1297" w:rsidRDefault="00F72D1C" w:rsidP="00F72D1C">
            <w:pPr>
              <w:rPr>
                <w:i/>
                <w:iCs/>
                <w:noProof/>
              </w:rPr>
            </w:pPr>
            <w:r w:rsidRPr="00FD1297">
              <w:rPr>
                <w:i/>
                <w:iCs/>
                <w:noProof/>
              </w:rPr>
              <w:t> </w:t>
            </w:r>
          </w:p>
        </w:tc>
      </w:tr>
      <w:tr w:rsidR="00F72D1C" w:rsidRPr="00FD1297" w14:paraId="152C5EA4" w14:textId="77777777" w:rsidTr="00D31251">
        <w:trPr>
          <w:trHeight w:val="1380"/>
        </w:trPr>
        <w:tc>
          <w:tcPr>
            <w:tcW w:w="834" w:type="dxa"/>
            <w:hideMark/>
          </w:tcPr>
          <w:p w14:paraId="5878B8E6" w14:textId="77777777" w:rsidR="00F72D1C" w:rsidRPr="00FD1297" w:rsidRDefault="00F72D1C" w:rsidP="00F72D1C">
            <w:pPr>
              <w:rPr>
                <w:i/>
                <w:iCs/>
                <w:noProof/>
              </w:rPr>
            </w:pPr>
            <w:r w:rsidRPr="00FD1297">
              <w:rPr>
                <w:i/>
                <w:iCs/>
                <w:noProof/>
              </w:rPr>
              <w:t>8.2.18</w:t>
            </w:r>
          </w:p>
        </w:tc>
        <w:tc>
          <w:tcPr>
            <w:tcW w:w="6645" w:type="dxa"/>
            <w:hideMark/>
          </w:tcPr>
          <w:p w14:paraId="2A5A37B5" w14:textId="77777777" w:rsidR="00F72D1C" w:rsidRPr="00FD1297" w:rsidRDefault="00F72D1C" w:rsidP="00F72D1C">
            <w:pPr>
              <w:rPr>
                <w:i/>
                <w:iCs/>
                <w:noProof/>
              </w:rPr>
            </w:pPr>
            <w:r w:rsidRPr="00FD1297">
              <w:rPr>
                <w:i/>
                <w:iCs/>
                <w:noProof/>
              </w:rPr>
              <w:t>Prover regras para automatizar o cadastramento de novas unidades consumidoras ligadas em seus respectivos roteiros de leitura, baseado no endereço da ligação, coordenadas geográficas coletadas no serviço de ligação. O sistema deve identificar automaticamente o roteiro mais indicado para cadastro, a partir da verificação de proximidade com unidades consumidoras vizinhas e realizar o cadastramento automático no roteiro e sequência de leitura.</w:t>
            </w:r>
          </w:p>
        </w:tc>
        <w:tc>
          <w:tcPr>
            <w:tcW w:w="1701" w:type="dxa"/>
            <w:hideMark/>
          </w:tcPr>
          <w:p w14:paraId="6217E0A9" w14:textId="77777777" w:rsidR="00F72D1C" w:rsidRPr="00FD1297" w:rsidRDefault="00F72D1C" w:rsidP="00F72D1C">
            <w:pPr>
              <w:jc w:val="center"/>
              <w:rPr>
                <w:i/>
                <w:iCs/>
                <w:noProof/>
              </w:rPr>
            </w:pPr>
            <w:r w:rsidRPr="00FD1297">
              <w:rPr>
                <w:i/>
                <w:iCs/>
                <w:noProof/>
              </w:rPr>
              <w:t>1</w:t>
            </w:r>
          </w:p>
        </w:tc>
        <w:tc>
          <w:tcPr>
            <w:tcW w:w="1843" w:type="dxa"/>
            <w:hideMark/>
          </w:tcPr>
          <w:p w14:paraId="49129F4B" w14:textId="77777777" w:rsidR="00F72D1C" w:rsidRPr="00FD1297" w:rsidRDefault="00F72D1C" w:rsidP="00F72D1C">
            <w:pPr>
              <w:jc w:val="center"/>
              <w:rPr>
                <w:noProof/>
              </w:rPr>
            </w:pPr>
          </w:p>
        </w:tc>
        <w:tc>
          <w:tcPr>
            <w:tcW w:w="1276" w:type="dxa"/>
            <w:hideMark/>
          </w:tcPr>
          <w:p w14:paraId="6A75C94D" w14:textId="77777777" w:rsidR="00F72D1C" w:rsidRPr="00FD1297" w:rsidRDefault="00F72D1C" w:rsidP="00F72D1C">
            <w:pPr>
              <w:jc w:val="center"/>
              <w:rPr>
                <w:i/>
                <w:iCs/>
                <w:noProof/>
              </w:rPr>
            </w:pPr>
            <w:r w:rsidRPr="00FD1297">
              <w:rPr>
                <w:i/>
                <w:iCs/>
                <w:noProof/>
              </w:rPr>
              <w:t>N</w:t>
            </w:r>
          </w:p>
        </w:tc>
        <w:tc>
          <w:tcPr>
            <w:tcW w:w="1701" w:type="dxa"/>
            <w:hideMark/>
          </w:tcPr>
          <w:p w14:paraId="43B86CA2" w14:textId="77777777" w:rsidR="00F72D1C" w:rsidRPr="00FD1297" w:rsidRDefault="00F72D1C" w:rsidP="00F72D1C">
            <w:pPr>
              <w:rPr>
                <w:i/>
                <w:iCs/>
                <w:noProof/>
              </w:rPr>
            </w:pPr>
            <w:r w:rsidRPr="00FD1297">
              <w:rPr>
                <w:i/>
                <w:iCs/>
                <w:noProof/>
              </w:rPr>
              <w:t> </w:t>
            </w:r>
          </w:p>
        </w:tc>
      </w:tr>
      <w:tr w:rsidR="00F72D1C" w:rsidRPr="00FD1297" w14:paraId="068F40B1" w14:textId="77777777" w:rsidTr="00D31251">
        <w:trPr>
          <w:trHeight w:val="1380"/>
        </w:trPr>
        <w:tc>
          <w:tcPr>
            <w:tcW w:w="834" w:type="dxa"/>
            <w:hideMark/>
          </w:tcPr>
          <w:p w14:paraId="6237809C" w14:textId="77777777" w:rsidR="00F72D1C" w:rsidRPr="00FD1297" w:rsidRDefault="00F72D1C" w:rsidP="00F72D1C">
            <w:pPr>
              <w:rPr>
                <w:i/>
                <w:iCs/>
                <w:noProof/>
              </w:rPr>
            </w:pPr>
            <w:r w:rsidRPr="00FD1297">
              <w:rPr>
                <w:i/>
                <w:iCs/>
                <w:noProof/>
              </w:rPr>
              <w:t>8.2.19</w:t>
            </w:r>
          </w:p>
        </w:tc>
        <w:tc>
          <w:tcPr>
            <w:tcW w:w="6645" w:type="dxa"/>
            <w:hideMark/>
          </w:tcPr>
          <w:p w14:paraId="064DC202" w14:textId="77777777" w:rsidR="00F72D1C" w:rsidRPr="00FD1297" w:rsidRDefault="00F72D1C" w:rsidP="00F72D1C">
            <w:pPr>
              <w:rPr>
                <w:i/>
                <w:iCs/>
                <w:noProof/>
              </w:rPr>
            </w:pPr>
            <w:r w:rsidRPr="00FD1297">
              <w:rPr>
                <w:i/>
                <w:iCs/>
                <w:noProof/>
              </w:rPr>
              <w:t xml:space="preserve">Prover uma estrutura para vincular roteiros de leitura aos contratos de prestação de serviço, de forma a distribuir automaticamente as tarefas de leitura às empresas vinculadas de acordo com o calendário de leitura e faturamento. A parametrização deve permitir vincular os prestadores de serviço a nível de Localidade/Município, bem como possibilitar a segmentação por </w:t>
            </w:r>
            <w:r w:rsidRPr="00FD1297">
              <w:rPr>
                <w:i/>
                <w:iCs/>
                <w:noProof/>
              </w:rPr>
              <w:lastRenderedPageBreak/>
              <w:t>tipo de leitura (mensal ou plurimensal), localização (urbana ou rural) ou mesmo a nível de roteiro.</w:t>
            </w:r>
          </w:p>
        </w:tc>
        <w:tc>
          <w:tcPr>
            <w:tcW w:w="1701" w:type="dxa"/>
            <w:hideMark/>
          </w:tcPr>
          <w:p w14:paraId="70187854"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75CD11CB" w14:textId="77777777" w:rsidR="00F72D1C" w:rsidRPr="00FD1297" w:rsidRDefault="00F72D1C" w:rsidP="00F72D1C">
            <w:pPr>
              <w:jc w:val="center"/>
              <w:rPr>
                <w:noProof/>
              </w:rPr>
            </w:pPr>
          </w:p>
        </w:tc>
        <w:tc>
          <w:tcPr>
            <w:tcW w:w="1276" w:type="dxa"/>
            <w:hideMark/>
          </w:tcPr>
          <w:p w14:paraId="57308C82" w14:textId="77777777" w:rsidR="00F72D1C" w:rsidRPr="00FD1297" w:rsidRDefault="00F72D1C" w:rsidP="00F72D1C">
            <w:pPr>
              <w:jc w:val="center"/>
              <w:rPr>
                <w:i/>
                <w:iCs/>
                <w:noProof/>
              </w:rPr>
            </w:pPr>
            <w:r w:rsidRPr="00FD1297">
              <w:rPr>
                <w:i/>
                <w:iCs/>
                <w:noProof/>
              </w:rPr>
              <w:t>N</w:t>
            </w:r>
          </w:p>
        </w:tc>
        <w:tc>
          <w:tcPr>
            <w:tcW w:w="1701" w:type="dxa"/>
            <w:hideMark/>
          </w:tcPr>
          <w:p w14:paraId="7C8B497D" w14:textId="77777777" w:rsidR="00F72D1C" w:rsidRPr="00FD1297" w:rsidRDefault="00F72D1C" w:rsidP="00F72D1C">
            <w:pPr>
              <w:rPr>
                <w:i/>
                <w:iCs/>
                <w:noProof/>
              </w:rPr>
            </w:pPr>
            <w:r w:rsidRPr="00FD1297">
              <w:rPr>
                <w:i/>
                <w:iCs/>
                <w:noProof/>
              </w:rPr>
              <w:t> </w:t>
            </w:r>
          </w:p>
        </w:tc>
      </w:tr>
      <w:tr w:rsidR="00F72D1C" w:rsidRPr="00FD1297" w14:paraId="5DEF62B5" w14:textId="77777777" w:rsidTr="00D31251">
        <w:trPr>
          <w:trHeight w:val="690"/>
        </w:trPr>
        <w:tc>
          <w:tcPr>
            <w:tcW w:w="834" w:type="dxa"/>
            <w:hideMark/>
          </w:tcPr>
          <w:p w14:paraId="40B17894" w14:textId="77777777" w:rsidR="00F72D1C" w:rsidRPr="00FD1297" w:rsidRDefault="00F72D1C" w:rsidP="00F72D1C">
            <w:pPr>
              <w:rPr>
                <w:i/>
                <w:iCs/>
                <w:noProof/>
              </w:rPr>
            </w:pPr>
            <w:r w:rsidRPr="00FD1297">
              <w:rPr>
                <w:i/>
                <w:iCs/>
                <w:noProof/>
              </w:rPr>
              <w:t>8.2.20</w:t>
            </w:r>
          </w:p>
        </w:tc>
        <w:tc>
          <w:tcPr>
            <w:tcW w:w="6645" w:type="dxa"/>
            <w:hideMark/>
          </w:tcPr>
          <w:p w14:paraId="736B9B08" w14:textId="77777777" w:rsidR="00F72D1C" w:rsidRPr="00FD1297" w:rsidRDefault="00F72D1C" w:rsidP="00F72D1C">
            <w:pPr>
              <w:rPr>
                <w:i/>
                <w:iCs/>
                <w:noProof/>
              </w:rPr>
            </w:pPr>
            <w:r w:rsidRPr="00FD1297">
              <w:rPr>
                <w:i/>
                <w:iCs/>
                <w:noProof/>
              </w:rPr>
              <w:t>Possibilitar a geração automática dos roteiros baseados no dia de leitura, de forma distinta para tipo de leitura mensal e plurimensal, além de possibilitar o controle efetivo da relação entre as datas previstas e executadas para cada atividade do processo.</w:t>
            </w:r>
          </w:p>
        </w:tc>
        <w:tc>
          <w:tcPr>
            <w:tcW w:w="1701" w:type="dxa"/>
            <w:hideMark/>
          </w:tcPr>
          <w:p w14:paraId="022776E0" w14:textId="77777777" w:rsidR="00F72D1C" w:rsidRPr="00FD1297" w:rsidRDefault="00F72D1C" w:rsidP="00F72D1C">
            <w:pPr>
              <w:jc w:val="center"/>
              <w:rPr>
                <w:i/>
                <w:iCs/>
                <w:noProof/>
              </w:rPr>
            </w:pPr>
            <w:r w:rsidRPr="00FD1297">
              <w:rPr>
                <w:i/>
                <w:iCs/>
                <w:noProof/>
              </w:rPr>
              <w:t>2</w:t>
            </w:r>
          </w:p>
        </w:tc>
        <w:tc>
          <w:tcPr>
            <w:tcW w:w="1843" w:type="dxa"/>
            <w:hideMark/>
          </w:tcPr>
          <w:p w14:paraId="3F081151" w14:textId="77777777" w:rsidR="00F72D1C" w:rsidRPr="00FD1297" w:rsidRDefault="00F72D1C" w:rsidP="00F72D1C">
            <w:pPr>
              <w:jc w:val="center"/>
              <w:rPr>
                <w:noProof/>
              </w:rPr>
            </w:pPr>
          </w:p>
        </w:tc>
        <w:tc>
          <w:tcPr>
            <w:tcW w:w="1276" w:type="dxa"/>
            <w:hideMark/>
          </w:tcPr>
          <w:p w14:paraId="338D3522" w14:textId="77777777" w:rsidR="00F72D1C" w:rsidRPr="00FD1297" w:rsidRDefault="00F72D1C" w:rsidP="00F72D1C">
            <w:pPr>
              <w:jc w:val="center"/>
              <w:rPr>
                <w:i/>
                <w:iCs/>
                <w:noProof/>
              </w:rPr>
            </w:pPr>
            <w:r w:rsidRPr="00FD1297">
              <w:rPr>
                <w:i/>
                <w:iCs/>
                <w:noProof/>
              </w:rPr>
              <w:t>N</w:t>
            </w:r>
          </w:p>
        </w:tc>
        <w:tc>
          <w:tcPr>
            <w:tcW w:w="1701" w:type="dxa"/>
            <w:hideMark/>
          </w:tcPr>
          <w:p w14:paraId="4B3C28A0" w14:textId="77777777" w:rsidR="00F72D1C" w:rsidRPr="00FD1297" w:rsidRDefault="00F72D1C" w:rsidP="00F72D1C">
            <w:pPr>
              <w:rPr>
                <w:i/>
                <w:iCs/>
                <w:noProof/>
              </w:rPr>
            </w:pPr>
            <w:r w:rsidRPr="00FD1297">
              <w:rPr>
                <w:i/>
                <w:iCs/>
                <w:noProof/>
              </w:rPr>
              <w:t> </w:t>
            </w:r>
          </w:p>
        </w:tc>
      </w:tr>
      <w:tr w:rsidR="00F72D1C" w:rsidRPr="00FD1297" w14:paraId="02B356F9" w14:textId="77777777" w:rsidTr="00667B85">
        <w:trPr>
          <w:trHeight w:val="390"/>
        </w:trPr>
        <w:tc>
          <w:tcPr>
            <w:tcW w:w="14000" w:type="dxa"/>
            <w:gridSpan w:val="6"/>
            <w:hideMark/>
          </w:tcPr>
          <w:p w14:paraId="43AA98C3" w14:textId="77777777" w:rsidR="00F72D1C" w:rsidRPr="00FD1297" w:rsidRDefault="00F72D1C" w:rsidP="00F72D1C">
            <w:pPr>
              <w:rPr>
                <w:b/>
                <w:bCs/>
                <w:i/>
                <w:iCs/>
                <w:noProof/>
              </w:rPr>
            </w:pPr>
            <w:r w:rsidRPr="00FD1297">
              <w:rPr>
                <w:b/>
                <w:bCs/>
                <w:i/>
                <w:iCs/>
                <w:noProof/>
              </w:rPr>
              <w:t>8.3 – Generalidades</w:t>
            </w:r>
          </w:p>
        </w:tc>
      </w:tr>
      <w:tr w:rsidR="00F72D1C" w:rsidRPr="00FD1297" w14:paraId="249E0D5A" w14:textId="77777777" w:rsidTr="00D31251">
        <w:trPr>
          <w:trHeight w:val="1035"/>
        </w:trPr>
        <w:tc>
          <w:tcPr>
            <w:tcW w:w="834" w:type="dxa"/>
            <w:hideMark/>
          </w:tcPr>
          <w:p w14:paraId="351C31AD" w14:textId="77777777" w:rsidR="00F72D1C" w:rsidRPr="00FD1297" w:rsidRDefault="00F72D1C" w:rsidP="00F72D1C">
            <w:pPr>
              <w:rPr>
                <w:b/>
                <w:bCs/>
                <w:i/>
                <w:iCs/>
                <w:noProof/>
              </w:rPr>
            </w:pPr>
            <w:r w:rsidRPr="00FD1297">
              <w:rPr>
                <w:b/>
                <w:bCs/>
                <w:i/>
                <w:iCs/>
                <w:noProof/>
              </w:rPr>
              <w:t>Item</w:t>
            </w:r>
          </w:p>
        </w:tc>
        <w:tc>
          <w:tcPr>
            <w:tcW w:w="6645" w:type="dxa"/>
            <w:hideMark/>
          </w:tcPr>
          <w:p w14:paraId="15AA7B91" w14:textId="77777777" w:rsidR="00F72D1C" w:rsidRPr="00FD1297" w:rsidRDefault="00F72D1C" w:rsidP="00F72D1C">
            <w:pPr>
              <w:rPr>
                <w:b/>
                <w:bCs/>
                <w:i/>
                <w:iCs/>
                <w:noProof/>
              </w:rPr>
            </w:pPr>
            <w:r w:rsidRPr="00FD1297">
              <w:rPr>
                <w:b/>
                <w:bCs/>
                <w:i/>
                <w:iCs/>
                <w:noProof/>
              </w:rPr>
              <w:t>Descrição</w:t>
            </w:r>
          </w:p>
        </w:tc>
        <w:tc>
          <w:tcPr>
            <w:tcW w:w="1701" w:type="dxa"/>
            <w:hideMark/>
          </w:tcPr>
          <w:p w14:paraId="48531941" w14:textId="77777777" w:rsidR="00F72D1C" w:rsidRPr="00FD1297" w:rsidRDefault="00F72D1C" w:rsidP="00F72D1C">
            <w:pPr>
              <w:jc w:val="center"/>
              <w:rPr>
                <w:b/>
                <w:bCs/>
                <w:i/>
                <w:iCs/>
                <w:noProof/>
              </w:rPr>
            </w:pPr>
            <w:r w:rsidRPr="00FD1297">
              <w:rPr>
                <w:b/>
                <w:bCs/>
                <w:i/>
                <w:iCs/>
                <w:noProof/>
              </w:rPr>
              <w:t>Classificação Mínima [1]</w:t>
            </w:r>
          </w:p>
        </w:tc>
        <w:tc>
          <w:tcPr>
            <w:tcW w:w="1843" w:type="dxa"/>
            <w:hideMark/>
          </w:tcPr>
          <w:p w14:paraId="36FCB991" w14:textId="77777777" w:rsidR="00F72D1C" w:rsidRPr="00FD1297" w:rsidRDefault="00F72D1C" w:rsidP="00F72D1C">
            <w:pPr>
              <w:jc w:val="center"/>
              <w:rPr>
                <w:b/>
                <w:bCs/>
                <w:i/>
                <w:iCs/>
                <w:noProof/>
              </w:rPr>
            </w:pPr>
            <w:r w:rsidRPr="00FD1297">
              <w:rPr>
                <w:b/>
                <w:bCs/>
                <w:i/>
                <w:iCs/>
                <w:noProof/>
              </w:rPr>
              <w:t>Resposta Proponente [2]</w:t>
            </w:r>
          </w:p>
        </w:tc>
        <w:tc>
          <w:tcPr>
            <w:tcW w:w="1276" w:type="dxa"/>
            <w:hideMark/>
          </w:tcPr>
          <w:p w14:paraId="1867B92F" w14:textId="77777777" w:rsidR="00F72D1C" w:rsidRPr="00FD1297" w:rsidRDefault="00F72D1C" w:rsidP="00F72D1C">
            <w:pPr>
              <w:jc w:val="center"/>
              <w:rPr>
                <w:b/>
                <w:bCs/>
                <w:i/>
                <w:iCs/>
                <w:noProof/>
              </w:rPr>
            </w:pPr>
            <w:r w:rsidRPr="00FD1297">
              <w:rPr>
                <w:b/>
                <w:bCs/>
                <w:i/>
                <w:iCs/>
                <w:noProof/>
              </w:rPr>
              <w:t>POC (S/N) [3]</w:t>
            </w:r>
          </w:p>
        </w:tc>
        <w:tc>
          <w:tcPr>
            <w:tcW w:w="1701" w:type="dxa"/>
            <w:hideMark/>
          </w:tcPr>
          <w:p w14:paraId="5E37FAD1" w14:textId="77777777" w:rsidR="00F72D1C" w:rsidRPr="00FD1297" w:rsidRDefault="00F72D1C" w:rsidP="00F72D1C">
            <w:pPr>
              <w:rPr>
                <w:b/>
                <w:bCs/>
                <w:i/>
                <w:iCs/>
                <w:noProof/>
              </w:rPr>
            </w:pPr>
            <w:r w:rsidRPr="00FD1297">
              <w:rPr>
                <w:b/>
                <w:bCs/>
                <w:i/>
                <w:iCs/>
                <w:noProof/>
              </w:rPr>
              <w:t>Análise POC - Copel[4]</w:t>
            </w:r>
          </w:p>
        </w:tc>
      </w:tr>
      <w:tr w:rsidR="00F72D1C" w:rsidRPr="00FD1297" w14:paraId="626752A8" w14:textId="77777777" w:rsidTr="00D31251">
        <w:trPr>
          <w:trHeight w:val="1035"/>
        </w:trPr>
        <w:tc>
          <w:tcPr>
            <w:tcW w:w="834" w:type="dxa"/>
            <w:hideMark/>
          </w:tcPr>
          <w:p w14:paraId="5E72FEF9" w14:textId="77777777" w:rsidR="00F72D1C" w:rsidRPr="00FD1297" w:rsidRDefault="00F72D1C" w:rsidP="00F72D1C">
            <w:pPr>
              <w:rPr>
                <w:i/>
                <w:iCs/>
                <w:noProof/>
              </w:rPr>
            </w:pPr>
            <w:r w:rsidRPr="00FD1297">
              <w:rPr>
                <w:i/>
                <w:iCs/>
                <w:noProof/>
              </w:rPr>
              <w:t>8.3.1</w:t>
            </w:r>
          </w:p>
        </w:tc>
        <w:tc>
          <w:tcPr>
            <w:tcW w:w="6645" w:type="dxa"/>
            <w:hideMark/>
          </w:tcPr>
          <w:p w14:paraId="7CAC8905" w14:textId="77777777" w:rsidR="00F72D1C" w:rsidRPr="00FD1297" w:rsidRDefault="00F72D1C" w:rsidP="00F72D1C">
            <w:pPr>
              <w:rPr>
                <w:i/>
                <w:iCs/>
                <w:noProof/>
              </w:rPr>
            </w:pPr>
            <w:r w:rsidRPr="00FD1297">
              <w:rPr>
                <w:i/>
                <w:iCs/>
                <w:noProof/>
              </w:rPr>
              <w:t>Prover mecanismos para monitorar, acompanhar e gerenciar todo o processo de leitura e faturamento, com alertas de pendências em relação aos prazos, a fim de realizar a gestão da qualidade do faturamento e promover o aprimoramento contínuo do processo. Possibilitar a visualização a nível de empresa, dia de leitura, localidade, até a nível de roteiros.</w:t>
            </w:r>
          </w:p>
        </w:tc>
        <w:tc>
          <w:tcPr>
            <w:tcW w:w="1701" w:type="dxa"/>
            <w:hideMark/>
          </w:tcPr>
          <w:p w14:paraId="02117A9C" w14:textId="77777777" w:rsidR="00F72D1C" w:rsidRPr="00FD1297" w:rsidRDefault="00F72D1C" w:rsidP="00F72D1C">
            <w:pPr>
              <w:jc w:val="center"/>
              <w:rPr>
                <w:i/>
                <w:iCs/>
                <w:noProof/>
              </w:rPr>
            </w:pPr>
            <w:r w:rsidRPr="00FD1297">
              <w:rPr>
                <w:i/>
                <w:iCs/>
                <w:noProof/>
              </w:rPr>
              <w:t>3</w:t>
            </w:r>
          </w:p>
        </w:tc>
        <w:tc>
          <w:tcPr>
            <w:tcW w:w="1843" w:type="dxa"/>
            <w:hideMark/>
          </w:tcPr>
          <w:p w14:paraId="73995476" w14:textId="77777777" w:rsidR="00F72D1C" w:rsidRPr="00FD1297" w:rsidRDefault="00F72D1C" w:rsidP="00F72D1C">
            <w:pPr>
              <w:jc w:val="center"/>
              <w:rPr>
                <w:noProof/>
              </w:rPr>
            </w:pPr>
          </w:p>
        </w:tc>
        <w:tc>
          <w:tcPr>
            <w:tcW w:w="1276" w:type="dxa"/>
            <w:hideMark/>
          </w:tcPr>
          <w:p w14:paraId="5C4A3000" w14:textId="77777777" w:rsidR="00F72D1C" w:rsidRPr="00FD1297" w:rsidRDefault="00F72D1C" w:rsidP="00F72D1C">
            <w:pPr>
              <w:jc w:val="center"/>
              <w:rPr>
                <w:i/>
                <w:iCs/>
                <w:noProof/>
              </w:rPr>
            </w:pPr>
            <w:r w:rsidRPr="00FD1297">
              <w:rPr>
                <w:i/>
                <w:iCs/>
                <w:noProof/>
              </w:rPr>
              <w:t>N</w:t>
            </w:r>
          </w:p>
        </w:tc>
        <w:tc>
          <w:tcPr>
            <w:tcW w:w="1701" w:type="dxa"/>
            <w:hideMark/>
          </w:tcPr>
          <w:p w14:paraId="25204798" w14:textId="77777777" w:rsidR="00F72D1C" w:rsidRPr="00FD1297" w:rsidRDefault="00F72D1C" w:rsidP="00F72D1C">
            <w:pPr>
              <w:rPr>
                <w:i/>
                <w:iCs/>
                <w:noProof/>
              </w:rPr>
            </w:pPr>
            <w:r w:rsidRPr="00FD1297">
              <w:rPr>
                <w:i/>
                <w:iCs/>
                <w:noProof/>
              </w:rPr>
              <w:t> </w:t>
            </w:r>
          </w:p>
        </w:tc>
      </w:tr>
      <w:tr w:rsidR="00F72D1C" w:rsidRPr="00FD1297" w14:paraId="5F82AEB4" w14:textId="77777777" w:rsidTr="00D31251">
        <w:trPr>
          <w:trHeight w:val="1035"/>
        </w:trPr>
        <w:tc>
          <w:tcPr>
            <w:tcW w:w="834" w:type="dxa"/>
            <w:hideMark/>
          </w:tcPr>
          <w:p w14:paraId="30DAD8F7" w14:textId="77777777" w:rsidR="00F72D1C" w:rsidRPr="00FD1297" w:rsidRDefault="00F72D1C" w:rsidP="00F72D1C">
            <w:pPr>
              <w:rPr>
                <w:i/>
                <w:iCs/>
                <w:noProof/>
              </w:rPr>
            </w:pPr>
            <w:r w:rsidRPr="00FD1297">
              <w:rPr>
                <w:i/>
                <w:iCs/>
                <w:noProof/>
              </w:rPr>
              <w:t>8.3.2</w:t>
            </w:r>
          </w:p>
        </w:tc>
        <w:tc>
          <w:tcPr>
            <w:tcW w:w="6645" w:type="dxa"/>
            <w:hideMark/>
          </w:tcPr>
          <w:p w14:paraId="56C23EB7" w14:textId="77777777" w:rsidR="00F72D1C" w:rsidRPr="00FD1297" w:rsidRDefault="00F72D1C" w:rsidP="00F72D1C">
            <w:pPr>
              <w:rPr>
                <w:i/>
                <w:iCs/>
                <w:noProof/>
              </w:rPr>
            </w:pPr>
            <w:r w:rsidRPr="00FD1297">
              <w:rPr>
                <w:i/>
                <w:iCs/>
                <w:noProof/>
              </w:rPr>
              <w:t>Prover mecanismos para controlar a obrigatoriedade de leitura física, urbana (mensal) e rural (plurimensal) de acordo com a legislação, bem como os registros de autoleitura, medição remota, memória de massa, garantindo a ação para cumprir os requisitos previstos nas normais do órgão regulador.</w:t>
            </w:r>
          </w:p>
        </w:tc>
        <w:tc>
          <w:tcPr>
            <w:tcW w:w="1701" w:type="dxa"/>
            <w:hideMark/>
          </w:tcPr>
          <w:p w14:paraId="74ECDB27" w14:textId="77777777" w:rsidR="00F72D1C" w:rsidRPr="00FD1297" w:rsidRDefault="00F72D1C" w:rsidP="00F72D1C">
            <w:pPr>
              <w:jc w:val="center"/>
              <w:rPr>
                <w:i/>
                <w:iCs/>
                <w:noProof/>
              </w:rPr>
            </w:pPr>
            <w:r w:rsidRPr="00FD1297">
              <w:rPr>
                <w:i/>
                <w:iCs/>
                <w:noProof/>
              </w:rPr>
              <w:t>3</w:t>
            </w:r>
          </w:p>
        </w:tc>
        <w:tc>
          <w:tcPr>
            <w:tcW w:w="1843" w:type="dxa"/>
            <w:hideMark/>
          </w:tcPr>
          <w:p w14:paraId="3DA05DDB" w14:textId="77777777" w:rsidR="00F72D1C" w:rsidRPr="00FD1297" w:rsidRDefault="00F72D1C" w:rsidP="00F72D1C">
            <w:pPr>
              <w:jc w:val="center"/>
              <w:rPr>
                <w:noProof/>
              </w:rPr>
            </w:pPr>
          </w:p>
        </w:tc>
        <w:tc>
          <w:tcPr>
            <w:tcW w:w="1276" w:type="dxa"/>
            <w:hideMark/>
          </w:tcPr>
          <w:p w14:paraId="4C3D699C" w14:textId="77777777" w:rsidR="00F72D1C" w:rsidRPr="00FD1297" w:rsidRDefault="00F72D1C" w:rsidP="00F72D1C">
            <w:pPr>
              <w:jc w:val="center"/>
              <w:rPr>
                <w:i/>
                <w:iCs/>
                <w:noProof/>
              </w:rPr>
            </w:pPr>
            <w:r w:rsidRPr="00FD1297">
              <w:rPr>
                <w:i/>
                <w:iCs/>
                <w:noProof/>
              </w:rPr>
              <w:t>N</w:t>
            </w:r>
          </w:p>
        </w:tc>
        <w:tc>
          <w:tcPr>
            <w:tcW w:w="1701" w:type="dxa"/>
            <w:hideMark/>
          </w:tcPr>
          <w:p w14:paraId="6B095159" w14:textId="77777777" w:rsidR="00F72D1C" w:rsidRPr="00FD1297" w:rsidRDefault="00F72D1C" w:rsidP="00F72D1C">
            <w:pPr>
              <w:rPr>
                <w:i/>
                <w:iCs/>
                <w:noProof/>
              </w:rPr>
            </w:pPr>
            <w:r w:rsidRPr="00FD1297">
              <w:rPr>
                <w:i/>
                <w:iCs/>
                <w:noProof/>
              </w:rPr>
              <w:t> </w:t>
            </w:r>
          </w:p>
        </w:tc>
      </w:tr>
      <w:tr w:rsidR="00F72D1C" w:rsidRPr="00FD1297" w14:paraId="3790762D" w14:textId="77777777" w:rsidTr="00D31251">
        <w:trPr>
          <w:trHeight w:val="1035"/>
        </w:trPr>
        <w:tc>
          <w:tcPr>
            <w:tcW w:w="834" w:type="dxa"/>
            <w:hideMark/>
          </w:tcPr>
          <w:p w14:paraId="33751478" w14:textId="77777777" w:rsidR="00F72D1C" w:rsidRPr="00FD1297" w:rsidRDefault="00F72D1C" w:rsidP="00F72D1C">
            <w:pPr>
              <w:rPr>
                <w:i/>
                <w:iCs/>
                <w:noProof/>
              </w:rPr>
            </w:pPr>
            <w:r w:rsidRPr="00FD1297">
              <w:rPr>
                <w:i/>
                <w:iCs/>
                <w:noProof/>
              </w:rPr>
              <w:t>8.3.3</w:t>
            </w:r>
          </w:p>
        </w:tc>
        <w:tc>
          <w:tcPr>
            <w:tcW w:w="6645" w:type="dxa"/>
            <w:hideMark/>
          </w:tcPr>
          <w:p w14:paraId="2D9F1AB5" w14:textId="77777777" w:rsidR="00F72D1C" w:rsidRPr="00FD1297" w:rsidRDefault="00F72D1C" w:rsidP="00F72D1C">
            <w:pPr>
              <w:rPr>
                <w:i/>
                <w:iCs/>
                <w:noProof/>
              </w:rPr>
            </w:pPr>
            <w:r w:rsidRPr="00FD1297">
              <w:rPr>
                <w:i/>
                <w:iCs/>
                <w:noProof/>
              </w:rPr>
              <w:t>Possibilitar o cadastro e a manutenção do histórico de todas as leituras efetivas obtidas nos medidores de energia por empregados da empresa, terceiros ou clientes (realizadas quando da execução de outros serviços na UC), bem como a data de realização, independentemente delas terem sido utilizadas para o faturamento.</w:t>
            </w:r>
          </w:p>
        </w:tc>
        <w:tc>
          <w:tcPr>
            <w:tcW w:w="1701" w:type="dxa"/>
            <w:hideMark/>
          </w:tcPr>
          <w:p w14:paraId="4BD066CC" w14:textId="77777777" w:rsidR="00F72D1C" w:rsidRPr="00FD1297" w:rsidRDefault="00F72D1C" w:rsidP="00F72D1C">
            <w:pPr>
              <w:jc w:val="center"/>
              <w:rPr>
                <w:i/>
                <w:iCs/>
                <w:noProof/>
              </w:rPr>
            </w:pPr>
            <w:r w:rsidRPr="00FD1297">
              <w:rPr>
                <w:i/>
                <w:iCs/>
                <w:noProof/>
              </w:rPr>
              <w:t>2</w:t>
            </w:r>
          </w:p>
        </w:tc>
        <w:tc>
          <w:tcPr>
            <w:tcW w:w="1843" w:type="dxa"/>
            <w:hideMark/>
          </w:tcPr>
          <w:p w14:paraId="1504802C" w14:textId="77777777" w:rsidR="00F72D1C" w:rsidRPr="00FD1297" w:rsidRDefault="00F72D1C" w:rsidP="00F72D1C">
            <w:pPr>
              <w:jc w:val="center"/>
              <w:rPr>
                <w:noProof/>
              </w:rPr>
            </w:pPr>
          </w:p>
        </w:tc>
        <w:tc>
          <w:tcPr>
            <w:tcW w:w="1276" w:type="dxa"/>
            <w:hideMark/>
          </w:tcPr>
          <w:p w14:paraId="68B5C637" w14:textId="77777777" w:rsidR="00F72D1C" w:rsidRPr="00FD1297" w:rsidRDefault="00F72D1C" w:rsidP="00F72D1C">
            <w:pPr>
              <w:jc w:val="center"/>
              <w:rPr>
                <w:i/>
                <w:iCs/>
                <w:noProof/>
              </w:rPr>
            </w:pPr>
            <w:r w:rsidRPr="00FD1297">
              <w:rPr>
                <w:i/>
                <w:iCs/>
                <w:noProof/>
              </w:rPr>
              <w:t>N</w:t>
            </w:r>
          </w:p>
        </w:tc>
        <w:tc>
          <w:tcPr>
            <w:tcW w:w="1701" w:type="dxa"/>
            <w:hideMark/>
          </w:tcPr>
          <w:p w14:paraId="20820898" w14:textId="77777777" w:rsidR="00F72D1C" w:rsidRPr="00FD1297" w:rsidRDefault="00F72D1C" w:rsidP="00F72D1C">
            <w:pPr>
              <w:rPr>
                <w:i/>
                <w:iCs/>
                <w:noProof/>
              </w:rPr>
            </w:pPr>
            <w:r w:rsidRPr="00FD1297">
              <w:rPr>
                <w:i/>
                <w:iCs/>
                <w:noProof/>
              </w:rPr>
              <w:t> </w:t>
            </w:r>
          </w:p>
        </w:tc>
      </w:tr>
      <w:tr w:rsidR="00F72D1C" w:rsidRPr="00FD1297" w14:paraId="0E28D405" w14:textId="77777777" w:rsidTr="00D31251">
        <w:trPr>
          <w:trHeight w:val="690"/>
        </w:trPr>
        <w:tc>
          <w:tcPr>
            <w:tcW w:w="834" w:type="dxa"/>
            <w:hideMark/>
          </w:tcPr>
          <w:p w14:paraId="3C1276B6" w14:textId="77777777" w:rsidR="00F72D1C" w:rsidRPr="00FD1297" w:rsidRDefault="00F72D1C" w:rsidP="00F72D1C">
            <w:pPr>
              <w:rPr>
                <w:i/>
                <w:iCs/>
                <w:noProof/>
              </w:rPr>
            </w:pPr>
            <w:r w:rsidRPr="00FD1297">
              <w:rPr>
                <w:i/>
                <w:iCs/>
                <w:noProof/>
              </w:rPr>
              <w:lastRenderedPageBreak/>
              <w:t>8.3.4</w:t>
            </w:r>
          </w:p>
        </w:tc>
        <w:tc>
          <w:tcPr>
            <w:tcW w:w="6645" w:type="dxa"/>
            <w:hideMark/>
          </w:tcPr>
          <w:p w14:paraId="2B610035" w14:textId="77777777" w:rsidR="00F72D1C" w:rsidRPr="00FD1297" w:rsidRDefault="00F72D1C" w:rsidP="00F72D1C">
            <w:pPr>
              <w:rPr>
                <w:i/>
                <w:iCs/>
                <w:noProof/>
              </w:rPr>
            </w:pPr>
            <w:r w:rsidRPr="00FD1297">
              <w:rPr>
                <w:i/>
                <w:iCs/>
                <w:noProof/>
              </w:rPr>
              <w:t>Possibilitar a emissão do Boletim de Medição, bem como o controle da qualidade e produtividade dos prestadores de serviços, próprios e terceirizados, por meio de dashboard, relatórios e arquivos eletrônicos, com a aplicação de filtros por prestador, Município, leiturista, etc.</w:t>
            </w:r>
          </w:p>
        </w:tc>
        <w:tc>
          <w:tcPr>
            <w:tcW w:w="1701" w:type="dxa"/>
            <w:hideMark/>
          </w:tcPr>
          <w:p w14:paraId="4351ADCC" w14:textId="77777777" w:rsidR="00F72D1C" w:rsidRPr="00FD1297" w:rsidRDefault="00F72D1C" w:rsidP="00F72D1C">
            <w:pPr>
              <w:jc w:val="center"/>
              <w:rPr>
                <w:i/>
                <w:iCs/>
                <w:noProof/>
              </w:rPr>
            </w:pPr>
            <w:r w:rsidRPr="00FD1297">
              <w:rPr>
                <w:i/>
                <w:iCs/>
                <w:noProof/>
              </w:rPr>
              <w:t>1</w:t>
            </w:r>
          </w:p>
        </w:tc>
        <w:tc>
          <w:tcPr>
            <w:tcW w:w="1843" w:type="dxa"/>
            <w:hideMark/>
          </w:tcPr>
          <w:p w14:paraId="2F853BF5" w14:textId="77777777" w:rsidR="00F72D1C" w:rsidRPr="00FD1297" w:rsidRDefault="00F72D1C" w:rsidP="00F72D1C">
            <w:pPr>
              <w:jc w:val="center"/>
              <w:rPr>
                <w:noProof/>
              </w:rPr>
            </w:pPr>
          </w:p>
        </w:tc>
        <w:tc>
          <w:tcPr>
            <w:tcW w:w="1276" w:type="dxa"/>
            <w:hideMark/>
          </w:tcPr>
          <w:p w14:paraId="2559FF78" w14:textId="77777777" w:rsidR="00F72D1C" w:rsidRPr="00FD1297" w:rsidRDefault="00F72D1C" w:rsidP="00F72D1C">
            <w:pPr>
              <w:jc w:val="center"/>
              <w:rPr>
                <w:i/>
                <w:iCs/>
                <w:noProof/>
              </w:rPr>
            </w:pPr>
            <w:r w:rsidRPr="00FD1297">
              <w:rPr>
                <w:i/>
                <w:iCs/>
                <w:noProof/>
              </w:rPr>
              <w:t>N</w:t>
            </w:r>
          </w:p>
        </w:tc>
        <w:tc>
          <w:tcPr>
            <w:tcW w:w="1701" w:type="dxa"/>
            <w:hideMark/>
          </w:tcPr>
          <w:p w14:paraId="08AA73CA" w14:textId="77777777" w:rsidR="00F72D1C" w:rsidRPr="00FD1297" w:rsidRDefault="00F72D1C" w:rsidP="00F72D1C">
            <w:pPr>
              <w:rPr>
                <w:i/>
                <w:iCs/>
                <w:noProof/>
              </w:rPr>
            </w:pPr>
            <w:r w:rsidRPr="00FD1297">
              <w:rPr>
                <w:i/>
                <w:iCs/>
                <w:noProof/>
              </w:rPr>
              <w:t> </w:t>
            </w:r>
          </w:p>
        </w:tc>
      </w:tr>
      <w:tr w:rsidR="00F72D1C" w:rsidRPr="00FD1297" w14:paraId="1FF582C5" w14:textId="77777777" w:rsidTr="00D31251">
        <w:trPr>
          <w:trHeight w:val="1035"/>
        </w:trPr>
        <w:tc>
          <w:tcPr>
            <w:tcW w:w="834" w:type="dxa"/>
            <w:hideMark/>
          </w:tcPr>
          <w:p w14:paraId="4F5A69CE" w14:textId="77777777" w:rsidR="00F72D1C" w:rsidRPr="00FD1297" w:rsidRDefault="00F72D1C" w:rsidP="00F72D1C">
            <w:pPr>
              <w:rPr>
                <w:i/>
                <w:iCs/>
                <w:noProof/>
              </w:rPr>
            </w:pPr>
            <w:r w:rsidRPr="00FD1297">
              <w:rPr>
                <w:i/>
                <w:iCs/>
                <w:noProof/>
              </w:rPr>
              <w:t>8.3.5</w:t>
            </w:r>
          </w:p>
        </w:tc>
        <w:tc>
          <w:tcPr>
            <w:tcW w:w="6645" w:type="dxa"/>
            <w:hideMark/>
          </w:tcPr>
          <w:p w14:paraId="5A99E132" w14:textId="77777777" w:rsidR="00F72D1C" w:rsidRPr="00FD1297" w:rsidRDefault="00F72D1C" w:rsidP="00F72D1C">
            <w:pPr>
              <w:rPr>
                <w:i/>
                <w:iCs/>
                <w:noProof/>
              </w:rPr>
            </w:pPr>
            <w:r w:rsidRPr="00FD1297">
              <w:rPr>
                <w:i/>
                <w:iCs/>
                <w:noProof/>
              </w:rPr>
              <w:t>Possibilitar o registro de todas as ações complementares ao processo de leitura, vinculados à leitura realizada, como registro de mensagens, fotografias, irregularidades, atualizações cadastrais realizadas no coletor, etc. O sistema deve permitir identificar em tela e totalizar estas informações nos relatórios que compõe o Boletim de Medição.</w:t>
            </w:r>
          </w:p>
        </w:tc>
        <w:tc>
          <w:tcPr>
            <w:tcW w:w="1701" w:type="dxa"/>
            <w:hideMark/>
          </w:tcPr>
          <w:p w14:paraId="5C612171" w14:textId="77777777" w:rsidR="00F72D1C" w:rsidRPr="00FD1297" w:rsidRDefault="00F72D1C" w:rsidP="00F72D1C">
            <w:pPr>
              <w:jc w:val="center"/>
              <w:rPr>
                <w:i/>
                <w:iCs/>
                <w:noProof/>
              </w:rPr>
            </w:pPr>
            <w:r w:rsidRPr="00FD1297">
              <w:rPr>
                <w:i/>
                <w:iCs/>
                <w:noProof/>
              </w:rPr>
              <w:t>1</w:t>
            </w:r>
          </w:p>
        </w:tc>
        <w:tc>
          <w:tcPr>
            <w:tcW w:w="1843" w:type="dxa"/>
            <w:hideMark/>
          </w:tcPr>
          <w:p w14:paraId="154CC392" w14:textId="77777777" w:rsidR="00F72D1C" w:rsidRPr="00FD1297" w:rsidRDefault="00F72D1C" w:rsidP="00F72D1C">
            <w:pPr>
              <w:jc w:val="center"/>
              <w:rPr>
                <w:noProof/>
              </w:rPr>
            </w:pPr>
          </w:p>
        </w:tc>
        <w:tc>
          <w:tcPr>
            <w:tcW w:w="1276" w:type="dxa"/>
            <w:hideMark/>
          </w:tcPr>
          <w:p w14:paraId="3CF77182" w14:textId="77777777" w:rsidR="00F72D1C" w:rsidRPr="00FD1297" w:rsidRDefault="00F72D1C" w:rsidP="00F72D1C">
            <w:pPr>
              <w:jc w:val="center"/>
              <w:rPr>
                <w:i/>
                <w:iCs/>
                <w:noProof/>
              </w:rPr>
            </w:pPr>
            <w:r w:rsidRPr="00FD1297">
              <w:rPr>
                <w:i/>
                <w:iCs/>
                <w:noProof/>
              </w:rPr>
              <w:t>N</w:t>
            </w:r>
          </w:p>
        </w:tc>
        <w:tc>
          <w:tcPr>
            <w:tcW w:w="1701" w:type="dxa"/>
            <w:hideMark/>
          </w:tcPr>
          <w:p w14:paraId="7BCA6E47" w14:textId="77777777" w:rsidR="00F72D1C" w:rsidRPr="00FD1297" w:rsidRDefault="00F72D1C" w:rsidP="00F72D1C">
            <w:pPr>
              <w:rPr>
                <w:i/>
                <w:iCs/>
                <w:noProof/>
              </w:rPr>
            </w:pPr>
            <w:r w:rsidRPr="00FD1297">
              <w:rPr>
                <w:i/>
                <w:iCs/>
                <w:noProof/>
              </w:rPr>
              <w:t> </w:t>
            </w:r>
          </w:p>
        </w:tc>
      </w:tr>
      <w:tr w:rsidR="00F72D1C" w:rsidRPr="00FD1297" w14:paraId="3034DA51" w14:textId="77777777" w:rsidTr="00D31251">
        <w:trPr>
          <w:trHeight w:val="1380"/>
        </w:trPr>
        <w:tc>
          <w:tcPr>
            <w:tcW w:w="834" w:type="dxa"/>
            <w:hideMark/>
          </w:tcPr>
          <w:p w14:paraId="28A6857A" w14:textId="77777777" w:rsidR="00F72D1C" w:rsidRPr="00FD1297" w:rsidRDefault="00F72D1C" w:rsidP="00F72D1C">
            <w:pPr>
              <w:rPr>
                <w:i/>
                <w:iCs/>
                <w:noProof/>
              </w:rPr>
            </w:pPr>
            <w:r w:rsidRPr="00FD1297">
              <w:rPr>
                <w:i/>
                <w:iCs/>
                <w:noProof/>
              </w:rPr>
              <w:t>8.3.6</w:t>
            </w:r>
          </w:p>
        </w:tc>
        <w:tc>
          <w:tcPr>
            <w:tcW w:w="6645" w:type="dxa"/>
            <w:hideMark/>
          </w:tcPr>
          <w:p w14:paraId="175B5EDB" w14:textId="77777777" w:rsidR="00F72D1C" w:rsidRPr="00FD1297" w:rsidRDefault="00F72D1C" w:rsidP="00F72D1C">
            <w:pPr>
              <w:rPr>
                <w:i/>
                <w:iCs/>
                <w:noProof/>
              </w:rPr>
            </w:pPr>
            <w:r w:rsidRPr="00FD1297">
              <w:rPr>
                <w:i/>
                <w:iCs/>
                <w:noProof/>
              </w:rPr>
              <w:t>Garantir o registro de log de eventos realizados no coletor, como ação de habilitar/desabilitar sinal de internet, habilitar/desabilitar gps, alterações de data/hora do equipamento, horário de recebimento da atividade, horário de início da atividade, horário de conclusão da atividade, horário de devolução da atividade. O sistema deve ainda manter um registro de contagem de tentativas de anotação de leitura na mesma unidade consumidora (leiturista digita um valor errado, triado na crítica, e em seguida, digita um valor correto).</w:t>
            </w:r>
          </w:p>
        </w:tc>
        <w:tc>
          <w:tcPr>
            <w:tcW w:w="1701" w:type="dxa"/>
            <w:hideMark/>
          </w:tcPr>
          <w:p w14:paraId="2752C09E" w14:textId="77777777" w:rsidR="00F72D1C" w:rsidRPr="00FD1297" w:rsidRDefault="00F72D1C" w:rsidP="00F72D1C">
            <w:pPr>
              <w:jc w:val="center"/>
              <w:rPr>
                <w:i/>
                <w:iCs/>
                <w:noProof/>
              </w:rPr>
            </w:pPr>
            <w:r w:rsidRPr="00FD1297">
              <w:rPr>
                <w:i/>
                <w:iCs/>
                <w:noProof/>
              </w:rPr>
              <w:t>1</w:t>
            </w:r>
          </w:p>
        </w:tc>
        <w:tc>
          <w:tcPr>
            <w:tcW w:w="1843" w:type="dxa"/>
            <w:hideMark/>
          </w:tcPr>
          <w:p w14:paraId="2CB424B2" w14:textId="77777777" w:rsidR="00F72D1C" w:rsidRPr="00FD1297" w:rsidRDefault="00F72D1C" w:rsidP="00F72D1C">
            <w:pPr>
              <w:jc w:val="center"/>
              <w:rPr>
                <w:i/>
                <w:iCs/>
                <w:noProof/>
              </w:rPr>
            </w:pPr>
          </w:p>
        </w:tc>
        <w:tc>
          <w:tcPr>
            <w:tcW w:w="1276" w:type="dxa"/>
            <w:hideMark/>
          </w:tcPr>
          <w:p w14:paraId="15F09C74" w14:textId="77777777" w:rsidR="00F72D1C" w:rsidRPr="00FD1297" w:rsidRDefault="00F72D1C" w:rsidP="00F72D1C">
            <w:pPr>
              <w:jc w:val="center"/>
              <w:rPr>
                <w:i/>
                <w:iCs/>
                <w:noProof/>
              </w:rPr>
            </w:pPr>
            <w:r w:rsidRPr="00FD1297">
              <w:rPr>
                <w:i/>
                <w:iCs/>
                <w:noProof/>
              </w:rPr>
              <w:t>N</w:t>
            </w:r>
          </w:p>
        </w:tc>
        <w:tc>
          <w:tcPr>
            <w:tcW w:w="1701" w:type="dxa"/>
            <w:hideMark/>
          </w:tcPr>
          <w:p w14:paraId="4AAED52C" w14:textId="77777777" w:rsidR="00F72D1C" w:rsidRPr="00FD1297" w:rsidRDefault="00F72D1C" w:rsidP="00F72D1C">
            <w:pPr>
              <w:rPr>
                <w:i/>
                <w:iCs/>
                <w:noProof/>
              </w:rPr>
            </w:pPr>
            <w:r w:rsidRPr="00FD1297">
              <w:rPr>
                <w:i/>
                <w:iCs/>
                <w:noProof/>
              </w:rPr>
              <w:t> </w:t>
            </w:r>
          </w:p>
        </w:tc>
      </w:tr>
      <w:tr w:rsidR="00F72D1C" w:rsidRPr="00FD1297" w14:paraId="2894F965" w14:textId="77777777" w:rsidTr="00D31251">
        <w:trPr>
          <w:trHeight w:val="2415"/>
        </w:trPr>
        <w:tc>
          <w:tcPr>
            <w:tcW w:w="834" w:type="dxa"/>
            <w:hideMark/>
          </w:tcPr>
          <w:p w14:paraId="76A82D63" w14:textId="77777777" w:rsidR="00F72D1C" w:rsidRPr="00FD1297" w:rsidRDefault="00F72D1C" w:rsidP="00F72D1C">
            <w:pPr>
              <w:rPr>
                <w:i/>
                <w:iCs/>
                <w:noProof/>
              </w:rPr>
            </w:pPr>
            <w:r w:rsidRPr="00FD1297">
              <w:rPr>
                <w:i/>
                <w:iCs/>
                <w:noProof/>
              </w:rPr>
              <w:t>8.3.7</w:t>
            </w:r>
          </w:p>
        </w:tc>
        <w:tc>
          <w:tcPr>
            <w:tcW w:w="6645" w:type="dxa"/>
            <w:hideMark/>
          </w:tcPr>
          <w:p w14:paraId="2CE2389C" w14:textId="77777777" w:rsidR="00F72D1C" w:rsidRPr="00FD1297" w:rsidRDefault="00F72D1C" w:rsidP="00F72D1C">
            <w:pPr>
              <w:rPr>
                <w:i/>
                <w:iCs/>
                <w:noProof/>
              </w:rPr>
            </w:pPr>
            <w:r w:rsidRPr="00FD1297">
              <w:rPr>
                <w:i/>
                <w:iCs/>
                <w:noProof/>
              </w:rPr>
              <w:t>Possibilitar a parametrização de regras para modelagem do Boletim de Medição para contabilizar os serviços de leitura executados, de forma a permitir a definição de campos calculados, seja por SQL ou outra estrutura de codificação. O sistema deve gerar relatórios diários com filtros a nível de roteiros, que podem ser exportados/integrados com outros sistemas. Deve possibilitar contabilizar: a) total de leitura enviadas; b) total efetivamente executado; c) total executado com irregularidade, sem leitura;</w:t>
            </w:r>
            <w:r w:rsidRPr="00FD1297">
              <w:rPr>
                <w:i/>
                <w:iCs/>
                <w:noProof/>
              </w:rPr>
              <w:br/>
              <w:t xml:space="preserve">d) total faturado on site com leitura; e) total faturado on site sem leitura; e) total não faturado on site por bloqueio do leiturista; f) total não faturado on site por bloqueio do sistema; g) total de fotografias; h) total de releituras realizadas; i) total de leitura avulsa/plurimensal; j) total de irregularidades, por tipo. O dados </w:t>
            </w:r>
            <w:r w:rsidRPr="00FD1297">
              <w:rPr>
                <w:i/>
                <w:iCs/>
                <w:noProof/>
              </w:rPr>
              <w:lastRenderedPageBreak/>
              <w:t>devem ser sumarizados por roteiro, localidade, leiturista, contrato e empreiteira.</w:t>
            </w:r>
          </w:p>
        </w:tc>
        <w:tc>
          <w:tcPr>
            <w:tcW w:w="1701" w:type="dxa"/>
            <w:hideMark/>
          </w:tcPr>
          <w:p w14:paraId="7DA28612"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5EFE52BA" w14:textId="77777777" w:rsidR="00F72D1C" w:rsidRPr="00FD1297" w:rsidRDefault="00F72D1C" w:rsidP="00F72D1C">
            <w:pPr>
              <w:jc w:val="center"/>
              <w:rPr>
                <w:noProof/>
              </w:rPr>
            </w:pPr>
          </w:p>
        </w:tc>
        <w:tc>
          <w:tcPr>
            <w:tcW w:w="1276" w:type="dxa"/>
            <w:hideMark/>
          </w:tcPr>
          <w:p w14:paraId="5DB8A2E1" w14:textId="77777777" w:rsidR="00F72D1C" w:rsidRPr="00FD1297" w:rsidRDefault="00F72D1C" w:rsidP="00F72D1C">
            <w:pPr>
              <w:jc w:val="center"/>
              <w:rPr>
                <w:i/>
                <w:iCs/>
                <w:noProof/>
              </w:rPr>
            </w:pPr>
            <w:r w:rsidRPr="00FD1297">
              <w:rPr>
                <w:i/>
                <w:iCs/>
                <w:noProof/>
              </w:rPr>
              <w:t>N</w:t>
            </w:r>
          </w:p>
        </w:tc>
        <w:tc>
          <w:tcPr>
            <w:tcW w:w="1701" w:type="dxa"/>
            <w:hideMark/>
          </w:tcPr>
          <w:p w14:paraId="0F4D6E81" w14:textId="77777777" w:rsidR="00F72D1C" w:rsidRPr="00FD1297" w:rsidRDefault="00F72D1C" w:rsidP="00F72D1C">
            <w:pPr>
              <w:rPr>
                <w:i/>
                <w:iCs/>
                <w:noProof/>
              </w:rPr>
            </w:pPr>
            <w:r w:rsidRPr="00FD1297">
              <w:rPr>
                <w:i/>
                <w:iCs/>
                <w:noProof/>
              </w:rPr>
              <w:t> </w:t>
            </w:r>
          </w:p>
        </w:tc>
      </w:tr>
      <w:tr w:rsidR="00F72D1C" w:rsidRPr="00FD1297" w14:paraId="6FBC25FC" w14:textId="77777777" w:rsidTr="00D31251">
        <w:trPr>
          <w:trHeight w:val="2415"/>
        </w:trPr>
        <w:tc>
          <w:tcPr>
            <w:tcW w:w="834" w:type="dxa"/>
            <w:hideMark/>
          </w:tcPr>
          <w:p w14:paraId="763069CF" w14:textId="77777777" w:rsidR="00F72D1C" w:rsidRPr="00FD1297" w:rsidRDefault="00F72D1C" w:rsidP="00F72D1C">
            <w:pPr>
              <w:rPr>
                <w:i/>
                <w:iCs/>
                <w:noProof/>
              </w:rPr>
            </w:pPr>
            <w:r w:rsidRPr="00FD1297">
              <w:rPr>
                <w:i/>
                <w:iCs/>
                <w:noProof/>
              </w:rPr>
              <w:t>8.3.8</w:t>
            </w:r>
          </w:p>
        </w:tc>
        <w:tc>
          <w:tcPr>
            <w:tcW w:w="6645" w:type="dxa"/>
            <w:hideMark/>
          </w:tcPr>
          <w:p w14:paraId="3A582D66" w14:textId="77777777" w:rsidR="00F72D1C" w:rsidRPr="00FD1297" w:rsidRDefault="00F72D1C" w:rsidP="00F72D1C">
            <w:pPr>
              <w:rPr>
                <w:i/>
                <w:iCs/>
                <w:noProof/>
              </w:rPr>
            </w:pPr>
            <w:r w:rsidRPr="00FD1297">
              <w:rPr>
                <w:i/>
                <w:iCs/>
                <w:noProof/>
              </w:rPr>
              <w:t>Possibilitar a parametrização de regras para modelagem do Boletim de Medição para contabilizar os registros de erros de leituras apontados na crítica, faturas substituídas por erro, registros de reclamações de cliente por conduta do leiturista, serviços confirmados em campo por inspeções/fiscalizações gerados a partir de irregularidades apontadas por leituristas. O sistema deve prover relatórios analíticos com a relação das unidades consumidoras contabilizadas. Para sinalização de erros e faturas substituídas, deve ainda apresentar valores da leitura realizada, leitura faturada, leitura substituída, e suas irregularidades. Quando nos refaturamentos houver apontamentos de códigos de erro do leiturista em mês(es) anteriores, que haja indicação do mês do erro e que o sistema retorne com os dados do responsável pela leitura no mês indicado.</w:t>
            </w:r>
          </w:p>
        </w:tc>
        <w:tc>
          <w:tcPr>
            <w:tcW w:w="1701" w:type="dxa"/>
            <w:hideMark/>
          </w:tcPr>
          <w:p w14:paraId="63D27DFD" w14:textId="77777777" w:rsidR="00F72D1C" w:rsidRPr="00FD1297" w:rsidRDefault="00F72D1C" w:rsidP="00F72D1C">
            <w:pPr>
              <w:jc w:val="center"/>
              <w:rPr>
                <w:i/>
                <w:iCs/>
                <w:noProof/>
              </w:rPr>
            </w:pPr>
            <w:r w:rsidRPr="00FD1297">
              <w:rPr>
                <w:i/>
                <w:iCs/>
                <w:noProof/>
              </w:rPr>
              <w:t>1</w:t>
            </w:r>
          </w:p>
        </w:tc>
        <w:tc>
          <w:tcPr>
            <w:tcW w:w="1843" w:type="dxa"/>
            <w:hideMark/>
          </w:tcPr>
          <w:p w14:paraId="1D384E3F" w14:textId="77777777" w:rsidR="00F72D1C" w:rsidRPr="00FD1297" w:rsidRDefault="00F72D1C" w:rsidP="00F72D1C">
            <w:pPr>
              <w:jc w:val="center"/>
              <w:rPr>
                <w:noProof/>
              </w:rPr>
            </w:pPr>
          </w:p>
        </w:tc>
        <w:tc>
          <w:tcPr>
            <w:tcW w:w="1276" w:type="dxa"/>
            <w:hideMark/>
          </w:tcPr>
          <w:p w14:paraId="141E799E" w14:textId="77777777" w:rsidR="00F72D1C" w:rsidRPr="00FD1297" w:rsidRDefault="00F72D1C" w:rsidP="00F72D1C">
            <w:pPr>
              <w:jc w:val="center"/>
              <w:rPr>
                <w:i/>
                <w:iCs/>
                <w:noProof/>
              </w:rPr>
            </w:pPr>
            <w:r w:rsidRPr="00FD1297">
              <w:rPr>
                <w:i/>
                <w:iCs/>
                <w:noProof/>
              </w:rPr>
              <w:t>N</w:t>
            </w:r>
          </w:p>
        </w:tc>
        <w:tc>
          <w:tcPr>
            <w:tcW w:w="1701" w:type="dxa"/>
            <w:hideMark/>
          </w:tcPr>
          <w:p w14:paraId="702C54BF" w14:textId="77777777" w:rsidR="00F72D1C" w:rsidRPr="00FD1297" w:rsidRDefault="00F72D1C" w:rsidP="00F72D1C">
            <w:pPr>
              <w:rPr>
                <w:i/>
                <w:iCs/>
                <w:noProof/>
              </w:rPr>
            </w:pPr>
            <w:r w:rsidRPr="00FD1297">
              <w:rPr>
                <w:i/>
                <w:iCs/>
                <w:noProof/>
              </w:rPr>
              <w:t> </w:t>
            </w:r>
          </w:p>
        </w:tc>
      </w:tr>
      <w:tr w:rsidR="00F72D1C" w:rsidRPr="00FD1297" w14:paraId="334B5265" w14:textId="77777777" w:rsidTr="00D31251">
        <w:trPr>
          <w:trHeight w:val="690"/>
        </w:trPr>
        <w:tc>
          <w:tcPr>
            <w:tcW w:w="834" w:type="dxa"/>
            <w:hideMark/>
          </w:tcPr>
          <w:p w14:paraId="200A2577" w14:textId="77777777" w:rsidR="00F72D1C" w:rsidRPr="00FD1297" w:rsidRDefault="00F72D1C" w:rsidP="00F72D1C">
            <w:pPr>
              <w:rPr>
                <w:i/>
                <w:iCs/>
                <w:noProof/>
              </w:rPr>
            </w:pPr>
            <w:r w:rsidRPr="00FD1297">
              <w:rPr>
                <w:i/>
                <w:iCs/>
                <w:noProof/>
              </w:rPr>
              <w:t>8.3.9</w:t>
            </w:r>
          </w:p>
        </w:tc>
        <w:tc>
          <w:tcPr>
            <w:tcW w:w="6645" w:type="dxa"/>
            <w:hideMark/>
          </w:tcPr>
          <w:p w14:paraId="404C15E1" w14:textId="77777777" w:rsidR="00F72D1C" w:rsidRPr="00FD1297" w:rsidRDefault="00F72D1C" w:rsidP="00F72D1C">
            <w:pPr>
              <w:rPr>
                <w:i/>
                <w:iCs/>
                <w:noProof/>
              </w:rPr>
            </w:pPr>
            <w:r w:rsidRPr="00FD1297">
              <w:rPr>
                <w:i/>
                <w:iCs/>
                <w:noProof/>
              </w:rPr>
              <w:t>Possibilitar que o sistema seja parametrizado para calcular o total de horas trabalhadas do dia/mês do leiturista ou de um roteiro. Sendo possível expurgar pelo usuário intervalos de tempo superiores a XX minutos (pausas no roteiro).</w:t>
            </w:r>
          </w:p>
        </w:tc>
        <w:tc>
          <w:tcPr>
            <w:tcW w:w="1701" w:type="dxa"/>
            <w:hideMark/>
          </w:tcPr>
          <w:p w14:paraId="41F035CD" w14:textId="77777777" w:rsidR="00F72D1C" w:rsidRPr="00FD1297" w:rsidRDefault="00F72D1C" w:rsidP="00F72D1C">
            <w:pPr>
              <w:jc w:val="center"/>
              <w:rPr>
                <w:i/>
                <w:iCs/>
                <w:noProof/>
              </w:rPr>
            </w:pPr>
            <w:r w:rsidRPr="00FD1297">
              <w:rPr>
                <w:i/>
                <w:iCs/>
                <w:noProof/>
              </w:rPr>
              <w:t>1</w:t>
            </w:r>
          </w:p>
        </w:tc>
        <w:tc>
          <w:tcPr>
            <w:tcW w:w="1843" w:type="dxa"/>
            <w:hideMark/>
          </w:tcPr>
          <w:p w14:paraId="374CC3E1" w14:textId="77777777" w:rsidR="00F72D1C" w:rsidRPr="00FD1297" w:rsidRDefault="00F72D1C" w:rsidP="00F72D1C">
            <w:pPr>
              <w:jc w:val="center"/>
              <w:rPr>
                <w:noProof/>
              </w:rPr>
            </w:pPr>
          </w:p>
        </w:tc>
        <w:tc>
          <w:tcPr>
            <w:tcW w:w="1276" w:type="dxa"/>
            <w:hideMark/>
          </w:tcPr>
          <w:p w14:paraId="17035061" w14:textId="77777777" w:rsidR="00F72D1C" w:rsidRPr="00FD1297" w:rsidRDefault="00F72D1C" w:rsidP="00F72D1C">
            <w:pPr>
              <w:jc w:val="center"/>
              <w:rPr>
                <w:i/>
                <w:iCs/>
                <w:noProof/>
              </w:rPr>
            </w:pPr>
            <w:r w:rsidRPr="00FD1297">
              <w:rPr>
                <w:i/>
                <w:iCs/>
                <w:noProof/>
              </w:rPr>
              <w:t>N</w:t>
            </w:r>
          </w:p>
        </w:tc>
        <w:tc>
          <w:tcPr>
            <w:tcW w:w="1701" w:type="dxa"/>
            <w:hideMark/>
          </w:tcPr>
          <w:p w14:paraId="752F5135" w14:textId="77777777" w:rsidR="00F72D1C" w:rsidRPr="00FD1297" w:rsidRDefault="00F72D1C" w:rsidP="00F72D1C">
            <w:pPr>
              <w:rPr>
                <w:i/>
                <w:iCs/>
                <w:noProof/>
              </w:rPr>
            </w:pPr>
            <w:r w:rsidRPr="00FD1297">
              <w:rPr>
                <w:i/>
                <w:iCs/>
                <w:noProof/>
              </w:rPr>
              <w:t> </w:t>
            </w:r>
          </w:p>
        </w:tc>
      </w:tr>
      <w:tr w:rsidR="00F72D1C" w:rsidRPr="00FD1297" w14:paraId="1754766F" w14:textId="77777777" w:rsidTr="00D31251">
        <w:trPr>
          <w:trHeight w:val="2070"/>
        </w:trPr>
        <w:tc>
          <w:tcPr>
            <w:tcW w:w="834" w:type="dxa"/>
            <w:hideMark/>
          </w:tcPr>
          <w:p w14:paraId="6BA4B525" w14:textId="77777777" w:rsidR="00F72D1C" w:rsidRPr="00FD1297" w:rsidRDefault="00F72D1C" w:rsidP="00F72D1C">
            <w:pPr>
              <w:rPr>
                <w:i/>
                <w:iCs/>
                <w:noProof/>
              </w:rPr>
            </w:pPr>
            <w:r w:rsidRPr="00FD1297">
              <w:rPr>
                <w:i/>
                <w:iCs/>
                <w:noProof/>
              </w:rPr>
              <w:lastRenderedPageBreak/>
              <w:t>8.3.10</w:t>
            </w:r>
          </w:p>
        </w:tc>
        <w:tc>
          <w:tcPr>
            <w:tcW w:w="6645" w:type="dxa"/>
            <w:hideMark/>
          </w:tcPr>
          <w:p w14:paraId="28C63F15" w14:textId="77777777" w:rsidR="00F72D1C" w:rsidRPr="00FD1297" w:rsidRDefault="00F72D1C" w:rsidP="00F72D1C">
            <w:pPr>
              <w:rPr>
                <w:i/>
                <w:iCs/>
                <w:noProof/>
              </w:rPr>
            </w:pPr>
            <w:r w:rsidRPr="00FD1297">
              <w:rPr>
                <w:i/>
                <w:iCs/>
                <w:noProof/>
              </w:rPr>
              <w:t>Possibilitar a visualização do cadastro dos medidores associados a cada unidade consumidora, com seus atributos (registrador, capacidade, constante) seguindo o padrão ABNT. O código de cada registrador a ser apresentado nas telas do coletor para o leiturista, na crítica ou qualquer outro módulo que relacione dados de leitura deve respeitar o padrão ABNT ou outro código parametrizável por tipo de medidor. Caso não seja nativo do cadastro do medidor, deverá existir uma regra de conversão para mostrar em tela corretamente. Por exemplo: unidade consumidora do grupo B com medição convencional, 003 - Energia Ativa Total, unidade consumidora do grupo B com medição irrigação noturna, 004 - Energia Ativa Ponta, 008 - Energia Ativo Fora Ponta.</w:t>
            </w:r>
          </w:p>
        </w:tc>
        <w:tc>
          <w:tcPr>
            <w:tcW w:w="1701" w:type="dxa"/>
            <w:hideMark/>
          </w:tcPr>
          <w:p w14:paraId="586EDF2B" w14:textId="77777777" w:rsidR="00F72D1C" w:rsidRPr="00FD1297" w:rsidRDefault="00F72D1C" w:rsidP="00F72D1C">
            <w:pPr>
              <w:jc w:val="center"/>
              <w:rPr>
                <w:i/>
                <w:iCs/>
                <w:noProof/>
              </w:rPr>
            </w:pPr>
            <w:r w:rsidRPr="00FD1297">
              <w:rPr>
                <w:i/>
                <w:iCs/>
                <w:noProof/>
              </w:rPr>
              <w:t>1</w:t>
            </w:r>
          </w:p>
        </w:tc>
        <w:tc>
          <w:tcPr>
            <w:tcW w:w="1843" w:type="dxa"/>
            <w:hideMark/>
          </w:tcPr>
          <w:p w14:paraId="30746CF5" w14:textId="77777777" w:rsidR="00F72D1C" w:rsidRPr="00FD1297" w:rsidRDefault="00F72D1C" w:rsidP="00F72D1C">
            <w:pPr>
              <w:jc w:val="center"/>
              <w:rPr>
                <w:i/>
                <w:iCs/>
                <w:noProof/>
              </w:rPr>
            </w:pPr>
          </w:p>
        </w:tc>
        <w:tc>
          <w:tcPr>
            <w:tcW w:w="1276" w:type="dxa"/>
            <w:hideMark/>
          </w:tcPr>
          <w:p w14:paraId="7D84C1E6" w14:textId="77777777" w:rsidR="00F72D1C" w:rsidRPr="00FD1297" w:rsidRDefault="00F72D1C" w:rsidP="00F72D1C">
            <w:pPr>
              <w:jc w:val="center"/>
              <w:rPr>
                <w:i/>
                <w:iCs/>
                <w:noProof/>
              </w:rPr>
            </w:pPr>
            <w:r w:rsidRPr="00FD1297">
              <w:rPr>
                <w:i/>
                <w:iCs/>
                <w:noProof/>
              </w:rPr>
              <w:t>N</w:t>
            </w:r>
          </w:p>
        </w:tc>
        <w:tc>
          <w:tcPr>
            <w:tcW w:w="1701" w:type="dxa"/>
            <w:hideMark/>
          </w:tcPr>
          <w:p w14:paraId="690F9F05" w14:textId="77777777" w:rsidR="00F72D1C" w:rsidRPr="00FD1297" w:rsidRDefault="00F72D1C" w:rsidP="00F72D1C">
            <w:pPr>
              <w:rPr>
                <w:i/>
                <w:iCs/>
                <w:noProof/>
              </w:rPr>
            </w:pPr>
            <w:r w:rsidRPr="00FD1297">
              <w:rPr>
                <w:i/>
                <w:iCs/>
                <w:noProof/>
              </w:rPr>
              <w:t> </w:t>
            </w:r>
          </w:p>
        </w:tc>
      </w:tr>
      <w:tr w:rsidR="00F72D1C" w:rsidRPr="00FD1297" w14:paraId="6583FCBC" w14:textId="77777777" w:rsidTr="00D31251">
        <w:trPr>
          <w:trHeight w:val="1035"/>
        </w:trPr>
        <w:tc>
          <w:tcPr>
            <w:tcW w:w="834" w:type="dxa"/>
            <w:hideMark/>
          </w:tcPr>
          <w:p w14:paraId="1E503E38" w14:textId="77777777" w:rsidR="00F72D1C" w:rsidRPr="00FD1297" w:rsidRDefault="00F72D1C" w:rsidP="00F72D1C">
            <w:pPr>
              <w:rPr>
                <w:i/>
                <w:iCs/>
                <w:noProof/>
              </w:rPr>
            </w:pPr>
            <w:r w:rsidRPr="00FD1297">
              <w:rPr>
                <w:i/>
                <w:iCs/>
                <w:noProof/>
              </w:rPr>
              <w:t>8.3.11</w:t>
            </w:r>
          </w:p>
        </w:tc>
        <w:tc>
          <w:tcPr>
            <w:tcW w:w="6645" w:type="dxa"/>
            <w:hideMark/>
          </w:tcPr>
          <w:p w14:paraId="076F9F2C" w14:textId="77777777" w:rsidR="00F72D1C" w:rsidRPr="00FD1297" w:rsidRDefault="00F72D1C" w:rsidP="00F72D1C">
            <w:pPr>
              <w:rPr>
                <w:i/>
                <w:iCs/>
                <w:noProof/>
              </w:rPr>
            </w:pPr>
            <w:r w:rsidRPr="00FD1297">
              <w:rPr>
                <w:i/>
                <w:iCs/>
                <w:noProof/>
              </w:rPr>
              <w:t>Possibilitar a parametrização para apuração das grandezas de energia, que sejam consideradas as características do equipamento de medição instalado e seus equipamentos auxiliares, considerando valores de constante de multiplicação, perdas de transformação ou ganhos cadastradas em percentuais, sendo o valor apurado do consumo medido e faturado a resultante deste cálculo.</w:t>
            </w:r>
          </w:p>
        </w:tc>
        <w:tc>
          <w:tcPr>
            <w:tcW w:w="1701" w:type="dxa"/>
            <w:hideMark/>
          </w:tcPr>
          <w:p w14:paraId="603A10A2" w14:textId="77777777" w:rsidR="00F72D1C" w:rsidRPr="00FD1297" w:rsidRDefault="00F72D1C" w:rsidP="00F72D1C">
            <w:pPr>
              <w:jc w:val="center"/>
              <w:rPr>
                <w:i/>
                <w:iCs/>
                <w:noProof/>
              </w:rPr>
            </w:pPr>
            <w:r w:rsidRPr="00FD1297">
              <w:rPr>
                <w:i/>
                <w:iCs/>
                <w:noProof/>
              </w:rPr>
              <w:t>3</w:t>
            </w:r>
          </w:p>
        </w:tc>
        <w:tc>
          <w:tcPr>
            <w:tcW w:w="1843" w:type="dxa"/>
            <w:hideMark/>
          </w:tcPr>
          <w:p w14:paraId="2E9CF2CA" w14:textId="77777777" w:rsidR="00F72D1C" w:rsidRPr="00FD1297" w:rsidRDefault="00F72D1C" w:rsidP="00F72D1C">
            <w:pPr>
              <w:jc w:val="center"/>
              <w:rPr>
                <w:noProof/>
              </w:rPr>
            </w:pPr>
          </w:p>
        </w:tc>
        <w:tc>
          <w:tcPr>
            <w:tcW w:w="1276" w:type="dxa"/>
            <w:hideMark/>
          </w:tcPr>
          <w:p w14:paraId="561B045A" w14:textId="77777777" w:rsidR="00F72D1C" w:rsidRPr="00FD1297" w:rsidRDefault="00F72D1C" w:rsidP="00F72D1C">
            <w:pPr>
              <w:jc w:val="center"/>
              <w:rPr>
                <w:i/>
                <w:iCs/>
                <w:noProof/>
              </w:rPr>
            </w:pPr>
            <w:r w:rsidRPr="00FD1297">
              <w:rPr>
                <w:i/>
                <w:iCs/>
                <w:noProof/>
              </w:rPr>
              <w:t>N</w:t>
            </w:r>
          </w:p>
        </w:tc>
        <w:tc>
          <w:tcPr>
            <w:tcW w:w="1701" w:type="dxa"/>
            <w:hideMark/>
          </w:tcPr>
          <w:p w14:paraId="6582C9C8" w14:textId="77777777" w:rsidR="00F72D1C" w:rsidRPr="00FD1297" w:rsidRDefault="00F72D1C" w:rsidP="00F72D1C">
            <w:pPr>
              <w:rPr>
                <w:i/>
                <w:iCs/>
                <w:noProof/>
              </w:rPr>
            </w:pPr>
            <w:r w:rsidRPr="00FD1297">
              <w:rPr>
                <w:i/>
                <w:iCs/>
                <w:noProof/>
              </w:rPr>
              <w:t> </w:t>
            </w:r>
          </w:p>
        </w:tc>
      </w:tr>
      <w:tr w:rsidR="00F72D1C" w:rsidRPr="00FD1297" w14:paraId="2D2FD9AF" w14:textId="77777777" w:rsidTr="00D31251">
        <w:trPr>
          <w:trHeight w:val="345"/>
        </w:trPr>
        <w:tc>
          <w:tcPr>
            <w:tcW w:w="834" w:type="dxa"/>
            <w:hideMark/>
          </w:tcPr>
          <w:p w14:paraId="13839489" w14:textId="77777777" w:rsidR="00F72D1C" w:rsidRPr="00FD1297" w:rsidRDefault="00F72D1C" w:rsidP="00F72D1C">
            <w:pPr>
              <w:rPr>
                <w:i/>
                <w:iCs/>
                <w:noProof/>
              </w:rPr>
            </w:pPr>
            <w:r w:rsidRPr="00FD1297">
              <w:rPr>
                <w:i/>
                <w:iCs/>
                <w:noProof/>
              </w:rPr>
              <w:t>8.3.12</w:t>
            </w:r>
          </w:p>
        </w:tc>
        <w:tc>
          <w:tcPr>
            <w:tcW w:w="6645" w:type="dxa"/>
            <w:hideMark/>
          </w:tcPr>
          <w:p w14:paraId="39E61640" w14:textId="77777777" w:rsidR="00F72D1C" w:rsidRPr="00FD1297" w:rsidRDefault="00F72D1C" w:rsidP="00F72D1C">
            <w:pPr>
              <w:rPr>
                <w:i/>
                <w:iCs/>
                <w:noProof/>
              </w:rPr>
            </w:pPr>
            <w:r w:rsidRPr="00FD1297">
              <w:rPr>
                <w:i/>
                <w:iCs/>
                <w:noProof/>
              </w:rPr>
              <w:t>A entrada dos dados de leituras horo-sazonais deve considerar as leituras com todas as casas decimais das funções Ponta e Fora de Ponta.</w:t>
            </w:r>
          </w:p>
        </w:tc>
        <w:tc>
          <w:tcPr>
            <w:tcW w:w="1701" w:type="dxa"/>
            <w:hideMark/>
          </w:tcPr>
          <w:p w14:paraId="4AF05DDB" w14:textId="77777777" w:rsidR="00F72D1C" w:rsidRPr="00FD1297" w:rsidRDefault="00F72D1C" w:rsidP="00F72D1C">
            <w:pPr>
              <w:jc w:val="center"/>
              <w:rPr>
                <w:i/>
                <w:iCs/>
                <w:noProof/>
              </w:rPr>
            </w:pPr>
            <w:r w:rsidRPr="00FD1297">
              <w:rPr>
                <w:i/>
                <w:iCs/>
                <w:noProof/>
              </w:rPr>
              <w:t>3</w:t>
            </w:r>
          </w:p>
        </w:tc>
        <w:tc>
          <w:tcPr>
            <w:tcW w:w="1843" w:type="dxa"/>
            <w:hideMark/>
          </w:tcPr>
          <w:p w14:paraId="024D74C7" w14:textId="77777777" w:rsidR="00F72D1C" w:rsidRPr="00FD1297" w:rsidRDefault="00F72D1C" w:rsidP="00F72D1C">
            <w:pPr>
              <w:jc w:val="center"/>
              <w:rPr>
                <w:noProof/>
              </w:rPr>
            </w:pPr>
          </w:p>
        </w:tc>
        <w:tc>
          <w:tcPr>
            <w:tcW w:w="1276" w:type="dxa"/>
            <w:hideMark/>
          </w:tcPr>
          <w:p w14:paraId="70859E14" w14:textId="77777777" w:rsidR="00F72D1C" w:rsidRPr="00FD1297" w:rsidRDefault="00F72D1C" w:rsidP="00F72D1C">
            <w:pPr>
              <w:jc w:val="center"/>
              <w:rPr>
                <w:i/>
                <w:iCs/>
                <w:noProof/>
              </w:rPr>
            </w:pPr>
            <w:r w:rsidRPr="00FD1297">
              <w:rPr>
                <w:i/>
                <w:iCs/>
                <w:noProof/>
              </w:rPr>
              <w:t>N</w:t>
            </w:r>
          </w:p>
        </w:tc>
        <w:tc>
          <w:tcPr>
            <w:tcW w:w="1701" w:type="dxa"/>
            <w:hideMark/>
          </w:tcPr>
          <w:p w14:paraId="510E506A" w14:textId="77777777" w:rsidR="00F72D1C" w:rsidRPr="00FD1297" w:rsidRDefault="00F72D1C" w:rsidP="00F72D1C">
            <w:pPr>
              <w:rPr>
                <w:i/>
                <w:iCs/>
                <w:noProof/>
              </w:rPr>
            </w:pPr>
            <w:r w:rsidRPr="00FD1297">
              <w:rPr>
                <w:i/>
                <w:iCs/>
                <w:noProof/>
              </w:rPr>
              <w:t> </w:t>
            </w:r>
          </w:p>
        </w:tc>
      </w:tr>
      <w:tr w:rsidR="00F72D1C" w:rsidRPr="00FD1297" w14:paraId="62338E2F" w14:textId="77777777" w:rsidTr="00D31251">
        <w:trPr>
          <w:trHeight w:val="690"/>
        </w:trPr>
        <w:tc>
          <w:tcPr>
            <w:tcW w:w="834" w:type="dxa"/>
            <w:hideMark/>
          </w:tcPr>
          <w:p w14:paraId="1FBEECFC" w14:textId="77777777" w:rsidR="00F72D1C" w:rsidRPr="00FD1297" w:rsidRDefault="00F72D1C" w:rsidP="00F72D1C">
            <w:pPr>
              <w:rPr>
                <w:i/>
                <w:iCs/>
                <w:noProof/>
              </w:rPr>
            </w:pPr>
            <w:r w:rsidRPr="00FD1297">
              <w:rPr>
                <w:i/>
                <w:iCs/>
                <w:noProof/>
              </w:rPr>
              <w:t>8.3.13</w:t>
            </w:r>
          </w:p>
        </w:tc>
        <w:tc>
          <w:tcPr>
            <w:tcW w:w="6645" w:type="dxa"/>
            <w:hideMark/>
          </w:tcPr>
          <w:p w14:paraId="7A96544A" w14:textId="77777777" w:rsidR="00F72D1C" w:rsidRPr="00FD1297" w:rsidRDefault="00F72D1C" w:rsidP="00F72D1C">
            <w:pPr>
              <w:rPr>
                <w:i/>
                <w:iCs/>
                <w:noProof/>
              </w:rPr>
            </w:pPr>
            <w:r w:rsidRPr="00FD1297">
              <w:rPr>
                <w:i/>
                <w:iCs/>
                <w:noProof/>
              </w:rPr>
              <w:t>Possibilitar a utilização do somatório do consumo final registrado pelo medidor retirado, mais o valor aferido no medidor atual para realizar os cálculos de validação do consumo, sempre que houver movimentação de equipamento de medição durante o ciclo de faturamento</w:t>
            </w:r>
          </w:p>
        </w:tc>
        <w:tc>
          <w:tcPr>
            <w:tcW w:w="1701" w:type="dxa"/>
            <w:hideMark/>
          </w:tcPr>
          <w:p w14:paraId="742C856E" w14:textId="77777777" w:rsidR="00F72D1C" w:rsidRPr="00FD1297" w:rsidRDefault="00F72D1C" w:rsidP="00F72D1C">
            <w:pPr>
              <w:jc w:val="center"/>
              <w:rPr>
                <w:i/>
                <w:iCs/>
                <w:noProof/>
              </w:rPr>
            </w:pPr>
            <w:r w:rsidRPr="00FD1297">
              <w:rPr>
                <w:i/>
                <w:iCs/>
                <w:noProof/>
              </w:rPr>
              <w:t>2</w:t>
            </w:r>
          </w:p>
        </w:tc>
        <w:tc>
          <w:tcPr>
            <w:tcW w:w="1843" w:type="dxa"/>
            <w:hideMark/>
          </w:tcPr>
          <w:p w14:paraId="6B07B230" w14:textId="77777777" w:rsidR="00F72D1C" w:rsidRPr="00FD1297" w:rsidRDefault="00F72D1C" w:rsidP="00F72D1C">
            <w:pPr>
              <w:jc w:val="center"/>
              <w:rPr>
                <w:noProof/>
              </w:rPr>
            </w:pPr>
          </w:p>
        </w:tc>
        <w:tc>
          <w:tcPr>
            <w:tcW w:w="1276" w:type="dxa"/>
            <w:hideMark/>
          </w:tcPr>
          <w:p w14:paraId="214BC490" w14:textId="77777777" w:rsidR="00F72D1C" w:rsidRPr="00FD1297" w:rsidRDefault="00F72D1C" w:rsidP="00F72D1C">
            <w:pPr>
              <w:jc w:val="center"/>
              <w:rPr>
                <w:i/>
                <w:iCs/>
                <w:noProof/>
              </w:rPr>
            </w:pPr>
            <w:r w:rsidRPr="00FD1297">
              <w:rPr>
                <w:i/>
                <w:iCs/>
                <w:noProof/>
              </w:rPr>
              <w:t>N</w:t>
            </w:r>
          </w:p>
        </w:tc>
        <w:tc>
          <w:tcPr>
            <w:tcW w:w="1701" w:type="dxa"/>
            <w:hideMark/>
          </w:tcPr>
          <w:p w14:paraId="72C09C28" w14:textId="77777777" w:rsidR="00F72D1C" w:rsidRPr="00FD1297" w:rsidRDefault="00F72D1C" w:rsidP="00F72D1C">
            <w:pPr>
              <w:rPr>
                <w:i/>
                <w:iCs/>
                <w:noProof/>
              </w:rPr>
            </w:pPr>
            <w:r w:rsidRPr="00FD1297">
              <w:rPr>
                <w:i/>
                <w:iCs/>
                <w:noProof/>
              </w:rPr>
              <w:t> </w:t>
            </w:r>
          </w:p>
        </w:tc>
      </w:tr>
      <w:tr w:rsidR="00F72D1C" w:rsidRPr="00FD1297" w14:paraId="20F4062D" w14:textId="77777777" w:rsidTr="00D31251">
        <w:trPr>
          <w:trHeight w:val="1035"/>
        </w:trPr>
        <w:tc>
          <w:tcPr>
            <w:tcW w:w="834" w:type="dxa"/>
            <w:hideMark/>
          </w:tcPr>
          <w:p w14:paraId="6EE29164" w14:textId="77777777" w:rsidR="00F72D1C" w:rsidRPr="00FD1297" w:rsidRDefault="00F72D1C" w:rsidP="00F72D1C">
            <w:pPr>
              <w:rPr>
                <w:i/>
                <w:iCs/>
                <w:noProof/>
              </w:rPr>
            </w:pPr>
            <w:r w:rsidRPr="00FD1297">
              <w:rPr>
                <w:i/>
                <w:iCs/>
                <w:noProof/>
              </w:rPr>
              <w:t>8.3.14</w:t>
            </w:r>
          </w:p>
        </w:tc>
        <w:tc>
          <w:tcPr>
            <w:tcW w:w="6645" w:type="dxa"/>
            <w:hideMark/>
          </w:tcPr>
          <w:p w14:paraId="04F08DE3" w14:textId="77777777" w:rsidR="00F72D1C" w:rsidRPr="00FD1297" w:rsidRDefault="00F72D1C" w:rsidP="00F72D1C">
            <w:pPr>
              <w:rPr>
                <w:i/>
                <w:iCs/>
                <w:noProof/>
              </w:rPr>
            </w:pPr>
            <w:r w:rsidRPr="00FD1297">
              <w:rPr>
                <w:i/>
                <w:iCs/>
                <w:noProof/>
              </w:rPr>
              <w:t xml:space="preserve">Garantir por meio de regras que o sistema identifique e interprete automaticamente viradas de medidor (quando a leitura ultrapassa a capacidade do registrador) e realizar a apuração da grandeza medida sem necessidade de intervenção manual. A regra deve levar em consideração o consumo médio histórico para validar </w:t>
            </w:r>
            <w:r w:rsidRPr="00FD1297">
              <w:rPr>
                <w:i/>
                <w:iCs/>
                <w:noProof/>
              </w:rPr>
              <w:lastRenderedPageBreak/>
              <w:t>quando a leitura atual é menor que a leitura anterior ou se é uma leitura negativa.</w:t>
            </w:r>
          </w:p>
        </w:tc>
        <w:tc>
          <w:tcPr>
            <w:tcW w:w="1701" w:type="dxa"/>
            <w:hideMark/>
          </w:tcPr>
          <w:p w14:paraId="1B7FE7F4"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14F22EBF" w14:textId="77777777" w:rsidR="00F72D1C" w:rsidRPr="00FD1297" w:rsidRDefault="00F72D1C" w:rsidP="00F72D1C">
            <w:pPr>
              <w:jc w:val="center"/>
              <w:rPr>
                <w:noProof/>
              </w:rPr>
            </w:pPr>
          </w:p>
        </w:tc>
        <w:tc>
          <w:tcPr>
            <w:tcW w:w="1276" w:type="dxa"/>
            <w:hideMark/>
          </w:tcPr>
          <w:p w14:paraId="29F80438" w14:textId="77777777" w:rsidR="00F72D1C" w:rsidRPr="00FD1297" w:rsidRDefault="00F72D1C" w:rsidP="00F72D1C">
            <w:pPr>
              <w:jc w:val="center"/>
              <w:rPr>
                <w:i/>
                <w:iCs/>
                <w:noProof/>
              </w:rPr>
            </w:pPr>
            <w:r w:rsidRPr="00FD1297">
              <w:rPr>
                <w:i/>
                <w:iCs/>
                <w:noProof/>
              </w:rPr>
              <w:t>N</w:t>
            </w:r>
          </w:p>
        </w:tc>
        <w:tc>
          <w:tcPr>
            <w:tcW w:w="1701" w:type="dxa"/>
            <w:hideMark/>
          </w:tcPr>
          <w:p w14:paraId="2AC69FFA" w14:textId="77777777" w:rsidR="00F72D1C" w:rsidRPr="00FD1297" w:rsidRDefault="00F72D1C" w:rsidP="00F72D1C">
            <w:pPr>
              <w:rPr>
                <w:i/>
                <w:iCs/>
                <w:noProof/>
              </w:rPr>
            </w:pPr>
            <w:r w:rsidRPr="00FD1297">
              <w:rPr>
                <w:i/>
                <w:iCs/>
                <w:noProof/>
              </w:rPr>
              <w:t> </w:t>
            </w:r>
          </w:p>
        </w:tc>
      </w:tr>
      <w:tr w:rsidR="00F72D1C" w:rsidRPr="00FD1297" w14:paraId="6CC7C526" w14:textId="77777777" w:rsidTr="00D31251">
        <w:trPr>
          <w:trHeight w:val="1380"/>
        </w:trPr>
        <w:tc>
          <w:tcPr>
            <w:tcW w:w="834" w:type="dxa"/>
            <w:hideMark/>
          </w:tcPr>
          <w:p w14:paraId="4C9DA358" w14:textId="77777777" w:rsidR="00F72D1C" w:rsidRPr="00FD1297" w:rsidRDefault="00F72D1C" w:rsidP="00F72D1C">
            <w:pPr>
              <w:rPr>
                <w:i/>
                <w:iCs/>
                <w:noProof/>
              </w:rPr>
            </w:pPr>
            <w:r w:rsidRPr="00FD1297">
              <w:rPr>
                <w:i/>
                <w:iCs/>
                <w:noProof/>
              </w:rPr>
              <w:t>8.3.15</w:t>
            </w:r>
          </w:p>
        </w:tc>
        <w:tc>
          <w:tcPr>
            <w:tcW w:w="6645" w:type="dxa"/>
            <w:hideMark/>
          </w:tcPr>
          <w:p w14:paraId="56904D3F" w14:textId="77777777" w:rsidR="00F72D1C" w:rsidRPr="00FD1297" w:rsidRDefault="00F72D1C" w:rsidP="00F72D1C">
            <w:pPr>
              <w:rPr>
                <w:i/>
                <w:iCs/>
                <w:noProof/>
              </w:rPr>
            </w:pPr>
            <w:r w:rsidRPr="00FD1297">
              <w:rPr>
                <w:i/>
                <w:iCs/>
                <w:noProof/>
              </w:rPr>
              <w:t>Possibilitar que em toda instalação de equipamento de medição, o sistema armazene os valores das leituras iniciais para considerar no primeiro faturamento. Para toda nova relação contratual a partir de um pedido de ligação de unidade consumidora existente já com medidor instalado, o sistema deve armazenar os valores de leituras iniciais do protocolo de ligação para considerar no primeiro faturamento, desprezando as últimas leituras faturadas no histórico da unidade consumidora do mesmo medidor.</w:t>
            </w:r>
          </w:p>
        </w:tc>
        <w:tc>
          <w:tcPr>
            <w:tcW w:w="1701" w:type="dxa"/>
            <w:hideMark/>
          </w:tcPr>
          <w:p w14:paraId="78F04166" w14:textId="77777777" w:rsidR="00F72D1C" w:rsidRPr="00FD1297" w:rsidRDefault="00F72D1C" w:rsidP="00F72D1C">
            <w:pPr>
              <w:jc w:val="center"/>
              <w:rPr>
                <w:i/>
                <w:iCs/>
                <w:noProof/>
              </w:rPr>
            </w:pPr>
            <w:r w:rsidRPr="00FD1297">
              <w:rPr>
                <w:i/>
                <w:iCs/>
                <w:noProof/>
              </w:rPr>
              <w:t>2</w:t>
            </w:r>
          </w:p>
        </w:tc>
        <w:tc>
          <w:tcPr>
            <w:tcW w:w="1843" w:type="dxa"/>
            <w:hideMark/>
          </w:tcPr>
          <w:p w14:paraId="3409EC41" w14:textId="77777777" w:rsidR="00F72D1C" w:rsidRPr="00FD1297" w:rsidRDefault="00F72D1C" w:rsidP="00F72D1C">
            <w:pPr>
              <w:jc w:val="center"/>
              <w:rPr>
                <w:noProof/>
              </w:rPr>
            </w:pPr>
          </w:p>
        </w:tc>
        <w:tc>
          <w:tcPr>
            <w:tcW w:w="1276" w:type="dxa"/>
            <w:hideMark/>
          </w:tcPr>
          <w:p w14:paraId="7BB93960" w14:textId="77777777" w:rsidR="00F72D1C" w:rsidRPr="00FD1297" w:rsidRDefault="00F72D1C" w:rsidP="00F72D1C">
            <w:pPr>
              <w:jc w:val="center"/>
              <w:rPr>
                <w:i/>
                <w:iCs/>
                <w:noProof/>
              </w:rPr>
            </w:pPr>
            <w:r w:rsidRPr="00FD1297">
              <w:rPr>
                <w:i/>
                <w:iCs/>
                <w:noProof/>
              </w:rPr>
              <w:t>N</w:t>
            </w:r>
          </w:p>
        </w:tc>
        <w:tc>
          <w:tcPr>
            <w:tcW w:w="1701" w:type="dxa"/>
            <w:hideMark/>
          </w:tcPr>
          <w:p w14:paraId="0BDB07D2" w14:textId="77777777" w:rsidR="00F72D1C" w:rsidRPr="00FD1297" w:rsidRDefault="00F72D1C" w:rsidP="00F72D1C">
            <w:pPr>
              <w:rPr>
                <w:i/>
                <w:iCs/>
                <w:noProof/>
              </w:rPr>
            </w:pPr>
            <w:r w:rsidRPr="00FD1297">
              <w:rPr>
                <w:i/>
                <w:iCs/>
                <w:noProof/>
              </w:rPr>
              <w:t> </w:t>
            </w:r>
          </w:p>
        </w:tc>
      </w:tr>
      <w:tr w:rsidR="00F72D1C" w:rsidRPr="00FD1297" w14:paraId="0A46DE89" w14:textId="77777777" w:rsidTr="00D31251">
        <w:trPr>
          <w:trHeight w:val="1035"/>
        </w:trPr>
        <w:tc>
          <w:tcPr>
            <w:tcW w:w="834" w:type="dxa"/>
            <w:hideMark/>
          </w:tcPr>
          <w:p w14:paraId="46E3360B" w14:textId="77777777" w:rsidR="00F72D1C" w:rsidRPr="00FD1297" w:rsidRDefault="00F72D1C" w:rsidP="00F72D1C">
            <w:pPr>
              <w:rPr>
                <w:i/>
                <w:iCs/>
                <w:noProof/>
              </w:rPr>
            </w:pPr>
            <w:r w:rsidRPr="00FD1297">
              <w:rPr>
                <w:i/>
                <w:iCs/>
                <w:noProof/>
              </w:rPr>
              <w:t>8.3.16</w:t>
            </w:r>
          </w:p>
        </w:tc>
        <w:tc>
          <w:tcPr>
            <w:tcW w:w="6645" w:type="dxa"/>
            <w:hideMark/>
          </w:tcPr>
          <w:p w14:paraId="159D2BED" w14:textId="77777777" w:rsidR="00F72D1C" w:rsidRPr="00FD1297" w:rsidRDefault="00F72D1C" w:rsidP="00F72D1C">
            <w:pPr>
              <w:rPr>
                <w:i/>
                <w:iCs/>
                <w:noProof/>
              </w:rPr>
            </w:pPr>
            <w:r w:rsidRPr="00FD1297">
              <w:rPr>
                <w:i/>
                <w:iCs/>
                <w:noProof/>
              </w:rPr>
              <w:t>Possibilitar alterar, corrigir os valores de leituras iniciais ou qualquer outra leitura do histórico do medidor na unidade consumidora, antes da ocorrência do faturamento, e também durante o faturamento, sem necessidade de realizar refaturamentos (substituições de faturas). Deve ser mantido logs para controle das alterações.</w:t>
            </w:r>
          </w:p>
        </w:tc>
        <w:tc>
          <w:tcPr>
            <w:tcW w:w="1701" w:type="dxa"/>
            <w:hideMark/>
          </w:tcPr>
          <w:p w14:paraId="49AAD41A" w14:textId="77777777" w:rsidR="00F72D1C" w:rsidRPr="00FD1297" w:rsidRDefault="00F72D1C" w:rsidP="00F72D1C">
            <w:pPr>
              <w:jc w:val="center"/>
              <w:rPr>
                <w:i/>
                <w:iCs/>
                <w:noProof/>
              </w:rPr>
            </w:pPr>
            <w:r w:rsidRPr="00FD1297">
              <w:rPr>
                <w:i/>
                <w:iCs/>
                <w:noProof/>
              </w:rPr>
              <w:t>2</w:t>
            </w:r>
          </w:p>
        </w:tc>
        <w:tc>
          <w:tcPr>
            <w:tcW w:w="1843" w:type="dxa"/>
            <w:hideMark/>
          </w:tcPr>
          <w:p w14:paraId="3997BB58" w14:textId="77777777" w:rsidR="00F72D1C" w:rsidRPr="00FD1297" w:rsidRDefault="00F72D1C" w:rsidP="00F72D1C">
            <w:pPr>
              <w:jc w:val="center"/>
              <w:rPr>
                <w:noProof/>
              </w:rPr>
            </w:pPr>
          </w:p>
        </w:tc>
        <w:tc>
          <w:tcPr>
            <w:tcW w:w="1276" w:type="dxa"/>
            <w:hideMark/>
          </w:tcPr>
          <w:p w14:paraId="0CFAE6E7" w14:textId="77777777" w:rsidR="00F72D1C" w:rsidRPr="00FD1297" w:rsidRDefault="00F72D1C" w:rsidP="00F72D1C">
            <w:pPr>
              <w:jc w:val="center"/>
              <w:rPr>
                <w:i/>
                <w:iCs/>
                <w:noProof/>
              </w:rPr>
            </w:pPr>
            <w:r w:rsidRPr="00FD1297">
              <w:rPr>
                <w:i/>
                <w:iCs/>
                <w:noProof/>
              </w:rPr>
              <w:t>N</w:t>
            </w:r>
          </w:p>
        </w:tc>
        <w:tc>
          <w:tcPr>
            <w:tcW w:w="1701" w:type="dxa"/>
            <w:hideMark/>
          </w:tcPr>
          <w:p w14:paraId="1078EDC8" w14:textId="77777777" w:rsidR="00F72D1C" w:rsidRPr="00FD1297" w:rsidRDefault="00F72D1C" w:rsidP="00F72D1C">
            <w:pPr>
              <w:rPr>
                <w:i/>
                <w:iCs/>
                <w:noProof/>
              </w:rPr>
            </w:pPr>
            <w:r w:rsidRPr="00FD1297">
              <w:rPr>
                <w:i/>
                <w:iCs/>
                <w:noProof/>
              </w:rPr>
              <w:t> </w:t>
            </w:r>
          </w:p>
        </w:tc>
      </w:tr>
      <w:tr w:rsidR="00F72D1C" w:rsidRPr="00FD1297" w14:paraId="74A22454" w14:textId="77777777" w:rsidTr="00D31251">
        <w:trPr>
          <w:trHeight w:val="2760"/>
        </w:trPr>
        <w:tc>
          <w:tcPr>
            <w:tcW w:w="834" w:type="dxa"/>
            <w:hideMark/>
          </w:tcPr>
          <w:p w14:paraId="5BD3EF2E" w14:textId="77777777" w:rsidR="00F72D1C" w:rsidRPr="00FD1297" w:rsidRDefault="00F72D1C" w:rsidP="00F72D1C">
            <w:pPr>
              <w:rPr>
                <w:i/>
                <w:iCs/>
                <w:noProof/>
              </w:rPr>
            </w:pPr>
            <w:r w:rsidRPr="00FD1297">
              <w:rPr>
                <w:i/>
                <w:iCs/>
                <w:noProof/>
              </w:rPr>
              <w:t>8.3.17</w:t>
            </w:r>
          </w:p>
        </w:tc>
        <w:tc>
          <w:tcPr>
            <w:tcW w:w="6645" w:type="dxa"/>
            <w:hideMark/>
          </w:tcPr>
          <w:p w14:paraId="6C8BA780" w14:textId="77777777" w:rsidR="00F72D1C" w:rsidRPr="00FD1297" w:rsidRDefault="00F72D1C" w:rsidP="00F72D1C">
            <w:pPr>
              <w:rPr>
                <w:i/>
                <w:iCs/>
                <w:noProof/>
              </w:rPr>
            </w:pPr>
            <w:r w:rsidRPr="00FD1297">
              <w:rPr>
                <w:i/>
                <w:iCs/>
                <w:noProof/>
              </w:rPr>
              <w:t xml:space="preserve">Possibilitar que todos os serviços de campo que envolvem a unidade consumidora, façam o registro de leitura (ex. religação, corte, vistoria geral, fiscalização, etc) e armazenem de forma que sejam utilizadas no processo de faturamento, seja para consulta, validação de crítica, ou mesmo para uso na emissão da fatura. Durante o processo de crítica do faturamento mensal, existindo uma leitura armazenada a partir de serviços, e datada dentro do ciclo de faturamento vigente, o sistema deverá impedir o faturamento por média (sem leitura), devendo utilizar a leitura disponível em substituição ao registro que implica no faturamento por média. Quando houver leitura realizada em campo no processo de faturamento mensal, e foi listada na crítica por variação de consumo, a leitura do serviço deve ser apresentada na mesma interface para validação da crítica. Deverá ser parametrizável o intervalo de dias entre a data de leitura do </w:t>
            </w:r>
            <w:r w:rsidRPr="00FD1297">
              <w:rPr>
                <w:i/>
                <w:iCs/>
                <w:noProof/>
              </w:rPr>
              <w:lastRenderedPageBreak/>
              <w:t>calendário e a data da leitura armazenada, de forma a impedir o uso de leituras muito antigas no processo de faturamento.</w:t>
            </w:r>
          </w:p>
        </w:tc>
        <w:tc>
          <w:tcPr>
            <w:tcW w:w="1701" w:type="dxa"/>
            <w:hideMark/>
          </w:tcPr>
          <w:p w14:paraId="44A5DA01"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29A91F9F" w14:textId="77777777" w:rsidR="00F72D1C" w:rsidRPr="00FD1297" w:rsidRDefault="00F72D1C" w:rsidP="00F72D1C">
            <w:pPr>
              <w:jc w:val="center"/>
              <w:rPr>
                <w:noProof/>
              </w:rPr>
            </w:pPr>
          </w:p>
        </w:tc>
        <w:tc>
          <w:tcPr>
            <w:tcW w:w="1276" w:type="dxa"/>
            <w:hideMark/>
          </w:tcPr>
          <w:p w14:paraId="582EE6A2" w14:textId="77777777" w:rsidR="00F72D1C" w:rsidRPr="00FD1297" w:rsidRDefault="00F72D1C" w:rsidP="00F72D1C">
            <w:pPr>
              <w:jc w:val="center"/>
              <w:rPr>
                <w:i/>
                <w:iCs/>
                <w:noProof/>
              </w:rPr>
            </w:pPr>
            <w:r w:rsidRPr="00FD1297">
              <w:rPr>
                <w:i/>
                <w:iCs/>
                <w:noProof/>
              </w:rPr>
              <w:t>N</w:t>
            </w:r>
          </w:p>
        </w:tc>
        <w:tc>
          <w:tcPr>
            <w:tcW w:w="1701" w:type="dxa"/>
            <w:hideMark/>
          </w:tcPr>
          <w:p w14:paraId="1A52C6D2" w14:textId="77777777" w:rsidR="00F72D1C" w:rsidRPr="00FD1297" w:rsidRDefault="00F72D1C" w:rsidP="00F72D1C">
            <w:pPr>
              <w:rPr>
                <w:i/>
                <w:iCs/>
                <w:noProof/>
              </w:rPr>
            </w:pPr>
            <w:r w:rsidRPr="00FD1297">
              <w:rPr>
                <w:i/>
                <w:iCs/>
                <w:noProof/>
              </w:rPr>
              <w:t> </w:t>
            </w:r>
          </w:p>
        </w:tc>
      </w:tr>
      <w:tr w:rsidR="00F72D1C" w:rsidRPr="00FD1297" w14:paraId="457EB170" w14:textId="77777777" w:rsidTr="00D31251">
        <w:trPr>
          <w:trHeight w:val="3450"/>
        </w:trPr>
        <w:tc>
          <w:tcPr>
            <w:tcW w:w="834" w:type="dxa"/>
            <w:hideMark/>
          </w:tcPr>
          <w:p w14:paraId="0B5893A5" w14:textId="77777777" w:rsidR="00F72D1C" w:rsidRPr="00FD1297" w:rsidRDefault="00F72D1C" w:rsidP="00F72D1C">
            <w:pPr>
              <w:rPr>
                <w:i/>
                <w:iCs/>
                <w:noProof/>
              </w:rPr>
            </w:pPr>
            <w:r w:rsidRPr="00FD1297">
              <w:rPr>
                <w:i/>
                <w:iCs/>
                <w:noProof/>
              </w:rPr>
              <w:t>8.3.18</w:t>
            </w:r>
          </w:p>
        </w:tc>
        <w:tc>
          <w:tcPr>
            <w:tcW w:w="6645" w:type="dxa"/>
            <w:hideMark/>
          </w:tcPr>
          <w:p w14:paraId="6024CE6C" w14:textId="77777777" w:rsidR="00F72D1C" w:rsidRPr="00FD1297" w:rsidRDefault="00F72D1C" w:rsidP="00F72D1C">
            <w:pPr>
              <w:rPr>
                <w:i/>
                <w:iCs/>
                <w:noProof/>
              </w:rPr>
            </w:pPr>
            <w:r w:rsidRPr="00FD1297">
              <w:rPr>
                <w:i/>
                <w:iCs/>
                <w:noProof/>
              </w:rPr>
              <w:t>Prover uma lista de códigos de irregularidades que serão vinculados ao processo de leitura e faturamento. Cada leitura deverá estar associada a pelo menos um código, podendo ser associados mais códigos a critério do usuário durante o processo de leitura. A lista de códigos de irregularidades deve ser parametrizável, devendo ter parâmetros mínimos para identificar se, para cada código, sua descrição, se o sistema permite/bloqueia o registro da leitura, se corresponde a impedimento de acesso do consumidor, se é meramente informativa, se é corretiva e deve gerar automaticamente serviços de miscelânea/vistoria/fiscalização, se durante o processo de leitura exige fotografia, se durante o processo de leitura exige observação (com a possibilidade de definir mensagens pré- existentes para que o agente de campo inclua apenas parte do texto, por exemplo: leiturista utiliza uma irregularidade para sinalizar unidade consumidora fora de sequência, será apresentada a mensagem: "antes do nio:" para o leiturista completar), se permite/bloqueia faturamento on site, se o cálculo será por leitura, média ou mínimo, se realizará alguma atualização cadastral, além de possibilitar a gravação de texto por mensagem na fatura impressa. A lista vinculada ao faturamento on site deve ser sincronizada automaticamente com o sistema on site Billing.</w:t>
            </w:r>
          </w:p>
        </w:tc>
        <w:tc>
          <w:tcPr>
            <w:tcW w:w="1701" w:type="dxa"/>
            <w:hideMark/>
          </w:tcPr>
          <w:p w14:paraId="7F0FE8E3" w14:textId="77777777" w:rsidR="00F72D1C" w:rsidRPr="00FD1297" w:rsidRDefault="00F72D1C" w:rsidP="00F72D1C">
            <w:pPr>
              <w:jc w:val="center"/>
              <w:rPr>
                <w:i/>
                <w:iCs/>
                <w:noProof/>
              </w:rPr>
            </w:pPr>
            <w:r w:rsidRPr="00FD1297">
              <w:rPr>
                <w:i/>
                <w:iCs/>
                <w:noProof/>
              </w:rPr>
              <w:t>2</w:t>
            </w:r>
          </w:p>
        </w:tc>
        <w:tc>
          <w:tcPr>
            <w:tcW w:w="1843" w:type="dxa"/>
            <w:hideMark/>
          </w:tcPr>
          <w:p w14:paraId="20663CA2" w14:textId="77777777" w:rsidR="00F72D1C" w:rsidRPr="00FD1297" w:rsidRDefault="00F72D1C" w:rsidP="00F72D1C">
            <w:pPr>
              <w:jc w:val="center"/>
              <w:rPr>
                <w:noProof/>
              </w:rPr>
            </w:pPr>
          </w:p>
        </w:tc>
        <w:tc>
          <w:tcPr>
            <w:tcW w:w="1276" w:type="dxa"/>
            <w:hideMark/>
          </w:tcPr>
          <w:p w14:paraId="0D30E98C" w14:textId="77777777" w:rsidR="00F72D1C" w:rsidRPr="00FD1297" w:rsidRDefault="00F72D1C" w:rsidP="00F72D1C">
            <w:pPr>
              <w:jc w:val="center"/>
              <w:rPr>
                <w:i/>
                <w:iCs/>
                <w:noProof/>
              </w:rPr>
            </w:pPr>
            <w:r w:rsidRPr="00FD1297">
              <w:rPr>
                <w:i/>
                <w:iCs/>
                <w:noProof/>
              </w:rPr>
              <w:t>N</w:t>
            </w:r>
          </w:p>
        </w:tc>
        <w:tc>
          <w:tcPr>
            <w:tcW w:w="1701" w:type="dxa"/>
            <w:hideMark/>
          </w:tcPr>
          <w:p w14:paraId="287C5968" w14:textId="77777777" w:rsidR="00F72D1C" w:rsidRPr="00FD1297" w:rsidRDefault="00F72D1C" w:rsidP="00F72D1C">
            <w:pPr>
              <w:rPr>
                <w:i/>
                <w:iCs/>
                <w:noProof/>
              </w:rPr>
            </w:pPr>
            <w:r w:rsidRPr="00FD1297">
              <w:rPr>
                <w:i/>
                <w:iCs/>
                <w:noProof/>
              </w:rPr>
              <w:t> </w:t>
            </w:r>
          </w:p>
        </w:tc>
      </w:tr>
      <w:tr w:rsidR="00F72D1C" w:rsidRPr="00FD1297" w14:paraId="511CDD06" w14:textId="77777777" w:rsidTr="00D31251">
        <w:trPr>
          <w:trHeight w:val="1380"/>
        </w:trPr>
        <w:tc>
          <w:tcPr>
            <w:tcW w:w="834" w:type="dxa"/>
            <w:hideMark/>
          </w:tcPr>
          <w:p w14:paraId="2869FA8B" w14:textId="77777777" w:rsidR="00F72D1C" w:rsidRPr="00FD1297" w:rsidRDefault="00F72D1C" w:rsidP="00F72D1C">
            <w:pPr>
              <w:rPr>
                <w:i/>
                <w:iCs/>
                <w:noProof/>
              </w:rPr>
            </w:pPr>
            <w:r w:rsidRPr="00FD1297">
              <w:rPr>
                <w:i/>
                <w:iCs/>
                <w:noProof/>
              </w:rPr>
              <w:lastRenderedPageBreak/>
              <w:t>8.3.19</w:t>
            </w:r>
          </w:p>
        </w:tc>
        <w:tc>
          <w:tcPr>
            <w:tcW w:w="6645" w:type="dxa"/>
            <w:hideMark/>
          </w:tcPr>
          <w:p w14:paraId="04BD6CB5" w14:textId="77777777" w:rsidR="00F72D1C" w:rsidRPr="00FD1297" w:rsidRDefault="00F72D1C" w:rsidP="00F72D1C">
            <w:pPr>
              <w:rPr>
                <w:i/>
                <w:iCs/>
                <w:noProof/>
              </w:rPr>
            </w:pPr>
            <w:r w:rsidRPr="00FD1297">
              <w:rPr>
                <w:i/>
                <w:iCs/>
                <w:noProof/>
              </w:rPr>
              <w:t>Prover uma lista de códigos que identificam a forma de entrega da fatura. Cada fatura impressa deverá estar associada a um código de entrega, seja no faturamento on site (ex. caixa de correio, em mãos, embaixo da porta, etc) ou mesmo para identificar se a fatura foi encaminhada por Email, Sms ou Correios. A lista vinculada ao faturamento on site deve ser sincronizada automaticamente com o sistema on site Billing.</w:t>
            </w:r>
          </w:p>
        </w:tc>
        <w:tc>
          <w:tcPr>
            <w:tcW w:w="1701" w:type="dxa"/>
            <w:hideMark/>
          </w:tcPr>
          <w:p w14:paraId="720016CB" w14:textId="77777777" w:rsidR="00F72D1C" w:rsidRPr="00FD1297" w:rsidRDefault="00F72D1C" w:rsidP="00F72D1C">
            <w:pPr>
              <w:jc w:val="center"/>
              <w:rPr>
                <w:i/>
                <w:iCs/>
                <w:noProof/>
              </w:rPr>
            </w:pPr>
            <w:r w:rsidRPr="00FD1297">
              <w:rPr>
                <w:i/>
                <w:iCs/>
                <w:noProof/>
              </w:rPr>
              <w:t>2</w:t>
            </w:r>
          </w:p>
        </w:tc>
        <w:tc>
          <w:tcPr>
            <w:tcW w:w="1843" w:type="dxa"/>
            <w:hideMark/>
          </w:tcPr>
          <w:p w14:paraId="08776F0C" w14:textId="77777777" w:rsidR="00F72D1C" w:rsidRPr="00FD1297" w:rsidRDefault="00F72D1C" w:rsidP="00F72D1C">
            <w:pPr>
              <w:jc w:val="center"/>
              <w:rPr>
                <w:noProof/>
              </w:rPr>
            </w:pPr>
          </w:p>
        </w:tc>
        <w:tc>
          <w:tcPr>
            <w:tcW w:w="1276" w:type="dxa"/>
            <w:hideMark/>
          </w:tcPr>
          <w:p w14:paraId="68EBD83A" w14:textId="77777777" w:rsidR="00F72D1C" w:rsidRPr="00FD1297" w:rsidRDefault="00F72D1C" w:rsidP="00F72D1C">
            <w:pPr>
              <w:jc w:val="center"/>
              <w:rPr>
                <w:i/>
                <w:iCs/>
                <w:noProof/>
              </w:rPr>
            </w:pPr>
            <w:r w:rsidRPr="00FD1297">
              <w:rPr>
                <w:i/>
                <w:iCs/>
                <w:noProof/>
              </w:rPr>
              <w:t>N</w:t>
            </w:r>
          </w:p>
        </w:tc>
        <w:tc>
          <w:tcPr>
            <w:tcW w:w="1701" w:type="dxa"/>
            <w:hideMark/>
          </w:tcPr>
          <w:p w14:paraId="3AD3241A" w14:textId="77777777" w:rsidR="00F72D1C" w:rsidRPr="00FD1297" w:rsidRDefault="00F72D1C" w:rsidP="00F72D1C">
            <w:pPr>
              <w:rPr>
                <w:i/>
                <w:iCs/>
                <w:noProof/>
              </w:rPr>
            </w:pPr>
            <w:r w:rsidRPr="00FD1297">
              <w:rPr>
                <w:i/>
                <w:iCs/>
                <w:noProof/>
              </w:rPr>
              <w:t> </w:t>
            </w:r>
          </w:p>
        </w:tc>
      </w:tr>
      <w:tr w:rsidR="00F72D1C" w:rsidRPr="00FD1297" w14:paraId="59F6D965" w14:textId="77777777" w:rsidTr="00D31251">
        <w:trPr>
          <w:trHeight w:val="1380"/>
        </w:trPr>
        <w:tc>
          <w:tcPr>
            <w:tcW w:w="834" w:type="dxa"/>
            <w:hideMark/>
          </w:tcPr>
          <w:p w14:paraId="5B581861" w14:textId="77777777" w:rsidR="00F72D1C" w:rsidRPr="00FD1297" w:rsidRDefault="00F72D1C" w:rsidP="00F72D1C">
            <w:pPr>
              <w:rPr>
                <w:i/>
                <w:iCs/>
                <w:noProof/>
              </w:rPr>
            </w:pPr>
            <w:r w:rsidRPr="00FD1297">
              <w:rPr>
                <w:i/>
                <w:iCs/>
                <w:noProof/>
              </w:rPr>
              <w:t>8.3.20</w:t>
            </w:r>
          </w:p>
        </w:tc>
        <w:tc>
          <w:tcPr>
            <w:tcW w:w="6645" w:type="dxa"/>
            <w:hideMark/>
          </w:tcPr>
          <w:p w14:paraId="5DAC1BFA" w14:textId="77777777" w:rsidR="00F72D1C" w:rsidRPr="00FD1297" w:rsidRDefault="00F72D1C" w:rsidP="00F72D1C">
            <w:pPr>
              <w:rPr>
                <w:i/>
                <w:iCs/>
                <w:noProof/>
              </w:rPr>
            </w:pPr>
            <w:r w:rsidRPr="00FD1297">
              <w:rPr>
                <w:i/>
                <w:iCs/>
                <w:noProof/>
              </w:rPr>
              <w:t>Prover uma lista de códigos que identificam riscos na unidade consumidora (ex. cão feroz, área de risco). Deve permitir vincular um código ao cadastro da unidade consumidora de forma a alertar sobre o risco existente. Quando uma unidade consumidora possuir um risco vinculado, deverá apresentar em tela para o agente de campo tomar ciência sobre a situação. O sistema on site Billing deve permitir visualizar/incluir/excluir riscos do cadastro da unidade consumidora de forma automática.</w:t>
            </w:r>
          </w:p>
        </w:tc>
        <w:tc>
          <w:tcPr>
            <w:tcW w:w="1701" w:type="dxa"/>
            <w:hideMark/>
          </w:tcPr>
          <w:p w14:paraId="2EBA1E63" w14:textId="77777777" w:rsidR="00F72D1C" w:rsidRPr="00FD1297" w:rsidRDefault="00F72D1C" w:rsidP="00F72D1C">
            <w:pPr>
              <w:jc w:val="center"/>
              <w:rPr>
                <w:i/>
                <w:iCs/>
                <w:noProof/>
              </w:rPr>
            </w:pPr>
            <w:r w:rsidRPr="00FD1297">
              <w:rPr>
                <w:i/>
                <w:iCs/>
                <w:noProof/>
              </w:rPr>
              <w:t>2</w:t>
            </w:r>
          </w:p>
        </w:tc>
        <w:tc>
          <w:tcPr>
            <w:tcW w:w="1843" w:type="dxa"/>
            <w:hideMark/>
          </w:tcPr>
          <w:p w14:paraId="352C8A44" w14:textId="77777777" w:rsidR="00F72D1C" w:rsidRPr="00FD1297" w:rsidRDefault="00F72D1C" w:rsidP="00F72D1C">
            <w:pPr>
              <w:jc w:val="center"/>
              <w:rPr>
                <w:noProof/>
              </w:rPr>
            </w:pPr>
          </w:p>
        </w:tc>
        <w:tc>
          <w:tcPr>
            <w:tcW w:w="1276" w:type="dxa"/>
            <w:hideMark/>
          </w:tcPr>
          <w:p w14:paraId="08C1256D" w14:textId="77777777" w:rsidR="00F72D1C" w:rsidRPr="00FD1297" w:rsidRDefault="00F72D1C" w:rsidP="00F72D1C">
            <w:pPr>
              <w:jc w:val="center"/>
              <w:rPr>
                <w:i/>
                <w:iCs/>
                <w:noProof/>
              </w:rPr>
            </w:pPr>
            <w:r w:rsidRPr="00FD1297">
              <w:rPr>
                <w:i/>
                <w:iCs/>
                <w:noProof/>
              </w:rPr>
              <w:t>N</w:t>
            </w:r>
          </w:p>
        </w:tc>
        <w:tc>
          <w:tcPr>
            <w:tcW w:w="1701" w:type="dxa"/>
            <w:hideMark/>
          </w:tcPr>
          <w:p w14:paraId="74C58E73" w14:textId="77777777" w:rsidR="00F72D1C" w:rsidRPr="00FD1297" w:rsidRDefault="00F72D1C" w:rsidP="00F72D1C">
            <w:pPr>
              <w:rPr>
                <w:i/>
                <w:iCs/>
                <w:noProof/>
              </w:rPr>
            </w:pPr>
            <w:r w:rsidRPr="00FD1297">
              <w:rPr>
                <w:i/>
                <w:iCs/>
                <w:noProof/>
              </w:rPr>
              <w:t> </w:t>
            </w:r>
          </w:p>
        </w:tc>
      </w:tr>
      <w:tr w:rsidR="00F72D1C" w:rsidRPr="00FD1297" w14:paraId="20F6EA6F" w14:textId="77777777" w:rsidTr="00D31251">
        <w:trPr>
          <w:trHeight w:val="1725"/>
        </w:trPr>
        <w:tc>
          <w:tcPr>
            <w:tcW w:w="834" w:type="dxa"/>
            <w:hideMark/>
          </w:tcPr>
          <w:p w14:paraId="6DFEEF33" w14:textId="77777777" w:rsidR="00F72D1C" w:rsidRPr="00FD1297" w:rsidRDefault="00F72D1C" w:rsidP="00F72D1C">
            <w:pPr>
              <w:rPr>
                <w:i/>
                <w:iCs/>
                <w:noProof/>
              </w:rPr>
            </w:pPr>
            <w:r w:rsidRPr="00FD1297">
              <w:rPr>
                <w:i/>
                <w:iCs/>
                <w:noProof/>
              </w:rPr>
              <w:t>8.3.21</w:t>
            </w:r>
          </w:p>
        </w:tc>
        <w:tc>
          <w:tcPr>
            <w:tcW w:w="6645" w:type="dxa"/>
            <w:hideMark/>
          </w:tcPr>
          <w:p w14:paraId="682B6CDD" w14:textId="77777777" w:rsidR="00F72D1C" w:rsidRPr="00FD1297" w:rsidRDefault="00F72D1C" w:rsidP="00F72D1C">
            <w:pPr>
              <w:rPr>
                <w:i/>
                <w:iCs/>
                <w:noProof/>
              </w:rPr>
            </w:pPr>
            <w:r w:rsidRPr="00FD1297">
              <w:rPr>
                <w:i/>
                <w:iCs/>
                <w:noProof/>
              </w:rPr>
              <w:t>Prover uma lista de códigos de mensagens informativas (ex. confirmar número predial, verificar lacre, etc) para utilização em cada unidade consumidora. Deve permitir vincular um código ao cadastro da unidade consumidora de forma a alertar sobre a existência da mensagem. Quando uma unidade consumidora possuir uma mensagem vinculada, deverá apresentar em tela para o agente de campo tomar ciência sobre a mensagem. O sistema on site Billing deve permitir visualizar/incluir/excluir mensagem do cadastro da unidade consumidora de forma automática.</w:t>
            </w:r>
          </w:p>
        </w:tc>
        <w:tc>
          <w:tcPr>
            <w:tcW w:w="1701" w:type="dxa"/>
            <w:hideMark/>
          </w:tcPr>
          <w:p w14:paraId="64FC4581" w14:textId="77777777" w:rsidR="00F72D1C" w:rsidRPr="00FD1297" w:rsidRDefault="00F72D1C" w:rsidP="00F72D1C">
            <w:pPr>
              <w:jc w:val="center"/>
              <w:rPr>
                <w:i/>
                <w:iCs/>
                <w:noProof/>
              </w:rPr>
            </w:pPr>
            <w:r w:rsidRPr="00FD1297">
              <w:rPr>
                <w:i/>
                <w:iCs/>
                <w:noProof/>
              </w:rPr>
              <w:t>2</w:t>
            </w:r>
          </w:p>
        </w:tc>
        <w:tc>
          <w:tcPr>
            <w:tcW w:w="1843" w:type="dxa"/>
            <w:hideMark/>
          </w:tcPr>
          <w:p w14:paraId="3D03634B" w14:textId="77777777" w:rsidR="00F72D1C" w:rsidRPr="00FD1297" w:rsidRDefault="00F72D1C" w:rsidP="00F72D1C">
            <w:pPr>
              <w:jc w:val="center"/>
              <w:rPr>
                <w:noProof/>
              </w:rPr>
            </w:pPr>
          </w:p>
        </w:tc>
        <w:tc>
          <w:tcPr>
            <w:tcW w:w="1276" w:type="dxa"/>
            <w:hideMark/>
          </w:tcPr>
          <w:p w14:paraId="460510A2" w14:textId="77777777" w:rsidR="00F72D1C" w:rsidRPr="00FD1297" w:rsidRDefault="00F72D1C" w:rsidP="00F72D1C">
            <w:pPr>
              <w:jc w:val="center"/>
              <w:rPr>
                <w:i/>
                <w:iCs/>
                <w:noProof/>
              </w:rPr>
            </w:pPr>
            <w:r w:rsidRPr="00FD1297">
              <w:rPr>
                <w:i/>
                <w:iCs/>
                <w:noProof/>
              </w:rPr>
              <w:t>N</w:t>
            </w:r>
          </w:p>
        </w:tc>
        <w:tc>
          <w:tcPr>
            <w:tcW w:w="1701" w:type="dxa"/>
            <w:hideMark/>
          </w:tcPr>
          <w:p w14:paraId="4B5BEF44" w14:textId="77777777" w:rsidR="00F72D1C" w:rsidRPr="00FD1297" w:rsidRDefault="00F72D1C" w:rsidP="00F72D1C">
            <w:pPr>
              <w:rPr>
                <w:i/>
                <w:iCs/>
                <w:noProof/>
              </w:rPr>
            </w:pPr>
            <w:r w:rsidRPr="00FD1297">
              <w:rPr>
                <w:i/>
                <w:iCs/>
                <w:noProof/>
              </w:rPr>
              <w:t> </w:t>
            </w:r>
          </w:p>
        </w:tc>
      </w:tr>
      <w:tr w:rsidR="00F72D1C" w:rsidRPr="00FD1297" w14:paraId="33966D95" w14:textId="77777777" w:rsidTr="00D31251">
        <w:trPr>
          <w:trHeight w:val="2760"/>
        </w:trPr>
        <w:tc>
          <w:tcPr>
            <w:tcW w:w="834" w:type="dxa"/>
            <w:hideMark/>
          </w:tcPr>
          <w:p w14:paraId="3B8C58ED" w14:textId="77777777" w:rsidR="00F72D1C" w:rsidRPr="00FD1297" w:rsidRDefault="00F72D1C" w:rsidP="00F72D1C">
            <w:pPr>
              <w:rPr>
                <w:i/>
                <w:iCs/>
                <w:noProof/>
              </w:rPr>
            </w:pPr>
            <w:r w:rsidRPr="00FD1297">
              <w:rPr>
                <w:i/>
                <w:iCs/>
                <w:noProof/>
              </w:rPr>
              <w:lastRenderedPageBreak/>
              <w:t>8.3.22</w:t>
            </w:r>
          </w:p>
        </w:tc>
        <w:tc>
          <w:tcPr>
            <w:tcW w:w="6645" w:type="dxa"/>
            <w:hideMark/>
          </w:tcPr>
          <w:p w14:paraId="123C4335" w14:textId="77777777" w:rsidR="00F72D1C" w:rsidRPr="00FD1297" w:rsidRDefault="00F72D1C" w:rsidP="00F72D1C">
            <w:pPr>
              <w:rPr>
                <w:i/>
                <w:iCs/>
                <w:noProof/>
              </w:rPr>
            </w:pPr>
            <w:r w:rsidRPr="00FD1297">
              <w:rPr>
                <w:i/>
                <w:iCs/>
                <w:noProof/>
              </w:rPr>
              <w:t>Possibilitar a parametrização para definir critérios de obrigatoriedade da leitura em campo. Deve permitir, no mínimo, a parametrização das seguintes regras: a) primeiro faturamento; b) N meses faturando por média (sendo N uma variável); c) N meses sem leitura da empresa (ex. faturando autoleitura); d) por característica da unidade consumidora (ex. irrigação, microgeração, tarifa branca, medição reativa, etc) e) situação da unidade (ligada, desligada, cortada). Os parâmetros devem permitir segmentar as regras por tipo de leitura (mensal/plurimensal), por localização (urbana/rural) e/ou por região. Em roteiros com leitura plurimensal, as unidades consumidoras que atenderem a pelo menos uma das regras de obrigatoriedade, devem ser enviadas para coleta de leitura em campo, independentemente de estar ou não no seu ciclo de leitura. Em roteiros de leitura mensal, as unidades consumidoras com regras de obrigatoridade devem bloquear o faturamento on site por média (sem leitura) e listar na crítica para nova verificação.</w:t>
            </w:r>
          </w:p>
        </w:tc>
        <w:tc>
          <w:tcPr>
            <w:tcW w:w="1701" w:type="dxa"/>
            <w:hideMark/>
          </w:tcPr>
          <w:p w14:paraId="2CEB0A31" w14:textId="77777777" w:rsidR="00F72D1C" w:rsidRPr="00FD1297" w:rsidRDefault="00F72D1C" w:rsidP="00F72D1C">
            <w:pPr>
              <w:jc w:val="center"/>
              <w:rPr>
                <w:i/>
                <w:iCs/>
                <w:noProof/>
              </w:rPr>
            </w:pPr>
            <w:r w:rsidRPr="00FD1297">
              <w:rPr>
                <w:i/>
                <w:iCs/>
                <w:noProof/>
              </w:rPr>
              <w:t>2</w:t>
            </w:r>
          </w:p>
        </w:tc>
        <w:tc>
          <w:tcPr>
            <w:tcW w:w="1843" w:type="dxa"/>
            <w:hideMark/>
          </w:tcPr>
          <w:p w14:paraId="4FF2CDA5" w14:textId="77777777" w:rsidR="00F72D1C" w:rsidRPr="00FD1297" w:rsidRDefault="00F72D1C" w:rsidP="00F72D1C">
            <w:pPr>
              <w:jc w:val="center"/>
              <w:rPr>
                <w:noProof/>
              </w:rPr>
            </w:pPr>
          </w:p>
        </w:tc>
        <w:tc>
          <w:tcPr>
            <w:tcW w:w="1276" w:type="dxa"/>
            <w:hideMark/>
          </w:tcPr>
          <w:p w14:paraId="30C81699" w14:textId="77777777" w:rsidR="00F72D1C" w:rsidRPr="00FD1297" w:rsidRDefault="00F72D1C" w:rsidP="00F72D1C">
            <w:pPr>
              <w:jc w:val="center"/>
              <w:rPr>
                <w:i/>
                <w:iCs/>
                <w:noProof/>
              </w:rPr>
            </w:pPr>
            <w:r w:rsidRPr="00FD1297">
              <w:rPr>
                <w:i/>
                <w:iCs/>
                <w:noProof/>
              </w:rPr>
              <w:t>N</w:t>
            </w:r>
          </w:p>
        </w:tc>
        <w:tc>
          <w:tcPr>
            <w:tcW w:w="1701" w:type="dxa"/>
            <w:hideMark/>
          </w:tcPr>
          <w:p w14:paraId="0717B564" w14:textId="77777777" w:rsidR="00F72D1C" w:rsidRPr="00FD1297" w:rsidRDefault="00F72D1C" w:rsidP="00F72D1C">
            <w:pPr>
              <w:rPr>
                <w:i/>
                <w:iCs/>
                <w:noProof/>
              </w:rPr>
            </w:pPr>
            <w:r w:rsidRPr="00FD1297">
              <w:rPr>
                <w:i/>
                <w:iCs/>
                <w:noProof/>
              </w:rPr>
              <w:t> </w:t>
            </w:r>
          </w:p>
        </w:tc>
      </w:tr>
      <w:tr w:rsidR="00F72D1C" w:rsidRPr="00FD1297" w14:paraId="4B77D48E" w14:textId="77777777" w:rsidTr="00D31251">
        <w:trPr>
          <w:trHeight w:val="1380"/>
        </w:trPr>
        <w:tc>
          <w:tcPr>
            <w:tcW w:w="834" w:type="dxa"/>
            <w:hideMark/>
          </w:tcPr>
          <w:p w14:paraId="2CF6C612" w14:textId="77777777" w:rsidR="00F72D1C" w:rsidRPr="00FD1297" w:rsidRDefault="00F72D1C" w:rsidP="00F72D1C">
            <w:pPr>
              <w:rPr>
                <w:i/>
                <w:iCs/>
                <w:noProof/>
              </w:rPr>
            </w:pPr>
            <w:r w:rsidRPr="00FD1297">
              <w:rPr>
                <w:i/>
                <w:iCs/>
                <w:noProof/>
              </w:rPr>
              <w:t>8.3.23</w:t>
            </w:r>
          </w:p>
        </w:tc>
        <w:tc>
          <w:tcPr>
            <w:tcW w:w="6645" w:type="dxa"/>
            <w:hideMark/>
          </w:tcPr>
          <w:p w14:paraId="12196B52" w14:textId="77777777" w:rsidR="00F72D1C" w:rsidRPr="00FD1297" w:rsidRDefault="00F72D1C" w:rsidP="00F72D1C">
            <w:pPr>
              <w:rPr>
                <w:i/>
                <w:iCs/>
                <w:noProof/>
              </w:rPr>
            </w:pPr>
            <w:r w:rsidRPr="00FD1297">
              <w:rPr>
                <w:i/>
                <w:iCs/>
                <w:noProof/>
              </w:rPr>
              <w:t>Possibilitar a coleta de leitura dos contratos de Uso, por ponto de medição sendo estas armazenadas em uma única unidade consumidora, contemplando as regras definidas para ultrapassagem com percentuais diferenciados e com possibilidade de entrada manual de dados ou via Sistema de Telemedição. Considerar leitura de contratos de uso para geradores que possuem medidores de 4 (quatro) quadrantes, cujas leituras devem ser feitas em separado (entrada e saída). Exemplo: geradores e medição de fronteira.</w:t>
            </w:r>
          </w:p>
        </w:tc>
        <w:tc>
          <w:tcPr>
            <w:tcW w:w="1701" w:type="dxa"/>
            <w:hideMark/>
          </w:tcPr>
          <w:p w14:paraId="7436E6E7" w14:textId="77777777" w:rsidR="00F72D1C" w:rsidRPr="00FD1297" w:rsidRDefault="00F72D1C" w:rsidP="00F72D1C">
            <w:pPr>
              <w:jc w:val="center"/>
              <w:rPr>
                <w:i/>
                <w:iCs/>
                <w:noProof/>
              </w:rPr>
            </w:pPr>
            <w:r w:rsidRPr="00FD1297">
              <w:rPr>
                <w:i/>
                <w:iCs/>
                <w:noProof/>
              </w:rPr>
              <w:t>2</w:t>
            </w:r>
          </w:p>
        </w:tc>
        <w:tc>
          <w:tcPr>
            <w:tcW w:w="1843" w:type="dxa"/>
            <w:hideMark/>
          </w:tcPr>
          <w:p w14:paraId="79451C02" w14:textId="77777777" w:rsidR="00F72D1C" w:rsidRPr="00FD1297" w:rsidRDefault="00F72D1C" w:rsidP="00F72D1C">
            <w:pPr>
              <w:jc w:val="center"/>
              <w:rPr>
                <w:noProof/>
              </w:rPr>
            </w:pPr>
          </w:p>
        </w:tc>
        <w:tc>
          <w:tcPr>
            <w:tcW w:w="1276" w:type="dxa"/>
            <w:hideMark/>
          </w:tcPr>
          <w:p w14:paraId="6B506EBC" w14:textId="77777777" w:rsidR="00F72D1C" w:rsidRPr="00FD1297" w:rsidRDefault="00F72D1C" w:rsidP="00F72D1C">
            <w:pPr>
              <w:jc w:val="center"/>
              <w:rPr>
                <w:i/>
                <w:iCs/>
                <w:noProof/>
              </w:rPr>
            </w:pPr>
            <w:r w:rsidRPr="00FD1297">
              <w:rPr>
                <w:i/>
                <w:iCs/>
                <w:noProof/>
              </w:rPr>
              <w:t>N</w:t>
            </w:r>
          </w:p>
        </w:tc>
        <w:tc>
          <w:tcPr>
            <w:tcW w:w="1701" w:type="dxa"/>
            <w:hideMark/>
          </w:tcPr>
          <w:p w14:paraId="07B525CD" w14:textId="77777777" w:rsidR="00F72D1C" w:rsidRPr="00FD1297" w:rsidRDefault="00F72D1C" w:rsidP="00F72D1C">
            <w:pPr>
              <w:rPr>
                <w:i/>
                <w:iCs/>
                <w:noProof/>
              </w:rPr>
            </w:pPr>
            <w:r w:rsidRPr="00FD1297">
              <w:rPr>
                <w:i/>
                <w:iCs/>
                <w:noProof/>
              </w:rPr>
              <w:t> </w:t>
            </w:r>
          </w:p>
        </w:tc>
      </w:tr>
      <w:tr w:rsidR="00F72D1C" w:rsidRPr="00FD1297" w14:paraId="190DFB32" w14:textId="77777777" w:rsidTr="00D31251">
        <w:trPr>
          <w:trHeight w:val="690"/>
        </w:trPr>
        <w:tc>
          <w:tcPr>
            <w:tcW w:w="834" w:type="dxa"/>
            <w:hideMark/>
          </w:tcPr>
          <w:p w14:paraId="4F22366F" w14:textId="77777777" w:rsidR="00F72D1C" w:rsidRPr="00FD1297" w:rsidRDefault="00F72D1C" w:rsidP="00F72D1C">
            <w:pPr>
              <w:rPr>
                <w:i/>
                <w:iCs/>
                <w:noProof/>
              </w:rPr>
            </w:pPr>
            <w:r w:rsidRPr="00FD1297">
              <w:rPr>
                <w:i/>
                <w:iCs/>
                <w:noProof/>
              </w:rPr>
              <w:t>8.3.24</w:t>
            </w:r>
          </w:p>
        </w:tc>
        <w:tc>
          <w:tcPr>
            <w:tcW w:w="6645" w:type="dxa"/>
            <w:hideMark/>
          </w:tcPr>
          <w:p w14:paraId="6E8F1AE9" w14:textId="77777777" w:rsidR="00F72D1C" w:rsidRPr="00FD1297" w:rsidRDefault="00F72D1C" w:rsidP="00F72D1C">
            <w:pPr>
              <w:rPr>
                <w:i/>
                <w:iCs/>
                <w:noProof/>
              </w:rPr>
            </w:pPr>
            <w:r w:rsidRPr="00FD1297">
              <w:rPr>
                <w:i/>
                <w:iCs/>
                <w:noProof/>
              </w:rPr>
              <w:t>Possibilitar a consulta do histórico de leituras por equipamento de medição e por unidades consumidoras, bem como o histórico de todas as unidades consumidoras nas quais este equipamento já esteve instalado.</w:t>
            </w:r>
          </w:p>
        </w:tc>
        <w:tc>
          <w:tcPr>
            <w:tcW w:w="1701" w:type="dxa"/>
            <w:hideMark/>
          </w:tcPr>
          <w:p w14:paraId="03084DA4" w14:textId="77777777" w:rsidR="00F72D1C" w:rsidRPr="00FD1297" w:rsidRDefault="00F72D1C" w:rsidP="00F72D1C">
            <w:pPr>
              <w:jc w:val="center"/>
              <w:rPr>
                <w:i/>
                <w:iCs/>
                <w:noProof/>
              </w:rPr>
            </w:pPr>
            <w:r w:rsidRPr="00FD1297">
              <w:rPr>
                <w:i/>
                <w:iCs/>
                <w:noProof/>
              </w:rPr>
              <w:t>3</w:t>
            </w:r>
          </w:p>
        </w:tc>
        <w:tc>
          <w:tcPr>
            <w:tcW w:w="1843" w:type="dxa"/>
            <w:hideMark/>
          </w:tcPr>
          <w:p w14:paraId="70973CC1" w14:textId="77777777" w:rsidR="00F72D1C" w:rsidRPr="00FD1297" w:rsidRDefault="00F72D1C" w:rsidP="00F72D1C">
            <w:pPr>
              <w:jc w:val="center"/>
              <w:rPr>
                <w:noProof/>
              </w:rPr>
            </w:pPr>
          </w:p>
        </w:tc>
        <w:tc>
          <w:tcPr>
            <w:tcW w:w="1276" w:type="dxa"/>
            <w:hideMark/>
          </w:tcPr>
          <w:p w14:paraId="7502B073" w14:textId="77777777" w:rsidR="00F72D1C" w:rsidRPr="00FD1297" w:rsidRDefault="00F72D1C" w:rsidP="00F72D1C">
            <w:pPr>
              <w:jc w:val="center"/>
              <w:rPr>
                <w:i/>
                <w:iCs/>
                <w:noProof/>
              </w:rPr>
            </w:pPr>
            <w:r w:rsidRPr="00FD1297">
              <w:rPr>
                <w:i/>
                <w:iCs/>
                <w:noProof/>
              </w:rPr>
              <w:t>N</w:t>
            </w:r>
          </w:p>
        </w:tc>
        <w:tc>
          <w:tcPr>
            <w:tcW w:w="1701" w:type="dxa"/>
            <w:hideMark/>
          </w:tcPr>
          <w:p w14:paraId="033811C2" w14:textId="77777777" w:rsidR="00F72D1C" w:rsidRPr="00FD1297" w:rsidRDefault="00F72D1C" w:rsidP="00F72D1C">
            <w:pPr>
              <w:rPr>
                <w:i/>
                <w:iCs/>
                <w:noProof/>
              </w:rPr>
            </w:pPr>
            <w:r w:rsidRPr="00FD1297">
              <w:rPr>
                <w:i/>
                <w:iCs/>
                <w:noProof/>
              </w:rPr>
              <w:t> </w:t>
            </w:r>
          </w:p>
        </w:tc>
      </w:tr>
      <w:tr w:rsidR="00F72D1C" w:rsidRPr="00FD1297" w14:paraId="576CFCC7" w14:textId="77777777" w:rsidTr="00D31251">
        <w:trPr>
          <w:trHeight w:val="1035"/>
        </w:trPr>
        <w:tc>
          <w:tcPr>
            <w:tcW w:w="834" w:type="dxa"/>
            <w:hideMark/>
          </w:tcPr>
          <w:p w14:paraId="486A7E17" w14:textId="77777777" w:rsidR="00F72D1C" w:rsidRPr="00FD1297" w:rsidRDefault="00F72D1C" w:rsidP="00F72D1C">
            <w:pPr>
              <w:rPr>
                <w:i/>
                <w:iCs/>
                <w:noProof/>
              </w:rPr>
            </w:pPr>
            <w:r w:rsidRPr="00FD1297">
              <w:rPr>
                <w:i/>
                <w:iCs/>
                <w:noProof/>
              </w:rPr>
              <w:lastRenderedPageBreak/>
              <w:t>8.3.25</w:t>
            </w:r>
          </w:p>
        </w:tc>
        <w:tc>
          <w:tcPr>
            <w:tcW w:w="6645" w:type="dxa"/>
            <w:hideMark/>
          </w:tcPr>
          <w:p w14:paraId="3874096E" w14:textId="77777777" w:rsidR="00F72D1C" w:rsidRPr="00FD1297" w:rsidRDefault="00F72D1C" w:rsidP="00F72D1C">
            <w:pPr>
              <w:rPr>
                <w:i/>
                <w:iCs/>
                <w:noProof/>
              </w:rPr>
            </w:pPr>
            <w:r w:rsidRPr="00FD1297">
              <w:rPr>
                <w:i/>
                <w:iCs/>
                <w:noProof/>
              </w:rPr>
              <w:t>Prover regras de proporcionalização das grandezas medidas para atender as regras previstas em legislação, como escalonamento de faixas do baixa renda, bandeiras tarifárias, períodos sem medição, primeiro faturamento, faturamento final, aplicação de constantes de multiplicação e perdas de transformação.</w:t>
            </w:r>
          </w:p>
        </w:tc>
        <w:tc>
          <w:tcPr>
            <w:tcW w:w="1701" w:type="dxa"/>
            <w:hideMark/>
          </w:tcPr>
          <w:p w14:paraId="569A88F7" w14:textId="77777777" w:rsidR="00F72D1C" w:rsidRPr="00FD1297" w:rsidRDefault="00F72D1C" w:rsidP="00F72D1C">
            <w:pPr>
              <w:jc w:val="center"/>
              <w:rPr>
                <w:i/>
                <w:iCs/>
                <w:noProof/>
              </w:rPr>
            </w:pPr>
            <w:r w:rsidRPr="00FD1297">
              <w:rPr>
                <w:i/>
                <w:iCs/>
                <w:noProof/>
              </w:rPr>
              <w:t>3</w:t>
            </w:r>
          </w:p>
        </w:tc>
        <w:tc>
          <w:tcPr>
            <w:tcW w:w="1843" w:type="dxa"/>
            <w:hideMark/>
          </w:tcPr>
          <w:p w14:paraId="01855AEE" w14:textId="77777777" w:rsidR="00F72D1C" w:rsidRPr="00FD1297" w:rsidRDefault="00F72D1C" w:rsidP="00F72D1C">
            <w:pPr>
              <w:jc w:val="center"/>
              <w:rPr>
                <w:noProof/>
              </w:rPr>
            </w:pPr>
          </w:p>
        </w:tc>
        <w:tc>
          <w:tcPr>
            <w:tcW w:w="1276" w:type="dxa"/>
            <w:hideMark/>
          </w:tcPr>
          <w:p w14:paraId="73FDFEDA" w14:textId="77777777" w:rsidR="00F72D1C" w:rsidRPr="00FD1297" w:rsidRDefault="00F72D1C" w:rsidP="00F72D1C">
            <w:pPr>
              <w:jc w:val="center"/>
              <w:rPr>
                <w:i/>
                <w:iCs/>
                <w:noProof/>
              </w:rPr>
            </w:pPr>
            <w:r w:rsidRPr="00FD1297">
              <w:rPr>
                <w:i/>
                <w:iCs/>
                <w:noProof/>
              </w:rPr>
              <w:t>N</w:t>
            </w:r>
          </w:p>
        </w:tc>
        <w:tc>
          <w:tcPr>
            <w:tcW w:w="1701" w:type="dxa"/>
            <w:hideMark/>
          </w:tcPr>
          <w:p w14:paraId="7226D958" w14:textId="77777777" w:rsidR="00F72D1C" w:rsidRPr="00FD1297" w:rsidRDefault="00F72D1C" w:rsidP="00F72D1C">
            <w:pPr>
              <w:rPr>
                <w:i/>
                <w:iCs/>
                <w:noProof/>
              </w:rPr>
            </w:pPr>
            <w:r w:rsidRPr="00FD1297">
              <w:rPr>
                <w:i/>
                <w:iCs/>
                <w:noProof/>
              </w:rPr>
              <w:t> </w:t>
            </w:r>
          </w:p>
        </w:tc>
      </w:tr>
      <w:tr w:rsidR="00F72D1C" w:rsidRPr="00FD1297" w14:paraId="7047A489" w14:textId="77777777" w:rsidTr="00667B85">
        <w:trPr>
          <w:trHeight w:val="390"/>
        </w:trPr>
        <w:tc>
          <w:tcPr>
            <w:tcW w:w="14000" w:type="dxa"/>
            <w:gridSpan w:val="6"/>
            <w:hideMark/>
          </w:tcPr>
          <w:p w14:paraId="0B2A4938" w14:textId="77777777" w:rsidR="00F72D1C" w:rsidRPr="00FD1297" w:rsidRDefault="00F72D1C" w:rsidP="00F72D1C">
            <w:pPr>
              <w:rPr>
                <w:b/>
                <w:bCs/>
                <w:i/>
                <w:iCs/>
                <w:noProof/>
              </w:rPr>
            </w:pPr>
            <w:r w:rsidRPr="00FD1297">
              <w:rPr>
                <w:b/>
                <w:bCs/>
                <w:i/>
                <w:iCs/>
                <w:noProof/>
              </w:rPr>
              <w:t xml:space="preserve">8.4 – Critica </w:t>
            </w:r>
          </w:p>
        </w:tc>
      </w:tr>
      <w:tr w:rsidR="00F72D1C" w:rsidRPr="00FD1297" w14:paraId="2FE9AEB2" w14:textId="77777777" w:rsidTr="00D31251">
        <w:trPr>
          <w:trHeight w:val="1035"/>
        </w:trPr>
        <w:tc>
          <w:tcPr>
            <w:tcW w:w="834" w:type="dxa"/>
            <w:hideMark/>
          </w:tcPr>
          <w:p w14:paraId="078008A5" w14:textId="77777777" w:rsidR="00F72D1C" w:rsidRPr="00FD1297" w:rsidRDefault="00F72D1C" w:rsidP="00F72D1C">
            <w:pPr>
              <w:rPr>
                <w:b/>
                <w:bCs/>
                <w:i/>
                <w:iCs/>
                <w:noProof/>
              </w:rPr>
            </w:pPr>
            <w:r w:rsidRPr="00FD1297">
              <w:rPr>
                <w:b/>
                <w:bCs/>
                <w:i/>
                <w:iCs/>
                <w:noProof/>
              </w:rPr>
              <w:t>Item</w:t>
            </w:r>
          </w:p>
        </w:tc>
        <w:tc>
          <w:tcPr>
            <w:tcW w:w="6645" w:type="dxa"/>
            <w:hideMark/>
          </w:tcPr>
          <w:p w14:paraId="55D85292" w14:textId="77777777" w:rsidR="00F72D1C" w:rsidRPr="00FD1297" w:rsidRDefault="00F72D1C" w:rsidP="00F72D1C">
            <w:pPr>
              <w:rPr>
                <w:b/>
                <w:bCs/>
                <w:i/>
                <w:iCs/>
                <w:noProof/>
              </w:rPr>
            </w:pPr>
            <w:r w:rsidRPr="00FD1297">
              <w:rPr>
                <w:b/>
                <w:bCs/>
                <w:i/>
                <w:iCs/>
                <w:noProof/>
              </w:rPr>
              <w:t>Descrição</w:t>
            </w:r>
          </w:p>
        </w:tc>
        <w:tc>
          <w:tcPr>
            <w:tcW w:w="1701" w:type="dxa"/>
            <w:hideMark/>
          </w:tcPr>
          <w:p w14:paraId="66E48075"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6720E50A"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73FF96FB" w14:textId="77777777" w:rsidR="00F72D1C" w:rsidRPr="00FD1297" w:rsidRDefault="00F72D1C" w:rsidP="00F72D1C">
            <w:pPr>
              <w:rPr>
                <w:b/>
                <w:bCs/>
                <w:i/>
                <w:iCs/>
                <w:noProof/>
              </w:rPr>
            </w:pPr>
            <w:r w:rsidRPr="00FD1297">
              <w:rPr>
                <w:b/>
                <w:bCs/>
                <w:i/>
                <w:iCs/>
                <w:noProof/>
              </w:rPr>
              <w:t>POC (S/N) [3]</w:t>
            </w:r>
          </w:p>
        </w:tc>
        <w:tc>
          <w:tcPr>
            <w:tcW w:w="1701" w:type="dxa"/>
            <w:hideMark/>
          </w:tcPr>
          <w:p w14:paraId="2F502008" w14:textId="77777777" w:rsidR="00F72D1C" w:rsidRPr="00FD1297" w:rsidRDefault="00F72D1C" w:rsidP="00F72D1C">
            <w:pPr>
              <w:rPr>
                <w:b/>
                <w:bCs/>
                <w:i/>
                <w:iCs/>
                <w:noProof/>
              </w:rPr>
            </w:pPr>
            <w:r w:rsidRPr="00FD1297">
              <w:rPr>
                <w:b/>
                <w:bCs/>
                <w:i/>
                <w:iCs/>
                <w:noProof/>
              </w:rPr>
              <w:t>Análise POC - Copel[4]</w:t>
            </w:r>
          </w:p>
        </w:tc>
      </w:tr>
      <w:tr w:rsidR="00F72D1C" w:rsidRPr="00FD1297" w14:paraId="68C843F7" w14:textId="77777777" w:rsidTr="00D31251">
        <w:trPr>
          <w:trHeight w:val="841"/>
        </w:trPr>
        <w:tc>
          <w:tcPr>
            <w:tcW w:w="834" w:type="dxa"/>
            <w:hideMark/>
          </w:tcPr>
          <w:p w14:paraId="32DFA9B2" w14:textId="77777777" w:rsidR="00F72D1C" w:rsidRPr="00FD1297" w:rsidRDefault="00F72D1C" w:rsidP="00F72D1C">
            <w:pPr>
              <w:rPr>
                <w:i/>
                <w:iCs/>
                <w:noProof/>
              </w:rPr>
            </w:pPr>
            <w:r w:rsidRPr="00FD1297">
              <w:rPr>
                <w:i/>
                <w:iCs/>
                <w:noProof/>
              </w:rPr>
              <w:t>8.4.1</w:t>
            </w:r>
          </w:p>
        </w:tc>
        <w:tc>
          <w:tcPr>
            <w:tcW w:w="6645" w:type="dxa"/>
            <w:hideMark/>
          </w:tcPr>
          <w:p w14:paraId="497DF2FF" w14:textId="77777777" w:rsidR="00F72D1C" w:rsidRPr="00FD1297" w:rsidRDefault="00F72D1C" w:rsidP="00F72D1C">
            <w:pPr>
              <w:rPr>
                <w:i/>
                <w:iCs/>
                <w:noProof/>
              </w:rPr>
            </w:pPr>
            <w:r w:rsidRPr="00FD1297">
              <w:rPr>
                <w:i/>
                <w:iCs/>
                <w:noProof/>
              </w:rPr>
              <w:t xml:space="preserve">Prover funcionalidades para implantação de fórmulas parametrizáveis para validações das grandezas de consumo, demanda e fator de potência. Deve permitir a validação a partir da média aritmética do histórico da unidade consumidora (ex. últimos 3 meses, últimos 6 meses e/ou últimos 12 meses), com percentuais de tolerância previamente definidos, para cima e para baixo da média. Deve permitir validações por sazonalidade, comparando o valor atual ao mesmo ciclo e/ou a média dos ciclos similares no ano anterior, com percentuais de tolerância adicionais. Deve permitir definir valores fixos para validação, mínimos e máximos, em cenários que não há histórico disponível para outras validações. Deve permitir segmentar valores de tolerância por faixas de consumo (ex. uma regra até 100kWh, outra até 200kWh, etc). Deve permitir segmentar as regras de validação por características de unidades consumidoras (ex. classe de consumo, situação Ligada/Cortada/Desligada, localização Urbana/Rural,etc). As validações devem ser tratadas de forma individual (condição OU), ou seja, se a grandeza não for aprovada por uma das validações, será triada para análise, ou também de forma conjunta (condição E), ou seja, a grandeza deverá ser rejeitada por todas as validações para ser triada para análise. O ajuste dos parâmetros deve ser restrito a uma área responsável de acordo com o nível de competência definido, sendo que as </w:t>
            </w:r>
            <w:r w:rsidRPr="00FD1297">
              <w:rPr>
                <w:i/>
                <w:iCs/>
                <w:noProof/>
              </w:rPr>
              <w:lastRenderedPageBreak/>
              <w:t>rotinas de validação de faturamento apenas seguindo as regras previamente definidas.</w:t>
            </w:r>
          </w:p>
        </w:tc>
        <w:tc>
          <w:tcPr>
            <w:tcW w:w="1701" w:type="dxa"/>
            <w:hideMark/>
          </w:tcPr>
          <w:p w14:paraId="7FDFF899"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4E510F3A" w14:textId="77777777" w:rsidR="00F72D1C" w:rsidRPr="00FD1297" w:rsidRDefault="00F72D1C" w:rsidP="00F72D1C">
            <w:pPr>
              <w:jc w:val="center"/>
              <w:rPr>
                <w:noProof/>
              </w:rPr>
            </w:pPr>
          </w:p>
        </w:tc>
        <w:tc>
          <w:tcPr>
            <w:tcW w:w="1276" w:type="dxa"/>
            <w:hideMark/>
          </w:tcPr>
          <w:p w14:paraId="16C1F179" w14:textId="77777777" w:rsidR="00F72D1C" w:rsidRPr="00FD1297" w:rsidRDefault="00F72D1C" w:rsidP="00F72D1C">
            <w:pPr>
              <w:jc w:val="center"/>
              <w:rPr>
                <w:i/>
                <w:iCs/>
                <w:noProof/>
              </w:rPr>
            </w:pPr>
            <w:r w:rsidRPr="00FD1297">
              <w:rPr>
                <w:i/>
                <w:iCs/>
                <w:noProof/>
              </w:rPr>
              <w:t>S</w:t>
            </w:r>
          </w:p>
        </w:tc>
        <w:tc>
          <w:tcPr>
            <w:tcW w:w="1701" w:type="dxa"/>
            <w:hideMark/>
          </w:tcPr>
          <w:p w14:paraId="29597AC9" w14:textId="77777777" w:rsidR="00F72D1C" w:rsidRPr="00FD1297" w:rsidRDefault="00F72D1C" w:rsidP="00F72D1C">
            <w:pPr>
              <w:rPr>
                <w:i/>
                <w:iCs/>
                <w:noProof/>
              </w:rPr>
            </w:pPr>
            <w:r w:rsidRPr="00FD1297">
              <w:rPr>
                <w:i/>
                <w:iCs/>
                <w:noProof/>
              </w:rPr>
              <w:t> </w:t>
            </w:r>
          </w:p>
        </w:tc>
      </w:tr>
      <w:tr w:rsidR="00F72D1C" w:rsidRPr="00FD1297" w14:paraId="71D61086" w14:textId="77777777" w:rsidTr="00D31251">
        <w:trPr>
          <w:trHeight w:val="1035"/>
        </w:trPr>
        <w:tc>
          <w:tcPr>
            <w:tcW w:w="834" w:type="dxa"/>
            <w:hideMark/>
          </w:tcPr>
          <w:p w14:paraId="65E4377D" w14:textId="77777777" w:rsidR="00F72D1C" w:rsidRPr="00FD1297" w:rsidRDefault="00F72D1C" w:rsidP="00F72D1C">
            <w:pPr>
              <w:rPr>
                <w:i/>
                <w:iCs/>
                <w:noProof/>
              </w:rPr>
            </w:pPr>
            <w:r w:rsidRPr="00FD1297">
              <w:rPr>
                <w:i/>
                <w:iCs/>
                <w:noProof/>
              </w:rPr>
              <w:t>8.4.2</w:t>
            </w:r>
          </w:p>
        </w:tc>
        <w:tc>
          <w:tcPr>
            <w:tcW w:w="6645" w:type="dxa"/>
            <w:hideMark/>
          </w:tcPr>
          <w:p w14:paraId="7F31B1AA" w14:textId="77777777" w:rsidR="00F72D1C" w:rsidRPr="00FD1297" w:rsidRDefault="00F72D1C" w:rsidP="00F72D1C">
            <w:pPr>
              <w:rPr>
                <w:i/>
                <w:iCs/>
                <w:noProof/>
              </w:rPr>
            </w:pPr>
            <w:r w:rsidRPr="00FD1297">
              <w:rPr>
                <w:i/>
                <w:iCs/>
                <w:noProof/>
              </w:rPr>
              <w:t>Prover funcionalidades para realizar o comparativo com unidades consumidoras similares, mesma atividade e mesmo nível de tensão, analisar situações de sazonalidade de consumo, tendências como ligações novas e alterações contratuais (grupo A), análise de dados técnicos (tensão, corrente, etc).</w:t>
            </w:r>
          </w:p>
        </w:tc>
        <w:tc>
          <w:tcPr>
            <w:tcW w:w="1701" w:type="dxa"/>
            <w:hideMark/>
          </w:tcPr>
          <w:p w14:paraId="3079BF3E" w14:textId="77777777" w:rsidR="00F72D1C" w:rsidRPr="00FD1297" w:rsidRDefault="00F72D1C" w:rsidP="00F72D1C">
            <w:pPr>
              <w:jc w:val="center"/>
              <w:rPr>
                <w:i/>
                <w:iCs/>
                <w:noProof/>
              </w:rPr>
            </w:pPr>
            <w:r w:rsidRPr="00FD1297">
              <w:rPr>
                <w:i/>
                <w:iCs/>
                <w:noProof/>
              </w:rPr>
              <w:t>1</w:t>
            </w:r>
          </w:p>
        </w:tc>
        <w:tc>
          <w:tcPr>
            <w:tcW w:w="1843" w:type="dxa"/>
            <w:hideMark/>
          </w:tcPr>
          <w:p w14:paraId="49AA8A5C" w14:textId="77777777" w:rsidR="00F72D1C" w:rsidRPr="00FD1297" w:rsidRDefault="00F72D1C" w:rsidP="00F72D1C">
            <w:pPr>
              <w:jc w:val="center"/>
              <w:rPr>
                <w:i/>
                <w:iCs/>
                <w:noProof/>
              </w:rPr>
            </w:pPr>
          </w:p>
        </w:tc>
        <w:tc>
          <w:tcPr>
            <w:tcW w:w="1276" w:type="dxa"/>
            <w:hideMark/>
          </w:tcPr>
          <w:p w14:paraId="2E8AC749" w14:textId="77777777" w:rsidR="00F72D1C" w:rsidRPr="00FD1297" w:rsidRDefault="00F72D1C" w:rsidP="00F72D1C">
            <w:pPr>
              <w:jc w:val="center"/>
              <w:rPr>
                <w:i/>
                <w:iCs/>
                <w:noProof/>
              </w:rPr>
            </w:pPr>
            <w:r w:rsidRPr="00FD1297">
              <w:rPr>
                <w:i/>
                <w:iCs/>
                <w:noProof/>
              </w:rPr>
              <w:t>N</w:t>
            </w:r>
          </w:p>
        </w:tc>
        <w:tc>
          <w:tcPr>
            <w:tcW w:w="1701" w:type="dxa"/>
            <w:hideMark/>
          </w:tcPr>
          <w:p w14:paraId="1D0C0986" w14:textId="77777777" w:rsidR="00F72D1C" w:rsidRPr="00FD1297" w:rsidRDefault="00F72D1C" w:rsidP="00F72D1C">
            <w:pPr>
              <w:rPr>
                <w:i/>
                <w:iCs/>
                <w:noProof/>
              </w:rPr>
            </w:pPr>
            <w:r w:rsidRPr="00FD1297">
              <w:rPr>
                <w:i/>
                <w:iCs/>
                <w:noProof/>
              </w:rPr>
              <w:t> </w:t>
            </w:r>
          </w:p>
        </w:tc>
      </w:tr>
      <w:tr w:rsidR="00F72D1C" w:rsidRPr="00FD1297" w14:paraId="34B64222" w14:textId="77777777" w:rsidTr="00D31251">
        <w:trPr>
          <w:trHeight w:val="345"/>
        </w:trPr>
        <w:tc>
          <w:tcPr>
            <w:tcW w:w="834" w:type="dxa"/>
            <w:hideMark/>
          </w:tcPr>
          <w:p w14:paraId="3C44E362" w14:textId="77777777" w:rsidR="00F72D1C" w:rsidRPr="00FD1297" w:rsidRDefault="00F72D1C" w:rsidP="00F72D1C">
            <w:pPr>
              <w:rPr>
                <w:i/>
                <w:iCs/>
                <w:noProof/>
              </w:rPr>
            </w:pPr>
            <w:r w:rsidRPr="00FD1297">
              <w:rPr>
                <w:i/>
                <w:iCs/>
                <w:noProof/>
              </w:rPr>
              <w:t>8.4.3</w:t>
            </w:r>
          </w:p>
        </w:tc>
        <w:tc>
          <w:tcPr>
            <w:tcW w:w="6645" w:type="dxa"/>
            <w:hideMark/>
          </w:tcPr>
          <w:p w14:paraId="39D40670" w14:textId="77777777" w:rsidR="00F72D1C" w:rsidRPr="00FD1297" w:rsidRDefault="00F72D1C" w:rsidP="00F72D1C">
            <w:pPr>
              <w:rPr>
                <w:i/>
                <w:iCs/>
                <w:noProof/>
              </w:rPr>
            </w:pPr>
            <w:r w:rsidRPr="00FD1297">
              <w:rPr>
                <w:i/>
                <w:iCs/>
                <w:noProof/>
              </w:rPr>
              <w:t>Possibilitar o comparativo entre os valores de grandezas dos totalizadores e memória de massa, quando houver.</w:t>
            </w:r>
          </w:p>
        </w:tc>
        <w:tc>
          <w:tcPr>
            <w:tcW w:w="1701" w:type="dxa"/>
            <w:hideMark/>
          </w:tcPr>
          <w:p w14:paraId="1607B661" w14:textId="77777777" w:rsidR="00F72D1C" w:rsidRPr="00FD1297" w:rsidRDefault="00F72D1C" w:rsidP="00F72D1C">
            <w:pPr>
              <w:jc w:val="center"/>
              <w:rPr>
                <w:i/>
                <w:iCs/>
                <w:noProof/>
              </w:rPr>
            </w:pPr>
            <w:r w:rsidRPr="00FD1297">
              <w:rPr>
                <w:i/>
                <w:iCs/>
                <w:noProof/>
              </w:rPr>
              <w:t>2</w:t>
            </w:r>
          </w:p>
        </w:tc>
        <w:tc>
          <w:tcPr>
            <w:tcW w:w="1843" w:type="dxa"/>
            <w:hideMark/>
          </w:tcPr>
          <w:p w14:paraId="40EC69DA" w14:textId="77777777" w:rsidR="00F72D1C" w:rsidRPr="00FD1297" w:rsidRDefault="00F72D1C" w:rsidP="00F72D1C">
            <w:pPr>
              <w:jc w:val="center"/>
              <w:rPr>
                <w:i/>
                <w:iCs/>
                <w:noProof/>
              </w:rPr>
            </w:pPr>
          </w:p>
        </w:tc>
        <w:tc>
          <w:tcPr>
            <w:tcW w:w="1276" w:type="dxa"/>
            <w:hideMark/>
          </w:tcPr>
          <w:p w14:paraId="48A59607" w14:textId="77777777" w:rsidR="00F72D1C" w:rsidRPr="00FD1297" w:rsidRDefault="00F72D1C" w:rsidP="00F72D1C">
            <w:pPr>
              <w:jc w:val="center"/>
              <w:rPr>
                <w:i/>
                <w:iCs/>
                <w:noProof/>
              </w:rPr>
            </w:pPr>
            <w:r w:rsidRPr="00FD1297">
              <w:rPr>
                <w:i/>
                <w:iCs/>
                <w:noProof/>
              </w:rPr>
              <w:t>N</w:t>
            </w:r>
          </w:p>
        </w:tc>
        <w:tc>
          <w:tcPr>
            <w:tcW w:w="1701" w:type="dxa"/>
            <w:hideMark/>
          </w:tcPr>
          <w:p w14:paraId="13796F79" w14:textId="77777777" w:rsidR="00F72D1C" w:rsidRPr="00FD1297" w:rsidRDefault="00F72D1C" w:rsidP="00F72D1C">
            <w:pPr>
              <w:rPr>
                <w:i/>
                <w:iCs/>
                <w:noProof/>
              </w:rPr>
            </w:pPr>
            <w:r w:rsidRPr="00FD1297">
              <w:rPr>
                <w:i/>
                <w:iCs/>
                <w:noProof/>
              </w:rPr>
              <w:t> </w:t>
            </w:r>
          </w:p>
        </w:tc>
      </w:tr>
      <w:tr w:rsidR="00F72D1C" w:rsidRPr="00FD1297" w14:paraId="73DC8723" w14:textId="77777777" w:rsidTr="00D31251">
        <w:trPr>
          <w:trHeight w:val="345"/>
        </w:trPr>
        <w:tc>
          <w:tcPr>
            <w:tcW w:w="834" w:type="dxa"/>
            <w:hideMark/>
          </w:tcPr>
          <w:p w14:paraId="4F13EFA3" w14:textId="77777777" w:rsidR="00F72D1C" w:rsidRPr="00FD1297" w:rsidRDefault="00F72D1C" w:rsidP="00F72D1C">
            <w:pPr>
              <w:rPr>
                <w:i/>
                <w:iCs/>
                <w:noProof/>
              </w:rPr>
            </w:pPr>
            <w:r w:rsidRPr="00FD1297">
              <w:rPr>
                <w:i/>
                <w:iCs/>
                <w:noProof/>
              </w:rPr>
              <w:t>8.4.4</w:t>
            </w:r>
          </w:p>
        </w:tc>
        <w:tc>
          <w:tcPr>
            <w:tcW w:w="6645" w:type="dxa"/>
            <w:hideMark/>
          </w:tcPr>
          <w:p w14:paraId="4ADD1F86" w14:textId="77777777" w:rsidR="00F72D1C" w:rsidRPr="00FD1297" w:rsidRDefault="00F72D1C" w:rsidP="00F72D1C">
            <w:pPr>
              <w:rPr>
                <w:i/>
                <w:iCs/>
                <w:noProof/>
              </w:rPr>
            </w:pPr>
            <w:r w:rsidRPr="00FD1297">
              <w:rPr>
                <w:i/>
                <w:iCs/>
                <w:noProof/>
              </w:rPr>
              <w:t>Possibilitar a análise e arquivo de 21 canais de leituras do medidor (energia ativa, reativa, reversa, tensão, corrente, etc).</w:t>
            </w:r>
          </w:p>
        </w:tc>
        <w:tc>
          <w:tcPr>
            <w:tcW w:w="1701" w:type="dxa"/>
            <w:hideMark/>
          </w:tcPr>
          <w:p w14:paraId="200F3352" w14:textId="77777777" w:rsidR="00F72D1C" w:rsidRPr="00FD1297" w:rsidRDefault="00F72D1C" w:rsidP="00F72D1C">
            <w:pPr>
              <w:jc w:val="center"/>
              <w:rPr>
                <w:i/>
                <w:iCs/>
                <w:noProof/>
              </w:rPr>
            </w:pPr>
            <w:r w:rsidRPr="00FD1297">
              <w:rPr>
                <w:i/>
                <w:iCs/>
                <w:noProof/>
              </w:rPr>
              <w:t>2</w:t>
            </w:r>
          </w:p>
        </w:tc>
        <w:tc>
          <w:tcPr>
            <w:tcW w:w="1843" w:type="dxa"/>
            <w:hideMark/>
          </w:tcPr>
          <w:p w14:paraId="023089E3" w14:textId="77777777" w:rsidR="00F72D1C" w:rsidRPr="00FD1297" w:rsidRDefault="00F72D1C" w:rsidP="00F72D1C">
            <w:pPr>
              <w:jc w:val="center"/>
              <w:rPr>
                <w:i/>
                <w:iCs/>
                <w:noProof/>
              </w:rPr>
            </w:pPr>
          </w:p>
        </w:tc>
        <w:tc>
          <w:tcPr>
            <w:tcW w:w="1276" w:type="dxa"/>
            <w:hideMark/>
          </w:tcPr>
          <w:p w14:paraId="1B268CAE" w14:textId="77777777" w:rsidR="00F72D1C" w:rsidRPr="00FD1297" w:rsidRDefault="00F72D1C" w:rsidP="00F72D1C">
            <w:pPr>
              <w:jc w:val="center"/>
              <w:rPr>
                <w:i/>
                <w:iCs/>
                <w:noProof/>
              </w:rPr>
            </w:pPr>
            <w:r w:rsidRPr="00FD1297">
              <w:rPr>
                <w:i/>
                <w:iCs/>
                <w:noProof/>
              </w:rPr>
              <w:t>N</w:t>
            </w:r>
          </w:p>
        </w:tc>
        <w:tc>
          <w:tcPr>
            <w:tcW w:w="1701" w:type="dxa"/>
            <w:hideMark/>
          </w:tcPr>
          <w:p w14:paraId="30EFA011" w14:textId="77777777" w:rsidR="00F72D1C" w:rsidRPr="00FD1297" w:rsidRDefault="00F72D1C" w:rsidP="00F72D1C">
            <w:pPr>
              <w:rPr>
                <w:i/>
                <w:iCs/>
                <w:noProof/>
              </w:rPr>
            </w:pPr>
            <w:r w:rsidRPr="00FD1297">
              <w:rPr>
                <w:i/>
                <w:iCs/>
                <w:noProof/>
              </w:rPr>
              <w:t> </w:t>
            </w:r>
          </w:p>
        </w:tc>
      </w:tr>
      <w:tr w:rsidR="00F72D1C" w:rsidRPr="00FD1297" w14:paraId="4354A3DB" w14:textId="77777777" w:rsidTr="00D31251">
        <w:trPr>
          <w:trHeight w:val="1380"/>
        </w:trPr>
        <w:tc>
          <w:tcPr>
            <w:tcW w:w="834" w:type="dxa"/>
            <w:hideMark/>
          </w:tcPr>
          <w:p w14:paraId="6E39372F" w14:textId="77777777" w:rsidR="00F72D1C" w:rsidRPr="00FD1297" w:rsidRDefault="00F72D1C" w:rsidP="00F72D1C">
            <w:pPr>
              <w:rPr>
                <w:i/>
                <w:iCs/>
                <w:noProof/>
              </w:rPr>
            </w:pPr>
            <w:r w:rsidRPr="00FD1297">
              <w:rPr>
                <w:i/>
                <w:iCs/>
                <w:noProof/>
              </w:rPr>
              <w:t>8.4.5</w:t>
            </w:r>
          </w:p>
        </w:tc>
        <w:tc>
          <w:tcPr>
            <w:tcW w:w="6645" w:type="dxa"/>
            <w:hideMark/>
          </w:tcPr>
          <w:p w14:paraId="2406EE74" w14:textId="77777777" w:rsidR="00F72D1C" w:rsidRPr="00FD1297" w:rsidRDefault="00F72D1C" w:rsidP="00F72D1C">
            <w:pPr>
              <w:rPr>
                <w:i/>
                <w:iCs/>
                <w:noProof/>
              </w:rPr>
            </w:pPr>
            <w:r w:rsidRPr="00FD1297">
              <w:rPr>
                <w:i/>
                <w:iCs/>
                <w:noProof/>
              </w:rPr>
              <w:t>Prover funcionalidades para implantação de fórmulas parametrizáveis para ações automáticas durante o processo de triagem de crítica de leituras. As condições devem envolver características das unidades consumidoras e/ou sua condição de faturamento (ex. N meses sem leitura, cliente Vip, faturamento pelo mínimo em leitura plurimensal, tarifa branca, ligada/cortada, etc) e as ações automáticas são as saídas possíveis, como enviar para releitura em campo ou aprovar automaticamente.</w:t>
            </w:r>
          </w:p>
        </w:tc>
        <w:tc>
          <w:tcPr>
            <w:tcW w:w="1701" w:type="dxa"/>
            <w:hideMark/>
          </w:tcPr>
          <w:p w14:paraId="38F68CAB" w14:textId="77777777" w:rsidR="00F72D1C" w:rsidRPr="00FD1297" w:rsidRDefault="00F72D1C" w:rsidP="00F72D1C">
            <w:pPr>
              <w:jc w:val="center"/>
              <w:rPr>
                <w:i/>
                <w:iCs/>
                <w:noProof/>
              </w:rPr>
            </w:pPr>
            <w:r w:rsidRPr="00FD1297">
              <w:rPr>
                <w:i/>
                <w:iCs/>
                <w:noProof/>
              </w:rPr>
              <w:t>2</w:t>
            </w:r>
          </w:p>
        </w:tc>
        <w:tc>
          <w:tcPr>
            <w:tcW w:w="1843" w:type="dxa"/>
            <w:hideMark/>
          </w:tcPr>
          <w:p w14:paraId="657F3C42" w14:textId="77777777" w:rsidR="00F72D1C" w:rsidRPr="00FD1297" w:rsidRDefault="00F72D1C" w:rsidP="00F72D1C">
            <w:pPr>
              <w:jc w:val="center"/>
              <w:rPr>
                <w:i/>
                <w:iCs/>
                <w:noProof/>
              </w:rPr>
            </w:pPr>
          </w:p>
        </w:tc>
        <w:tc>
          <w:tcPr>
            <w:tcW w:w="1276" w:type="dxa"/>
            <w:hideMark/>
          </w:tcPr>
          <w:p w14:paraId="5D379C65" w14:textId="77777777" w:rsidR="00F72D1C" w:rsidRPr="00FD1297" w:rsidRDefault="00F72D1C" w:rsidP="00F72D1C">
            <w:pPr>
              <w:jc w:val="center"/>
              <w:rPr>
                <w:i/>
                <w:iCs/>
                <w:noProof/>
              </w:rPr>
            </w:pPr>
            <w:r w:rsidRPr="00FD1297">
              <w:rPr>
                <w:i/>
                <w:iCs/>
                <w:noProof/>
              </w:rPr>
              <w:t>N</w:t>
            </w:r>
          </w:p>
        </w:tc>
        <w:tc>
          <w:tcPr>
            <w:tcW w:w="1701" w:type="dxa"/>
            <w:hideMark/>
          </w:tcPr>
          <w:p w14:paraId="3977C887" w14:textId="77777777" w:rsidR="00F72D1C" w:rsidRPr="00FD1297" w:rsidRDefault="00F72D1C" w:rsidP="00F72D1C">
            <w:pPr>
              <w:rPr>
                <w:i/>
                <w:iCs/>
                <w:noProof/>
              </w:rPr>
            </w:pPr>
            <w:r w:rsidRPr="00FD1297">
              <w:rPr>
                <w:i/>
                <w:iCs/>
                <w:noProof/>
              </w:rPr>
              <w:t> </w:t>
            </w:r>
          </w:p>
        </w:tc>
      </w:tr>
      <w:tr w:rsidR="00F72D1C" w:rsidRPr="00FD1297" w14:paraId="3AB9CDA1" w14:textId="77777777" w:rsidTr="00D31251">
        <w:trPr>
          <w:trHeight w:val="2415"/>
        </w:trPr>
        <w:tc>
          <w:tcPr>
            <w:tcW w:w="834" w:type="dxa"/>
            <w:hideMark/>
          </w:tcPr>
          <w:p w14:paraId="211EE6F8" w14:textId="77777777" w:rsidR="00F72D1C" w:rsidRPr="00FD1297" w:rsidRDefault="00F72D1C" w:rsidP="00F72D1C">
            <w:pPr>
              <w:rPr>
                <w:i/>
                <w:iCs/>
                <w:noProof/>
              </w:rPr>
            </w:pPr>
            <w:r w:rsidRPr="00FD1297">
              <w:rPr>
                <w:i/>
                <w:iCs/>
                <w:noProof/>
              </w:rPr>
              <w:t>8.4.6</w:t>
            </w:r>
          </w:p>
        </w:tc>
        <w:tc>
          <w:tcPr>
            <w:tcW w:w="6645" w:type="dxa"/>
            <w:hideMark/>
          </w:tcPr>
          <w:p w14:paraId="398F8CD7" w14:textId="77777777" w:rsidR="00F72D1C" w:rsidRPr="00FD1297" w:rsidRDefault="00F72D1C" w:rsidP="00F72D1C">
            <w:pPr>
              <w:rPr>
                <w:i/>
                <w:iCs/>
                <w:noProof/>
              </w:rPr>
            </w:pPr>
            <w:r w:rsidRPr="00FD1297">
              <w:rPr>
                <w:i/>
                <w:iCs/>
                <w:noProof/>
              </w:rPr>
              <w:t xml:space="preserve">Possibilitar que o sistema execute todas as rotinas necessárias para validar os parâmetros pré-definidos e todas as regras parametrizadas com os critérios de crítica, fazendo todo o processo de triagem de forma automática para todas as leituras retornadas de campo, onde não ocorreu o faturamento on site, sem necessidade de etapas manuais. As faturas com leituras validadas automaticamente pelos parâmetros (atendidos todos os critérios de variação e tolerância), devem gravar registro de logs que foram aprovadas automaticamente pelo processo de crítica, liberadas para emissão da fatura definitiva. As faturas com leituras não validadas pelos parâmetros, ou por outras regras pré- estabelecidas, devem triar em lista específica para análise manual, </w:t>
            </w:r>
            <w:r w:rsidRPr="00FD1297">
              <w:rPr>
                <w:i/>
                <w:iCs/>
                <w:noProof/>
              </w:rPr>
              <w:lastRenderedPageBreak/>
              <w:t>com informações que identifiquem a ocorrência que originou a triagem, bloqueando a emissão da fatura até a correção e/ou aprovação por usuário habilitado.</w:t>
            </w:r>
          </w:p>
        </w:tc>
        <w:tc>
          <w:tcPr>
            <w:tcW w:w="1701" w:type="dxa"/>
            <w:hideMark/>
          </w:tcPr>
          <w:p w14:paraId="531AD84A"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47E873F6" w14:textId="77777777" w:rsidR="00F72D1C" w:rsidRPr="00FD1297" w:rsidRDefault="00F72D1C" w:rsidP="00F72D1C">
            <w:pPr>
              <w:jc w:val="center"/>
              <w:rPr>
                <w:i/>
                <w:iCs/>
                <w:noProof/>
              </w:rPr>
            </w:pPr>
          </w:p>
        </w:tc>
        <w:tc>
          <w:tcPr>
            <w:tcW w:w="1276" w:type="dxa"/>
            <w:hideMark/>
          </w:tcPr>
          <w:p w14:paraId="3BB57F7B" w14:textId="77777777" w:rsidR="00F72D1C" w:rsidRPr="00FD1297" w:rsidRDefault="00F72D1C" w:rsidP="00F72D1C">
            <w:pPr>
              <w:jc w:val="center"/>
              <w:rPr>
                <w:i/>
                <w:iCs/>
                <w:noProof/>
              </w:rPr>
            </w:pPr>
            <w:r w:rsidRPr="00FD1297">
              <w:rPr>
                <w:i/>
                <w:iCs/>
                <w:noProof/>
              </w:rPr>
              <w:t>N</w:t>
            </w:r>
          </w:p>
        </w:tc>
        <w:tc>
          <w:tcPr>
            <w:tcW w:w="1701" w:type="dxa"/>
            <w:hideMark/>
          </w:tcPr>
          <w:p w14:paraId="3CE866BA" w14:textId="77777777" w:rsidR="00F72D1C" w:rsidRPr="00FD1297" w:rsidRDefault="00F72D1C" w:rsidP="00F72D1C">
            <w:pPr>
              <w:rPr>
                <w:i/>
                <w:iCs/>
                <w:noProof/>
              </w:rPr>
            </w:pPr>
            <w:r w:rsidRPr="00FD1297">
              <w:rPr>
                <w:i/>
                <w:iCs/>
                <w:noProof/>
              </w:rPr>
              <w:t> </w:t>
            </w:r>
          </w:p>
        </w:tc>
      </w:tr>
      <w:tr w:rsidR="00F72D1C" w:rsidRPr="00FD1297" w14:paraId="37DBB44A" w14:textId="77777777" w:rsidTr="00D31251">
        <w:trPr>
          <w:trHeight w:val="2070"/>
        </w:trPr>
        <w:tc>
          <w:tcPr>
            <w:tcW w:w="834" w:type="dxa"/>
            <w:hideMark/>
          </w:tcPr>
          <w:p w14:paraId="05126E16" w14:textId="77777777" w:rsidR="00F72D1C" w:rsidRPr="00FD1297" w:rsidRDefault="00F72D1C" w:rsidP="00F72D1C">
            <w:pPr>
              <w:rPr>
                <w:i/>
                <w:iCs/>
                <w:noProof/>
              </w:rPr>
            </w:pPr>
            <w:r w:rsidRPr="00FD1297">
              <w:rPr>
                <w:i/>
                <w:iCs/>
                <w:noProof/>
              </w:rPr>
              <w:t>8.4.7</w:t>
            </w:r>
          </w:p>
        </w:tc>
        <w:tc>
          <w:tcPr>
            <w:tcW w:w="6645" w:type="dxa"/>
            <w:hideMark/>
          </w:tcPr>
          <w:p w14:paraId="2F15F83E" w14:textId="77777777" w:rsidR="00F72D1C" w:rsidRPr="00FD1297" w:rsidRDefault="00F72D1C" w:rsidP="00F72D1C">
            <w:pPr>
              <w:rPr>
                <w:i/>
                <w:iCs/>
                <w:noProof/>
              </w:rPr>
            </w:pPr>
            <w:r w:rsidRPr="00FD1297">
              <w:rPr>
                <w:i/>
                <w:iCs/>
                <w:noProof/>
              </w:rPr>
              <w:t>Prover funcionalidades para visualização da lista com as faturas triadas para análise, podendo realizar a seleção da lista a partir de filtros por região, localidade, etapa (dia de leitura), características de triagem (consumo cima da média, consumo abaixo da média, impedimento de acesso, etc), características das unidades consumidoras (classe, situação ligada/cortada). Permitir múltiplas seleções para cada item (mais de uma localidade, mais de um tipo de impedimento de acesso, mais de uma data de leitura, mais de uma classe de consumo, etc). A partir destes filtros, cada usuário com perfil habilitado para o processo poderá selecionar um grupo de faturas, para realizar a análise individual em interface específica.</w:t>
            </w:r>
          </w:p>
        </w:tc>
        <w:tc>
          <w:tcPr>
            <w:tcW w:w="1701" w:type="dxa"/>
            <w:hideMark/>
          </w:tcPr>
          <w:p w14:paraId="78E1297A" w14:textId="77777777" w:rsidR="00F72D1C" w:rsidRPr="00FD1297" w:rsidRDefault="00F72D1C" w:rsidP="00F72D1C">
            <w:pPr>
              <w:jc w:val="center"/>
              <w:rPr>
                <w:i/>
                <w:iCs/>
                <w:noProof/>
              </w:rPr>
            </w:pPr>
            <w:r w:rsidRPr="00FD1297">
              <w:rPr>
                <w:i/>
                <w:iCs/>
                <w:noProof/>
              </w:rPr>
              <w:t>2</w:t>
            </w:r>
          </w:p>
        </w:tc>
        <w:tc>
          <w:tcPr>
            <w:tcW w:w="1843" w:type="dxa"/>
            <w:hideMark/>
          </w:tcPr>
          <w:p w14:paraId="71012E0B" w14:textId="77777777" w:rsidR="00F72D1C" w:rsidRPr="00FD1297" w:rsidRDefault="00F72D1C" w:rsidP="00F72D1C">
            <w:pPr>
              <w:jc w:val="center"/>
              <w:rPr>
                <w:i/>
                <w:iCs/>
                <w:noProof/>
              </w:rPr>
            </w:pPr>
          </w:p>
        </w:tc>
        <w:tc>
          <w:tcPr>
            <w:tcW w:w="1276" w:type="dxa"/>
            <w:hideMark/>
          </w:tcPr>
          <w:p w14:paraId="55505E98" w14:textId="77777777" w:rsidR="00F72D1C" w:rsidRPr="00FD1297" w:rsidRDefault="00F72D1C" w:rsidP="00F72D1C">
            <w:pPr>
              <w:jc w:val="center"/>
              <w:rPr>
                <w:i/>
                <w:iCs/>
                <w:noProof/>
              </w:rPr>
            </w:pPr>
            <w:r w:rsidRPr="00FD1297">
              <w:rPr>
                <w:i/>
                <w:iCs/>
                <w:noProof/>
              </w:rPr>
              <w:t>N</w:t>
            </w:r>
          </w:p>
        </w:tc>
        <w:tc>
          <w:tcPr>
            <w:tcW w:w="1701" w:type="dxa"/>
            <w:hideMark/>
          </w:tcPr>
          <w:p w14:paraId="0749DE24" w14:textId="77777777" w:rsidR="00F72D1C" w:rsidRPr="00FD1297" w:rsidRDefault="00F72D1C" w:rsidP="00F72D1C">
            <w:pPr>
              <w:rPr>
                <w:i/>
                <w:iCs/>
                <w:noProof/>
              </w:rPr>
            </w:pPr>
            <w:r w:rsidRPr="00FD1297">
              <w:rPr>
                <w:i/>
                <w:iCs/>
                <w:noProof/>
              </w:rPr>
              <w:t> </w:t>
            </w:r>
          </w:p>
        </w:tc>
      </w:tr>
      <w:tr w:rsidR="00F72D1C" w:rsidRPr="00FD1297" w14:paraId="0CE5504E" w14:textId="77777777" w:rsidTr="00D31251">
        <w:trPr>
          <w:trHeight w:val="3105"/>
        </w:trPr>
        <w:tc>
          <w:tcPr>
            <w:tcW w:w="834" w:type="dxa"/>
            <w:hideMark/>
          </w:tcPr>
          <w:p w14:paraId="02A050FB" w14:textId="77777777" w:rsidR="00F72D1C" w:rsidRPr="00FD1297" w:rsidRDefault="00F72D1C" w:rsidP="00F72D1C">
            <w:pPr>
              <w:rPr>
                <w:i/>
                <w:iCs/>
                <w:noProof/>
              </w:rPr>
            </w:pPr>
            <w:r w:rsidRPr="00FD1297">
              <w:rPr>
                <w:i/>
                <w:iCs/>
                <w:noProof/>
              </w:rPr>
              <w:lastRenderedPageBreak/>
              <w:t>8.4.8</w:t>
            </w:r>
          </w:p>
        </w:tc>
        <w:tc>
          <w:tcPr>
            <w:tcW w:w="6645" w:type="dxa"/>
            <w:hideMark/>
          </w:tcPr>
          <w:p w14:paraId="5B4F5558" w14:textId="77777777" w:rsidR="00F72D1C" w:rsidRPr="00FD1297" w:rsidRDefault="00F72D1C" w:rsidP="00F72D1C">
            <w:pPr>
              <w:rPr>
                <w:i/>
                <w:iCs/>
                <w:noProof/>
              </w:rPr>
            </w:pPr>
            <w:r w:rsidRPr="00FD1297">
              <w:rPr>
                <w:i/>
                <w:iCs/>
                <w:noProof/>
              </w:rPr>
              <w:t>Prover em uma única interface todos os dados necessários para visualização e correção da consistência de leitura. Deve apresentar nesta interface, no mínimo, os itens a seguir: a) o histórico de grandezas com seus valores medidos e faturados dos últimos 12 meses da unidade consumidora; b) o histórico de leituras coletadas dos últimos 12 meses; c) o histórico de autoleituras dos últimos 12 meses (se houver); d) dados do cadastro da unidade consumidora (classe de consumo, vip, nome do cliente, endereço, dia da leitura, roteiro, situação ligada/cortada); e) dados de medição, número do medidor, constante, capacidade do registrador, quantidade de fases, códigos dos registradores cadastrados, valor da leitura anterior, mensagens da leitura anterior, valor da leitura atual, mensagens da leitura atual, observações adicionadas pelo leiturista, indicativo de fotografia, leiturista executor, empreiteira executora, valor da releitura e mensagens (se houver), f) apresentar os critérios de crítica que originaram a triagem (ex. consumo acima da média, abaixo da média, etc); g) links de acessos rápidos ao cadastro completo da unidade consumidora, ao histórico de protocolos de serviços, registros de atendimento, etc.</w:t>
            </w:r>
          </w:p>
        </w:tc>
        <w:tc>
          <w:tcPr>
            <w:tcW w:w="1701" w:type="dxa"/>
            <w:hideMark/>
          </w:tcPr>
          <w:p w14:paraId="0D89F89A" w14:textId="77777777" w:rsidR="00F72D1C" w:rsidRPr="00FD1297" w:rsidRDefault="00F72D1C" w:rsidP="00F72D1C">
            <w:pPr>
              <w:jc w:val="center"/>
              <w:rPr>
                <w:i/>
                <w:iCs/>
                <w:noProof/>
              </w:rPr>
            </w:pPr>
            <w:r w:rsidRPr="00FD1297">
              <w:rPr>
                <w:i/>
                <w:iCs/>
                <w:noProof/>
              </w:rPr>
              <w:t>2</w:t>
            </w:r>
          </w:p>
        </w:tc>
        <w:tc>
          <w:tcPr>
            <w:tcW w:w="1843" w:type="dxa"/>
            <w:hideMark/>
          </w:tcPr>
          <w:p w14:paraId="0112D815" w14:textId="77777777" w:rsidR="00F72D1C" w:rsidRPr="00FD1297" w:rsidRDefault="00F72D1C" w:rsidP="00F72D1C">
            <w:pPr>
              <w:jc w:val="center"/>
              <w:rPr>
                <w:i/>
                <w:iCs/>
                <w:noProof/>
              </w:rPr>
            </w:pPr>
          </w:p>
        </w:tc>
        <w:tc>
          <w:tcPr>
            <w:tcW w:w="1276" w:type="dxa"/>
            <w:hideMark/>
          </w:tcPr>
          <w:p w14:paraId="4AF85094" w14:textId="77777777" w:rsidR="00F72D1C" w:rsidRPr="00FD1297" w:rsidRDefault="00F72D1C" w:rsidP="00F72D1C">
            <w:pPr>
              <w:jc w:val="center"/>
              <w:rPr>
                <w:i/>
                <w:iCs/>
                <w:noProof/>
              </w:rPr>
            </w:pPr>
            <w:r w:rsidRPr="00FD1297">
              <w:rPr>
                <w:i/>
                <w:iCs/>
                <w:noProof/>
              </w:rPr>
              <w:t>N</w:t>
            </w:r>
          </w:p>
        </w:tc>
        <w:tc>
          <w:tcPr>
            <w:tcW w:w="1701" w:type="dxa"/>
            <w:hideMark/>
          </w:tcPr>
          <w:p w14:paraId="33382B63" w14:textId="77777777" w:rsidR="00F72D1C" w:rsidRPr="00FD1297" w:rsidRDefault="00F72D1C" w:rsidP="00F72D1C">
            <w:pPr>
              <w:rPr>
                <w:i/>
                <w:iCs/>
                <w:noProof/>
              </w:rPr>
            </w:pPr>
            <w:r w:rsidRPr="00FD1297">
              <w:rPr>
                <w:i/>
                <w:iCs/>
                <w:noProof/>
              </w:rPr>
              <w:t> </w:t>
            </w:r>
          </w:p>
        </w:tc>
      </w:tr>
      <w:tr w:rsidR="00F72D1C" w:rsidRPr="00FD1297" w14:paraId="6E507881" w14:textId="77777777" w:rsidTr="00D31251">
        <w:trPr>
          <w:trHeight w:val="690"/>
        </w:trPr>
        <w:tc>
          <w:tcPr>
            <w:tcW w:w="834" w:type="dxa"/>
            <w:hideMark/>
          </w:tcPr>
          <w:p w14:paraId="544683EC" w14:textId="77777777" w:rsidR="00F72D1C" w:rsidRPr="00FD1297" w:rsidRDefault="00F72D1C" w:rsidP="00F72D1C">
            <w:pPr>
              <w:rPr>
                <w:i/>
                <w:iCs/>
                <w:noProof/>
              </w:rPr>
            </w:pPr>
            <w:r w:rsidRPr="00FD1297">
              <w:rPr>
                <w:i/>
                <w:iCs/>
                <w:noProof/>
              </w:rPr>
              <w:t>8.4.9</w:t>
            </w:r>
          </w:p>
        </w:tc>
        <w:tc>
          <w:tcPr>
            <w:tcW w:w="6645" w:type="dxa"/>
            <w:hideMark/>
          </w:tcPr>
          <w:p w14:paraId="303FC86E" w14:textId="77777777" w:rsidR="00F72D1C" w:rsidRPr="00FD1297" w:rsidRDefault="00F72D1C" w:rsidP="00F72D1C">
            <w:pPr>
              <w:rPr>
                <w:i/>
                <w:iCs/>
                <w:noProof/>
              </w:rPr>
            </w:pPr>
            <w:r w:rsidRPr="00FD1297">
              <w:rPr>
                <w:i/>
                <w:iCs/>
                <w:noProof/>
              </w:rPr>
              <w:t>Possibilitar visualizar a partir da interface de crítica a sequência/posição da leitura dentro do roteiro, com acesso para visualizar os dados de leituras das UCs anterior/posterior do mesmo roteiros (permitem identificar leituras em sequência executadas em ordem inversa).</w:t>
            </w:r>
          </w:p>
        </w:tc>
        <w:tc>
          <w:tcPr>
            <w:tcW w:w="1701" w:type="dxa"/>
            <w:hideMark/>
          </w:tcPr>
          <w:p w14:paraId="19F8F9AE" w14:textId="77777777" w:rsidR="00F72D1C" w:rsidRPr="00FD1297" w:rsidRDefault="00F72D1C" w:rsidP="00F72D1C">
            <w:pPr>
              <w:jc w:val="center"/>
              <w:rPr>
                <w:i/>
                <w:iCs/>
                <w:noProof/>
              </w:rPr>
            </w:pPr>
            <w:r w:rsidRPr="00FD1297">
              <w:rPr>
                <w:i/>
                <w:iCs/>
                <w:noProof/>
              </w:rPr>
              <w:t>1</w:t>
            </w:r>
          </w:p>
        </w:tc>
        <w:tc>
          <w:tcPr>
            <w:tcW w:w="1843" w:type="dxa"/>
            <w:hideMark/>
          </w:tcPr>
          <w:p w14:paraId="7F8F5A41" w14:textId="77777777" w:rsidR="00F72D1C" w:rsidRPr="00FD1297" w:rsidRDefault="00F72D1C" w:rsidP="00F72D1C">
            <w:pPr>
              <w:jc w:val="center"/>
              <w:rPr>
                <w:i/>
                <w:iCs/>
                <w:noProof/>
              </w:rPr>
            </w:pPr>
          </w:p>
        </w:tc>
        <w:tc>
          <w:tcPr>
            <w:tcW w:w="1276" w:type="dxa"/>
            <w:hideMark/>
          </w:tcPr>
          <w:p w14:paraId="39866BD8" w14:textId="77777777" w:rsidR="00F72D1C" w:rsidRPr="00FD1297" w:rsidRDefault="00F72D1C" w:rsidP="00F72D1C">
            <w:pPr>
              <w:jc w:val="center"/>
              <w:rPr>
                <w:i/>
                <w:iCs/>
                <w:noProof/>
              </w:rPr>
            </w:pPr>
            <w:r w:rsidRPr="00FD1297">
              <w:rPr>
                <w:i/>
                <w:iCs/>
                <w:noProof/>
              </w:rPr>
              <w:t>N</w:t>
            </w:r>
          </w:p>
        </w:tc>
        <w:tc>
          <w:tcPr>
            <w:tcW w:w="1701" w:type="dxa"/>
            <w:hideMark/>
          </w:tcPr>
          <w:p w14:paraId="74E41D99" w14:textId="77777777" w:rsidR="00F72D1C" w:rsidRPr="00FD1297" w:rsidRDefault="00F72D1C" w:rsidP="00F72D1C">
            <w:pPr>
              <w:rPr>
                <w:i/>
                <w:iCs/>
                <w:noProof/>
              </w:rPr>
            </w:pPr>
            <w:r w:rsidRPr="00FD1297">
              <w:rPr>
                <w:i/>
                <w:iCs/>
                <w:noProof/>
              </w:rPr>
              <w:t> </w:t>
            </w:r>
          </w:p>
        </w:tc>
      </w:tr>
      <w:tr w:rsidR="00F72D1C" w:rsidRPr="00FD1297" w14:paraId="4DAA3F6A" w14:textId="77777777" w:rsidTr="00D31251">
        <w:trPr>
          <w:trHeight w:val="1380"/>
        </w:trPr>
        <w:tc>
          <w:tcPr>
            <w:tcW w:w="834" w:type="dxa"/>
            <w:hideMark/>
          </w:tcPr>
          <w:p w14:paraId="202BEBDE" w14:textId="77777777" w:rsidR="00F72D1C" w:rsidRPr="00FD1297" w:rsidRDefault="00F72D1C" w:rsidP="00F72D1C">
            <w:pPr>
              <w:rPr>
                <w:i/>
                <w:iCs/>
                <w:noProof/>
              </w:rPr>
            </w:pPr>
            <w:r w:rsidRPr="00FD1297">
              <w:rPr>
                <w:i/>
                <w:iCs/>
                <w:noProof/>
              </w:rPr>
              <w:t>8.4.10</w:t>
            </w:r>
          </w:p>
        </w:tc>
        <w:tc>
          <w:tcPr>
            <w:tcW w:w="6645" w:type="dxa"/>
            <w:hideMark/>
          </w:tcPr>
          <w:p w14:paraId="500478FE" w14:textId="77777777" w:rsidR="00F72D1C" w:rsidRPr="00FD1297" w:rsidRDefault="00F72D1C" w:rsidP="00F72D1C">
            <w:pPr>
              <w:rPr>
                <w:i/>
                <w:iCs/>
                <w:noProof/>
              </w:rPr>
            </w:pPr>
            <w:r w:rsidRPr="00FD1297">
              <w:rPr>
                <w:i/>
                <w:iCs/>
                <w:noProof/>
              </w:rPr>
              <w:t xml:space="preserve">Prover uma lista de códigos de motivos de correção e/ou aprovação para possibilitar o mapeamento e estratificação de todas as ações realizadas durante o processo de crítica. As faturas triadas para análise de crítica só podem ser aprovadas a partir da seleção de um ou mais códigos dessa lista, sendo vinculado o código utilizado a fatura aprovada, bem como os dados do usuário que realizou a ação. Em tempo de faturamento o sistema deve </w:t>
            </w:r>
            <w:r w:rsidRPr="00FD1297">
              <w:rPr>
                <w:i/>
                <w:iCs/>
                <w:noProof/>
              </w:rPr>
              <w:lastRenderedPageBreak/>
              <w:t>ainda permitir a exclusão do motivo de aprovação, retornando à etapa anterior.</w:t>
            </w:r>
          </w:p>
        </w:tc>
        <w:tc>
          <w:tcPr>
            <w:tcW w:w="1701" w:type="dxa"/>
            <w:hideMark/>
          </w:tcPr>
          <w:p w14:paraId="56A27DD7"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32C28B94" w14:textId="77777777" w:rsidR="00F72D1C" w:rsidRPr="00FD1297" w:rsidRDefault="00F72D1C" w:rsidP="00F72D1C">
            <w:pPr>
              <w:jc w:val="center"/>
              <w:rPr>
                <w:i/>
                <w:iCs/>
                <w:noProof/>
              </w:rPr>
            </w:pPr>
          </w:p>
        </w:tc>
        <w:tc>
          <w:tcPr>
            <w:tcW w:w="1276" w:type="dxa"/>
            <w:hideMark/>
          </w:tcPr>
          <w:p w14:paraId="6C718AE0" w14:textId="77777777" w:rsidR="00F72D1C" w:rsidRPr="00FD1297" w:rsidRDefault="00F72D1C" w:rsidP="00F72D1C">
            <w:pPr>
              <w:jc w:val="center"/>
              <w:rPr>
                <w:i/>
                <w:iCs/>
                <w:noProof/>
              </w:rPr>
            </w:pPr>
            <w:r w:rsidRPr="00FD1297">
              <w:rPr>
                <w:i/>
                <w:iCs/>
                <w:noProof/>
              </w:rPr>
              <w:t>N</w:t>
            </w:r>
          </w:p>
        </w:tc>
        <w:tc>
          <w:tcPr>
            <w:tcW w:w="1701" w:type="dxa"/>
            <w:hideMark/>
          </w:tcPr>
          <w:p w14:paraId="5AE9929C" w14:textId="77777777" w:rsidR="00F72D1C" w:rsidRPr="00FD1297" w:rsidRDefault="00F72D1C" w:rsidP="00F72D1C">
            <w:pPr>
              <w:rPr>
                <w:i/>
                <w:iCs/>
                <w:noProof/>
              </w:rPr>
            </w:pPr>
            <w:r w:rsidRPr="00FD1297">
              <w:rPr>
                <w:i/>
                <w:iCs/>
                <w:noProof/>
              </w:rPr>
              <w:t> </w:t>
            </w:r>
          </w:p>
        </w:tc>
      </w:tr>
      <w:tr w:rsidR="00F72D1C" w:rsidRPr="00FD1297" w14:paraId="10624A62" w14:textId="77777777" w:rsidTr="00D31251">
        <w:trPr>
          <w:trHeight w:val="1725"/>
        </w:trPr>
        <w:tc>
          <w:tcPr>
            <w:tcW w:w="834" w:type="dxa"/>
            <w:hideMark/>
          </w:tcPr>
          <w:p w14:paraId="174FB00F" w14:textId="77777777" w:rsidR="00F72D1C" w:rsidRPr="00FD1297" w:rsidRDefault="00F72D1C" w:rsidP="00F72D1C">
            <w:pPr>
              <w:rPr>
                <w:i/>
                <w:iCs/>
                <w:noProof/>
              </w:rPr>
            </w:pPr>
            <w:r w:rsidRPr="00FD1297">
              <w:rPr>
                <w:i/>
                <w:iCs/>
                <w:noProof/>
              </w:rPr>
              <w:t>8.4.11</w:t>
            </w:r>
          </w:p>
        </w:tc>
        <w:tc>
          <w:tcPr>
            <w:tcW w:w="6645" w:type="dxa"/>
            <w:hideMark/>
          </w:tcPr>
          <w:p w14:paraId="6721EE2A" w14:textId="77777777" w:rsidR="00F72D1C" w:rsidRPr="00FD1297" w:rsidRDefault="00F72D1C" w:rsidP="00F72D1C">
            <w:pPr>
              <w:rPr>
                <w:i/>
                <w:iCs/>
                <w:noProof/>
              </w:rPr>
            </w:pPr>
            <w:r w:rsidRPr="00FD1297">
              <w:rPr>
                <w:i/>
                <w:iCs/>
                <w:noProof/>
              </w:rPr>
              <w:t>Prover funcionalidades para parametrização de validações financeiras no cálculo das faturas antes de sua emissão definitiva. Deve permitir a parametrização a partir de média aritmética das últimas faturas emitidas (ex. últimos 3 meses, 6 meses 12 meses), com percentuais de tolerância previamente definidos, para cima e para baixo da média. Deve permitir validações por sazonalidade, comparando o valor atual ao mesmo ciclo e/ou a média dos ciclos similares no ano anterior, com percentuais de tolerância adicionais. Deve permitir definir valores fixos para validação, mínimos e máximos, em cenários que não há histórico disponível para outras validações.</w:t>
            </w:r>
          </w:p>
        </w:tc>
        <w:tc>
          <w:tcPr>
            <w:tcW w:w="1701" w:type="dxa"/>
            <w:hideMark/>
          </w:tcPr>
          <w:p w14:paraId="1BBA9C60" w14:textId="77777777" w:rsidR="00F72D1C" w:rsidRPr="00FD1297" w:rsidRDefault="00F72D1C" w:rsidP="00F72D1C">
            <w:pPr>
              <w:jc w:val="center"/>
              <w:rPr>
                <w:i/>
                <w:iCs/>
                <w:noProof/>
              </w:rPr>
            </w:pPr>
            <w:r w:rsidRPr="00FD1297">
              <w:rPr>
                <w:i/>
                <w:iCs/>
                <w:noProof/>
              </w:rPr>
              <w:t>2</w:t>
            </w:r>
          </w:p>
        </w:tc>
        <w:tc>
          <w:tcPr>
            <w:tcW w:w="1843" w:type="dxa"/>
            <w:hideMark/>
          </w:tcPr>
          <w:p w14:paraId="610DBD8E" w14:textId="77777777" w:rsidR="00F72D1C" w:rsidRPr="00FD1297" w:rsidRDefault="00F72D1C" w:rsidP="00F72D1C">
            <w:pPr>
              <w:jc w:val="center"/>
              <w:rPr>
                <w:i/>
                <w:iCs/>
                <w:noProof/>
              </w:rPr>
            </w:pPr>
          </w:p>
        </w:tc>
        <w:tc>
          <w:tcPr>
            <w:tcW w:w="1276" w:type="dxa"/>
            <w:hideMark/>
          </w:tcPr>
          <w:p w14:paraId="672DD0A4" w14:textId="77777777" w:rsidR="00F72D1C" w:rsidRPr="00FD1297" w:rsidRDefault="00F72D1C" w:rsidP="00F72D1C">
            <w:pPr>
              <w:jc w:val="center"/>
              <w:rPr>
                <w:i/>
                <w:iCs/>
                <w:noProof/>
              </w:rPr>
            </w:pPr>
            <w:r w:rsidRPr="00FD1297">
              <w:rPr>
                <w:i/>
                <w:iCs/>
                <w:noProof/>
              </w:rPr>
              <w:t>N</w:t>
            </w:r>
          </w:p>
        </w:tc>
        <w:tc>
          <w:tcPr>
            <w:tcW w:w="1701" w:type="dxa"/>
            <w:hideMark/>
          </w:tcPr>
          <w:p w14:paraId="63AA1E89" w14:textId="77777777" w:rsidR="00F72D1C" w:rsidRPr="00FD1297" w:rsidRDefault="00F72D1C" w:rsidP="00F72D1C">
            <w:pPr>
              <w:rPr>
                <w:i/>
                <w:iCs/>
                <w:noProof/>
              </w:rPr>
            </w:pPr>
            <w:r w:rsidRPr="00FD1297">
              <w:rPr>
                <w:i/>
                <w:iCs/>
                <w:noProof/>
              </w:rPr>
              <w:t> </w:t>
            </w:r>
          </w:p>
        </w:tc>
      </w:tr>
      <w:tr w:rsidR="004C6B2F" w:rsidRPr="00FD1297" w14:paraId="5E403ABA" w14:textId="77777777" w:rsidTr="004C6B2F">
        <w:trPr>
          <w:trHeight w:val="2171"/>
        </w:trPr>
        <w:tc>
          <w:tcPr>
            <w:tcW w:w="834" w:type="dxa"/>
          </w:tcPr>
          <w:p w14:paraId="4C051F47" w14:textId="582D89E6" w:rsidR="004C6B2F" w:rsidRPr="00FD1297" w:rsidRDefault="004C6B2F" w:rsidP="00F72D1C">
            <w:pPr>
              <w:rPr>
                <w:i/>
                <w:iCs/>
                <w:noProof/>
              </w:rPr>
            </w:pPr>
            <w:r>
              <w:rPr>
                <w:i/>
                <w:iCs/>
                <w:noProof/>
              </w:rPr>
              <w:t>8.4.12</w:t>
            </w:r>
          </w:p>
        </w:tc>
        <w:tc>
          <w:tcPr>
            <w:tcW w:w="6645" w:type="dxa"/>
          </w:tcPr>
          <w:p w14:paraId="7B8DB756" w14:textId="6910D480" w:rsidR="004C6B2F" w:rsidRPr="004C3CD0" w:rsidRDefault="004C6B2F" w:rsidP="00F72D1C">
            <w:pPr>
              <w:rPr>
                <w:rFonts w:cs="Arial"/>
                <w:i/>
                <w:iCs/>
                <w:noProof/>
              </w:rPr>
            </w:pPr>
            <w:r w:rsidRPr="004C3CD0">
              <w:rPr>
                <w:rFonts w:cs="Arial"/>
                <w:bCs/>
                <w:i/>
                <w:color w:val="000000"/>
                <w:bdr w:val="none" w:sz="0" w:space="0" w:color="auto" w:frame="1"/>
                <w:shd w:val="clear" w:color="auto" w:fill="FFFFFF"/>
              </w:rPr>
              <w:t>Apresentar LOG de registro para qualquer alteração em parâmetros ou crítica de faturamento, contendo data e hora, registro do usuário e alteração realizada.</w:t>
            </w:r>
          </w:p>
        </w:tc>
        <w:tc>
          <w:tcPr>
            <w:tcW w:w="1701" w:type="dxa"/>
          </w:tcPr>
          <w:p w14:paraId="06BF6890" w14:textId="25558F61" w:rsidR="004C6B2F" w:rsidRPr="00FD1297" w:rsidRDefault="009906C4" w:rsidP="00F72D1C">
            <w:pPr>
              <w:jc w:val="center"/>
              <w:rPr>
                <w:i/>
                <w:iCs/>
                <w:noProof/>
              </w:rPr>
            </w:pPr>
            <w:r>
              <w:rPr>
                <w:i/>
                <w:iCs/>
                <w:noProof/>
              </w:rPr>
              <w:t>2</w:t>
            </w:r>
          </w:p>
        </w:tc>
        <w:tc>
          <w:tcPr>
            <w:tcW w:w="1843" w:type="dxa"/>
          </w:tcPr>
          <w:p w14:paraId="781B1BC6" w14:textId="77777777" w:rsidR="004C6B2F" w:rsidRPr="00FD1297" w:rsidRDefault="004C6B2F" w:rsidP="00F72D1C">
            <w:pPr>
              <w:jc w:val="center"/>
              <w:rPr>
                <w:i/>
                <w:iCs/>
                <w:noProof/>
              </w:rPr>
            </w:pPr>
          </w:p>
        </w:tc>
        <w:tc>
          <w:tcPr>
            <w:tcW w:w="1276" w:type="dxa"/>
          </w:tcPr>
          <w:p w14:paraId="4305755D" w14:textId="232635AA" w:rsidR="004C6B2F" w:rsidRPr="00FD1297" w:rsidRDefault="009906C4" w:rsidP="00F72D1C">
            <w:pPr>
              <w:jc w:val="center"/>
              <w:rPr>
                <w:i/>
                <w:iCs/>
                <w:noProof/>
              </w:rPr>
            </w:pPr>
            <w:r>
              <w:rPr>
                <w:i/>
                <w:iCs/>
                <w:noProof/>
              </w:rPr>
              <w:t>N</w:t>
            </w:r>
          </w:p>
        </w:tc>
        <w:tc>
          <w:tcPr>
            <w:tcW w:w="1701" w:type="dxa"/>
          </w:tcPr>
          <w:p w14:paraId="43744322" w14:textId="77777777" w:rsidR="004C6B2F" w:rsidRPr="00FD1297" w:rsidRDefault="004C6B2F" w:rsidP="00F72D1C">
            <w:pPr>
              <w:rPr>
                <w:i/>
                <w:iCs/>
                <w:noProof/>
              </w:rPr>
            </w:pPr>
          </w:p>
        </w:tc>
      </w:tr>
      <w:tr w:rsidR="00F72D1C" w:rsidRPr="00FD1297" w14:paraId="2B6E4050" w14:textId="77777777" w:rsidTr="00667B85">
        <w:trPr>
          <w:trHeight w:val="390"/>
        </w:trPr>
        <w:tc>
          <w:tcPr>
            <w:tcW w:w="14000" w:type="dxa"/>
            <w:gridSpan w:val="6"/>
            <w:hideMark/>
          </w:tcPr>
          <w:p w14:paraId="25CC5890" w14:textId="77777777" w:rsidR="00F72D1C" w:rsidRPr="00FD1297" w:rsidRDefault="00F72D1C" w:rsidP="00F72D1C">
            <w:pPr>
              <w:rPr>
                <w:b/>
                <w:bCs/>
                <w:i/>
                <w:iCs/>
                <w:noProof/>
              </w:rPr>
            </w:pPr>
            <w:r w:rsidRPr="00FD1297">
              <w:rPr>
                <w:b/>
                <w:bCs/>
                <w:i/>
                <w:iCs/>
                <w:noProof/>
              </w:rPr>
              <w:t>8.5 On site</w:t>
            </w:r>
          </w:p>
        </w:tc>
      </w:tr>
      <w:tr w:rsidR="00F72D1C" w:rsidRPr="00FD1297" w14:paraId="18A82D18" w14:textId="77777777" w:rsidTr="00D31251">
        <w:trPr>
          <w:trHeight w:val="1035"/>
        </w:trPr>
        <w:tc>
          <w:tcPr>
            <w:tcW w:w="834" w:type="dxa"/>
            <w:hideMark/>
          </w:tcPr>
          <w:p w14:paraId="3FA61926" w14:textId="77777777" w:rsidR="00F72D1C" w:rsidRPr="00FD1297" w:rsidRDefault="00F72D1C" w:rsidP="00F72D1C">
            <w:pPr>
              <w:rPr>
                <w:b/>
                <w:bCs/>
                <w:i/>
                <w:iCs/>
                <w:noProof/>
              </w:rPr>
            </w:pPr>
            <w:r w:rsidRPr="00FD1297">
              <w:rPr>
                <w:b/>
                <w:bCs/>
                <w:i/>
                <w:iCs/>
                <w:noProof/>
              </w:rPr>
              <w:t>Item</w:t>
            </w:r>
          </w:p>
        </w:tc>
        <w:tc>
          <w:tcPr>
            <w:tcW w:w="6645" w:type="dxa"/>
            <w:hideMark/>
          </w:tcPr>
          <w:p w14:paraId="621FA9B5" w14:textId="77777777" w:rsidR="00F72D1C" w:rsidRPr="00FD1297" w:rsidRDefault="00F72D1C" w:rsidP="00F72D1C">
            <w:pPr>
              <w:rPr>
                <w:b/>
                <w:bCs/>
                <w:i/>
                <w:iCs/>
                <w:noProof/>
              </w:rPr>
            </w:pPr>
            <w:r w:rsidRPr="00FD1297">
              <w:rPr>
                <w:b/>
                <w:bCs/>
                <w:i/>
                <w:iCs/>
                <w:noProof/>
              </w:rPr>
              <w:t>Descrição</w:t>
            </w:r>
          </w:p>
        </w:tc>
        <w:tc>
          <w:tcPr>
            <w:tcW w:w="1701" w:type="dxa"/>
            <w:hideMark/>
          </w:tcPr>
          <w:p w14:paraId="73BE7BF6"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6DA68C31"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295D2F82" w14:textId="77777777" w:rsidR="00F72D1C" w:rsidRPr="00FD1297" w:rsidRDefault="00F72D1C" w:rsidP="00F72D1C">
            <w:pPr>
              <w:rPr>
                <w:b/>
                <w:bCs/>
                <w:i/>
                <w:iCs/>
                <w:noProof/>
              </w:rPr>
            </w:pPr>
            <w:r w:rsidRPr="00FD1297">
              <w:rPr>
                <w:b/>
                <w:bCs/>
                <w:i/>
                <w:iCs/>
                <w:noProof/>
              </w:rPr>
              <w:t>POC (S/N) [3]</w:t>
            </w:r>
          </w:p>
        </w:tc>
        <w:tc>
          <w:tcPr>
            <w:tcW w:w="1701" w:type="dxa"/>
            <w:hideMark/>
          </w:tcPr>
          <w:p w14:paraId="76F463DE" w14:textId="77777777" w:rsidR="00F72D1C" w:rsidRPr="00FD1297" w:rsidRDefault="00F72D1C" w:rsidP="00F72D1C">
            <w:pPr>
              <w:rPr>
                <w:b/>
                <w:bCs/>
                <w:i/>
                <w:iCs/>
                <w:noProof/>
              </w:rPr>
            </w:pPr>
            <w:r w:rsidRPr="00FD1297">
              <w:rPr>
                <w:b/>
                <w:bCs/>
                <w:i/>
                <w:iCs/>
                <w:noProof/>
              </w:rPr>
              <w:t>Análise POC - Copel[4]</w:t>
            </w:r>
          </w:p>
        </w:tc>
      </w:tr>
      <w:tr w:rsidR="00F72D1C" w:rsidRPr="00FD1297" w14:paraId="579B1AF3" w14:textId="77777777" w:rsidTr="00D31251">
        <w:trPr>
          <w:trHeight w:val="1725"/>
        </w:trPr>
        <w:tc>
          <w:tcPr>
            <w:tcW w:w="834" w:type="dxa"/>
            <w:hideMark/>
          </w:tcPr>
          <w:p w14:paraId="06D6A57F" w14:textId="77777777" w:rsidR="00F72D1C" w:rsidRPr="00FD1297" w:rsidRDefault="00F72D1C" w:rsidP="00F72D1C">
            <w:pPr>
              <w:rPr>
                <w:i/>
                <w:iCs/>
                <w:noProof/>
              </w:rPr>
            </w:pPr>
            <w:r w:rsidRPr="00FD1297">
              <w:rPr>
                <w:i/>
                <w:iCs/>
                <w:noProof/>
              </w:rPr>
              <w:lastRenderedPageBreak/>
              <w:t>8.5.1</w:t>
            </w:r>
          </w:p>
        </w:tc>
        <w:tc>
          <w:tcPr>
            <w:tcW w:w="6645" w:type="dxa"/>
            <w:hideMark/>
          </w:tcPr>
          <w:p w14:paraId="7397C051" w14:textId="77777777" w:rsidR="00F72D1C" w:rsidRPr="00FD1297" w:rsidRDefault="00F72D1C" w:rsidP="00F72D1C">
            <w:pPr>
              <w:rPr>
                <w:i/>
                <w:iCs/>
                <w:noProof/>
              </w:rPr>
            </w:pPr>
            <w:r w:rsidRPr="00FD1297">
              <w:rPr>
                <w:i/>
                <w:iCs/>
                <w:noProof/>
              </w:rPr>
              <w:t>Prover sistema de coleta de leitura e faturamento em campo (on site billing) para todos os consumidores habilitados para entrega da fatura no endereço da unidade consumidora, para todas as classes de consumo e tipo de faturamento do grupo B (Residencial, Baixa Renda, Comercial, Rural, Tarifa Branca, Microgerador, etc), sem que haja a necessidade de conexão de dados durante a execução das tarefas, com possibilidade de registro de irregularidades, registro fotográfico vinculado ao registro de leitura, bem como o registro de outras informações no formato texto livre.</w:t>
            </w:r>
          </w:p>
        </w:tc>
        <w:tc>
          <w:tcPr>
            <w:tcW w:w="1701" w:type="dxa"/>
            <w:hideMark/>
          </w:tcPr>
          <w:p w14:paraId="1FB9D2B2" w14:textId="77777777" w:rsidR="00F72D1C" w:rsidRPr="00FD1297" w:rsidRDefault="00F72D1C" w:rsidP="00F72D1C">
            <w:pPr>
              <w:jc w:val="center"/>
              <w:rPr>
                <w:i/>
                <w:iCs/>
                <w:noProof/>
              </w:rPr>
            </w:pPr>
            <w:r w:rsidRPr="00FD1297">
              <w:rPr>
                <w:i/>
                <w:iCs/>
                <w:noProof/>
              </w:rPr>
              <w:t>3</w:t>
            </w:r>
          </w:p>
        </w:tc>
        <w:tc>
          <w:tcPr>
            <w:tcW w:w="1843" w:type="dxa"/>
            <w:hideMark/>
          </w:tcPr>
          <w:p w14:paraId="36D4C677" w14:textId="77777777" w:rsidR="00F72D1C" w:rsidRPr="00FD1297" w:rsidRDefault="00F72D1C" w:rsidP="00F72D1C">
            <w:pPr>
              <w:jc w:val="center"/>
              <w:rPr>
                <w:i/>
                <w:iCs/>
                <w:noProof/>
              </w:rPr>
            </w:pPr>
          </w:p>
        </w:tc>
        <w:tc>
          <w:tcPr>
            <w:tcW w:w="1276" w:type="dxa"/>
            <w:hideMark/>
          </w:tcPr>
          <w:p w14:paraId="1BCE87DE" w14:textId="77777777" w:rsidR="00F72D1C" w:rsidRPr="00FD1297" w:rsidRDefault="00F72D1C" w:rsidP="00F72D1C">
            <w:pPr>
              <w:jc w:val="center"/>
              <w:rPr>
                <w:i/>
                <w:iCs/>
                <w:noProof/>
              </w:rPr>
            </w:pPr>
            <w:r w:rsidRPr="00FD1297">
              <w:rPr>
                <w:i/>
                <w:iCs/>
                <w:noProof/>
              </w:rPr>
              <w:t>S</w:t>
            </w:r>
          </w:p>
        </w:tc>
        <w:tc>
          <w:tcPr>
            <w:tcW w:w="1701" w:type="dxa"/>
            <w:hideMark/>
          </w:tcPr>
          <w:p w14:paraId="5D3F11CF" w14:textId="77777777" w:rsidR="00F72D1C" w:rsidRPr="00FD1297" w:rsidRDefault="00F72D1C" w:rsidP="00F72D1C">
            <w:pPr>
              <w:rPr>
                <w:i/>
                <w:iCs/>
                <w:noProof/>
              </w:rPr>
            </w:pPr>
            <w:r w:rsidRPr="00FD1297">
              <w:rPr>
                <w:i/>
                <w:iCs/>
                <w:noProof/>
              </w:rPr>
              <w:t> </w:t>
            </w:r>
          </w:p>
        </w:tc>
      </w:tr>
      <w:tr w:rsidR="00F72D1C" w:rsidRPr="00FD1297" w14:paraId="5DDAFC20" w14:textId="77777777" w:rsidTr="00D31251">
        <w:trPr>
          <w:trHeight w:val="1380"/>
        </w:trPr>
        <w:tc>
          <w:tcPr>
            <w:tcW w:w="834" w:type="dxa"/>
            <w:hideMark/>
          </w:tcPr>
          <w:p w14:paraId="7465B391" w14:textId="77777777" w:rsidR="00F72D1C" w:rsidRPr="00FD1297" w:rsidRDefault="00F72D1C" w:rsidP="00F72D1C">
            <w:pPr>
              <w:rPr>
                <w:i/>
                <w:iCs/>
                <w:noProof/>
              </w:rPr>
            </w:pPr>
            <w:r w:rsidRPr="00FD1297">
              <w:rPr>
                <w:i/>
                <w:iCs/>
                <w:noProof/>
              </w:rPr>
              <w:t>8.5.2</w:t>
            </w:r>
          </w:p>
        </w:tc>
        <w:tc>
          <w:tcPr>
            <w:tcW w:w="6645" w:type="dxa"/>
            <w:hideMark/>
          </w:tcPr>
          <w:p w14:paraId="7CA6B2F7" w14:textId="77777777" w:rsidR="00F72D1C" w:rsidRPr="00FD1297" w:rsidRDefault="00F72D1C" w:rsidP="00F72D1C">
            <w:pPr>
              <w:rPr>
                <w:i/>
                <w:iCs/>
                <w:noProof/>
              </w:rPr>
            </w:pPr>
            <w:r w:rsidRPr="00FD1297">
              <w:rPr>
                <w:i/>
                <w:iCs/>
                <w:noProof/>
              </w:rPr>
              <w:t>Garantir que o sistema On Site billing opere em coletores com sistema operacional Android, a partir da versão 4.2 e superiores, sendo que novas versões do sistema operacional Android devem receber compatibilidade no máximo em 12 meses após sua publicação. Em caso de descontinuidade do sistema operacional Android, a solução deve ser portada para o novo sistema operacional que vier substituir o atual. O sistema On Site deverá manter a compatibilidade com as versões anteriores do Android.</w:t>
            </w:r>
          </w:p>
        </w:tc>
        <w:tc>
          <w:tcPr>
            <w:tcW w:w="1701" w:type="dxa"/>
            <w:hideMark/>
          </w:tcPr>
          <w:p w14:paraId="222CA026" w14:textId="77777777" w:rsidR="00F72D1C" w:rsidRPr="00FD1297" w:rsidRDefault="00F72D1C" w:rsidP="00F72D1C">
            <w:pPr>
              <w:jc w:val="center"/>
              <w:rPr>
                <w:i/>
                <w:iCs/>
                <w:noProof/>
              </w:rPr>
            </w:pPr>
            <w:r w:rsidRPr="00FD1297">
              <w:rPr>
                <w:i/>
                <w:iCs/>
                <w:noProof/>
              </w:rPr>
              <w:t>2</w:t>
            </w:r>
          </w:p>
        </w:tc>
        <w:tc>
          <w:tcPr>
            <w:tcW w:w="1843" w:type="dxa"/>
            <w:hideMark/>
          </w:tcPr>
          <w:p w14:paraId="2508935E" w14:textId="77777777" w:rsidR="00F72D1C" w:rsidRPr="00FD1297" w:rsidRDefault="00F72D1C" w:rsidP="00F72D1C">
            <w:pPr>
              <w:jc w:val="center"/>
              <w:rPr>
                <w:i/>
                <w:iCs/>
                <w:noProof/>
              </w:rPr>
            </w:pPr>
          </w:p>
        </w:tc>
        <w:tc>
          <w:tcPr>
            <w:tcW w:w="1276" w:type="dxa"/>
            <w:hideMark/>
          </w:tcPr>
          <w:p w14:paraId="550A5484" w14:textId="77777777" w:rsidR="00F72D1C" w:rsidRPr="00FD1297" w:rsidRDefault="00F72D1C" w:rsidP="00F72D1C">
            <w:pPr>
              <w:jc w:val="center"/>
              <w:rPr>
                <w:i/>
                <w:iCs/>
                <w:noProof/>
              </w:rPr>
            </w:pPr>
            <w:r w:rsidRPr="00FD1297">
              <w:rPr>
                <w:i/>
                <w:iCs/>
                <w:noProof/>
              </w:rPr>
              <w:t>N</w:t>
            </w:r>
          </w:p>
        </w:tc>
        <w:tc>
          <w:tcPr>
            <w:tcW w:w="1701" w:type="dxa"/>
            <w:hideMark/>
          </w:tcPr>
          <w:p w14:paraId="08591DDA" w14:textId="77777777" w:rsidR="00F72D1C" w:rsidRPr="00FD1297" w:rsidRDefault="00F72D1C" w:rsidP="00F72D1C">
            <w:pPr>
              <w:rPr>
                <w:i/>
                <w:iCs/>
                <w:noProof/>
              </w:rPr>
            </w:pPr>
            <w:r w:rsidRPr="00FD1297">
              <w:rPr>
                <w:i/>
                <w:iCs/>
                <w:noProof/>
              </w:rPr>
              <w:t> </w:t>
            </w:r>
          </w:p>
        </w:tc>
      </w:tr>
      <w:tr w:rsidR="00F72D1C" w:rsidRPr="00FD1297" w14:paraId="0B66FABB" w14:textId="77777777" w:rsidTr="00D31251">
        <w:trPr>
          <w:trHeight w:val="1035"/>
        </w:trPr>
        <w:tc>
          <w:tcPr>
            <w:tcW w:w="834" w:type="dxa"/>
            <w:hideMark/>
          </w:tcPr>
          <w:p w14:paraId="35073FDA" w14:textId="77777777" w:rsidR="00F72D1C" w:rsidRPr="00FD1297" w:rsidRDefault="00F72D1C" w:rsidP="00F72D1C">
            <w:pPr>
              <w:rPr>
                <w:i/>
                <w:iCs/>
                <w:noProof/>
              </w:rPr>
            </w:pPr>
            <w:r w:rsidRPr="00FD1297">
              <w:rPr>
                <w:i/>
                <w:iCs/>
                <w:noProof/>
              </w:rPr>
              <w:t>8.5.3</w:t>
            </w:r>
          </w:p>
        </w:tc>
        <w:tc>
          <w:tcPr>
            <w:tcW w:w="6645" w:type="dxa"/>
            <w:hideMark/>
          </w:tcPr>
          <w:p w14:paraId="72295B12" w14:textId="77777777" w:rsidR="00F72D1C" w:rsidRPr="00FD1297" w:rsidRDefault="00F72D1C" w:rsidP="00F72D1C">
            <w:pPr>
              <w:rPr>
                <w:i/>
                <w:iCs/>
                <w:noProof/>
              </w:rPr>
            </w:pPr>
            <w:r w:rsidRPr="00FD1297">
              <w:rPr>
                <w:i/>
                <w:iCs/>
                <w:noProof/>
              </w:rPr>
              <w:t>Prover integração com impressoras térmicas portáteis via bluetooth, devendo ter compatível com modelos mais utilizados no mercado nacional. O sistema deve garantir o ajuste de templates das faturas no pré-impresso para cada modelo de impressora definido. O modelo de impressora deverá ser configurado na entrada do sistema a fim de utilizar o template correto para a impressão da fatura.</w:t>
            </w:r>
          </w:p>
        </w:tc>
        <w:tc>
          <w:tcPr>
            <w:tcW w:w="1701" w:type="dxa"/>
            <w:hideMark/>
          </w:tcPr>
          <w:p w14:paraId="3797A951" w14:textId="77777777" w:rsidR="00F72D1C" w:rsidRPr="00FD1297" w:rsidRDefault="00F72D1C" w:rsidP="00F72D1C">
            <w:pPr>
              <w:jc w:val="center"/>
              <w:rPr>
                <w:i/>
                <w:iCs/>
                <w:noProof/>
              </w:rPr>
            </w:pPr>
            <w:r w:rsidRPr="00FD1297">
              <w:rPr>
                <w:i/>
                <w:iCs/>
                <w:noProof/>
              </w:rPr>
              <w:t>2</w:t>
            </w:r>
          </w:p>
        </w:tc>
        <w:tc>
          <w:tcPr>
            <w:tcW w:w="1843" w:type="dxa"/>
            <w:hideMark/>
          </w:tcPr>
          <w:p w14:paraId="504751EE" w14:textId="77777777" w:rsidR="00F72D1C" w:rsidRPr="00FD1297" w:rsidRDefault="00F72D1C" w:rsidP="00F72D1C">
            <w:pPr>
              <w:jc w:val="center"/>
              <w:rPr>
                <w:i/>
                <w:iCs/>
                <w:noProof/>
              </w:rPr>
            </w:pPr>
          </w:p>
        </w:tc>
        <w:tc>
          <w:tcPr>
            <w:tcW w:w="1276" w:type="dxa"/>
            <w:hideMark/>
          </w:tcPr>
          <w:p w14:paraId="5B1EF891" w14:textId="77777777" w:rsidR="00F72D1C" w:rsidRPr="00FD1297" w:rsidRDefault="00F72D1C" w:rsidP="00F72D1C">
            <w:pPr>
              <w:jc w:val="center"/>
              <w:rPr>
                <w:i/>
                <w:iCs/>
                <w:noProof/>
              </w:rPr>
            </w:pPr>
            <w:r w:rsidRPr="00FD1297">
              <w:rPr>
                <w:i/>
                <w:iCs/>
                <w:noProof/>
              </w:rPr>
              <w:t>N</w:t>
            </w:r>
          </w:p>
        </w:tc>
        <w:tc>
          <w:tcPr>
            <w:tcW w:w="1701" w:type="dxa"/>
            <w:hideMark/>
          </w:tcPr>
          <w:p w14:paraId="4E32BC19" w14:textId="77777777" w:rsidR="00F72D1C" w:rsidRPr="00FD1297" w:rsidRDefault="00F72D1C" w:rsidP="00F72D1C">
            <w:pPr>
              <w:rPr>
                <w:i/>
                <w:iCs/>
                <w:noProof/>
              </w:rPr>
            </w:pPr>
            <w:r w:rsidRPr="00FD1297">
              <w:rPr>
                <w:i/>
                <w:iCs/>
                <w:noProof/>
              </w:rPr>
              <w:t> </w:t>
            </w:r>
          </w:p>
        </w:tc>
      </w:tr>
      <w:tr w:rsidR="00F72D1C" w:rsidRPr="00FD1297" w14:paraId="4B8EBFB6" w14:textId="77777777" w:rsidTr="00D31251">
        <w:trPr>
          <w:trHeight w:val="1035"/>
        </w:trPr>
        <w:tc>
          <w:tcPr>
            <w:tcW w:w="834" w:type="dxa"/>
            <w:hideMark/>
          </w:tcPr>
          <w:p w14:paraId="08AD7DC7" w14:textId="77777777" w:rsidR="00F72D1C" w:rsidRPr="00FD1297" w:rsidRDefault="00F72D1C" w:rsidP="00F72D1C">
            <w:pPr>
              <w:rPr>
                <w:i/>
                <w:iCs/>
                <w:noProof/>
              </w:rPr>
            </w:pPr>
            <w:r w:rsidRPr="00FD1297">
              <w:rPr>
                <w:i/>
                <w:iCs/>
                <w:noProof/>
              </w:rPr>
              <w:t>8.5.4</w:t>
            </w:r>
          </w:p>
        </w:tc>
        <w:tc>
          <w:tcPr>
            <w:tcW w:w="6645" w:type="dxa"/>
            <w:hideMark/>
          </w:tcPr>
          <w:p w14:paraId="02BEE45C" w14:textId="77777777" w:rsidR="00F72D1C" w:rsidRPr="00FD1297" w:rsidRDefault="00F72D1C" w:rsidP="00F72D1C">
            <w:pPr>
              <w:rPr>
                <w:i/>
                <w:iCs/>
                <w:noProof/>
              </w:rPr>
            </w:pPr>
            <w:r w:rsidRPr="00FD1297">
              <w:rPr>
                <w:i/>
                <w:iCs/>
                <w:noProof/>
              </w:rPr>
              <w:t>Garantir que o tempo máximo de processamento a partir da digitação da leitura até a impressão total da fatura não seja superior à 15 segundos em aparelhos com configuração intermediária de hardware (exemplo: J7 Prime processador QuadCore 1.6Ghrz, 2Gb Ram + impressora Zebra ZQ520).</w:t>
            </w:r>
          </w:p>
        </w:tc>
        <w:tc>
          <w:tcPr>
            <w:tcW w:w="1701" w:type="dxa"/>
            <w:hideMark/>
          </w:tcPr>
          <w:p w14:paraId="704B3F36" w14:textId="77777777" w:rsidR="00F72D1C" w:rsidRPr="00FD1297" w:rsidRDefault="00F72D1C" w:rsidP="00F72D1C">
            <w:pPr>
              <w:jc w:val="center"/>
              <w:rPr>
                <w:i/>
                <w:iCs/>
                <w:noProof/>
              </w:rPr>
            </w:pPr>
            <w:r w:rsidRPr="00FD1297">
              <w:rPr>
                <w:i/>
                <w:iCs/>
                <w:noProof/>
              </w:rPr>
              <w:t>2</w:t>
            </w:r>
          </w:p>
        </w:tc>
        <w:tc>
          <w:tcPr>
            <w:tcW w:w="1843" w:type="dxa"/>
            <w:hideMark/>
          </w:tcPr>
          <w:p w14:paraId="11C4F7C1" w14:textId="77777777" w:rsidR="00F72D1C" w:rsidRPr="00FD1297" w:rsidRDefault="00F72D1C" w:rsidP="00F72D1C">
            <w:pPr>
              <w:jc w:val="center"/>
              <w:rPr>
                <w:i/>
                <w:iCs/>
                <w:noProof/>
              </w:rPr>
            </w:pPr>
          </w:p>
        </w:tc>
        <w:tc>
          <w:tcPr>
            <w:tcW w:w="1276" w:type="dxa"/>
            <w:hideMark/>
          </w:tcPr>
          <w:p w14:paraId="4C615857" w14:textId="77777777" w:rsidR="00F72D1C" w:rsidRPr="00FD1297" w:rsidRDefault="00F72D1C" w:rsidP="00F72D1C">
            <w:pPr>
              <w:jc w:val="center"/>
              <w:rPr>
                <w:i/>
                <w:iCs/>
                <w:noProof/>
              </w:rPr>
            </w:pPr>
            <w:r w:rsidRPr="00FD1297">
              <w:rPr>
                <w:i/>
                <w:iCs/>
                <w:noProof/>
              </w:rPr>
              <w:t>S</w:t>
            </w:r>
          </w:p>
        </w:tc>
        <w:tc>
          <w:tcPr>
            <w:tcW w:w="1701" w:type="dxa"/>
            <w:hideMark/>
          </w:tcPr>
          <w:p w14:paraId="4D86E868" w14:textId="77777777" w:rsidR="00F72D1C" w:rsidRPr="00FD1297" w:rsidRDefault="00F72D1C" w:rsidP="00F72D1C">
            <w:pPr>
              <w:rPr>
                <w:i/>
                <w:iCs/>
                <w:noProof/>
              </w:rPr>
            </w:pPr>
            <w:r w:rsidRPr="00FD1297">
              <w:rPr>
                <w:i/>
                <w:iCs/>
                <w:noProof/>
              </w:rPr>
              <w:t> </w:t>
            </w:r>
          </w:p>
        </w:tc>
      </w:tr>
      <w:tr w:rsidR="00F72D1C" w:rsidRPr="00FD1297" w14:paraId="76B2AC08" w14:textId="77777777" w:rsidTr="00D31251">
        <w:trPr>
          <w:trHeight w:val="1380"/>
        </w:trPr>
        <w:tc>
          <w:tcPr>
            <w:tcW w:w="834" w:type="dxa"/>
            <w:hideMark/>
          </w:tcPr>
          <w:p w14:paraId="3E5D9277" w14:textId="77777777" w:rsidR="00F72D1C" w:rsidRPr="00FD1297" w:rsidRDefault="00F72D1C" w:rsidP="00F72D1C">
            <w:pPr>
              <w:rPr>
                <w:i/>
                <w:iCs/>
                <w:noProof/>
              </w:rPr>
            </w:pPr>
            <w:r w:rsidRPr="00FD1297">
              <w:rPr>
                <w:i/>
                <w:iCs/>
                <w:noProof/>
              </w:rPr>
              <w:lastRenderedPageBreak/>
              <w:t>8.5.5</w:t>
            </w:r>
          </w:p>
        </w:tc>
        <w:tc>
          <w:tcPr>
            <w:tcW w:w="6645" w:type="dxa"/>
            <w:hideMark/>
          </w:tcPr>
          <w:p w14:paraId="26C8C7E8" w14:textId="77777777" w:rsidR="00F72D1C" w:rsidRPr="00FD1297" w:rsidRDefault="00F72D1C" w:rsidP="00F72D1C">
            <w:pPr>
              <w:rPr>
                <w:i/>
                <w:iCs/>
                <w:noProof/>
              </w:rPr>
            </w:pPr>
            <w:r w:rsidRPr="00FD1297">
              <w:rPr>
                <w:i/>
                <w:iCs/>
                <w:noProof/>
              </w:rPr>
              <w:t>Prover integração total para o envio e recebimento dos dados necessários, pela internet, para realizar corretamente a leitura e o faturamento on site e impressão de todos os dados da fatura, inclusive em mudanças de reajustes tarifários, mudanças de alíquotas de tributos, alterações em regras de faturamento (ex. cálculo de impedimento), regras dos convênios de Cosip, etc, sem que haja a necessidade de atualizações do sistema ou configuração manual por cada agente de campo.</w:t>
            </w:r>
          </w:p>
        </w:tc>
        <w:tc>
          <w:tcPr>
            <w:tcW w:w="1701" w:type="dxa"/>
            <w:hideMark/>
          </w:tcPr>
          <w:p w14:paraId="7FA9DF9A" w14:textId="77777777" w:rsidR="00F72D1C" w:rsidRPr="00FD1297" w:rsidRDefault="00F72D1C" w:rsidP="00F72D1C">
            <w:pPr>
              <w:jc w:val="center"/>
              <w:rPr>
                <w:i/>
                <w:iCs/>
                <w:noProof/>
              </w:rPr>
            </w:pPr>
            <w:r w:rsidRPr="00FD1297">
              <w:rPr>
                <w:i/>
                <w:iCs/>
                <w:noProof/>
              </w:rPr>
              <w:t>2</w:t>
            </w:r>
          </w:p>
        </w:tc>
        <w:tc>
          <w:tcPr>
            <w:tcW w:w="1843" w:type="dxa"/>
            <w:hideMark/>
          </w:tcPr>
          <w:p w14:paraId="32F40C5C" w14:textId="77777777" w:rsidR="00F72D1C" w:rsidRPr="00FD1297" w:rsidRDefault="00F72D1C" w:rsidP="00F72D1C">
            <w:pPr>
              <w:jc w:val="center"/>
              <w:rPr>
                <w:i/>
                <w:iCs/>
                <w:noProof/>
              </w:rPr>
            </w:pPr>
          </w:p>
        </w:tc>
        <w:tc>
          <w:tcPr>
            <w:tcW w:w="1276" w:type="dxa"/>
            <w:hideMark/>
          </w:tcPr>
          <w:p w14:paraId="578AF12C" w14:textId="77777777" w:rsidR="00F72D1C" w:rsidRPr="00FD1297" w:rsidRDefault="00F72D1C" w:rsidP="00F72D1C">
            <w:pPr>
              <w:jc w:val="center"/>
              <w:rPr>
                <w:i/>
                <w:iCs/>
                <w:noProof/>
              </w:rPr>
            </w:pPr>
            <w:r w:rsidRPr="00FD1297">
              <w:rPr>
                <w:i/>
                <w:iCs/>
                <w:noProof/>
              </w:rPr>
              <w:t>S</w:t>
            </w:r>
          </w:p>
        </w:tc>
        <w:tc>
          <w:tcPr>
            <w:tcW w:w="1701" w:type="dxa"/>
            <w:hideMark/>
          </w:tcPr>
          <w:p w14:paraId="08531754" w14:textId="77777777" w:rsidR="00F72D1C" w:rsidRPr="00FD1297" w:rsidRDefault="00F72D1C" w:rsidP="00F72D1C">
            <w:pPr>
              <w:rPr>
                <w:i/>
                <w:iCs/>
                <w:noProof/>
              </w:rPr>
            </w:pPr>
            <w:r w:rsidRPr="00FD1297">
              <w:rPr>
                <w:i/>
                <w:iCs/>
                <w:noProof/>
              </w:rPr>
              <w:t> </w:t>
            </w:r>
          </w:p>
        </w:tc>
      </w:tr>
      <w:tr w:rsidR="00F72D1C" w:rsidRPr="00FD1297" w14:paraId="7ADC376A" w14:textId="77777777" w:rsidTr="00D31251">
        <w:trPr>
          <w:trHeight w:val="1035"/>
        </w:trPr>
        <w:tc>
          <w:tcPr>
            <w:tcW w:w="834" w:type="dxa"/>
            <w:hideMark/>
          </w:tcPr>
          <w:p w14:paraId="3F7EA9CA" w14:textId="77777777" w:rsidR="00F72D1C" w:rsidRPr="00FD1297" w:rsidRDefault="00F72D1C" w:rsidP="00F72D1C">
            <w:pPr>
              <w:rPr>
                <w:i/>
                <w:iCs/>
                <w:noProof/>
              </w:rPr>
            </w:pPr>
            <w:r w:rsidRPr="00FD1297">
              <w:rPr>
                <w:i/>
                <w:iCs/>
                <w:noProof/>
              </w:rPr>
              <w:t>8.5.6</w:t>
            </w:r>
          </w:p>
        </w:tc>
        <w:tc>
          <w:tcPr>
            <w:tcW w:w="6645" w:type="dxa"/>
            <w:hideMark/>
          </w:tcPr>
          <w:p w14:paraId="79448006" w14:textId="77777777" w:rsidR="00F72D1C" w:rsidRPr="00FD1297" w:rsidRDefault="00F72D1C" w:rsidP="00F72D1C">
            <w:pPr>
              <w:rPr>
                <w:i/>
                <w:iCs/>
                <w:noProof/>
              </w:rPr>
            </w:pPr>
            <w:r w:rsidRPr="00FD1297">
              <w:rPr>
                <w:i/>
                <w:iCs/>
                <w:noProof/>
              </w:rPr>
              <w:t>Possibilitar a sincronização parcial de faturas já emitidas durante a execução on site do roteiro, sempre que disponível a conexão de dados habilitada, retornando e consolidando as informações no cadastro da unidade consumidora para possibilitar a consulta e sequencia de processo de arrecadação e cobrança.</w:t>
            </w:r>
          </w:p>
        </w:tc>
        <w:tc>
          <w:tcPr>
            <w:tcW w:w="1701" w:type="dxa"/>
            <w:hideMark/>
          </w:tcPr>
          <w:p w14:paraId="53F0579F" w14:textId="77777777" w:rsidR="00F72D1C" w:rsidRPr="00FD1297" w:rsidRDefault="00F72D1C" w:rsidP="00F72D1C">
            <w:pPr>
              <w:jc w:val="center"/>
              <w:rPr>
                <w:i/>
                <w:iCs/>
                <w:noProof/>
              </w:rPr>
            </w:pPr>
            <w:r w:rsidRPr="00FD1297">
              <w:rPr>
                <w:i/>
                <w:iCs/>
                <w:noProof/>
              </w:rPr>
              <w:t>1</w:t>
            </w:r>
          </w:p>
        </w:tc>
        <w:tc>
          <w:tcPr>
            <w:tcW w:w="1843" w:type="dxa"/>
            <w:hideMark/>
          </w:tcPr>
          <w:p w14:paraId="465E48E7" w14:textId="77777777" w:rsidR="00F72D1C" w:rsidRPr="00FD1297" w:rsidRDefault="00F72D1C" w:rsidP="00F72D1C">
            <w:pPr>
              <w:jc w:val="center"/>
              <w:rPr>
                <w:i/>
                <w:iCs/>
                <w:noProof/>
              </w:rPr>
            </w:pPr>
          </w:p>
        </w:tc>
        <w:tc>
          <w:tcPr>
            <w:tcW w:w="1276" w:type="dxa"/>
            <w:hideMark/>
          </w:tcPr>
          <w:p w14:paraId="2A1F8D1A" w14:textId="77777777" w:rsidR="00F72D1C" w:rsidRPr="00FD1297" w:rsidRDefault="00F72D1C" w:rsidP="00F72D1C">
            <w:pPr>
              <w:jc w:val="center"/>
              <w:rPr>
                <w:i/>
                <w:iCs/>
                <w:noProof/>
              </w:rPr>
            </w:pPr>
            <w:r w:rsidRPr="00FD1297">
              <w:rPr>
                <w:i/>
                <w:iCs/>
                <w:noProof/>
              </w:rPr>
              <w:t>N</w:t>
            </w:r>
          </w:p>
        </w:tc>
        <w:tc>
          <w:tcPr>
            <w:tcW w:w="1701" w:type="dxa"/>
            <w:hideMark/>
          </w:tcPr>
          <w:p w14:paraId="1774E75A" w14:textId="77777777" w:rsidR="00F72D1C" w:rsidRPr="00FD1297" w:rsidRDefault="00F72D1C" w:rsidP="00F72D1C">
            <w:pPr>
              <w:rPr>
                <w:i/>
                <w:iCs/>
                <w:noProof/>
              </w:rPr>
            </w:pPr>
            <w:r w:rsidRPr="00FD1297">
              <w:rPr>
                <w:i/>
                <w:iCs/>
                <w:noProof/>
              </w:rPr>
              <w:t> </w:t>
            </w:r>
          </w:p>
        </w:tc>
      </w:tr>
      <w:tr w:rsidR="00F72D1C" w:rsidRPr="00FD1297" w14:paraId="58F036AC" w14:textId="77777777" w:rsidTr="00D31251">
        <w:trPr>
          <w:trHeight w:val="1380"/>
        </w:trPr>
        <w:tc>
          <w:tcPr>
            <w:tcW w:w="834" w:type="dxa"/>
            <w:hideMark/>
          </w:tcPr>
          <w:p w14:paraId="6D46E7E6" w14:textId="77777777" w:rsidR="00F72D1C" w:rsidRPr="00FD1297" w:rsidRDefault="00F72D1C" w:rsidP="00F72D1C">
            <w:pPr>
              <w:rPr>
                <w:i/>
                <w:iCs/>
                <w:noProof/>
              </w:rPr>
            </w:pPr>
            <w:r w:rsidRPr="00FD1297">
              <w:rPr>
                <w:i/>
                <w:iCs/>
                <w:noProof/>
              </w:rPr>
              <w:t>8.5.7</w:t>
            </w:r>
          </w:p>
        </w:tc>
        <w:tc>
          <w:tcPr>
            <w:tcW w:w="6645" w:type="dxa"/>
            <w:hideMark/>
          </w:tcPr>
          <w:p w14:paraId="543B4F46" w14:textId="77777777" w:rsidR="00F72D1C" w:rsidRPr="00FD1297" w:rsidRDefault="00F72D1C" w:rsidP="00F72D1C">
            <w:pPr>
              <w:rPr>
                <w:i/>
                <w:iCs/>
                <w:noProof/>
              </w:rPr>
            </w:pPr>
            <w:r w:rsidRPr="00FD1297">
              <w:rPr>
                <w:i/>
                <w:iCs/>
                <w:noProof/>
              </w:rPr>
              <w:t>Garantir que não haja diferenças entre os cálculos realizados no modo offline pelos coletores de dados e os cálculos realizados pelo sistema principal. O sistema deve assegurar o uso das mesmas regras e limitadores de casas decimais no motor de cálculo, de forma que ambos os sistemas apresentem precisamente o mesmo resultado, não sendo admitido nenhuma variação de valores em casas decimais por questões de diferenças de arredondamento e/ou truncamento dos cálculos.</w:t>
            </w:r>
          </w:p>
        </w:tc>
        <w:tc>
          <w:tcPr>
            <w:tcW w:w="1701" w:type="dxa"/>
            <w:hideMark/>
          </w:tcPr>
          <w:p w14:paraId="025D1FDA" w14:textId="77777777" w:rsidR="00F72D1C" w:rsidRPr="00FD1297" w:rsidRDefault="00F72D1C" w:rsidP="00F72D1C">
            <w:pPr>
              <w:jc w:val="center"/>
              <w:rPr>
                <w:i/>
                <w:iCs/>
                <w:noProof/>
              </w:rPr>
            </w:pPr>
            <w:r w:rsidRPr="00FD1297">
              <w:rPr>
                <w:i/>
                <w:iCs/>
                <w:noProof/>
              </w:rPr>
              <w:t>2</w:t>
            </w:r>
          </w:p>
        </w:tc>
        <w:tc>
          <w:tcPr>
            <w:tcW w:w="1843" w:type="dxa"/>
            <w:hideMark/>
          </w:tcPr>
          <w:p w14:paraId="499BA57E" w14:textId="77777777" w:rsidR="00F72D1C" w:rsidRPr="00FD1297" w:rsidRDefault="00F72D1C" w:rsidP="00F72D1C">
            <w:pPr>
              <w:jc w:val="center"/>
              <w:rPr>
                <w:i/>
                <w:iCs/>
                <w:noProof/>
              </w:rPr>
            </w:pPr>
          </w:p>
        </w:tc>
        <w:tc>
          <w:tcPr>
            <w:tcW w:w="1276" w:type="dxa"/>
            <w:hideMark/>
          </w:tcPr>
          <w:p w14:paraId="7328AE8F" w14:textId="77777777" w:rsidR="00F72D1C" w:rsidRPr="00FD1297" w:rsidRDefault="00F72D1C" w:rsidP="00F72D1C">
            <w:pPr>
              <w:jc w:val="center"/>
              <w:rPr>
                <w:i/>
                <w:iCs/>
                <w:noProof/>
              </w:rPr>
            </w:pPr>
            <w:r w:rsidRPr="00FD1297">
              <w:rPr>
                <w:i/>
                <w:iCs/>
                <w:noProof/>
              </w:rPr>
              <w:t>N</w:t>
            </w:r>
          </w:p>
        </w:tc>
        <w:tc>
          <w:tcPr>
            <w:tcW w:w="1701" w:type="dxa"/>
            <w:hideMark/>
          </w:tcPr>
          <w:p w14:paraId="7ABDA858" w14:textId="77777777" w:rsidR="00F72D1C" w:rsidRPr="00FD1297" w:rsidRDefault="00F72D1C" w:rsidP="00F72D1C">
            <w:pPr>
              <w:rPr>
                <w:i/>
                <w:iCs/>
                <w:noProof/>
              </w:rPr>
            </w:pPr>
            <w:r w:rsidRPr="00FD1297">
              <w:rPr>
                <w:i/>
                <w:iCs/>
                <w:noProof/>
              </w:rPr>
              <w:t> </w:t>
            </w:r>
          </w:p>
        </w:tc>
      </w:tr>
      <w:tr w:rsidR="00F72D1C" w:rsidRPr="00FD1297" w14:paraId="06D59AB6" w14:textId="77777777" w:rsidTr="00D31251">
        <w:trPr>
          <w:trHeight w:val="690"/>
        </w:trPr>
        <w:tc>
          <w:tcPr>
            <w:tcW w:w="834" w:type="dxa"/>
            <w:hideMark/>
          </w:tcPr>
          <w:p w14:paraId="126E4452" w14:textId="77777777" w:rsidR="00F72D1C" w:rsidRPr="00FD1297" w:rsidRDefault="00F72D1C" w:rsidP="00F72D1C">
            <w:pPr>
              <w:rPr>
                <w:i/>
                <w:iCs/>
                <w:noProof/>
              </w:rPr>
            </w:pPr>
            <w:r w:rsidRPr="00FD1297">
              <w:rPr>
                <w:i/>
                <w:iCs/>
                <w:noProof/>
              </w:rPr>
              <w:t>8.5.8</w:t>
            </w:r>
          </w:p>
        </w:tc>
        <w:tc>
          <w:tcPr>
            <w:tcW w:w="6645" w:type="dxa"/>
            <w:hideMark/>
          </w:tcPr>
          <w:p w14:paraId="2B3FBD7B" w14:textId="77777777" w:rsidR="00F72D1C" w:rsidRPr="00FD1297" w:rsidRDefault="00F72D1C" w:rsidP="00F72D1C">
            <w:pPr>
              <w:rPr>
                <w:i/>
                <w:iCs/>
                <w:noProof/>
              </w:rPr>
            </w:pPr>
            <w:r w:rsidRPr="00FD1297">
              <w:rPr>
                <w:i/>
                <w:iCs/>
                <w:noProof/>
              </w:rPr>
              <w:t>Garantir que a fatura calculada em campo seja gravada no cadastro com todas as informações impressas e apresentadas para o consumidor, possibilitando a reimpressão da fatura em segunda via com exatidão.</w:t>
            </w:r>
          </w:p>
        </w:tc>
        <w:tc>
          <w:tcPr>
            <w:tcW w:w="1701" w:type="dxa"/>
            <w:hideMark/>
          </w:tcPr>
          <w:p w14:paraId="4754DA4B" w14:textId="77777777" w:rsidR="00F72D1C" w:rsidRPr="00FD1297" w:rsidRDefault="00F72D1C" w:rsidP="00F72D1C">
            <w:pPr>
              <w:jc w:val="center"/>
              <w:rPr>
                <w:i/>
                <w:iCs/>
                <w:noProof/>
              </w:rPr>
            </w:pPr>
            <w:r w:rsidRPr="00FD1297">
              <w:rPr>
                <w:i/>
                <w:iCs/>
                <w:noProof/>
              </w:rPr>
              <w:t>3</w:t>
            </w:r>
          </w:p>
        </w:tc>
        <w:tc>
          <w:tcPr>
            <w:tcW w:w="1843" w:type="dxa"/>
            <w:hideMark/>
          </w:tcPr>
          <w:p w14:paraId="1D475B72" w14:textId="77777777" w:rsidR="00F72D1C" w:rsidRPr="00FD1297" w:rsidRDefault="00F72D1C" w:rsidP="00F72D1C">
            <w:pPr>
              <w:jc w:val="center"/>
              <w:rPr>
                <w:i/>
                <w:iCs/>
                <w:noProof/>
              </w:rPr>
            </w:pPr>
          </w:p>
        </w:tc>
        <w:tc>
          <w:tcPr>
            <w:tcW w:w="1276" w:type="dxa"/>
            <w:hideMark/>
          </w:tcPr>
          <w:p w14:paraId="558BE2FA" w14:textId="77777777" w:rsidR="00F72D1C" w:rsidRPr="00FD1297" w:rsidRDefault="00F72D1C" w:rsidP="00F72D1C">
            <w:pPr>
              <w:jc w:val="center"/>
              <w:rPr>
                <w:i/>
                <w:iCs/>
                <w:noProof/>
              </w:rPr>
            </w:pPr>
            <w:r w:rsidRPr="00FD1297">
              <w:rPr>
                <w:i/>
                <w:iCs/>
                <w:noProof/>
              </w:rPr>
              <w:t>N</w:t>
            </w:r>
          </w:p>
        </w:tc>
        <w:tc>
          <w:tcPr>
            <w:tcW w:w="1701" w:type="dxa"/>
            <w:hideMark/>
          </w:tcPr>
          <w:p w14:paraId="728F845B" w14:textId="77777777" w:rsidR="00F72D1C" w:rsidRPr="00FD1297" w:rsidRDefault="00F72D1C" w:rsidP="00F72D1C">
            <w:pPr>
              <w:rPr>
                <w:i/>
                <w:iCs/>
                <w:noProof/>
              </w:rPr>
            </w:pPr>
            <w:r w:rsidRPr="00FD1297">
              <w:rPr>
                <w:i/>
                <w:iCs/>
                <w:noProof/>
              </w:rPr>
              <w:t> </w:t>
            </w:r>
          </w:p>
        </w:tc>
      </w:tr>
      <w:tr w:rsidR="00F72D1C" w:rsidRPr="00FD1297" w14:paraId="27891585" w14:textId="77777777" w:rsidTr="00D31251">
        <w:trPr>
          <w:trHeight w:val="2070"/>
        </w:trPr>
        <w:tc>
          <w:tcPr>
            <w:tcW w:w="834" w:type="dxa"/>
            <w:hideMark/>
          </w:tcPr>
          <w:p w14:paraId="4B9CF123" w14:textId="77777777" w:rsidR="00F72D1C" w:rsidRPr="00FD1297" w:rsidRDefault="00F72D1C" w:rsidP="00F72D1C">
            <w:pPr>
              <w:rPr>
                <w:i/>
                <w:iCs/>
                <w:noProof/>
              </w:rPr>
            </w:pPr>
            <w:r w:rsidRPr="00FD1297">
              <w:rPr>
                <w:i/>
                <w:iCs/>
                <w:noProof/>
              </w:rPr>
              <w:t>8.5.9</w:t>
            </w:r>
          </w:p>
        </w:tc>
        <w:tc>
          <w:tcPr>
            <w:tcW w:w="6645" w:type="dxa"/>
            <w:hideMark/>
          </w:tcPr>
          <w:p w14:paraId="5EDBAE52" w14:textId="77777777" w:rsidR="00F72D1C" w:rsidRPr="00FD1297" w:rsidRDefault="00F72D1C" w:rsidP="00F72D1C">
            <w:pPr>
              <w:rPr>
                <w:i/>
                <w:iCs/>
                <w:noProof/>
              </w:rPr>
            </w:pPr>
            <w:r w:rsidRPr="00FD1297">
              <w:rPr>
                <w:i/>
                <w:iCs/>
                <w:noProof/>
              </w:rPr>
              <w:t xml:space="preserve">Possibilitar que a leitura seja realizada em datas diferentes da prevista no calendário, aplicando corretamente o cálculo da tarifa proporcional (se houver), o cálculo da bandeira tarifária proporcional (se houver), e/ou a alíquota de tributos proporcional (se houver), com base no período total faturado de cada fatura, a partir da data real da leitura realizada em campo. O sistema deve ainda permitir parametrizar o bloqueio do faturamento on site quandoo cálculo do período da fatura a partir da data do coletor </w:t>
            </w:r>
            <w:r w:rsidRPr="00FD1297">
              <w:rPr>
                <w:i/>
                <w:iCs/>
                <w:noProof/>
              </w:rPr>
              <w:lastRenderedPageBreak/>
              <w:t>ultrapassar os limites mínimos de máximos definidos (ex. período mínimo: 27 dias, período máximo: 33 dias, e período 15 e 47 dias quando de remanejamento ou primeiro faturamento).</w:t>
            </w:r>
          </w:p>
        </w:tc>
        <w:tc>
          <w:tcPr>
            <w:tcW w:w="1701" w:type="dxa"/>
            <w:hideMark/>
          </w:tcPr>
          <w:p w14:paraId="2CBB5B21"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2AA3C493" w14:textId="77777777" w:rsidR="00F72D1C" w:rsidRPr="00FD1297" w:rsidRDefault="00F72D1C" w:rsidP="00F72D1C">
            <w:pPr>
              <w:jc w:val="center"/>
              <w:rPr>
                <w:i/>
                <w:iCs/>
                <w:noProof/>
              </w:rPr>
            </w:pPr>
          </w:p>
        </w:tc>
        <w:tc>
          <w:tcPr>
            <w:tcW w:w="1276" w:type="dxa"/>
            <w:hideMark/>
          </w:tcPr>
          <w:p w14:paraId="67B90F18" w14:textId="77777777" w:rsidR="00F72D1C" w:rsidRPr="00FD1297" w:rsidRDefault="00F72D1C" w:rsidP="00F72D1C">
            <w:pPr>
              <w:jc w:val="center"/>
              <w:rPr>
                <w:i/>
                <w:iCs/>
                <w:noProof/>
              </w:rPr>
            </w:pPr>
            <w:r w:rsidRPr="00FD1297">
              <w:rPr>
                <w:i/>
                <w:iCs/>
                <w:noProof/>
              </w:rPr>
              <w:t>N</w:t>
            </w:r>
          </w:p>
        </w:tc>
        <w:tc>
          <w:tcPr>
            <w:tcW w:w="1701" w:type="dxa"/>
            <w:hideMark/>
          </w:tcPr>
          <w:p w14:paraId="418507CD" w14:textId="77777777" w:rsidR="00F72D1C" w:rsidRPr="00FD1297" w:rsidRDefault="00F72D1C" w:rsidP="00F72D1C">
            <w:pPr>
              <w:rPr>
                <w:i/>
                <w:iCs/>
                <w:noProof/>
              </w:rPr>
            </w:pPr>
            <w:r w:rsidRPr="00FD1297">
              <w:rPr>
                <w:i/>
                <w:iCs/>
                <w:noProof/>
              </w:rPr>
              <w:t> </w:t>
            </w:r>
          </w:p>
        </w:tc>
      </w:tr>
      <w:tr w:rsidR="00F72D1C" w:rsidRPr="00FD1297" w14:paraId="61DD050A" w14:textId="77777777" w:rsidTr="00D31251">
        <w:trPr>
          <w:trHeight w:val="1380"/>
        </w:trPr>
        <w:tc>
          <w:tcPr>
            <w:tcW w:w="834" w:type="dxa"/>
            <w:hideMark/>
          </w:tcPr>
          <w:p w14:paraId="510B652F" w14:textId="77777777" w:rsidR="00F72D1C" w:rsidRPr="00FD1297" w:rsidRDefault="00F72D1C" w:rsidP="00F72D1C">
            <w:pPr>
              <w:rPr>
                <w:i/>
                <w:iCs/>
                <w:noProof/>
              </w:rPr>
            </w:pPr>
            <w:r w:rsidRPr="00FD1297">
              <w:rPr>
                <w:i/>
                <w:iCs/>
                <w:noProof/>
              </w:rPr>
              <w:t>8.5.10</w:t>
            </w:r>
          </w:p>
        </w:tc>
        <w:tc>
          <w:tcPr>
            <w:tcW w:w="6645" w:type="dxa"/>
            <w:hideMark/>
          </w:tcPr>
          <w:p w14:paraId="3D359C0F" w14:textId="77777777" w:rsidR="00F72D1C" w:rsidRPr="00FD1297" w:rsidRDefault="00F72D1C" w:rsidP="00F72D1C">
            <w:pPr>
              <w:rPr>
                <w:i/>
                <w:iCs/>
                <w:noProof/>
              </w:rPr>
            </w:pPr>
            <w:r w:rsidRPr="00FD1297">
              <w:rPr>
                <w:i/>
                <w:iCs/>
                <w:noProof/>
              </w:rPr>
              <w:t>Possibilitar que após a sincronização para recebimento dos dados do roteiro no coletor de dados, que a realização do faturamento em campo com todo o processo de coleta de leitura e cálculo possa ocorrer offline, sem necessidade de conexão contínua de dados com a internet. Havendo conexão com internet, deverá apenas realizar periodicamente o envio parcial das leituras coletadas e dados das faturas impressas.</w:t>
            </w:r>
          </w:p>
        </w:tc>
        <w:tc>
          <w:tcPr>
            <w:tcW w:w="1701" w:type="dxa"/>
            <w:hideMark/>
          </w:tcPr>
          <w:p w14:paraId="4CB0B913" w14:textId="77777777" w:rsidR="00F72D1C" w:rsidRPr="00FD1297" w:rsidRDefault="00F72D1C" w:rsidP="00F72D1C">
            <w:pPr>
              <w:jc w:val="center"/>
              <w:rPr>
                <w:i/>
                <w:iCs/>
                <w:noProof/>
              </w:rPr>
            </w:pPr>
            <w:r w:rsidRPr="00FD1297">
              <w:rPr>
                <w:i/>
                <w:iCs/>
                <w:noProof/>
              </w:rPr>
              <w:t>2</w:t>
            </w:r>
          </w:p>
        </w:tc>
        <w:tc>
          <w:tcPr>
            <w:tcW w:w="1843" w:type="dxa"/>
            <w:hideMark/>
          </w:tcPr>
          <w:p w14:paraId="32B8EEA3" w14:textId="77777777" w:rsidR="00F72D1C" w:rsidRPr="00FD1297" w:rsidRDefault="00F72D1C" w:rsidP="00F72D1C">
            <w:pPr>
              <w:jc w:val="center"/>
              <w:rPr>
                <w:i/>
                <w:iCs/>
                <w:noProof/>
              </w:rPr>
            </w:pPr>
          </w:p>
        </w:tc>
        <w:tc>
          <w:tcPr>
            <w:tcW w:w="1276" w:type="dxa"/>
            <w:hideMark/>
          </w:tcPr>
          <w:p w14:paraId="7BA7A9CB" w14:textId="77777777" w:rsidR="00F72D1C" w:rsidRPr="00FD1297" w:rsidRDefault="00F72D1C" w:rsidP="00F72D1C">
            <w:pPr>
              <w:jc w:val="center"/>
              <w:rPr>
                <w:i/>
                <w:iCs/>
                <w:noProof/>
              </w:rPr>
            </w:pPr>
            <w:r w:rsidRPr="00FD1297">
              <w:rPr>
                <w:i/>
                <w:iCs/>
                <w:noProof/>
              </w:rPr>
              <w:t>N</w:t>
            </w:r>
          </w:p>
        </w:tc>
        <w:tc>
          <w:tcPr>
            <w:tcW w:w="1701" w:type="dxa"/>
            <w:hideMark/>
          </w:tcPr>
          <w:p w14:paraId="6A29D4FE" w14:textId="77777777" w:rsidR="00F72D1C" w:rsidRPr="00FD1297" w:rsidRDefault="00F72D1C" w:rsidP="00F72D1C">
            <w:pPr>
              <w:rPr>
                <w:i/>
                <w:iCs/>
                <w:noProof/>
              </w:rPr>
            </w:pPr>
            <w:r w:rsidRPr="00FD1297">
              <w:rPr>
                <w:i/>
                <w:iCs/>
                <w:noProof/>
              </w:rPr>
              <w:t> </w:t>
            </w:r>
          </w:p>
        </w:tc>
      </w:tr>
      <w:tr w:rsidR="00F72D1C" w:rsidRPr="00FD1297" w14:paraId="016832A1" w14:textId="77777777" w:rsidTr="00D31251">
        <w:trPr>
          <w:trHeight w:val="841"/>
        </w:trPr>
        <w:tc>
          <w:tcPr>
            <w:tcW w:w="834" w:type="dxa"/>
            <w:hideMark/>
          </w:tcPr>
          <w:p w14:paraId="771738A1" w14:textId="77777777" w:rsidR="00F72D1C" w:rsidRPr="00FD1297" w:rsidRDefault="00F72D1C" w:rsidP="00F72D1C">
            <w:pPr>
              <w:rPr>
                <w:i/>
                <w:iCs/>
                <w:noProof/>
              </w:rPr>
            </w:pPr>
            <w:r w:rsidRPr="00FD1297">
              <w:rPr>
                <w:i/>
                <w:iCs/>
                <w:noProof/>
              </w:rPr>
              <w:t>8.5.11</w:t>
            </w:r>
          </w:p>
        </w:tc>
        <w:tc>
          <w:tcPr>
            <w:tcW w:w="6645" w:type="dxa"/>
            <w:hideMark/>
          </w:tcPr>
          <w:p w14:paraId="50E47D30" w14:textId="77777777" w:rsidR="00F72D1C" w:rsidRPr="00FD1297" w:rsidRDefault="00F72D1C" w:rsidP="00F72D1C">
            <w:pPr>
              <w:rPr>
                <w:i/>
                <w:iCs/>
                <w:noProof/>
              </w:rPr>
            </w:pPr>
            <w:r w:rsidRPr="00FD1297">
              <w:rPr>
                <w:i/>
                <w:iCs/>
                <w:noProof/>
              </w:rPr>
              <w:t>Prover funcionalidade que permita a parametrização a nível de roteiro, classe de consumo e a nível de unidade consumidora, que o processo de cálculo seja feito obrigatoriamente online (não havendo conexão, coleta somente a leitura e bloqueia a impressão da fatura on site), com apenas a impressão da fatura simultaneamente pelo agente de campo, a critério da Copel. Da mesma forma, possibilitar a parametrização para bloquear o faturamento em campo de uma ou grupo especifico de consumidores, podendo ser definido previamente datas de início de fim de vigência para o bloqueio.</w:t>
            </w:r>
          </w:p>
        </w:tc>
        <w:tc>
          <w:tcPr>
            <w:tcW w:w="1701" w:type="dxa"/>
            <w:hideMark/>
          </w:tcPr>
          <w:p w14:paraId="68A36849" w14:textId="77777777" w:rsidR="00F72D1C" w:rsidRPr="00FD1297" w:rsidRDefault="00F72D1C" w:rsidP="00F72D1C">
            <w:pPr>
              <w:jc w:val="center"/>
              <w:rPr>
                <w:i/>
                <w:iCs/>
                <w:noProof/>
              </w:rPr>
            </w:pPr>
            <w:r w:rsidRPr="00FD1297">
              <w:rPr>
                <w:i/>
                <w:iCs/>
                <w:noProof/>
              </w:rPr>
              <w:t>2</w:t>
            </w:r>
          </w:p>
        </w:tc>
        <w:tc>
          <w:tcPr>
            <w:tcW w:w="1843" w:type="dxa"/>
            <w:hideMark/>
          </w:tcPr>
          <w:p w14:paraId="5FE4AE28" w14:textId="77777777" w:rsidR="00F72D1C" w:rsidRPr="00FD1297" w:rsidRDefault="00F72D1C" w:rsidP="00F72D1C">
            <w:pPr>
              <w:jc w:val="center"/>
              <w:rPr>
                <w:i/>
                <w:iCs/>
                <w:noProof/>
              </w:rPr>
            </w:pPr>
          </w:p>
        </w:tc>
        <w:tc>
          <w:tcPr>
            <w:tcW w:w="1276" w:type="dxa"/>
            <w:hideMark/>
          </w:tcPr>
          <w:p w14:paraId="62FA151D" w14:textId="77777777" w:rsidR="00F72D1C" w:rsidRPr="00FD1297" w:rsidRDefault="00F72D1C" w:rsidP="00F72D1C">
            <w:pPr>
              <w:jc w:val="center"/>
              <w:rPr>
                <w:i/>
                <w:iCs/>
                <w:noProof/>
              </w:rPr>
            </w:pPr>
            <w:r w:rsidRPr="00FD1297">
              <w:rPr>
                <w:i/>
                <w:iCs/>
                <w:noProof/>
              </w:rPr>
              <w:t>N</w:t>
            </w:r>
          </w:p>
        </w:tc>
        <w:tc>
          <w:tcPr>
            <w:tcW w:w="1701" w:type="dxa"/>
            <w:hideMark/>
          </w:tcPr>
          <w:p w14:paraId="2F08D88C" w14:textId="77777777" w:rsidR="00F72D1C" w:rsidRPr="00FD1297" w:rsidRDefault="00F72D1C" w:rsidP="00F72D1C">
            <w:pPr>
              <w:rPr>
                <w:i/>
                <w:iCs/>
                <w:noProof/>
              </w:rPr>
            </w:pPr>
            <w:r w:rsidRPr="00FD1297">
              <w:rPr>
                <w:i/>
                <w:iCs/>
                <w:noProof/>
              </w:rPr>
              <w:t> </w:t>
            </w:r>
          </w:p>
        </w:tc>
      </w:tr>
      <w:tr w:rsidR="00F72D1C" w:rsidRPr="00FD1297" w14:paraId="36B5528B" w14:textId="77777777" w:rsidTr="00D31251">
        <w:trPr>
          <w:trHeight w:val="1380"/>
        </w:trPr>
        <w:tc>
          <w:tcPr>
            <w:tcW w:w="834" w:type="dxa"/>
            <w:hideMark/>
          </w:tcPr>
          <w:p w14:paraId="156AEDB5" w14:textId="77777777" w:rsidR="00F72D1C" w:rsidRPr="00FD1297" w:rsidRDefault="00F72D1C" w:rsidP="00F72D1C">
            <w:pPr>
              <w:rPr>
                <w:i/>
                <w:iCs/>
                <w:noProof/>
              </w:rPr>
            </w:pPr>
            <w:r w:rsidRPr="00FD1297">
              <w:rPr>
                <w:i/>
                <w:iCs/>
                <w:noProof/>
              </w:rPr>
              <w:t>8.5.12</w:t>
            </w:r>
          </w:p>
        </w:tc>
        <w:tc>
          <w:tcPr>
            <w:tcW w:w="6645" w:type="dxa"/>
            <w:hideMark/>
          </w:tcPr>
          <w:p w14:paraId="422DFA78" w14:textId="77777777" w:rsidR="00F72D1C" w:rsidRPr="00FD1297" w:rsidRDefault="00F72D1C" w:rsidP="00F72D1C">
            <w:pPr>
              <w:rPr>
                <w:i/>
                <w:iCs/>
                <w:noProof/>
              </w:rPr>
            </w:pPr>
            <w:r w:rsidRPr="00FD1297">
              <w:rPr>
                <w:i/>
                <w:iCs/>
                <w:noProof/>
              </w:rPr>
              <w:t>Prover funcionalidade que valide se todas as unidades consumidoras do roteiro foram executadas, bloqueando a conclusão e finalização da tarefa no coletor caso algum registro esteja pendente de execução. O usuário só poderá concluir a atividade após todas os registros lidos e/ou faturados em campo. Possibilitar a liberação de conclusão de tarefa incompleta por perfil de usuário, de forma a possibiltar a conclusão de atividades parcialmente executadas em situação de contingência.</w:t>
            </w:r>
          </w:p>
        </w:tc>
        <w:tc>
          <w:tcPr>
            <w:tcW w:w="1701" w:type="dxa"/>
            <w:hideMark/>
          </w:tcPr>
          <w:p w14:paraId="78EE9808" w14:textId="77777777" w:rsidR="00F72D1C" w:rsidRPr="00FD1297" w:rsidRDefault="00F72D1C" w:rsidP="00F72D1C">
            <w:pPr>
              <w:jc w:val="center"/>
              <w:rPr>
                <w:i/>
                <w:iCs/>
                <w:noProof/>
              </w:rPr>
            </w:pPr>
            <w:r w:rsidRPr="00FD1297">
              <w:rPr>
                <w:i/>
                <w:iCs/>
                <w:noProof/>
              </w:rPr>
              <w:t>1</w:t>
            </w:r>
          </w:p>
        </w:tc>
        <w:tc>
          <w:tcPr>
            <w:tcW w:w="1843" w:type="dxa"/>
            <w:hideMark/>
          </w:tcPr>
          <w:p w14:paraId="744B6988" w14:textId="77777777" w:rsidR="00F72D1C" w:rsidRPr="00FD1297" w:rsidRDefault="00F72D1C" w:rsidP="00F72D1C">
            <w:pPr>
              <w:jc w:val="center"/>
              <w:rPr>
                <w:i/>
                <w:iCs/>
                <w:noProof/>
              </w:rPr>
            </w:pPr>
          </w:p>
        </w:tc>
        <w:tc>
          <w:tcPr>
            <w:tcW w:w="1276" w:type="dxa"/>
            <w:hideMark/>
          </w:tcPr>
          <w:p w14:paraId="0C1C85B7" w14:textId="77777777" w:rsidR="00F72D1C" w:rsidRPr="00FD1297" w:rsidRDefault="00F72D1C" w:rsidP="00F72D1C">
            <w:pPr>
              <w:jc w:val="center"/>
              <w:rPr>
                <w:i/>
                <w:iCs/>
                <w:noProof/>
              </w:rPr>
            </w:pPr>
            <w:r w:rsidRPr="00FD1297">
              <w:rPr>
                <w:i/>
                <w:iCs/>
                <w:noProof/>
              </w:rPr>
              <w:t>N</w:t>
            </w:r>
          </w:p>
        </w:tc>
        <w:tc>
          <w:tcPr>
            <w:tcW w:w="1701" w:type="dxa"/>
            <w:hideMark/>
          </w:tcPr>
          <w:p w14:paraId="3D4261F9" w14:textId="77777777" w:rsidR="00F72D1C" w:rsidRPr="00FD1297" w:rsidRDefault="00F72D1C" w:rsidP="00F72D1C">
            <w:pPr>
              <w:rPr>
                <w:i/>
                <w:iCs/>
                <w:noProof/>
              </w:rPr>
            </w:pPr>
            <w:r w:rsidRPr="00FD1297">
              <w:rPr>
                <w:i/>
                <w:iCs/>
                <w:noProof/>
              </w:rPr>
              <w:t> </w:t>
            </w:r>
          </w:p>
        </w:tc>
      </w:tr>
      <w:tr w:rsidR="00F72D1C" w:rsidRPr="00FD1297" w14:paraId="6F084F24" w14:textId="77777777" w:rsidTr="00D31251">
        <w:trPr>
          <w:trHeight w:val="1380"/>
        </w:trPr>
        <w:tc>
          <w:tcPr>
            <w:tcW w:w="834" w:type="dxa"/>
            <w:hideMark/>
          </w:tcPr>
          <w:p w14:paraId="652C641A" w14:textId="77777777" w:rsidR="00F72D1C" w:rsidRPr="00FD1297" w:rsidRDefault="00F72D1C" w:rsidP="00F72D1C">
            <w:pPr>
              <w:rPr>
                <w:i/>
                <w:iCs/>
                <w:noProof/>
              </w:rPr>
            </w:pPr>
            <w:r w:rsidRPr="00FD1297">
              <w:rPr>
                <w:i/>
                <w:iCs/>
                <w:noProof/>
              </w:rPr>
              <w:lastRenderedPageBreak/>
              <w:t>8.5.13</w:t>
            </w:r>
          </w:p>
        </w:tc>
        <w:tc>
          <w:tcPr>
            <w:tcW w:w="6645" w:type="dxa"/>
            <w:hideMark/>
          </w:tcPr>
          <w:p w14:paraId="73092FD4" w14:textId="77777777" w:rsidR="00F72D1C" w:rsidRPr="00FD1297" w:rsidRDefault="00F72D1C" w:rsidP="00F72D1C">
            <w:pPr>
              <w:rPr>
                <w:i/>
                <w:iCs/>
                <w:noProof/>
              </w:rPr>
            </w:pPr>
            <w:r w:rsidRPr="00FD1297">
              <w:rPr>
                <w:i/>
                <w:iCs/>
                <w:noProof/>
              </w:rPr>
              <w:t>Prover funcionalidade para o usuário habilitar/desabilitar o faturamento em campo, desde que o roteiro enviado esteja habilitado previamente no sistema principal. Em roteiros desabilitados (somente leitura), não haverá opção para habilitar. Caso o usuário desabilite o faturamento em campo de um roteiro previamente habilitado, o roteiro deverá ser executado no modo somente leitura, sem realizar o cálculo das faturas, gravando apenas o registro das leituras, fazendo a crítica, registrando irregularidades, fotografias, textos, etc.</w:t>
            </w:r>
          </w:p>
        </w:tc>
        <w:tc>
          <w:tcPr>
            <w:tcW w:w="1701" w:type="dxa"/>
            <w:hideMark/>
          </w:tcPr>
          <w:p w14:paraId="427CD7EB" w14:textId="77777777" w:rsidR="00F72D1C" w:rsidRPr="00FD1297" w:rsidRDefault="00F72D1C" w:rsidP="00F72D1C">
            <w:pPr>
              <w:jc w:val="center"/>
              <w:rPr>
                <w:i/>
                <w:iCs/>
                <w:noProof/>
              </w:rPr>
            </w:pPr>
            <w:r w:rsidRPr="00FD1297">
              <w:rPr>
                <w:i/>
                <w:iCs/>
                <w:noProof/>
              </w:rPr>
              <w:t>2</w:t>
            </w:r>
          </w:p>
        </w:tc>
        <w:tc>
          <w:tcPr>
            <w:tcW w:w="1843" w:type="dxa"/>
            <w:hideMark/>
          </w:tcPr>
          <w:p w14:paraId="4A742E9C" w14:textId="77777777" w:rsidR="00F72D1C" w:rsidRPr="00FD1297" w:rsidRDefault="00F72D1C" w:rsidP="00F72D1C">
            <w:pPr>
              <w:jc w:val="center"/>
              <w:rPr>
                <w:i/>
                <w:iCs/>
                <w:noProof/>
              </w:rPr>
            </w:pPr>
          </w:p>
        </w:tc>
        <w:tc>
          <w:tcPr>
            <w:tcW w:w="1276" w:type="dxa"/>
            <w:hideMark/>
          </w:tcPr>
          <w:p w14:paraId="662CE126" w14:textId="77777777" w:rsidR="00F72D1C" w:rsidRPr="00FD1297" w:rsidRDefault="00F72D1C" w:rsidP="00F72D1C">
            <w:pPr>
              <w:jc w:val="center"/>
              <w:rPr>
                <w:i/>
                <w:iCs/>
                <w:noProof/>
              </w:rPr>
            </w:pPr>
            <w:r w:rsidRPr="00FD1297">
              <w:rPr>
                <w:i/>
                <w:iCs/>
                <w:noProof/>
              </w:rPr>
              <w:t>N</w:t>
            </w:r>
          </w:p>
        </w:tc>
        <w:tc>
          <w:tcPr>
            <w:tcW w:w="1701" w:type="dxa"/>
            <w:hideMark/>
          </w:tcPr>
          <w:p w14:paraId="62C65DC6" w14:textId="77777777" w:rsidR="00F72D1C" w:rsidRPr="00FD1297" w:rsidRDefault="00F72D1C" w:rsidP="00F72D1C">
            <w:pPr>
              <w:rPr>
                <w:i/>
                <w:iCs/>
                <w:noProof/>
              </w:rPr>
            </w:pPr>
            <w:r w:rsidRPr="00FD1297">
              <w:rPr>
                <w:i/>
                <w:iCs/>
                <w:noProof/>
              </w:rPr>
              <w:t> </w:t>
            </w:r>
          </w:p>
        </w:tc>
      </w:tr>
      <w:tr w:rsidR="00F72D1C" w:rsidRPr="00FD1297" w14:paraId="3BBAB27E" w14:textId="77777777" w:rsidTr="00D31251">
        <w:trPr>
          <w:trHeight w:val="1725"/>
        </w:trPr>
        <w:tc>
          <w:tcPr>
            <w:tcW w:w="834" w:type="dxa"/>
            <w:hideMark/>
          </w:tcPr>
          <w:p w14:paraId="2CD10C98" w14:textId="77777777" w:rsidR="00F72D1C" w:rsidRPr="00FD1297" w:rsidRDefault="00F72D1C" w:rsidP="00F72D1C">
            <w:pPr>
              <w:rPr>
                <w:i/>
                <w:iCs/>
                <w:noProof/>
              </w:rPr>
            </w:pPr>
            <w:r w:rsidRPr="00FD1297">
              <w:rPr>
                <w:i/>
                <w:iCs/>
                <w:noProof/>
              </w:rPr>
              <w:t>8.5.14</w:t>
            </w:r>
          </w:p>
        </w:tc>
        <w:tc>
          <w:tcPr>
            <w:tcW w:w="6645" w:type="dxa"/>
            <w:hideMark/>
          </w:tcPr>
          <w:p w14:paraId="6ADCE813" w14:textId="77777777" w:rsidR="00F72D1C" w:rsidRPr="00FD1297" w:rsidRDefault="00F72D1C" w:rsidP="00F72D1C">
            <w:pPr>
              <w:rPr>
                <w:i/>
                <w:iCs/>
                <w:noProof/>
              </w:rPr>
            </w:pPr>
            <w:r w:rsidRPr="00FD1297">
              <w:rPr>
                <w:i/>
                <w:iCs/>
                <w:noProof/>
              </w:rPr>
              <w:t>Prover uma interface compatível com telas de 4", com todas as informações basicas em única tela, sem o uso de barras de rolagem. Deverão constar o mínimo as informações: a) número da unidade consumidora; b) logradouro, número predial e complemento (se houver); c) número do medidor, constante, capacidade do registrador; d) sequência de leitura no roteiro; e) informação de perigo (se houver); f) campo para informar leitura; g) campo para selecionar código de irregularidade; h) status se o faturamento está habilitado offine, online ou bloqueado. A disposição das informações devem ser auto-ajustadas em telas maiores.</w:t>
            </w:r>
          </w:p>
        </w:tc>
        <w:tc>
          <w:tcPr>
            <w:tcW w:w="1701" w:type="dxa"/>
            <w:hideMark/>
          </w:tcPr>
          <w:p w14:paraId="37C01E55" w14:textId="77777777" w:rsidR="00F72D1C" w:rsidRPr="00FD1297" w:rsidRDefault="00F72D1C" w:rsidP="00F72D1C">
            <w:pPr>
              <w:jc w:val="center"/>
              <w:rPr>
                <w:i/>
                <w:iCs/>
                <w:noProof/>
              </w:rPr>
            </w:pPr>
            <w:r w:rsidRPr="00FD1297">
              <w:rPr>
                <w:i/>
                <w:iCs/>
                <w:noProof/>
              </w:rPr>
              <w:t>2</w:t>
            </w:r>
          </w:p>
        </w:tc>
        <w:tc>
          <w:tcPr>
            <w:tcW w:w="1843" w:type="dxa"/>
            <w:hideMark/>
          </w:tcPr>
          <w:p w14:paraId="60587F6A" w14:textId="77777777" w:rsidR="00F72D1C" w:rsidRPr="00FD1297" w:rsidRDefault="00F72D1C" w:rsidP="00F72D1C">
            <w:pPr>
              <w:jc w:val="center"/>
              <w:rPr>
                <w:i/>
                <w:iCs/>
                <w:noProof/>
              </w:rPr>
            </w:pPr>
          </w:p>
        </w:tc>
        <w:tc>
          <w:tcPr>
            <w:tcW w:w="1276" w:type="dxa"/>
            <w:hideMark/>
          </w:tcPr>
          <w:p w14:paraId="3E1CEBDC" w14:textId="77777777" w:rsidR="00F72D1C" w:rsidRPr="00FD1297" w:rsidRDefault="00F72D1C" w:rsidP="00F72D1C">
            <w:pPr>
              <w:jc w:val="center"/>
              <w:rPr>
                <w:i/>
                <w:iCs/>
                <w:noProof/>
              </w:rPr>
            </w:pPr>
            <w:r w:rsidRPr="00FD1297">
              <w:rPr>
                <w:i/>
                <w:iCs/>
                <w:noProof/>
              </w:rPr>
              <w:t>N</w:t>
            </w:r>
          </w:p>
        </w:tc>
        <w:tc>
          <w:tcPr>
            <w:tcW w:w="1701" w:type="dxa"/>
            <w:hideMark/>
          </w:tcPr>
          <w:p w14:paraId="76913567" w14:textId="77777777" w:rsidR="00F72D1C" w:rsidRPr="00FD1297" w:rsidRDefault="00F72D1C" w:rsidP="00F72D1C">
            <w:pPr>
              <w:rPr>
                <w:i/>
                <w:iCs/>
                <w:noProof/>
              </w:rPr>
            </w:pPr>
            <w:r w:rsidRPr="00FD1297">
              <w:rPr>
                <w:i/>
                <w:iCs/>
                <w:noProof/>
              </w:rPr>
              <w:t> </w:t>
            </w:r>
          </w:p>
        </w:tc>
      </w:tr>
      <w:tr w:rsidR="00F72D1C" w:rsidRPr="00FD1297" w14:paraId="77CC7E65" w14:textId="77777777" w:rsidTr="00D31251">
        <w:trPr>
          <w:trHeight w:val="2415"/>
        </w:trPr>
        <w:tc>
          <w:tcPr>
            <w:tcW w:w="834" w:type="dxa"/>
            <w:hideMark/>
          </w:tcPr>
          <w:p w14:paraId="045E7234" w14:textId="77777777" w:rsidR="00F72D1C" w:rsidRPr="00FD1297" w:rsidRDefault="00F72D1C" w:rsidP="00F72D1C">
            <w:pPr>
              <w:rPr>
                <w:i/>
                <w:iCs/>
                <w:noProof/>
              </w:rPr>
            </w:pPr>
            <w:r w:rsidRPr="00FD1297">
              <w:rPr>
                <w:i/>
                <w:iCs/>
                <w:noProof/>
              </w:rPr>
              <w:t>8.5.15</w:t>
            </w:r>
          </w:p>
        </w:tc>
        <w:tc>
          <w:tcPr>
            <w:tcW w:w="6645" w:type="dxa"/>
            <w:hideMark/>
          </w:tcPr>
          <w:p w14:paraId="364FF3FB" w14:textId="77777777" w:rsidR="00F72D1C" w:rsidRPr="00FD1297" w:rsidRDefault="00F72D1C" w:rsidP="00F72D1C">
            <w:pPr>
              <w:rPr>
                <w:i/>
                <w:iCs/>
                <w:noProof/>
              </w:rPr>
            </w:pPr>
            <w:r w:rsidRPr="00FD1297">
              <w:rPr>
                <w:i/>
                <w:iCs/>
                <w:noProof/>
              </w:rPr>
              <w:t>Prover estrutura para agrupar em tela todos os registradores da mesmo unidade consumidora, seja por meio de lista ou abas. Quando houver mais de um registrador para tomada de leitura (tarifa branca, ponta e fora ponta ou energia ativa e reativa), seja do mesmo medidor ou medidores diferentes, os registradores devem ser ordenados pela sequência do código ABNT (ex. 004 - Energia Ativa Ponta, 008 - Energia Ativa Fora Ponta). Sempre que houver mais de um registrador, o sistema deve validar se há leituras em todos os campos ou o mesmo código de irregularidade em todos os campos, não permitindo o registro misto entre leitura em um registrador e código em outro, do mesmo medidor. O cálculo da fatura on site (se habilitado), deve iniciar após o registro do últimos registrador, com todos os registradores preenchidos.</w:t>
            </w:r>
          </w:p>
        </w:tc>
        <w:tc>
          <w:tcPr>
            <w:tcW w:w="1701" w:type="dxa"/>
            <w:hideMark/>
          </w:tcPr>
          <w:p w14:paraId="344FBBC7" w14:textId="77777777" w:rsidR="00F72D1C" w:rsidRPr="00FD1297" w:rsidRDefault="00F72D1C" w:rsidP="00F72D1C">
            <w:pPr>
              <w:jc w:val="center"/>
              <w:rPr>
                <w:i/>
                <w:iCs/>
                <w:noProof/>
              </w:rPr>
            </w:pPr>
            <w:r w:rsidRPr="00FD1297">
              <w:rPr>
                <w:i/>
                <w:iCs/>
                <w:noProof/>
              </w:rPr>
              <w:t>2</w:t>
            </w:r>
          </w:p>
        </w:tc>
        <w:tc>
          <w:tcPr>
            <w:tcW w:w="1843" w:type="dxa"/>
            <w:hideMark/>
          </w:tcPr>
          <w:p w14:paraId="71E381BB" w14:textId="77777777" w:rsidR="00F72D1C" w:rsidRPr="00FD1297" w:rsidRDefault="00F72D1C" w:rsidP="00F72D1C">
            <w:pPr>
              <w:jc w:val="center"/>
              <w:rPr>
                <w:i/>
                <w:iCs/>
                <w:noProof/>
              </w:rPr>
            </w:pPr>
          </w:p>
        </w:tc>
        <w:tc>
          <w:tcPr>
            <w:tcW w:w="1276" w:type="dxa"/>
            <w:hideMark/>
          </w:tcPr>
          <w:p w14:paraId="3FF4C4DD" w14:textId="77777777" w:rsidR="00F72D1C" w:rsidRPr="00FD1297" w:rsidRDefault="00F72D1C" w:rsidP="00F72D1C">
            <w:pPr>
              <w:jc w:val="center"/>
              <w:rPr>
                <w:i/>
                <w:iCs/>
                <w:noProof/>
              </w:rPr>
            </w:pPr>
            <w:r w:rsidRPr="00FD1297">
              <w:rPr>
                <w:i/>
                <w:iCs/>
                <w:noProof/>
              </w:rPr>
              <w:t>N</w:t>
            </w:r>
          </w:p>
        </w:tc>
        <w:tc>
          <w:tcPr>
            <w:tcW w:w="1701" w:type="dxa"/>
            <w:hideMark/>
          </w:tcPr>
          <w:p w14:paraId="2C313BB6" w14:textId="77777777" w:rsidR="00F72D1C" w:rsidRPr="00FD1297" w:rsidRDefault="00F72D1C" w:rsidP="00F72D1C">
            <w:pPr>
              <w:rPr>
                <w:i/>
                <w:iCs/>
                <w:noProof/>
              </w:rPr>
            </w:pPr>
            <w:r w:rsidRPr="00FD1297">
              <w:rPr>
                <w:i/>
                <w:iCs/>
                <w:noProof/>
              </w:rPr>
              <w:t> </w:t>
            </w:r>
          </w:p>
        </w:tc>
      </w:tr>
      <w:tr w:rsidR="00F72D1C" w:rsidRPr="00FD1297" w14:paraId="07D454C7" w14:textId="77777777" w:rsidTr="00D31251">
        <w:trPr>
          <w:trHeight w:val="1035"/>
        </w:trPr>
        <w:tc>
          <w:tcPr>
            <w:tcW w:w="834" w:type="dxa"/>
            <w:hideMark/>
          </w:tcPr>
          <w:p w14:paraId="7B19DB41" w14:textId="77777777" w:rsidR="00F72D1C" w:rsidRPr="00FD1297" w:rsidRDefault="00F72D1C" w:rsidP="00F72D1C">
            <w:pPr>
              <w:rPr>
                <w:i/>
                <w:iCs/>
                <w:noProof/>
              </w:rPr>
            </w:pPr>
            <w:r w:rsidRPr="00FD1297">
              <w:rPr>
                <w:i/>
                <w:iCs/>
                <w:noProof/>
              </w:rPr>
              <w:lastRenderedPageBreak/>
              <w:t>8.5.16</w:t>
            </w:r>
          </w:p>
        </w:tc>
        <w:tc>
          <w:tcPr>
            <w:tcW w:w="6645" w:type="dxa"/>
            <w:hideMark/>
          </w:tcPr>
          <w:p w14:paraId="29FD427A" w14:textId="77777777" w:rsidR="00F72D1C" w:rsidRPr="00FD1297" w:rsidRDefault="00F72D1C" w:rsidP="00F72D1C">
            <w:pPr>
              <w:rPr>
                <w:i/>
                <w:iCs/>
                <w:noProof/>
              </w:rPr>
            </w:pPr>
            <w:r w:rsidRPr="00FD1297">
              <w:rPr>
                <w:i/>
                <w:iCs/>
                <w:noProof/>
              </w:rPr>
              <w:t>Prover parametrização que possibilite ao usuário escolher a opção de habilitar automaticamente o teclado virtual ao visualizar em tela uma unidade consumidora com pendência de registro de leitura, deixando o cursor no campo leitura para digitação, sem a necessidade de clicar no campo para habilitar o teclado. O teclado virtual para o campo leitura devem ser numéricos, apenas.</w:t>
            </w:r>
          </w:p>
        </w:tc>
        <w:tc>
          <w:tcPr>
            <w:tcW w:w="1701" w:type="dxa"/>
            <w:hideMark/>
          </w:tcPr>
          <w:p w14:paraId="73EC1184" w14:textId="77777777" w:rsidR="00F72D1C" w:rsidRPr="00FD1297" w:rsidRDefault="00F72D1C" w:rsidP="00F72D1C">
            <w:pPr>
              <w:jc w:val="center"/>
              <w:rPr>
                <w:i/>
                <w:iCs/>
                <w:noProof/>
              </w:rPr>
            </w:pPr>
            <w:r w:rsidRPr="00FD1297">
              <w:rPr>
                <w:i/>
                <w:iCs/>
                <w:noProof/>
              </w:rPr>
              <w:t>2</w:t>
            </w:r>
          </w:p>
        </w:tc>
        <w:tc>
          <w:tcPr>
            <w:tcW w:w="1843" w:type="dxa"/>
            <w:hideMark/>
          </w:tcPr>
          <w:p w14:paraId="4268F4EE" w14:textId="77777777" w:rsidR="00F72D1C" w:rsidRPr="00FD1297" w:rsidRDefault="00F72D1C" w:rsidP="00F72D1C">
            <w:pPr>
              <w:jc w:val="center"/>
              <w:rPr>
                <w:i/>
                <w:iCs/>
                <w:noProof/>
              </w:rPr>
            </w:pPr>
          </w:p>
        </w:tc>
        <w:tc>
          <w:tcPr>
            <w:tcW w:w="1276" w:type="dxa"/>
            <w:hideMark/>
          </w:tcPr>
          <w:p w14:paraId="4F893197" w14:textId="77777777" w:rsidR="00F72D1C" w:rsidRPr="00FD1297" w:rsidRDefault="00F72D1C" w:rsidP="00F72D1C">
            <w:pPr>
              <w:jc w:val="center"/>
              <w:rPr>
                <w:i/>
                <w:iCs/>
                <w:noProof/>
              </w:rPr>
            </w:pPr>
            <w:r w:rsidRPr="00FD1297">
              <w:rPr>
                <w:i/>
                <w:iCs/>
                <w:noProof/>
              </w:rPr>
              <w:t>N</w:t>
            </w:r>
          </w:p>
        </w:tc>
        <w:tc>
          <w:tcPr>
            <w:tcW w:w="1701" w:type="dxa"/>
            <w:hideMark/>
          </w:tcPr>
          <w:p w14:paraId="5D40539B" w14:textId="77777777" w:rsidR="00F72D1C" w:rsidRPr="00FD1297" w:rsidRDefault="00F72D1C" w:rsidP="00F72D1C">
            <w:pPr>
              <w:rPr>
                <w:i/>
                <w:iCs/>
                <w:noProof/>
              </w:rPr>
            </w:pPr>
            <w:r w:rsidRPr="00FD1297">
              <w:rPr>
                <w:i/>
                <w:iCs/>
                <w:noProof/>
              </w:rPr>
              <w:t> </w:t>
            </w:r>
          </w:p>
        </w:tc>
      </w:tr>
      <w:tr w:rsidR="00F72D1C" w:rsidRPr="00FD1297" w14:paraId="732B9C97" w14:textId="77777777" w:rsidTr="00D31251">
        <w:trPr>
          <w:trHeight w:val="690"/>
        </w:trPr>
        <w:tc>
          <w:tcPr>
            <w:tcW w:w="834" w:type="dxa"/>
            <w:hideMark/>
          </w:tcPr>
          <w:p w14:paraId="77C5063E" w14:textId="77777777" w:rsidR="00F72D1C" w:rsidRPr="00FD1297" w:rsidRDefault="00F72D1C" w:rsidP="00F72D1C">
            <w:pPr>
              <w:rPr>
                <w:i/>
                <w:iCs/>
                <w:noProof/>
              </w:rPr>
            </w:pPr>
            <w:r w:rsidRPr="00FD1297">
              <w:rPr>
                <w:i/>
                <w:iCs/>
                <w:noProof/>
              </w:rPr>
              <w:t>8.5.17</w:t>
            </w:r>
          </w:p>
        </w:tc>
        <w:tc>
          <w:tcPr>
            <w:tcW w:w="6645" w:type="dxa"/>
            <w:hideMark/>
          </w:tcPr>
          <w:p w14:paraId="5C8D8251" w14:textId="77777777" w:rsidR="00F72D1C" w:rsidRPr="00FD1297" w:rsidRDefault="00F72D1C" w:rsidP="00F72D1C">
            <w:pPr>
              <w:rPr>
                <w:i/>
                <w:iCs/>
                <w:noProof/>
              </w:rPr>
            </w:pPr>
            <w:r w:rsidRPr="00FD1297">
              <w:rPr>
                <w:i/>
                <w:iCs/>
                <w:noProof/>
              </w:rPr>
              <w:t>Prover na tela da interface de menu de funções que permitam acessar os demais recursos do sistema não listados na tela principal. Todas as ações dos menus devem ser executadas tendo por referência a unidade consumidora listada em tela.</w:t>
            </w:r>
          </w:p>
        </w:tc>
        <w:tc>
          <w:tcPr>
            <w:tcW w:w="1701" w:type="dxa"/>
            <w:hideMark/>
          </w:tcPr>
          <w:p w14:paraId="3BCD38C4" w14:textId="77777777" w:rsidR="00F72D1C" w:rsidRPr="00FD1297" w:rsidRDefault="00F72D1C" w:rsidP="00F72D1C">
            <w:pPr>
              <w:jc w:val="center"/>
              <w:rPr>
                <w:i/>
                <w:iCs/>
                <w:noProof/>
              </w:rPr>
            </w:pPr>
            <w:r w:rsidRPr="00FD1297">
              <w:rPr>
                <w:i/>
                <w:iCs/>
                <w:noProof/>
              </w:rPr>
              <w:t>2</w:t>
            </w:r>
          </w:p>
        </w:tc>
        <w:tc>
          <w:tcPr>
            <w:tcW w:w="1843" w:type="dxa"/>
            <w:hideMark/>
          </w:tcPr>
          <w:p w14:paraId="4B077ACA" w14:textId="77777777" w:rsidR="00F72D1C" w:rsidRPr="00FD1297" w:rsidRDefault="00F72D1C" w:rsidP="00F72D1C">
            <w:pPr>
              <w:jc w:val="center"/>
              <w:rPr>
                <w:i/>
                <w:iCs/>
                <w:noProof/>
              </w:rPr>
            </w:pPr>
          </w:p>
        </w:tc>
        <w:tc>
          <w:tcPr>
            <w:tcW w:w="1276" w:type="dxa"/>
            <w:hideMark/>
          </w:tcPr>
          <w:p w14:paraId="78FE6B13" w14:textId="77777777" w:rsidR="00F72D1C" w:rsidRPr="00FD1297" w:rsidRDefault="00F72D1C" w:rsidP="00F72D1C">
            <w:pPr>
              <w:jc w:val="center"/>
              <w:rPr>
                <w:i/>
                <w:iCs/>
                <w:noProof/>
              </w:rPr>
            </w:pPr>
            <w:r w:rsidRPr="00FD1297">
              <w:rPr>
                <w:i/>
                <w:iCs/>
                <w:noProof/>
              </w:rPr>
              <w:t>N</w:t>
            </w:r>
          </w:p>
        </w:tc>
        <w:tc>
          <w:tcPr>
            <w:tcW w:w="1701" w:type="dxa"/>
            <w:hideMark/>
          </w:tcPr>
          <w:p w14:paraId="535EB3FC" w14:textId="77777777" w:rsidR="00F72D1C" w:rsidRPr="00FD1297" w:rsidRDefault="00F72D1C" w:rsidP="00F72D1C">
            <w:pPr>
              <w:rPr>
                <w:i/>
                <w:iCs/>
                <w:noProof/>
              </w:rPr>
            </w:pPr>
            <w:r w:rsidRPr="00FD1297">
              <w:rPr>
                <w:i/>
                <w:iCs/>
                <w:noProof/>
              </w:rPr>
              <w:t> </w:t>
            </w:r>
          </w:p>
        </w:tc>
      </w:tr>
      <w:tr w:rsidR="00F72D1C" w:rsidRPr="00FD1297" w14:paraId="465B27A3" w14:textId="77777777" w:rsidTr="00D31251">
        <w:trPr>
          <w:trHeight w:val="1035"/>
        </w:trPr>
        <w:tc>
          <w:tcPr>
            <w:tcW w:w="834" w:type="dxa"/>
            <w:hideMark/>
          </w:tcPr>
          <w:p w14:paraId="6B234916" w14:textId="77777777" w:rsidR="00F72D1C" w:rsidRPr="00FD1297" w:rsidRDefault="00F72D1C" w:rsidP="00F72D1C">
            <w:pPr>
              <w:rPr>
                <w:i/>
                <w:iCs/>
                <w:noProof/>
              </w:rPr>
            </w:pPr>
            <w:r w:rsidRPr="00FD1297">
              <w:rPr>
                <w:i/>
                <w:iCs/>
                <w:noProof/>
              </w:rPr>
              <w:t>8.5.18</w:t>
            </w:r>
          </w:p>
        </w:tc>
        <w:tc>
          <w:tcPr>
            <w:tcW w:w="6645" w:type="dxa"/>
            <w:hideMark/>
          </w:tcPr>
          <w:p w14:paraId="43B7B120" w14:textId="77777777" w:rsidR="00F72D1C" w:rsidRPr="00FD1297" w:rsidRDefault="00F72D1C" w:rsidP="00F72D1C">
            <w:pPr>
              <w:rPr>
                <w:i/>
                <w:iCs/>
                <w:noProof/>
              </w:rPr>
            </w:pPr>
            <w:r w:rsidRPr="00FD1297">
              <w:rPr>
                <w:i/>
                <w:iCs/>
                <w:noProof/>
              </w:rPr>
              <w:t>Prover botões para navegação entre as unidades consumidoras, possibilitando avançar e retroagir um registro, com a opção de retroagir ao início do roteiro e/ou avançar para o final do roteiro. Deve possuir função que permite avançar até o próximo registro pendente de leitura a partir da posição atual.</w:t>
            </w:r>
          </w:p>
        </w:tc>
        <w:tc>
          <w:tcPr>
            <w:tcW w:w="1701" w:type="dxa"/>
            <w:hideMark/>
          </w:tcPr>
          <w:p w14:paraId="7912F442" w14:textId="77777777" w:rsidR="00F72D1C" w:rsidRPr="00FD1297" w:rsidRDefault="00F72D1C" w:rsidP="00F72D1C">
            <w:pPr>
              <w:jc w:val="center"/>
              <w:rPr>
                <w:i/>
                <w:iCs/>
                <w:noProof/>
              </w:rPr>
            </w:pPr>
            <w:r w:rsidRPr="00FD1297">
              <w:rPr>
                <w:i/>
                <w:iCs/>
                <w:noProof/>
              </w:rPr>
              <w:t>2</w:t>
            </w:r>
          </w:p>
        </w:tc>
        <w:tc>
          <w:tcPr>
            <w:tcW w:w="1843" w:type="dxa"/>
            <w:hideMark/>
          </w:tcPr>
          <w:p w14:paraId="67318DCC" w14:textId="77777777" w:rsidR="00F72D1C" w:rsidRPr="00FD1297" w:rsidRDefault="00F72D1C" w:rsidP="00F72D1C">
            <w:pPr>
              <w:jc w:val="center"/>
              <w:rPr>
                <w:i/>
                <w:iCs/>
                <w:noProof/>
              </w:rPr>
            </w:pPr>
          </w:p>
        </w:tc>
        <w:tc>
          <w:tcPr>
            <w:tcW w:w="1276" w:type="dxa"/>
            <w:hideMark/>
          </w:tcPr>
          <w:p w14:paraId="7319B4D5" w14:textId="77777777" w:rsidR="00F72D1C" w:rsidRPr="00FD1297" w:rsidRDefault="00F72D1C" w:rsidP="00F72D1C">
            <w:pPr>
              <w:jc w:val="center"/>
              <w:rPr>
                <w:i/>
                <w:iCs/>
                <w:noProof/>
              </w:rPr>
            </w:pPr>
            <w:r w:rsidRPr="00FD1297">
              <w:rPr>
                <w:i/>
                <w:iCs/>
                <w:noProof/>
              </w:rPr>
              <w:t>N</w:t>
            </w:r>
          </w:p>
        </w:tc>
        <w:tc>
          <w:tcPr>
            <w:tcW w:w="1701" w:type="dxa"/>
            <w:hideMark/>
          </w:tcPr>
          <w:p w14:paraId="3C3B3488" w14:textId="77777777" w:rsidR="00F72D1C" w:rsidRPr="00FD1297" w:rsidRDefault="00F72D1C" w:rsidP="00F72D1C">
            <w:pPr>
              <w:rPr>
                <w:i/>
                <w:iCs/>
                <w:noProof/>
              </w:rPr>
            </w:pPr>
            <w:r w:rsidRPr="00FD1297">
              <w:rPr>
                <w:i/>
                <w:iCs/>
                <w:noProof/>
              </w:rPr>
              <w:t> </w:t>
            </w:r>
          </w:p>
        </w:tc>
      </w:tr>
      <w:tr w:rsidR="00F72D1C" w:rsidRPr="00FD1297" w14:paraId="4B69D5F6" w14:textId="77777777" w:rsidTr="00D31251">
        <w:trPr>
          <w:trHeight w:val="1380"/>
        </w:trPr>
        <w:tc>
          <w:tcPr>
            <w:tcW w:w="834" w:type="dxa"/>
            <w:hideMark/>
          </w:tcPr>
          <w:p w14:paraId="320C7713" w14:textId="77777777" w:rsidR="00F72D1C" w:rsidRPr="00FD1297" w:rsidRDefault="00F72D1C" w:rsidP="00F72D1C">
            <w:pPr>
              <w:rPr>
                <w:i/>
                <w:iCs/>
                <w:noProof/>
              </w:rPr>
            </w:pPr>
            <w:r w:rsidRPr="00FD1297">
              <w:rPr>
                <w:i/>
                <w:iCs/>
                <w:noProof/>
              </w:rPr>
              <w:t>8.5.19</w:t>
            </w:r>
          </w:p>
        </w:tc>
        <w:tc>
          <w:tcPr>
            <w:tcW w:w="6645" w:type="dxa"/>
            <w:hideMark/>
          </w:tcPr>
          <w:p w14:paraId="2340EC18" w14:textId="77777777" w:rsidR="00F72D1C" w:rsidRPr="00FD1297" w:rsidRDefault="00F72D1C" w:rsidP="00F72D1C">
            <w:pPr>
              <w:rPr>
                <w:i/>
                <w:iCs/>
                <w:noProof/>
              </w:rPr>
            </w:pPr>
            <w:r w:rsidRPr="00FD1297">
              <w:rPr>
                <w:i/>
                <w:iCs/>
                <w:noProof/>
              </w:rPr>
              <w:t>Garantir navegabilidade automática após cada registro de leitura e/ou fatura calculada em campo. O sistema deve avançar automaticamente para o próximo registro da sequência do roteiro após a finalização de cada digitação e/ou impressão da fatura em campo. Deve permitir que o usuário opte por realizar a sequência do roteiro em ordem normal (crescente) ou invertida (decrescente). A opção poderá ser alterada durante a execução do roteiro, a qualquer tempo.</w:t>
            </w:r>
          </w:p>
        </w:tc>
        <w:tc>
          <w:tcPr>
            <w:tcW w:w="1701" w:type="dxa"/>
            <w:hideMark/>
          </w:tcPr>
          <w:p w14:paraId="0CAE268B" w14:textId="77777777" w:rsidR="00F72D1C" w:rsidRPr="00FD1297" w:rsidRDefault="00F72D1C" w:rsidP="00F72D1C">
            <w:pPr>
              <w:jc w:val="center"/>
              <w:rPr>
                <w:i/>
                <w:iCs/>
                <w:noProof/>
              </w:rPr>
            </w:pPr>
            <w:r w:rsidRPr="00FD1297">
              <w:rPr>
                <w:i/>
                <w:iCs/>
                <w:noProof/>
              </w:rPr>
              <w:t>2</w:t>
            </w:r>
          </w:p>
        </w:tc>
        <w:tc>
          <w:tcPr>
            <w:tcW w:w="1843" w:type="dxa"/>
            <w:hideMark/>
          </w:tcPr>
          <w:p w14:paraId="10096376" w14:textId="77777777" w:rsidR="00F72D1C" w:rsidRPr="00FD1297" w:rsidRDefault="00F72D1C" w:rsidP="00F72D1C">
            <w:pPr>
              <w:jc w:val="center"/>
              <w:rPr>
                <w:i/>
                <w:iCs/>
                <w:noProof/>
              </w:rPr>
            </w:pPr>
          </w:p>
        </w:tc>
        <w:tc>
          <w:tcPr>
            <w:tcW w:w="1276" w:type="dxa"/>
            <w:hideMark/>
          </w:tcPr>
          <w:p w14:paraId="53396BD9" w14:textId="77777777" w:rsidR="00F72D1C" w:rsidRPr="00FD1297" w:rsidRDefault="00F72D1C" w:rsidP="00F72D1C">
            <w:pPr>
              <w:jc w:val="center"/>
              <w:rPr>
                <w:i/>
                <w:iCs/>
                <w:noProof/>
              </w:rPr>
            </w:pPr>
            <w:r w:rsidRPr="00FD1297">
              <w:rPr>
                <w:i/>
                <w:iCs/>
                <w:noProof/>
              </w:rPr>
              <w:t>N</w:t>
            </w:r>
          </w:p>
        </w:tc>
        <w:tc>
          <w:tcPr>
            <w:tcW w:w="1701" w:type="dxa"/>
            <w:hideMark/>
          </w:tcPr>
          <w:p w14:paraId="5CEB56B2" w14:textId="77777777" w:rsidR="00F72D1C" w:rsidRPr="00FD1297" w:rsidRDefault="00F72D1C" w:rsidP="00F72D1C">
            <w:pPr>
              <w:rPr>
                <w:i/>
                <w:iCs/>
                <w:noProof/>
              </w:rPr>
            </w:pPr>
            <w:r w:rsidRPr="00FD1297">
              <w:rPr>
                <w:i/>
                <w:iCs/>
                <w:noProof/>
              </w:rPr>
              <w:t> </w:t>
            </w:r>
          </w:p>
        </w:tc>
      </w:tr>
      <w:tr w:rsidR="00F72D1C" w:rsidRPr="00FD1297" w14:paraId="68057E12" w14:textId="77777777" w:rsidTr="00D31251">
        <w:trPr>
          <w:trHeight w:val="1035"/>
        </w:trPr>
        <w:tc>
          <w:tcPr>
            <w:tcW w:w="834" w:type="dxa"/>
            <w:hideMark/>
          </w:tcPr>
          <w:p w14:paraId="36421C67" w14:textId="77777777" w:rsidR="00F72D1C" w:rsidRPr="00FD1297" w:rsidRDefault="00F72D1C" w:rsidP="00F72D1C">
            <w:pPr>
              <w:rPr>
                <w:i/>
                <w:iCs/>
                <w:noProof/>
              </w:rPr>
            </w:pPr>
            <w:r w:rsidRPr="00FD1297">
              <w:rPr>
                <w:i/>
                <w:iCs/>
                <w:noProof/>
              </w:rPr>
              <w:t>8.5.20</w:t>
            </w:r>
          </w:p>
        </w:tc>
        <w:tc>
          <w:tcPr>
            <w:tcW w:w="6645" w:type="dxa"/>
            <w:hideMark/>
          </w:tcPr>
          <w:p w14:paraId="214873B0" w14:textId="77777777" w:rsidR="00F72D1C" w:rsidRPr="00FD1297" w:rsidRDefault="00F72D1C" w:rsidP="00F72D1C">
            <w:pPr>
              <w:rPr>
                <w:i/>
                <w:iCs/>
                <w:noProof/>
              </w:rPr>
            </w:pPr>
            <w:r w:rsidRPr="00FD1297">
              <w:rPr>
                <w:i/>
                <w:iCs/>
                <w:noProof/>
              </w:rPr>
              <w:t>Prover funcionalidade que permita ao usuário escolher se a entrada dos dados digitados no campo leitura se dará pela ordem normal (da dezena de milhar para a unidade - esquerda para direita) ou invertida (da unidade para a dezena de milhar - direita para esquerda). A opção poderá ser alterada durante a execução do roteiro, a qualquer tempo.</w:t>
            </w:r>
          </w:p>
        </w:tc>
        <w:tc>
          <w:tcPr>
            <w:tcW w:w="1701" w:type="dxa"/>
            <w:hideMark/>
          </w:tcPr>
          <w:p w14:paraId="738AD95D" w14:textId="77777777" w:rsidR="00F72D1C" w:rsidRPr="00FD1297" w:rsidRDefault="00F72D1C" w:rsidP="00F72D1C">
            <w:pPr>
              <w:jc w:val="center"/>
              <w:rPr>
                <w:i/>
                <w:iCs/>
                <w:noProof/>
              </w:rPr>
            </w:pPr>
            <w:r w:rsidRPr="00FD1297">
              <w:rPr>
                <w:i/>
                <w:iCs/>
                <w:noProof/>
              </w:rPr>
              <w:t>2</w:t>
            </w:r>
          </w:p>
        </w:tc>
        <w:tc>
          <w:tcPr>
            <w:tcW w:w="1843" w:type="dxa"/>
            <w:hideMark/>
          </w:tcPr>
          <w:p w14:paraId="30C1A7FE" w14:textId="77777777" w:rsidR="00F72D1C" w:rsidRPr="00FD1297" w:rsidRDefault="00F72D1C" w:rsidP="00F72D1C">
            <w:pPr>
              <w:jc w:val="center"/>
              <w:rPr>
                <w:i/>
                <w:iCs/>
                <w:noProof/>
              </w:rPr>
            </w:pPr>
          </w:p>
        </w:tc>
        <w:tc>
          <w:tcPr>
            <w:tcW w:w="1276" w:type="dxa"/>
            <w:hideMark/>
          </w:tcPr>
          <w:p w14:paraId="105681A2" w14:textId="77777777" w:rsidR="00F72D1C" w:rsidRPr="00FD1297" w:rsidRDefault="00F72D1C" w:rsidP="00F72D1C">
            <w:pPr>
              <w:jc w:val="center"/>
              <w:rPr>
                <w:i/>
                <w:iCs/>
                <w:noProof/>
              </w:rPr>
            </w:pPr>
            <w:r w:rsidRPr="00FD1297">
              <w:rPr>
                <w:i/>
                <w:iCs/>
                <w:noProof/>
              </w:rPr>
              <w:t>N</w:t>
            </w:r>
          </w:p>
        </w:tc>
        <w:tc>
          <w:tcPr>
            <w:tcW w:w="1701" w:type="dxa"/>
            <w:hideMark/>
          </w:tcPr>
          <w:p w14:paraId="61B7ECD4" w14:textId="77777777" w:rsidR="00F72D1C" w:rsidRPr="00FD1297" w:rsidRDefault="00F72D1C" w:rsidP="00F72D1C">
            <w:pPr>
              <w:rPr>
                <w:i/>
                <w:iCs/>
                <w:noProof/>
              </w:rPr>
            </w:pPr>
            <w:r w:rsidRPr="00FD1297">
              <w:rPr>
                <w:i/>
                <w:iCs/>
                <w:noProof/>
              </w:rPr>
              <w:t> </w:t>
            </w:r>
          </w:p>
        </w:tc>
      </w:tr>
      <w:tr w:rsidR="00F72D1C" w:rsidRPr="00FD1297" w14:paraId="5F4A50A2" w14:textId="77777777" w:rsidTr="00D31251">
        <w:trPr>
          <w:trHeight w:val="1035"/>
        </w:trPr>
        <w:tc>
          <w:tcPr>
            <w:tcW w:w="834" w:type="dxa"/>
            <w:hideMark/>
          </w:tcPr>
          <w:p w14:paraId="35C25873" w14:textId="77777777" w:rsidR="00F72D1C" w:rsidRPr="00FD1297" w:rsidRDefault="00F72D1C" w:rsidP="00F72D1C">
            <w:pPr>
              <w:rPr>
                <w:i/>
                <w:iCs/>
                <w:noProof/>
              </w:rPr>
            </w:pPr>
            <w:r w:rsidRPr="00FD1297">
              <w:rPr>
                <w:i/>
                <w:iCs/>
                <w:noProof/>
              </w:rPr>
              <w:lastRenderedPageBreak/>
              <w:t>8.5.21</w:t>
            </w:r>
          </w:p>
        </w:tc>
        <w:tc>
          <w:tcPr>
            <w:tcW w:w="6645" w:type="dxa"/>
            <w:hideMark/>
          </w:tcPr>
          <w:p w14:paraId="7BC7FA6E" w14:textId="77777777" w:rsidR="00F72D1C" w:rsidRPr="00FD1297" w:rsidRDefault="00F72D1C" w:rsidP="00F72D1C">
            <w:pPr>
              <w:rPr>
                <w:i/>
                <w:iCs/>
                <w:noProof/>
              </w:rPr>
            </w:pPr>
            <w:r w:rsidRPr="00FD1297">
              <w:rPr>
                <w:i/>
                <w:iCs/>
                <w:noProof/>
              </w:rPr>
              <w:t>Prover funcionalidade que permita ao usuário ressequenciar a ordem de leituras do roteiro. A partir desta seleção, após a conclusão do roteiro, os dados retornados ao sistema devem efetivar a nova ordenação para aplicar no mês subsequente. O sistema deve mandar logs de registros quando a alteração foi proveniente de aplicativo móvel.</w:t>
            </w:r>
          </w:p>
        </w:tc>
        <w:tc>
          <w:tcPr>
            <w:tcW w:w="1701" w:type="dxa"/>
            <w:hideMark/>
          </w:tcPr>
          <w:p w14:paraId="41DF592E" w14:textId="77777777" w:rsidR="00F72D1C" w:rsidRPr="00FD1297" w:rsidRDefault="00F72D1C" w:rsidP="00F72D1C">
            <w:pPr>
              <w:jc w:val="center"/>
              <w:rPr>
                <w:i/>
                <w:iCs/>
                <w:noProof/>
              </w:rPr>
            </w:pPr>
            <w:r w:rsidRPr="00FD1297">
              <w:rPr>
                <w:i/>
                <w:iCs/>
                <w:noProof/>
              </w:rPr>
              <w:t>1</w:t>
            </w:r>
          </w:p>
        </w:tc>
        <w:tc>
          <w:tcPr>
            <w:tcW w:w="1843" w:type="dxa"/>
            <w:hideMark/>
          </w:tcPr>
          <w:p w14:paraId="306D0012" w14:textId="77777777" w:rsidR="00F72D1C" w:rsidRPr="00FD1297" w:rsidRDefault="00F72D1C" w:rsidP="00F72D1C">
            <w:pPr>
              <w:jc w:val="center"/>
              <w:rPr>
                <w:i/>
                <w:iCs/>
                <w:noProof/>
              </w:rPr>
            </w:pPr>
          </w:p>
        </w:tc>
        <w:tc>
          <w:tcPr>
            <w:tcW w:w="1276" w:type="dxa"/>
            <w:hideMark/>
          </w:tcPr>
          <w:p w14:paraId="60A87B84" w14:textId="77777777" w:rsidR="00F72D1C" w:rsidRPr="00FD1297" w:rsidRDefault="00F72D1C" w:rsidP="00F72D1C">
            <w:pPr>
              <w:jc w:val="center"/>
              <w:rPr>
                <w:i/>
                <w:iCs/>
                <w:noProof/>
              </w:rPr>
            </w:pPr>
            <w:r w:rsidRPr="00FD1297">
              <w:rPr>
                <w:i/>
                <w:iCs/>
                <w:noProof/>
              </w:rPr>
              <w:t>N</w:t>
            </w:r>
          </w:p>
        </w:tc>
        <w:tc>
          <w:tcPr>
            <w:tcW w:w="1701" w:type="dxa"/>
            <w:hideMark/>
          </w:tcPr>
          <w:p w14:paraId="3A977402" w14:textId="77777777" w:rsidR="00F72D1C" w:rsidRPr="00FD1297" w:rsidRDefault="00F72D1C" w:rsidP="00F72D1C">
            <w:pPr>
              <w:rPr>
                <w:i/>
                <w:iCs/>
                <w:noProof/>
              </w:rPr>
            </w:pPr>
            <w:r w:rsidRPr="00FD1297">
              <w:rPr>
                <w:i/>
                <w:iCs/>
                <w:noProof/>
              </w:rPr>
              <w:t> </w:t>
            </w:r>
          </w:p>
        </w:tc>
      </w:tr>
      <w:tr w:rsidR="00F72D1C" w:rsidRPr="00FD1297" w14:paraId="5980C112" w14:textId="77777777" w:rsidTr="00D31251">
        <w:trPr>
          <w:trHeight w:val="1035"/>
        </w:trPr>
        <w:tc>
          <w:tcPr>
            <w:tcW w:w="834" w:type="dxa"/>
            <w:hideMark/>
          </w:tcPr>
          <w:p w14:paraId="410443DF" w14:textId="77777777" w:rsidR="00F72D1C" w:rsidRPr="00FD1297" w:rsidRDefault="00F72D1C" w:rsidP="00F72D1C">
            <w:pPr>
              <w:rPr>
                <w:i/>
                <w:iCs/>
                <w:noProof/>
              </w:rPr>
            </w:pPr>
            <w:r w:rsidRPr="00FD1297">
              <w:rPr>
                <w:i/>
                <w:iCs/>
                <w:noProof/>
              </w:rPr>
              <w:t>8.5.22</w:t>
            </w:r>
          </w:p>
        </w:tc>
        <w:tc>
          <w:tcPr>
            <w:tcW w:w="6645" w:type="dxa"/>
            <w:hideMark/>
          </w:tcPr>
          <w:p w14:paraId="5BACA6DD" w14:textId="77777777" w:rsidR="00F72D1C" w:rsidRPr="00FD1297" w:rsidRDefault="00F72D1C" w:rsidP="00F72D1C">
            <w:pPr>
              <w:rPr>
                <w:i/>
                <w:iCs/>
                <w:noProof/>
              </w:rPr>
            </w:pPr>
            <w:r w:rsidRPr="00FD1297">
              <w:rPr>
                <w:i/>
                <w:iCs/>
                <w:noProof/>
              </w:rPr>
              <w:t>Prover funcionalidade que permite ao usuário ocultar as unidades consumidoras com leituras já realizadas e/ou com faturas impressas em campo. Com esta opção habilitada, a cada registro de leitura o sistema deverá avançar ao próximo registro ocultando os registros preenchidos do roteiro, mostrando apenas os pendentes de execução.</w:t>
            </w:r>
          </w:p>
        </w:tc>
        <w:tc>
          <w:tcPr>
            <w:tcW w:w="1701" w:type="dxa"/>
            <w:hideMark/>
          </w:tcPr>
          <w:p w14:paraId="098A58DC" w14:textId="77777777" w:rsidR="00F72D1C" w:rsidRPr="00FD1297" w:rsidRDefault="00F72D1C" w:rsidP="00F72D1C">
            <w:pPr>
              <w:jc w:val="center"/>
              <w:rPr>
                <w:i/>
                <w:iCs/>
                <w:noProof/>
              </w:rPr>
            </w:pPr>
            <w:r w:rsidRPr="00FD1297">
              <w:rPr>
                <w:i/>
                <w:iCs/>
                <w:noProof/>
              </w:rPr>
              <w:t>1</w:t>
            </w:r>
          </w:p>
        </w:tc>
        <w:tc>
          <w:tcPr>
            <w:tcW w:w="1843" w:type="dxa"/>
            <w:hideMark/>
          </w:tcPr>
          <w:p w14:paraId="1B7FAAF8" w14:textId="77777777" w:rsidR="00F72D1C" w:rsidRPr="00FD1297" w:rsidRDefault="00F72D1C" w:rsidP="00F72D1C">
            <w:pPr>
              <w:jc w:val="center"/>
              <w:rPr>
                <w:i/>
                <w:iCs/>
                <w:noProof/>
              </w:rPr>
            </w:pPr>
          </w:p>
        </w:tc>
        <w:tc>
          <w:tcPr>
            <w:tcW w:w="1276" w:type="dxa"/>
            <w:hideMark/>
          </w:tcPr>
          <w:p w14:paraId="0BCEA4AB" w14:textId="77777777" w:rsidR="00F72D1C" w:rsidRPr="00FD1297" w:rsidRDefault="00F72D1C" w:rsidP="00F72D1C">
            <w:pPr>
              <w:jc w:val="center"/>
              <w:rPr>
                <w:i/>
                <w:iCs/>
                <w:noProof/>
              </w:rPr>
            </w:pPr>
            <w:r w:rsidRPr="00FD1297">
              <w:rPr>
                <w:i/>
                <w:iCs/>
                <w:noProof/>
              </w:rPr>
              <w:t>N</w:t>
            </w:r>
          </w:p>
        </w:tc>
        <w:tc>
          <w:tcPr>
            <w:tcW w:w="1701" w:type="dxa"/>
            <w:hideMark/>
          </w:tcPr>
          <w:p w14:paraId="118FECEB" w14:textId="77777777" w:rsidR="00F72D1C" w:rsidRPr="00FD1297" w:rsidRDefault="00F72D1C" w:rsidP="00F72D1C">
            <w:pPr>
              <w:rPr>
                <w:i/>
                <w:iCs/>
                <w:noProof/>
              </w:rPr>
            </w:pPr>
            <w:r w:rsidRPr="00FD1297">
              <w:rPr>
                <w:i/>
                <w:iCs/>
                <w:noProof/>
              </w:rPr>
              <w:t> </w:t>
            </w:r>
          </w:p>
        </w:tc>
      </w:tr>
      <w:tr w:rsidR="00F72D1C" w:rsidRPr="00FD1297" w14:paraId="31E93F4B" w14:textId="77777777" w:rsidTr="00D31251">
        <w:trPr>
          <w:trHeight w:val="2760"/>
        </w:trPr>
        <w:tc>
          <w:tcPr>
            <w:tcW w:w="834" w:type="dxa"/>
            <w:hideMark/>
          </w:tcPr>
          <w:p w14:paraId="3B7BB73E" w14:textId="77777777" w:rsidR="00F72D1C" w:rsidRPr="00FD1297" w:rsidRDefault="00F72D1C" w:rsidP="00F72D1C">
            <w:pPr>
              <w:rPr>
                <w:i/>
                <w:iCs/>
                <w:noProof/>
              </w:rPr>
            </w:pPr>
            <w:r w:rsidRPr="00FD1297">
              <w:rPr>
                <w:i/>
                <w:iCs/>
                <w:noProof/>
              </w:rPr>
              <w:t>8.5.23</w:t>
            </w:r>
          </w:p>
        </w:tc>
        <w:tc>
          <w:tcPr>
            <w:tcW w:w="6645" w:type="dxa"/>
            <w:hideMark/>
          </w:tcPr>
          <w:p w14:paraId="143187FD" w14:textId="77777777" w:rsidR="00F72D1C" w:rsidRPr="00FD1297" w:rsidRDefault="00F72D1C" w:rsidP="00F72D1C">
            <w:pPr>
              <w:rPr>
                <w:i/>
                <w:iCs/>
                <w:noProof/>
              </w:rPr>
            </w:pPr>
            <w:r w:rsidRPr="00FD1297">
              <w:rPr>
                <w:i/>
                <w:iCs/>
                <w:noProof/>
              </w:rPr>
              <w:t>Possibilitar o registro de irregularidades, podendo ser com ou sem o registro da leitura, a partir de uma lista de valores pré- definida. O comportamento da irregularidade selecionada deve observar sua parametrização (se permite/proíbe leitura, se fatura por média, se exige fotografia, exige observação, etc). Mensagens vinculadas a regras adicionais, a exemplo de exigir fotografia, o sistema deve chamar a função de registro fotográfico automaticamente, validando se a fotografia foi realizada. Da mesma forma, em casos em que haja necessidade de incluir observação e com mensagens pré-existentes definidas, o sistema deverá apresentar a mensagem padrão para o leiturista complementar o texto. A lista de valores deve estar na base do sistema, podendo ser parametrizável a qualquer tempo e sincronizadas automaticamente aos coletores de dados sempre que houver alteração. O sistema deve permitir o registro de múltiplas irregularidades para a mesma unidade consumidora (mínimo de duas), desde que não sejam conflitantes com regras de faturamento.</w:t>
            </w:r>
          </w:p>
        </w:tc>
        <w:tc>
          <w:tcPr>
            <w:tcW w:w="1701" w:type="dxa"/>
            <w:hideMark/>
          </w:tcPr>
          <w:p w14:paraId="4B3AACCE" w14:textId="77777777" w:rsidR="00F72D1C" w:rsidRPr="00FD1297" w:rsidRDefault="00F72D1C" w:rsidP="00F72D1C">
            <w:pPr>
              <w:jc w:val="center"/>
              <w:rPr>
                <w:i/>
                <w:iCs/>
                <w:noProof/>
              </w:rPr>
            </w:pPr>
            <w:r w:rsidRPr="00FD1297">
              <w:rPr>
                <w:i/>
                <w:iCs/>
                <w:noProof/>
              </w:rPr>
              <w:t>2</w:t>
            </w:r>
          </w:p>
        </w:tc>
        <w:tc>
          <w:tcPr>
            <w:tcW w:w="1843" w:type="dxa"/>
            <w:hideMark/>
          </w:tcPr>
          <w:p w14:paraId="25044802" w14:textId="77777777" w:rsidR="00F72D1C" w:rsidRPr="00FD1297" w:rsidRDefault="00F72D1C" w:rsidP="00F72D1C">
            <w:pPr>
              <w:jc w:val="center"/>
              <w:rPr>
                <w:i/>
                <w:iCs/>
                <w:noProof/>
              </w:rPr>
            </w:pPr>
          </w:p>
        </w:tc>
        <w:tc>
          <w:tcPr>
            <w:tcW w:w="1276" w:type="dxa"/>
            <w:hideMark/>
          </w:tcPr>
          <w:p w14:paraId="304B4128" w14:textId="77777777" w:rsidR="00F72D1C" w:rsidRPr="00FD1297" w:rsidRDefault="00F72D1C" w:rsidP="00F72D1C">
            <w:pPr>
              <w:jc w:val="center"/>
              <w:rPr>
                <w:i/>
                <w:iCs/>
                <w:noProof/>
              </w:rPr>
            </w:pPr>
            <w:r w:rsidRPr="00FD1297">
              <w:rPr>
                <w:i/>
                <w:iCs/>
                <w:noProof/>
              </w:rPr>
              <w:t>N</w:t>
            </w:r>
          </w:p>
        </w:tc>
        <w:tc>
          <w:tcPr>
            <w:tcW w:w="1701" w:type="dxa"/>
            <w:hideMark/>
          </w:tcPr>
          <w:p w14:paraId="520F597F" w14:textId="77777777" w:rsidR="00F72D1C" w:rsidRPr="00FD1297" w:rsidRDefault="00F72D1C" w:rsidP="00F72D1C">
            <w:pPr>
              <w:rPr>
                <w:i/>
                <w:iCs/>
                <w:noProof/>
              </w:rPr>
            </w:pPr>
            <w:r w:rsidRPr="00FD1297">
              <w:rPr>
                <w:i/>
                <w:iCs/>
                <w:noProof/>
              </w:rPr>
              <w:t> </w:t>
            </w:r>
          </w:p>
        </w:tc>
      </w:tr>
      <w:tr w:rsidR="00F72D1C" w:rsidRPr="00FD1297" w14:paraId="5961A429" w14:textId="77777777" w:rsidTr="00D31251">
        <w:trPr>
          <w:trHeight w:val="2070"/>
        </w:trPr>
        <w:tc>
          <w:tcPr>
            <w:tcW w:w="834" w:type="dxa"/>
            <w:hideMark/>
          </w:tcPr>
          <w:p w14:paraId="5C2DF823" w14:textId="77777777" w:rsidR="00F72D1C" w:rsidRPr="00FD1297" w:rsidRDefault="00F72D1C" w:rsidP="00F72D1C">
            <w:pPr>
              <w:rPr>
                <w:i/>
                <w:iCs/>
                <w:noProof/>
              </w:rPr>
            </w:pPr>
            <w:r w:rsidRPr="00FD1297">
              <w:rPr>
                <w:i/>
                <w:iCs/>
                <w:noProof/>
              </w:rPr>
              <w:lastRenderedPageBreak/>
              <w:t>8.5.24</w:t>
            </w:r>
          </w:p>
        </w:tc>
        <w:tc>
          <w:tcPr>
            <w:tcW w:w="6645" w:type="dxa"/>
            <w:hideMark/>
          </w:tcPr>
          <w:p w14:paraId="6A953306" w14:textId="77777777" w:rsidR="00F72D1C" w:rsidRPr="00FD1297" w:rsidRDefault="00F72D1C" w:rsidP="00F72D1C">
            <w:pPr>
              <w:rPr>
                <w:i/>
                <w:iCs/>
                <w:noProof/>
              </w:rPr>
            </w:pPr>
            <w:r w:rsidRPr="00FD1297">
              <w:rPr>
                <w:i/>
                <w:iCs/>
                <w:noProof/>
              </w:rPr>
              <w:t>Possibilitar o registro da forma de entrega da fatura logo após sua impressão em campo, a partir de uma lista de valores pré</w:t>
            </w:r>
            <w:r w:rsidRPr="00FD1297">
              <w:rPr>
                <w:i/>
                <w:iCs/>
                <w:noProof/>
              </w:rPr>
              <w:br/>
              <w:t>-definida (caixa de correio, em mãos, portaria, etc) e parametrizável. O registro da forma de entrega deve ser obrigatório para validar a impressão da fatura em campo, retornando a informação da forma de entrega junto com os dados da fatura para registro no sistema. A lista de valores deve estar na base do sistema, podendo ser parametrizável a qualquer tempo e sincronizadas automaticamente sempre que houver alteração. Deverá existir ainda uma opção de seleção de status de "fatura retida", onde retornará os dados de leitura de forma a permitir a correção da fatura durante o processo de crítica, considerando a fatura como não impressa no ato da leitura.</w:t>
            </w:r>
          </w:p>
        </w:tc>
        <w:tc>
          <w:tcPr>
            <w:tcW w:w="1701" w:type="dxa"/>
            <w:hideMark/>
          </w:tcPr>
          <w:p w14:paraId="78D364FD" w14:textId="77777777" w:rsidR="00F72D1C" w:rsidRPr="00FD1297" w:rsidRDefault="00F72D1C" w:rsidP="00F72D1C">
            <w:pPr>
              <w:jc w:val="center"/>
              <w:rPr>
                <w:i/>
                <w:iCs/>
                <w:noProof/>
              </w:rPr>
            </w:pPr>
            <w:r w:rsidRPr="00FD1297">
              <w:rPr>
                <w:i/>
                <w:iCs/>
                <w:noProof/>
              </w:rPr>
              <w:t>2</w:t>
            </w:r>
          </w:p>
        </w:tc>
        <w:tc>
          <w:tcPr>
            <w:tcW w:w="1843" w:type="dxa"/>
            <w:hideMark/>
          </w:tcPr>
          <w:p w14:paraId="60D628C2" w14:textId="77777777" w:rsidR="00F72D1C" w:rsidRPr="00FD1297" w:rsidRDefault="00F72D1C" w:rsidP="00F72D1C">
            <w:pPr>
              <w:jc w:val="center"/>
              <w:rPr>
                <w:i/>
                <w:iCs/>
                <w:noProof/>
              </w:rPr>
            </w:pPr>
          </w:p>
        </w:tc>
        <w:tc>
          <w:tcPr>
            <w:tcW w:w="1276" w:type="dxa"/>
            <w:hideMark/>
          </w:tcPr>
          <w:p w14:paraId="12E67538" w14:textId="77777777" w:rsidR="00F72D1C" w:rsidRPr="00FD1297" w:rsidRDefault="00F72D1C" w:rsidP="00F72D1C">
            <w:pPr>
              <w:jc w:val="center"/>
              <w:rPr>
                <w:i/>
                <w:iCs/>
                <w:noProof/>
              </w:rPr>
            </w:pPr>
            <w:r w:rsidRPr="00FD1297">
              <w:rPr>
                <w:i/>
                <w:iCs/>
                <w:noProof/>
              </w:rPr>
              <w:t>N</w:t>
            </w:r>
          </w:p>
        </w:tc>
        <w:tc>
          <w:tcPr>
            <w:tcW w:w="1701" w:type="dxa"/>
            <w:hideMark/>
          </w:tcPr>
          <w:p w14:paraId="2E2B978C" w14:textId="77777777" w:rsidR="00F72D1C" w:rsidRPr="00FD1297" w:rsidRDefault="00F72D1C" w:rsidP="00F72D1C">
            <w:pPr>
              <w:rPr>
                <w:i/>
                <w:iCs/>
                <w:noProof/>
              </w:rPr>
            </w:pPr>
            <w:r w:rsidRPr="00FD1297">
              <w:rPr>
                <w:i/>
                <w:iCs/>
                <w:noProof/>
              </w:rPr>
              <w:t> </w:t>
            </w:r>
          </w:p>
        </w:tc>
      </w:tr>
      <w:tr w:rsidR="00F72D1C" w:rsidRPr="00FD1297" w14:paraId="313DE4F0" w14:textId="77777777" w:rsidTr="00D31251">
        <w:trPr>
          <w:trHeight w:val="841"/>
        </w:trPr>
        <w:tc>
          <w:tcPr>
            <w:tcW w:w="834" w:type="dxa"/>
            <w:hideMark/>
          </w:tcPr>
          <w:p w14:paraId="11E38B9E" w14:textId="77777777" w:rsidR="00F72D1C" w:rsidRPr="00FD1297" w:rsidRDefault="00F72D1C" w:rsidP="00F72D1C">
            <w:pPr>
              <w:rPr>
                <w:i/>
                <w:iCs/>
                <w:noProof/>
              </w:rPr>
            </w:pPr>
            <w:r w:rsidRPr="00FD1297">
              <w:rPr>
                <w:i/>
                <w:iCs/>
                <w:noProof/>
              </w:rPr>
              <w:t>8.5.25</w:t>
            </w:r>
          </w:p>
        </w:tc>
        <w:tc>
          <w:tcPr>
            <w:tcW w:w="6645" w:type="dxa"/>
            <w:hideMark/>
          </w:tcPr>
          <w:p w14:paraId="616FF441" w14:textId="77777777" w:rsidR="00F72D1C" w:rsidRPr="00FD1297" w:rsidRDefault="00F72D1C" w:rsidP="00F72D1C">
            <w:pPr>
              <w:rPr>
                <w:i/>
                <w:iCs/>
                <w:noProof/>
              </w:rPr>
            </w:pPr>
            <w:r w:rsidRPr="00FD1297">
              <w:rPr>
                <w:i/>
                <w:iCs/>
                <w:noProof/>
              </w:rPr>
              <w:t xml:space="preserve">Possibilitar que o sistema de coleta de leituras em campo, realize as mesmas regras definidas para validação das grandezas de consumo para crítica do sistema principal, devendo ainda, permitir segmentar a validação em campo com regras distintas em 3 (três) etapas. Os percentuais de tolerância da segunda e terceira etapa, deverão, obrigatoriamente, ser maiores que da etapa anterior, de forma que elas ocorram de forma progressiva. Durante o processo de crítica no coletor, sendo triada na primeira etapa de validação, o sistema deverá exigir a digitação da leitura invertida (se o usuário digitou o valor da milhar para unidade, a validação será da unidade para milhar, e vice-versa). Sendo triada na segunda etapa, além da leitura invertida, deverá solicitar a digitação do número do medidor (o sistema deverá ocultar o número do medidor que está em tela e validar se o número do medidor digitado corresponde ao medidor do cadastro). Sendo triada na terceira etapa, além da leitura invertida e digitação do número do medidor, o sistema deverá bloquear o faturamento on site, caso esteja habilitado. O sistema deve apresentar na tela do coletor a motivação da crítica realizada, sinalizando se o consumo está acima da média, abaixo da média, negativo (leitura informada menor que anterior) ou </w:t>
            </w:r>
            <w:r w:rsidRPr="00FD1297">
              <w:rPr>
                <w:i/>
                <w:iCs/>
                <w:noProof/>
              </w:rPr>
              <w:lastRenderedPageBreak/>
              <w:t>mínimo (valor equivalente ou custo de disponibilidade).O faturamento on site fica condicionado a validação automática da crítica, seja por não cair em nenhuma etapa, ou também, na incidência da primeira etapa (digitação invertida) e segunda etapa (digitação correta do medidor).</w:t>
            </w:r>
          </w:p>
        </w:tc>
        <w:tc>
          <w:tcPr>
            <w:tcW w:w="1701" w:type="dxa"/>
            <w:hideMark/>
          </w:tcPr>
          <w:p w14:paraId="1EFA42DF"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1E43603" w14:textId="77777777" w:rsidR="00F72D1C" w:rsidRPr="00FD1297" w:rsidRDefault="00F72D1C" w:rsidP="00F72D1C">
            <w:pPr>
              <w:jc w:val="center"/>
              <w:rPr>
                <w:i/>
                <w:iCs/>
                <w:noProof/>
              </w:rPr>
            </w:pPr>
          </w:p>
        </w:tc>
        <w:tc>
          <w:tcPr>
            <w:tcW w:w="1276" w:type="dxa"/>
            <w:hideMark/>
          </w:tcPr>
          <w:p w14:paraId="2AF8D221" w14:textId="77777777" w:rsidR="00F72D1C" w:rsidRPr="00FD1297" w:rsidRDefault="00F72D1C" w:rsidP="00F72D1C">
            <w:pPr>
              <w:jc w:val="center"/>
              <w:rPr>
                <w:i/>
                <w:iCs/>
                <w:noProof/>
              </w:rPr>
            </w:pPr>
            <w:r w:rsidRPr="00FD1297">
              <w:rPr>
                <w:i/>
                <w:iCs/>
                <w:noProof/>
              </w:rPr>
              <w:t>N</w:t>
            </w:r>
          </w:p>
        </w:tc>
        <w:tc>
          <w:tcPr>
            <w:tcW w:w="1701" w:type="dxa"/>
            <w:hideMark/>
          </w:tcPr>
          <w:p w14:paraId="26A208F2" w14:textId="77777777" w:rsidR="00F72D1C" w:rsidRPr="00FD1297" w:rsidRDefault="00F72D1C" w:rsidP="00F72D1C">
            <w:pPr>
              <w:rPr>
                <w:i/>
                <w:iCs/>
                <w:noProof/>
              </w:rPr>
            </w:pPr>
            <w:r w:rsidRPr="00FD1297">
              <w:rPr>
                <w:i/>
                <w:iCs/>
                <w:noProof/>
              </w:rPr>
              <w:t> </w:t>
            </w:r>
          </w:p>
        </w:tc>
      </w:tr>
      <w:tr w:rsidR="00F72D1C" w:rsidRPr="00FD1297" w14:paraId="647B58EB" w14:textId="77777777" w:rsidTr="00D31251">
        <w:trPr>
          <w:trHeight w:val="1725"/>
        </w:trPr>
        <w:tc>
          <w:tcPr>
            <w:tcW w:w="834" w:type="dxa"/>
            <w:hideMark/>
          </w:tcPr>
          <w:p w14:paraId="2E84876E" w14:textId="77777777" w:rsidR="00F72D1C" w:rsidRPr="00FD1297" w:rsidRDefault="00F72D1C" w:rsidP="00F72D1C">
            <w:pPr>
              <w:rPr>
                <w:i/>
                <w:iCs/>
                <w:noProof/>
              </w:rPr>
            </w:pPr>
            <w:r w:rsidRPr="00FD1297">
              <w:rPr>
                <w:i/>
                <w:iCs/>
                <w:noProof/>
              </w:rPr>
              <w:t>8.5.26</w:t>
            </w:r>
          </w:p>
        </w:tc>
        <w:tc>
          <w:tcPr>
            <w:tcW w:w="6645" w:type="dxa"/>
            <w:hideMark/>
          </w:tcPr>
          <w:p w14:paraId="2D4C624D" w14:textId="77777777" w:rsidR="00F72D1C" w:rsidRPr="00FD1297" w:rsidRDefault="00F72D1C" w:rsidP="00F72D1C">
            <w:pPr>
              <w:rPr>
                <w:i/>
                <w:iCs/>
                <w:noProof/>
              </w:rPr>
            </w:pPr>
            <w:r w:rsidRPr="00FD1297">
              <w:rPr>
                <w:i/>
                <w:iCs/>
                <w:noProof/>
              </w:rPr>
              <w:t>Prover parametrização que habilite automaticamente a câmera do aparelho para registro fotográfico da leitura do medidor, quando houver bloqueio do faturamento em campo pela crítica de leitura ou pela crítica financeira. Deve ser possível parametrizar que para todo roteiro de leitura plurimensal o registro fotográfico seja obrigatório para todas as leituras e/ou irregularidades. Deverá ainda habilitar automaticamente quando selecionada irregularidade que exija fotografia. O sistema deve possibilitar que o usuário realize o registro fotográfico avulso, sem necessidade de regra específica no sistema.</w:t>
            </w:r>
          </w:p>
        </w:tc>
        <w:tc>
          <w:tcPr>
            <w:tcW w:w="1701" w:type="dxa"/>
            <w:hideMark/>
          </w:tcPr>
          <w:p w14:paraId="6663E78E" w14:textId="77777777" w:rsidR="00F72D1C" w:rsidRPr="00FD1297" w:rsidRDefault="00F72D1C" w:rsidP="00F72D1C">
            <w:pPr>
              <w:jc w:val="center"/>
              <w:rPr>
                <w:i/>
                <w:iCs/>
                <w:noProof/>
              </w:rPr>
            </w:pPr>
            <w:r w:rsidRPr="00FD1297">
              <w:rPr>
                <w:i/>
                <w:iCs/>
                <w:noProof/>
              </w:rPr>
              <w:t>2</w:t>
            </w:r>
          </w:p>
        </w:tc>
        <w:tc>
          <w:tcPr>
            <w:tcW w:w="1843" w:type="dxa"/>
            <w:hideMark/>
          </w:tcPr>
          <w:p w14:paraId="21B72CA5" w14:textId="77777777" w:rsidR="00F72D1C" w:rsidRPr="00FD1297" w:rsidRDefault="00F72D1C" w:rsidP="00F72D1C">
            <w:pPr>
              <w:jc w:val="center"/>
              <w:rPr>
                <w:i/>
                <w:iCs/>
                <w:noProof/>
              </w:rPr>
            </w:pPr>
          </w:p>
        </w:tc>
        <w:tc>
          <w:tcPr>
            <w:tcW w:w="1276" w:type="dxa"/>
            <w:hideMark/>
          </w:tcPr>
          <w:p w14:paraId="0B388BAA" w14:textId="77777777" w:rsidR="00F72D1C" w:rsidRPr="00FD1297" w:rsidRDefault="00F72D1C" w:rsidP="00F72D1C">
            <w:pPr>
              <w:jc w:val="center"/>
              <w:rPr>
                <w:i/>
                <w:iCs/>
                <w:noProof/>
              </w:rPr>
            </w:pPr>
            <w:r w:rsidRPr="00FD1297">
              <w:rPr>
                <w:i/>
                <w:iCs/>
                <w:noProof/>
              </w:rPr>
              <w:t>N</w:t>
            </w:r>
          </w:p>
        </w:tc>
        <w:tc>
          <w:tcPr>
            <w:tcW w:w="1701" w:type="dxa"/>
            <w:hideMark/>
          </w:tcPr>
          <w:p w14:paraId="1352A472" w14:textId="77777777" w:rsidR="00F72D1C" w:rsidRPr="00FD1297" w:rsidRDefault="00F72D1C" w:rsidP="00F72D1C">
            <w:pPr>
              <w:rPr>
                <w:i/>
                <w:iCs/>
                <w:noProof/>
              </w:rPr>
            </w:pPr>
            <w:r w:rsidRPr="00FD1297">
              <w:rPr>
                <w:i/>
                <w:iCs/>
                <w:noProof/>
              </w:rPr>
              <w:t> </w:t>
            </w:r>
          </w:p>
        </w:tc>
      </w:tr>
      <w:tr w:rsidR="00F72D1C" w:rsidRPr="00FD1297" w14:paraId="157A5B30" w14:textId="77777777" w:rsidTr="00D31251">
        <w:trPr>
          <w:trHeight w:val="690"/>
        </w:trPr>
        <w:tc>
          <w:tcPr>
            <w:tcW w:w="834" w:type="dxa"/>
            <w:hideMark/>
          </w:tcPr>
          <w:p w14:paraId="6B0F0F5A" w14:textId="77777777" w:rsidR="00F72D1C" w:rsidRPr="00FD1297" w:rsidRDefault="00F72D1C" w:rsidP="00F72D1C">
            <w:pPr>
              <w:rPr>
                <w:i/>
                <w:iCs/>
                <w:noProof/>
              </w:rPr>
            </w:pPr>
            <w:r w:rsidRPr="00FD1297">
              <w:rPr>
                <w:i/>
                <w:iCs/>
                <w:noProof/>
              </w:rPr>
              <w:t>8.5.27</w:t>
            </w:r>
          </w:p>
        </w:tc>
        <w:tc>
          <w:tcPr>
            <w:tcW w:w="6645" w:type="dxa"/>
            <w:hideMark/>
          </w:tcPr>
          <w:p w14:paraId="3BCCE3AF" w14:textId="77777777" w:rsidR="00F72D1C" w:rsidRPr="00FD1297" w:rsidRDefault="00F72D1C" w:rsidP="00F72D1C">
            <w:pPr>
              <w:rPr>
                <w:i/>
                <w:iCs/>
                <w:noProof/>
              </w:rPr>
            </w:pPr>
            <w:r w:rsidRPr="00FD1297">
              <w:rPr>
                <w:i/>
                <w:iCs/>
                <w:noProof/>
              </w:rPr>
              <w:t>Possibilitar que o usuário consulte a descrição do motivo de bloqueio de faturamento em campo (ex. entrega por email, entrega alternativa, desligado, etc).</w:t>
            </w:r>
          </w:p>
        </w:tc>
        <w:tc>
          <w:tcPr>
            <w:tcW w:w="1701" w:type="dxa"/>
            <w:hideMark/>
          </w:tcPr>
          <w:p w14:paraId="3E47914F" w14:textId="77777777" w:rsidR="00F72D1C" w:rsidRPr="00FD1297" w:rsidRDefault="00F72D1C" w:rsidP="00F72D1C">
            <w:pPr>
              <w:jc w:val="center"/>
              <w:rPr>
                <w:i/>
                <w:iCs/>
                <w:noProof/>
              </w:rPr>
            </w:pPr>
            <w:r w:rsidRPr="00FD1297">
              <w:rPr>
                <w:i/>
                <w:iCs/>
                <w:noProof/>
              </w:rPr>
              <w:t>2</w:t>
            </w:r>
          </w:p>
        </w:tc>
        <w:tc>
          <w:tcPr>
            <w:tcW w:w="1843" w:type="dxa"/>
            <w:hideMark/>
          </w:tcPr>
          <w:p w14:paraId="5A9E4A48" w14:textId="77777777" w:rsidR="00F72D1C" w:rsidRPr="00FD1297" w:rsidRDefault="00F72D1C" w:rsidP="00F72D1C">
            <w:pPr>
              <w:jc w:val="center"/>
              <w:rPr>
                <w:i/>
                <w:iCs/>
                <w:noProof/>
              </w:rPr>
            </w:pPr>
          </w:p>
        </w:tc>
        <w:tc>
          <w:tcPr>
            <w:tcW w:w="1276" w:type="dxa"/>
            <w:hideMark/>
          </w:tcPr>
          <w:p w14:paraId="05948A0C" w14:textId="77777777" w:rsidR="00F72D1C" w:rsidRPr="00FD1297" w:rsidRDefault="00F72D1C" w:rsidP="00F72D1C">
            <w:pPr>
              <w:jc w:val="center"/>
              <w:rPr>
                <w:i/>
                <w:iCs/>
                <w:noProof/>
              </w:rPr>
            </w:pPr>
            <w:r w:rsidRPr="00FD1297">
              <w:rPr>
                <w:i/>
                <w:iCs/>
                <w:noProof/>
              </w:rPr>
              <w:t>N</w:t>
            </w:r>
          </w:p>
        </w:tc>
        <w:tc>
          <w:tcPr>
            <w:tcW w:w="1701" w:type="dxa"/>
            <w:hideMark/>
          </w:tcPr>
          <w:p w14:paraId="2E809254" w14:textId="77777777" w:rsidR="00F72D1C" w:rsidRPr="00FD1297" w:rsidRDefault="00F72D1C" w:rsidP="00F72D1C">
            <w:pPr>
              <w:rPr>
                <w:i/>
                <w:iCs/>
                <w:noProof/>
              </w:rPr>
            </w:pPr>
            <w:r w:rsidRPr="00FD1297">
              <w:rPr>
                <w:i/>
                <w:iCs/>
                <w:noProof/>
              </w:rPr>
              <w:t> </w:t>
            </w:r>
          </w:p>
        </w:tc>
      </w:tr>
      <w:tr w:rsidR="00F72D1C" w:rsidRPr="00FD1297" w14:paraId="2FC54BDC" w14:textId="77777777" w:rsidTr="00D31251">
        <w:trPr>
          <w:trHeight w:val="690"/>
        </w:trPr>
        <w:tc>
          <w:tcPr>
            <w:tcW w:w="834" w:type="dxa"/>
            <w:hideMark/>
          </w:tcPr>
          <w:p w14:paraId="1208FC88" w14:textId="77777777" w:rsidR="00F72D1C" w:rsidRPr="00FD1297" w:rsidRDefault="00F72D1C" w:rsidP="00F72D1C">
            <w:pPr>
              <w:rPr>
                <w:i/>
                <w:iCs/>
                <w:noProof/>
              </w:rPr>
            </w:pPr>
            <w:r w:rsidRPr="00FD1297">
              <w:rPr>
                <w:i/>
                <w:iCs/>
                <w:noProof/>
              </w:rPr>
              <w:t>8.5.28</w:t>
            </w:r>
          </w:p>
        </w:tc>
        <w:tc>
          <w:tcPr>
            <w:tcW w:w="6645" w:type="dxa"/>
            <w:hideMark/>
          </w:tcPr>
          <w:p w14:paraId="7DCCBACE" w14:textId="77777777" w:rsidR="00F72D1C" w:rsidRPr="00FD1297" w:rsidRDefault="00F72D1C" w:rsidP="00F72D1C">
            <w:pPr>
              <w:rPr>
                <w:i/>
                <w:iCs/>
                <w:noProof/>
              </w:rPr>
            </w:pPr>
            <w:r w:rsidRPr="00FD1297">
              <w:rPr>
                <w:i/>
                <w:iCs/>
                <w:noProof/>
              </w:rPr>
              <w:t>Possibilitar que o usuário consulte apenas o valor da dezena de milhar e milhar da leitura anterior, bem como a origem da leitura anterior (média, mínimo, leitura inicial de medidor instalado, etc). Histórico completo e valor completo da leitura anterior não devem ser visíveis.</w:t>
            </w:r>
          </w:p>
        </w:tc>
        <w:tc>
          <w:tcPr>
            <w:tcW w:w="1701" w:type="dxa"/>
            <w:hideMark/>
          </w:tcPr>
          <w:p w14:paraId="32276307" w14:textId="77777777" w:rsidR="00F72D1C" w:rsidRPr="00FD1297" w:rsidRDefault="00F72D1C" w:rsidP="00F72D1C">
            <w:pPr>
              <w:jc w:val="center"/>
              <w:rPr>
                <w:i/>
                <w:iCs/>
                <w:noProof/>
              </w:rPr>
            </w:pPr>
            <w:r w:rsidRPr="00FD1297">
              <w:rPr>
                <w:i/>
                <w:iCs/>
                <w:noProof/>
              </w:rPr>
              <w:t>2</w:t>
            </w:r>
          </w:p>
        </w:tc>
        <w:tc>
          <w:tcPr>
            <w:tcW w:w="1843" w:type="dxa"/>
            <w:hideMark/>
          </w:tcPr>
          <w:p w14:paraId="2C0ED67D" w14:textId="77777777" w:rsidR="00F72D1C" w:rsidRPr="00FD1297" w:rsidRDefault="00F72D1C" w:rsidP="00F72D1C">
            <w:pPr>
              <w:jc w:val="center"/>
              <w:rPr>
                <w:i/>
                <w:iCs/>
                <w:noProof/>
              </w:rPr>
            </w:pPr>
          </w:p>
        </w:tc>
        <w:tc>
          <w:tcPr>
            <w:tcW w:w="1276" w:type="dxa"/>
            <w:hideMark/>
          </w:tcPr>
          <w:p w14:paraId="5047562C" w14:textId="77777777" w:rsidR="00F72D1C" w:rsidRPr="00FD1297" w:rsidRDefault="00F72D1C" w:rsidP="00F72D1C">
            <w:pPr>
              <w:jc w:val="center"/>
              <w:rPr>
                <w:i/>
                <w:iCs/>
                <w:noProof/>
              </w:rPr>
            </w:pPr>
            <w:r w:rsidRPr="00FD1297">
              <w:rPr>
                <w:i/>
                <w:iCs/>
                <w:noProof/>
              </w:rPr>
              <w:t>N</w:t>
            </w:r>
          </w:p>
        </w:tc>
        <w:tc>
          <w:tcPr>
            <w:tcW w:w="1701" w:type="dxa"/>
            <w:hideMark/>
          </w:tcPr>
          <w:p w14:paraId="5BC1AAE0" w14:textId="77777777" w:rsidR="00F72D1C" w:rsidRPr="00FD1297" w:rsidRDefault="00F72D1C" w:rsidP="00F72D1C">
            <w:pPr>
              <w:rPr>
                <w:i/>
                <w:iCs/>
                <w:noProof/>
              </w:rPr>
            </w:pPr>
            <w:r w:rsidRPr="00FD1297">
              <w:rPr>
                <w:i/>
                <w:iCs/>
                <w:noProof/>
              </w:rPr>
              <w:t> </w:t>
            </w:r>
          </w:p>
        </w:tc>
      </w:tr>
      <w:tr w:rsidR="00F72D1C" w:rsidRPr="00FD1297" w14:paraId="749F0156" w14:textId="77777777" w:rsidTr="00D31251">
        <w:trPr>
          <w:trHeight w:val="690"/>
        </w:trPr>
        <w:tc>
          <w:tcPr>
            <w:tcW w:w="834" w:type="dxa"/>
            <w:hideMark/>
          </w:tcPr>
          <w:p w14:paraId="3EFC13C2" w14:textId="77777777" w:rsidR="00F72D1C" w:rsidRPr="00FD1297" w:rsidRDefault="00F72D1C" w:rsidP="00F72D1C">
            <w:pPr>
              <w:rPr>
                <w:i/>
                <w:iCs/>
                <w:noProof/>
              </w:rPr>
            </w:pPr>
            <w:r w:rsidRPr="00FD1297">
              <w:rPr>
                <w:i/>
                <w:iCs/>
                <w:noProof/>
              </w:rPr>
              <w:t>8.5.29</w:t>
            </w:r>
          </w:p>
        </w:tc>
        <w:tc>
          <w:tcPr>
            <w:tcW w:w="6645" w:type="dxa"/>
            <w:hideMark/>
          </w:tcPr>
          <w:p w14:paraId="678ED556" w14:textId="77777777" w:rsidR="00F72D1C" w:rsidRPr="00FD1297" w:rsidRDefault="00F72D1C" w:rsidP="00F72D1C">
            <w:pPr>
              <w:rPr>
                <w:i/>
                <w:iCs/>
                <w:noProof/>
              </w:rPr>
            </w:pPr>
            <w:r w:rsidRPr="00FD1297">
              <w:rPr>
                <w:i/>
                <w:iCs/>
                <w:noProof/>
              </w:rPr>
              <w:t>Possibilitar que o usuário consulte dados cadastrais da unidade consumidora não apresentadas em tela, contendo, no mínimo: a) nome completo; b) classe de consumo; c) endereço completo.</w:t>
            </w:r>
          </w:p>
        </w:tc>
        <w:tc>
          <w:tcPr>
            <w:tcW w:w="1701" w:type="dxa"/>
            <w:hideMark/>
          </w:tcPr>
          <w:p w14:paraId="6D9B389A" w14:textId="77777777" w:rsidR="00F72D1C" w:rsidRPr="00FD1297" w:rsidRDefault="00F72D1C" w:rsidP="00F72D1C">
            <w:pPr>
              <w:jc w:val="center"/>
              <w:rPr>
                <w:i/>
                <w:iCs/>
                <w:noProof/>
              </w:rPr>
            </w:pPr>
            <w:r w:rsidRPr="00FD1297">
              <w:rPr>
                <w:i/>
                <w:iCs/>
                <w:noProof/>
              </w:rPr>
              <w:t>3</w:t>
            </w:r>
          </w:p>
        </w:tc>
        <w:tc>
          <w:tcPr>
            <w:tcW w:w="1843" w:type="dxa"/>
            <w:hideMark/>
          </w:tcPr>
          <w:p w14:paraId="76D76F84" w14:textId="77777777" w:rsidR="00F72D1C" w:rsidRPr="00FD1297" w:rsidRDefault="00F72D1C" w:rsidP="00F72D1C">
            <w:pPr>
              <w:jc w:val="center"/>
              <w:rPr>
                <w:i/>
                <w:iCs/>
                <w:noProof/>
              </w:rPr>
            </w:pPr>
          </w:p>
        </w:tc>
        <w:tc>
          <w:tcPr>
            <w:tcW w:w="1276" w:type="dxa"/>
            <w:hideMark/>
          </w:tcPr>
          <w:p w14:paraId="41DE19A8" w14:textId="77777777" w:rsidR="00F72D1C" w:rsidRPr="00FD1297" w:rsidRDefault="00F72D1C" w:rsidP="00F72D1C">
            <w:pPr>
              <w:jc w:val="center"/>
              <w:rPr>
                <w:i/>
                <w:iCs/>
                <w:noProof/>
              </w:rPr>
            </w:pPr>
            <w:r w:rsidRPr="00FD1297">
              <w:rPr>
                <w:i/>
                <w:iCs/>
                <w:noProof/>
              </w:rPr>
              <w:t>N</w:t>
            </w:r>
          </w:p>
        </w:tc>
        <w:tc>
          <w:tcPr>
            <w:tcW w:w="1701" w:type="dxa"/>
            <w:hideMark/>
          </w:tcPr>
          <w:p w14:paraId="008B21DE" w14:textId="77777777" w:rsidR="00F72D1C" w:rsidRPr="00FD1297" w:rsidRDefault="00F72D1C" w:rsidP="00F72D1C">
            <w:pPr>
              <w:rPr>
                <w:i/>
                <w:iCs/>
                <w:noProof/>
              </w:rPr>
            </w:pPr>
            <w:r w:rsidRPr="00FD1297">
              <w:rPr>
                <w:i/>
                <w:iCs/>
                <w:noProof/>
              </w:rPr>
              <w:t> </w:t>
            </w:r>
          </w:p>
        </w:tc>
      </w:tr>
      <w:tr w:rsidR="00F72D1C" w:rsidRPr="00FD1297" w14:paraId="3E66B02A" w14:textId="77777777" w:rsidTr="00D31251">
        <w:trPr>
          <w:trHeight w:val="1725"/>
        </w:trPr>
        <w:tc>
          <w:tcPr>
            <w:tcW w:w="834" w:type="dxa"/>
            <w:hideMark/>
          </w:tcPr>
          <w:p w14:paraId="13032939" w14:textId="77777777" w:rsidR="00F72D1C" w:rsidRPr="00FD1297" w:rsidRDefault="00F72D1C" w:rsidP="00F72D1C">
            <w:pPr>
              <w:rPr>
                <w:i/>
                <w:iCs/>
                <w:noProof/>
              </w:rPr>
            </w:pPr>
            <w:r w:rsidRPr="00FD1297">
              <w:rPr>
                <w:i/>
                <w:iCs/>
                <w:noProof/>
              </w:rPr>
              <w:t>8.5.30</w:t>
            </w:r>
          </w:p>
        </w:tc>
        <w:tc>
          <w:tcPr>
            <w:tcW w:w="6645" w:type="dxa"/>
            <w:hideMark/>
          </w:tcPr>
          <w:p w14:paraId="7B511ACA" w14:textId="77777777" w:rsidR="00F72D1C" w:rsidRPr="00FD1297" w:rsidRDefault="00F72D1C" w:rsidP="00F72D1C">
            <w:pPr>
              <w:rPr>
                <w:i/>
                <w:iCs/>
                <w:noProof/>
              </w:rPr>
            </w:pPr>
            <w:r w:rsidRPr="00FD1297">
              <w:rPr>
                <w:i/>
                <w:iCs/>
                <w:noProof/>
              </w:rPr>
              <w:t xml:space="preserve">Garantir que seja apresentado de forma destacada em tela, as informações de riscos, sempre que houver estas informações vinculadas à unidade consumidora (ex. cão feroz, risco de acidente, etc). O sistema deve apresentar um resumo com os totais de unidades consumidoras cadastradas com registro de perigo, obrigatoriamente na abertura de cada roteiro. Deve possibilitar que usuário inclua/exclua mensagens de riscos de </w:t>
            </w:r>
            <w:r w:rsidRPr="00FD1297">
              <w:rPr>
                <w:i/>
                <w:iCs/>
                <w:noProof/>
              </w:rPr>
              <w:lastRenderedPageBreak/>
              <w:t>unidades consumidoras a partir do coletor de dados, retornando e atualizando automaticamente o cadastro para o mês subsequente.</w:t>
            </w:r>
          </w:p>
        </w:tc>
        <w:tc>
          <w:tcPr>
            <w:tcW w:w="1701" w:type="dxa"/>
            <w:hideMark/>
          </w:tcPr>
          <w:p w14:paraId="717DA23A"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7BC58C2B" w14:textId="77777777" w:rsidR="00F72D1C" w:rsidRPr="00FD1297" w:rsidRDefault="00F72D1C" w:rsidP="00F72D1C">
            <w:pPr>
              <w:jc w:val="center"/>
              <w:rPr>
                <w:i/>
                <w:iCs/>
                <w:noProof/>
              </w:rPr>
            </w:pPr>
          </w:p>
        </w:tc>
        <w:tc>
          <w:tcPr>
            <w:tcW w:w="1276" w:type="dxa"/>
            <w:hideMark/>
          </w:tcPr>
          <w:p w14:paraId="649F4C9F" w14:textId="77777777" w:rsidR="00F72D1C" w:rsidRPr="00FD1297" w:rsidRDefault="00F72D1C" w:rsidP="00F72D1C">
            <w:pPr>
              <w:jc w:val="center"/>
              <w:rPr>
                <w:i/>
                <w:iCs/>
                <w:noProof/>
              </w:rPr>
            </w:pPr>
            <w:r w:rsidRPr="00FD1297">
              <w:rPr>
                <w:i/>
                <w:iCs/>
                <w:noProof/>
              </w:rPr>
              <w:t>N</w:t>
            </w:r>
          </w:p>
        </w:tc>
        <w:tc>
          <w:tcPr>
            <w:tcW w:w="1701" w:type="dxa"/>
            <w:hideMark/>
          </w:tcPr>
          <w:p w14:paraId="4E4B6B78" w14:textId="77777777" w:rsidR="00F72D1C" w:rsidRPr="00FD1297" w:rsidRDefault="00F72D1C" w:rsidP="00F72D1C">
            <w:pPr>
              <w:rPr>
                <w:i/>
                <w:iCs/>
                <w:noProof/>
              </w:rPr>
            </w:pPr>
            <w:r w:rsidRPr="00FD1297">
              <w:rPr>
                <w:i/>
                <w:iCs/>
                <w:noProof/>
              </w:rPr>
              <w:t> </w:t>
            </w:r>
          </w:p>
        </w:tc>
      </w:tr>
      <w:tr w:rsidR="00F72D1C" w:rsidRPr="00FD1297" w14:paraId="4E9A8EAD" w14:textId="77777777" w:rsidTr="00D31251">
        <w:trPr>
          <w:trHeight w:val="1380"/>
        </w:trPr>
        <w:tc>
          <w:tcPr>
            <w:tcW w:w="834" w:type="dxa"/>
            <w:hideMark/>
          </w:tcPr>
          <w:p w14:paraId="0480FF5F" w14:textId="77777777" w:rsidR="00F72D1C" w:rsidRPr="00FD1297" w:rsidRDefault="00F72D1C" w:rsidP="00F72D1C">
            <w:pPr>
              <w:rPr>
                <w:i/>
                <w:iCs/>
                <w:noProof/>
              </w:rPr>
            </w:pPr>
            <w:r w:rsidRPr="00FD1297">
              <w:rPr>
                <w:i/>
                <w:iCs/>
                <w:noProof/>
              </w:rPr>
              <w:t>8.5.31</w:t>
            </w:r>
          </w:p>
        </w:tc>
        <w:tc>
          <w:tcPr>
            <w:tcW w:w="6645" w:type="dxa"/>
            <w:hideMark/>
          </w:tcPr>
          <w:p w14:paraId="63D19742" w14:textId="77777777" w:rsidR="00F72D1C" w:rsidRPr="00FD1297" w:rsidRDefault="00F72D1C" w:rsidP="00F72D1C">
            <w:pPr>
              <w:rPr>
                <w:i/>
                <w:iCs/>
                <w:noProof/>
              </w:rPr>
            </w:pPr>
            <w:r w:rsidRPr="00FD1297">
              <w:rPr>
                <w:i/>
                <w:iCs/>
                <w:noProof/>
              </w:rPr>
              <w:t>Possibilitar a apresentação de mensagem em tela, sempre que houver mensagens informativas vinculadas à unidade consumidora. Deve possibilitar que usuário inclua/exclua mensagens informativas de unidades consumidoras a partir do coletor de dados, retornando e atualizando automaticamente o cadastro para o mês subsequente. O sistema deve prover rastreabilidade das alterações realizadas em campo, de forma a permitir contabilizar para cada tipo em relatórios do boletim de medição.</w:t>
            </w:r>
          </w:p>
        </w:tc>
        <w:tc>
          <w:tcPr>
            <w:tcW w:w="1701" w:type="dxa"/>
            <w:hideMark/>
          </w:tcPr>
          <w:p w14:paraId="7AA49E35" w14:textId="77777777" w:rsidR="00F72D1C" w:rsidRPr="00FD1297" w:rsidRDefault="00F72D1C" w:rsidP="00F72D1C">
            <w:pPr>
              <w:jc w:val="center"/>
              <w:rPr>
                <w:i/>
                <w:iCs/>
                <w:noProof/>
              </w:rPr>
            </w:pPr>
            <w:r w:rsidRPr="00FD1297">
              <w:rPr>
                <w:i/>
                <w:iCs/>
                <w:noProof/>
              </w:rPr>
              <w:t>2</w:t>
            </w:r>
          </w:p>
        </w:tc>
        <w:tc>
          <w:tcPr>
            <w:tcW w:w="1843" w:type="dxa"/>
            <w:hideMark/>
          </w:tcPr>
          <w:p w14:paraId="1856524A" w14:textId="77777777" w:rsidR="00F72D1C" w:rsidRPr="00FD1297" w:rsidRDefault="00F72D1C" w:rsidP="00F72D1C">
            <w:pPr>
              <w:jc w:val="center"/>
              <w:rPr>
                <w:i/>
                <w:iCs/>
                <w:noProof/>
              </w:rPr>
            </w:pPr>
          </w:p>
        </w:tc>
        <w:tc>
          <w:tcPr>
            <w:tcW w:w="1276" w:type="dxa"/>
            <w:hideMark/>
          </w:tcPr>
          <w:p w14:paraId="429F9E40" w14:textId="77777777" w:rsidR="00F72D1C" w:rsidRPr="00FD1297" w:rsidRDefault="00F72D1C" w:rsidP="00F72D1C">
            <w:pPr>
              <w:jc w:val="center"/>
              <w:rPr>
                <w:i/>
                <w:iCs/>
                <w:noProof/>
              </w:rPr>
            </w:pPr>
            <w:r w:rsidRPr="00FD1297">
              <w:rPr>
                <w:i/>
                <w:iCs/>
                <w:noProof/>
              </w:rPr>
              <w:t>N</w:t>
            </w:r>
          </w:p>
        </w:tc>
        <w:tc>
          <w:tcPr>
            <w:tcW w:w="1701" w:type="dxa"/>
            <w:hideMark/>
          </w:tcPr>
          <w:p w14:paraId="0086CE07" w14:textId="77777777" w:rsidR="00F72D1C" w:rsidRPr="00FD1297" w:rsidRDefault="00F72D1C" w:rsidP="00F72D1C">
            <w:pPr>
              <w:rPr>
                <w:i/>
                <w:iCs/>
                <w:noProof/>
              </w:rPr>
            </w:pPr>
            <w:r w:rsidRPr="00FD1297">
              <w:rPr>
                <w:i/>
                <w:iCs/>
                <w:noProof/>
              </w:rPr>
              <w:t> </w:t>
            </w:r>
          </w:p>
        </w:tc>
      </w:tr>
      <w:tr w:rsidR="00F72D1C" w:rsidRPr="00FD1297" w14:paraId="5CD4213D" w14:textId="77777777" w:rsidTr="00D31251">
        <w:trPr>
          <w:trHeight w:val="1380"/>
        </w:trPr>
        <w:tc>
          <w:tcPr>
            <w:tcW w:w="834" w:type="dxa"/>
            <w:hideMark/>
          </w:tcPr>
          <w:p w14:paraId="1A605C2A" w14:textId="77777777" w:rsidR="00F72D1C" w:rsidRPr="00FD1297" w:rsidRDefault="00F72D1C" w:rsidP="00F72D1C">
            <w:pPr>
              <w:rPr>
                <w:i/>
                <w:iCs/>
                <w:noProof/>
              </w:rPr>
            </w:pPr>
            <w:r w:rsidRPr="00FD1297">
              <w:rPr>
                <w:i/>
                <w:iCs/>
                <w:noProof/>
              </w:rPr>
              <w:t>8.5.32</w:t>
            </w:r>
          </w:p>
        </w:tc>
        <w:tc>
          <w:tcPr>
            <w:tcW w:w="6645" w:type="dxa"/>
            <w:hideMark/>
          </w:tcPr>
          <w:p w14:paraId="7DBC89FA" w14:textId="77777777" w:rsidR="00F72D1C" w:rsidRPr="00FD1297" w:rsidRDefault="00F72D1C" w:rsidP="00F72D1C">
            <w:pPr>
              <w:rPr>
                <w:i/>
                <w:iCs/>
                <w:noProof/>
              </w:rPr>
            </w:pPr>
            <w:r w:rsidRPr="00FD1297">
              <w:rPr>
                <w:i/>
                <w:iCs/>
                <w:noProof/>
              </w:rPr>
              <w:t>Prover funcionalidade para o usuário pesquisar por número de unidade consumidora ou número do medidor, e identificar que está no roteiro em execução ou outro roteiro armazenado no mesmo aparelho. O sistema deve sinalizar que o registro não existe ou apresentar os dados do registro encontrado. Ao clicar no registro, o sistema deve apresentar os dados em tela para registro da leitura e/ou faturamento em campo.</w:t>
            </w:r>
          </w:p>
        </w:tc>
        <w:tc>
          <w:tcPr>
            <w:tcW w:w="1701" w:type="dxa"/>
            <w:hideMark/>
          </w:tcPr>
          <w:p w14:paraId="45062A0A" w14:textId="77777777" w:rsidR="00F72D1C" w:rsidRPr="00FD1297" w:rsidRDefault="00F72D1C" w:rsidP="00F72D1C">
            <w:pPr>
              <w:jc w:val="center"/>
              <w:rPr>
                <w:i/>
                <w:iCs/>
                <w:noProof/>
              </w:rPr>
            </w:pPr>
            <w:r w:rsidRPr="00FD1297">
              <w:rPr>
                <w:i/>
                <w:iCs/>
                <w:noProof/>
              </w:rPr>
              <w:t>2</w:t>
            </w:r>
          </w:p>
        </w:tc>
        <w:tc>
          <w:tcPr>
            <w:tcW w:w="1843" w:type="dxa"/>
            <w:hideMark/>
          </w:tcPr>
          <w:p w14:paraId="1887A2F8" w14:textId="77777777" w:rsidR="00F72D1C" w:rsidRPr="00FD1297" w:rsidRDefault="00F72D1C" w:rsidP="00F72D1C">
            <w:pPr>
              <w:jc w:val="center"/>
              <w:rPr>
                <w:i/>
                <w:iCs/>
                <w:noProof/>
              </w:rPr>
            </w:pPr>
          </w:p>
        </w:tc>
        <w:tc>
          <w:tcPr>
            <w:tcW w:w="1276" w:type="dxa"/>
            <w:hideMark/>
          </w:tcPr>
          <w:p w14:paraId="2683B5B3" w14:textId="77777777" w:rsidR="00F72D1C" w:rsidRPr="00FD1297" w:rsidRDefault="00F72D1C" w:rsidP="00F72D1C">
            <w:pPr>
              <w:jc w:val="center"/>
              <w:rPr>
                <w:i/>
                <w:iCs/>
                <w:noProof/>
              </w:rPr>
            </w:pPr>
            <w:r w:rsidRPr="00FD1297">
              <w:rPr>
                <w:i/>
                <w:iCs/>
                <w:noProof/>
              </w:rPr>
              <w:t>N</w:t>
            </w:r>
          </w:p>
        </w:tc>
        <w:tc>
          <w:tcPr>
            <w:tcW w:w="1701" w:type="dxa"/>
            <w:hideMark/>
          </w:tcPr>
          <w:p w14:paraId="25DE50F2" w14:textId="77777777" w:rsidR="00F72D1C" w:rsidRPr="00FD1297" w:rsidRDefault="00F72D1C" w:rsidP="00F72D1C">
            <w:pPr>
              <w:rPr>
                <w:i/>
                <w:iCs/>
                <w:noProof/>
              </w:rPr>
            </w:pPr>
            <w:r w:rsidRPr="00FD1297">
              <w:rPr>
                <w:i/>
                <w:iCs/>
                <w:noProof/>
              </w:rPr>
              <w:t> </w:t>
            </w:r>
          </w:p>
        </w:tc>
      </w:tr>
      <w:tr w:rsidR="00F72D1C" w:rsidRPr="00FD1297" w14:paraId="43BCAF3B" w14:textId="77777777" w:rsidTr="00D31251">
        <w:trPr>
          <w:trHeight w:val="1035"/>
        </w:trPr>
        <w:tc>
          <w:tcPr>
            <w:tcW w:w="834" w:type="dxa"/>
            <w:hideMark/>
          </w:tcPr>
          <w:p w14:paraId="510C0C62" w14:textId="77777777" w:rsidR="00F72D1C" w:rsidRPr="00FD1297" w:rsidRDefault="00F72D1C" w:rsidP="00F72D1C">
            <w:pPr>
              <w:rPr>
                <w:i/>
                <w:iCs/>
                <w:noProof/>
              </w:rPr>
            </w:pPr>
            <w:r w:rsidRPr="00FD1297">
              <w:rPr>
                <w:i/>
                <w:iCs/>
                <w:noProof/>
              </w:rPr>
              <w:t>8.5.33</w:t>
            </w:r>
          </w:p>
        </w:tc>
        <w:tc>
          <w:tcPr>
            <w:tcW w:w="6645" w:type="dxa"/>
            <w:hideMark/>
          </w:tcPr>
          <w:p w14:paraId="5643E2AB" w14:textId="77777777" w:rsidR="00F72D1C" w:rsidRPr="00FD1297" w:rsidRDefault="00F72D1C" w:rsidP="00F72D1C">
            <w:pPr>
              <w:rPr>
                <w:i/>
                <w:iCs/>
                <w:noProof/>
              </w:rPr>
            </w:pPr>
            <w:r w:rsidRPr="00FD1297">
              <w:rPr>
                <w:i/>
                <w:iCs/>
                <w:noProof/>
              </w:rPr>
              <w:t>Possibilitar que o usuário consulte um resumo dos roteiros em execução, contendo informações dos totais, segmentados por unidades consumidoras habilitadas para faturar em campo offline, online e bloqueadas, bem como os totais já executados de cada grupo. Deverá também apresentar resumo de quantas irregularidades foram anotadas até o momento.</w:t>
            </w:r>
          </w:p>
        </w:tc>
        <w:tc>
          <w:tcPr>
            <w:tcW w:w="1701" w:type="dxa"/>
            <w:hideMark/>
          </w:tcPr>
          <w:p w14:paraId="055B9683" w14:textId="77777777" w:rsidR="00F72D1C" w:rsidRPr="00FD1297" w:rsidRDefault="00F72D1C" w:rsidP="00F72D1C">
            <w:pPr>
              <w:jc w:val="center"/>
              <w:rPr>
                <w:i/>
                <w:iCs/>
                <w:noProof/>
              </w:rPr>
            </w:pPr>
            <w:r w:rsidRPr="00FD1297">
              <w:rPr>
                <w:i/>
                <w:iCs/>
                <w:noProof/>
              </w:rPr>
              <w:t>2</w:t>
            </w:r>
          </w:p>
        </w:tc>
        <w:tc>
          <w:tcPr>
            <w:tcW w:w="1843" w:type="dxa"/>
            <w:hideMark/>
          </w:tcPr>
          <w:p w14:paraId="25A9D1A5" w14:textId="77777777" w:rsidR="00F72D1C" w:rsidRPr="00FD1297" w:rsidRDefault="00F72D1C" w:rsidP="00F72D1C">
            <w:pPr>
              <w:jc w:val="center"/>
              <w:rPr>
                <w:i/>
                <w:iCs/>
                <w:noProof/>
              </w:rPr>
            </w:pPr>
          </w:p>
        </w:tc>
        <w:tc>
          <w:tcPr>
            <w:tcW w:w="1276" w:type="dxa"/>
            <w:hideMark/>
          </w:tcPr>
          <w:p w14:paraId="7EDC674D" w14:textId="77777777" w:rsidR="00F72D1C" w:rsidRPr="00FD1297" w:rsidRDefault="00F72D1C" w:rsidP="00F72D1C">
            <w:pPr>
              <w:jc w:val="center"/>
              <w:rPr>
                <w:i/>
                <w:iCs/>
                <w:noProof/>
              </w:rPr>
            </w:pPr>
            <w:r w:rsidRPr="00FD1297">
              <w:rPr>
                <w:i/>
                <w:iCs/>
                <w:noProof/>
              </w:rPr>
              <w:t>N</w:t>
            </w:r>
          </w:p>
        </w:tc>
        <w:tc>
          <w:tcPr>
            <w:tcW w:w="1701" w:type="dxa"/>
            <w:hideMark/>
          </w:tcPr>
          <w:p w14:paraId="6873F64C" w14:textId="77777777" w:rsidR="00F72D1C" w:rsidRPr="00FD1297" w:rsidRDefault="00F72D1C" w:rsidP="00F72D1C">
            <w:pPr>
              <w:rPr>
                <w:i/>
                <w:iCs/>
                <w:noProof/>
              </w:rPr>
            </w:pPr>
            <w:r w:rsidRPr="00FD1297">
              <w:rPr>
                <w:i/>
                <w:iCs/>
                <w:noProof/>
              </w:rPr>
              <w:t> </w:t>
            </w:r>
          </w:p>
        </w:tc>
      </w:tr>
      <w:tr w:rsidR="00F72D1C" w:rsidRPr="00FD1297" w14:paraId="1752286F" w14:textId="77777777" w:rsidTr="00D31251">
        <w:trPr>
          <w:trHeight w:val="1380"/>
        </w:trPr>
        <w:tc>
          <w:tcPr>
            <w:tcW w:w="834" w:type="dxa"/>
            <w:hideMark/>
          </w:tcPr>
          <w:p w14:paraId="389B3A4F" w14:textId="77777777" w:rsidR="00F72D1C" w:rsidRPr="00FD1297" w:rsidRDefault="00F72D1C" w:rsidP="00F72D1C">
            <w:pPr>
              <w:rPr>
                <w:i/>
                <w:iCs/>
                <w:noProof/>
              </w:rPr>
            </w:pPr>
            <w:r w:rsidRPr="00FD1297">
              <w:rPr>
                <w:i/>
                <w:iCs/>
                <w:noProof/>
              </w:rPr>
              <w:lastRenderedPageBreak/>
              <w:t>8.5.34</w:t>
            </w:r>
          </w:p>
        </w:tc>
        <w:tc>
          <w:tcPr>
            <w:tcW w:w="6645" w:type="dxa"/>
            <w:hideMark/>
          </w:tcPr>
          <w:p w14:paraId="3618B44E" w14:textId="77777777" w:rsidR="00F72D1C" w:rsidRPr="00FD1297" w:rsidRDefault="00F72D1C" w:rsidP="00F72D1C">
            <w:pPr>
              <w:rPr>
                <w:i/>
                <w:iCs/>
                <w:noProof/>
              </w:rPr>
            </w:pPr>
            <w:r w:rsidRPr="00FD1297">
              <w:rPr>
                <w:i/>
                <w:iCs/>
                <w:noProof/>
              </w:rPr>
              <w:t>Possibilitar que o coletor receba roteiros de releituras geradas pela crítica do sistema principal, sendo apresentadas unidades consumidoras avulsas em sua sequência dentro do roteiro. Deve existir parametrização para bloquear o faturamento on site de roteiros enviados para releitura, sendo habilitado apenas o modo somente leitura. Deve existir parametrização para exigir fotografia em roteiros de releitura. O sistema deve realizar os mesmos registros e a mesma regra de crítica para validação das grandezas de consumo neste processo.</w:t>
            </w:r>
          </w:p>
        </w:tc>
        <w:tc>
          <w:tcPr>
            <w:tcW w:w="1701" w:type="dxa"/>
            <w:hideMark/>
          </w:tcPr>
          <w:p w14:paraId="6CC9D260" w14:textId="77777777" w:rsidR="00F72D1C" w:rsidRPr="00FD1297" w:rsidRDefault="00F72D1C" w:rsidP="00F72D1C">
            <w:pPr>
              <w:jc w:val="center"/>
              <w:rPr>
                <w:i/>
                <w:iCs/>
                <w:noProof/>
              </w:rPr>
            </w:pPr>
            <w:r w:rsidRPr="00FD1297">
              <w:rPr>
                <w:i/>
                <w:iCs/>
                <w:noProof/>
              </w:rPr>
              <w:t>2</w:t>
            </w:r>
          </w:p>
        </w:tc>
        <w:tc>
          <w:tcPr>
            <w:tcW w:w="1843" w:type="dxa"/>
            <w:hideMark/>
          </w:tcPr>
          <w:p w14:paraId="15989601" w14:textId="77777777" w:rsidR="00F72D1C" w:rsidRPr="00FD1297" w:rsidRDefault="00F72D1C" w:rsidP="00F72D1C">
            <w:pPr>
              <w:jc w:val="center"/>
              <w:rPr>
                <w:i/>
                <w:iCs/>
                <w:noProof/>
              </w:rPr>
            </w:pPr>
          </w:p>
        </w:tc>
        <w:tc>
          <w:tcPr>
            <w:tcW w:w="1276" w:type="dxa"/>
            <w:hideMark/>
          </w:tcPr>
          <w:p w14:paraId="19BF51D9" w14:textId="77777777" w:rsidR="00F72D1C" w:rsidRPr="00FD1297" w:rsidRDefault="00F72D1C" w:rsidP="00F72D1C">
            <w:pPr>
              <w:jc w:val="center"/>
              <w:rPr>
                <w:i/>
                <w:iCs/>
                <w:noProof/>
              </w:rPr>
            </w:pPr>
            <w:r w:rsidRPr="00FD1297">
              <w:rPr>
                <w:i/>
                <w:iCs/>
                <w:noProof/>
              </w:rPr>
              <w:t>N</w:t>
            </w:r>
          </w:p>
        </w:tc>
        <w:tc>
          <w:tcPr>
            <w:tcW w:w="1701" w:type="dxa"/>
            <w:hideMark/>
          </w:tcPr>
          <w:p w14:paraId="5BB3AF1F" w14:textId="77777777" w:rsidR="00F72D1C" w:rsidRPr="00FD1297" w:rsidRDefault="00F72D1C" w:rsidP="00F72D1C">
            <w:pPr>
              <w:rPr>
                <w:i/>
                <w:iCs/>
                <w:noProof/>
              </w:rPr>
            </w:pPr>
            <w:r w:rsidRPr="00FD1297">
              <w:rPr>
                <w:i/>
                <w:iCs/>
                <w:noProof/>
              </w:rPr>
              <w:t> </w:t>
            </w:r>
          </w:p>
        </w:tc>
      </w:tr>
      <w:tr w:rsidR="00F72D1C" w:rsidRPr="00FD1297" w14:paraId="2E80FAA0" w14:textId="77777777" w:rsidTr="00D31251">
        <w:trPr>
          <w:trHeight w:val="1380"/>
        </w:trPr>
        <w:tc>
          <w:tcPr>
            <w:tcW w:w="834" w:type="dxa"/>
            <w:hideMark/>
          </w:tcPr>
          <w:p w14:paraId="45E5DA94" w14:textId="77777777" w:rsidR="00F72D1C" w:rsidRPr="00FD1297" w:rsidRDefault="00F72D1C" w:rsidP="00F72D1C">
            <w:pPr>
              <w:rPr>
                <w:i/>
                <w:iCs/>
                <w:noProof/>
              </w:rPr>
            </w:pPr>
            <w:r w:rsidRPr="00FD1297">
              <w:rPr>
                <w:i/>
                <w:iCs/>
                <w:noProof/>
              </w:rPr>
              <w:t>8.5.35</w:t>
            </w:r>
          </w:p>
        </w:tc>
        <w:tc>
          <w:tcPr>
            <w:tcW w:w="6645" w:type="dxa"/>
            <w:hideMark/>
          </w:tcPr>
          <w:p w14:paraId="1DFF38B5" w14:textId="77777777" w:rsidR="00F72D1C" w:rsidRPr="00FD1297" w:rsidRDefault="00F72D1C" w:rsidP="00F72D1C">
            <w:pPr>
              <w:rPr>
                <w:i/>
                <w:iCs/>
                <w:noProof/>
              </w:rPr>
            </w:pPr>
            <w:r w:rsidRPr="00FD1297">
              <w:rPr>
                <w:i/>
                <w:iCs/>
                <w:noProof/>
              </w:rPr>
              <w:t>Possibilitar que o coletor receba roteiros de leituras plurimensal completos ou com unidades consumidoras avulsas, apresentando em sua sequência dentro do roteiro. Deve existir parametrização para bloquear o faturamento on site de roteiros de leitura plurimensal, sendo habilitado apenas o modo somente leitura. Deve existir parametrização para exigir fotografia em roteiros de leitura plurimensal. O sistema deve realizar os mesmos registros e a mesma regra de crítica para validação das grandezas de consumo neste processo.</w:t>
            </w:r>
          </w:p>
        </w:tc>
        <w:tc>
          <w:tcPr>
            <w:tcW w:w="1701" w:type="dxa"/>
            <w:hideMark/>
          </w:tcPr>
          <w:p w14:paraId="632F4288" w14:textId="77777777" w:rsidR="00F72D1C" w:rsidRPr="00FD1297" w:rsidRDefault="00F72D1C" w:rsidP="00F72D1C">
            <w:pPr>
              <w:jc w:val="center"/>
              <w:rPr>
                <w:i/>
                <w:iCs/>
                <w:noProof/>
              </w:rPr>
            </w:pPr>
            <w:r w:rsidRPr="00FD1297">
              <w:rPr>
                <w:i/>
                <w:iCs/>
                <w:noProof/>
              </w:rPr>
              <w:t>2</w:t>
            </w:r>
          </w:p>
        </w:tc>
        <w:tc>
          <w:tcPr>
            <w:tcW w:w="1843" w:type="dxa"/>
            <w:hideMark/>
          </w:tcPr>
          <w:p w14:paraId="27183FE3" w14:textId="77777777" w:rsidR="00F72D1C" w:rsidRPr="00FD1297" w:rsidRDefault="00F72D1C" w:rsidP="00F72D1C">
            <w:pPr>
              <w:jc w:val="center"/>
              <w:rPr>
                <w:i/>
                <w:iCs/>
                <w:noProof/>
              </w:rPr>
            </w:pPr>
          </w:p>
        </w:tc>
        <w:tc>
          <w:tcPr>
            <w:tcW w:w="1276" w:type="dxa"/>
            <w:hideMark/>
          </w:tcPr>
          <w:p w14:paraId="6857B131" w14:textId="77777777" w:rsidR="00F72D1C" w:rsidRPr="00FD1297" w:rsidRDefault="00F72D1C" w:rsidP="00F72D1C">
            <w:pPr>
              <w:jc w:val="center"/>
              <w:rPr>
                <w:i/>
                <w:iCs/>
                <w:noProof/>
              </w:rPr>
            </w:pPr>
            <w:r w:rsidRPr="00FD1297">
              <w:rPr>
                <w:i/>
                <w:iCs/>
                <w:noProof/>
              </w:rPr>
              <w:t>N</w:t>
            </w:r>
          </w:p>
        </w:tc>
        <w:tc>
          <w:tcPr>
            <w:tcW w:w="1701" w:type="dxa"/>
            <w:hideMark/>
          </w:tcPr>
          <w:p w14:paraId="07359AD1" w14:textId="77777777" w:rsidR="00F72D1C" w:rsidRPr="00FD1297" w:rsidRDefault="00F72D1C" w:rsidP="00F72D1C">
            <w:pPr>
              <w:rPr>
                <w:i/>
                <w:iCs/>
                <w:noProof/>
              </w:rPr>
            </w:pPr>
            <w:r w:rsidRPr="00FD1297">
              <w:rPr>
                <w:i/>
                <w:iCs/>
                <w:noProof/>
              </w:rPr>
              <w:t> </w:t>
            </w:r>
          </w:p>
        </w:tc>
      </w:tr>
      <w:tr w:rsidR="00F72D1C" w:rsidRPr="00FD1297" w14:paraId="44FF4D8C" w14:textId="77777777" w:rsidTr="00D31251">
        <w:trPr>
          <w:trHeight w:val="2070"/>
        </w:trPr>
        <w:tc>
          <w:tcPr>
            <w:tcW w:w="834" w:type="dxa"/>
            <w:hideMark/>
          </w:tcPr>
          <w:p w14:paraId="251B9688" w14:textId="77777777" w:rsidR="00F72D1C" w:rsidRPr="00FD1297" w:rsidRDefault="00F72D1C" w:rsidP="00F72D1C">
            <w:pPr>
              <w:rPr>
                <w:i/>
                <w:iCs/>
                <w:noProof/>
              </w:rPr>
            </w:pPr>
            <w:r w:rsidRPr="00FD1297">
              <w:rPr>
                <w:i/>
                <w:iCs/>
                <w:noProof/>
              </w:rPr>
              <w:t>8.5.36</w:t>
            </w:r>
          </w:p>
        </w:tc>
        <w:tc>
          <w:tcPr>
            <w:tcW w:w="6645" w:type="dxa"/>
            <w:hideMark/>
          </w:tcPr>
          <w:p w14:paraId="2E6AA10B" w14:textId="77777777" w:rsidR="00F72D1C" w:rsidRPr="00FD1297" w:rsidRDefault="00F72D1C" w:rsidP="00F72D1C">
            <w:pPr>
              <w:rPr>
                <w:i/>
                <w:iCs/>
                <w:noProof/>
              </w:rPr>
            </w:pPr>
            <w:r w:rsidRPr="00FD1297">
              <w:rPr>
                <w:i/>
                <w:iCs/>
                <w:noProof/>
              </w:rPr>
              <w:t>Possibilitar que o coletor receba roteiros com faturas geradas pelo sistema principal e com entrega no endereço da unidade consumidora, denominada impressão massiva. O sistema principal deve gerar os roteiros de impressão em campo, na mesma sequência de leitura, enviando todos os dados da fatura para que o leiturista receba no coletor de dados, e realize o roteiro apenas imprimindo as faturas no mesmo template da fatura on site. A confirmação da impressão de cada fatura será pelo preenchimento da forma de entrega a partir da lista de valores pré-definida. Deve ainda existir funcionalidade que permita imprimir um agrupamento de faturas utilizando a mesma forma de entrega (ex. selecionar todas as faturas de um prédio e imprimir massivamente com uma única marcação de forma de entrega).</w:t>
            </w:r>
          </w:p>
        </w:tc>
        <w:tc>
          <w:tcPr>
            <w:tcW w:w="1701" w:type="dxa"/>
            <w:hideMark/>
          </w:tcPr>
          <w:p w14:paraId="4BB10155" w14:textId="77777777" w:rsidR="00F72D1C" w:rsidRPr="00FD1297" w:rsidRDefault="00F72D1C" w:rsidP="00F72D1C">
            <w:pPr>
              <w:jc w:val="center"/>
              <w:rPr>
                <w:i/>
                <w:iCs/>
                <w:noProof/>
              </w:rPr>
            </w:pPr>
            <w:r w:rsidRPr="00FD1297">
              <w:rPr>
                <w:i/>
                <w:iCs/>
                <w:noProof/>
              </w:rPr>
              <w:t>2</w:t>
            </w:r>
          </w:p>
        </w:tc>
        <w:tc>
          <w:tcPr>
            <w:tcW w:w="1843" w:type="dxa"/>
            <w:hideMark/>
          </w:tcPr>
          <w:p w14:paraId="608CE7A7" w14:textId="77777777" w:rsidR="00F72D1C" w:rsidRPr="00FD1297" w:rsidRDefault="00F72D1C" w:rsidP="00F72D1C">
            <w:pPr>
              <w:jc w:val="center"/>
              <w:rPr>
                <w:i/>
                <w:iCs/>
                <w:noProof/>
              </w:rPr>
            </w:pPr>
          </w:p>
        </w:tc>
        <w:tc>
          <w:tcPr>
            <w:tcW w:w="1276" w:type="dxa"/>
            <w:hideMark/>
          </w:tcPr>
          <w:p w14:paraId="189FE057" w14:textId="77777777" w:rsidR="00F72D1C" w:rsidRPr="00FD1297" w:rsidRDefault="00F72D1C" w:rsidP="00F72D1C">
            <w:pPr>
              <w:jc w:val="center"/>
              <w:rPr>
                <w:i/>
                <w:iCs/>
                <w:noProof/>
              </w:rPr>
            </w:pPr>
            <w:r w:rsidRPr="00FD1297">
              <w:rPr>
                <w:i/>
                <w:iCs/>
                <w:noProof/>
              </w:rPr>
              <w:t>N</w:t>
            </w:r>
          </w:p>
        </w:tc>
        <w:tc>
          <w:tcPr>
            <w:tcW w:w="1701" w:type="dxa"/>
            <w:hideMark/>
          </w:tcPr>
          <w:p w14:paraId="486E27F2" w14:textId="77777777" w:rsidR="00F72D1C" w:rsidRPr="00FD1297" w:rsidRDefault="00F72D1C" w:rsidP="00F72D1C">
            <w:pPr>
              <w:rPr>
                <w:i/>
                <w:iCs/>
                <w:noProof/>
              </w:rPr>
            </w:pPr>
            <w:r w:rsidRPr="00FD1297">
              <w:rPr>
                <w:i/>
                <w:iCs/>
                <w:noProof/>
              </w:rPr>
              <w:t> </w:t>
            </w:r>
          </w:p>
        </w:tc>
      </w:tr>
      <w:tr w:rsidR="00F72D1C" w:rsidRPr="00FD1297" w14:paraId="46065935" w14:textId="77777777" w:rsidTr="00127E53">
        <w:trPr>
          <w:trHeight w:val="1097"/>
        </w:trPr>
        <w:tc>
          <w:tcPr>
            <w:tcW w:w="834" w:type="dxa"/>
            <w:hideMark/>
          </w:tcPr>
          <w:p w14:paraId="114EDD83" w14:textId="77777777" w:rsidR="00F72D1C" w:rsidRPr="00FD1297" w:rsidRDefault="00F72D1C" w:rsidP="00F72D1C">
            <w:pPr>
              <w:rPr>
                <w:i/>
                <w:iCs/>
                <w:noProof/>
              </w:rPr>
            </w:pPr>
            <w:r w:rsidRPr="00FD1297">
              <w:rPr>
                <w:i/>
                <w:iCs/>
                <w:noProof/>
              </w:rPr>
              <w:lastRenderedPageBreak/>
              <w:t>8.5.37</w:t>
            </w:r>
          </w:p>
        </w:tc>
        <w:tc>
          <w:tcPr>
            <w:tcW w:w="6645" w:type="dxa"/>
            <w:hideMark/>
          </w:tcPr>
          <w:p w14:paraId="1994A26A" w14:textId="77777777" w:rsidR="00F72D1C" w:rsidRPr="00FD1297" w:rsidRDefault="00F72D1C" w:rsidP="00F72D1C">
            <w:pPr>
              <w:rPr>
                <w:i/>
                <w:iCs/>
                <w:noProof/>
              </w:rPr>
            </w:pPr>
            <w:r w:rsidRPr="00FD1297">
              <w:rPr>
                <w:i/>
                <w:iCs/>
                <w:noProof/>
              </w:rPr>
              <w:t>Possibilitar o recebimento de roteiros de leitura híbrido, contento na mesma tarefa, medidores para tomada de leitura e faturamento on site e faturas já calculadas e emitidas (ex. leituras telemedidas de MDM já faturadas antes do envio do roteiro), apenas para impressão on site e entrega em campo. O sistema deve seguir a mesma ordem do roteiro no coletor, apresentando a tela correspondente a cada atividade, na mesma aplicação. Quando for ação de tomada de leitura, será habilitado o campo de leituras e irregularidades para preenchimento, posterior cálculo e impressão. Quando for ação de impressão da fatura, será apresentada a tela já com a leitura preenchida e o campo bloqueado para edição, com apenas o botão de ação para impressão da fatura e preenchimento da forma de entrega.</w:t>
            </w:r>
          </w:p>
        </w:tc>
        <w:tc>
          <w:tcPr>
            <w:tcW w:w="1701" w:type="dxa"/>
            <w:hideMark/>
          </w:tcPr>
          <w:p w14:paraId="76277C58" w14:textId="77777777" w:rsidR="00F72D1C" w:rsidRPr="00FD1297" w:rsidRDefault="00F72D1C" w:rsidP="00F72D1C">
            <w:pPr>
              <w:jc w:val="center"/>
              <w:rPr>
                <w:i/>
                <w:iCs/>
                <w:noProof/>
              </w:rPr>
            </w:pPr>
            <w:r w:rsidRPr="00FD1297">
              <w:rPr>
                <w:i/>
                <w:iCs/>
                <w:noProof/>
              </w:rPr>
              <w:t>2</w:t>
            </w:r>
          </w:p>
        </w:tc>
        <w:tc>
          <w:tcPr>
            <w:tcW w:w="1843" w:type="dxa"/>
            <w:hideMark/>
          </w:tcPr>
          <w:p w14:paraId="63DA32E1" w14:textId="77777777" w:rsidR="00F72D1C" w:rsidRPr="00FD1297" w:rsidRDefault="00F72D1C" w:rsidP="00F72D1C">
            <w:pPr>
              <w:jc w:val="center"/>
              <w:rPr>
                <w:i/>
                <w:iCs/>
                <w:noProof/>
              </w:rPr>
            </w:pPr>
          </w:p>
        </w:tc>
        <w:tc>
          <w:tcPr>
            <w:tcW w:w="1276" w:type="dxa"/>
            <w:hideMark/>
          </w:tcPr>
          <w:p w14:paraId="44DEC5C5" w14:textId="77777777" w:rsidR="00F72D1C" w:rsidRPr="00FD1297" w:rsidRDefault="00F72D1C" w:rsidP="00F72D1C">
            <w:pPr>
              <w:jc w:val="center"/>
              <w:rPr>
                <w:i/>
                <w:iCs/>
                <w:noProof/>
              </w:rPr>
            </w:pPr>
            <w:r w:rsidRPr="00FD1297">
              <w:rPr>
                <w:i/>
                <w:iCs/>
                <w:noProof/>
              </w:rPr>
              <w:t>N</w:t>
            </w:r>
          </w:p>
        </w:tc>
        <w:tc>
          <w:tcPr>
            <w:tcW w:w="1701" w:type="dxa"/>
            <w:hideMark/>
          </w:tcPr>
          <w:p w14:paraId="3155DCDA" w14:textId="77777777" w:rsidR="00F72D1C" w:rsidRPr="00FD1297" w:rsidRDefault="00F72D1C" w:rsidP="00F72D1C">
            <w:pPr>
              <w:rPr>
                <w:i/>
                <w:iCs/>
                <w:noProof/>
              </w:rPr>
            </w:pPr>
            <w:r w:rsidRPr="00FD1297">
              <w:rPr>
                <w:i/>
                <w:iCs/>
                <w:noProof/>
              </w:rPr>
              <w:t> </w:t>
            </w:r>
          </w:p>
        </w:tc>
      </w:tr>
      <w:tr w:rsidR="00F72D1C" w:rsidRPr="00FD1297" w14:paraId="540143F7" w14:textId="77777777" w:rsidTr="00D31251">
        <w:trPr>
          <w:trHeight w:val="1035"/>
        </w:trPr>
        <w:tc>
          <w:tcPr>
            <w:tcW w:w="834" w:type="dxa"/>
            <w:hideMark/>
          </w:tcPr>
          <w:p w14:paraId="7C992110" w14:textId="77777777" w:rsidR="00F72D1C" w:rsidRPr="00FD1297" w:rsidRDefault="00F72D1C" w:rsidP="00F72D1C">
            <w:pPr>
              <w:rPr>
                <w:i/>
                <w:iCs/>
                <w:noProof/>
              </w:rPr>
            </w:pPr>
            <w:r w:rsidRPr="00FD1297">
              <w:rPr>
                <w:i/>
                <w:iCs/>
                <w:noProof/>
              </w:rPr>
              <w:t>8.5.38</w:t>
            </w:r>
          </w:p>
        </w:tc>
        <w:tc>
          <w:tcPr>
            <w:tcW w:w="6645" w:type="dxa"/>
            <w:hideMark/>
          </w:tcPr>
          <w:p w14:paraId="199668B6" w14:textId="77777777" w:rsidR="00F72D1C" w:rsidRPr="00FD1297" w:rsidRDefault="00F72D1C" w:rsidP="00F72D1C">
            <w:pPr>
              <w:rPr>
                <w:i/>
                <w:iCs/>
                <w:noProof/>
              </w:rPr>
            </w:pPr>
            <w:r w:rsidRPr="00FD1297">
              <w:rPr>
                <w:i/>
                <w:iCs/>
                <w:noProof/>
              </w:rPr>
              <w:t>Possibilitar que o usuário selecione vários roteiros de releituras e impressão massiva a partir da lista de tarefas recebidas na caixa de entrada do coletor de dados e realize a execução das leituras, impressões de faturas, sem a necessidade de entrada e saída para execução de cada roteiro.</w:t>
            </w:r>
          </w:p>
        </w:tc>
        <w:tc>
          <w:tcPr>
            <w:tcW w:w="1701" w:type="dxa"/>
            <w:hideMark/>
          </w:tcPr>
          <w:p w14:paraId="3A3BD85F" w14:textId="77777777" w:rsidR="00F72D1C" w:rsidRPr="00FD1297" w:rsidRDefault="00F72D1C" w:rsidP="00F72D1C">
            <w:pPr>
              <w:jc w:val="center"/>
              <w:rPr>
                <w:i/>
                <w:iCs/>
                <w:noProof/>
              </w:rPr>
            </w:pPr>
            <w:r w:rsidRPr="00FD1297">
              <w:rPr>
                <w:i/>
                <w:iCs/>
                <w:noProof/>
              </w:rPr>
              <w:t>1</w:t>
            </w:r>
          </w:p>
        </w:tc>
        <w:tc>
          <w:tcPr>
            <w:tcW w:w="1843" w:type="dxa"/>
            <w:hideMark/>
          </w:tcPr>
          <w:p w14:paraId="24E88E94" w14:textId="77777777" w:rsidR="00F72D1C" w:rsidRPr="00FD1297" w:rsidRDefault="00F72D1C" w:rsidP="00F72D1C">
            <w:pPr>
              <w:jc w:val="center"/>
              <w:rPr>
                <w:i/>
                <w:iCs/>
                <w:noProof/>
              </w:rPr>
            </w:pPr>
          </w:p>
        </w:tc>
        <w:tc>
          <w:tcPr>
            <w:tcW w:w="1276" w:type="dxa"/>
            <w:hideMark/>
          </w:tcPr>
          <w:p w14:paraId="08B283FC" w14:textId="77777777" w:rsidR="00F72D1C" w:rsidRPr="00FD1297" w:rsidRDefault="00F72D1C" w:rsidP="00F72D1C">
            <w:pPr>
              <w:jc w:val="center"/>
              <w:rPr>
                <w:i/>
                <w:iCs/>
                <w:noProof/>
              </w:rPr>
            </w:pPr>
            <w:r w:rsidRPr="00FD1297">
              <w:rPr>
                <w:i/>
                <w:iCs/>
                <w:noProof/>
              </w:rPr>
              <w:t>N</w:t>
            </w:r>
          </w:p>
        </w:tc>
        <w:tc>
          <w:tcPr>
            <w:tcW w:w="1701" w:type="dxa"/>
            <w:hideMark/>
          </w:tcPr>
          <w:p w14:paraId="437E0136" w14:textId="77777777" w:rsidR="00F72D1C" w:rsidRPr="00FD1297" w:rsidRDefault="00F72D1C" w:rsidP="00F72D1C">
            <w:pPr>
              <w:rPr>
                <w:i/>
                <w:iCs/>
                <w:noProof/>
              </w:rPr>
            </w:pPr>
            <w:r w:rsidRPr="00FD1297">
              <w:rPr>
                <w:i/>
                <w:iCs/>
                <w:noProof/>
              </w:rPr>
              <w:t> </w:t>
            </w:r>
          </w:p>
        </w:tc>
      </w:tr>
      <w:tr w:rsidR="00F72D1C" w:rsidRPr="00FD1297" w14:paraId="102F26C6" w14:textId="77777777" w:rsidTr="00D31251">
        <w:trPr>
          <w:trHeight w:val="690"/>
        </w:trPr>
        <w:tc>
          <w:tcPr>
            <w:tcW w:w="834" w:type="dxa"/>
            <w:hideMark/>
          </w:tcPr>
          <w:p w14:paraId="4F994248" w14:textId="77777777" w:rsidR="00F72D1C" w:rsidRPr="00FD1297" w:rsidRDefault="00F72D1C" w:rsidP="00F72D1C">
            <w:pPr>
              <w:rPr>
                <w:i/>
                <w:iCs/>
                <w:noProof/>
              </w:rPr>
            </w:pPr>
            <w:r w:rsidRPr="00FD1297">
              <w:rPr>
                <w:i/>
                <w:iCs/>
                <w:noProof/>
              </w:rPr>
              <w:t>8.5.39</w:t>
            </w:r>
          </w:p>
        </w:tc>
        <w:tc>
          <w:tcPr>
            <w:tcW w:w="6645" w:type="dxa"/>
            <w:hideMark/>
          </w:tcPr>
          <w:p w14:paraId="45909F0B" w14:textId="77777777" w:rsidR="00F72D1C" w:rsidRPr="00FD1297" w:rsidRDefault="00F72D1C" w:rsidP="00F72D1C">
            <w:pPr>
              <w:rPr>
                <w:i/>
                <w:iCs/>
                <w:noProof/>
              </w:rPr>
            </w:pPr>
            <w:r w:rsidRPr="00FD1297">
              <w:rPr>
                <w:i/>
                <w:iCs/>
                <w:noProof/>
              </w:rPr>
              <w:t>Garantir os registros de data/hora da realização da leitura, o registro da coordenada (latitude/longitude), e todos os dados relativos ao faturamento em campo, mensagens, texto livre, ações de consistência, retornando ao sistema para controle de atividade e auditoria.</w:t>
            </w:r>
          </w:p>
        </w:tc>
        <w:tc>
          <w:tcPr>
            <w:tcW w:w="1701" w:type="dxa"/>
            <w:hideMark/>
          </w:tcPr>
          <w:p w14:paraId="58324F7F" w14:textId="77777777" w:rsidR="00F72D1C" w:rsidRPr="00FD1297" w:rsidRDefault="00F72D1C" w:rsidP="00F72D1C">
            <w:pPr>
              <w:jc w:val="center"/>
              <w:rPr>
                <w:i/>
                <w:iCs/>
                <w:noProof/>
              </w:rPr>
            </w:pPr>
            <w:r w:rsidRPr="00FD1297">
              <w:rPr>
                <w:i/>
                <w:iCs/>
                <w:noProof/>
              </w:rPr>
              <w:t>3</w:t>
            </w:r>
          </w:p>
        </w:tc>
        <w:tc>
          <w:tcPr>
            <w:tcW w:w="1843" w:type="dxa"/>
            <w:hideMark/>
          </w:tcPr>
          <w:p w14:paraId="1D20A78F" w14:textId="77777777" w:rsidR="00F72D1C" w:rsidRPr="00FD1297" w:rsidRDefault="00F72D1C" w:rsidP="00F72D1C">
            <w:pPr>
              <w:jc w:val="center"/>
              <w:rPr>
                <w:i/>
                <w:iCs/>
                <w:noProof/>
              </w:rPr>
            </w:pPr>
          </w:p>
        </w:tc>
        <w:tc>
          <w:tcPr>
            <w:tcW w:w="1276" w:type="dxa"/>
            <w:hideMark/>
          </w:tcPr>
          <w:p w14:paraId="08C8EC6C" w14:textId="77777777" w:rsidR="00F72D1C" w:rsidRPr="00FD1297" w:rsidRDefault="00F72D1C" w:rsidP="00F72D1C">
            <w:pPr>
              <w:jc w:val="center"/>
              <w:rPr>
                <w:i/>
                <w:iCs/>
                <w:noProof/>
              </w:rPr>
            </w:pPr>
            <w:r w:rsidRPr="00FD1297">
              <w:rPr>
                <w:i/>
                <w:iCs/>
                <w:noProof/>
              </w:rPr>
              <w:t>N</w:t>
            </w:r>
          </w:p>
        </w:tc>
        <w:tc>
          <w:tcPr>
            <w:tcW w:w="1701" w:type="dxa"/>
            <w:hideMark/>
          </w:tcPr>
          <w:p w14:paraId="1F22AC0D" w14:textId="77777777" w:rsidR="00F72D1C" w:rsidRPr="00FD1297" w:rsidRDefault="00F72D1C" w:rsidP="00F72D1C">
            <w:pPr>
              <w:rPr>
                <w:i/>
                <w:iCs/>
                <w:noProof/>
              </w:rPr>
            </w:pPr>
            <w:r w:rsidRPr="00FD1297">
              <w:rPr>
                <w:i/>
                <w:iCs/>
                <w:noProof/>
              </w:rPr>
              <w:t> </w:t>
            </w:r>
          </w:p>
        </w:tc>
      </w:tr>
      <w:tr w:rsidR="00F72D1C" w:rsidRPr="00FD1297" w14:paraId="6DD99BA2" w14:textId="77777777" w:rsidTr="00D31251">
        <w:trPr>
          <w:trHeight w:val="690"/>
        </w:trPr>
        <w:tc>
          <w:tcPr>
            <w:tcW w:w="834" w:type="dxa"/>
            <w:hideMark/>
          </w:tcPr>
          <w:p w14:paraId="7BEF284F" w14:textId="77777777" w:rsidR="00F72D1C" w:rsidRPr="00FD1297" w:rsidRDefault="00F72D1C" w:rsidP="00F72D1C">
            <w:pPr>
              <w:rPr>
                <w:i/>
                <w:iCs/>
                <w:noProof/>
              </w:rPr>
            </w:pPr>
            <w:r w:rsidRPr="00FD1297">
              <w:rPr>
                <w:i/>
                <w:iCs/>
                <w:noProof/>
              </w:rPr>
              <w:t>8.5.40</w:t>
            </w:r>
          </w:p>
        </w:tc>
        <w:tc>
          <w:tcPr>
            <w:tcW w:w="6645" w:type="dxa"/>
            <w:hideMark/>
          </w:tcPr>
          <w:p w14:paraId="20EA4940" w14:textId="77777777" w:rsidR="00F72D1C" w:rsidRPr="00FD1297" w:rsidRDefault="00F72D1C" w:rsidP="00F72D1C">
            <w:pPr>
              <w:rPr>
                <w:i/>
                <w:iCs/>
                <w:noProof/>
              </w:rPr>
            </w:pPr>
            <w:r w:rsidRPr="00FD1297">
              <w:rPr>
                <w:i/>
                <w:iCs/>
                <w:noProof/>
              </w:rPr>
              <w:t>Prover funcionalidades no coletor para consulta do leiturista, que permita verificar a localização (latitude e longitude de cada unidade consumidora no aplicativo Google Maps, quando ele estiver com dificuldades para localizar a Unidade Consumidora.</w:t>
            </w:r>
          </w:p>
        </w:tc>
        <w:tc>
          <w:tcPr>
            <w:tcW w:w="1701" w:type="dxa"/>
            <w:hideMark/>
          </w:tcPr>
          <w:p w14:paraId="5708DB1D" w14:textId="77777777" w:rsidR="00F72D1C" w:rsidRPr="00FD1297" w:rsidRDefault="00F72D1C" w:rsidP="00F72D1C">
            <w:pPr>
              <w:jc w:val="center"/>
              <w:rPr>
                <w:i/>
                <w:iCs/>
                <w:noProof/>
              </w:rPr>
            </w:pPr>
            <w:r w:rsidRPr="00FD1297">
              <w:rPr>
                <w:i/>
                <w:iCs/>
                <w:noProof/>
              </w:rPr>
              <w:t>2</w:t>
            </w:r>
          </w:p>
        </w:tc>
        <w:tc>
          <w:tcPr>
            <w:tcW w:w="1843" w:type="dxa"/>
            <w:hideMark/>
          </w:tcPr>
          <w:p w14:paraId="09CAD097" w14:textId="77777777" w:rsidR="00F72D1C" w:rsidRPr="00FD1297" w:rsidRDefault="00F72D1C" w:rsidP="00F72D1C">
            <w:pPr>
              <w:jc w:val="center"/>
              <w:rPr>
                <w:i/>
                <w:iCs/>
                <w:noProof/>
              </w:rPr>
            </w:pPr>
          </w:p>
        </w:tc>
        <w:tc>
          <w:tcPr>
            <w:tcW w:w="1276" w:type="dxa"/>
            <w:hideMark/>
          </w:tcPr>
          <w:p w14:paraId="44B0D74B" w14:textId="77777777" w:rsidR="00F72D1C" w:rsidRPr="00FD1297" w:rsidRDefault="00F72D1C" w:rsidP="00F72D1C">
            <w:pPr>
              <w:jc w:val="center"/>
              <w:rPr>
                <w:i/>
                <w:iCs/>
                <w:noProof/>
              </w:rPr>
            </w:pPr>
            <w:r w:rsidRPr="00FD1297">
              <w:rPr>
                <w:i/>
                <w:iCs/>
                <w:noProof/>
              </w:rPr>
              <w:t>N</w:t>
            </w:r>
          </w:p>
        </w:tc>
        <w:tc>
          <w:tcPr>
            <w:tcW w:w="1701" w:type="dxa"/>
            <w:hideMark/>
          </w:tcPr>
          <w:p w14:paraId="4F40390E" w14:textId="77777777" w:rsidR="00F72D1C" w:rsidRPr="00FD1297" w:rsidRDefault="00F72D1C" w:rsidP="00F72D1C">
            <w:pPr>
              <w:rPr>
                <w:i/>
                <w:iCs/>
                <w:noProof/>
              </w:rPr>
            </w:pPr>
            <w:r w:rsidRPr="00FD1297">
              <w:rPr>
                <w:i/>
                <w:iCs/>
                <w:noProof/>
              </w:rPr>
              <w:t> </w:t>
            </w:r>
          </w:p>
        </w:tc>
      </w:tr>
      <w:tr w:rsidR="00F72D1C" w:rsidRPr="00FD1297" w14:paraId="5C253F29" w14:textId="77777777" w:rsidTr="00D31251">
        <w:trPr>
          <w:trHeight w:val="1725"/>
        </w:trPr>
        <w:tc>
          <w:tcPr>
            <w:tcW w:w="834" w:type="dxa"/>
            <w:hideMark/>
          </w:tcPr>
          <w:p w14:paraId="503495FA" w14:textId="77777777" w:rsidR="00F72D1C" w:rsidRPr="00FD1297" w:rsidRDefault="00F72D1C" w:rsidP="00F72D1C">
            <w:pPr>
              <w:rPr>
                <w:i/>
                <w:iCs/>
                <w:noProof/>
              </w:rPr>
            </w:pPr>
            <w:r w:rsidRPr="00FD1297">
              <w:rPr>
                <w:i/>
                <w:iCs/>
                <w:noProof/>
              </w:rPr>
              <w:lastRenderedPageBreak/>
              <w:t>8.5.41</w:t>
            </w:r>
          </w:p>
        </w:tc>
        <w:tc>
          <w:tcPr>
            <w:tcW w:w="6645" w:type="dxa"/>
            <w:hideMark/>
          </w:tcPr>
          <w:p w14:paraId="0C6A890A" w14:textId="77777777" w:rsidR="00F72D1C" w:rsidRPr="00FD1297" w:rsidRDefault="00F72D1C" w:rsidP="00F72D1C">
            <w:pPr>
              <w:rPr>
                <w:i/>
                <w:iCs/>
                <w:noProof/>
              </w:rPr>
            </w:pPr>
            <w:r w:rsidRPr="00FD1297">
              <w:rPr>
                <w:i/>
                <w:iCs/>
                <w:noProof/>
              </w:rPr>
              <w:t>Prover funcionalidade que permita a impressão de cartas concomitantemente à fatura impressa, a partir de regras previamente definidas no sistema principal. A carta deverá ser impressa no mesmo template do pré-impresso da fatura, logo após a impressão da fatura. Sempre que houver carta a ser impressa, o sistema deve alertar o usuário que serão utilizadas duas folhas. As regras e templates das cartas devem ser integradas no recebimento de cada roteiro de leitura, sempre que houver. Os templates podem conter variáveis que serão preenchidos com dados do ato do registro da leitura e faturamento em campo.</w:t>
            </w:r>
          </w:p>
        </w:tc>
        <w:tc>
          <w:tcPr>
            <w:tcW w:w="1701" w:type="dxa"/>
            <w:hideMark/>
          </w:tcPr>
          <w:p w14:paraId="6E1809B7" w14:textId="77777777" w:rsidR="00F72D1C" w:rsidRPr="00FD1297" w:rsidRDefault="00F72D1C" w:rsidP="00F72D1C">
            <w:pPr>
              <w:jc w:val="center"/>
              <w:rPr>
                <w:i/>
                <w:iCs/>
                <w:noProof/>
              </w:rPr>
            </w:pPr>
            <w:r w:rsidRPr="00FD1297">
              <w:rPr>
                <w:i/>
                <w:iCs/>
                <w:noProof/>
              </w:rPr>
              <w:t>1</w:t>
            </w:r>
          </w:p>
        </w:tc>
        <w:tc>
          <w:tcPr>
            <w:tcW w:w="1843" w:type="dxa"/>
            <w:hideMark/>
          </w:tcPr>
          <w:p w14:paraId="2B399D74" w14:textId="77777777" w:rsidR="00F72D1C" w:rsidRPr="00FD1297" w:rsidRDefault="00F72D1C" w:rsidP="00F72D1C">
            <w:pPr>
              <w:jc w:val="center"/>
              <w:rPr>
                <w:i/>
                <w:iCs/>
                <w:noProof/>
              </w:rPr>
            </w:pPr>
          </w:p>
        </w:tc>
        <w:tc>
          <w:tcPr>
            <w:tcW w:w="1276" w:type="dxa"/>
            <w:hideMark/>
          </w:tcPr>
          <w:p w14:paraId="5C5A3B3D" w14:textId="77777777" w:rsidR="00F72D1C" w:rsidRPr="00FD1297" w:rsidRDefault="00F72D1C" w:rsidP="00F72D1C">
            <w:pPr>
              <w:jc w:val="center"/>
              <w:rPr>
                <w:i/>
                <w:iCs/>
                <w:noProof/>
              </w:rPr>
            </w:pPr>
            <w:r w:rsidRPr="00FD1297">
              <w:rPr>
                <w:i/>
                <w:iCs/>
                <w:noProof/>
              </w:rPr>
              <w:t>N</w:t>
            </w:r>
          </w:p>
        </w:tc>
        <w:tc>
          <w:tcPr>
            <w:tcW w:w="1701" w:type="dxa"/>
            <w:hideMark/>
          </w:tcPr>
          <w:p w14:paraId="0C9F73AC" w14:textId="77777777" w:rsidR="00F72D1C" w:rsidRPr="00FD1297" w:rsidRDefault="00F72D1C" w:rsidP="00F72D1C">
            <w:pPr>
              <w:rPr>
                <w:i/>
                <w:iCs/>
                <w:noProof/>
              </w:rPr>
            </w:pPr>
            <w:r w:rsidRPr="00FD1297">
              <w:rPr>
                <w:i/>
                <w:iCs/>
                <w:noProof/>
              </w:rPr>
              <w:t> </w:t>
            </w:r>
          </w:p>
        </w:tc>
      </w:tr>
      <w:tr w:rsidR="00F72D1C" w:rsidRPr="00FD1297" w14:paraId="414A01A5" w14:textId="77777777" w:rsidTr="00D31251">
        <w:trPr>
          <w:trHeight w:val="1035"/>
        </w:trPr>
        <w:tc>
          <w:tcPr>
            <w:tcW w:w="834" w:type="dxa"/>
            <w:hideMark/>
          </w:tcPr>
          <w:p w14:paraId="1BF4F225" w14:textId="77777777" w:rsidR="00F72D1C" w:rsidRPr="00FD1297" w:rsidRDefault="00F72D1C" w:rsidP="00F72D1C">
            <w:pPr>
              <w:rPr>
                <w:i/>
                <w:iCs/>
                <w:noProof/>
              </w:rPr>
            </w:pPr>
            <w:r w:rsidRPr="00FD1297">
              <w:rPr>
                <w:i/>
                <w:iCs/>
                <w:noProof/>
              </w:rPr>
              <w:t>8.5.42</w:t>
            </w:r>
          </w:p>
        </w:tc>
        <w:tc>
          <w:tcPr>
            <w:tcW w:w="6645" w:type="dxa"/>
            <w:hideMark/>
          </w:tcPr>
          <w:p w14:paraId="1EFA3EA6" w14:textId="77777777" w:rsidR="00F72D1C" w:rsidRPr="00FD1297" w:rsidRDefault="00F72D1C" w:rsidP="00F72D1C">
            <w:pPr>
              <w:rPr>
                <w:i/>
                <w:iCs/>
                <w:noProof/>
              </w:rPr>
            </w:pPr>
            <w:r w:rsidRPr="00FD1297">
              <w:rPr>
                <w:i/>
                <w:iCs/>
                <w:noProof/>
              </w:rPr>
              <w:t>Prover no mínimo três meios de contingência dos dados do coletor: a) por meio de backups do banco de dados em cartão de memória; b) backups no servidor por meio de sincronizações parciais; c) permitir parametrizar uma impressão periódica das informações de leituras e faturas em campo, utilizando um pré-impresso de fatura extra para evitar a perda de dados.</w:t>
            </w:r>
          </w:p>
        </w:tc>
        <w:tc>
          <w:tcPr>
            <w:tcW w:w="1701" w:type="dxa"/>
            <w:hideMark/>
          </w:tcPr>
          <w:p w14:paraId="01422B8B" w14:textId="77777777" w:rsidR="00F72D1C" w:rsidRPr="00FD1297" w:rsidRDefault="00F72D1C" w:rsidP="00F72D1C">
            <w:pPr>
              <w:jc w:val="center"/>
              <w:rPr>
                <w:i/>
                <w:iCs/>
                <w:noProof/>
              </w:rPr>
            </w:pPr>
            <w:r w:rsidRPr="00FD1297">
              <w:rPr>
                <w:i/>
                <w:iCs/>
                <w:noProof/>
              </w:rPr>
              <w:t>2</w:t>
            </w:r>
          </w:p>
        </w:tc>
        <w:tc>
          <w:tcPr>
            <w:tcW w:w="1843" w:type="dxa"/>
            <w:hideMark/>
          </w:tcPr>
          <w:p w14:paraId="628D20AD" w14:textId="77777777" w:rsidR="00F72D1C" w:rsidRPr="00FD1297" w:rsidRDefault="00F72D1C" w:rsidP="00F72D1C">
            <w:pPr>
              <w:jc w:val="center"/>
              <w:rPr>
                <w:i/>
                <w:iCs/>
                <w:noProof/>
              </w:rPr>
            </w:pPr>
          </w:p>
        </w:tc>
        <w:tc>
          <w:tcPr>
            <w:tcW w:w="1276" w:type="dxa"/>
            <w:hideMark/>
          </w:tcPr>
          <w:p w14:paraId="5B2B7AFE" w14:textId="77777777" w:rsidR="00F72D1C" w:rsidRPr="00FD1297" w:rsidRDefault="00F72D1C" w:rsidP="00F72D1C">
            <w:pPr>
              <w:jc w:val="center"/>
              <w:rPr>
                <w:i/>
                <w:iCs/>
                <w:noProof/>
              </w:rPr>
            </w:pPr>
            <w:r w:rsidRPr="00FD1297">
              <w:rPr>
                <w:i/>
                <w:iCs/>
                <w:noProof/>
              </w:rPr>
              <w:t>N</w:t>
            </w:r>
          </w:p>
        </w:tc>
        <w:tc>
          <w:tcPr>
            <w:tcW w:w="1701" w:type="dxa"/>
            <w:hideMark/>
          </w:tcPr>
          <w:p w14:paraId="2E1A4807" w14:textId="77777777" w:rsidR="00F72D1C" w:rsidRPr="00FD1297" w:rsidRDefault="00F72D1C" w:rsidP="00F72D1C">
            <w:pPr>
              <w:rPr>
                <w:i/>
                <w:iCs/>
                <w:noProof/>
              </w:rPr>
            </w:pPr>
            <w:r w:rsidRPr="00FD1297">
              <w:rPr>
                <w:i/>
                <w:iCs/>
                <w:noProof/>
              </w:rPr>
              <w:t> </w:t>
            </w:r>
          </w:p>
        </w:tc>
      </w:tr>
      <w:tr w:rsidR="00F72D1C" w:rsidRPr="00FD1297" w14:paraId="1A0AD262" w14:textId="77777777" w:rsidTr="00D31251">
        <w:trPr>
          <w:trHeight w:val="1725"/>
        </w:trPr>
        <w:tc>
          <w:tcPr>
            <w:tcW w:w="834" w:type="dxa"/>
            <w:hideMark/>
          </w:tcPr>
          <w:p w14:paraId="4F2DED42" w14:textId="77777777" w:rsidR="00F72D1C" w:rsidRPr="00FD1297" w:rsidRDefault="00F72D1C" w:rsidP="00F72D1C">
            <w:pPr>
              <w:rPr>
                <w:i/>
                <w:iCs/>
                <w:noProof/>
              </w:rPr>
            </w:pPr>
            <w:r w:rsidRPr="00FD1297">
              <w:rPr>
                <w:i/>
                <w:iCs/>
                <w:noProof/>
              </w:rPr>
              <w:t>8.5.43</w:t>
            </w:r>
          </w:p>
        </w:tc>
        <w:tc>
          <w:tcPr>
            <w:tcW w:w="6645" w:type="dxa"/>
            <w:hideMark/>
          </w:tcPr>
          <w:p w14:paraId="2FF3E068" w14:textId="77777777" w:rsidR="00F72D1C" w:rsidRPr="00FD1297" w:rsidRDefault="00F72D1C" w:rsidP="00F72D1C">
            <w:pPr>
              <w:rPr>
                <w:i/>
                <w:iCs/>
                <w:noProof/>
              </w:rPr>
            </w:pPr>
            <w:r w:rsidRPr="00FD1297">
              <w:rPr>
                <w:i/>
                <w:iCs/>
                <w:noProof/>
              </w:rPr>
              <w:t>Prover um sistema para gestão do processo de leituras com acesso pela Internet que permita a configuração de regras para uso dos coletores, além de possibilitar a gestão e distribuição das tarefas aos leituristas (despacho), ação de particionar roteiros para execução, realizar contingência com digitação manual, com controle de acesso para empregados terceirizados e próprios, além de possuir relatórios para acompanhamento das atividades realizadas para controle individual por leiturista, por contrato e/ou por empresa. Empresas terceirizadas deverão ter acesso a esta interface com perfil parametrizável.</w:t>
            </w:r>
          </w:p>
        </w:tc>
        <w:tc>
          <w:tcPr>
            <w:tcW w:w="1701" w:type="dxa"/>
            <w:hideMark/>
          </w:tcPr>
          <w:p w14:paraId="39F4D10B" w14:textId="77777777" w:rsidR="00F72D1C" w:rsidRPr="00FD1297" w:rsidRDefault="00F72D1C" w:rsidP="00F72D1C">
            <w:pPr>
              <w:jc w:val="center"/>
              <w:rPr>
                <w:i/>
                <w:iCs/>
                <w:noProof/>
              </w:rPr>
            </w:pPr>
            <w:r w:rsidRPr="00FD1297">
              <w:rPr>
                <w:i/>
                <w:iCs/>
                <w:noProof/>
              </w:rPr>
              <w:t>2</w:t>
            </w:r>
          </w:p>
        </w:tc>
        <w:tc>
          <w:tcPr>
            <w:tcW w:w="1843" w:type="dxa"/>
            <w:hideMark/>
          </w:tcPr>
          <w:p w14:paraId="000475FB" w14:textId="77777777" w:rsidR="00F72D1C" w:rsidRPr="00FD1297" w:rsidRDefault="00F72D1C" w:rsidP="00F72D1C">
            <w:pPr>
              <w:jc w:val="center"/>
              <w:rPr>
                <w:i/>
                <w:iCs/>
                <w:noProof/>
              </w:rPr>
            </w:pPr>
          </w:p>
        </w:tc>
        <w:tc>
          <w:tcPr>
            <w:tcW w:w="1276" w:type="dxa"/>
            <w:hideMark/>
          </w:tcPr>
          <w:p w14:paraId="462ECFA3" w14:textId="77777777" w:rsidR="00F72D1C" w:rsidRPr="00FD1297" w:rsidRDefault="00F72D1C" w:rsidP="00F72D1C">
            <w:pPr>
              <w:jc w:val="center"/>
              <w:rPr>
                <w:i/>
                <w:iCs/>
                <w:noProof/>
              </w:rPr>
            </w:pPr>
            <w:r w:rsidRPr="00FD1297">
              <w:rPr>
                <w:i/>
                <w:iCs/>
                <w:noProof/>
              </w:rPr>
              <w:t>N</w:t>
            </w:r>
          </w:p>
        </w:tc>
        <w:tc>
          <w:tcPr>
            <w:tcW w:w="1701" w:type="dxa"/>
            <w:hideMark/>
          </w:tcPr>
          <w:p w14:paraId="0CE07590" w14:textId="77777777" w:rsidR="00F72D1C" w:rsidRPr="00FD1297" w:rsidRDefault="00F72D1C" w:rsidP="00F72D1C">
            <w:pPr>
              <w:rPr>
                <w:i/>
                <w:iCs/>
                <w:noProof/>
              </w:rPr>
            </w:pPr>
            <w:r w:rsidRPr="00FD1297">
              <w:rPr>
                <w:i/>
                <w:iCs/>
                <w:noProof/>
              </w:rPr>
              <w:t> </w:t>
            </w:r>
          </w:p>
        </w:tc>
      </w:tr>
      <w:tr w:rsidR="00F72D1C" w:rsidRPr="00FD1297" w14:paraId="17A531E1" w14:textId="77777777" w:rsidTr="00D31251">
        <w:trPr>
          <w:trHeight w:val="1035"/>
        </w:trPr>
        <w:tc>
          <w:tcPr>
            <w:tcW w:w="834" w:type="dxa"/>
            <w:hideMark/>
          </w:tcPr>
          <w:p w14:paraId="2C35AE81" w14:textId="77777777" w:rsidR="00F72D1C" w:rsidRPr="00FD1297" w:rsidRDefault="00F72D1C" w:rsidP="00F72D1C">
            <w:pPr>
              <w:rPr>
                <w:i/>
                <w:iCs/>
                <w:noProof/>
              </w:rPr>
            </w:pPr>
            <w:r w:rsidRPr="00FD1297">
              <w:rPr>
                <w:i/>
                <w:iCs/>
                <w:noProof/>
              </w:rPr>
              <w:t>8.5.44</w:t>
            </w:r>
          </w:p>
        </w:tc>
        <w:tc>
          <w:tcPr>
            <w:tcW w:w="6645" w:type="dxa"/>
            <w:hideMark/>
          </w:tcPr>
          <w:p w14:paraId="2274477B" w14:textId="77777777" w:rsidR="00F72D1C" w:rsidRPr="00FD1297" w:rsidRDefault="00F72D1C" w:rsidP="00F72D1C">
            <w:pPr>
              <w:rPr>
                <w:i/>
                <w:iCs/>
                <w:noProof/>
              </w:rPr>
            </w:pPr>
            <w:r w:rsidRPr="00FD1297">
              <w:rPr>
                <w:i/>
                <w:iCs/>
                <w:noProof/>
              </w:rPr>
              <w:t>Possibilitar que o sistema on site permita concluir um roteiro de leitura parcialmente executado, a partir de liberação online por meio de chave de acesso, gerada por usuário com perfil de administrador (supervisor), onde o roteiro voltará em situação "parcialmente executado", podendo ser atribuído a outro leiturista para continuar a atividade.</w:t>
            </w:r>
          </w:p>
        </w:tc>
        <w:tc>
          <w:tcPr>
            <w:tcW w:w="1701" w:type="dxa"/>
            <w:hideMark/>
          </w:tcPr>
          <w:p w14:paraId="61E7117F" w14:textId="77777777" w:rsidR="00F72D1C" w:rsidRPr="00FD1297" w:rsidRDefault="00F72D1C" w:rsidP="00F72D1C">
            <w:pPr>
              <w:jc w:val="center"/>
              <w:rPr>
                <w:i/>
                <w:iCs/>
                <w:noProof/>
              </w:rPr>
            </w:pPr>
            <w:r w:rsidRPr="00FD1297">
              <w:rPr>
                <w:i/>
                <w:iCs/>
                <w:noProof/>
              </w:rPr>
              <w:t>1</w:t>
            </w:r>
          </w:p>
        </w:tc>
        <w:tc>
          <w:tcPr>
            <w:tcW w:w="1843" w:type="dxa"/>
            <w:hideMark/>
          </w:tcPr>
          <w:p w14:paraId="789730D7" w14:textId="77777777" w:rsidR="00F72D1C" w:rsidRPr="00FD1297" w:rsidRDefault="00F72D1C" w:rsidP="00F72D1C">
            <w:pPr>
              <w:jc w:val="center"/>
              <w:rPr>
                <w:i/>
                <w:iCs/>
                <w:noProof/>
              </w:rPr>
            </w:pPr>
          </w:p>
        </w:tc>
        <w:tc>
          <w:tcPr>
            <w:tcW w:w="1276" w:type="dxa"/>
            <w:hideMark/>
          </w:tcPr>
          <w:p w14:paraId="5B39A409" w14:textId="77777777" w:rsidR="00F72D1C" w:rsidRPr="00FD1297" w:rsidRDefault="00F72D1C" w:rsidP="00F72D1C">
            <w:pPr>
              <w:jc w:val="center"/>
              <w:rPr>
                <w:i/>
                <w:iCs/>
                <w:noProof/>
              </w:rPr>
            </w:pPr>
            <w:r w:rsidRPr="00FD1297">
              <w:rPr>
                <w:i/>
                <w:iCs/>
                <w:noProof/>
              </w:rPr>
              <w:t>N</w:t>
            </w:r>
          </w:p>
        </w:tc>
        <w:tc>
          <w:tcPr>
            <w:tcW w:w="1701" w:type="dxa"/>
            <w:hideMark/>
          </w:tcPr>
          <w:p w14:paraId="4D56D7E4" w14:textId="77777777" w:rsidR="00F72D1C" w:rsidRPr="00FD1297" w:rsidRDefault="00F72D1C" w:rsidP="00F72D1C">
            <w:pPr>
              <w:rPr>
                <w:i/>
                <w:iCs/>
                <w:noProof/>
              </w:rPr>
            </w:pPr>
            <w:r w:rsidRPr="00FD1297">
              <w:rPr>
                <w:i/>
                <w:iCs/>
                <w:noProof/>
              </w:rPr>
              <w:t> </w:t>
            </w:r>
          </w:p>
        </w:tc>
      </w:tr>
      <w:tr w:rsidR="00F72D1C" w:rsidRPr="00FD1297" w14:paraId="3AF4BFB1" w14:textId="77777777" w:rsidTr="00127E53">
        <w:trPr>
          <w:trHeight w:val="671"/>
        </w:trPr>
        <w:tc>
          <w:tcPr>
            <w:tcW w:w="834" w:type="dxa"/>
            <w:hideMark/>
          </w:tcPr>
          <w:p w14:paraId="3777355E" w14:textId="77777777" w:rsidR="00F72D1C" w:rsidRPr="00FD1297" w:rsidRDefault="00F72D1C" w:rsidP="00F72D1C">
            <w:pPr>
              <w:rPr>
                <w:i/>
                <w:iCs/>
                <w:noProof/>
              </w:rPr>
            </w:pPr>
            <w:r w:rsidRPr="00FD1297">
              <w:rPr>
                <w:i/>
                <w:iCs/>
                <w:noProof/>
              </w:rPr>
              <w:lastRenderedPageBreak/>
              <w:t>8.5.45</w:t>
            </w:r>
          </w:p>
        </w:tc>
        <w:tc>
          <w:tcPr>
            <w:tcW w:w="6645" w:type="dxa"/>
            <w:hideMark/>
          </w:tcPr>
          <w:p w14:paraId="73472C90" w14:textId="77777777" w:rsidR="00F72D1C" w:rsidRPr="00FD1297" w:rsidRDefault="00F72D1C" w:rsidP="00F72D1C">
            <w:pPr>
              <w:rPr>
                <w:i/>
                <w:iCs/>
                <w:noProof/>
              </w:rPr>
            </w:pPr>
            <w:r w:rsidRPr="00FD1297">
              <w:rPr>
                <w:i/>
                <w:iCs/>
                <w:noProof/>
              </w:rPr>
              <w:t>Prover integração de serviços de corte gerados para execução na rota de leitura, sendo apresentado na mesma aplicação de leitura, de acordo com sua sequência de execução. Quando uma unidade consumidora possuir ação de corte, após o registro da leitura deverá acionar o registro do corte, sendo sua conclusão a partir de uma lista de valores pré-definida com o tipo de conclusão do corte. O sistema deverá ainda solicitar registro fotográfico deste processo, quando a opção de conclusão exigir fotografia. Para as unidades consumidoras assinaladas com irregularidade de acesso (sem leitura) o corte deverá ser concluído automaticamente com a mesma irregularidade da leitura.</w:t>
            </w:r>
          </w:p>
        </w:tc>
        <w:tc>
          <w:tcPr>
            <w:tcW w:w="1701" w:type="dxa"/>
            <w:hideMark/>
          </w:tcPr>
          <w:p w14:paraId="0C859337" w14:textId="77777777" w:rsidR="00F72D1C" w:rsidRPr="00FD1297" w:rsidRDefault="00F72D1C" w:rsidP="00F72D1C">
            <w:pPr>
              <w:jc w:val="center"/>
              <w:rPr>
                <w:i/>
                <w:iCs/>
                <w:noProof/>
              </w:rPr>
            </w:pPr>
            <w:r w:rsidRPr="00FD1297">
              <w:rPr>
                <w:i/>
                <w:iCs/>
                <w:noProof/>
              </w:rPr>
              <w:t>1</w:t>
            </w:r>
          </w:p>
        </w:tc>
        <w:tc>
          <w:tcPr>
            <w:tcW w:w="1843" w:type="dxa"/>
            <w:hideMark/>
          </w:tcPr>
          <w:p w14:paraId="7B6D650A" w14:textId="77777777" w:rsidR="00F72D1C" w:rsidRPr="00FD1297" w:rsidRDefault="00F72D1C" w:rsidP="00F72D1C">
            <w:pPr>
              <w:jc w:val="center"/>
              <w:rPr>
                <w:i/>
                <w:iCs/>
                <w:noProof/>
              </w:rPr>
            </w:pPr>
          </w:p>
        </w:tc>
        <w:tc>
          <w:tcPr>
            <w:tcW w:w="1276" w:type="dxa"/>
            <w:hideMark/>
          </w:tcPr>
          <w:p w14:paraId="2ECA3C73" w14:textId="77777777" w:rsidR="00F72D1C" w:rsidRPr="00FD1297" w:rsidRDefault="00F72D1C" w:rsidP="00F72D1C">
            <w:pPr>
              <w:jc w:val="center"/>
              <w:rPr>
                <w:i/>
                <w:iCs/>
                <w:noProof/>
              </w:rPr>
            </w:pPr>
            <w:r w:rsidRPr="00FD1297">
              <w:rPr>
                <w:i/>
                <w:iCs/>
                <w:noProof/>
              </w:rPr>
              <w:t>N</w:t>
            </w:r>
          </w:p>
        </w:tc>
        <w:tc>
          <w:tcPr>
            <w:tcW w:w="1701" w:type="dxa"/>
            <w:hideMark/>
          </w:tcPr>
          <w:p w14:paraId="1F7DDF85" w14:textId="77777777" w:rsidR="00F72D1C" w:rsidRPr="00FD1297" w:rsidRDefault="00F72D1C" w:rsidP="00F72D1C">
            <w:pPr>
              <w:rPr>
                <w:i/>
                <w:iCs/>
                <w:noProof/>
              </w:rPr>
            </w:pPr>
            <w:r w:rsidRPr="00FD1297">
              <w:rPr>
                <w:i/>
                <w:iCs/>
                <w:noProof/>
              </w:rPr>
              <w:t> </w:t>
            </w:r>
          </w:p>
        </w:tc>
      </w:tr>
      <w:tr w:rsidR="00F72D1C" w:rsidRPr="00FD1297" w14:paraId="5A57ED74" w14:textId="77777777" w:rsidTr="00127E53">
        <w:trPr>
          <w:trHeight w:val="3105"/>
        </w:trPr>
        <w:tc>
          <w:tcPr>
            <w:tcW w:w="834" w:type="dxa"/>
            <w:hideMark/>
          </w:tcPr>
          <w:p w14:paraId="5A6AC2FD" w14:textId="77777777" w:rsidR="00F72D1C" w:rsidRPr="00FD1297" w:rsidRDefault="00F72D1C" w:rsidP="00F72D1C">
            <w:pPr>
              <w:rPr>
                <w:i/>
                <w:iCs/>
                <w:noProof/>
              </w:rPr>
            </w:pPr>
            <w:r w:rsidRPr="00FD1297">
              <w:rPr>
                <w:i/>
                <w:iCs/>
                <w:noProof/>
              </w:rPr>
              <w:t>8.5.46</w:t>
            </w:r>
          </w:p>
        </w:tc>
        <w:tc>
          <w:tcPr>
            <w:tcW w:w="6645" w:type="dxa"/>
            <w:hideMark/>
          </w:tcPr>
          <w:p w14:paraId="4CC74E02" w14:textId="77777777" w:rsidR="00F72D1C" w:rsidRPr="00FD1297" w:rsidRDefault="00F72D1C" w:rsidP="00F72D1C">
            <w:pPr>
              <w:rPr>
                <w:i/>
                <w:iCs/>
                <w:noProof/>
              </w:rPr>
            </w:pPr>
            <w:r w:rsidRPr="00FD1297">
              <w:rPr>
                <w:i/>
                <w:iCs/>
                <w:noProof/>
              </w:rPr>
              <w:t>Possibilitar parametrizar para que o sistema de despacho de roteiros execute a atribuição de tarefas automaticamente de acordo com o executado no mês anterior. Por exemplo, foi definido para que seja repetido o mesmo leiturista em todo roteiro, estando o perfil de usuário do leiturista habilitado no dia da leitura, o roteiro deverá ser atribuído ao leiturista sem nenhuma ação adicional. Os roteiros que não puderam ser atribuídos devem ser listados para atribuição manual. Deverá existir uma opção de rodízio de leituristas para não repetir o roteiro em todos os meses.</w:t>
            </w:r>
          </w:p>
        </w:tc>
        <w:tc>
          <w:tcPr>
            <w:tcW w:w="1701" w:type="dxa"/>
            <w:hideMark/>
          </w:tcPr>
          <w:p w14:paraId="1508845C" w14:textId="77777777" w:rsidR="00F72D1C" w:rsidRPr="00FD1297" w:rsidRDefault="00F72D1C" w:rsidP="00F72D1C">
            <w:pPr>
              <w:jc w:val="center"/>
              <w:rPr>
                <w:i/>
                <w:iCs/>
                <w:noProof/>
              </w:rPr>
            </w:pPr>
            <w:r w:rsidRPr="00FD1297">
              <w:rPr>
                <w:i/>
                <w:iCs/>
                <w:noProof/>
              </w:rPr>
              <w:t>1</w:t>
            </w:r>
          </w:p>
        </w:tc>
        <w:tc>
          <w:tcPr>
            <w:tcW w:w="1843" w:type="dxa"/>
            <w:hideMark/>
          </w:tcPr>
          <w:p w14:paraId="02CA8AE7" w14:textId="77777777" w:rsidR="00F72D1C" w:rsidRPr="00FD1297" w:rsidRDefault="00F72D1C" w:rsidP="00F72D1C">
            <w:pPr>
              <w:jc w:val="center"/>
              <w:rPr>
                <w:i/>
                <w:iCs/>
                <w:noProof/>
              </w:rPr>
            </w:pPr>
          </w:p>
        </w:tc>
        <w:tc>
          <w:tcPr>
            <w:tcW w:w="1276" w:type="dxa"/>
            <w:hideMark/>
          </w:tcPr>
          <w:p w14:paraId="2F3F6C5A" w14:textId="77777777" w:rsidR="00F72D1C" w:rsidRPr="00FD1297" w:rsidRDefault="00F72D1C" w:rsidP="00F72D1C">
            <w:pPr>
              <w:jc w:val="center"/>
              <w:rPr>
                <w:i/>
                <w:iCs/>
                <w:noProof/>
              </w:rPr>
            </w:pPr>
            <w:r w:rsidRPr="00FD1297">
              <w:rPr>
                <w:i/>
                <w:iCs/>
                <w:noProof/>
              </w:rPr>
              <w:t>N</w:t>
            </w:r>
          </w:p>
        </w:tc>
        <w:tc>
          <w:tcPr>
            <w:tcW w:w="1701" w:type="dxa"/>
            <w:hideMark/>
          </w:tcPr>
          <w:p w14:paraId="2F2C8786" w14:textId="77777777" w:rsidR="00F72D1C" w:rsidRPr="00FD1297" w:rsidRDefault="00F72D1C" w:rsidP="00F72D1C">
            <w:pPr>
              <w:rPr>
                <w:i/>
                <w:iCs/>
                <w:noProof/>
              </w:rPr>
            </w:pPr>
            <w:r w:rsidRPr="00FD1297">
              <w:rPr>
                <w:i/>
                <w:iCs/>
                <w:noProof/>
              </w:rPr>
              <w:t> </w:t>
            </w:r>
          </w:p>
        </w:tc>
      </w:tr>
      <w:tr w:rsidR="00F72D1C" w:rsidRPr="00FD1297" w14:paraId="43CBEFB2" w14:textId="77777777" w:rsidTr="00127E53">
        <w:trPr>
          <w:trHeight w:val="1809"/>
        </w:trPr>
        <w:tc>
          <w:tcPr>
            <w:tcW w:w="834" w:type="dxa"/>
            <w:hideMark/>
          </w:tcPr>
          <w:p w14:paraId="7A3D69CE" w14:textId="77777777" w:rsidR="00F72D1C" w:rsidRPr="00FD1297" w:rsidRDefault="00F72D1C" w:rsidP="00F72D1C">
            <w:pPr>
              <w:rPr>
                <w:i/>
                <w:iCs/>
                <w:noProof/>
              </w:rPr>
            </w:pPr>
            <w:r w:rsidRPr="00FD1297">
              <w:rPr>
                <w:i/>
                <w:iCs/>
                <w:noProof/>
              </w:rPr>
              <w:t>8.5.47</w:t>
            </w:r>
          </w:p>
        </w:tc>
        <w:tc>
          <w:tcPr>
            <w:tcW w:w="6645" w:type="dxa"/>
            <w:hideMark/>
          </w:tcPr>
          <w:p w14:paraId="21110EE8" w14:textId="77777777" w:rsidR="00F72D1C" w:rsidRPr="00FD1297" w:rsidRDefault="00F72D1C" w:rsidP="00F72D1C">
            <w:pPr>
              <w:rPr>
                <w:i/>
                <w:iCs/>
                <w:noProof/>
              </w:rPr>
            </w:pPr>
            <w:r w:rsidRPr="00FD1297">
              <w:rPr>
                <w:i/>
                <w:iCs/>
                <w:noProof/>
              </w:rPr>
              <w:t>Prover funcionalidades para consultar a localização no mapa do leiturista em tempo real; informar se o leiturista habilitou ou desabilitou o sinal de internet; informar se o leiturista está sem sinal de celular/internet; informar a quantidade de leituras realizadas, não realizadas e total (consulta possa ser feita tanto no computador, tablet, celular, etc).</w:t>
            </w:r>
          </w:p>
        </w:tc>
        <w:tc>
          <w:tcPr>
            <w:tcW w:w="1701" w:type="dxa"/>
            <w:hideMark/>
          </w:tcPr>
          <w:p w14:paraId="2675928E" w14:textId="77777777" w:rsidR="00F72D1C" w:rsidRPr="00FD1297" w:rsidRDefault="00F72D1C" w:rsidP="00F72D1C">
            <w:pPr>
              <w:jc w:val="center"/>
              <w:rPr>
                <w:i/>
                <w:iCs/>
                <w:noProof/>
              </w:rPr>
            </w:pPr>
            <w:r w:rsidRPr="00FD1297">
              <w:rPr>
                <w:i/>
                <w:iCs/>
                <w:noProof/>
              </w:rPr>
              <w:t>1</w:t>
            </w:r>
          </w:p>
        </w:tc>
        <w:tc>
          <w:tcPr>
            <w:tcW w:w="1843" w:type="dxa"/>
            <w:hideMark/>
          </w:tcPr>
          <w:p w14:paraId="078414E0" w14:textId="77777777" w:rsidR="00F72D1C" w:rsidRPr="00FD1297" w:rsidRDefault="00F72D1C" w:rsidP="00F72D1C">
            <w:pPr>
              <w:jc w:val="center"/>
              <w:rPr>
                <w:i/>
                <w:iCs/>
                <w:noProof/>
              </w:rPr>
            </w:pPr>
          </w:p>
        </w:tc>
        <w:tc>
          <w:tcPr>
            <w:tcW w:w="1276" w:type="dxa"/>
            <w:hideMark/>
          </w:tcPr>
          <w:p w14:paraId="71218D32" w14:textId="77777777" w:rsidR="00F72D1C" w:rsidRPr="00FD1297" w:rsidRDefault="00F72D1C" w:rsidP="00F72D1C">
            <w:pPr>
              <w:jc w:val="center"/>
              <w:rPr>
                <w:i/>
                <w:iCs/>
                <w:noProof/>
              </w:rPr>
            </w:pPr>
            <w:r w:rsidRPr="00FD1297">
              <w:rPr>
                <w:i/>
                <w:iCs/>
                <w:noProof/>
              </w:rPr>
              <w:t>N</w:t>
            </w:r>
          </w:p>
        </w:tc>
        <w:tc>
          <w:tcPr>
            <w:tcW w:w="1701" w:type="dxa"/>
            <w:hideMark/>
          </w:tcPr>
          <w:p w14:paraId="2F329D5E" w14:textId="77777777" w:rsidR="00F72D1C" w:rsidRPr="00FD1297" w:rsidRDefault="00F72D1C" w:rsidP="00F72D1C">
            <w:pPr>
              <w:rPr>
                <w:i/>
                <w:iCs/>
                <w:noProof/>
              </w:rPr>
            </w:pPr>
            <w:r w:rsidRPr="00FD1297">
              <w:rPr>
                <w:i/>
                <w:iCs/>
                <w:noProof/>
              </w:rPr>
              <w:t> </w:t>
            </w:r>
          </w:p>
        </w:tc>
      </w:tr>
      <w:tr w:rsidR="00F72D1C" w:rsidRPr="00FD1297" w14:paraId="6980D309" w14:textId="77777777" w:rsidTr="00127E53">
        <w:trPr>
          <w:trHeight w:val="2355"/>
        </w:trPr>
        <w:tc>
          <w:tcPr>
            <w:tcW w:w="834" w:type="dxa"/>
            <w:hideMark/>
          </w:tcPr>
          <w:p w14:paraId="01B7639F" w14:textId="77777777" w:rsidR="00F72D1C" w:rsidRPr="00FD1297" w:rsidRDefault="00F72D1C" w:rsidP="00F72D1C">
            <w:pPr>
              <w:rPr>
                <w:i/>
                <w:iCs/>
                <w:noProof/>
              </w:rPr>
            </w:pPr>
            <w:r w:rsidRPr="00FD1297">
              <w:rPr>
                <w:i/>
                <w:iCs/>
                <w:noProof/>
              </w:rPr>
              <w:lastRenderedPageBreak/>
              <w:t>8.5.48</w:t>
            </w:r>
          </w:p>
        </w:tc>
        <w:tc>
          <w:tcPr>
            <w:tcW w:w="6645" w:type="dxa"/>
            <w:hideMark/>
          </w:tcPr>
          <w:p w14:paraId="73758A13" w14:textId="77777777" w:rsidR="00F72D1C" w:rsidRPr="00FD1297" w:rsidRDefault="00F72D1C" w:rsidP="00F72D1C">
            <w:pPr>
              <w:rPr>
                <w:i/>
                <w:iCs/>
                <w:noProof/>
              </w:rPr>
            </w:pPr>
            <w:r w:rsidRPr="00FD1297">
              <w:rPr>
                <w:i/>
                <w:iCs/>
                <w:noProof/>
              </w:rPr>
              <w:t>Possibilitar o uso da autoleitura informada pelo cliente no faturamento on site. Quando o leiturista utilizar alguma irregularidade sem leitura, por falta de acesso, existindo autoleitura válida o sistema deverá utilizar no faturamento on site em substituição ao faturamento por média. Deverá ser rastreável que foi utilizada a autoleitura na fatura. Quando o leiturista realizar uma leitura efetiva, esta deverá ser priorizada, ficando a autoleitura apenas para histórico.</w:t>
            </w:r>
          </w:p>
        </w:tc>
        <w:tc>
          <w:tcPr>
            <w:tcW w:w="1701" w:type="dxa"/>
            <w:hideMark/>
          </w:tcPr>
          <w:p w14:paraId="7F3EE766" w14:textId="77777777" w:rsidR="00F72D1C" w:rsidRPr="00FD1297" w:rsidRDefault="00F72D1C" w:rsidP="00F72D1C">
            <w:pPr>
              <w:jc w:val="center"/>
              <w:rPr>
                <w:i/>
                <w:iCs/>
                <w:noProof/>
              </w:rPr>
            </w:pPr>
            <w:r w:rsidRPr="00FD1297">
              <w:rPr>
                <w:i/>
                <w:iCs/>
                <w:noProof/>
              </w:rPr>
              <w:t>1</w:t>
            </w:r>
          </w:p>
        </w:tc>
        <w:tc>
          <w:tcPr>
            <w:tcW w:w="1843" w:type="dxa"/>
            <w:hideMark/>
          </w:tcPr>
          <w:p w14:paraId="2B402593" w14:textId="77777777" w:rsidR="00F72D1C" w:rsidRPr="00FD1297" w:rsidRDefault="00F72D1C" w:rsidP="00F72D1C">
            <w:pPr>
              <w:jc w:val="center"/>
              <w:rPr>
                <w:i/>
                <w:iCs/>
                <w:noProof/>
              </w:rPr>
            </w:pPr>
          </w:p>
        </w:tc>
        <w:tc>
          <w:tcPr>
            <w:tcW w:w="1276" w:type="dxa"/>
            <w:hideMark/>
          </w:tcPr>
          <w:p w14:paraId="56EE3312" w14:textId="77777777" w:rsidR="00F72D1C" w:rsidRPr="00FD1297" w:rsidRDefault="00F72D1C" w:rsidP="00F72D1C">
            <w:pPr>
              <w:jc w:val="center"/>
              <w:rPr>
                <w:i/>
                <w:iCs/>
                <w:noProof/>
              </w:rPr>
            </w:pPr>
            <w:r w:rsidRPr="00FD1297">
              <w:rPr>
                <w:i/>
                <w:iCs/>
                <w:noProof/>
              </w:rPr>
              <w:t>N</w:t>
            </w:r>
          </w:p>
        </w:tc>
        <w:tc>
          <w:tcPr>
            <w:tcW w:w="1701" w:type="dxa"/>
            <w:hideMark/>
          </w:tcPr>
          <w:p w14:paraId="0B2A1C00" w14:textId="77777777" w:rsidR="00F72D1C" w:rsidRPr="00FD1297" w:rsidRDefault="00F72D1C" w:rsidP="00F72D1C">
            <w:pPr>
              <w:rPr>
                <w:i/>
                <w:iCs/>
                <w:noProof/>
              </w:rPr>
            </w:pPr>
            <w:r w:rsidRPr="00FD1297">
              <w:rPr>
                <w:i/>
                <w:iCs/>
                <w:noProof/>
              </w:rPr>
              <w:t> </w:t>
            </w:r>
          </w:p>
        </w:tc>
      </w:tr>
      <w:tr w:rsidR="00F72D1C" w:rsidRPr="00FD1297" w14:paraId="6D5E6BCF" w14:textId="77777777" w:rsidTr="00667B85">
        <w:trPr>
          <w:trHeight w:val="390"/>
        </w:trPr>
        <w:tc>
          <w:tcPr>
            <w:tcW w:w="14000" w:type="dxa"/>
            <w:gridSpan w:val="6"/>
            <w:hideMark/>
          </w:tcPr>
          <w:p w14:paraId="0E2CF277" w14:textId="77777777" w:rsidR="00F72D1C" w:rsidRPr="00FD1297" w:rsidRDefault="00F72D1C" w:rsidP="00F72D1C">
            <w:pPr>
              <w:rPr>
                <w:b/>
                <w:bCs/>
                <w:i/>
                <w:iCs/>
                <w:noProof/>
              </w:rPr>
            </w:pPr>
            <w:r w:rsidRPr="00FD1297">
              <w:rPr>
                <w:b/>
                <w:bCs/>
                <w:i/>
                <w:iCs/>
                <w:noProof/>
              </w:rPr>
              <w:t>8.6 - Outras Formas De Leitura</w:t>
            </w:r>
          </w:p>
        </w:tc>
      </w:tr>
      <w:tr w:rsidR="00F72D1C" w:rsidRPr="00FD1297" w14:paraId="6D58728B" w14:textId="77777777" w:rsidTr="00127E53">
        <w:trPr>
          <w:trHeight w:val="692"/>
        </w:trPr>
        <w:tc>
          <w:tcPr>
            <w:tcW w:w="834" w:type="dxa"/>
            <w:hideMark/>
          </w:tcPr>
          <w:p w14:paraId="5A5AE753" w14:textId="77777777" w:rsidR="00F72D1C" w:rsidRPr="00FD1297" w:rsidRDefault="00F72D1C" w:rsidP="00F72D1C">
            <w:pPr>
              <w:rPr>
                <w:b/>
                <w:bCs/>
                <w:i/>
                <w:iCs/>
                <w:noProof/>
              </w:rPr>
            </w:pPr>
            <w:r w:rsidRPr="00FD1297">
              <w:rPr>
                <w:b/>
                <w:bCs/>
                <w:i/>
                <w:iCs/>
                <w:noProof/>
              </w:rPr>
              <w:t>Item</w:t>
            </w:r>
          </w:p>
        </w:tc>
        <w:tc>
          <w:tcPr>
            <w:tcW w:w="6645" w:type="dxa"/>
            <w:hideMark/>
          </w:tcPr>
          <w:p w14:paraId="6C693032" w14:textId="77777777" w:rsidR="00F72D1C" w:rsidRPr="00FD1297" w:rsidRDefault="00F72D1C" w:rsidP="00F72D1C">
            <w:pPr>
              <w:rPr>
                <w:b/>
                <w:bCs/>
                <w:i/>
                <w:iCs/>
                <w:noProof/>
              </w:rPr>
            </w:pPr>
            <w:r w:rsidRPr="00FD1297">
              <w:rPr>
                <w:b/>
                <w:bCs/>
                <w:i/>
                <w:iCs/>
                <w:noProof/>
              </w:rPr>
              <w:t>Descrição</w:t>
            </w:r>
          </w:p>
        </w:tc>
        <w:tc>
          <w:tcPr>
            <w:tcW w:w="1701" w:type="dxa"/>
            <w:hideMark/>
          </w:tcPr>
          <w:p w14:paraId="1A6ACE3A"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0E763574"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67ED6753" w14:textId="77777777" w:rsidR="00F72D1C" w:rsidRPr="00FD1297" w:rsidRDefault="00F72D1C" w:rsidP="00F72D1C">
            <w:pPr>
              <w:rPr>
                <w:b/>
                <w:bCs/>
                <w:i/>
                <w:iCs/>
                <w:noProof/>
              </w:rPr>
            </w:pPr>
            <w:r w:rsidRPr="00FD1297">
              <w:rPr>
                <w:b/>
                <w:bCs/>
                <w:i/>
                <w:iCs/>
                <w:noProof/>
              </w:rPr>
              <w:t>POC (S/N) [3]</w:t>
            </w:r>
          </w:p>
        </w:tc>
        <w:tc>
          <w:tcPr>
            <w:tcW w:w="1701" w:type="dxa"/>
            <w:hideMark/>
          </w:tcPr>
          <w:p w14:paraId="19A1C03C" w14:textId="77777777" w:rsidR="00F72D1C" w:rsidRPr="00FD1297" w:rsidRDefault="00F72D1C" w:rsidP="00F72D1C">
            <w:pPr>
              <w:rPr>
                <w:b/>
                <w:bCs/>
                <w:i/>
                <w:iCs/>
                <w:noProof/>
              </w:rPr>
            </w:pPr>
            <w:r w:rsidRPr="00FD1297">
              <w:rPr>
                <w:b/>
                <w:bCs/>
                <w:i/>
                <w:iCs/>
                <w:noProof/>
              </w:rPr>
              <w:t>Análise POC - Copel[4]</w:t>
            </w:r>
          </w:p>
        </w:tc>
      </w:tr>
      <w:tr w:rsidR="00F72D1C" w:rsidRPr="00FD1297" w14:paraId="1DC47BE6" w14:textId="77777777" w:rsidTr="00D31251">
        <w:trPr>
          <w:trHeight w:val="1380"/>
        </w:trPr>
        <w:tc>
          <w:tcPr>
            <w:tcW w:w="834" w:type="dxa"/>
            <w:hideMark/>
          </w:tcPr>
          <w:p w14:paraId="752F39E6" w14:textId="77777777" w:rsidR="00F72D1C" w:rsidRPr="00FD1297" w:rsidRDefault="00F72D1C" w:rsidP="00F72D1C">
            <w:pPr>
              <w:rPr>
                <w:i/>
                <w:iCs/>
                <w:noProof/>
              </w:rPr>
            </w:pPr>
            <w:r w:rsidRPr="00FD1297">
              <w:rPr>
                <w:i/>
                <w:iCs/>
                <w:noProof/>
              </w:rPr>
              <w:t>8.6.1</w:t>
            </w:r>
          </w:p>
        </w:tc>
        <w:tc>
          <w:tcPr>
            <w:tcW w:w="6645" w:type="dxa"/>
            <w:hideMark/>
          </w:tcPr>
          <w:p w14:paraId="2FCD330D" w14:textId="77777777" w:rsidR="00F72D1C" w:rsidRPr="00FD1297" w:rsidRDefault="00F72D1C" w:rsidP="00F72D1C">
            <w:pPr>
              <w:rPr>
                <w:i/>
                <w:iCs/>
                <w:noProof/>
              </w:rPr>
            </w:pPr>
            <w:r w:rsidRPr="00FD1297">
              <w:rPr>
                <w:i/>
                <w:iCs/>
                <w:noProof/>
              </w:rPr>
              <w:t>Possibilitar parametrização a partir do equipamento de medição instalado em cada unidade consumidora, seja por parâmetros do equipamento principal e/ou auxiliar, que o sistema interprete que o processo será realizado por coleta de leitura via MDM. As unidades consumidoras com leitura por MDM podem ter associação com roteiros de leituras convencionais, devendo os sistema realizar a tratativa no processo de medição mensal.</w:t>
            </w:r>
          </w:p>
        </w:tc>
        <w:tc>
          <w:tcPr>
            <w:tcW w:w="1701" w:type="dxa"/>
            <w:hideMark/>
          </w:tcPr>
          <w:p w14:paraId="6E2C555C" w14:textId="77777777" w:rsidR="00F72D1C" w:rsidRPr="00FD1297" w:rsidRDefault="00F72D1C" w:rsidP="00F72D1C">
            <w:pPr>
              <w:jc w:val="center"/>
              <w:rPr>
                <w:i/>
                <w:iCs/>
                <w:noProof/>
              </w:rPr>
            </w:pPr>
            <w:r w:rsidRPr="00FD1297">
              <w:rPr>
                <w:i/>
                <w:iCs/>
                <w:noProof/>
              </w:rPr>
              <w:t>2</w:t>
            </w:r>
          </w:p>
        </w:tc>
        <w:tc>
          <w:tcPr>
            <w:tcW w:w="1843" w:type="dxa"/>
            <w:hideMark/>
          </w:tcPr>
          <w:p w14:paraId="35D389E2" w14:textId="77777777" w:rsidR="00F72D1C" w:rsidRPr="00FD1297" w:rsidRDefault="00F72D1C" w:rsidP="00F72D1C">
            <w:pPr>
              <w:jc w:val="center"/>
              <w:rPr>
                <w:noProof/>
              </w:rPr>
            </w:pPr>
          </w:p>
        </w:tc>
        <w:tc>
          <w:tcPr>
            <w:tcW w:w="1276" w:type="dxa"/>
            <w:hideMark/>
          </w:tcPr>
          <w:p w14:paraId="0F5D6677" w14:textId="77777777" w:rsidR="00F72D1C" w:rsidRPr="00FD1297" w:rsidRDefault="00F72D1C" w:rsidP="00F72D1C">
            <w:pPr>
              <w:jc w:val="center"/>
              <w:rPr>
                <w:i/>
                <w:iCs/>
                <w:noProof/>
              </w:rPr>
            </w:pPr>
            <w:r w:rsidRPr="00FD1297">
              <w:rPr>
                <w:i/>
                <w:iCs/>
                <w:noProof/>
              </w:rPr>
              <w:t>N</w:t>
            </w:r>
          </w:p>
        </w:tc>
        <w:tc>
          <w:tcPr>
            <w:tcW w:w="1701" w:type="dxa"/>
            <w:hideMark/>
          </w:tcPr>
          <w:p w14:paraId="0D30A206" w14:textId="77777777" w:rsidR="00F72D1C" w:rsidRPr="00FD1297" w:rsidRDefault="00F72D1C" w:rsidP="00F72D1C">
            <w:pPr>
              <w:rPr>
                <w:i/>
                <w:iCs/>
                <w:noProof/>
              </w:rPr>
            </w:pPr>
            <w:r w:rsidRPr="00FD1297">
              <w:rPr>
                <w:i/>
                <w:iCs/>
                <w:noProof/>
              </w:rPr>
              <w:t> </w:t>
            </w:r>
          </w:p>
        </w:tc>
      </w:tr>
      <w:tr w:rsidR="00F72D1C" w:rsidRPr="00FD1297" w14:paraId="677ACFBA" w14:textId="77777777" w:rsidTr="00D31251">
        <w:trPr>
          <w:trHeight w:val="1725"/>
        </w:trPr>
        <w:tc>
          <w:tcPr>
            <w:tcW w:w="834" w:type="dxa"/>
            <w:hideMark/>
          </w:tcPr>
          <w:p w14:paraId="15D1F77B" w14:textId="77777777" w:rsidR="00F72D1C" w:rsidRPr="00FD1297" w:rsidRDefault="00F72D1C" w:rsidP="00F72D1C">
            <w:pPr>
              <w:rPr>
                <w:i/>
                <w:iCs/>
                <w:noProof/>
              </w:rPr>
            </w:pPr>
            <w:r w:rsidRPr="00FD1297">
              <w:rPr>
                <w:i/>
                <w:iCs/>
                <w:noProof/>
              </w:rPr>
              <w:t>8.6.2</w:t>
            </w:r>
          </w:p>
        </w:tc>
        <w:tc>
          <w:tcPr>
            <w:tcW w:w="6645" w:type="dxa"/>
            <w:hideMark/>
          </w:tcPr>
          <w:p w14:paraId="330FE3C1" w14:textId="77777777" w:rsidR="00F72D1C" w:rsidRPr="00FD1297" w:rsidRDefault="00F72D1C" w:rsidP="00F72D1C">
            <w:pPr>
              <w:rPr>
                <w:i/>
                <w:iCs/>
                <w:noProof/>
              </w:rPr>
            </w:pPr>
            <w:r w:rsidRPr="00FD1297">
              <w:rPr>
                <w:i/>
                <w:iCs/>
                <w:noProof/>
              </w:rPr>
              <w:t>Prover integração com sistemas de MDM para receber leituras dos medidores configurados nesta condição, armazenando leituras de todos os registradores necessários para realizar o faturamento. O sistema deve carregar a leitura de acordo com a respectiva data prevista de medição do calendário. Na ausência de leitura com a data prevista do calendário, o sistema deverá carregar automaticamente e utilizar a leitura mais recente disponível via telemedição, desde que atendido o prazo mínimo de período de medição de 27 dias. Caso exista apenas leitura com período inferior a 27 dias, deverá ser apresentado na crítica como ação para análise do faturamento.</w:t>
            </w:r>
          </w:p>
        </w:tc>
        <w:tc>
          <w:tcPr>
            <w:tcW w:w="1701" w:type="dxa"/>
            <w:hideMark/>
          </w:tcPr>
          <w:p w14:paraId="03A13431" w14:textId="77777777" w:rsidR="00F72D1C" w:rsidRPr="00FD1297" w:rsidRDefault="00F72D1C" w:rsidP="00F72D1C">
            <w:pPr>
              <w:jc w:val="center"/>
              <w:rPr>
                <w:i/>
                <w:iCs/>
                <w:noProof/>
              </w:rPr>
            </w:pPr>
            <w:r w:rsidRPr="00FD1297">
              <w:rPr>
                <w:i/>
                <w:iCs/>
                <w:noProof/>
              </w:rPr>
              <w:t>2</w:t>
            </w:r>
          </w:p>
        </w:tc>
        <w:tc>
          <w:tcPr>
            <w:tcW w:w="1843" w:type="dxa"/>
            <w:hideMark/>
          </w:tcPr>
          <w:p w14:paraId="5A5BDD71" w14:textId="77777777" w:rsidR="00F72D1C" w:rsidRPr="00FD1297" w:rsidRDefault="00F72D1C" w:rsidP="00F72D1C">
            <w:pPr>
              <w:jc w:val="center"/>
              <w:rPr>
                <w:noProof/>
              </w:rPr>
            </w:pPr>
          </w:p>
        </w:tc>
        <w:tc>
          <w:tcPr>
            <w:tcW w:w="1276" w:type="dxa"/>
            <w:hideMark/>
          </w:tcPr>
          <w:p w14:paraId="114B273F" w14:textId="77777777" w:rsidR="00F72D1C" w:rsidRPr="00FD1297" w:rsidRDefault="00F72D1C" w:rsidP="00F72D1C">
            <w:pPr>
              <w:jc w:val="center"/>
              <w:rPr>
                <w:i/>
                <w:iCs/>
                <w:noProof/>
              </w:rPr>
            </w:pPr>
            <w:r w:rsidRPr="00FD1297">
              <w:rPr>
                <w:i/>
                <w:iCs/>
                <w:noProof/>
              </w:rPr>
              <w:t>N</w:t>
            </w:r>
          </w:p>
        </w:tc>
        <w:tc>
          <w:tcPr>
            <w:tcW w:w="1701" w:type="dxa"/>
            <w:hideMark/>
          </w:tcPr>
          <w:p w14:paraId="0B2D64A5" w14:textId="77777777" w:rsidR="00F72D1C" w:rsidRPr="00FD1297" w:rsidRDefault="00F72D1C" w:rsidP="00F72D1C">
            <w:pPr>
              <w:rPr>
                <w:i/>
                <w:iCs/>
                <w:noProof/>
              </w:rPr>
            </w:pPr>
            <w:r w:rsidRPr="00FD1297">
              <w:rPr>
                <w:i/>
                <w:iCs/>
                <w:noProof/>
              </w:rPr>
              <w:t> </w:t>
            </w:r>
          </w:p>
        </w:tc>
      </w:tr>
      <w:tr w:rsidR="00F72D1C" w:rsidRPr="00FD1297" w14:paraId="11E41480" w14:textId="77777777" w:rsidTr="00D31251">
        <w:trPr>
          <w:trHeight w:val="1380"/>
        </w:trPr>
        <w:tc>
          <w:tcPr>
            <w:tcW w:w="834" w:type="dxa"/>
            <w:hideMark/>
          </w:tcPr>
          <w:p w14:paraId="6D7FFED7" w14:textId="77777777" w:rsidR="00F72D1C" w:rsidRPr="00FD1297" w:rsidRDefault="00F72D1C" w:rsidP="00F72D1C">
            <w:pPr>
              <w:rPr>
                <w:i/>
                <w:iCs/>
                <w:noProof/>
              </w:rPr>
            </w:pPr>
            <w:r w:rsidRPr="00FD1297">
              <w:rPr>
                <w:i/>
                <w:iCs/>
                <w:noProof/>
              </w:rPr>
              <w:lastRenderedPageBreak/>
              <w:t>8.6.3</w:t>
            </w:r>
          </w:p>
        </w:tc>
        <w:tc>
          <w:tcPr>
            <w:tcW w:w="6645" w:type="dxa"/>
            <w:hideMark/>
          </w:tcPr>
          <w:p w14:paraId="62606A00" w14:textId="77777777" w:rsidR="00F72D1C" w:rsidRPr="00FD1297" w:rsidRDefault="00F72D1C" w:rsidP="00F72D1C">
            <w:pPr>
              <w:rPr>
                <w:i/>
                <w:iCs/>
                <w:noProof/>
              </w:rPr>
            </w:pPr>
            <w:r w:rsidRPr="00FD1297">
              <w:rPr>
                <w:i/>
                <w:iCs/>
                <w:noProof/>
              </w:rPr>
              <w:t>Possibilitar que no processo de geração dos dados para tomada de leitura em campo, os medidores configurados para leitura por MDM serão verificados automaticamente, e, havendo leitura do MDM não sejam enviados para coleta da leitura em campo. Permitir ainda que, a critério do usuário, seja enviado os registros dos medidores com característica de MDM para coleta da leitura em campo, mesmo que haja leitura do MDM sincronizada.</w:t>
            </w:r>
          </w:p>
        </w:tc>
        <w:tc>
          <w:tcPr>
            <w:tcW w:w="1701" w:type="dxa"/>
            <w:hideMark/>
          </w:tcPr>
          <w:p w14:paraId="27CF716C" w14:textId="77777777" w:rsidR="00F72D1C" w:rsidRPr="00FD1297" w:rsidRDefault="00F72D1C" w:rsidP="00F72D1C">
            <w:pPr>
              <w:jc w:val="center"/>
              <w:rPr>
                <w:i/>
                <w:iCs/>
                <w:noProof/>
              </w:rPr>
            </w:pPr>
            <w:r w:rsidRPr="00FD1297">
              <w:rPr>
                <w:i/>
                <w:iCs/>
                <w:noProof/>
              </w:rPr>
              <w:t>2</w:t>
            </w:r>
          </w:p>
        </w:tc>
        <w:tc>
          <w:tcPr>
            <w:tcW w:w="1843" w:type="dxa"/>
            <w:hideMark/>
          </w:tcPr>
          <w:p w14:paraId="5C3EF388" w14:textId="77777777" w:rsidR="00F72D1C" w:rsidRPr="00FD1297" w:rsidRDefault="00F72D1C" w:rsidP="00F72D1C">
            <w:pPr>
              <w:jc w:val="center"/>
              <w:rPr>
                <w:noProof/>
              </w:rPr>
            </w:pPr>
          </w:p>
        </w:tc>
        <w:tc>
          <w:tcPr>
            <w:tcW w:w="1276" w:type="dxa"/>
            <w:hideMark/>
          </w:tcPr>
          <w:p w14:paraId="76118431" w14:textId="77777777" w:rsidR="00F72D1C" w:rsidRPr="00FD1297" w:rsidRDefault="00F72D1C" w:rsidP="00F72D1C">
            <w:pPr>
              <w:jc w:val="center"/>
              <w:rPr>
                <w:i/>
                <w:iCs/>
                <w:noProof/>
              </w:rPr>
            </w:pPr>
            <w:r w:rsidRPr="00FD1297">
              <w:rPr>
                <w:i/>
                <w:iCs/>
                <w:noProof/>
              </w:rPr>
              <w:t>N</w:t>
            </w:r>
          </w:p>
        </w:tc>
        <w:tc>
          <w:tcPr>
            <w:tcW w:w="1701" w:type="dxa"/>
            <w:hideMark/>
          </w:tcPr>
          <w:p w14:paraId="19093933" w14:textId="77777777" w:rsidR="00F72D1C" w:rsidRPr="00FD1297" w:rsidRDefault="00F72D1C" w:rsidP="00F72D1C">
            <w:pPr>
              <w:rPr>
                <w:i/>
                <w:iCs/>
                <w:noProof/>
              </w:rPr>
            </w:pPr>
            <w:r w:rsidRPr="00FD1297">
              <w:rPr>
                <w:i/>
                <w:iCs/>
                <w:noProof/>
              </w:rPr>
              <w:t> </w:t>
            </w:r>
          </w:p>
        </w:tc>
      </w:tr>
      <w:tr w:rsidR="00F72D1C" w:rsidRPr="00FD1297" w14:paraId="33E8F12B" w14:textId="77777777" w:rsidTr="00D31251">
        <w:trPr>
          <w:trHeight w:val="1725"/>
        </w:trPr>
        <w:tc>
          <w:tcPr>
            <w:tcW w:w="834" w:type="dxa"/>
            <w:hideMark/>
          </w:tcPr>
          <w:p w14:paraId="75F32419" w14:textId="77777777" w:rsidR="00F72D1C" w:rsidRPr="00FD1297" w:rsidRDefault="00F72D1C" w:rsidP="00F72D1C">
            <w:pPr>
              <w:rPr>
                <w:i/>
                <w:iCs/>
                <w:noProof/>
              </w:rPr>
            </w:pPr>
            <w:r w:rsidRPr="00FD1297">
              <w:rPr>
                <w:i/>
                <w:iCs/>
                <w:noProof/>
              </w:rPr>
              <w:t>8.6.4</w:t>
            </w:r>
          </w:p>
        </w:tc>
        <w:tc>
          <w:tcPr>
            <w:tcW w:w="6645" w:type="dxa"/>
            <w:hideMark/>
          </w:tcPr>
          <w:p w14:paraId="0BBCDCBB" w14:textId="77777777" w:rsidR="00F72D1C" w:rsidRPr="00FD1297" w:rsidRDefault="00F72D1C" w:rsidP="00F72D1C">
            <w:pPr>
              <w:rPr>
                <w:i/>
                <w:iCs/>
                <w:noProof/>
              </w:rPr>
            </w:pPr>
            <w:r w:rsidRPr="00FD1297">
              <w:rPr>
                <w:i/>
                <w:iCs/>
                <w:noProof/>
              </w:rPr>
              <w:t>Possibilitar que no momento da coleta das leituras do MDM, o sistema já faça todo o processo de faturamento, gerando a fatura no sistema sem necessidade de ações manuais, desde que a leitura seja validada automaticamente pelas regras de crítica. As faturas geradas já devem ser enviadas de forma agrupada na mesma tarefa do roteiro de leitura para impressão em campo, de forma híbrida com o processo de faturamento on site, ou seja, com os medidores do roteiro com pendência de leitura, seja por falha na leitura do MDM ou por ter medição convencional. Estas faturas o leiturista fará apenas a impressão on site, sem a ação de anotação da leitura.</w:t>
            </w:r>
          </w:p>
        </w:tc>
        <w:tc>
          <w:tcPr>
            <w:tcW w:w="1701" w:type="dxa"/>
            <w:hideMark/>
          </w:tcPr>
          <w:p w14:paraId="676C98F8" w14:textId="77777777" w:rsidR="00F72D1C" w:rsidRPr="00FD1297" w:rsidRDefault="00F72D1C" w:rsidP="00F72D1C">
            <w:pPr>
              <w:jc w:val="center"/>
              <w:rPr>
                <w:i/>
                <w:iCs/>
                <w:noProof/>
              </w:rPr>
            </w:pPr>
            <w:r w:rsidRPr="00FD1297">
              <w:rPr>
                <w:i/>
                <w:iCs/>
                <w:noProof/>
              </w:rPr>
              <w:t>1</w:t>
            </w:r>
          </w:p>
        </w:tc>
        <w:tc>
          <w:tcPr>
            <w:tcW w:w="1843" w:type="dxa"/>
            <w:hideMark/>
          </w:tcPr>
          <w:p w14:paraId="4C355449" w14:textId="77777777" w:rsidR="00F72D1C" w:rsidRPr="00FD1297" w:rsidRDefault="00F72D1C" w:rsidP="00F72D1C">
            <w:pPr>
              <w:jc w:val="center"/>
              <w:rPr>
                <w:noProof/>
              </w:rPr>
            </w:pPr>
          </w:p>
        </w:tc>
        <w:tc>
          <w:tcPr>
            <w:tcW w:w="1276" w:type="dxa"/>
            <w:hideMark/>
          </w:tcPr>
          <w:p w14:paraId="34EF4777" w14:textId="77777777" w:rsidR="00F72D1C" w:rsidRPr="00FD1297" w:rsidRDefault="00F72D1C" w:rsidP="00F72D1C">
            <w:pPr>
              <w:jc w:val="center"/>
              <w:rPr>
                <w:i/>
                <w:iCs/>
                <w:noProof/>
              </w:rPr>
            </w:pPr>
            <w:r w:rsidRPr="00FD1297">
              <w:rPr>
                <w:i/>
                <w:iCs/>
                <w:noProof/>
              </w:rPr>
              <w:t>N</w:t>
            </w:r>
          </w:p>
        </w:tc>
        <w:tc>
          <w:tcPr>
            <w:tcW w:w="1701" w:type="dxa"/>
            <w:hideMark/>
          </w:tcPr>
          <w:p w14:paraId="5A957CFE" w14:textId="77777777" w:rsidR="00F72D1C" w:rsidRPr="00FD1297" w:rsidRDefault="00F72D1C" w:rsidP="00F72D1C">
            <w:pPr>
              <w:rPr>
                <w:i/>
                <w:iCs/>
                <w:noProof/>
              </w:rPr>
            </w:pPr>
            <w:r w:rsidRPr="00FD1297">
              <w:rPr>
                <w:i/>
                <w:iCs/>
                <w:noProof/>
              </w:rPr>
              <w:t> </w:t>
            </w:r>
          </w:p>
        </w:tc>
      </w:tr>
      <w:tr w:rsidR="00F72D1C" w:rsidRPr="00FD1297" w14:paraId="5974BBEF" w14:textId="77777777" w:rsidTr="00D31251">
        <w:trPr>
          <w:trHeight w:val="1035"/>
        </w:trPr>
        <w:tc>
          <w:tcPr>
            <w:tcW w:w="834" w:type="dxa"/>
            <w:hideMark/>
          </w:tcPr>
          <w:p w14:paraId="0A78D0BF" w14:textId="77777777" w:rsidR="00F72D1C" w:rsidRPr="00FD1297" w:rsidRDefault="00F72D1C" w:rsidP="00F72D1C">
            <w:pPr>
              <w:rPr>
                <w:i/>
                <w:iCs/>
                <w:noProof/>
              </w:rPr>
            </w:pPr>
            <w:r w:rsidRPr="00FD1297">
              <w:rPr>
                <w:i/>
                <w:iCs/>
                <w:noProof/>
              </w:rPr>
              <w:t>8.6.5</w:t>
            </w:r>
          </w:p>
        </w:tc>
        <w:tc>
          <w:tcPr>
            <w:tcW w:w="6645" w:type="dxa"/>
            <w:hideMark/>
          </w:tcPr>
          <w:p w14:paraId="57ECE5DC" w14:textId="77777777" w:rsidR="00F72D1C" w:rsidRPr="00FD1297" w:rsidRDefault="00F72D1C" w:rsidP="00F72D1C">
            <w:pPr>
              <w:rPr>
                <w:i/>
                <w:iCs/>
                <w:noProof/>
              </w:rPr>
            </w:pPr>
            <w:r w:rsidRPr="00FD1297">
              <w:rPr>
                <w:i/>
                <w:iCs/>
                <w:noProof/>
              </w:rPr>
              <w:t>Possibilitar a requisição de leitura sob demanda ao MDM por meio de integração para coleta da leitura mais recente disponível. Estas leituras poderão ser requisitadas em processos de crítica para validação da leitura sincronizada anteriormente ou para processos de emissão de faturamento final em desligamento à pedido e alteração de titularidade.</w:t>
            </w:r>
          </w:p>
        </w:tc>
        <w:tc>
          <w:tcPr>
            <w:tcW w:w="1701" w:type="dxa"/>
            <w:hideMark/>
          </w:tcPr>
          <w:p w14:paraId="363B04C9" w14:textId="77777777" w:rsidR="00F72D1C" w:rsidRPr="00FD1297" w:rsidRDefault="00F72D1C" w:rsidP="00F72D1C">
            <w:pPr>
              <w:jc w:val="center"/>
              <w:rPr>
                <w:i/>
                <w:iCs/>
                <w:noProof/>
              </w:rPr>
            </w:pPr>
            <w:r w:rsidRPr="00FD1297">
              <w:rPr>
                <w:i/>
                <w:iCs/>
                <w:noProof/>
              </w:rPr>
              <w:t>2</w:t>
            </w:r>
          </w:p>
        </w:tc>
        <w:tc>
          <w:tcPr>
            <w:tcW w:w="1843" w:type="dxa"/>
            <w:hideMark/>
          </w:tcPr>
          <w:p w14:paraId="11336106" w14:textId="77777777" w:rsidR="00F72D1C" w:rsidRPr="00FD1297" w:rsidRDefault="00F72D1C" w:rsidP="00F72D1C">
            <w:pPr>
              <w:jc w:val="center"/>
              <w:rPr>
                <w:noProof/>
              </w:rPr>
            </w:pPr>
          </w:p>
        </w:tc>
        <w:tc>
          <w:tcPr>
            <w:tcW w:w="1276" w:type="dxa"/>
            <w:hideMark/>
          </w:tcPr>
          <w:p w14:paraId="7B1DDA06" w14:textId="77777777" w:rsidR="00F72D1C" w:rsidRPr="00FD1297" w:rsidRDefault="00F72D1C" w:rsidP="00F72D1C">
            <w:pPr>
              <w:jc w:val="center"/>
              <w:rPr>
                <w:i/>
                <w:iCs/>
                <w:noProof/>
              </w:rPr>
            </w:pPr>
            <w:r w:rsidRPr="00FD1297">
              <w:rPr>
                <w:i/>
                <w:iCs/>
                <w:noProof/>
              </w:rPr>
              <w:t>N</w:t>
            </w:r>
          </w:p>
        </w:tc>
        <w:tc>
          <w:tcPr>
            <w:tcW w:w="1701" w:type="dxa"/>
            <w:hideMark/>
          </w:tcPr>
          <w:p w14:paraId="434216E2" w14:textId="77777777" w:rsidR="00F72D1C" w:rsidRPr="00FD1297" w:rsidRDefault="00F72D1C" w:rsidP="00F72D1C">
            <w:pPr>
              <w:rPr>
                <w:i/>
                <w:iCs/>
                <w:noProof/>
              </w:rPr>
            </w:pPr>
            <w:r w:rsidRPr="00FD1297">
              <w:rPr>
                <w:i/>
                <w:iCs/>
                <w:noProof/>
              </w:rPr>
              <w:t> </w:t>
            </w:r>
          </w:p>
        </w:tc>
      </w:tr>
      <w:tr w:rsidR="00F72D1C" w:rsidRPr="00FD1297" w14:paraId="41B23A43" w14:textId="77777777" w:rsidTr="00D31251">
        <w:trPr>
          <w:trHeight w:val="1035"/>
        </w:trPr>
        <w:tc>
          <w:tcPr>
            <w:tcW w:w="834" w:type="dxa"/>
            <w:hideMark/>
          </w:tcPr>
          <w:p w14:paraId="6E5AA5E0" w14:textId="77777777" w:rsidR="00F72D1C" w:rsidRPr="00FD1297" w:rsidRDefault="00F72D1C" w:rsidP="00F72D1C">
            <w:pPr>
              <w:rPr>
                <w:i/>
                <w:iCs/>
                <w:noProof/>
              </w:rPr>
            </w:pPr>
            <w:r w:rsidRPr="00FD1297">
              <w:rPr>
                <w:i/>
                <w:iCs/>
                <w:noProof/>
              </w:rPr>
              <w:t>8.6.6</w:t>
            </w:r>
          </w:p>
        </w:tc>
        <w:tc>
          <w:tcPr>
            <w:tcW w:w="6645" w:type="dxa"/>
            <w:hideMark/>
          </w:tcPr>
          <w:p w14:paraId="269A6B5A" w14:textId="77777777" w:rsidR="00F72D1C" w:rsidRPr="00FD1297" w:rsidRDefault="00F72D1C" w:rsidP="00F72D1C">
            <w:pPr>
              <w:rPr>
                <w:i/>
                <w:iCs/>
                <w:noProof/>
              </w:rPr>
            </w:pPr>
            <w:r w:rsidRPr="00FD1297">
              <w:rPr>
                <w:i/>
                <w:iCs/>
                <w:noProof/>
              </w:rPr>
              <w:t>Possibilitar a parametrização de regras diferenciadas de crítica para validação do consumo de leituras recebidas via MDM. O sistema deve permitir identificar por meio do histórico de leitura e faturamento que a leitura foi coletada por MDM, bem como na mesma interface de análise de crítica.</w:t>
            </w:r>
          </w:p>
        </w:tc>
        <w:tc>
          <w:tcPr>
            <w:tcW w:w="1701" w:type="dxa"/>
            <w:hideMark/>
          </w:tcPr>
          <w:p w14:paraId="0D15219B" w14:textId="77777777" w:rsidR="00F72D1C" w:rsidRPr="00FD1297" w:rsidRDefault="00F72D1C" w:rsidP="00F72D1C">
            <w:pPr>
              <w:jc w:val="center"/>
              <w:rPr>
                <w:i/>
                <w:iCs/>
                <w:noProof/>
              </w:rPr>
            </w:pPr>
            <w:r w:rsidRPr="00FD1297">
              <w:rPr>
                <w:i/>
                <w:iCs/>
                <w:noProof/>
              </w:rPr>
              <w:t>2</w:t>
            </w:r>
          </w:p>
        </w:tc>
        <w:tc>
          <w:tcPr>
            <w:tcW w:w="1843" w:type="dxa"/>
            <w:hideMark/>
          </w:tcPr>
          <w:p w14:paraId="7EB6FCD7" w14:textId="77777777" w:rsidR="00F72D1C" w:rsidRPr="00FD1297" w:rsidRDefault="00F72D1C" w:rsidP="00F72D1C">
            <w:pPr>
              <w:jc w:val="center"/>
              <w:rPr>
                <w:i/>
                <w:iCs/>
                <w:noProof/>
              </w:rPr>
            </w:pPr>
          </w:p>
        </w:tc>
        <w:tc>
          <w:tcPr>
            <w:tcW w:w="1276" w:type="dxa"/>
            <w:hideMark/>
          </w:tcPr>
          <w:p w14:paraId="4D0EB386" w14:textId="77777777" w:rsidR="00F72D1C" w:rsidRPr="00FD1297" w:rsidRDefault="00F72D1C" w:rsidP="00F72D1C">
            <w:pPr>
              <w:jc w:val="center"/>
              <w:rPr>
                <w:i/>
                <w:iCs/>
                <w:noProof/>
              </w:rPr>
            </w:pPr>
            <w:r w:rsidRPr="00FD1297">
              <w:rPr>
                <w:i/>
                <w:iCs/>
                <w:noProof/>
              </w:rPr>
              <w:t>N</w:t>
            </w:r>
          </w:p>
        </w:tc>
        <w:tc>
          <w:tcPr>
            <w:tcW w:w="1701" w:type="dxa"/>
            <w:hideMark/>
          </w:tcPr>
          <w:p w14:paraId="4809F96A" w14:textId="77777777" w:rsidR="00F72D1C" w:rsidRPr="00FD1297" w:rsidRDefault="00F72D1C" w:rsidP="00F72D1C">
            <w:pPr>
              <w:rPr>
                <w:i/>
                <w:iCs/>
                <w:noProof/>
              </w:rPr>
            </w:pPr>
            <w:r w:rsidRPr="00FD1297">
              <w:rPr>
                <w:i/>
                <w:iCs/>
                <w:noProof/>
              </w:rPr>
              <w:t> </w:t>
            </w:r>
          </w:p>
        </w:tc>
      </w:tr>
      <w:tr w:rsidR="00F72D1C" w:rsidRPr="00FD1297" w14:paraId="0C92128F" w14:textId="77777777" w:rsidTr="00D31251">
        <w:trPr>
          <w:trHeight w:val="1035"/>
        </w:trPr>
        <w:tc>
          <w:tcPr>
            <w:tcW w:w="834" w:type="dxa"/>
            <w:hideMark/>
          </w:tcPr>
          <w:p w14:paraId="6D72059D" w14:textId="77777777" w:rsidR="00F72D1C" w:rsidRPr="00FD1297" w:rsidRDefault="00F72D1C" w:rsidP="00F72D1C">
            <w:pPr>
              <w:rPr>
                <w:i/>
                <w:iCs/>
                <w:noProof/>
              </w:rPr>
            </w:pPr>
            <w:r w:rsidRPr="00FD1297">
              <w:rPr>
                <w:i/>
                <w:iCs/>
                <w:noProof/>
              </w:rPr>
              <w:t>8.6.7</w:t>
            </w:r>
          </w:p>
        </w:tc>
        <w:tc>
          <w:tcPr>
            <w:tcW w:w="6645" w:type="dxa"/>
            <w:hideMark/>
          </w:tcPr>
          <w:p w14:paraId="4A4E39BE" w14:textId="77777777" w:rsidR="00F72D1C" w:rsidRPr="00FD1297" w:rsidRDefault="00F72D1C" w:rsidP="00F72D1C">
            <w:pPr>
              <w:rPr>
                <w:i/>
                <w:iCs/>
                <w:noProof/>
              </w:rPr>
            </w:pPr>
            <w:r w:rsidRPr="00FD1297">
              <w:rPr>
                <w:i/>
                <w:iCs/>
                <w:noProof/>
              </w:rPr>
              <w:t xml:space="preserve">Possibilitar o armazenamento e utilização no faturamento de registradores e memórias de massas, a partir da parametrização realizada de forma distinta para unidades consumidoras do grupo </w:t>
            </w:r>
            <w:r w:rsidRPr="00FD1297">
              <w:rPr>
                <w:i/>
                <w:iCs/>
                <w:noProof/>
              </w:rPr>
              <w:lastRenderedPageBreak/>
              <w:t>B e grupo A, podendo ser definido regra de apenas registradores para o grupo B e memória de massa para o grupo A.</w:t>
            </w:r>
          </w:p>
        </w:tc>
        <w:tc>
          <w:tcPr>
            <w:tcW w:w="1701" w:type="dxa"/>
            <w:hideMark/>
          </w:tcPr>
          <w:p w14:paraId="360A0278"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390D8445" w14:textId="77777777" w:rsidR="00F72D1C" w:rsidRPr="00FD1297" w:rsidRDefault="00F72D1C" w:rsidP="00F72D1C">
            <w:pPr>
              <w:jc w:val="center"/>
              <w:rPr>
                <w:i/>
                <w:iCs/>
                <w:noProof/>
              </w:rPr>
            </w:pPr>
          </w:p>
        </w:tc>
        <w:tc>
          <w:tcPr>
            <w:tcW w:w="1276" w:type="dxa"/>
            <w:hideMark/>
          </w:tcPr>
          <w:p w14:paraId="56981A44" w14:textId="77777777" w:rsidR="00F72D1C" w:rsidRPr="00FD1297" w:rsidRDefault="00F72D1C" w:rsidP="00F72D1C">
            <w:pPr>
              <w:jc w:val="center"/>
              <w:rPr>
                <w:i/>
                <w:iCs/>
                <w:noProof/>
              </w:rPr>
            </w:pPr>
            <w:r w:rsidRPr="00FD1297">
              <w:rPr>
                <w:i/>
                <w:iCs/>
                <w:noProof/>
              </w:rPr>
              <w:t>N</w:t>
            </w:r>
          </w:p>
        </w:tc>
        <w:tc>
          <w:tcPr>
            <w:tcW w:w="1701" w:type="dxa"/>
            <w:hideMark/>
          </w:tcPr>
          <w:p w14:paraId="24347C52" w14:textId="77777777" w:rsidR="00F72D1C" w:rsidRPr="00FD1297" w:rsidRDefault="00F72D1C" w:rsidP="00F72D1C">
            <w:pPr>
              <w:rPr>
                <w:i/>
                <w:iCs/>
                <w:noProof/>
              </w:rPr>
            </w:pPr>
            <w:r w:rsidRPr="00FD1297">
              <w:rPr>
                <w:i/>
                <w:iCs/>
                <w:noProof/>
              </w:rPr>
              <w:t> </w:t>
            </w:r>
          </w:p>
        </w:tc>
      </w:tr>
      <w:tr w:rsidR="00F72D1C" w:rsidRPr="00FD1297" w14:paraId="545EAE73" w14:textId="77777777" w:rsidTr="00D31251">
        <w:trPr>
          <w:trHeight w:val="1380"/>
        </w:trPr>
        <w:tc>
          <w:tcPr>
            <w:tcW w:w="834" w:type="dxa"/>
            <w:hideMark/>
          </w:tcPr>
          <w:p w14:paraId="5ADEB756" w14:textId="77777777" w:rsidR="00F72D1C" w:rsidRPr="00FD1297" w:rsidRDefault="00F72D1C" w:rsidP="00F72D1C">
            <w:pPr>
              <w:rPr>
                <w:i/>
                <w:iCs/>
                <w:noProof/>
              </w:rPr>
            </w:pPr>
            <w:r w:rsidRPr="00FD1297">
              <w:rPr>
                <w:i/>
                <w:iCs/>
                <w:noProof/>
              </w:rPr>
              <w:t>8.6.8</w:t>
            </w:r>
          </w:p>
        </w:tc>
        <w:tc>
          <w:tcPr>
            <w:tcW w:w="6645" w:type="dxa"/>
            <w:hideMark/>
          </w:tcPr>
          <w:p w14:paraId="2D2C51B5" w14:textId="77777777" w:rsidR="00F72D1C" w:rsidRPr="00FD1297" w:rsidRDefault="00F72D1C" w:rsidP="00F72D1C">
            <w:pPr>
              <w:rPr>
                <w:i/>
                <w:iCs/>
                <w:noProof/>
              </w:rPr>
            </w:pPr>
            <w:r w:rsidRPr="00FD1297">
              <w:rPr>
                <w:i/>
                <w:iCs/>
                <w:noProof/>
              </w:rPr>
              <w:t>Possibilitar parametrização a partir do equipamento de medição instalado em cada unidade consumidora, seja por parâmetros do equipamento principal e/ou auxiliar, que o sistema interprete que o processo será realizado por coleta de leitura via Walkby. As unidades consumidoras com leitura por Walkby podem ter associação com roteiros de leituras convencionais, devendo os sistema realizar a tratativa no processo de medição mensal.</w:t>
            </w:r>
          </w:p>
        </w:tc>
        <w:tc>
          <w:tcPr>
            <w:tcW w:w="1701" w:type="dxa"/>
            <w:hideMark/>
          </w:tcPr>
          <w:p w14:paraId="18476313" w14:textId="77777777" w:rsidR="00F72D1C" w:rsidRPr="00FD1297" w:rsidRDefault="00F72D1C" w:rsidP="00F72D1C">
            <w:pPr>
              <w:jc w:val="center"/>
              <w:rPr>
                <w:i/>
                <w:iCs/>
                <w:noProof/>
              </w:rPr>
            </w:pPr>
            <w:r w:rsidRPr="00FD1297">
              <w:rPr>
                <w:i/>
                <w:iCs/>
                <w:noProof/>
              </w:rPr>
              <w:t>1</w:t>
            </w:r>
          </w:p>
        </w:tc>
        <w:tc>
          <w:tcPr>
            <w:tcW w:w="1843" w:type="dxa"/>
            <w:hideMark/>
          </w:tcPr>
          <w:p w14:paraId="05B08CF9" w14:textId="77777777" w:rsidR="00F72D1C" w:rsidRPr="00FD1297" w:rsidRDefault="00F72D1C" w:rsidP="00F72D1C">
            <w:pPr>
              <w:jc w:val="center"/>
              <w:rPr>
                <w:i/>
                <w:iCs/>
                <w:noProof/>
              </w:rPr>
            </w:pPr>
          </w:p>
        </w:tc>
        <w:tc>
          <w:tcPr>
            <w:tcW w:w="1276" w:type="dxa"/>
            <w:hideMark/>
          </w:tcPr>
          <w:p w14:paraId="611CE15B" w14:textId="77777777" w:rsidR="00F72D1C" w:rsidRPr="00FD1297" w:rsidRDefault="00F72D1C" w:rsidP="00F72D1C">
            <w:pPr>
              <w:jc w:val="center"/>
              <w:rPr>
                <w:i/>
                <w:iCs/>
                <w:noProof/>
              </w:rPr>
            </w:pPr>
            <w:r w:rsidRPr="00FD1297">
              <w:rPr>
                <w:i/>
                <w:iCs/>
                <w:noProof/>
              </w:rPr>
              <w:t>N</w:t>
            </w:r>
          </w:p>
        </w:tc>
        <w:tc>
          <w:tcPr>
            <w:tcW w:w="1701" w:type="dxa"/>
            <w:hideMark/>
          </w:tcPr>
          <w:p w14:paraId="2BFE430A" w14:textId="77777777" w:rsidR="00F72D1C" w:rsidRPr="00FD1297" w:rsidRDefault="00F72D1C" w:rsidP="00F72D1C">
            <w:pPr>
              <w:rPr>
                <w:i/>
                <w:iCs/>
                <w:noProof/>
              </w:rPr>
            </w:pPr>
            <w:r w:rsidRPr="00FD1297">
              <w:rPr>
                <w:i/>
                <w:iCs/>
                <w:noProof/>
              </w:rPr>
              <w:t> </w:t>
            </w:r>
          </w:p>
        </w:tc>
      </w:tr>
      <w:tr w:rsidR="00F72D1C" w:rsidRPr="00FD1297" w14:paraId="3102C169" w14:textId="77777777" w:rsidTr="00D31251">
        <w:trPr>
          <w:trHeight w:val="2070"/>
        </w:trPr>
        <w:tc>
          <w:tcPr>
            <w:tcW w:w="834" w:type="dxa"/>
            <w:hideMark/>
          </w:tcPr>
          <w:p w14:paraId="4F57471F" w14:textId="77777777" w:rsidR="00F72D1C" w:rsidRPr="00FD1297" w:rsidRDefault="00F72D1C" w:rsidP="00F72D1C">
            <w:pPr>
              <w:rPr>
                <w:i/>
                <w:iCs/>
                <w:noProof/>
              </w:rPr>
            </w:pPr>
            <w:r w:rsidRPr="00FD1297">
              <w:rPr>
                <w:i/>
                <w:iCs/>
                <w:noProof/>
              </w:rPr>
              <w:t>8.6.9</w:t>
            </w:r>
          </w:p>
        </w:tc>
        <w:tc>
          <w:tcPr>
            <w:tcW w:w="6645" w:type="dxa"/>
            <w:hideMark/>
          </w:tcPr>
          <w:p w14:paraId="625045D4" w14:textId="77777777" w:rsidR="00F72D1C" w:rsidRPr="00FD1297" w:rsidRDefault="00F72D1C" w:rsidP="00F72D1C">
            <w:pPr>
              <w:rPr>
                <w:i/>
                <w:iCs/>
                <w:noProof/>
              </w:rPr>
            </w:pPr>
            <w:r w:rsidRPr="00FD1297">
              <w:rPr>
                <w:i/>
                <w:iCs/>
                <w:noProof/>
              </w:rPr>
              <w:t>Realizar o envio das unidades consumidoras com medição via Walkby para coleta de leitura em campo e faturamento on site, no mesmo processo da medição convencional. Os roteiros que possuírem unidades consumidoras com indicação de Walkby deverão possuir indicativo na caixa de entrada do coletor de dados para identificação pelo usuário. O sistema deverá realizar validação de se integração com o software do Walkby está habilitado e em todos os medidores com este tipo de medição, integrar automaticamente para recebimento das leituras de forma automática. As leituras deverão ser armazenadas indicando que a leitura foi coletada via Walkby, realizando o faturamento on site (se habilitado).</w:t>
            </w:r>
          </w:p>
        </w:tc>
        <w:tc>
          <w:tcPr>
            <w:tcW w:w="1701" w:type="dxa"/>
            <w:hideMark/>
          </w:tcPr>
          <w:p w14:paraId="3C93C07D" w14:textId="77777777" w:rsidR="00F72D1C" w:rsidRPr="00FD1297" w:rsidRDefault="00F72D1C" w:rsidP="00F72D1C">
            <w:pPr>
              <w:jc w:val="center"/>
              <w:rPr>
                <w:i/>
                <w:iCs/>
                <w:noProof/>
              </w:rPr>
            </w:pPr>
            <w:r w:rsidRPr="00FD1297">
              <w:rPr>
                <w:i/>
                <w:iCs/>
                <w:noProof/>
              </w:rPr>
              <w:t>1</w:t>
            </w:r>
          </w:p>
        </w:tc>
        <w:tc>
          <w:tcPr>
            <w:tcW w:w="1843" w:type="dxa"/>
            <w:hideMark/>
          </w:tcPr>
          <w:p w14:paraId="0B4C5986" w14:textId="77777777" w:rsidR="00F72D1C" w:rsidRPr="00FD1297" w:rsidRDefault="00F72D1C" w:rsidP="00F72D1C">
            <w:pPr>
              <w:jc w:val="center"/>
              <w:rPr>
                <w:i/>
                <w:iCs/>
                <w:noProof/>
              </w:rPr>
            </w:pPr>
          </w:p>
        </w:tc>
        <w:tc>
          <w:tcPr>
            <w:tcW w:w="1276" w:type="dxa"/>
            <w:hideMark/>
          </w:tcPr>
          <w:p w14:paraId="0B13228E" w14:textId="77777777" w:rsidR="00F72D1C" w:rsidRPr="00FD1297" w:rsidRDefault="00F72D1C" w:rsidP="00F72D1C">
            <w:pPr>
              <w:jc w:val="center"/>
              <w:rPr>
                <w:i/>
                <w:iCs/>
                <w:noProof/>
              </w:rPr>
            </w:pPr>
            <w:r w:rsidRPr="00FD1297">
              <w:rPr>
                <w:i/>
                <w:iCs/>
                <w:noProof/>
              </w:rPr>
              <w:t>N</w:t>
            </w:r>
          </w:p>
        </w:tc>
        <w:tc>
          <w:tcPr>
            <w:tcW w:w="1701" w:type="dxa"/>
            <w:hideMark/>
          </w:tcPr>
          <w:p w14:paraId="78214FE3" w14:textId="77777777" w:rsidR="00F72D1C" w:rsidRPr="00FD1297" w:rsidRDefault="00F72D1C" w:rsidP="00F72D1C">
            <w:pPr>
              <w:rPr>
                <w:i/>
                <w:iCs/>
                <w:noProof/>
              </w:rPr>
            </w:pPr>
            <w:r w:rsidRPr="00FD1297">
              <w:rPr>
                <w:i/>
                <w:iCs/>
                <w:noProof/>
              </w:rPr>
              <w:t> </w:t>
            </w:r>
          </w:p>
        </w:tc>
      </w:tr>
      <w:tr w:rsidR="00F72D1C" w:rsidRPr="00FD1297" w14:paraId="63F1473E" w14:textId="77777777" w:rsidTr="00D31251">
        <w:trPr>
          <w:trHeight w:val="1035"/>
        </w:trPr>
        <w:tc>
          <w:tcPr>
            <w:tcW w:w="834" w:type="dxa"/>
            <w:hideMark/>
          </w:tcPr>
          <w:p w14:paraId="51C29C0E" w14:textId="77777777" w:rsidR="00F72D1C" w:rsidRPr="00FD1297" w:rsidRDefault="00F72D1C" w:rsidP="00F72D1C">
            <w:pPr>
              <w:rPr>
                <w:i/>
                <w:iCs/>
                <w:noProof/>
              </w:rPr>
            </w:pPr>
            <w:r w:rsidRPr="00FD1297">
              <w:rPr>
                <w:i/>
                <w:iCs/>
                <w:noProof/>
              </w:rPr>
              <w:t>8.6.10</w:t>
            </w:r>
          </w:p>
        </w:tc>
        <w:tc>
          <w:tcPr>
            <w:tcW w:w="6645" w:type="dxa"/>
            <w:hideMark/>
          </w:tcPr>
          <w:p w14:paraId="31E9A6CB" w14:textId="77777777" w:rsidR="00F72D1C" w:rsidRPr="00FD1297" w:rsidRDefault="00F72D1C" w:rsidP="00F72D1C">
            <w:pPr>
              <w:rPr>
                <w:i/>
                <w:iCs/>
                <w:noProof/>
              </w:rPr>
            </w:pPr>
            <w:r w:rsidRPr="00FD1297">
              <w:rPr>
                <w:i/>
                <w:iCs/>
                <w:noProof/>
              </w:rPr>
              <w:t>Possibilitar a parametrização de regras diferenciadas de crítica para validação do consumo de leituras recebidas via Walkby. O sistema deve permitir identificar por meio do histórico de leitura e faturamento que a leitura foi coletada por Wallby bem como na mesma interface de análise de crítica.</w:t>
            </w:r>
          </w:p>
        </w:tc>
        <w:tc>
          <w:tcPr>
            <w:tcW w:w="1701" w:type="dxa"/>
            <w:hideMark/>
          </w:tcPr>
          <w:p w14:paraId="6BB08E30" w14:textId="77777777" w:rsidR="00F72D1C" w:rsidRPr="00FD1297" w:rsidRDefault="00F72D1C" w:rsidP="00F72D1C">
            <w:pPr>
              <w:jc w:val="center"/>
              <w:rPr>
                <w:i/>
                <w:iCs/>
                <w:noProof/>
              </w:rPr>
            </w:pPr>
            <w:r w:rsidRPr="00FD1297">
              <w:rPr>
                <w:i/>
                <w:iCs/>
                <w:noProof/>
              </w:rPr>
              <w:t>1</w:t>
            </w:r>
          </w:p>
        </w:tc>
        <w:tc>
          <w:tcPr>
            <w:tcW w:w="1843" w:type="dxa"/>
            <w:hideMark/>
          </w:tcPr>
          <w:p w14:paraId="6F4BBC79" w14:textId="77777777" w:rsidR="00F72D1C" w:rsidRPr="00FD1297" w:rsidRDefault="00F72D1C" w:rsidP="00F72D1C">
            <w:pPr>
              <w:jc w:val="center"/>
              <w:rPr>
                <w:i/>
                <w:iCs/>
                <w:noProof/>
              </w:rPr>
            </w:pPr>
          </w:p>
        </w:tc>
        <w:tc>
          <w:tcPr>
            <w:tcW w:w="1276" w:type="dxa"/>
            <w:hideMark/>
          </w:tcPr>
          <w:p w14:paraId="478A63AB" w14:textId="77777777" w:rsidR="00F72D1C" w:rsidRPr="00FD1297" w:rsidRDefault="00F72D1C" w:rsidP="00F72D1C">
            <w:pPr>
              <w:jc w:val="center"/>
              <w:rPr>
                <w:i/>
                <w:iCs/>
                <w:noProof/>
              </w:rPr>
            </w:pPr>
            <w:r w:rsidRPr="00FD1297">
              <w:rPr>
                <w:i/>
                <w:iCs/>
                <w:noProof/>
              </w:rPr>
              <w:t>N</w:t>
            </w:r>
          </w:p>
        </w:tc>
        <w:tc>
          <w:tcPr>
            <w:tcW w:w="1701" w:type="dxa"/>
            <w:hideMark/>
          </w:tcPr>
          <w:p w14:paraId="231E7EC0" w14:textId="77777777" w:rsidR="00F72D1C" w:rsidRPr="00FD1297" w:rsidRDefault="00F72D1C" w:rsidP="00F72D1C">
            <w:pPr>
              <w:rPr>
                <w:i/>
                <w:iCs/>
                <w:noProof/>
              </w:rPr>
            </w:pPr>
            <w:r w:rsidRPr="00FD1297">
              <w:rPr>
                <w:i/>
                <w:iCs/>
                <w:noProof/>
              </w:rPr>
              <w:t> </w:t>
            </w:r>
          </w:p>
        </w:tc>
      </w:tr>
      <w:tr w:rsidR="00F72D1C" w:rsidRPr="00FD1297" w14:paraId="225774B6" w14:textId="77777777" w:rsidTr="00127E53">
        <w:trPr>
          <w:trHeight w:val="955"/>
        </w:trPr>
        <w:tc>
          <w:tcPr>
            <w:tcW w:w="834" w:type="dxa"/>
            <w:hideMark/>
          </w:tcPr>
          <w:p w14:paraId="3A46F7E8" w14:textId="77777777" w:rsidR="00F72D1C" w:rsidRPr="00FD1297" w:rsidRDefault="00F72D1C" w:rsidP="00F72D1C">
            <w:pPr>
              <w:rPr>
                <w:i/>
                <w:iCs/>
                <w:noProof/>
              </w:rPr>
            </w:pPr>
            <w:r w:rsidRPr="00FD1297">
              <w:rPr>
                <w:i/>
                <w:iCs/>
                <w:noProof/>
              </w:rPr>
              <w:t>8.6.11</w:t>
            </w:r>
          </w:p>
        </w:tc>
        <w:tc>
          <w:tcPr>
            <w:tcW w:w="6645" w:type="dxa"/>
            <w:hideMark/>
          </w:tcPr>
          <w:p w14:paraId="4FA145B7" w14:textId="77777777" w:rsidR="00F72D1C" w:rsidRPr="00FD1297" w:rsidRDefault="00F72D1C" w:rsidP="00F72D1C">
            <w:pPr>
              <w:rPr>
                <w:i/>
                <w:iCs/>
                <w:noProof/>
              </w:rPr>
            </w:pPr>
            <w:r w:rsidRPr="00FD1297">
              <w:rPr>
                <w:i/>
                <w:iCs/>
                <w:noProof/>
              </w:rPr>
              <w:t xml:space="preserve">Prover funcionalidades que permitam parametrizar regras diferenciadas para registros de autoleituras em roteiros de leitura plurimensal (rural) e roteiros de leitura mensal (urbana). Deve permitir limitar o período liberada para registro da autoleitura (ex. até 5 dias antes da data prevista no calendário). Deve permitir </w:t>
            </w:r>
            <w:r w:rsidRPr="00FD1297">
              <w:rPr>
                <w:i/>
                <w:iCs/>
                <w:noProof/>
              </w:rPr>
              <w:lastRenderedPageBreak/>
              <w:t>realizar uma consistência para validação do consumo, alertando o usuário quando ocorrer variação em relação a média histórica. As regras definidas devem refletir em todos os canais habilitados para a funcionalidade, agência virtual, aplicativo móvel, webservices, módulo de atendimento.</w:t>
            </w:r>
          </w:p>
        </w:tc>
        <w:tc>
          <w:tcPr>
            <w:tcW w:w="1701" w:type="dxa"/>
            <w:hideMark/>
          </w:tcPr>
          <w:p w14:paraId="78FC4D6D"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02334789" w14:textId="77777777" w:rsidR="00F72D1C" w:rsidRPr="00FD1297" w:rsidRDefault="00F72D1C" w:rsidP="00F72D1C">
            <w:pPr>
              <w:jc w:val="center"/>
              <w:rPr>
                <w:i/>
                <w:iCs/>
                <w:noProof/>
              </w:rPr>
            </w:pPr>
          </w:p>
        </w:tc>
        <w:tc>
          <w:tcPr>
            <w:tcW w:w="1276" w:type="dxa"/>
            <w:hideMark/>
          </w:tcPr>
          <w:p w14:paraId="044C0CD8" w14:textId="77777777" w:rsidR="00F72D1C" w:rsidRPr="00FD1297" w:rsidRDefault="00F72D1C" w:rsidP="00F72D1C">
            <w:pPr>
              <w:jc w:val="center"/>
              <w:rPr>
                <w:i/>
                <w:iCs/>
                <w:noProof/>
              </w:rPr>
            </w:pPr>
            <w:r w:rsidRPr="00FD1297">
              <w:rPr>
                <w:i/>
                <w:iCs/>
                <w:noProof/>
              </w:rPr>
              <w:t>N</w:t>
            </w:r>
          </w:p>
        </w:tc>
        <w:tc>
          <w:tcPr>
            <w:tcW w:w="1701" w:type="dxa"/>
            <w:hideMark/>
          </w:tcPr>
          <w:p w14:paraId="7495652D" w14:textId="77777777" w:rsidR="00F72D1C" w:rsidRPr="00FD1297" w:rsidRDefault="00F72D1C" w:rsidP="00F72D1C">
            <w:pPr>
              <w:rPr>
                <w:i/>
                <w:iCs/>
                <w:noProof/>
              </w:rPr>
            </w:pPr>
            <w:r w:rsidRPr="00FD1297">
              <w:rPr>
                <w:i/>
                <w:iCs/>
                <w:noProof/>
              </w:rPr>
              <w:t> </w:t>
            </w:r>
          </w:p>
        </w:tc>
      </w:tr>
      <w:tr w:rsidR="00F72D1C" w:rsidRPr="00FD1297" w14:paraId="00B1A050" w14:textId="77777777" w:rsidTr="00D31251">
        <w:trPr>
          <w:trHeight w:val="1725"/>
        </w:trPr>
        <w:tc>
          <w:tcPr>
            <w:tcW w:w="834" w:type="dxa"/>
            <w:hideMark/>
          </w:tcPr>
          <w:p w14:paraId="1025411D" w14:textId="77777777" w:rsidR="00F72D1C" w:rsidRPr="00FD1297" w:rsidRDefault="00F72D1C" w:rsidP="00F72D1C">
            <w:pPr>
              <w:rPr>
                <w:i/>
                <w:iCs/>
                <w:noProof/>
              </w:rPr>
            </w:pPr>
            <w:r w:rsidRPr="00FD1297">
              <w:rPr>
                <w:i/>
                <w:iCs/>
                <w:noProof/>
              </w:rPr>
              <w:t>8.6.12</w:t>
            </w:r>
          </w:p>
        </w:tc>
        <w:tc>
          <w:tcPr>
            <w:tcW w:w="6645" w:type="dxa"/>
            <w:hideMark/>
          </w:tcPr>
          <w:p w14:paraId="003FA498" w14:textId="77777777" w:rsidR="00F72D1C" w:rsidRPr="00FD1297" w:rsidRDefault="00F72D1C" w:rsidP="00F72D1C">
            <w:pPr>
              <w:rPr>
                <w:i/>
                <w:iCs/>
                <w:noProof/>
              </w:rPr>
            </w:pPr>
            <w:r w:rsidRPr="00FD1297">
              <w:rPr>
                <w:i/>
                <w:iCs/>
                <w:noProof/>
              </w:rPr>
              <w:t>Viabilizar o registro de autoleituras por todos os canais de atendimento: a) Agencia Virtual; b) aplicativo Android e iOS;</w:t>
            </w:r>
            <w:r w:rsidRPr="00FD1297">
              <w:rPr>
                <w:i/>
                <w:iCs/>
                <w:noProof/>
              </w:rPr>
              <w:br/>
              <w:t>c) URA; d) módulo de atendimento, presencial e callcenter; e) webservices; f) módulo para digitação em massa; g) WhatsApp e similares; independente do período. Os registros de autoleitura anotados fora do período parametrizado, o sistema deve efetuar o registro da leitura para histórico e informar o cliente sobre a possibilidade de a leitura não ser utilizada bem como a data correta para o informe de leitura no mês subsequente.</w:t>
            </w:r>
          </w:p>
        </w:tc>
        <w:tc>
          <w:tcPr>
            <w:tcW w:w="1701" w:type="dxa"/>
            <w:hideMark/>
          </w:tcPr>
          <w:p w14:paraId="249A1165" w14:textId="77777777" w:rsidR="00F72D1C" w:rsidRPr="00FD1297" w:rsidRDefault="00F72D1C" w:rsidP="00F72D1C">
            <w:pPr>
              <w:jc w:val="center"/>
              <w:rPr>
                <w:i/>
                <w:iCs/>
                <w:noProof/>
              </w:rPr>
            </w:pPr>
            <w:r w:rsidRPr="00FD1297">
              <w:rPr>
                <w:i/>
                <w:iCs/>
                <w:noProof/>
              </w:rPr>
              <w:t>1</w:t>
            </w:r>
          </w:p>
        </w:tc>
        <w:tc>
          <w:tcPr>
            <w:tcW w:w="1843" w:type="dxa"/>
            <w:hideMark/>
          </w:tcPr>
          <w:p w14:paraId="459A0FAE" w14:textId="77777777" w:rsidR="00F72D1C" w:rsidRPr="00FD1297" w:rsidRDefault="00F72D1C" w:rsidP="00F72D1C">
            <w:pPr>
              <w:jc w:val="center"/>
              <w:rPr>
                <w:i/>
                <w:iCs/>
                <w:noProof/>
              </w:rPr>
            </w:pPr>
          </w:p>
        </w:tc>
        <w:tc>
          <w:tcPr>
            <w:tcW w:w="1276" w:type="dxa"/>
            <w:hideMark/>
          </w:tcPr>
          <w:p w14:paraId="42587315" w14:textId="77777777" w:rsidR="00F72D1C" w:rsidRPr="00FD1297" w:rsidRDefault="00F72D1C" w:rsidP="00F72D1C">
            <w:pPr>
              <w:jc w:val="center"/>
              <w:rPr>
                <w:i/>
                <w:iCs/>
                <w:noProof/>
              </w:rPr>
            </w:pPr>
            <w:r w:rsidRPr="00FD1297">
              <w:rPr>
                <w:i/>
                <w:iCs/>
                <w:noProof/>
              </w:rPr>
              <w:t>N</w:t>
            </w:r>
          </w:p>
        </w:tc>
        <w:tc>
          <w:tcPr>
            <w:tcW w:w="1701" w:type="dxa"/>
            <w:hideMark/>
          </w:tcPr>
          <w:p w14:paraId="5643C38B" w14:textId="77777777" w:rsidR="00F72D1C" w:rsidRPr="00FD1297" w:rsidRDefault="00F72D1C" w:rsidP="00F72D1C">
            <w:pPr>
              <w:rPr>
                <w:i/>
                <w:iCs/>
                <w:noProof/>
              </w:rPr>
            </w:pPr>
            <w:r w:rsidRPr="00FD1297">
              <w:rPr>
                <w:i/>
                <w:iCs/>
                <w:noProof/>
              </w:rPr>
              <w:t> </w:t>
            </w:r>
          </w:p>
        </w:tc>
      </w:tr>
      <w:tr w:rsidR="00F72D1C" w:rsidRPr="00FD1297" w14:paraId="25D18B3C" w14:textId="77777777" w:rsidTr="00D31251">
        <w:trPr>
          <w:trHeight w:val="690"/>
        </w:trPr>
        <w:tc>
          <w:tcPr>
            <w:tcW w:w="834" w:type="dxa"/>
            <w:hideMark/>
          </w:tcPr>
          <w:p w14:paraId="395FD75C" w14:textId="77777777" w:rsidR="00F72D1C" w:rsidRPr="00FD1297" w:rsidRDefault="00F72D1C" w:rsidP="00F72D1C">
            <w:pPr>
              <w:rPr>
                <w:i/>
                <w:iCs/>
                <w:noProof/>
              </w:rPr>
            </w:pPr>
            <w:r w:rsidRPr="00FD1297">
              <w:rPr>
                <w:i/>
                <w:iCs/>
                <w:noProof/>
              </w:rPr>
              <w:t>8.6.13</w:t>
            </w:r>
          </w:p>
        </w:tc>
        <w:tc>
          <w:tcPr>
            <w:tcW w:w="6645" w:type="dxa"/>
            <w:hideMark/>
          </w:tcPr>
          <w:p w14:paraId="2CD5A40A" w14:textId="77777777" w:rsidR="00F72D1C" w:rsidRPr="00FD1297" w:rsidRDefault="00F72D1C" w:rsidP="00F72D1C">
            <w:pPr>
              <w:rPr>
                <w:i/>
                <w:iCs/>
                <w:noProof/>
              </w:rPr>
            </w:pPr>
            <w:r w:rsidRPr="00FD1297">
              <w:rPr>
                <w:i/>
                <w:iCs/>
                <w:noProof/>
              </w:rPr>
              <w:t>Realizar a simulação do cálculo da fatura no módulo de atendimento, estimando o valor calculado em tela para o atendente a partir da autoleitura registrada, antes de finalizar a operação.</w:t>
            </w:r>
          </w:p>
        </w:tc>
        <w:tc>
          <w:tcPr>
            <w:tcW w:w="1701" w:type="dxa"/>
            <w:hideMark/>
          </w:tcPr>
          <w:p w14:paraId="1B02DABE" w14:textId="77777777" w:rsidR="00F72D1C" w:rsidRPr="00FD1297" w:rsidRDefault="00F72D1C" w:rsidP="00F72D1C">
            <w:pPr>
              <w:jc w:val="center"/>
              <w:rPr>
                <w:i/>
                <w:iCs/>
                <w:noProof/>
              </w:rPr>
            </w:pPr>
            <w:r w:rsidRPr="00FD1297">
              <w:rPr>
                <w:i/>
                <w:iCs/>
                <w:noProof/>
              </w:rPr>
              <w:t>2</w:t>
            </w:r>
          </w:p>
        </w:tc>
        <w:tc>
          <w:tcPr>
            <w:tcW w:w="1843" w:type="dxa"/>
            <w:hideMark/>
          </w:tcPr>
          <w:p w14:paraId="578E6CF6" w14:textId="77777777" w:rsidR="00F72D1C" w:rsidRPr="00FD1297" w:rsidRDefault="00F72D1C" w:rsidP="00F72D1C">
            <w:pPr>
              <w:jc w:val="center"/>
              <w:rPr>
                <w:i/>
                <w:iCs/>
                <w:noProof/>
              </w:rPr>
            </w:pPr>
          </w:p>
        </w:tc>
        <w:tc>
          <w:tcPr>
            <w:tcW w:w="1276" w:type="dxa"/>
            <w:hideMark/>
          </w:tcPr>
          <w:p w14:paraId="0DF6ED37" w14:textId="77777777" w:rsidR="00F72D1C" w:rsidRPr="00FD1297" w:rsidRDefault="00F72D1C" w:rsidP="00F72D1C">
            <w:pPr>
              <w:jc w:val="center"/>
              <w:rPr>
                <w:i/>
                <w:iCs/>
                <w:noProof/>
              </w:rPr>
            </w:pPr>
            <w:r w:rsidRPr="00FD1297">
              <w:rPr>
                <w:i/>
                <w:iCs/>
                <w:noProof/>
              </w:rPr>
              <w:t>N</w:t>
            </w:r>
          </w:p>
        </w:tc>
        <w:tc>
          <w:tcPr>
            <w:tcW w:w="1701" w:type="dxa"/>
            <w:hideMark/>
          </w:tcPr>
          <w:p w14:paraId="54F71445" w14:textId="77777777" w:rsidR="00F72D1C" w:rsidRPr="00FD1297" w:rsidRDefault="00F72D1C" w:rsidP="00F72D1C">
            <w:pPr>
              <w:rPr>
                <w:i/>
                <w:iCs/>
                <w:noProof/>
              </w:rPr>
            </w:pPr>
            <w:r w:rsidRPr="00FD1297">
              <w:rPr>
                <w:i/>
                <w:iCs/>
                <w:noProof/>
              </w:rPr>
              <w:t> </w:t>
            </w:r>
          </w:p>
        </w:tc>
      </w:tr>
      <w:tr w:rsidR="00F72D1C" w:rsidRPr="00FD1297" w14:paraId="1A127EE5" w14:textId="77777777" w:rsidTr="00D31251">
        <w:trPr>
          <w:trHeight w:val="1380"/>
        </w:trPr>
        <w:tc>
          <w:tcPr>
            <w:tcW w:w="834" w:type="dxa"/>
            <w:hideMark/>
          </w:tcPr>
          <w:p w14:paraId="72D75369" w14:textId="77777777" w:rsidR="00F72D1C" w:rsidRPr="00FD1297" w:rsidRDefault="00F72D1C" w:rsidP="00F72D1C">
            <w:pPr>
              <w:rPr>
                <w:i/>
                <w:iCs/>
                <w:noProof/>
              </w:rPr>
            </w:pPr>
            <w:r w:rsidRPr="00FD1297">
              <w:rPr>
                <w:i/>
                <w:iCs/>
                <w:noProof/>
              </w:rPr>
              <w:t>8.6.14</w:t>
            </w:r>
          </w:p>
        </w:tc>
        <w:tc>
          <w:tcPr>
            <w:tcW w:w="6645" w:type="dxa"/>
            <w:hideMark/>
          </w:tcPr>
          <w:p w14:paraId="49A7E273" w14:textId="77777777" w:rsidR="00F72D1C" w:rsidRPr="00FD1297" w:rsidRDefault="00F72D1C" w:rsidP="00F72D1C">
            <w:pPr>
              <w:rPr>
                <w:i/>
                <w:iCs/>
                <w:noProof/>
              </w:rPr>
            </w:pPr>
            <w:r w:rsidRPr="00FD1297">
              <w:rPr>
                <w:i/>
                <w:iCs/>
                <w:noProof/>
              </w:rPr>
              <w:t>Realizar a validação da situação do faturamento em cada registro de autoleitura, e, estando em processo de cálculo, informar ao usuário que o faturamento já está em andamento, armazenando a digitação apenas para questões de histórico. Antes do processo até o início do faturamento, antes da gravação das leituras para a emissão das faturas, o sistema deverá garantir o registro e o uso da autoleitura na fatura, validando os prazos definidos na parametrização inicial.</w:t>
            </w:r>
          </w:p>
        </w:tc>
        <w:tc>
          <w:tcPr>
            <w:tcW w:w="1701" w:type="dxa"/>
            <w:hideMark/>
          </w:tcPr>
          <w:p w14:paraId="48A720A1" w14:textId="77777777" w:rsidR="00F72D1C" w:rsidRPr="00FD1297" w:rsidRDefault="00F72D1C" w:rsidP="00F72D1C">
            <w:pPr>
              <w:jc w:val="center"/>
              <w:rPr>
                <w:i/>
                <w:iCs/>
                <w:noProof/>
              </w:rPr>
            </w:pPr>
            <w:r w:rsidRPr="00FD1297">
              <w:rPr>
                <w:i/>
                <w:iCs/>
                <w:noProof/>
              </w:rPr>
              <w:t>2</w:t>
            </w:r>
          </w:p>
        </w:tc>
        <w:tc>
          <w:tcPr>
            <w:tcW w:w="1843" w:type="dxa"/>
            <w:hideMark/>
          </w:tcPr>
          <w:p w14:paraId="4E9BABEF" w14:textId="77777777" w:rsidR="00F72D1C" w:rsidRPr="00FD1297" w:rsidRDefault="00F72D1C" w:rsidP="00F72D1C">
            <w:pPr>
              <w:jc w:val="center"/>
              <w:rPr>
                <w:i/>
                <w:iCs/>
                <w:noProof/>
              </w:rPr>
            </w:pPr>
          </w:p>
        </w:tc>
        <w:tc>
          <w:tcPr>
            <w:tcW w:w="1276" w:type="dxa"/>
            <w:hideMark/>
          </w:tcPr>
          <w:p w14:paraId="451FDBCC" w14:textId="77777777" w:rsidR="00F72D1C" w:rsidRPr="00FD1297" w:rsidRDefault="00F72D1C" w:rsidP="00F72D1C">
            <w:pPr>
              <w:jc w:val="center"/>
              <w:rPr>
                <w:i/>
                <w:iCs/>
                <w:noProof/>
              </w:rPr>
            </w:pPr>
            <w:r w:rsidRPr="00FD1297">
              <w:rPr>
                <w:i/>
                <w:iCs/>
                <w:noProof/>
              </w:rPr>
              <w:t>N</w:t>
            </w:r>
          </w:p>
        </w:tc>
        <w:tc>
          <w:tcPr>
            <w:tcW w:w="1701" w:type="dxa"/>
            <w:hideMark/>
          </w:tcPr>
          <w:p w14:paraId="723FF121" w14:textId="77777777" w:rsidR="00F72D1C" w:rsidRPr="00FD1297" w:rsidRDefault="00F72D1C" w:rsidP="00F72D1C">
            <w:pPr>
              <w:rPr>
                <w:i/>
                <w:iCs/>
                <w:noProof/>
              </w:rPr>
            </w:pPr>
            <w:r w:rsidRPr="00FD1297">
              <w:rPr>
                <w:i/>
                <w:iCs/>
                <w:noProof/>
              </w:rPr>
              <w:t> </w:t>
            </w:r>
          </w:p>
        </w:tc>
      </w:tr>
      <w:tr w:rsidR="00F72D1C" w:rsidRPr="00FD1297" w14:paraId="730AC7E2" w14:textId="77777777" w:rsidTr="00D31251">
        <w:trPr>
          <w:trHeight w:val="1725"/>
        </w:trPr>
        <w:tc>
          <w:tcPr>
            <w:tcW w:w="834" w:type="dxa"/>
            <w:hideMark/>
          </w:tcPr>
          <w:p w14:paraId="529ACD10" w14:textId="77777777" w:rsidR="00F72D1C" w:rsidRPr="00FD1297" w:rsidRDefault="00F72D1C" w:rsidP="00F72D1C">
            <w:pPr>
              <w:rPr>
                <w:i/>
                <w:iCs/>
                <w:noProof/>
              </w:rPr>
            </w:pPr>
            <w:r w:rsidRPr="00FD1297">
              <w:rPr>
                <w:i/>
                <w:iCs/>
                <w:noProof/>
              </w:rPr>
              <w:t>8.6.15</w:t>
            </w:r>
          </w:p>
        </w:tc>
        <w:tc>
          <w:tcPr>
            <w:tcW w:w="6645" w:type="dxa"/>
            <w:hideMark/>
          </w:tcPr>
          <w:p w14:paraId="17B9CFA8" w14:textId="77777777" w:rsidR="00F72D1C" w:rsidRPr="00FD1297" w:rsidRDefault="00F72D1C" w:rsidP="00F72D1C">
            <w:pPr>
              <w:rPr>
                <w:i/>
                <w:iCs/>
                <w:noProof/>
              </w:rPr>
            </w:pPr>
            <w:r w:rsidRPr="00FD1297">
              <w:rPr>
                <w:i/>
                <w:iCs/>
                <w:noProof/>
              </w:rPr>
              <w:t xml:space="preserve">Possibilitar a parametrização de priorização de regras para utilização da autoleitura no processo de faturamento. Sempre que houver mais de um valor de leitura para a mesma unidade consumidora (ex. leitura do coletor e autoleitura, leitura de serviços e autoleitura), o sistema deve utilizar automaticamente a leitura priorizada, apresentando a segunda leitura na interface de crítica para comparação, quando a primeira leitura não foi validada. A </w:t>
            </w:r>
            <w:r w:rsidRPr="00FD1297">
              <w:rPr>
                <w:i/>
                <w:iCs/>
                <w:noProof/>
              </w:rPr>
              <w:lastRenderedPageBreak/>
              <w:t>parametrização deve ser distinta para roteiros de leitura mensal e plurimensal, permitindo priorizar o valor da autoleitura em roteiros plurimensais e leitura do coletor em roteiros de leitura mensal.</w:t>
            </w:r>
          </w:p>
        </w:tc>
        <w:tc>
          <w:tcPr>
            <w:tcW w:w="1701" w:type="dxa"/>
            <w:hideMark/>
          </w:tcPr>
          <w:p w14:paraId="4E6028A3"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A03CF6D" w14:textId="77777777" w:rsidR="00F72D1C" w:rsidRPr="00FD1297" w:rsidRDefault="00F72D1C" w:rsidP="00F72D1C">
            <w:pPr>
              <w:jc w:val="center"/>
              <w:rPr>
                <w:i/>
                <w:iCs/>
                <w:noProof/>
              </w:rPr>
            </w:pPr>
          </w:p>
        </w:tc>
        <w:tc>
          <w:tcPr>
            <w:tcW w:w="1276" w:type="dxa"/>
            <w:hideMark/>
          </w:tcPr>
          <w:p w14:paraId="5F397D1C" w14:textId="77777777" w:rsidR="00F72D1C" w:rsidRPr="00FD1297" w:rsidRDefault="00F72D1C" w:rsidP="00F72D1C">
            <w:pPr>
              <w:jc w:val="center"/>
              <w:rPr>
                <w:i/>
                <w:iCs/>
                <w:noProof/>
              </w:rPr>
            </w:pPr>
            <w:r w:rsidRPr="00FD1297">
              <w:rPr>
                <w:i/>
                <w:iCs/>
                <w:noProof/>
              </w:rPr>
              <w:t>N</w:t>
            </w:r>
          </w:p>
        </w:tc>
        <w:tc>
          <w:tcPr>
            <w:tcW w:w="1701" w:type="dxa"/>
            <w:hideMark/>
          </w:tcPr>
          <w:p w14:paraId="3B818652" w14:textId="77777777" w:rsidR="00F72D1C" w:rsidRPr="00FD1297" w:rsidRDefault="00F72D1C" w:rsidP="00F72D1C">
            <w:pPr>
              <w:rPr>
                <w:i/>
                <w:iCs/>
                <w:noProof/>
              </w:rPr>
            </w:pPr>
            <w:r w:rsidRPr="00FD1297">
              <w:rPr>
                <w:i/>
                <w:iCs/>
                <w:noProof/>
              </w:rPr>
              <w:t> </w:t>
            </w:r>
          </w:p>
        </w:tc>
      </w:tr>
      <w:tr w:rsidR="00F72D1C" w:rsidRPr="00FD1297" w14:paraId="22AF15FB" w14:textId="77777777" w:rsidTr="00D31251">
        <w:trPr>
          <w:trHeight w:val="690"/>
        </w:trPr>
        <w:tc>
          <w:tcPr>
            <w:tcW w:w="834" w:type="dxa"/>
            <w:hideMark/>
          </w:tcPr>
          <w:p w14:paraId="7FA32FF8" w14:textId="77777777" w:rsidR="00F72D1C" w:rsidRPr="00FD1297" w:rsidRDefault="00F72D1C" w:rsidP="00F72D1C">
            <w:pPr>
              <w:rPr>
                <w:i/>
                <w:iCs/>
                <w:noProof/>
              </w:rPr>
            </w:pPr>
            <w:r w:rsidRPr="00FD1297">
              <w:rPr>
                <w:i/>
                <w:iCs/>
                <w:noProof/>
              </w:rPr>
              <w:t>8.6.16</w:t>
            </w:r>
          </w:p>
        </w:tc>
        <w:tc>
          <w:tcPr>
            <w:tcW w:w="6645" w:type="dxa"/>
            <w:hideMark/>
          </w:tcPr>
          <w:p w14:paraId="32743B80" w14:textId="77777777" w:rsidR="00F72D1C" w:rsidRPr="00FD1297" w:rsidRDefault="00F72D1C" w:rsidP="00F72D1C">
            <w:pPr>
              <w:rPr>
                <w:i/>
                <w:iCs/>
                <w:noProof/>
              </w:rPr>
            </w:pPr>
            <w:r w:rsidRPr="00FD1297">
              <w:rPr>
                <w:i/>
                <w:iCs/>
                <w:noProof/>
              </w:rPr>
              <w:t>Possibilitar a parametrização de regras diferenciadas de crítica para validação do consumo de autoleituras recebidas. O sistema deve permitir identificar por meio do histórico de leitura e faturamento que se trata de autoleitura, bem como na interface de análise de crítica.</w:t>
            </w:r>
          </w:p>
        </w:tc>
        <w:tc>
          <w:tcPr>
            <w:tcW w:w="1701" w:type="dxa"/>
            <w:hideMark/>
          </w:tcPr>
          <w:p w14:paraId="301B6176" w14:textId="77777777" w:rsidR="00F72D1C" w:rsidRPr="00FD1297" w:rsidRDefault="00F72D1C" w:rsidP="00F72D1C">
            <w:pPr>
              <w:jc w:val="center"/>
              <w:rPr>
                <w:i/>
                <w:iCs/>
                <w:noProof/>
              </w:rPr>
            </w:pPr>
            <w:r w:rsidRPr="00FD1297">
              <w:rPr>
                <w:i/>
                <w:iCs/>
                <w:noProof/>
              </w:rPr>
              <w:t>2</w:t>
            </w:r>
          </w:p>
        </w:tc>
        <w:tc>
          <w:tcPr>
            <w:tcW w:w="1843" w:type="dxa"/>
            <w:hideMark/>
          </w:tcPr>
          <w:p w14:paraId="2576BC0B" w14:textId="77777777" w:rsidR="00F72D1C" w:rsidRPr="00FD1297" w:rsidRDefault="00F72D1C" w:rsidP="00F72D1C">
            <w:pPr>
              <w:jc w:val="center"/>
              <w:rPr>
                <w:i/>
                <w:iCs/>
                <w:noProof/>
              </w:rPr>
            </w:pPr>
          </w:p>
        </w:tc>
        <w:tc>
          <w:tcPr>
            <w:tcW w:w="1276" w:type="dxa"/>
            <w:hideMark/>
          </w:tcPr>
          <w:p w14:paraId="5718B31C" w14:textId="77777777" w:rsidR="00F72D1C" w:rsidRPr="00FD1297" w:rsidRDefault="00F72D1C" w:rsidP="00F72D1C">
            <w:pPr>
              <w:jc w:val="center"/>
              <w:rPr>
                <w:i/>
                <w:iCs/>
                <w:noProof/>
              </w:rPr>
            </w:pPr>
            <w:r w:rsidRPr="00FD1297">
              <w:rPr>
                <w:i/>
                <w:iCs/>
                <w:noProof/>
              </w:rPr>
              <w:t>N</w:t>
            </w:r>
          </w:p>
        </w:tc>
        <w:tc>
          <w:tcPr>
            <w:tcW w:w="1701" w:type="dxa"/>
            <w:hideMark/>
          </w:tcPr>
          <w:p w14:paraId="699C0D17" w14:textId="77777777" w:rsidR="00F72D1C" w:rsidRPr="00FD1297" w:rsidRDefault="00F72D1C" w:rsidP="00F72D1C">
            <w:pPr>
              <w:rPr>
                <w:i/>
                <w:iCs/>
                <w:noProof/>
              </w:rPr>
            </w:pPr>
            <w:r w:rsidRPr="00FD1297">
              <w:rPr>
                <w:i/>
                <w:iCs/>
                <w:noProof/>
              </w:rPr>
              <w:t> </w:t>
            </w:r>
          </w:p>
        </w:tc>
      </w:tr>
      <w:tr w:rsidR="00F72D1C" w:rsidRPr="00FD1297" w14:paraId="7D9D5747" w14:textId="77777777" w:rsidTr="00D31251">
        <w:trPr>
          <w:trHeight w:val="345"/>
        </w:trPr>
        <w:tc>
          <w:tcPr>
            <w:tcW w:w="834" w:type="dxa"/>
            <w:hideMark/>
          </w:tcPr>
          <w:p w14:paraId="31EB03DE" w14:textId="77777777" w:rsidR="00F72D1C" w:rsidRPr="00FD1297" w:rsidRDefault="00F72D1C" w:rsidP="00F72D1C">
            <w:pPr>
              <w:rPr>
                <w:i/>
                <w:iCs/>
                <w:noProof/>
              </w:rPr>
            </w:pPr>
            <w:r w:rsidRPr="00FD1297">
              <w:rPr>
                <w:i/>
                <w:iCs/>
                <w:noProof/>
              </w:rPr>
              <w:t>8.6.17</w:t>
            </w:r>
          </w:p>
        </w:tc>
        <w:tc>
          <w:tcPr>
            <w:tcW w:w="6645" w:type="dxa"/>
            <w:hideMark/>
          </w:tcPr>
          <w:p w14:paraId="200032A4" w14:textId="77777777" w:rsidR="00F72D1C" w:rsidRPr="00FD1297" w:rsidRDefault="00F72D1C" w:rsidP="00F72D1C">
            <w:pPr>
              <w:rPr>
                <w:i/>
                <w:iCs/>
                <w:noProof/>
              </w:rPr>
            </w:pPr>
            <w:r w:rsidRPr="00FD1297">
              <w:rPr>
                <w:i/>
                <w:iCs/>
                <w:noProof/>
              </w:rPr>
              <w:t>Possibilitar a parametrização de mensagem a ser impressa na fatura quando utilizada a autoleitura para emissão do faturamento.</w:t>
            </w:r>
          </w:p>
        </w:tc>
        <w:tc>
          <w:tcPr>
            <w:tcW w:w="1701" w:type="dxa"/>
            <w:hideMark/>
          </w:tcPr>
          <w:p w14:paraId="42A392FF" w14:textId="77777777" w:rsidR="00F72D1C" w:rsidRPr="00FD1297" w:rsidRDefault="00F72D1C" w:rsidP="00F72D1C">
            <w:pPr>
              <w:jc w:val="center"/>
              <w:rPr>
                <w:i/>
                <w:iCs/>
                <w:noProof/>
              </w:rPr>
            </w:pPr>
            <w:r w:rsidRPr="00FD1297">
              <w:rPr>
                <w:i/>
                <w:iCs/>
                <w:noProof/>
              </w:rPr>
              <w:t>3</w:t>
            </w:r>
          </w:p>
        </w:tc>
        <w:tc>
          <w:tcPr>
            <w:tcW w:w="1843" w:type="dxa"/>
            <w:hideMark/>
          </w:tcPr>
          <w:p w14:paraId="184B1D2D" w14:textId="77777777" w:rsidR="00F72D1C" w:rsidRPr="00FD1297" w:rsidRDefault="00F72D1C" w:rsidP="00F72D1C">
            <w:pPr>
              <w:jc w:val="center"/>
              <w:rPr>
                <w:i/>
                <w:iCs/>
                <w:noProof/>
              </w:rPr>
            </w:pPr>
          </w:p>
        </w:tc>
        <w:tc>
          <w:tcPr>
            <w:tcW w:w="1276" w:type="dxa"/>
            <w:hideMark/>
          </w:tcPr>
          <w:p w14:paraId="14AB0757" w14:textId="77777777" w:rsidR="00F72D1C" w:rsidRPr="00FD1297" w:rsidRDefault="00F72D1C" w:rsidP="00F72D1C">
            <w:pPr>
              <w:jc w:val="center"/>
              <w:rPr>
                <w:i/>
                <w:iCs/>
                <w:noProof/>
              </w:rPr>
            </w:pPr>
            <w:r w:rsidRPr="00FD1297">
              <w:rPr>
                <w:i/>
                <w:iCs/>
                <w:noProof/>
              </w:rPr>
              <w:t>N</w:t>
            </w:r>
          </w:p>
        </w:tc>
        <w:tc>
          <w:tcPr>
            <w:tcW w:w="1701" w:type="dxa"/>
            <w:hideMark/>
          </w:tcPr>
          <w:p w14:paraId="00454CBB" w14:textId="77777777" w:rsidR="00F72D1C" w:rsidRPr="00FD1297" w:rsidRDefault="00F72D1C" w:rsidP="00F72D1C">
            <w:pPr>
              <w:rPr>
                <w:i/>
                <w:iCs/>
                <w:noProof/>
              </w:rPr>
            </w:pPr>
            <w:r w:rsidRPr="00FD1297">
              <w:rPr>
                <w:i/>
                <w:iCs/>
                <w:noProof/>
              </w:rPr>
              <w:t> </w:t>
            </w:r>
          </w:p>
        </w:tc>
      </w:tr>
      <w:tr w:rsidR="00F72D1C" w:rsidRPr="00FD1297" w14:paraId="2453EA1E" w14:textId="77777777" w:rsidTr="00D31251">
        <w:trPr>
          <w:trHeight w:val="1725"/>
        </w:trPr>
        <w:tc>
          <w:tcPr>
            <w:tcW w:w="834" w:type="dxa"/>
            <w:hideMark/>
          </w:tcPr>
          <w:p w14:paraId="182A4B96" w14:textId="77777777" w:rsidR="00F72D1C" w:rsidRPr="00FD1297" w:rsidRDefault="00F72D1C" w:rsidP="00F72D1C">
            <w:pPr>
              <w:rPr>
                <w:i/>
                <w:iCs/>
                <w:noProof/>
              </w:rPr>
            </w:pPr>
            <w:r w:rsidRPr="00FD1297">
              <w:rPr>
                <w:i/>
                <w:iCs/>
                <w:noProof/>
              </w:rPr>
              <w:t>8.6.18</w:t>
            </w:r>
          </w:p>
        </w:tc>
        <w:tc>
          <w:tcPr>
            <w:tcW w:w="6645" w:type="dxa"/>
            <w:hideMark/>
          </w:tcPr>
          <w:p w14:paraId="29A2870B" w14:textId="77777777" w:rsidR="00F72D1C" w:rsidRPr="00FD1297" w:rsidRDefault="00F72D1C" w:rsidP="00F72D1C">
            <w:pPr>
              <w:rPr>
                <w:i/>
                <w:iCs/>
                <w:noProof/>
              </w:rPr>
            </w:pPr>
            <w:r w:rsidRPr="00FD1297">
              <w:rPr>
                <w:i/>
                <w:iCs/>
                <w:noProof/>
              </w:rPr>
              <w:t>Possibilitar o registro de início de adesão do cliente vinculado ao cadastro da unidade consumidora, de forma a tomar ciencia do processo de autoleitura. Na primeira tentativa de registro de autoleitura pelo consumidor, não existindo o registro de adesão, os canais de autoatendimento (agência virtual, aplicativo, regras de webservices) e os módulos de atendimento devem sinalizar com texto padrão (editável), a necessidade do registro. Da mesma forma, deve existir a opção de desistência do cliente no processo, encerrando a vigência deste cadastro.</w:t>
            </w:r>
          </w:p>
        </w:tc>
        <w:tc>
          <w:tcPr>
            <w:tcW w:w="1701" w:type="dxa"/>
            <w:hideMark/>
          </w:tcPr>
          <w:p w14:paraId="5B238AC2" w14:textId="77777777" w:rsidR="00F72D1C" w:rsidRPr="00FD1297" w:rsidRDefault="00F72D1C" w:rsidP="00F72D1C">
            <w:pPr>
              <w:jc w:val="center"/>
              <w:rPr>
                <w:i/>
                <w:iCs/>
                <w:noProof/>
              </w:rPr>
            </w:pPr>
            <w:r w:rsidRPr="00FD1297">
              <w:rPr>
                <w:i/>
                <w:iCs/>
                <w:noProof/>
              </w:rPr>
              <w:t>2</w:t>
            </w:r>
          </w:p>
        </w:tc>
        <w:tc>
          <w:tcPr>
            <w:tcW w:w="1843" w:type="dxa"/>
            <w:hideMark/>
          </w:tcPr>
          <w:p w14:paraId="7D8F258A" w14:textId="77777777" w:rsidR="00F72D1C" w:rsidRPr="00FD1297" w:rsidRDefault="00F72D1C" w:rsidP="00F72D1C">
            <w:pPr>
              <w:jc w:val="center"/>
              <w:rPr>
                <w:i/>
                <w:iCs/>
                <w:noProof/>
              </w:rPr>
            </w:pPr>
          </w:p>
        </w:tc>
        <w:tc>
          <w:tcPr>
            <w:tcW w:w="1276" w:type="dxa"/>
            <w:hideMark/>
          </w:tcPr>
          <w:p w14:paraId="77A02301" w14:textId="77777777" w:rsidR="00F72D1C" w:rsidRPr="00FD1297" w:rsidRDefault="00F72D1C" w:rsidP="00F72D1C">
            <w:pPr>
              <w:jc w:val="center"/>
              <w:rPr>
                <w:i/>
                <w:iCs/>
                <w:noProof/>
              </w:rPr>
            </w:pPr>
            <w:r w:rsidRPr="00FD1297">
              <w:rPr>
                <w:i/>
                <w:iCs/>
                <w:noProof/>
              </w:rPr>
              <w:t>N</w:t>
            </w:r>
          </w:p>
        </w:tc>
        <w:tc>
          <w:tcPr>
            <w:tcW w:w="1701" w:type="dxa"/>
            <w:hideMark/>
          </w:tcPr>
          <w:p w14:paraId="556BD193" w14:textId="77777777" w:rsidR="00F72D1C" w:rsidRPr="00FD1297" w:rsidRDefault="00F72D1C" w:rsidP="00F72D1C">
            <w:pPr>
              <w:rPr>
                <w:i/>
                <w:iCs/>
                <w:noProof/>
              </w:rPr>
            </w:pPr>
            <w:r w:rsidRPr="00FD1297">
              <w:rPr>
                <w:i/>
                <w:iCs/>
                <w:noProof/>
              </w:rPr>
              <w:t> </w:t>
            </w:r>
          </w:p>
        </w:tc>
      </w:tr>
      <w:tr w:rsidR="00F72D1C" w:rsidRPr="00FD1297" w14:paraId="513C81E3" w14:textId="77777777" w:rsidTr="00D31251">
        <w:trPr>
          <w:trHeight w:val="690"/>
        </w:trPr>
        <w:tc>
          <w:tcPr>
            <w:tcW w:w="834" w:type="dxa"/>
            <w:hideMark/>
          </w:tcPr>
          <w:p w14:paraId="42494216" w14:textId="77777777" w:rsidR="00F72D1C" w:rsidRPr="00FD1297" w:rsidRDefault="00F72D1C" w:rsidP="00F72D1C">
            <w:pPr>
              <w:rPr>
                <w:i/>
                <w:iCs/>
                <w:noProof/>
              </w:rPr>
            </w:pPr>
            <w:r w:rsidRPr="00FD1297">
              <w:rPr>
                <w:i/>
                <w:iCs/>
                <w:noProof/>
              </w:rPr>
              <w:t>8.6.19</w:t>
            </w:r>
          </w:p>
        </w:tc>
        <w:tc>
          <w:tcPr>
            <w:tcW w:w="6645" w:type="dxa"/>
            <w:hideMark/>
          </w:tcPr>
          <w:p w14:paraId="0F7920E2" w14:textId="77777777" w:rsidR="00F72D1C" w:rsidRPr="00FD1297" w:rsidRDefault="00F72D1C" w:rsidP="00F72D1C">
            <w:pPr>
              <w:rPr>
                <w:i/>
                <w:iCs/>
                <w:noProof/>
              </w:rPr>
            </w:pPr>
            <w:r w:rsidRPr="00FD1297">
              <w:rPr>
                <w:i/>
                <w:iCs/>
                <w:noProof/>
              </w:rPr>
              <w:t>Garantir o armazenamento dos dados de autoleitura informados, independentemente de seu uso no processo de faturamento. O sistema deve possibilitar a consulta destes registros a partir do cadastro da unidade consumidora e da interface de crítica.</w:t>
            </w:r>
          </w:p>
        </w:tc>
        <w:tc>
          <w:tcPr>
            <w:tcW w:w="1701" w:type="dxa"/>
            <w:hideMark/>
          </w:tcPr>
          <w:p w14:paraId="34EF3E3E" w14:textId="77777777" w:rsidR="00F72D1C" w:rsidRPr="00FD1297" w:rsidRDefault="00F72D1C" w:rsidP="00F72D1C">
            <w:pPr>
              <w:jc w:val="center"/>
              <w:rPr>
                <w:i/>
                <w:iCs/>
                <w:noProof/>
              </w:rPr>
            </w:pPr>
            <w:r w:rsidRPr="00FD1297">
              <w:rPr>
                <w:i/>
                <w:iCs/>
                <w:noProof/>
              </w:rPr>
              <w:t>2</w:t>
            </w:r>
          </w:p>
        </w:tc>
        <w:tc>
          <w:tcPr>
            <w:tcW w:w="1843" w:type="dxa"/>
            <w:hideMark/>
          </w:tcPr>
          <w:p w14:paraId="59339695" w14:textId="77777777" w:rsidR="00F72D1C" w:rsidRPr="00FD1297" w:rsidRDefault="00F72D1C" w:rsidP="00F72D1C">
            <w:pPr>
              <w:jc w:val="center"/>
              <w:rPr>
                <w:i/>
                <w:iCs/>
                <w:noProof/>
              </w:rPr>
            </w:pPr>
          </w:p>
        </w:tc>
        <w:tc>
          <w:tcPr>
            <w:tcW w:w="1276" w:type="dxa"/>
            <w:hideMark/>
          </w:tcPr>
          <w:p w14:paraId="2B24A59A" w14:textId="77777777" w:rsidR="00F72D1C" w:rsidRPr="00FD1297" w:rsidRDefault="00F72D1C" w:rsidP="00F72D1C">
            <w:pPr>
              <w:jc w:val="center"/>
              <w:rPr>
                <w:i/>
                <w:iCs/>
                <w:noProof/>
              </w:rPr>
            </w:pPr>
            <w:r w:rsidRPr="00FD1297">
              <w:rPr>
                <w:i/>
                <w:iCs/>
                <w:noProof/>
              </w:rPr>
              <w:t>N</w:t>
            </w:r>
          </w:p>
        </w:tc>
        <w:tc>
          <w:tcPr>
            <w:tcW w:w="1701" w:type="dxa"/>
            <w:hideMark/>
          </w:tcPr>
          <w:p w14:paraId="37F1C5C2" w14:textId="77777777" w:rsidR="00F72D1C" w:rsidRPr="00FD1297" w:rsidRDefault="00F72D1C" w:rsidP="00F72D1C">
            <w:pPr>
              <w:rPr>
                <w:i/>
                <w:iCs/>
                <w:noProof/>
              </w:rPr>
            </w:pPr>
            <w:r w:rsidRPr="00FD1297">
              <w:rPr>
                <w:i/>
                <w:iCs/>
                <w:noProof/>
              </w:rPr>
              <w:t> </w:t>
            </w:r>
          </w:p>
        </w:tc>
      </w:tr>
      <w:tr w:rsidR="00F72D1C" w:rsidRPr="00FD1297" w14:paraId="32CEA883" w14:textId="77777777" w:rsidTr="00D31251">
        <w:trPr>
          <w:trHeight w:val="1035"/>
        </w:trPr>
        <w:tc>
          <w:tcPr>
            <w:tcW w:w="834" w:type="dxa"/>
            <w:hideMark/>
          </w:tcPr>
          <w:p w14:paraId="194FB636" w14:textId="77777777" w:rsidR="00F72D1C" w:rsidRPr="00FD1297" w:rsidRDefault="00F72D1C" w:rsidP="00F72D1C">
            <w:pPr>
              <w:rPr>
                <w:i/>
                <w:iCs/>
                <w:noProof/>
              </w:rPr>
            </w:pPr>
            <w:r w:rsidRPr="00FD1297">
              <w:rPr>
                <w:i/>
                <w:iCs/>
                <w:noProof/>
              </w:rPr>
              <w:t>8.6.20</w:t>
            </w:r>
          </w:p>
        </w:tc>
        <w:tc>
          <w:tcPr>
            <w:tcW w:w="6645" w:type="dxa"/>
            <w:hideMark/>
          </w:tcPr>
          <w:p w14:paraId="220DF9CE" w14:textId="77777777" w:rsidR="00F72D1C" w:rsidRPr="00FD1297" w:rsidRDefault="00F72D1C" w:rsidP="00F72D1C">
            <w:pPr>
              <w:rPr>
                <w:i/>
                <w:iCs/>
                <w:noProof/>
              </w:rPr>
            </w:pPr>
            <w:r w:rsidRPr="00FD1297">
              <w:rPr>
                <w:i/>
                <w:iCs/>
                <w:noProof/>
              </w:rPr>
              <w:t>Possibilitar que nos canais de autoatendimento o cliente anexe imagens, ou mesmo utilizando a câmera do aparelho para registro fotográfico da leitura do medidor. Esta imagem deve ser armazenada com o protocolo de registro da autoleitura para consulta no faturamento.</w:t>
            </w:r>
          </w:p>
        </w:tc>
        <w:tc>
          <w:tcPr>
            <w:tcW w:w="1701" w:type="dxa"/>
            <w:hideMark/>
          </w:tcPr>
          <w:p w14:paraId="0D35128E" w14:textId="77777777" w:rsidR="00F72D1C" w:rsidRPr="00FD1297" w:rsidRDefault="00F72D1C" w:rsidP="00F72D1C">
            <w:pPr>
              <w:jc w:val="center"/>
              <w:rPr>
                <w:i/>
                <w:iCs/>
                <w:noProof/>
              </w:rPr>
            </w:pPr>
            <w:r w:rsidRPr="00FD1297">
              <w:rPr>
                <w:i/>
                <w:iCs/>
                <w:noProof/>
              </w:rPr>
              <w:t>1</w:t>
            </w:r>
          </w:p>
        </w:tc>
        <w:tc>
          <w:tcPr>
            <w:tcW w:w="1843" w:type="dxa"/>
            <w:hideMark/>
          </w:tcPr>
          <w:p w14:paraId="48158656" w14:textId="77777777" w:rsidR="00F72D1C" w:rsidRPr="00FD1297" w:rsidRDefault="00F72D1C" w:rsidP="00F72D1C">
            <w:pPr>
              <w:jc w:val="center"/>
              <w:rPr>
                <w:i/>
                <w:iCs/>
                <w:noProof/>
              </w:rPr>
            </w:pPr>
          </w:p>
        </w:tc>
        <w:tc>
          <w:tcPr>
            <w:tcW w:w="1276" w:type="dxa"/>
            <w:hideMark/>
          </w:tcPr>
          <w:p w14:paraId="7CCF6648" w14:textId="77777777" w:rsidR="00F72D1C" w:rsidRPr="00FD1297" w:rsidRDefault="00F72D1C" w:rsidP="00F72D1C">
            <w:pPr>
              <w:jc w:val="center"/>
              <w:rPr>
                <w:i/>
                <w:iCs/>
                <w:noProof/>
              </w:rPr>
            </w:pPr>
            <w:r w:rsidRPr="00FD1297">
              <w:rPr>
                <w:i/>
                <w:iCs/>
                <w:noProof/>
              </w:rPr>
              <w:t>N</w:t>
            </w:r>
          </w:p>
        </w:tc>
        <w:tc>
          <w:tcPr>
            <w:tcW w:w="1701" w:type="dxa"/>
            <w:hideMark/>
          </w:tcPr>
          <w:p w14:paraId="3B93DE94" w14:textId="77777777" w:rsidR="00F72D1C" w:rsidRPr="00FD1297" w:rsidRDefault="00F72D1C" w:rsidP="00F72D1C">
            <w:pPr>
              <w:rPr>
                <w:i/>
                <w:iCs/>
                <w:noProof/>
              </w:rPr>
            </w:pPr>
            <w:r w:rsidRPr="00FD1297">
              <w:rPr>
                <w:i/>
                <w:iCs/>
                <w:noProof/>
              </w:rPr>
              <w:t> </w:t>
            </w:r>
          </w:p>
        </w:tc>
      </w:tr>
      <w:tr w:rsidR="00F72D1C" w:rsidRPr="00FD1297" w14:paraId="7CCD5159" w14:textId="77777777" w:rsidTr="00D31251">
        <w:trPr>
          <w:trHeight w:val="690"/>
        </w:trPr>
        <w:tc>
          <w:tcPr>
            <w:tcW w:w="834" w:type="dxa"/>
            <w:hideMark/>
          </w:tcPr>
          <w:p w14:paraId="3D236DC6" w14:textId="77777777" w:rsidR="00F72D1C" w:rsidRPr="00FD1297" w:rsidRDefault="00F72D1C" w:rsidP="00F72D1C">
            <w:pPr>
              <w:rPr>
                <w:i/>
                <w:iCs/>
                <w:noProof/>
              </w:rPr>
            </w:pPr>
            <w:r w:rsidRPr="00FD1297">
              <w:rPr>
                <w:i/>
                <w:iCs/>
                <w:noProof/>
              </w:rPr>
              <w:lastRenderedPageBreak/>
              <w:t>8.6.21</w:t>
            </w:r>
          </w:p>
        </w:tc>
        <w:tc>
          <w:tcPr>
            <w:tcW w:w="6645" w:type="dxa"/>
            <w:hideMark/>
          </w:tcPr>
          <w:p w14:paraId="13372A03" w14:textId="77777777" w:rsidR="00F72D1C" w:rsidRPr="00FD1297" w:rsidRDefault="00F72D1C" w:rsidP="00F72D1C">
            <w:pPr>
              <w:rPr>
                <w:i/>
                <w:iCs/>
                <w:noProof/>
              </w:rPr>
            </w:pPr>
            <w:r w:rsidRPr="00FD1297">
              <w:rPr>
                <w:i/>
                <w:iCs/>
                <w:noProof/>
              </w:rPr>
              <w:t>Possibilitar o registro de texto livre nos canais de autoatendimento. Este texto deve ser armazenado com o protocolo de registro da autoleitura para consulta no faturamento.</w:t>
            </w:r>
          </w:p>
        </w:tc>
        <w:tc>
          <w:tcPr>
            <w:tcW w:w="1701" w:type="dxa"/>
            <w:hideMark/>
          </w:tcPr>
          <w:p w14:paraId="465369D7" w14:textId="77777777" w:rsidR="00F72D1C" w:rsidRPr="00FD1297" w:rsidRDefault="00F72D1C" w:rsidP="00F72D1C">
            <w:pPr>
              <w:jc w:val="center"/>
              <w:rPr>
                <w:i/>
                <w:iCs/>
                <w:noProof/>
              </w:rPr>
            </w:pPr>
            <w:r w:rsidRPr="00FD1297">
              <w:rPr>
                <w:i/>
                <w:iCs/>
                <w:noProof/>
              </w:rPr>
              <w:t>1</w:t>
            </w:r>
          </w:p>
        </w:tc>
        <w:tc>
          <w:tcPr>
            <w:tcW w:w="1843" w:type="dxa"/>
            <w:hideMark/>
          </w:tcPr>
          <w:p w14:paraId="09103227" w14:textId="77777777" w:rsidR="00F72D1C" w:rsidRPr="00FD1297" w:rsidRDefault="00F72D1C" w:rsidP="00F72D1C">
            <w:pPr>
              <w:jc w:val="center"/>
              <w:rPr>
                <w:i/>
                <w:iCs/>
                <w:noProof/>
              </w:rPr>
            </w:pPr>
          </w:p>
        </w:tc>
        <w:tc>
          <w:tcPr>
            <w:tcW w:w="1276" w:type="dxa"/>
            <w:hideMark/>
          </w:tcPr>
          <w:p w14:paraId="4D60BBDD" w14:textId="77777777" w:rsidR="00F72D1C" w:rsidRPr="00FD1297" w:rsidRDefault="00F72D1C" w:rsidP="00F72D1C">
            <w:pPr>
              <w:jc w:val="center"/>
              <w:rPr>
                <w:i/>
                <w:iCs/>
                <w:noProof/>
              </w:rPr>
            </w:pPr>
            <w:r w:rsidRPr="00FD1297">
              <w:rPr>
                <w:i/>
                <w:iCs/>
                <w:noProof/>
              </w:rPr>
              <w:t>N</w:t>
            </w:r>
          </w:p>
        </w:tc>
        <w:tc>
          <w:tcPr>
            <w:tcW w:w="1701" w:type="dxa"/>
            <w:hideMark/>
          </w:tcPr>
          <w:p w14:paraId="1313E1E2" w14:textId="77777777" w:rsidR="00F72D1C" w:rsidRPr="00FD1297" w:rsidRDefault="00F72D1C" w:rsidP="00F72D1C">
            <w:pPr>
              <w:rPr>
                <w:i/>
                <w:iCs/>
                <w:noProof/>
              </w:rPr>
            </w:pPr>
            <w:r w:rsidRPr="00FD1297">
              <w:rPr>
                <w:i/>
                <w:iCs/>
                <w:noProof/>
              </w:rPr>
              <w:t> </w:t>
            </w:r>
          </w:p>
        </w:tc>
      </w:tr>
    </w:tbl>
    <w:p w14:paraId="6BB6B0A6" w14:textId="77777777" w:rsidR="00F72D1C" w:rsidRDefault="00F72D1C" w:rsidP="00F72D1C">
      <w:pPr>
        <w:rPr>
          <w:noProof/>
        </w:rPr>
      </w:pPr>
    </w:p>
    <w:tbl>
      <w:tblPr>
        <w:tblStyle w:val="Tabelacomgrade"/>
        <w:tblW w:w="0" w:type="auto"/>
        <w:tblLayout w:type="fixed"/>
        <w:tblLook w:val="04A0" w:firstRow="1" w:lastRow="0" w:firstColumn="1" w:lastColumn="0" w:noHBand="0" w:noVBand="1"/>
      </w:tblPr>
      <w:tblGrid>
        <w:gridCol w:w="951"/>
        <w:gridCol w:w="6528"/>
        <w:gridCol w:w="1701"/>
        <w:gridCol w:w="1843"/>
        <w:gridCol w:w="1276"/>
        <w:gridCol w:w="1701"/>
      </w:tblGrid>
      <w:tr w:rsidR="00F72D1C" w:rsidRPr="00FD1297" w14:paraId="5999DBF0" w14:textId="77777777" w:rsidTr="00E6374D">
        <w:trPr>
          <w:trHeight w:val="390"/>
        </w:trPr>
        <w:tc>
          <w:tcPr>
            <w:tcW w:w="14000" w:type="dxa"/>
            <w:gridSpan w:val="6"/>
            <w:hideMark/>
          </w:tcPr>
          <w:p w14:paraId="5AA3D11B" w14:textId="77777777" w:rsidR="00F72D1C" w:rsidRPr="00FD1297" w:rsidRDefault="00F72D1C" w:rsidP="00F72D1C">
            <w:pPr>
              <w:rPr>
                <w:b/>
                <w:bCs/>
                <w:i/>
                <w:iCs/>
                <w:noProof/>
                <w:lang w:val="en-US"/>
              </w:rPr>
            </w:pPr>
            <w:r w:rsidRPr="00FD1297">
              <w:rPr>
                <w:b/>
                <w:bCs/>
                <w:i/>
                <w:iCs/>
                <w:noProof/>
              </w:rPr>
              <w:t>9- Processo Faturamento</w:t>
            </w:r>
          </w:p>
        </w:tc>
      </w:tr>
      <w:tr w:rsidR="00F72D1C" w:rsidRPr="00FD1297" w14:paraId="1214C9A8" w14:textId="77777777" w:rsidTr="00E6374D">
        <w:trPr>
          <w:trHeight w:val="300"/>
        </w:trPr>
        <w:tc>
          <w:tcPr>
            <w:tcW w:w="14000" w:type="dxa"/>
            <w:gridSpan w:val="6"/>
            <w:hideMark/>
          </w:tcPr>
          <w:p w14:paraId="7E976BF0" w14:textId="77777777" w:rsidR="00F72D1C" w:rsidRPr="00FD1297" w:rsidRDefault="00F72D1C" w:rsidP="00F72D1C">
            <w:pPr>
              <w:rPr>
                <w:b/>
                <w:bCs/>
                <w:i/>
                <w:iCs/>
                <w:noProof/>
              </w:rPr>
            </w:pPr>
            <w:r w:rsidRPr="00FD1297">
              <w:rPr>
                <w:b/>
                <w:bCs/>
                <w:i/>
                <w:iCs/>
                <w:noProof/>
              </w:rPr>
              <w:t>9.1 - Generalidades</w:t>
            </w:r>
          </w:p>
        </w:tc>
      </w:tr>
      <w:tr w:rsidR="00F72D1C" w:rsidRPr="00FD1297" w14:paraId="1C7A8AD7" w14:textId="77777777" w:rsidTr="00BD5FC0">
        <w:trPr>
          <w:trHeight w:val="796"/>
        </w:trPr>
        <w:tc>
          <w:tcPr>
            <w:tcW w:w="951" w:type="dxa"/>
            <w:hideMark/>
          </w:tcPr>
          <w:p w14:paraId="4288E20F" w14:textId="77777777" w:rsidR="00F72D1C" w:rsidRPr="00FD1297" w:rsidRDefault="00F72D1C" w:rsidP="00F72D1C">
            <w:pPr>
              <w:rPr>
                <w:b/>
                <w:bCs/>
                <w:i/>
                <w:iCs/>
                <w:noProof/>
              </w:rPr>
            </w:pPr>
            <w:r w:rsidRPr="00FD1297">
              <w:rPr>
                <w:b/>
                <w:bCs/>
                <w:i/>
                <w:iCs/>
                <w:noProof/>
              </w:rPr>
              <w:t>Item</w:t>
            </w:r>
          </w:p>
        </w:tc>
        <w:tc>
          <w:tcPr>
            <w:tcW w:w="6528" w:type="dxa"/>
            <w:hideMark/>
          </w:tcPr>
          <w:p w14:paraId="185543DA" w14:textId="77777777" w:rsidR="00F72D1C" w:rsidRPr="00FD1297" w:rsidRDefault="00F72D1C" w:rsidP="00F72D1C">
            <w:pPr>
              <w:rPr>
                <w:b/>
                <w:bCs/>
                <w:i/>
                <w:iCs/>
                <w:noProof/>
              </w:rPr>
            </w:pPr>
            <w:r w:rsidRPr="00FD1297">
              <w:rPr>
                <w:b/>
                <w:bCs/>
                <w:i/>
                <w:iCs/>
                <w:noProof/>
              </w:rPr>
              <w:t>Descrição</w:t>
            </w:r>
          </w:p>
        </w:tc>
        <w:tc>
          <w:tcPr>
            <w:tcW w:w="1701" w:type="dxa"/>
            <w:hideMark/>
          </w:tcPr>
          <w:p w14:paraId="1A18B2FA"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4096DDD0"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76C848DB" w14:textId="77777777" w:rsidR="00F72D1C" w:rsidRPr="00FD1297" w:rsidRDefault="00F72D1C" w:rsidP="00F72D1C">
            <w:pPr>
              <w:rPr>
                <w:b/>
                <w:bCs/>
                <w:i/>
                <w:iCs/>
                <w:noProof/>
              </w:rPr>
            </w:pPr>
            <w:r w:rsidRPr="00FD1297">
              <w:rPr>
                <w:b/>
                <w:bCs/>
                <w:i/>
                <w:iCs/>
                <w:noProof/>
              </w:rPr>
              <w:t>POC (S/N) [3]</w:t>
            </w:r>
          </w:p>
        </w:tc>
        <w:tc>
          <w:tcPr>
            <w:tcW w:w="1701" w:type="dxa"/>
            <w:hideMark/>
          </w:tcPr>
          <w:p w14:paraId="7C9FE0A8" w14:textId="77777777" w:rsidR="00F72D1C" w:rsidRPr="00FD1297" w:rsidRDefault="00F72D1C" w:rsidP="00F72D1C">
            <w:pPr>
              <w:rPr>
                <w:b/>
                <w:bCs/>
                <w:i/>
                <w:iCs/>
                <w:noProof/>
              </w:rPr>
            </w:pPr>
            <w:r w:rsidRPr="00FD1297">
              <w:rPr>
                <w:b/>
                <w:bCs/>
                <w:i/>
                <w:iCs/>
                <w:noProof/>
              </w:rPr>
              <w:t>Análise POC - Copel[4]</w:t>
            </w:r>
          </w:p>
        </w:tc>
      </w:tr>
      <w:tr w:rsidR="00F72D1C" w:rsidRPr="00FD1297" w14:paraId="57FEBA38" w14:textId="77777777" w:rsidTr="00E6374D">
        <w:trPr>
          <w:trHeight w:val="690"/>
        </w:trPr>
        <w:tc>
          <w:tcPr>
            <w:tcW w:w="951" w:type="dxa"/>
            <w:hideMark/>
          </w:tcPr>
          <w:p w14:paraId="242D0CAF" w14:textId="77777777" w:rsidR="00F72D1C" w:rsidRPr="00FD1297" w:rsidRDefault="00F72D1C" w:rsidP="00F72D1C">
            <w:pPr>
              <w:rPr>
                <w:i/>
                <w:iCs/>
                <w:noProof/>
              </w:rPr>
            </w:pPr>
            <w:r w:rsidRPr="00FD1297">
              <w:rPr>
                <w:i/>
                <w:iCs/>
                <w:noProof/>
              </w:rPr>
              <w:t>9.1.1</w:t>
            </w:r>
          </w:p>
        </w:tc>
        <w:tc>
          <w:tcPr>
            <w:tcW w:w="6528" w:type="dxa"/>
            <w:hideMark/>
          </w:tcPr>
          <w:p w14:paraId="6F4C605A" w14:textId="77777777" w:rsidR="00F72D1C" w:rsidRPr="00FD1297" w:rsidRDefault="00F72D1C" w:rsidP="00F72D1C">
            <w:pPr>
              <w:rPr>
                <w:i/>
                <w:iCs/>
                <w:noProof/>
              </w:rPr>
            </w:pPr>
            <w:r w:rsidRPr="00FD1297">
              <w:rPr>
                <w:i/>
                <w:iCs/>
                <w:noProof/>
              </w:rPr>
              <w:t>Prover e manter o cadastro das tarifas de energia elétrica, preços de serviços, regras de acréscimo moratório, índices para correção monetária, entre outras informações sobre tarifa e preços. Este cadastro deve estar aderente à legislação do poder concedente (Resolução ANEEL).</w:t>
            </w:r>
          </w:p>
        </w:tc>
        <w:tc>
          <w:tcPr>
            <w:tcW w:w="1701" w:type="dxa"/>
            <w:hideMark/>
          </w:tcPr>
          <w:p w14:paraId="6019412C" w14:textId="77777777" w:rsidR="00F72D1C" w:rsidRPr="00FD1297" w:rsidRDefault="00F72D1C" w:rsidP="00F72D1C">
            <w:pPr>
              <w:jc w:val="center"/>
              <w:rPr>
                <w:i/>
                <w:iCs/>
                <w:noProof/>
              </w:rPr>
            </w:pPr>
            <w:r w:rsidRPr="00FD1297">
              <w:rPr>
                <w:i/>
                <w:iCs/>
                <w:noProof/>
              </w:rPr>
              <w:t>2</w:t>
            </w:r>
          </w:p>
        </w:tc>
        <w:tc>
          <w:tcPr>
            <w:tcW w:w="1843" w:type="dxa"/>
            <w:hideMark/>
          </w:tcPr>
          <w:p w14:paraId="43E62527" w14:textId="77777777" w:rsidR="00F72D1C" w:rsidRPr="00FD1297" w:rsidRDefault="00F72D1C" w:rsidP="00F72D1C">
            <w:pPr>
              <w:jc w:val="center"/>
              <w:rPr>
                <w:noProof/>
              </w:rPr>
            </w:pPr>
          </w:p>
        </w:tc>
        <w:tc>
          <w:tcPr>
            <w:tcW w:w="1276" w:type="dxa"/>
            <w:hideMark/>
          </w:tcPr>
          <w:p w14:paraId="6F2C1FC8" w14:textId="77777777" w:rsidR="00F72D1C" w:rsidRPr="00FD1297" w:rsidRDefault="00F72D1C" w:rsidP="00F72D1C">
            <w:pPr>
              <w:jc w:val="center"/>
              <w:rPr>
                <w:i/>
                <w:iCs/>
                <w:noProof/>
              </w:rPr>
            </w:pPr>
            <w:r w:rsidRPr="00FD1297">
              <w:rPr>
                <w:i/>
                <w:iCs/>
                <w:noProof/>
              </w:rPr>
              <w:t>N</w:t>
            </w:r>
          </w:p>
        </w:tc>
        <w:tc>
          <w:tcPr>
            <w:tcW w:w="1701" w:type="dxa"/>
            <w:hideMark/>
          </w:tcPr>
          <w:p w14:paraId="0ACC3AF7" w14:textId="77777777" w:rsidR="00F72D1C" w:rsidRPr="00FD1297" w:rsidRDefault="00F72D1C" w:rsidP="00F72D1C">
            <w:pPr>
              <w:rPr>
                <w:i/>
                <w:iCs/>
                <w:noProof/>
              </w:rPr>
            </w:pPr>
            <w:r w:rsidRPr="00FD1297">
              <w:rPr>
                <w:i/>
                <w:iCs/>
                <w:noProof/>
              </w:rPr>
              <w:t> </w:t>
            </w:r>
          </w:p>
        </w:tc>
      </w:tr>
      <w:tr w:rsidR="00F72D1C" w:rsidRPr="00FD1297" w14:paraId="252EF123" w14:textId="77777777" w:rsidTr="00E6374D">
        <w:trPr>
          <w:trHeight w:val="983"/>
        </w:trPr>
        <w:tc>
          <w:tcPr>
            <w:tcW w:w="951" w:type="dxa"/>
            <w:hideMark/>
          </w:tcPr>
          <w:p w14:paraId="623AE1CA" w14:textId="77777777" w:rsidR="00F72D1C" w:rsidRPr="00FD1297" w:rsidRDefault="00F72D1C" w:rsidP="00F72D1C">
            <w:pPr>
              <w:rPr>
                <w:i/>
                <w:iCs/>
                <w:noProof/>
              </w:rPr>
            </w:pPr>
            <w:r w:rsidRPr="00FD1297">
              <w:rPr>
                <w:i/>
                <w:iCs/>
                <w:noProof/>
              </w:rPr>
              <w:t>9.1.2</w:t>
            </w:r>
          </w:p>
        </w:tc>
        <w:tc>
          <w:tcPr>
            <w:tcW w:w="6528" w:type="dxa"/>
            <w:hideMark/>
          </w:tcPr>
          <w:p w14:paraId="07F4EE5C" w14:textId="77777777" w:rsidR="00F72D1C" w:rsidRPr="00FD1297" w:rsidRDefault="00F72D1C" w:rsidP="00F72D1C">
            <w:pPr>
              <w:rPr>
                <w:i/>
                <w:iCs/>
                <w:noProof/>
              </w:rPr>
            </w:pPr>
            <w:r w:rsidRPr="00FD1297">
              <w:rPr>
                <w:i/>
                <w:iCs/>
                <w:noProof/>
              </w:rPr>
              <w:t>Permitir o cadastro das tarifas conforme estrutura homologada, com ao menos cinco casas decimais, nas seguintes condições:</w:t>
            </w:r>
            <w:r w:rsidRPr="00FD1297">
              <w:rPr>
                <w:i/>
                <w:iCs/>
                <w:noProof/>
              </w:rPr>
              <w:br/>
              <w:t>Abertas em cada um dos componentes tarifários existentes;</w:t>
            </w:r>
            <w:r w:rsidRPr="00FD1297">
              <w:rPr>
                <w:i/>
                <w:iCs/>
                <w:noProof/>
              </w:rPr>
              <w:br/>
              <w:t>Sumarizadas de acordo com a seguinte composição: TUSD Encargos, TUSD Fio A, TUSD Fio B, Perdas e Energia, os quais podem ser inclusive sumarizados de formas diferentes na fatura;</w:t>
            </w:r>
            <w:r w:rsidRPr="00FD1297">
              <w:rPr>
                <w:i/>
                <w:iCs/>
                <w:noProof/>
              </w:rPr>
              <w:br/>
              <w:t>Agrupada em TUSD, TE e tarifa total.</w:t>
            </w:r>
            <w:r w:rsidRPr="00FD1297">
              <w:rPr>
                <w:i/>
                <w:iCs/>
                <w:noProof/>
              </w:rPr>
              <w:br/>
              <w:t>O sistema deve permitir ao usuário selecionar qual a forma de cadastro, optando pelas tarifas abertas, sumarizadas ou agrupadas, e possibilitando, inclusive, escolhas de opções distintas para grupo A e grupo B. Deve permitir a conversão para kWh ou MWh, conforme a necessidade, no faturamento e atendimento.</w:t>
            </w:r>
          </w:p>
        </w:tc>
        <w:tc>
          <w:tcPr>
            <w:tcW w:w="1701" w:type="dxa"/>
            <w:hideMark/>
          </w:tcPr>
          <w:p w14:paraId="5A68E915" w14:textId="77777777" w:rsidR="00F72D1C" w:rsidRPr="00FD1297" w:rsidRDefault="00F72D1C" w:rsidP="00F72D1C">
            <w:pPr>
              <w:jc w:val="center"/>
              <w:rPr>
                <w:i/>
                <w:iCs/>
                <w:noProof/>
              </w:rPr>
            </w:pPr>
            <w:r w:rsidRPr="00FD1297">
              <w:rPr>
                <w:i/>
                <w:iCs/>
                <w:noProof/>
              </w:rPr>
              <w:t>2</w:t>
            </w:r>
          </w:p>
        </w:tc>
        <w:tc>
          <w:tcPr>
            <w:tcW w:w="1843" w:type="dxa"/>
            <w:hideMark/>
          </w:tcPr>
          <w:p w14:paraId="05C2A42C" w14:textId="77777777" w:rsidR="00F72D1C" w:rsidRPr="00FD1297" w:rsidRDefault="00F72D1C" w:rsidP="00F72D1C">
            <w:pPr>
              <w:jc w:val="center"/>
              <w:rPr>
                <w:noProof/>
              </w:rPr>
            </w:pPr>
          </w:p>
        </w:tc>
        <w:tc>
          <w:tcPr>
            <w:tcW w:w="1276" w:type="dxa"/>
            <w:hideMark/>
          </w:tcPr>
          <w:p w14:paraId="1720E1C9" w14:textId="77777777" w:rsidR="00F72D1C" w:rsidRPr="00FD1297" w:rsidRDefault="00F72D1C" w:rsidP="00F72D1C">
            <w:pPr>
              <w:jc w:val="center"/>
              <w:rPr>
                <w:i/>
                <w:iCs/>
                <w:noProof/>
              </w:rPr>
            </w:pPr>
            <w:r w:rsidRPr="00FD1297">
              <w:rPr>
                <w:i/>
                <w:iCs/>
                <w:noProof/>
              </w:rPr>
              <w:t>N</w:t>
            </w:r>
          </w:p>
        </w:tc>
        <w:tc>
          <w:tcPr>
            <w:tcW w:w="1701" w:type="dxa"/>
            <w:hideMark/>
          </w:tcPr>
          <w:p w14:paraId="63829F87" w14:textId="77777777" w:rsidR="00F72D1C" w:rsidRPr="00FD1297" w:rsidRDefault="00F72D1C" w:rsidP="00F72D1C">
            <w:pPr>
              <w:rPr>
                <w:i/>
                <w:iCs/>
                <w:noProof/>
              </w:rPr>
            </w:pPr>
            <w:r w:rsidRPr="00FD1297">
              <w:rPr>
                <w:i/>
                <w:iCs/>
                <w:noProof/>
              </w:rPr>
              <w:t> </w:t>
            </w:r>
          </w:p>
        </w:tc>
      </w:tr>
      <w:tr w:rsidR="00F72D1C" w:rsidRPr="00FD1297" w14:paraId="4E094408" w14:textId="77777777" w:rsidTr="00E6374D">
        <w:trPr>
          <w:trHeight w:val="690"/>
        </w:trPr>
        <w:tc>
          <w:tcPr>
            <w:tcW w:w="951" w:type="dxa"/>
            <w:hideMark/>
          </w:tcPr>
          <w:p w14:paraId="14E57F32" w14:textId="77777777" w:rsidR="00F72D1C" w:rsidRPr="00FD1297" w:rsidRDefault="00F72D1C" w:rsidP="00F72D1C">
            <w:pPr>
              <w:rPr>
                <w:i/>
                <w:iCs/>
                <w:noProof/>
              </w:rPr>
            </w:pPr>
            <w:r w:rsidRPr="00FD1297">
              <w:rPr>
                <w:i/>
                <w:iCs/>
                <w:noProof/>
              </w:rPr>
              <w:t>9.1.3</w:t>
            </w:r>
          </w:p>
        </w:tc>
        <w:tc>
          <w:tcPr>
            <w:tcW w:w="6528" w:type="dxa"/>
            <w:hideMark/>
          </w:tcPr>
          <w:p w14:paraId="434D4C79" w14:textId="77777777" w:rsidR="00F72D1C" w:rsidRPr="00FD1297" w:rsidRDefault="00F72D1C" w:rsidP="00F72D1C">
            <w:pPr>
              <w:rPr>
                <w:i/>
                <w:iCs/>
                <w:noProof/>
              </w:rPr>
            </w:pPr>
            <w:r w:rsidRPr="00FD1297">
              <w:rPr>
                <w:i/>
                <w:iCs/>
                <w:noProof/>
              </w:rPr>
              <w:t>O cadastro das tarifas poderá ser realizado de forma manual ou através de upload de arquivo, parametrizável, com as tarifas das Resoluções Homologatórias da Aneel, conforme critérios definidos no item 1.2.</w:t>
            </w:r>
          </w:p>
        </w:tc>
        <w:tc>
          <w:tcPr>
            <w:tcW w:w="1701" w:type="dxa"/>
            <w:hideMark/>
          </w:tcPr>
          <w:p w14:paraId="077B975A" w14:textId="77777777" w:rsidR="00F72D1C" w:rsidRPr="00FD1297" w:rsidRDefault="00F72D1C" w:rsidP="00F72D1C">
            <w:pPr>
              <w:jc w:val="center"/>
              <w:rPr>
                <w:i/>
                <w:iCs/>
                <w:noProof/>
              </w:rPr>
            </w:pPr>
            <w:r w:rsidRPr="00FD1297">
              <w:rPr>
                <w:i/>
                <w:iCs/>
                <w:noProof/>
              </w:rPr>
              <w:t>2</w:t>
            </w:r>
          </w:p>
        </w:tc>
        <w:tc>
          <w:tcPr>
            <w:tcW w:w="1843" w:type="dxa"/>
            <w:hideMark/>
          </w:tcPr>
          <w:p w14:paraId="2B69FF8F" w14:textId="77777777" w:rsidR="00F72D1C" w:rsidRPr="00FD1297" w:rsidRDefault="00F72D1C" w:rsidP="00F72D1C">
            <w:pPr>
              <w:jc w:val="center"/>
              <w:rPr>
                <w:noProof/>
              </w:rPr>
            </w:pPr>
          </w:p>
        </w:tc>
        <w:tc>
          <w:tcPr>
            <w:tcW w:w="1276" w:type="dxa"/>
            <w:hideMark/>
          </w:tcPr>
          <w:p w14:paraId="1C7DDCB4" w14:textId="77777777" w:rsidR="00F72D1C" w:rsidRPr="00FD1297" w:rsidRDefault="00F72D1C" w:rsidP="00F72D1C">
            <w:pPr>
              <w:jc w:val="center"/>
              <w:rPr>
                <w:i/>
                <w:iCs/>
                <w:noProof/>
              </w:rPr>
            </w:pPr>
            <w:r w:rsidRPr="00FD1297">
              <w:rPr>
                <w:i/>
                <w:iCs/>
                <w:noProof/>
              </w:rPr>
              <w:t>N</w:t>
            </w:r>
          </w:p>
        </w:tc>
        <w:tc>
          <w:tcPr>
            <w:tcW w:w="1701" w:type="dxa"/>
            <w:hideMark/>
          </w:tcPr>
          <w:p w14:paraId="2388B15F" w14:textId="77777777" w:rsidR="00F72D1C" w:rsidRPr="00FD1297" w:rsidRDefault="00F72D1C" w:rsidP="00F72D1C">
            <w:pPr>
              <w:rPr>
                <w:i/>
                <w:iCs/>
                <w:noProof/>
              </w:rPr>
            </w:pPr>
            <w:r w:rsidRPr="00FD1297">
              <w:rPr>
                <w:i/>
                <w:iCs/>
                <w:noProof/>
              </w:rPr>
              <w:t> </w:t>
            </w:r>
          </w:p>
        </w:tc>
      </w:tr>
      <w:tr w:rsidR="00F72D1C" w:rsidRPr="00FD1297" w14:paraId="2DC5BFEF" w14:textId="77777777" w:rsidTr="00E6374D">
        <w:trPr>
          <w:trHeight w:val="1035"/>
        </w:trPr>
        <w:tc>
          <w:tcPr>
            <w:tcW w:w="951" w:type="dxa"/>
            <w:hideMark/>
          </w:tcPr>
          <w:p w14:paraId="5483BB6D" w14:textId="77777777" w:rsidR="00F72D1C" w:rsidRPr="00FD1297" w:rsidRDefault="00F72D1C" w:rsidP="00F72D1C">
            <w:pPr>
              <w:rPr>
                <w:i/>
                <w:iCs/>
                <w:noProof/>
              </w:rPr>
            </w:pPr>
            <w:r w:rsidRPr="00FD1297">
              <w:rPr>
                <w:i/>
                <w:iCs/>
                <w:noProof/>
              </w:rPr>
              <w:lastRenderedPageBreak/>
              <w:t>9.1.4</w:t>
            </w:r>
          </w:p>
        </w:tc>
        <w:tc>
          <w:tcPr>
            <w:tcW w:w="6528" w:type="dxa"/>
            <w:hideMark/>
          </w:tcPr>
          <w:p w14:paraId="5CBA1A3D" w14:textId="77777777" w:rsidR="00F72D1C" w:rsidRPr="00FD1297" w:rsidRDefault="00F72D1C" w:rsidP="00F72D1C">
            <w:pPr>
              <w:rPr>
                <w:i/>
                <w:iCs/>
                <w:noProof/>
              </w:rPr>
            </w:pPr>
            <w:r w:rsidRPr="00FD1297">
              <w:rPr>
                <w:i/>
                <w:iCs/>
                <w:noProof/>
              </w:rPr>
              <w:t>Possibilitar a verificação de consistência, por meio de requisitos parametrizáveis, para que a manutenção do cadastro das tarifas (inclusão, alteração ou simples reajuste de valores) seja feita. A origem dos dados para a manutenção do cadastro de tarifas deve ser o mesmo fornecido pela ANEEL e o sistema deve, automaticamente, fazer o tratamento necessário para atualizar as necessidades do sistema.</w:t>
            </w:r>
          </w:p>
        </w:tc>
        <w:tc>
          <w:tcPr>
            <w:tcW w:w="1701" w:type="dxa"/>
            <w:hideMark/>
          </w:tcPr>
          <w:p w14:paraId="6A8D8799" w14:textId="77777777" w:rsidR="00F72D1C" w:rsidRPr="00FD1297" w:rsidRDefault="00F72D1C" w:rsidP="00F72D1C">
            <w:pPr>
              <w:jc w:val="center"/>
              <w:rPr>
                <w:i/>
                <w:iCs/>
                <w:noProof/>
              </w:rPr>
            </w:pPr>
            <w:r w:rsidRPr="00FD1297">
              <w:rPr>
                <w:i/>
                <w:iCs/>
                <w:noProof/>
              </w:rPr>
              <w:t>1</w:t>
            </w:r>
          </w:p>
        </w:tc>
        <w:tc>
          <w:tcPr>
            <w:tcW w:w="1843" w:type="dxa"/>
            <w:hideMark/>
          </w:tcPr>
          <w:p w14:paraId="5297F8EF" w14:textId="77777777" w:rsidR="00F72D1C" w:rsidRPr="00FD1297" w:rsidRDefault="00F72D1C" w:rsidP="00F72D1C">
            <w:pPr>
              <w:jc w:val="center"/>
              <w:rPr>
                <w:noProof/>
              </w:rPr>
            </w:pPr>
          </w:p>
        </w:tc>
        <w:tc>
          <w:tcPr>
            <w:tcW w:w="1276" w:type="dxa"/>
            <w:hideMark/>
          </w:tcPr>
          <w:p w14:paraId="2B35C86F" w14:textId="77777777" w:rsidR="00F72D1C" w:rsidRPr="00FD1297" w:rsidRDefault="00F72D1C" w:rsidP="00F72D1C">
            <w:pPr>
              <w:jc w:val="center"/>
              <w:rPr>
                <w:i/>
                <w:iCs/>
                <w:noProof/>
              </w:rPr>
            </w:pPr>
            <w:r w:rsidRPr="00FD1297">
              <w:rPr>
                <w:i/>
                <w:iCs/>
                <w:noProof/>
              </w:rPr>
              <w:t>N</w:t>
            </w:r>
          </w:p>
        </w:tc>
        <w:tc>
          <w:tcPr>
            <w:tcW w:w="1701" w:type="dxa"/>
            <w:hideMark/>
          </w:tcPr>
          <w:p w14:paraId="49571B79" w14:textId="77777777" w:rsidR="00F72D1C" w:rsidRPr="00FD1297" w:rsidRDefault="00F72D1C" w:rsidP="00F72D1C">
            <w:pPr>
              <w:rPr>
                <w:i/>
                <w:iCs/>
                <w:noProof/>
              </w:rPr>
            </w:pPr>
            <w:r w:rsidRPr="00FD1297">
              <w:rPr>
                <w:i/>
                <w:iCs/>
                <w:noProof/>
              </w:rPr>
              <w:t> </w:t>
            </w:r>
          </w:p>
        </w:tc>
      </w:tr>
      <w:tr w:rsidR="00F72D1C" w:rsidRPr="00FD1297" w14:paraId="32DDD24B" w14:textId="77777777" w:rsidTr="00E6374D">
        <w:trPr>
          <w:trHeight w:val="690"/>
        </w:trPr>
        <w:tc>
          <w:tcPr>
            <w:tcW w:w="951" w:type="dxa"/>
            <w:hideMark/>
          </w:tcPr>
          <w:p w14:paraId="1660F889" w14:textId="77777777" w:rsidR="00F72D1C" w:rsidRPr="00FD1297" w:rsidRDefault="00F72D1C" w:rsidP="00F72D1C">
            <w:pPr>
              <w:rPr>
                <w:i/>
                <w:iCs/>
                <w:noProof/>
              </w:rPr>
            </w:pPr>
            <w:r w:rsidRPr="00FD1297">
              <w:rPr>
                <w:i/>
                <w:iCs/>
                <w:noProof/>
              </w:rPr>
              <w:t>9.1.5</w:t>
            </w:r>
          </w:p>
        </w:tc>
        <w:tc>
          <w:tcPr>
            <w:tcW w:w="6528" w:type="dxa"/>
            <w:hideMark/>
          </w:tcPr>
          <w:p w14:paraId="212B68E7" w14:textId="77777777" w:rsidR="00F72D1C" w:rsidRPr="00FD1297" w:rsidRDefault="00F72D1C" w:rsidP="00F72D1C">
            <w:pPr>
              <w:rPr>
                <w:i/>
                <w:iCs/>
                <w:noProof/>
              </w:rPr>
            </w:pPr>
            <w:r w:rsidRPr="00FD1297">
              <w:rPr>
                <w:i/>
                <w:iCs/>
                <w:noProof/>
              </w:rPr>
              <w:t>Possibilitar o cadastro e a consulta de descontos/benefícios que possam ser oferecidos aos clientes, seja por determinação do poder concedente, seja por iniciativa da empresa, por meio de regras de negócio. Os descontos poderão ser cadastrados para classes de consumidores ou unidades consumidoras específicas. Exemplo: Rural Gr A = X% de desconto da tarifa normal de fornecimento.</w:t>
            </w:r>
          </w:p>
        </w:tc>
        <w:tc>
          <w:tcPr>
            <w:tcW w:w="1701" w:type="dxa"/>
            <w:hideMark/>
          </w:tcPr>
          <w:p w14:paraId="19642430" w14:textId="77777777" w:rsidR="00F72D1C" w:rsidRPr="00FD1297" w:rsidRDefault="00F72D1C" w:rsidP="00F72D1C">
            <w:pPr>
              <w:jc w:val="center"/>
              <w:rPr>
                <w:i/>
                <w:iCs/>
                <w:noProof/>
              </w:rPr>
            </w:pPr>
            <w:r w:rsidRPr="00FD1297">
              <w:rPr>
                <w:i/>
                <w:iCs/>
                <w:noProof/>
              </w:rPr>
              <w:t>1</w:t>
            </w:r>
          </w:p>
        </w:tc>
        <w:tc>
          <w:tcPr>
            <w:tcW w:w="1843" w:type="dxa"/>
            <w:hideMark/>
          </w:tcPr>
          <w:p w14:paraId="31CCF6BE" w14:textId="77777777" w:rsidR="00F72D1C" w:rsidRPr="00FD1297" w:rsidRDefault="00F72D1C" w:rsidP="00F72D1C">
            <w:pPr>
              <w:jc w:val="center"/>
              <w:rPr>
                <w:noProof/>
              </w:rPr>
            </w:pPr>
          </w:p>
        </w:tc>
        <w:tc>
          <w:tcPr>
            <w:tcW w:w="1276" w:type="dxa"/>
            <w:hideMark/>
          </w:tcPr>
          <w:p w14:paraId="1F229E6F" w14:textId="77777777" w:rsidR="00F72D1C" w:rsidRPr="00FD1297" w:rsidRDefault="00F72D1C" w:rsidP="00F72D1C">
            <w:pPr>
              <w:jc w:val="center"/>
              <w:rPr>
                <w:i/>
                <w:iCs/>
                <w:noProof/>
              </w:rPr>
            </w:pPr>
            <w:r w:rsidRPr="00FD1297">
              <w:rPr>
                <w:i/>
                <w:iCs/>
                <w:noProof/>
              </w:rPr>
              <w:t>N</w:t>
            </w:r>
          </w:p>
        </w:tc>
        <w:tc>
          <w:tcPr>
            <w:tcW w:w="1701" w:type="dxa"/>
            <w:hideMark/>
          </w:tcPr>
          <w:p w14:paraId="0E24BFC6" w14:textId="77777777" w:rsidR="00F72D1C" w:rsidRPr="00FD1297" w:rsidRDefault="00F72D1C" w:rsidP="00F72D1C">
            <w:pPr>
              <w:rPr>
                <w:i/>
                <w:iCs/>
                <w:noProof/>
              </w:rPr>
            </w:pPr>
            <w:r w:rsidRPr="00FD1297">
              <w:rPr>
                <w:i/>
                <w:iCs/>
                <w:noProof/>
              </w:rPr>
              <w:t> </w:t>
            </w:r>
          </w:p>
        </w:tc>
      </w:tr>
      <w:tr w:rsidR="00F72D1C" w:rsidRPr="00FD1297" w14:paraId="4B2B6DAA" w14:textId="77777777" w:rsidTr="00E6374D">
        <w:trPr>
          <w:trHeight w:val="690"/>
        </w:trPr>
        <w:tc>
          <w:tcPr>
            <w:tcW w:w="951" w:type="dxa"/>
            <w:hideMark/>
          </w:tcPr>
          <w:p w14:paraId="02D9460A" w14:textId="77777777" w:rsidR="00F72D1C" w:rsidRPr="00FD1297" w:rsidRDefault="00F72D1C" w:rsidP="00F72D1C">
            <w:pPr>
              <w:rPr>
                <w:i/>
                <w:iCs/>
                <w:noProof/>
              </w:rPr>
            </w:pPr>
            <w:r w:rsidRPr="00FD1297">
              <w:rPr>
                <w:i/>
                <w:iCs/>
                <w:noProof/>
              </w:rPr>
              <w:t>9.1.6</w:t>
            </w:r>
          </w:p>
        </w:tc>
        <w:tc>
          <w:tcPr>
            <w:tcW w:w="6528" w:type="dxa"/>
            <w:hideMark/>
          </w:tcPr>
          <w:p w14:paraId="6460A959" w14:textId="77777777" w:rsidR="00F72D1C" w:rsidRPr="00FD1297" w:rsidRDefault="00F72D1C" w:rsidP="00F72D1C">
            <w:pPr>
              <w:rPr>
                <w:i/>
                <w:iCs/>
                <w:noProof/>
              </w:rPr>
            </w:pPr>
            <w:r w:rsidRPr="00FD1297">
              <w:rPr>
                <w:i/>
                <w:iCs/>
                <w:noProof/>
              </w:rPr>
              <w:t>Possibilitar, para uma mesma estratificação de clientes (classes de consumidores ou unidades consumidoras específicas), o cadastro de tarifas já com o desconto aplicado e tarifas integrais (de referência), relacionando estes valores para o cálculo do subsídio e emissão de relatórios. Exemplo: Tarifa Rural B2 x Tarifa Residencial B1.</w:t>
            </w:r>
          </w:p>
        </w:tc>
        <w:tc>
          <w:tcPr>
            <w:tcW w:w="1701" w:type="dxa"/>
            <w:hideMark/>
          </w:tcPr>
          <w:p w14:paraId="6B4DB29E" w14:textId="77777777" w:rsidR="00F72D1C" w:rsidRPr="00FD1297" w:rsidRDefault="00F72D1C" w:rsidP="00F72D1C">
            <w:pPr>
              <w:jc w:val="center"/>
              <w:rPr>
                <w:i/>
                <w:iCs/>
                <w:noProof/>
              </w:rPr>
            </w:pPr>
            <w:r w:rsidRPr="00FD1297">
              <w:rPr>
                <w:i/>
                <w:iCs/>
                <w:noProof/>
              </w:rPr>
              <w:t>1</w:t>
            </w:r>
          </w:p>
        </w:tc>
        <w:tc>
          <w:tcPr>
            <w:tcW w:w="1843" w:type="dxa"/>
            <w:hideMark/>
          </w:tcPr>
          <w:p w14:paraId="1ECA4ED6" w14:textId="77777777" w:rsidR="00F72D1C" w:rsidRPr="00FD1297" w:rsidRDefault="00F72D1C" w:rsidP="00F72D1C">
            <w:pPr>
              <w:jc w:val="center"/>
              <w:rPr>
                <w:noProof/>
              </w:rPr>
            </w:pPr>
          </w:p>
        </w:tc>
        <w:tc>
          <w:tcPr>
            <w:tcW w:w="1276" w:type="dxa"/>
            <w:hideMark/>
          </w:tcPr>
          <w:p w14:paraId="523F2FE6" w14:textId="77777777" w:rsidR="00F72D1C" w:rsidRPr="00FD1297" w:rsidRDefault="00F72D1C" w:rsidP="00F72D1C">
            <w:pPr>
              <w:jc w:val="center"/>
              <w:rPr>
                <w:i/>
                <w:iCs/>
                <w:noProof/>
              </w:rPr>
            </w:pPr>
            <w:r w:rsidRPr="00FD1297">
              <w:rPr>
                <w:i/>
                <w:iCs/>
                <w:noProof/>
              </w:rPr>
              <w:t>N</w:t>
            </w:r>
          </w:p>
        </w:tc>
        <w:tc>
          <w:tcPr>
            <w:tcW w:w="1701" w:type="dxa"/>
            <w:hideMark/>
          </w:tcPr>
          <w:p w14:paraId="5D1D6152" w14:textId="77777777" w:rsidR="00F72D1C" w:rsidRPr="00FD1297" w:rsidRDefault="00F72D1C" w:rsidP="00F72D1C">
            <w:pPr>
              <w:rPr>
                <w:i/>
                <w:iCs/>
                <w:noProof/>
              </w:rPr>
            </w:pPr>
            <w:r w:rsidRPr="00FD1297">
              <w:rPr>
                <w:i/>
                <w:iCs/>
                <w:noProof/>
              </w:rPr>
              <w:t> </w:t>
            </w:r>
          </w:p>
        </w:tc>
      </w:tr>
      <w:tr w:rsidR="00F72D1C" w:rsidRPr="00FD1297" w14:paraId="0578523D" w14:textId="77777777" w:rsidTr="00E6374D">
        <w:trPr>
          <w:trHeight w:val="690"/>
        </w:trPr>
        <w:tc>
          <w:tcPr>
            <w:tcW w:w="951" w:type="dxa"/>
            <w:hideMark/>
          </w:tcPr>
          <w:p w14:paraId="5C1AFBA8" w14:textId="77777777" w:rsidR="00F72D1C" w:rsidRPr="00FD1297" w:rsidRDefault="00F72D1C" w:rsidP="00F72D1C">
            <w:pPr>
              <w:rPr>
                <w:i/>
                <w:iCs/>
                <w:noProof/>
              </w:rPr>
            </w:pPr>
            <w:r w:rsidRPr="00FD1297">
              <w:rPr>
                <w:i/>
                <w:iCs/>
                <w:noProof/>
              </w:rPr>
              <w:t>9.1.7</w:t>
            </w:r>
          </w:p>
        </w:tc>
        <w:tc>
          <w:tcPr>
            <w:tcW w:w="6528" w:type="dxa"/>
            <w:hideMark/>
          </w:tcPr>
          <w:p w14:paraId="12354143" w14:textId="77777777" w:rsidR="00F72D1C" w:rsidRPr="00FD1297" w:rsidRDefault="00F72D1C" w:rsidP="00F72D1C">
            <w:pPr>
              <w:rPr>
                <w:i/>
                <w:iCs/>
                <w:noProof/>
              </w:rPr>
            </w:pPr>
            <w:r w:rsidRPr="00FD1297">
              <w:rPr>
                <w:i/>
                <w:iCs/>
                <w:noProof/>
              </w:rPr>
              <w:t>Possibilitar cadastramento de tarifa calculada (utilizando regra de negócio parametrizável) a partir de outra tarifa homologada. (Ex. Tarifa de ultrapassagem para o Grupo A = 2 vezes a tarifa normal de fornecimento).</w:t>
            </w:r>
          </w:p>
        </w:tc>
        <w:tc>
          <w:tcPr>
            <w:tcW w:w="1701" w:type="dxa"/>
            <w:hideMark/>
          </w:tcPr>
          <w:p w14:paraId="20156A07" w14:textId="77777777" w:rsidR="00F72D1C" w:rsidRPr="00FD1297" w:rsidRDefault="00F72D1C" w:rsidP="00F72D1C">
            <w:pPr>
              <w:jc w:val="center"/>
              <w:rPr>
                <w:i/>
                <w:iCs/>
                <w:noProof/>
              </w:rPr>
            </w:pPr>
            <w:r w:rsidRPr="00FD1297">
              <w:rPr>
                <w:i/>
                <w:iCs/>
                <w:noProof/>
              </w:rPr>
              <w:t>1</w:t>
            </w:r>
          </w:p>
        </w:tc>
        <w:tc>
          <w:tcPr>
            <w:tcW w:w="1843" w:type="dxa"/>
            <w:hideMark/>
          </w:tcPr>
          <w:p w14:paraId="70915B58" w14:textId="77777777" w:rsidR="00F72D1C" w:rsidRPr="00FD1297" w:rsidRDefault="00F72D1C" w:rsidP="00F72D1C">
            <w:pPr>
              <w:jc w:val="center"/>
              <w:rPr>
                <w:noProof/>
              </w:rPr>
            </w:pPr>
          </w:p>
        </w:tc>
        <w:tc>
          <w:tcPr>
            <w:tcW w:w="1276" w:type="dxa"/>
            <w:hideMark/>
          </w:tcPr>
          <w:p w14:paraId="136A1FC7" w14:textId="77777777" w:rsidR="00F72D1C" w:rsidRPr="00FD1297" w:rsidRDefault="00F72D1C" w:rsidP="00F72D1C">
            <w:pPr>
              <w:jc w:val="center"/>
              <w:rPr>
                <w:i/>
                <w:iCs/>
                <w:noProof/>
              </w:rPr>
            </w:pPr>
            <w:r w:rsidRPr="00FD1297">
              <w:rPr>
                <w:i/>
                <w:iCs/>
                <w:noProof/>
              </w:rPr>
              <w:t>N</w:t>
            </w:r>
          </w:p>
        </w:tc>
        <w:tc>
          <w:tcPr>
            <w:tcW w:w="1701" w:type="dxa"/>
            <w:hideMark/>
          </w:tcPr>
          <w:p w14:paraId="6951E2D7" w14:textId="77777777" w:rsidR="00F72D1C" w:rsidRPr="00FD1297" w:rsidRDefault="00F72D1C" w:rsidP="00F72D1C">
            <w:pPr>
              <w:rPr>
                <w:i/>
                <w:iCs/>
                <w:noProof/>
              </w:rPr>
            </w:pPr>
            <w:r w:rsidRPr="00FD1297">
              <w:rPr>
                <w:i/>
                <w:iCs/>
                <w:noProof/>
              </w:rPr>
              <w:t> </w:t>
            </w:r>
          </w:p>
        </w:tc>
      </w:tr>
      <w:tr w:rsidR="00F72D1C" w:rsidRPr="00FD1297" w14:paraId="63385C0F" w14:textId="77777777" w:rsidTr="00E6374D">
        <w:trPr>
          <w:trHeight w:val="690"/>
        </w:trPr>
        <w:tc>
          <w:tcPr>
            <w:tcW w:w="951" w:type="dxa"/>
            <w:hideMark/>
          </w:tcPr>
          <w:p w14:paraId="73F7927F" w14:textId="77777777" w:rsidR="00F72D1C" w:rsidRPr="00FD1297" w:rsidRDefault="00F72D1C" w:rsidP="00F72D1C">
            <w:pPr>
              <w:rPr>
                <w:i/>
                <w:iCs/>
                <w:noProof/>
              </w:rPr>
            </w:pPr>
            <w:r w:rsidRPr="00FD1297">
              <w:rPr>
                <w:i/>
                <w:iCs/>
                <w:noProof/>
              </w:rPr>
              <w:t>9.1.8</w:t>
            </w:r>
          </w:p>
        </w:tc>
        <w:tc>
          <w:tcPr>
            <w:tcW w:w="6528" w:type="dxa"/>
            <w:hideMark/>
          </w:tcPr>
          <w:p w14:paraId="7BBC1602" w14:textId="77777777" w:rsidR="00F72D1C" w:rsidRPr="00FD1297" w:rsidRDefault="00F72D1C" w:rsidP="00F72D1C">
            <w:pPr>
              <w:rPr>
                <w:i/>
                <w:iCs/>
                <w:noProof/>
              </w:rPr>
            </w:pPr>
            <w:r w:rsidRPr="00FD1297">
              <w:rPr>
                <w:i/>
                <w:iCs/>
                <w:noProof/>
              </w:rPr>
              <w:t>Manter o histórico de tarifas por Resolução Homologatória, classe, subclasse, modalidade, nível de tensão, acessante, posto e abertura tarifária. O tempo de retenção do histórico deve ser parametrizável.</w:t>
            </w:r>
          </w:p>
        </w:tc>
        <w:tc>
          <w:tcPr>
            <w:tcW w:w="1701" w:type="dxa"/>
            <w:hideMark/>
          </w:tcPr>
          <w:p w14:paraId="79A53EF0" w14:textId="77777777" w:rsidR="00F72D1C" w:rsidRPr="00FD1297" w:rsidRDefault="00F72D1C" w:rsidP="00F72D1C">
            <w:pPr>
              <w:jc w:val="center"/>
              <w:rPr>
                <w:i/>
                <w:iCs/>
                <w:noProof/>
              </w:rPr>
            </w:pPr>
            <w:r w:rsidRPr="00FD1297">
              <w:rPr>
                <w:i/>
                <w:iCs/>
                <w:noProof/>
              </w:rPr>
              <w:t>1</w:t>
            </w:r>
          </w:p>
        </w:tc>
        <w:tc>
          <w:tcPr>
            <w:tcW w:w="1843" w:type="dxa"/>
            <w:hideMark/>
          </w:tcPr>
          <w:p w14:paraId="536C72E6" w14:textId="77777777" w:rsidR="00F72D1C" w:rsidRPr="00FD1297" w:rsidRDefault="00F72D1C" w:rsidP="00F72D1C">
            <w:pPr>
              <w:jc w:val="center"/>
              <w:rPr>
                <w:noProof/>
              </w:rPr>
            </w:pPr>
          </w:p>
        </w:tc>
        <w:tc>
          <w:tcPr>
            <w:tcW w:w="1276" w:type="dxa"/>
            <w:hideMark/>
          </w:tcPr>
          <w:p w14:paraId="0280C92F" w14:textId="77777777" w:rsidR="00F72D1C" w:rsidRPr="00FD1297" w:rsidRDefault="00F72D1C" w:rsidP="00F72D1C">
            <w:pPr>
              <w:jc w:val="center"/>
              <w:rPr>
                <w:i/>
                <w:iCs/>
                <w:noProof/>
              </w:rPr>
            </w:pPr>
            <w:r w:rsidRPr="00FD1297">
              <w:rPr>
                <w:i/>
                <w:iCs/>
                <w:noProof/>
              </w:rPr>
              <w:t>N</w:t>
            </w:r>
          </w:p>
        </w:tc>
        <w:tc>
          <w:tcPr>
            <w:tcW w:w="1701" w:type="dxa"/>
            <w:hideMark/>
          </w:tcPr>
          <w:p w14:paraId="21B2CB92" w14:textId="77777777" w:rsidR="00F72D1C" w:rsidRPr="00FD1297" w:rsidRDefault="00F72D1C" w:rsidP="00F72D1C">
            <w:pPr>
              <w:rPr>
                <w:i/>
                <w:iCs/>
                <w:noProof/>
              </w:rPr>
            </w:pPr>
            <w:r w:rsidRPr="00FD1297">
              <w:rPr>
                <w:i/>
                <w:iCs/>
                <w:noProof/>
              </w:rPr>
              <w:t> </w:t>
            </w:r>
          </w:p>
        </w:tc>
      </w:tr>
      <w:tr w:rsidR="00F72D1C" w:rsidRPr="00FD1297" w14:paraId="4C3233E3" w14:textId="77777777" w:rsidTr="00E6374D">
        <w:trPr>
          <w:trHeight w:val="345"/>
        </w:trPr>
        <w:tc>
          <w:tcPr>
            <w:tcW w:w="951" w:type="dxa"/>
            <w:hideMark/>
          </w:tcPr>
          <w:p w14:paraId="043088E4" w14:textId="77777777" w:rsidR="00F72D1C" w:rsidRPr="00FD1297" w:rsidRDefault="00F72D1C" w:rsidP="00F72D1C">
            <w:pPr>
              <w:rPr>
                <w:i/>
                <w:iCs/>
                <w:noProof/>
              </w:rPr>
            </w:pPr>
            <w:r w:rsidRPr="00FD1297">
              <w:rPr>
                <w:i/>
                <w:iCs/>
                <w:noProof/>
              </w:rPr>
              <w:t>9.1.9</w:t>
            </w:r>
          </w:p>
        </w:tc>
        <w:tc>
          <w:tcPr>
            <w:tcW w:w="6528" w:type="dxa"/>
            <w:hideMark/>
          </w:tcPr>
          <w:p w14:paraId="55003359" w14:textId="77777777" w:rsidR="00F72D1C" w:rsidRPr="00FD1297" w:rsidRDefault="00F72D1C" w:rsidP="00F72D1C">
            <w:pPr>
              <w:rPr>
                <w:i/>
                <w:iCs/>
                <w:noProof/>
              </w:rPr>
            </w:pPr>
            <w:r w:rsidRPr="00FD1297">
              <w:rPr>
                <w:i/>
                <w:iCs/>
                <w:noProof/>
              </w:rPr>
              <w:t>Manter o histórico das tabelas de Resoluções Homologatórias e reajustes tarifários. O tempo de retenção do histórico deve ser parametrizável.</w:t>
            </w:r>
          </w:p>
        </w:tc>
        <w:tc>
          <w:tcPr>
            <w:tcW w:w="1701" w:type="dxa"/>
            <w:hideMark/>
          </w:tcPr>
          <w:p w14:paraId="03BEB0BB" w14:textId="77777777" w:rsidR="00F72D1C" w:rsidRPr="00FD1297" w:rsidRDefault="00F72D1C" w:rsidP="00F72D1C">
            <w:pPr>
              <w:jc w:val="center"/>
              <w:rPr>
                <w:i/>
                <w:iCs/>
                <w:noProof/>
              </w:rPr>
            </w:pPr>
            <w:r w:rsidRPr="00FD1297">
              <w:rPr>
                <w:i/>
                <w:iCs/>
                <w:noProof/>
              </w:rPr>
              <w:t>1</w:t>
            </w:r>
          </w:p>
        </w:tc>
        <w:tc>
          <w:tcPr>
            <w:tcW w:w="1843" w:type="dxa"/>
            <w:hideMark/>
          </w:tcPr>
          <w:p w14:paraId="458EAFC7" w14:textId="77777777" w:rsidR="00F72D1C" w:rsidRPr="00FD1297" w:rsidRDefault="00F72D1C" w:rsidP="00F72D1C">
            <w:pPr>
              <w:jc w:val="center"/>
              <w:rPr>
                <w:noProof/>
              </w:rPr>
            </w:pPr>
          </w:p>
        </w:tc>
        <w:tc>
          <w:tcPr>
            <w:tcW w:w="1276" w:type="dxa"/>
            <w:hideMark/>
          </w:tcPr>
          <w:p w14:paraId="0DFA47D4" w14:textId="77777777" w:rsidR="00F72D1C" w:rsidRPr="00FD1297" w:rsidRDefault="00F72D1C" w:rsidP="00F72D1C">
            <w:pPr>
              <w:jc w:val="center"/>
              <w:rPr>
                <w:i/>
                <w:iCs/>
                <w:noProof/>
              </w:rPr>
            </w:pPr>
            <w:r w:rsidRPr="00FD1297">
              <w:rPr>
                <w:i/>
                <w:iCs/>
                <w:noProof/>
              </w:rPr>
              <w:t>N</w:t>
            </w:r>
          </w:p>
        </w:tc>
        <w:tc>
          <w:tcPr>
            <w:tcW w:w="1701" w:type="dxa"/>
            <w:hideMark/>
          </w:tcPr>
          <w:p w14:paraId="55A23E05" w14:textId="77777777" w:rsidR="00F72D1C" w:rsidRPr="00FD1297" w:rsidRDefault="00F72D1C" w:rsidP="00F72D1C">
            <w:pPr>
              <w:rPr>
                <w:i/>
                <w:iCs/>
                <w:noProof/>
              </w:rPr>
            </w:pPr>
            <w:r w:rsidRPr="00FD1297">
              <w:rPr>
                <w:i/>
                <w:iCs/>
                <w:noProof/>
              </w:rPr>
              <w:t> </w:t>
            </w:r>
          </w:p>
        </w:tc>
      </w:tr>
      <w:tr w:rsidR="00F72D1C" w:rsidRPr="00FD1297" w14:paraId="66A06950" w14:textId="77777777" w:rsidTr="00E6374D">
        <w:trPr>
          <w:trHeight w:val="1380"/>
        </w:trPr>
        <w:tc>
          <w:tcPr>
            <w:tcW w:w="951" w:type="dxa"/>
            <w:hideMark/>
          </w:tcPr>
          <w:p w14:paraId="3CFD5EC9" w14:textId="77777777" w:rsidR="00F72D1C" w:rsidRPr="00FD1297" w:rsidRDefault="00F72D1C" w:rsidP="00F72D1C">
            <w:pPr>
              <w:rPr>
                <w:i/>
                <w:iCs/>
                <w:noProof/>
              </w:rPr>
            </w:pPr>
            <w:r w:rsidRPr="00FD1297">
              <w:rPr>
                <w:i/>
                <w:iCs/>
                <w:noProof/>
              </w:rPr>
              <w:lastRenderedPageBreak/>
              <w:t>9.1.10</w:t>
            </w:r>
          </w:p>
        </w:tc>
        <w:tc>
          <w:tcPr>
            <w:tcW w:w="6528" w:type="dxa"/>
            <w:hideMark/>
          </w:tcPr>
          <w:p w14:paraId="5F2A1E42" w14:textId="77777777" w:rsidR="00F72D1C" w:rsidRPr="00FD1297" w:rsidRDefault="00F72D1C" w:rsidP="00F72D1C">
            <w:pPr>
              <w:rPr>
                <w:i/>
                <w:iCs/>
                <w:noProof/>
              </w:rPr>
            </w:pPr>
            <w:r w:rsidRPr="00FD1297">
              <w:rPr>
                <w:i/>
                <w:iCs/>
                <w:noProof/>
              </w:rPr>
              <w:t>Permitir cadastrar tarifas de energia (kWh e/ou MWh) e de uso do sistema de distribuição (KWh e/ou MWh e kW) homologadas ou não, com datas diferentes dos reajustes ou revisões tarifárias homologados (exemplo: concessionárias / permissionárias / consumidores livres / unidades consumidoras com liminares). Deve ser possível cadastrar tarifas por unidade consumidora para os diversos níveis de tensão, modalidades, classes, subclasses, tipos de contrato, especificidades de clientes, clientes com fornecimento de energia por fonte incentivada, dentre outros. Para o cadastro, valem os critérios estabelecidos no item 1.2.</w:t>
            </w:r>
          </w:p>
        </w:tc>
        <w:tc>
          <w:tcPr>
            <w:tcW w:w="1701" w:type="dxa"/>
            <w:hideMark/>
          </w:tcPr>
          <w:p w14:paraId="6DD7B0A0" w14:textId="77777777" w:rsidR="00F72D1C" w:rsidRPr="00FD1297" w:rsidRDefault="00F72D1C" w:rsidP="00F72D1C">
            <w:pPr>
              <w:jc w:val="center"/>
              <w:rPr>
                <w:i/>
                <w:iCs/>
                <w:noProof/>
              </w:rPr>
            </w:pPr>
            <w:r w:rsidRPr="00FD1297">
              <w:rPr>
                <w:i/>
                <w:iCs/>
                <w:noProof/>
              </w:rPr>
              <w:t>1</w:t>
            </w:r>
          </w:p>
        </w:tc>
        <w:tc>
          <w:tcPr>
            <w:tcW w:w="1843" w:type="dxa"/>
            <w:hideMark/>
          </w:tcPr>
          <w:p w14:paraId="069FE47D" w14:textId="77777777" w:rsidR="00F72D1C" w:rsidRPr="00FD1297" w:rsidRDefault="00F72D1C" w:rsidP="00F72D1C">
            <w:pPr>
              <w:jc w:val="center"/>
              <w:rPr>
                <w:noProof/>
              </w:rPr>
            </w:pPr>
          </w:p>
        </w:tc>
        <w:tc>
          <w:tcPr>
            <w:tcW w:w="1276" w:type="dxa"/>
            <w:hideMark/>
          </w:tcPr>
          <w:p w14:paraId="3F0D345A" w14:textId="77777777" w:rsidR="00F72D1C" w:rsidRPr="00FD1297" w:rsidRDefault="00F72D1C" w:rsidP="00F72D1C">
            <w:pPr>
              <w:jc w:val="center"/>
              <w:rPr>
                <w:i/>
                <w:iCs/>
                <w:noProof/>
              </w:rPr>
            </w:pPr>
            <w:r w:rsidRPr="00FD1297">
              <w:rPr>
                <w:i/>
                <w:iCs/>
                <w:noProof/>
              </w:rPr>
              <w:t>N</w:t>
            </w:r>
          </w:p>
        </w:tc>
        <w:tc>
          <w:tcPr>
            <w:tcW w:w="1701" w:type="dxa"/>
            <w:hideMark/>
          </w:tcPr>
          <w:p w14:paraId="789E2939" w14:textId="77777777" w:rsidR="00F72D1C" w:rsidRPr="00FD1297" w:rsidRDefault="00F72D1C" w:rsidP="00F72D1C">
            <w:pPr>
              <w:rPr>
                <w:i/>
                <w:iCs/>
                <w:noProof/>
              </w:rPr>
            </w:pPr>
            <w:r w:rsidRPr="00FD1297">
              <w:rPr>
                <w:i/>
                <w:iCs/>
                <w:noProof/>
              </w:rPr>
              <w:t> </w:t>
            </w:r>
          </w:p>
        </w:tc>
      </w:tr>
      <w:tr w:rsidR="00F72D1C" w:rsidRPr="00FD1297" w14:paraId="20E5B96A" w14:textId="77777777" w:rsidTr="00E6374D">
        <w:trPr>
          <w:trHeight w:val="690"/>
        </w:trPr>
        <w:tc>
          <w:tcPr>
            <w:tcW w:w="951" w:type="dxa"/>
            <w:hideMark/>
          </w:tcPr>
          <w:p w14:paraId="32F51AC6" w14:textId="77777777" w:rsidR="00F72D1C" w:rsidRPr="00FD1297" w:rsidRDefault="00F72D1C" w:rsidP="00F72D1C">
            <w:pPr>
              <w:rPr>
                <w:i/>
                <w:iCs/>
                <w:noProof/>
              </w:rPr>
            </w:pPr>
            <w:r w:rsidRPr="00FD1297">
              <w:rPr>
                <w:i/>
                <w:iCs/>
                <w:noProof/>
              </w:rPr>
              <w:t>9.1.11</w:t>
            </w:r>
          </w:p>
        </w:tc>
        <w:tc>
          <w:tcPr>
            <w:tcW w:w="6528" w:type="dxa"/>
            <w:hideMark/>
          </w:tcPr>
          <w:p w14:paraId="0010E950" w14:textId="77777777" w:rsidR="00F72D1C" w:rsidRPr="00FD1297" w:rsidRDefault="00F72D1C" w:rsidP="00F72D1C">
            <w:pPr>
              <w:rPr>
                <w:i/>
                <w:iCs/>
                <w:noProof/>
              </w:rPr>
            </w:pPr>
            <w:r w:rsidRPr="00FD1297">
              <w:rPr>
                <w:i/>
                <w:iCs/>
                <w:noProof/>
              </w:rPr>
              <w:t>Deve-se considerar a possibilidade de mudanças na tarifação por parte da Aneel, com a possibilidade da inclusão de tarifas binômias e horárias para o grupo B, bem como de mais postos tarifários e até tarifas sazonais para o grupo A, por exemplo. É fundamental que o sistema seja parametrizável para contemplar alterações propostas pelo órgão regulador.</w:t>
            </w:r>
          </w:p>
        </w:tc>
        <w:tc>
          <w:tcPr>
            <w:tcW w:w="1701" w:type="dxa"/>
            <w:hideMark/>
          </w:tcPr>
          <w:p w14:paraId="23D34B33" w14:textId="77777777" w:rsidR="00F72D1C" w:rsidRPr="00FD1297" w:rsidRDefault="00F72D1C" w:rsidP="00F72D1C">
            <w:pPr>
              <w:jc w:val="center"/>
              <w:rPr>
                <w:i/>
                <w:iCs/>
                <w:noProof/>
              </w:rPr>
            </w:pPr>
            <w:r w:rsidRPr="00FD1297">
              <w:rPr>
                <w:i/>
                <w:iCs/>
                <w:noProof/>
              </w:rPr>
              <w:t>1</w:t>
            </w:r>
          </w:p>
        </w:tc>
        <w:tc>
          <w:tcPr>
            <w:tcW w:w="1843" w:type="dxa"/>
            <w:hideMark/>
          </w:tcPr>
          <w:p w14:paraId="7BF8B2A6" w14:textId="77777777" w:rsidR="00F72D1C" w:rsidRPr="00FD1297" w:rsidRDefault="00F72D1C" w:rsidP="00F72D1C">
            <w:pPr>
              <w:jc w:val="center"/>
              <w:rPr>
                <w:noProof/>
              </w:rPr>
            </w:pPr>
          </w:p>
        </w:tc>
        <w:tc>
          <w:tcPr>
            <w:tcW w:w="1276" w:type="dxa"/>
            <w:hideMark/>
          </w:tcPr>
          <w:p w14:paraId="0EEA90F4" w14:textId="77777777" w:rsidR="00F72D1C" w:rsidRPr="00FD1297" w:rsidRDefault="00F72D1C" w:rsidP="00F72D1C">
            <w:pPr>
              <w:jc w:val="center"/>
              <w:rPr>
                <w:i/>
                <w:iCs/>
                <w:noProof/>
              </w:rPr>
            </w:pPr>
            <w:r w:rsidRPr="00FD1297">
              <w:rPr>
                <w:i/>
                <w:iCs/>
                <w:noProof/>
              </w:rPr>
              <w:t>N</w:t>
            </w:r>
          </w:p>
        </w:tc>
        <w:tc>
          <w:tcPr>
            <w:tcW w:w="1701" w:type="dxa"/>
            <w:hideMark/>
          </w:tcPr>
          <w:p w14:paraId="57C7A3DA" w14:textId="77777777" w:rsidR="00F72D1C" w:rsidRPr="00FD1297" w:rsidRDefault="00F72D1C" w:rsidP="00F72D1C">
            <w:pPr>
              <w:rPr>
                <w:i/>
                <w:iCs/>
                <w:noProof/>
              </w:rPr>
            </w:pPr>
            <w:r w:rsidRPr="00FD1297">
              <w:rPr>
                <w:i/>
                <w:iCs/>
                <w:noProof/>
              </w:rPr>
              <w:t> </w:t>
            </w:r>
          </w:p>
        </w:tc>
      </w:tr>
      <w:tr w:rsidR="00F72D1C" w:rsidRPr="00FD1297" w14:paraId="242ABCD6" w14:textId="77777777" w:rsidTr="00E6374D">
        <w:trPr>
          <w:trHeight w:val="690"/>
        </w:trPr>
        <w:tc>
          <w:tcPr>
            <w:tcW w:w="951" w:type="dxa"/>
            <w:hideMark/>
          </w:tcPr>
          <w:p w14:paraId="2806DB78" w14:textId="77777777" w:rsidR="00F72D1C" w:rsidRPr="00FD1297" w:rsidRDefault="00F72D1C" w:rsidP="00F72D1C">
            <w:pPr>
              <w:rPr>
                <w:i/>
                <w:iCs/>
                <w:noProof/>
              </w:rPr>
            </w:pPr>
            <w:r w:rsidRPr="00FD1297">
              <w:rPr>
                <w:i/>
                <w:iCs/>
                <w:noProof/>
              </w:rPr>
              <w:t>9.1.12</w:t>
            </w:r>
          </w:p>
        </w:tc>
        <w:tc>
          <w:tcPr>
            <w:tcW w:w="6528" w:type="dxa"/>
            <w:hideMark/>
          </w:tcPr>
          <w:p w14:paraId="2A1E5AC5" w14:textId="77777777" w:rsidR="00F72D1C" w:rsidRPr="00FD1297" w:rsidRDefault="00F72D1C" w:rsidP="00F72D1C">
            <w:pPr>
              <w:rPr>
                <w:i/>
                <w:iCs/>
                <w:noProof/>
              </w:rPr>
            </w:pPr>
            <w:r w:rsidRPr="00FD1297">
              <w:rPr>
                <w:i/>
                <w:iCs/>
                <w:noProof/>
              </w:rPr>
              <w:t>Possibilitar a pesquisa de tarifas de energia e preços de maneira ágil e fácil, por Resolução Homologatória, grupo, subgrupo ou nível de tensão, modalidade, classe, subclasse, acessante, vigência e unidade consumidora, dentre outros.</w:t>
            </w:r>
          </w:p>
        </w:tc>
        <w:tc>
          <w:tcPr>
            <w:tcW w:w="1701" w:type="dxa"/>
            <w:hideMark/>
          </w:tcPr>
          <w:p w14:paraId="698CF8AD" w14:textId="77777777" w:rsidR="00F72D1C" w:rsidRPr="00FD1297" w:rsidRDefault="00F72D1C" w:rsidP="00F72D1C">
            <w:pPr>
              <w:jc w:val="center"/>
              <w:rPr>
                <w:i/>
                <w:iCs/>
                <w:noProof/>
              </w:rPr>
            </w:pPr>
            <w:r w:rsidRPr="00FD1297">
              <w:rPr>
                <w:i/>
                <w:iCs/>
                <w:noProof/>
              </w:rPr>
              <w:t>1</w:t>
            </w:r>
          </w:p>
        </w:tc>
        <w:tc>
          <w:tcPr>
            <w:tcW w:w="1843" w:type="dxa"/>
            <w:hideMark/>
          </w:tcPr>
          <w:p w14:paraId="602CFF21" w14:textId="77777777" w:rsidR="00F72D1C" w:rsidRPr="00FD1297" w:rsidRDefault="00F72D1C" w:rsidP="00F72D1C">
            <w:pPr>
              <w:jc w:val="center"/>
              <w:rPr>
                <w:noProof/>
              </w:rPr>
            </w:pPr>
          </w:p>
        </w:tc>
        <w:tc>
          <w:tcPr>
            <w:tcW w:w="1276" w:type="dxa"/>
            <w:hideMark/>
          </w:tcPr>
          <w:p w14:paraId="39447F9D" w14:textId="77777777" w:rsidR="00F72D1C" w:rsidRPr="00FD1297" w:rsidRDefault="00F72D1C" w:rsidP="00F72D1C">
            <w:pPr>
              <w:jc w:val="center"/>
              <w:rPr>
                <w:i/>
                <w:iCs/>
                <w:noProof/>
              </w:rPr>
            </w:pPr>
            <w:r w:rsidRPr="00FD1297">
              <w:rPr>
                <w:i/>
                <w:iCs/>
                <w:noProof/>
              </w:rPr>
              <w:t>N</w:t>
            </w:r>
          </w:p>
        </w:tc>
        <w:tc>
          <w:tcPr>
            <w:tcW w:w="1701" w:type="dxa"/>
            <w:hideMark/>
          </w:tcPr>
          <w:p w14:paraId="13E06FB9" w14:textId="77777777" w:rsidR="00F72D1C" w:rsidRPr="00FD1297" w:rsidRDefault="00F72D1C" w:rsidP="00F72D1C">
            <w:pPr>
              <w:rPr>
                <w:i/>
                <w:iCs/>
                <w:noProof/>
              </w:rPr>
            </w:pPr>
            <w:r w:rsidRPr="00FD1297">
              <w:rPr>
                <w:i/>
                <w:iCs/>
                <w:noProof/>
              </w:rPr>
              <w:t> </w:t>
            </w:r>
          </w:p>
        </w:tc>
      </w:tr>
      <w:tr w:rsidR="00F72D1C" w:rsidRPr="00FD1297" w14:paraId="3CC53CAF" w14:textId="77777777" w:rsidTr="00E6374D">
        <w:trPr>
          <w:trHeight w:val="1035"/>
        </w:trPr>
        <w:tc>
          <w:tcPr>
            <w:tcW w:w="951" w:type="dxa"/>
            <w:hideMark/>
          </w:tcPr>
          <w:p w14:paraId="169B332A" w14:textId="77777777" w:rsidR="00F72D1C" w:rsidRPr="00FD1297" w:rsidRDefault="00F72D1C" w:rsidP="00F72D1C">
            <w:pPr>
              <w:rPr>
                <w:i/>
                <w:iCs/>
                <w:noProof/>
              </w:rPr>
            </w:pPr>
            <w:r w:rsidRPr="00FD1297">
              <w:rPr>
                <w:i/>
                <w:iCs/>
                <w:noProof/>
              </w:rPr>
              <w:t>9.1.13</w:t>
            </w:r>
          </w:p>
        </w:tc>
        <w:tc>
          <w:tcPr>
            <w:tcW w:w="6528" w:type="dxa"/>
            <w:hideMark/>
          </w:tcPr>
          <w:p w14:paraId="5B06886E" w14:textId="77777777" w:rsidR="00F72D1C" w:rsidRPr="00FD1297" w:rsidRDefault="00F72D1C" w:rsidP="00F72D1C">
            <w:pPr>
              <w:rPr>
                <w:i/>
                <w:iCs/>
                <w:noProof/>
              </w:rPr>
            </w:pPr>
            <w:r w:rsidRPr="00FD1297">
              <w:rPr>
                <w:i/>
                <w:iCs/>
                <w:noProof/>
              </w:rPr>
              <w:t>Permitir o cadastro das bandeiras tarifárias para cada período de vigência definido pela Aneel, bem como dos valores definidos para cada bandeira tarifária, os quais poderão ser alterados independentemente das demais tarifas e da vigência dos processos tarifários homologados pela Aneel. Estes valores também poderão ser cadastrados de forma manual ou através de upload de arquivo parametrizável.</w:t>
            </w:r>
          </w:p>
        </w:tc>
        <w:tc>
          <w:tcPr>
            <w:tcW w:w="1701" w:type="dxa"/>
            <w:hideMark/>
          </w:tcPr>
          <w:p w14:paraId="24ACCA51" w14:textId="77777777" w:rsidR="00F72D1C" w:rsidRPr="00FD1297" w:rsidRDefault="00F72D1C" w:rsidP="00F72D1C">
            <w:pPr>
              <w:jc w:val="center"/>
              <w:rPr>
                <w:i/>
                <w:iCs/>
                <w:noProof/>
              </w:rPr>
            </w:pPr>
            <w:r w:rsidRPr="00FD1297">
              <w:rPr>
                <w:i/>
                <w:iCs/>
                <w:noProof/>
              </w:rPr>
              <w:t>1</w:t>
            </w:r>
          </w:p>
        </w:tc>
        <w:tc>
          <w:tcPr>
            <w:tcW w:w="1843" w:type="dxa"/>
            <w:hideMark/>
          </w:tcPr>
          <w:p w14:paraId="13DA3D8D" w14:textId="77777777" w:rsidR="00F72D1C" w:rsidRPr="00FD1297" w:rsidRDefault="00F72D1C" w:rsidP="00F72D1C">
            <w:pPr>
              <w:jc w:val="center"/>
              <w:rPr>
                <w:noProof/>
              </w:rPr>
            </w:pPr>
          </w:p>
        </w:tc>
        <w:tc>
          <w:tcPr>
            <w:tcW w:w="1276" w:type="dxa"/>
            <w:hideMark/>
          </w:tcPr>
          <w:p w14:paraId="3677FF93" w14:textId="77777777" w:rsidR="00F72D1C" w:rsidRPr="00FD1297" w:rsidRDefault="00F72D1C" w:rsidP="00F72D1C">
            <w:pPr>
              <w:jc w:val="center"/>
              <w:rPr>
                <w:i/>
                <w:iCs/>
                <w:noProof/>
              </w:rPr>
            </w:pPr>
            <w:r w:rsidRPr="00FD1297">
              <w:rPr>
                <w:i/>
                <w:iCs/>
                <w:noProof/>
              </w:rPr>
              <w:t>N</w:t>
            </w:r>
          </w:p>
        </w:tc>
        <w:tc>
          <w:tcPr>
            <w:tcW w:w="1701" w:type="dxa"/>
            <w:hideMark/>
          </w:tcPr>
          <w:p w14:paraId="34946A78" w14:textId="77777777" w:rsidR="00F72D1C" w:rsidRPr="00FD1297" w:rsidRDefault="00F72D1C" w:rsidP="00F72D1C">
            <w:pPr>
              <w:rPr>
                <w:i/>
                <w:iCs/>
                <w:noProof/>
              </w:rPr>
            </w:pPr>
            <w:r w:rsidRPr="00FD1297">
              <w:rPr>
                <w:i/>
                <w:iCs/>
                <w:noProof/>
              </w:rPr>
              <w:t> </w:t>
            </w:r>
          </w:p>
        </w:tc>
      </w:tr>
      <w:tr w:rsidR="00F72D1C" w:rsidRPr="00FD1297" w14:paraId="0DC254D6" w14:textId="77777777" w:rsidTr="00E6374D">
        <w:trPr>
          <w:trHeight w:val="690"/>
        </w:trPr>
        <w:tc>
          <w:tcPr>
            <w:tcW w:w="951" w:type="dxa"/>
            <w:hideMark/>
          </w:tcPr>
          <w:p w14:paraId="75B5DD2A" w14:textId="77777777" w:rsidR="00F72D1C" w:rsidRPr="00FD1297" w:rsidRDefault="00F72D1C" w:rsidP="00F72D1C">
            <w:pPr>
              <w:rPr>
                <w:i/>
                <w:iCs/>
                <w:noProof/>
              </w:rPr>
            </w:pPr>
            <w:r w:rsidRPr="00FD1297">
              <w:rPr>
                <w:i/>
                <w:iCs/>
                <w:noProof/>
              </w:rPr>
              <w:t>9.1.14</w:t>
            </w:r>
          </w:p>
        </w:tc>
        <w:tc>
          <w:tcPr>
            <w:tcW w:w="6528" w:type="dxa"/>
            <w:hideMark/>
          </w:tcPr>
          <w:p w14:paraId="5CF27B0F" w14:textId="77777777" w:rsidR="00F72D1C" w:rsidRPr="00FD1297" w:rsidRDefault="00F72D1C" w:rsidP="00F72D1C">
            <w:pPr>
              <w:rPr>
                <w:i/>
                <w:iCs/>
                <w:noProof/>
              </w:rPr>
            </w:pPr>
            <w:r w:rsidRPr="00FD1297">
              <w:rPr>
                <w:i/>
                <w:iCs/>
                <w:noProof/>
              </w:rPr>
              <w:t>Permitir a exportação de relatório contendo as tarifas cadastradas no sistema, por ato normativo (Resolução Homologatória) e/ou vigência, e segregadas de acordo com os critérios estabelecidos nas Resoluções Homologatórias da Aneel (grupo, subgrupo ou nível de tensão, modalidade, classe, subclasse, acessante, posto tarifário e abertura tarifária), em xls e pdf.</w:t>
            </w:r>
          </w:p>
        </w:tc>
        <w:tc>
          <w:tcPr>
            <w:tcW w:w="1701" w:type="dxa"/>
            <w:hideMark/>
          </w:tcPr>
          <w:p w14:paraId="5D67D061" w14:textId="77777777" w:rsidR="00F72D1C" w:rsidRPr="00FD1297" w:rsidRDefault="00F72D1C" w:rsidP="00F72D1C">
            <w:pPr>
              <w:jc w:val="center"/>
              <w:rPr>
                <w:i/>
                <w:iCs/>
                <w:noProof/>
              </w:rPr>
            </w:pPr>
            <w:r w:rsidRPr="00FD1297">
              <w:rPr>
                <w:i/>
                <w:iCs/>
                <w:noProof/>
              </w:rPr>
              <w:t>1</w:t>
            </w:r>
          </w:p>
        </w:tc>
        <w:tc>
          <w:tcPr>
            <w:tcW w:w="1843" w:type="dxa"/>
            <w:hideMark/>
          </w:tcPr>
          <w:p w14:paraId="72B20296" w14:textId="77777777" w:rsidR="00F72D1C" w:rsidRPr="00FD1297" w:rsidRDefault="00F72D1C" w:rsidP="00F72D1C">
            <w:pPr>
              <w:jc w:val="center"/>
              <w:rPr>
                <w:noProof/>
              </w:rPr>
            </w:pPr>
          </w:p>
        </w:tc>
        <w:tc>
          <w:tcPr>
            <w:tcW w:w="1276" w:type="dxa"/>
            <w:hideMark/>
          </w:tcPr>
          <w:p w14:paraId="321A1D2B" w14:textId="77777777" w:rsidR="00F72D1C" w:rsidRPr="00FD1297" w:rsidRDefault="00F72D1C" w:rsidP="00F72D1C">
            <w:pPr>
              <w:jc w:val="center"/>
              <w:rPr>
                <w:i/>
                <w:iCs/>
                <w:noProof/>
              </w:rPr>
            </w:pPr>
            <w:r w:rsidRPr="00FD1297">
              <w:rPr>
                <w:i/>
                <w:iCs/>
                <w:noProof/>
              </w:rPr>
              <w:t>N</w:t>
            </w:r>
          </w:p>
        </w:tc>
        <w:tc>
          <w:tcPr>
            <w:tcW w:w="1701" w:type="dxa"/>
            <w:hideMark/>
          </w:tcPr>
          <w:p w14:paraId="2EDDCB05" w14:textId="77777777" w:rsidR="00F72D1C" w:rsidRPr="00FD1297" w:rsidRDefault="00F72D1C" w:rsidP="00F72D1C">
            <w:pPr>
              <w:rPr>
                <w:i/>
                <w:iCs/>
                <w:noProof/>
              </w:rPr>
            </w:pPr>
            <w:r w:rsidRPr="00FD1297">
              <w:rPr>
                <w:i/>
                <w:iCs/>
                <w:noProof/>
              </w:rPr>
              <w:t> </w:t>
            </w:r>
          </w:p>
        </w:tc>
      </w:tr>
      <w:tr w:rsidR="00F72D1C" w:rsidRPr="00FD1297" w14:paraId="495F86D9" w14:textId="77777777" w:rsidTr="00E6374D">
        <w:trPr>
          <w:trHeight w:val="1035"/>
        </w:trPr>
        <w:tc>
          <w:tcPr>
            <w:tcW w:w="951" w:type="dxa"/>
            <w:hideMark/>
          </w:tcPr>
          <w:p w14:paraId="733D5D4C" w14:textId="77777777" w:rsidR="00F72D1C" w:rsidRPr="00FD1297" w:rsidRDefault="00F72D1C" w:rsidP="00F72D1C">
            <w:pPr>
              <w:rPr>
                <w:i/>
                <w:iCs/>
                <w:noProof/>
              </w:rPr>
            </w:pPr>
            <w:r w:rsidRPr="00FD1297">
              <w:rPr>
                <w:i/>
                <w:iCs/>
                <w:noProof/>
              </w:rPr>
              <w:lastRenderedPageBreak/>
              <w:t>9.1.15</w:t>
            </w:r>
          </w:p>
        </w:tc>
        <w:tc>
          <w:tcPr>
            <w:tcW w:w="6528" w:type="dxa"/>
            <w:hideMark/>
          </w:tcPr>
          <w:p w14:paraId="1431185C" w14:textId="77777777" w:rsidR="00F72D1C" w:rsidRPr="00FD1297" w:rsidRDefault="00F72D1C" w:rsidP="00F72D1C">
            <w:pPr>
              <w:rPr>
                <w:i/>
                <w:iCs/>
                <w:noProof/>
              </w:rPr>
            </w:pPr>
            <w:r w:rsidRPr="00FD1297">
              <w:rPr>
                <w:i/>
                <w:iCs/>
                <w:noProof/>
              </w:rPr>
              <w:t>Calcular e armazenar, com a possibilidade de exportação de relatório, em xls e pdf, os subsídios tarifários concedidos aos consumidores, através da aplicação dos descontos às tarifas cadastradas ou através da comparação entre a tarifa cadastrada e a tarifa integral. O relatório deve permitir a segregação por tipo de subsídio (Baixa Renda; Rural; Água, esgoto e saneamento; Irrigação; Geração Fonte Incentivada, Carga Fonte Incentivada, Cooperativas, etc), grupo, subgrupo ou nível de tensão, modalidade, classe, subclasse e unidade consumidora.</w:t>
            </w:r>
          </w:p>
        </w:tc>
        <w:tc>
          <w:tcPr>
            <w:tcW w:w="1701" w:type="dxa"/>
            <w:hideMark/>
          </w:tcPr>
          <w:p w14:paraId="3A803CB1" w14:textId="77777777" w:rsidR="00F72D1C" w:rsidRPr="00FD1297" w:rsidRDefault="00F72D1C" w:rsidP="00F72D1C">
            <w:pPr>
              <w:jc w:val="center"/>
              <w:rPr>
                <w:i/>
                <w:iCs/>
                <w:noProof/>
              </w:rPr>
            </w:pPr>
            <w:r w:rsidRPr="00FD1297">
              <w:rPr>
                <w:i/>
                <w:iCs/>
                <w:noProof/>
              </w:rPr>
              <w:t>1</w:t>
            </w:r>
          </w:p>
        </w:tc>
        <w:tc>
          <w:tcPr>
            <w:tcW w:w="1843" w:type="dxa"/>
            <w:hideMark/>
          </w:tcPr>
          <w:p w14:paraId="64A51FC6" w14:textId="77777777" w:rsidR="00F72D1C" w:rsidRPr="00FD1297" w:rsidRDefault="00F72D1C" w:rsidP="00F72D1C">
            <w:pPr>
              <w:jc w:val="center"/>
              <w:rPr>
                <w:noProof/>
              </w:rPr>
            </w:pPr>
          </w:p>
        </w:tc>
        <w:tc>
          <w:tcPr>
            <w:tcW w:w="1276" w:type="dxa"/>
            <w:hideMark/>
          </w:tcPr>
          <w:p w14:paraId="2DC0E817" w14:textId="77777777" w:rsidR="00F72D1C" w:rsidRPr="00FD1297" w:rsidRDefault="00F72D1C" w:rsidP="00F72D1C">
            <w:pPr>
              <w:jc w:val="center"/>
              <w:rPr>
                <w:i/>
                <w:iCs/>
                <w:noProof/>
              </w:rPr>
            </w:pPr>
            <w:r w:rsidRPr="00FD1297">
              <w:rPr>
                <w:i/>
                <w:iCs/>
                <w:noProof/>
              </w:rPr>
              <w:t>N</w:t>
            </w:r>
          </w:p>
        </w:tc>
        <w:tc>
          <w:tcPr>
            <w:tcW w:w="1701" w:type="dxa"/>
            <w:hideMark/>
          </w:tcPr>
          <w:p w14:paraId="5C94892E" w14:textId="77777777" w:rsidR="00F72D1C" w:rsidRPr="00FD1297" w:rsidRDefault="00F72D1C" w:rsidP="00F72D1C">
            <w:pPr>
              <w:rPr>
                <w:i/>
                <w:iCs/>
                <w:noProof/>
              </w:rPr>
            </w:pPr>
            <w:r w:rsidRPr="00FD1297">
              <w:rPr>
                <w:i/>
                <w:iCs/>
                <w:noProof/>
              </w:rPr>
              <w:t> </w:t>
            </w:r>
          </w:p>
        </w:tc>
      </w:tr>
      <w:tr w:rsidR="00F72D1C" w:rsidRPr="00FD1297" w14:paraId="21310AF6" w14:textId="77777777" w:rsidTr="00E6374D">
        <w:trPr>
          <w:trHeight w:val="690"/>
        </w:trPr>
        <w:tc>
          <w:tcPr>
            <w:tcW w:w="951" w:type="dxa"/>
            <w:hideMark/>
          </w:tcPr>
          <w:p w14:paraId="70C50434" w14:textId="77777777" w:rsidR="00F72D1C" w:rsidRPr="00FD1297" w:rsidRDefault="00F72D1C" w:rsidP="00F72D1C">
            <w:pPr>
              <w:rPr>
                <w:i/>
                <w:iCs/>
                <w:noProof/>
              </w:rPr>
            </w:pPr>
            <w:r w:rsidRPr="00FD1297">
              <w:rPr>
                <w:i/>
                <w:iCs/>
                <w:noProof/>
              </w:rPr>
              <w:t>9.1.16</w:t>
            </w:r>
          </w:p>
        </w:tc>
        <w:tc>
          <w:tcPr>
            <w:tcW w:w="6528" w:type="dxa"/>
            <w:hideMark/>
          </w:tcPr>
          <w:p w14:paraId="513F22C5" w14:textId="77777777" w:rsidR="00F72D1C" w:rsidRPr="00FD1297" w:rsidRDefault="00F72D1C" w:rsidP="00F72D1C">
            <w:pPr>
              <w:rPr>
                <w:i/>
                <w:iCs/>
                <w:noProof/>
              </w:rPr>
            </w:pPr>
            <w:r w:rsidRPr="00FD1297">
              <w:rPr>
                <w:i/>
                <w:iCs/>
                <w:noProof/>
              </w:rPr>
              <w:t>Possibilitar o cálculo de faturamento para todos os tipos de faturamentos previstos na legislação, grupo B, baixa renda, tarifa branca, irrigação noturna, grupo A, Grandes Clientes Acima de 69 KV, Geradores, Clientes Livres, Parcialmente Livres (cativo + livre), de acordo com sua classificação, equipamentos de medição e modalidade tarifária.</w:t>
            </w:r>
          </w:p>
        </w:tc>
        <w:tc>
          <w:tcPr>
            <w:tcW w:w="1701" w:type="dxa"/>
            <w:hideMark/>
          </w:tcPr>
          <w:p w14:paraId="7E25BE59" w14:textId="77777777" w:rsidR="00F72D1C" w:rsidRPr="00FD1297" w:rsidRDefault="00F72D1C" w:rsidP="00F72D1C">
            <w:pPr>
              <w:jc w:val="center"/>
              <w:rPr>
                <w:i/>
                <w:iCs/>
                <w:noProof/>
              </w:rPr>
            </w:pPr>
            <w:r w:rsidRPr="00FD1297">
              <w:rPr>
                <w:i/>
                <w:iCs/>
                <w:noProof/>
              </w:rPr>
              <w:t>1</w:t>
            </w:r>
          </w:p>
        </w:tc>
        <w:tc>
          <w:tcPr>
            <w:tcW w:w="1843" w:type="dxa"/>
            <w:hideMark/>
          </w:tcPr>
          <w:p w14:paraId="090453EC" w14:textId="77777777" w:rsidR="00F72D1C" w:rsidRPr="00FD1297" w:rsidRDefault="00F72D1C" w:rsidP="00F72D1C">
            <w:pPr>
              <w:jc w:val="center"/>
              <w:rPr>
                <w:noProof/>
              </w:rPr>
            </w:pPr>
          </w:p>
        </w:tc>
        <w:tc>
          <w:tcPr>
            <w:tcW w:w="1276" w:type="dxa"/>
            <w:hideMark/>
          </w:tcPr>
          <w:p w14:paraId="06143451" w14:textId="77777777" w:rsidR="00F72D1C" w:rsidRPr="00FD1297" w:rsidRDefault="00F72D1C" w:rsidP="00F72D1C">
            <w:pPr>
              <w:jc w:val="center"/>
              <w:rPr>
                <w:i/>
                <w:iCs/>
                <w:noProof/>
              </w:rPr>
            </w:pPr>
            <w:r w:rsidRPr="00FD1297">
              <w:rPr>
                <w:i/>
                <w:iCs/>
                <w:noProof/>
              </w:rPr>
              <w:t>N</w:t>
            </w:r>
          </w:p>
        </w:tc>
        <w:tc>
          <w:tcPr>
            <w:tcW w:w="1701" w:type="dxa"/>
            <w:hideMark/>
          </w:tcPr>
          <w:p w14:paraId="5027C803" w14:textId="77777777" w:rsidR="00F72D1C" w:rsidRPr="00FD1297" w:rsidRDefault="00F72D1C" w:rsidP="00F72D1C">
            <w:pPr>
              <w:rPr>
                <w:i/>
                <w:iCs/>
                <w:noProof/>
              </w:rPr>
            </w:pPr>
            <w:r w:rsidRPr="00FD1297">
              <w:rPr>
                <w:i/>
                <w:iCs/>
                <w:noProof/>
              </w:rPr>
              <w:t> </w:t>
            </w:r>
          </w:p>
        </w:tc>
      </w:tr>
      <w:tr w:rsidR="00F72D1C" w:rsidRPr="00FD1297" w14:paraId="7E2E058F" w14:textId="77777777" w:rsidTr="00E6374D">
        <w:trPr>
          <w:trHeight w:val="1380"/>
        </w:trPr>
        <w:tc>
          <w:tcPr>
            <w:tcW w:w="951" w:type="dxa"/>
            <w:hideMark/>
          </w:tcPr>
          <w:p w14:paraId="717E3A1C" w14:textId="77777777" w:rsidR="00F72D1C" w:rsidRPr="00FD1297" w:rsidRDefault="00F72D1C" w:rsidP="00F72D1C">
            <w:pPr>
              <w:rPr>
                <w:i/>
                <w:iCs/>
                <w:noProof/>
              </w:rPr>
            </w:pPr>
            <w:r w:rsidRPr="00FD1297">
              <w:rPr>
                <w:i/>
                <w:iCs/>
                <w:noProof/>
              </w:rPr>
              <w:t>9.1.17</w:t>
            </w:r>
          </w:p>
        </w:tc>
        <w:tc>
          <w:tcPr>
            <w:tcW w:w="6528" w:type="dxa"/>
            <w:hideMark/>
          </w:tcPr>
          <w:p w14:paraId="12882D99" w14:textId="77777777" w:rsidR="00F72D1C" w:rsidRPr="00FD1297" w:rsidRDefault="00F72D1C" w:rsidP="00F72D1C">
            <w:pPr>
              <w:rPr>
                <w:i/>
                <w:iCs/>
                <w:noProof/>
              </w:rPr>
            </w:pPr>
            <w:r w:rsidRPr="00FD1297">
              <w:rPr>
                <w:i/>
                <w:iCs/>
                <w:noProof/>
              </w:rPr>
              <w:t>Prover funcionalidades para realizar o faturamento regular a partir de leitura coletada (coletor, autoleitura, memória de massa, etc.) ou faturamento por estimativa (impedimento de acesso, sem medição, por carga, etc.), gerando consistência de registros inválidos ou fora dos parâmetros definidos para análise e/ou correção das informações antes da emissão da fatura de energia. O sistema deverá prover critérios e níveis de competência de acesso para alterações de valores, bem como o controle de registros e alterações realizadas que possibilite rastrear as ações tomadas durante o processo.</w:t>
            </w:r>
          </w:p>
        </w:tc>
        <w:tc>
          <w:tcPr>
            <w:tcW w:w="1701" w:type="dxa"/>
            <w:hideMark/>
          </w:tcPr>
          <w:p w14:paraId="0D4A0FF1" w14:textId="77777777" w:rsidR="00F72D1C" w:rsidRPr="00FD1297" w:rsidRDefault="00F72D1C" w:rsidP="00F72D1C">
            <w:pPr>
              <w:jc w:val="center"/>
              <w:rPr>
                <w:i/>
                <w:iCs/>
                <w:noProof/>
              </w:rPr>
            </w:pPr>
            <w:r w:rsidRPr="00FD1297">
              <w:rPr>
                <w:i/>
                <w:iCs/>
                <w:noProof/>
              </w:rPr>
              <w:t>2</w:t>
            </w:r>
          </w:p>
        </w:tc>
        <w:tc>
          <w:tcPr>
            <w:tcW w:w="1843" w:type="dxa"/>
            <w:hideMark/>
          </w:tcPr>
          <w:p w14:paraId="6D523D5B" w14:textId="77777777" w:rsidR="00F72D1C" w:rsidRPr="00FD1297" w:rsidRDefault="00F72D1C" w:rsidP="00F72D1C">
            <w:pPr>
              <w:jc w:val="center"/>
              <w:rPr>
                <w:noProof/>
              </w:rPr>
            </w:pPr>
          </w:p>
        </w:tc>
        <w:tc>
          <w:tcPr>
            <w:tcW w:w="1276" w:type="dxa"/>
            <w:hideMark/>
          </w:tcPr>
          <w:p w14:paraId="0708BDBB" w14:textId="77777777" w:rsidR="00F72D1C" w:rsidRPr="00FD1297" w:rsidRDefault="00F72D1C" w:rsidP="00F72D1C">
            <w:pPr>
              <w:jc w:val="center"/>
              <w:rPr>
                <w:i/>
                <w:iCs/>
                <w:noProof/>
              </w:rPr>
            </w:pPr>
            <w:r w:rsidRPr="00FD1297">
              <w:rPr>
                <w:i/>
                <w:iCs/>
                <w:noProof/>
              </w:rPr>
              <w:t>S</w:t>
            </w:r>
          </w:p>
        </w:tc>
        <w:tc>
          <w:tcPr>
            <w:tcW w:w="1701" w:type="dxa"/>
            <w:hideMark/>
          </w:tcPr>
          <w:p w14:paraId="7563512C" w14:textId="77777777" w:rsidR="00F72D1C" w:rsidRPr="00FD1297" w:rsidRDefault="00F72D1C" w:rsidP="00F72D1C">
            <w:pPr>
              <w:rPr>
                <w:i/>
                <w:iCs/>
                <w:noProof/>
              </w:rPr>
            </w:pPr>
            <w:r w:rsidRPr="00FD1297">
              <w:rPr>
                <w:i/>
                <w:iCs/>
                <w:noProof/>
              </w:rPr>
              <w:t> </w:t>
            </w:r>
          </w:p>
        </w:tc>
      </w:tr>
      <w:tr w:rsidR="00F72D1C" w:rsidRPr="00FD1297" w14:paraId="6F050DDD" w14:textId="77777777" w:rsidTr="00E6374D">
        <w:trPr>
          <w:trHeight w:val="1035"/>
        </w:trPr>
        <w:tc>
          <w:tcPr>
            <w:tcW w:w="951" w:type="dxa"/>
            <w:hideMark/>
          </w:tcPr>
          <w:p w14:paraId="46983376" w14:textId="77777777" w:rsidR="00F72D1C" w:rsidRPr="00FD1297" w:rsidRDefault="00F72D1C" w:rsidP="00F72D1C">
            <w:pPr>
              <w:rPr>
                <w:i/>
                <w:iCs/>
                <w:noProof/>
              </w:rPr>
            </w:pPr>
            <w:r w:rsidRPr="00FD1297">
              <w:rPr>
                <w:i/>
                <w:iCs/>
                <w:noProof/>
              </w:rPr>
              <w:t>9.1.18</w:t>
            </w:r>
          </w:p>
        </w:tc>
        <w:tc>
          <w:tcPr>
            <w:tcW w:w="6528" w:type="dxa"/>
            <w:hideMark/>
          </w:tcPr>
          <w:p w14:paraId="57FB2117" w14:textId="77777777" w:rsidR="00F72D1C" w:rsidRPr="00FD1297" w:rsidRDefault="00F72D1C" w:rsidP="00F72D1C">
            <w:pPr>
              <w:rPr>
                <w:i/>
                <w:iCs/>
                <w:noProof/>
              </w:rPr>
            </w:pPr>
            <w:r w:rsidRPr="00FD1297">
              <w:rPr>
                <w:i/>
                <w:iCs/>
                <w:noProof/>
              </w:rPr>
              <w:t xml:space="preserve">Prover funcionalidades para analisar o faturamento, considerando: variações de grandezas no comparativo das leituras com o histórico de consumo, também o comparativo de valores calculados com o histórico, histórico de Solicitações de Serviços, atividade realizada na uc (sazonalidade), localização da uc (balneários), da mesma forma, triando os registros não validados para análise e aprovação manual. Manter os registros </w:t>
            </w:r>
            <w:r w:rsidRPr="00FD1297">
              <w:rPr>
                <w:i/>
                <w:iCs/>
                <w:noProof/>
              </w:rPr>
              <w:lastRenderedPageBreak/>
              <w:t>de alterações realizadas que possibilite rastrear as ações tomadas durante o processo</w:t>
            </w:r>
          </w:p>
        </w:tc>
        <w:tc>
          <w:tcPr>
            <w:tcW w:w="1701" w:type="dxa"/>
            <w:hideMark/>
          </w:tcPr>
          <w:p w14:paraId="5831466C"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7567799E" w14:textId="77777777" w:rsidR="00F72D1C" w:rsidRPr="00FD1297" w:rsidRDefault="00F72D1C" w:rsidP="00F72D1C">
            <w:pPr>
              <w:jc w:val="center"/>
              <w:rPr>
                <w:noProof/>
              </w:rPr>
            </w:pPr>
          </w:p>
        </w:tc>
        <w:tc>
          <w:tcPr>
            <w:tcW w:w="1276" w:type="dxa"/>
            <w:hideMark/>
          </w:tcPr>
          <w:p w14:paraId="1DB1A12E" w14:textId="77777777" w:rsidR="00F72D1C" w:rsidRPr="00FD1297" w:rsidRDefault="00F72D1C" w:rsidP="00F72D1C">
            <w:pPr>
              <w:jc w:val="center"/>
              <w:rPr>
                <w:i/>
                <w:iCs/>
                <w:noProof/>
              </w:rPr>
            </w:pPr>
            <w:r w:rsidRPr="00FD1297">
              <w:rPr>
                <w:i/>
                <w:iCs/>
                <w:noProof/>
              </w:rPr>
              <w:t>S</w:t>
            </w:r>
          </w:p>
        </w:tc>
        <w:tc>
          <w:tcPr>
            <w:tcW w:w="1701" w:type="dxa"/>
            <w:hideMark/>
          </w:tcPr>
          <w:p w14:paraId="42812213" w14:textId="77777777" w:rsidR="00F72D1C" w:rsidRPr="00FD1297" w:rsidRDefault="00F72D1C" w:rsidP="00F72D1C">
            <w:pPr>
              <w:rPr>
                <w:i/>
                <w:iCs/>
                <w:noProof/>
              </w:rPr>
            </w:pPr>
            <w:r w:rsidRPr="00FD1297">
              <w:rPr>
                <w:i/>
                <w:iCs/>
                <w:noProof/>
              </w:rPr>
              <w:t> </w:t>
            </w:r>
          </w:p>
        </w:tc>
      </w:tr>
      <w:tr w:rsidR="00F72D1C" w:rsidRPr="00FD1297" w14:paraId="7F9A3FBE" w14:textId="77777777" w:rsidTr="00E6374D">
        <w:trPr>
          <w:trHeight w:val="690"/>
        </w:trPr>
        <w:tc>
          <w:tcPr>
            <w:tcW w:w="951" w:type="dxa"/>
            <w:hideMark/>
          </w:tcPr>
          <w:p w14:paraId="2FF1C4C2" w14:textId="77777777" w:rsidR="00F72D1C" w:rsidRPr="00FD1297" w:rsidRDefault="00F72D1C" w:rsidP="00F72D1C">
            <w:pPr>
              <w:rPr>
                <w:i/>
                <w:iCs/>
                <w:noProof/>
              </w:rPr>
            </w:pPr>
            <w:r w:rsidRPr="00FD1297">
              <w:rPr>
                <w:i/>
                <w:iCs/>
                <w:noProof/>
              </w:rPr>
              <w:t>9.1.19</w:t>
            </w:r>
          </w:p>
        </w:tc>
        <w:tc>
          <w:tcPr>
            <w:tcW w:w="6528" w:type="dxa"/>
            <w:hideMark/>
          </w:tcPr>
          <w:p w14:paraId="6916087C" w14:textId="77777777" w:rsidR="00F72D1C" w:rsidRPr="00FD1297" w:rsidRDefault="00F72D1C" w:rsidP="00F72D1C">
            <w:pPr>
              <w:rPr>
                <w:i/>
                <w:iCs/>
                <w:noProof/>
              </w:rPr>
            </w:pPr>
            <w:r w:rsidRPr="00FD1297">
              <w:rPr>
                <w:i/>
                <w:iCs/>
                <w:noProof/>
              </w:rPr>
              <w:t>Com base nas regras de negócio definidas, proceder o cálculo das grandezas aplicando as tarifas previstas em tabelas e contratos genéricos ou individuais, considerando a classificação da UC e modalidade tarifária homologada, assim como todos os elementos exigidos pela legislação federal, estadual e dos procedimentos internos da COPEL.</w:t>
            </w:r>
          </w:p>
        </w:tc>
        <w:tc>
          <w:tcPr>
            <w:tcW w:w="1701" w:type="dxa"/>
            <w:hideMark/>
          </w:tcPr>
          <w:p w14:paraId="0D507E3A" w14:textId="77777777" w:rsidR="00F72D1C" w:rsidRPr="00FD1297" w:rsidRDefault="00F72D1C" w:rsidP="00F72D1C">
            <w:pPr>
              <w:jc w:val="center"/>
              <w:rPr>
                <w:i/>
                <w:iCs/>
                <w:noProof/>
              </w:rPr>
            </w:pPr>
            <w:r w:rsidRPr="00FD1297">
              <w:rPr>
                <w:i/>
                <w:iCs/>
                <w:noProof/>
              </w:rPr>
              <w:t>2</w:t>
            </w:r>
          </w:p>
        </w:tc>
        <w:tc>
          <w:tcPr>
            <w:tcW w:w="1843" w:type="dxa"/>
            <w:hideMark/>
          </w:tcPr>
          <w:p w14:paraId="6407303D" w14:textId="77777777" w:rsidR="00F72D1C" w:rsidRPr="00FD1297" w:rsidRDefault="00F72D1C" w:rsidP="00F72D1C">
            <w:pPr>
              <w:jc w:val="center"/>
              <w:rPr>
                <w:noProof/>
              </w:rPr>
            </w:pPr>
          </w:p>
        </w:tc>
        <w:tc>
          <w:tcPr>
            <w:tcW w:w="1276" w:type="dxa"/>
            <w:hideMark/>
          </w:tcPr>
          <w:p w14:paraId="02D284B5" w14:textId="77777777" w:rsidR="00F72D1C" w:rsidRPr="00FD1297" w:rsidRDefault="00F72D1C" w:rsidP="00F72D1C">
            <w:pPr>
              <w:jc w:val="center"/>
              <w:rPr>
                <w:i/>
                <w:iCs/>
                <w:noProof/>
              </w:rPr>
            </w:pPr>
            <w:r w:rsidRPr="00FD1297">
              <w:rPr>
                <w:i/>
                <w:iCs/>
                <w:noProof/>
              </w:rPr>
              <w:t>N</w:t>
            </w:r>
          </w:p>
        </w:tc>
        <w:tc>
          <w:tcPr>
            <w:tcW w:w="1701" w:type="dxa"/>
            <w:hideMark/>
          </w:tcPr>
          <w:p w14:paraId="6139C07C" w14:textId="77777777" w:rsidR="00F72D1C" w:rsidRPr="00FD1297" w:rsidRDefault="00F72D1C" w:rsidP="00F72D1C">
            <w:pPr>
              <w:rPr>
                <w:i/>
                <w:iCs/>
                <w:noProof/>
              </w:rPr>
            </w:pPr>
            <w:r w:rsidRPr="00FD1297">
              <w:rPr>
                <w:i/>
                <w:iCs/>
                <w:noProof/>
              </w:rPr>
              <w:t> </w:t>
            </w:r>
          </w:p>
        </w:tc>
      </w:tr>
      <w:tr w:rsidR="00F72D1C" w:rsidRPr="00FD1297" w14:paraId="560403F5" w14:textId="77777777" w:rsidTr="00E6374D">
        <w:trPr>
          <w:trHeight w:val="690"/>
        </w:trPr>
        <w:tc>
          <w:tcPr>
            <w:tcW w:w="951" w:type="dxa"/>
            <w:hideMark/>
          </w:tcPr>
          <w:p w14:paraId="5B8C660A" w14:textId="77777777" w:rsidR="00F72D1C" w:rsidRPr="00FD1297" w:rsidRDefault="00F72D1C" w:rsidP="00F72D1C">
            <w:pPr>
              <w:rPr>
                <w:i/>
                <w:iCs/>
                <w:noProof/>
              </w:rPr>
            </w:pPr>
            <w:r w:rsidRPr="00FD1297">
              <w:rPr>
                <w:i/>
                <w:iCs/>
                <w:noProof/>
              </w:rPr>
              <w:t>9.1.20</w:t>
            </w:r>
          </w:p>
        </w:tc>
        <w:tc>
          <w:tcPr>
            <w:tcW w:w="6528" w:type="dxa"/>
            <w:hideMark/>
          </w:tcPr>
          <w:p w14:paraId="34337DF4" w14:textId="77777777" w:rsidR="00F72D1C" w:rsidRPr="00FD1297" w:rsidRDefault="00F72D1C" w:rsidP="00F72D1C">
            <w:pPr>
              <w:rPr>
                <w:i/>
                <w:iCs/>
                <w:noProof/>
              </w:rPr>
            </w:pPr>
            <w:r w:rsidRPr="00FD1297">
              <w:rPr>
                <w:i/>
                <w:iCs/>
                <w:noProof/>
              </w:rPr>
              <w:t>Possibilitar a parametrização do processo de cálculo de faturamento a partir da aplicação da tarifa homologada aberta TUSD+TE ou fechada, podendo ainda, optar por realizar o cálculo aberto para eternizar registros de grandezas calculadas e realizar somente a apresentação na Nota Fiscal com a tarifa fechada.</w:t>
            </w:r>
          </w:p>
        </w:tc>
        <w:tc>
          <w:tcPr>
            <w:tcW w:w="1701" w:type="dxa"/>
            <w:hideMark/>
          </w:tcPr>
          <w:p w14:paraId="3673B7D5" w14:textId="77777777" w:rsidR="00F72D1C" w:rsidRPr="00FD1297" w:rsidRDefault="00F72D1C" w:rsidP="00F72D1C">
            <w:pPr>
              <w:jc w:val="center"/>
              <w:rPr>
                <w:i/>
                <w:iCs/>
                <w:noProof/>
              </w:rPr>
            </w:pPr>
            <w:r w:rsidRPr="00FD1297">
              <w:rPr>
                <w:i/>
                <w:iCs/>
                <w:noProof/>
              </w:rPr>
              <w:t>2</w:t>
            </w:r>
          </w:p>
        </w:tc>
        <w:tc>
          <w:tcPr>
            <w:tcW w:w="1843" w:type="dxa"/>
            <w:hideMark/>
          </w:tcPr>
          <w:p w14:paraId="10603714" w14:textId="77777777" w:rsidR="00F72D1C" w:rsidRPr="00FD1297" w:rsidRDefault="00F72D1C" w:rsidP="00F72D1C">
            <w:pPr>
              <w:jc w:val="center"/>
              <w:rPr>
                <w:noProof/>
              </w:rPr>
            </w:pPr>
          </w:p>
        </w:tc>
        <w:tc>
          <w:tcPr>
            <w:tcW w:w="1276" w:type="dxa"/>
            <w:hideMark/>
          </w:tcPr>
          <w:p w14:paraId="562DC5CB" w14:textId="77777777" w:rsidR="00F72D1C" w:rsidRPr="00FD1297" w:rsidRDefault="00F72D1C" w:rsidP="00F72D1C">
            <w:pPr>
              <w:jc w:val="center"/>
              <w:rPr>
                <w:i/>
                <w:iCs/>
                <w:noProof/>
              </w:rPr>
            </w:pPr>
            <w:r w:rsidRPr="00FD1297">
              <w:rPr>
                <w:i/>
                <w:iCs/>
                <w:noProof/>
              </w:rPr>
              <w:t>N</w:t>
            </w:r>
          </w:p>
        </w:tc>
        <w:tc>
          <w:tcPr>
            <w:tcW w:w="1701" w:type="dxa"/>
            <w:hideMark/>
          </w:tcPr>
          <w:p w14:paraId="3509DA2F" w14:textId="77777777" w:rsidR="00F72D1C" w:rsidRPr="00FD1297" w:rsidRDefault="00F72D1C" w:rsidP="00F72D1C">
            <w:pPr>
              <w:rPr>
                <w:i/>
                <w:iCs/>
                <w:noProof/>
              </w:rPr>
            </w:pPr>
            <w:r w:rsidRPr="00FD1297">
              <w:rPr>
                <w:i/>
                <w:iCs/>
                <w:noProof/>
              </w:rPr>
              <w:t> </w:t>
            </w:r>
          </w:p>
        </w:tc>
      </w:tr>
      <w:tr w:rsidR="00F72D1C" w:rsidRPr="00FD1297" w14:paraId="6BDA5F0E" w14:textId="77777777" w:rsidTr="00E6374D">
        <w:trPr>
          <w:trHeight w:val="690"/>
        </w:trPr>
        <w:tc>
          <w:tcPr>
            <w:tcW w:w="951" w:type="dxa"/>
            <w:hideMark/>
          </w:tcPr>
          <w:p w14:paraId="7318A165" w14:textId="77777777" w:rsidR="00F72D1C" w:rsidRPr="00FD1297" w:rsidRDefault="00F72D1C" w:rsidP="00F72D1C">
            <w:pPr>
              <w:rPr>
                <w:i/>
                <w:iCs/>
                <w:noProof/>
              </w:rPr>
            </w:pPr>
            <w:r w:rsidRPr="00FD1297">
              <w:rPr>
                <w:i/>
                <w:iCs/>
                <w:noProof/>
              </w:rPr>
              <w:t>9.1.21</w:t>
            </w:r>
          </w:p>
        </w:tc>
        <w:tc>
          <w:tcPr>
            <w:tcW w:w="6528" w:type="dxa"/>
            <w:hideMark/>
          </w:tcPr>
          <w:p w14:paraId="12F4A644" w14:textId="77777777" w:rsidR="00F72D1C" w:rsidRPr="00FD1297" w:rsidRDefault="00F72D1C" w:rsidP="00F72D1C">
            <w:pPr>
              <w:rPr>
                <w:i/>
                <w:iCs/>
                <w:noProof/>
              </w:rPr>
            </w:pPr>
            <w:r w:rsidRPr="00FD1297">
              <w:rPr>
                <w:i/>
                <w:iCs/>
                <w:noProof/>
              </w:rPr>
              <w:t>Efetuar todas as proporcionalizações de valores necessárias em função de alterações de valores de tarifas durante a vigência do período de faturamento, bem como em função de alterações de alíquotas de tributos, considerando o número de dias de vigência de cada valor de tarifa ou alíquota de tributo, conforme o caso, em relação ao número total de dias de faturamento do mês.</w:t>
            </w:r>
          </w:p>
        </w:tc>
        <w:tc>
          <w:tcPr>
            <w:tcW w:w="1701" w:type="dxa"/>
            <w:hideMark/>
          </w:tcPr>
          <w:p w14:paraId="4E9B3ADF" w14:textId="77777777" w:rsidR="00F72D1C" w:rsidRPr="00FD1297" w:rsidRDefault="00F72D1C" w:rsidP="00F72D1C">
            <w:pPr>
              <w:jc w:val="center"/>
              <w:rPr>
                <w:i/>
                <w:iCs/>
                <w:noProof/>
              </w:rPr>
            </w:pPr>
            <w:r w:rsidRPr="00FD1297">
              <w:rPr>
                <w:i/>
                <w:iCs/>
                <w:noProof/>
              </w:rPr>
              <w:t>2</w:t>
            </w:r>
          </w:p>
        </w:tc>
        <w:tc>
          <w:tcPr>
            <w:tcW w:w="1843" w:type="dxa"/>
            <w:hideMark/>
          </w:tcPr>
          <w:p w14:paraId="342E5162" w14:textId="77777777" w:rsidR="00F72D1C" w:rsidRPr="00FD1297" w:rsidRDefault="00F72D1C" w:rsidP="00F72D1C">
            <w:pPr>
              <w:jc w:val="center"/>
              <w:rPr>
                <w:noProof/>
              </w:rPr>
            </w:pPr>
          </w:p>
        </w:tc>
        <w:tc>
          <w:tcPr>
            <w:tcW w:w="1276" w:type="dxa"/>
            <w:hideMark/>
          </w:tcPr>
          <w:p w14:paraId="6FF4E44E" w14:textId="77777777" w:rsidR="00F72D1C" w:rsidRPr="00FD1297" w:rsidRDefault="00F72D1C" w:rsidP="00F72D1C">
            <w:pPr>
              <w:jc w:val="center"/>
              <w:rPr>
                <w:i/>
                <w:iCs/>
                <w:noProof/>
              </w:rPr>
            </w:pPr>
            <w:r w:rsidRPr="00FD1297">
              <w:rPr>
                <w:i/>
                <w:iCs/>
                <w:noProof/>
              </w:rPr>
              <w:t>N</w:t>
            </w:r>
          </w:p>
        </w:tc>
        <w:tc>
          <w:tcPr>
            <w:tcW w:w="1701" w:type="dxa"/>
            <w:hideMark/>
          </w:tcPr>
          <w:p w14:paraId="20E77E06" w14:textId="77777777" w:rsidR="00F72D1C" w:rsidRPr="00FD1297" w:rsidRDefault="00F72D1C" w:rsidP="00F72D1C">
            <w:pPr>
              <w:rPr>
                <w:i/>
                <w:iCs/>
                <w:noProof/>
              </w:rPr>
            </w:pPr>
            <w:r w:rsidRPr="00FD1297">
              <w:rPr>
                <w:i/>
                <w:iCs/>
                <w:noProof/>
              </w:rPr>
              <w:t> </w:t>
            </w:r>
          </w:p>
        </w:tc>
      </w:tr>
      <w:tr w:rsidR="00F72D1C" w:rsidRPr="00FD1297" w14:paraId="11469D06" w14:textId="77777777" w:rsidTr="00E6374D">
        <w:trPr>
          <w:trHeight w:val="690"/>
        </w:trPr>
        <w:tc>
          <w:tcPr>
            <w:tcW w:w="951" w:type="dxa"/>
            <w:hideMark/>
          </w:tcPr>
          <w:p w14:paraId="337D82BD" w14:textId="77777777" w:rsidR="00F72D1C" w:rsidRPr="00FD1297" w:rsidRDefault="00F72D1C" w:rsidP="00F72D1C">
            <w:pPr>
              <w:rPr>
                <w:i/>
                <w:iCs/>
                <w:noProof/>
              </w:rPr>
            </w:pPr>
            <w:r w:rsidRPr="00FD1297">
              <w:rPr>
                <w:i/>
                <w:iCs/>
                <w:noProof/>
              </w:rPr>
              <w:t>9.1.22</w:t>
            </w:r>
          </w:p>
        </w:tc>
        <w:tc>
          <w:tcPr>
            <w:tcW w:w="6528" w:type="dxa"/>
            <w:hideMark/>
          </w:tcPr>
          <w:p w14:paraId="710D60CD" w14:textId="77777777" w:rsidR="00F72D1C" w:rsidRPr="00FD1297" w:rsidRDefault="00F72D1C" w:rsidP="00F72D1C">
            <w:pPr>
              <w:rPr>
                <w:i/>
                <w:iCs/>
                <w:noProof/>
              </w:rPr>
            </w:pPr>
            <w:r w:rsidRPr="00FD1297">
              <w:rPr>
                <w:i/>
                <w:iCs/>
                <w:noProof/>
              </w:rPr>
              <w:t>Possibilitar o cálculo da fatura utilizando tarifas diferenciadas por item para o mesmo produto (ponta, fora de ponta, intermediário, período reservado (irrigação noturna), baixa renda e outros descontos concedidos por programas para clientes específicos.</w:t>
            </w:r>
          </w:p>
        </w:tc>
        <w:tc>
          <w:tcPr>
            <w:tcW w:w="1701" w:type="dxa"/>
            <w:hideMark/>
          </w:tcPr>
          <w:p w14:paraId="29479801" w14:textId="77777777" w:rsidR="00F72D1C" w:rsidRPr="00FD1297" w:rsidRDefault="00F72D1C" w:rsidP="00F72D1C">
            <w:pPr>
              <w:jc w:val="center"/>
              <w:rPr>
                <w:i/>
                <w:iCs/>
                <w:noProof/>
              </w:rPr>
            </w:pPr>
            <w:r w:rsidRPr="00FD1297">
              <w:rPr>
                <w:i/>
                <w:iCs/>
                <w:noProof/>
              </w:rPr>
              <w:t>2</w:t>
            </w:r>
          </w:p>
        </w:tc>
        <w:tc>
          <w:tcPr>
            <w:tcW w:w="1843" w:type="dxa"/>
            <w:hideMark/>
          </w:tcPr>
          <w:p w14:paraId="3A9F17D5" w14:textId="77777777" w:rsidR="00F72D1C" w:rsidRPr="00FD1297" w:rsidRDefault="00F72D1C" w:rsidP="00F72D1C">
            <w:pPr>
              <w:jc w:val="center"/>
              <w:rPr>
                <w:noProof/>
              </w:rPr>
            </w:pPr>
          </w:p>
        </w:tc>
        <w:tc>
          <w:tcPr>
            <w:tcW w:w="1276" w:type="dxa"/>
            <w:hideMark/>
          </w:tcPr>
          <w:p w14:paraId="04622C6F" w14:textId="77777777" w:rsidR="00F72D1C" w:rsidRPr="00FD1297" w:rsidRDefault="00F72D1C" w:rsidP="00F72D1C">
            <w:pPr>
              <w:jc w:val="center"/>
              <w:rPr>
                <w:i/>
                <w:iCs/>
                <w:noProof/>
              </w:rPr>
            </w:pPr>
            <w:r w:rsidRPr="00FD1297">
              <w:rPr>
                <w:i/>
                <w:iCs/>
                <w:noProof/>
              </w:rPr>
              <w:t>N</w:t>
            </w:r>
          </w:p>
        </w:tc>
        <w:tc>
          <w:tcPr>
            <w:tcW w:w="1701" w:type="dxa"/>
            <w:hideMark/>
          </w:tcPr>
          <w:p w14:paraId="454F60EF" w14:textId="77777777" w:rsidR="00F72D1C" w:rsidRPr="00FD1297" w:rsidRDefault="00F72D1C" w:rsidP="00F72D1C">
            <w:pPr>
              <w:rPr>
                <w:i/>
                <w:iCs/>
                <w:noProof/>
              </w:rPr>
            </w:pPr>
            <w:r w:rsidRPr="00FD1297">
              <w:rPr>
                <w:i/>
                <w:iCs/>
                <w:noProof/>
              </w:rPr>
              <w:t> </w:t>
            </w:r>
          </w:p>
        </w:tc>
      </w:tr>
      <w:tr w:rsidR="00F72D1C" w:rsidRPr="00FD1297" w14:paraId="6E848182" w14:textId="77777777" w:rsidTr="00E6374D">
        <w:trPr>
          <w:trHeight w:val="690"/>
        </w:trPr>
        <w:tc>
          <w:tcPr>
            <w:tcW w:w="951" w:type="dxa"/>
            <w:hideMark/>
          </w:tcPr>
          <w:p w14:paraId="5D02ADBE" w14:textId="77777777" w:rsidR="00F72D1C" w:rsidRPr="00FD1297" w:rsidRDefault="00F72D1C" w:rsidP="00F72D1C">
            <w:pPr>
              <w:rPr>
                <w:i/>
                <w:iCs/>
                <w:noProof/>
              </w:rPr>
            </w:pPr>
            <w:r w:rsidRPr="00FD1297">
              <w:rPr>
                <w:i/>
                <w:iCs/>
                <w:noProof/>
              </w:rPr>
              <w:t>9.1.23</w:t>
            </w:r>
          </w:p>
        </w:tc>
        <w:tc>
          <w:tcPr>
            <w:tcW w:w="6528" w:type="dxa"/>
            <w:hideMark/>
          </w:tcPr>
          <w:p w14:paraId="4AD04590" w14:textId="77777777" w:rsidR="00F72D1C" w:rsidRPr="00FD1297" w:rsidRDefault="00F72D1C" w:rsidP="00F72D1C">
            <w:pPr>
              <w:rPr>
                <w:i/>
                <w:iCs/>
                <w:noProof/>
              </w:rPr>
            </w:pPr>
            <w:r w:rsidRPr="00FD1297">
              <w:rPr>
                <w:i/>
                <w:iCs/>
                <w:noProof/>
              </w:rPr>
              <w:t>Discriminar os itens de faturamento na impressão da Nota Fiscal e/ou Documento de Cobrança, de forma individualizada, de acordo com o layout previsto em legislação conforme especificado no item 3- Fatura de Energia. Os valores negativos devem ser precedidos pelo sinal “-”.</w:t>
            </w:r>
          </w:p>
        </w:tc>
        <w:tc>
          <w:tcPr>
            <w:tcW w:w="1701" w:type="dxa"/>
            <w:hideMark/>
          </w:tcPr>
          <w:p w14:paraId="33098299" w14:textId="77777777" w:rsidR="00F72D1C" w:rsidRPr="00FD1297" w:rsidRDefault="00F72D1C" w:rsidP="00F72D1C">
            <w:pPr>
              <w:jc w:val="center"/>
              <w:rPr>
                <w:i/>
                <w:iCs/>
                <w:noProof/>
              </w:rPr>
            </w:pPr>
            <w:r w:rsidRPr="00FD1297">
              <w:rPr>
                <w:i/>
                <w:iCs/>
                <w:noProof/>
              </w:rPr>
              <w:t>2</w:t>
            </w:r>
          </w:p>
        </w:tc>
        <w:tc>
          <w:tcPr>
            <w:tcW w:w="1843" w:type="dxa"/>
            <w:hideMark/>
          </w:tcPr>
          <w:p w14:paraId="0EE406E5" w14:textId="77777777" w:rsidR="00F72D1C" w:rsidRPr="00FD1297" w:rsidRDefault="00F72D1C" w:rsidP="00F72D1C">
            <w:pPr>
              <w:jc w:val="center"/>
              <w:rPr>
                <w:noProof/>
              </w:rPr>
            </w:pPr>
          </w:p>
        </w:tc>
        <w:tc>
          <w:tcPr>
            <w:tcW w:w="1276" w:type="dxa"/>
            <w:hideMark/>
          </w:tcPr>
          <w:p w14:paraId="5CE93477" w14:textId="77777777" w:rsidR="00F72D1C" w:rsidRPr="00FD1297" w:rsidRDefault="00F72D1C" w:rsidP="00F72D1C">
            <w:pPr>
              <w:jc w:val="center"/>
              <w:rPr>
                <w:i/>
                <w:iCs/>
                <w:noProof/>
              </w:rPr>
            </w:pPr>
            <w:r w:rsidRPr="00FD1297">
              <w:rPr>
                <w:i/>
                <w:iCs/>
                <w:noProof/>
              </w:rPr>
              <w:t>N</w:t>
            </w:r>
          </w:p>
        </w:tc>
        <w:tc>
          <w:tcPr>
            <w:tcW w:w="1701" w:type="dxa"/>
            <w:hideMark/>
          </w:tcPr>
          <w:p w14:paraId="798E98B0" w14:textId="77777777" w:rsidR="00F72D1C" w:rsidRPr="00FD1297" w:rsidRDefault="00F72D1C" w:rsidP="00F72D1C">
            <w:pPr>
              <w:rPr>
                <w:i/>
                <w:iCs/>
                <w:noProof/>
              </w:rPr>
            </w:pPr>
            <w:r w:rsidRPr="00FD1297">
              <w:rPr>
                <w:i/>
                <w:iCs/>
                <w:noProof/>
              </w:rPr>
              <w:t> </w:t>
            </w:r>
          </w:p>
        </w:tc>
      </w:tr>
      <w:tr w:rsidR="00F72D1C" w:rsidRPr="00FD1297" w14:paraId="6961A002" w14:textId="77777777" w:rsidTr="00E6374D">
        <w:trPr>
          <w:trHeight w:val="690"/>
        </w:trPr>
        <w:tc>
          <w:tcPr>
            <w:tcW w:w="951" w:type="dxa"/>
            <w:hideMark/>
          </w:tcPr>
          <w:p w14:paraId="6C6955E1" w14:textId="77777777" w:rsidR="00F72D1C" w:rsidRPr="00FD1297" w:rsidRDefault="00F72D1C" w:rsidP="00F72D1C">
            <w:pPr>
              <w:rPr>
                <w:i/>
                <w:iCs/>
                <w:noProof/>
              </w:rPr>
            </w:pPr>
            <w:r w:rsidRPr="00FD1297">
              <w:rPr>
                <w:i/>
                <w:iCs/>
                <w:noProof/>
              </w:rPr>
              <w:lastRenderedPageBreak/>
              <w:t>9.1.24</w:t>
            </w:r>
          </w:p>
        </w:tc>
        <w:tc>
          <w:tcPr>
            <w:tcW w:w="6528" w:type="dxa"/>
            <w:hideMark/>
          </w:tcPr>
          <w:p w14:paraId="20108A1B" w14:textId="77777777" w:rsidR="00F72D1C" w:rsidRPr="00FD1297" w:rsidRDefault="00F72D1C" w:rsidP="00F72D1C">
            <w:pPr>
              <w:rPr>
                <w:i/>
                <w:iCs/>
                <w:noProof/>
              </w:rPr>
            </w:pPr>
            <w:r w:rsidRPr="00FD1297">
              <w:rPr>
                <w:i/>
                <w:iCs/>
                <w:noProof/>
              </w:rPr>
              <w:t>Aplicar no processo de faturamento o sistema de Bandeiras Tarifárias, prevista na Resolução Aneel 547/2013, e outras normas pertinentes, aplicando todos os critérios necessários tais como a proporcionalização de valores tarifários de acordo com o período de vigência de cada bandeira e a correta aplicação de tributos.</w:t>
            </w:r>
          </w:p>
        </w:tc>
        <w:tc>
          <w:tcPr>
            <w:tcW w:w="1701" w:type="dxa"/>
            <w:hideMark/>
          </w:tcPr>
          <w:p w14:paraId="358F00E8" w14:textId="77777777" w:rsidR="00F72D1C" w:rsidRPr="00FD1297" w:rsidRDefault="00F72D1C" w:rsidP="00F72D1C">
            <w:pPr>
              <w:jc w:val="center"/>
              <w:rPr>
                <w:i/>
                <w:iCs/>
                <w:noProof/>
              </w:rPr>
            </w:pPr>
            <w:r w:rsidRPr="00FD1297">
              <w:rPr>
                <w:i/>
                <w:iCs/>
                <w:noProof/>
              </w:rPr>
              <w:t>2</w:t>
            </w:r>
          </w:p>
        </w:tc>
        <w:tc>
          <w:tcPr>
            <w:tcW w:w="1843" w:type="dxa"/>
            <w:hideMark/>
          </w:tcPr>
          <w:p w14:paraId="4A22889E" w14:textId="77777777" w:rsidR="00F72D1C" w:rsidRPr="00FD1297" w:rsidRDefault="00F72D1C" w:rsidP="00F72D1C">
            <w:pPr>
              <w:jc w:val="center"/>
              <w:rPr>
                <w:noProof/>
              </w:rPr>
            </w:pPr>
          </w:p>
        </w:tc>
        <w:tc>
          <w:tcPr>
            <w:tcW w:w="1276" w:type="dxa"/>
            <w:hideMark/>
          </w:tcPr>
          <w:p w14:paraId="29DFE20D" w14:textId="77777777" w:rsidR="00F72D1C" w:rsidRPr="00FD1297" w:rsidRDefault="00F72D1C" w:rsidP="00F72D1C">
            <w:pPr>
              <w:jc w:val="center"/>
              <w:rPr>
                <w:i/>
                <w:iCs/>
                <w:noProof/>
              </w:rPr>
            </w:pPr>
            <w:r w:rsidRPr="00FD1297">
              <w:rPr>
                <w:i/>
                <w:iCs/>
                <w:noProof/>
              </w:rPr>
              <w:t>N</w:t>
            </w:r>
          </w:p>
        </w:tc>
        <w:tc>
          <w:tcPr>
            <w:tcW w:w="1701" w:type="dxa"/>
            <w:hideMark/>
          </w:tcPr>
          <w:p w14:paraId="0CEFDF99" w14:textId="77777777" w:rsidR="00F72D1C" w:rsidRPr="00FD1297" w:rsidRDefault="00F72D1C" w:rsidP="00F72D1C">
            <w:pPr>
              <w:rPr>
                <w:i/>
                <w:iCs/>
                <w:noProof/>
              </w:rPr>
            </w:pPr>
            <w:r w:rsidRPr="00FD1297">
              <w:rPr>
                <w:i/>
                <w:iCs/>
                <w:noProof/>
              </w:rPr>
              <w:t> </w:t>
            </w:r>
          </w:p>
        </w:tc>
      </w:tr>
      <w:tr w:rsidR="00F72D1C" w:rsidRPr="00FD1297" w14:paraId="39C4C9CA" w14:textId="77777777" w:rsidTr="00E6374D">
        <w:trPr>
          <w:trHeight w:val="690"/>
        </w:trPr>
        <w:tc>
          <w:tcPr>
            <w:tcW w:w="951" w:type="dxa"/>
            <w:hideMark/>
          </w:tcPr>
          <w:p w14:paraId="61446C1A" w14:textId="77777777" w:rsidR="00F72D1C" w:rsidRPr="00FD1297" w:rsidRDefault="00F72D1C" w:rsidP="00F72D1C">
            <w:pPr>
              <w:rPr>
                <w:i/>
                <w:iCs/>
                <w:noProof/>
              </w:rPr>
            </w:pPr>
            <w:r w:rsidRPr="00FD1297">
              <w:rPr>
                <w:i/>
                <w:iCs/>
                <w:noProof/>
              </w:rPr>
              <w:t>9.1.25</w:t>
            </w:r>
          </w:p>
        </w:tc>
        <w:tc>
          <w:tcPr>
            <w:tcW w:w="6528" w:type="dxa"/>
            <w:hideMark/>
          </w:tcPr>
          <w:p w14:paraId="18F4198F" w14:textId="77777777" w:rsidR="00F72D1C" w:rsidRPr="00FD1297" w:rsidRDefault="00F72D1C" w:rsidP="00F72D1C">
            <w:pPr>
              <w:rPr>
                <w:i/>
                <w:iCs/>
                <w:noProof/>
              </w:rPr>
            </w:pPr>
            <w:r w:rsidRPr="00FD1297">
              <w:rPr>
                <w:i/>
                <w:iCs/>
                <w:noProof/>
              </w:rPr>
              <w:t>Possibilitar o faturamento de valores pelo saldo líquido (diferença entre o valor a ser faturado e valores a serem deduzidos, atendendo legislação vigente, demandas judiciais, etc.), mantendo os respectivos dados para efeito de contabilização.</w:t>
            </w:r>
          </w:p>
        </w:tc>
        <w:tc>
          <w:tcPr>
            <w:tcW w:w="1701" w:type="dxa"/>
            <w:hideMark/>
          </w:tcPr>
          <w:p w14:paraId="67853CF1" w14:textId="77777777" w:rsidR="00F72D1C" w:rsidRPr="00FD1297" w:rsidRDefault="00F72D1C" w:rsidP="00F72D1C">
            <w:pPr>
              <w:jc w:val="center"/>
              <w:rPr>
                <w:i/>
                <w:iCs/>
                <w:noProof/>
              </w:rPr>
            </w:pPr>
            <w:r w:rsidRPr="00FD1297">
              <w:rPr>
                <w:i/>
                <w:iCs/>
                <w:noProof/>
              </w:rPr>
              <w:t>3</w:t>
            </w:r>
          </w:p>
        </w:tc>
        <w:tc>
          <w:tcPr>
            <w:tcW w:w="1843" w:type="dxa"/>
            <w:hideMark/>
          </w:tcPr>
          <w:p w14:paraId="7D7FDA04" w14:textId="77777777" w:rsidR="00F72D1C" w:rsidRPr="00FD1297" w:rsidRDefault="00F72D1C" w:rsidP="00F72D1C">
            <w:pPr>
              <w:jc w:val="center"/>
              <w:rPr>
                <w:noProof/>
              </w:rPr>
            </w:pPr>
          </w:p>
        </w:tc>
        <w:tc>
          <w:tcPr>
            <w:tcW w:w="1276" w:type="dxa"/>
            <w:hideMark/>
          </w:tcPr>
          <w:p w14:paraId="2CDBBDF2" w14:textId="77777777" w:rsidR="00F72D1C" w:rsidRPr="00FD1297" w:rsidRDefault="00F72D1C" w:rsidP="00F72D1C">
            <w:pPr>
              <w:jc w:val="center"/>
              <w:rPr>
                <w:i/>
                <w:iCs/>
                <w:noProof/>
              </w:rPr>
            </w:pPr>
            <w:r w:rsidRPr="00FD1297">
              <w:rPr>
                <w:i/>
                <w:iCs/>
                <w:noProof/>
              </w:rPr>
              <w:t>N</w:t>
            </w:r>
          </w:p>
        </w:tc>
        <w:tc>
          <w:tcPr>
            <w:tcW w:w="1701" w:type="dxa"/>
            <w:hideMark/>
          </w:tcPr>
          <w:p w14:paraId="0512B560" w14:textId="77777777" w:rsidR="00F72D1C" w:rsidRPr="00FD1297" w:rsidRDefault="00F72D1C" w:rsidP="00F72D1C">
            <w:pPr>
              <w:rPr>
                <w:i/>
                <w:iCs/>
                <w:noProof/>
              </w:rPr>
            </w:pPr>
            <w:r w:rsidRPr="00FD1297">
              <w:rPr>
                <w:i/>
                <w:iCs/>
                <w:noProof/>
              </w:rPr>
              <w:t> </w:t>
            </w:r>
          </w:p>
        </w:tc>
      </w:tr>
      <w:tr w:rsidR="00F72D1C" w:rsidRPr="00FD1297" w14:paraId="5DC1AAFC" w14:textId="77777777" w:rsidTr="00E6374D">
        <w:trPr>
          <w:trHeight w:val="690"/>
        </w:trPr>
        <w:tc>
          <w:tcPr>
            <w:tcW w:w="951" w:type="dxa"/>
            <w:hideMark/>
          </w:tcPr>
          <w:p w14:paraId="4D7E20C6" w14:textId="77777777" w:rsidR="00F72D1C" w:rsidRPr="00FD1297" w:rsidRDefault="00F72D1C" w:rsidP="00F72D1C">
            <w:pPr>
              <w:rPr>
                <w:i/>
                <w:iCs/>
                <w:noProof/>
              </w:rPr>
            </w:pPr>
            <w:r w:rsidRPr="00FD1297">
              <w:rPr>
                <w:i/>
                <w:iCs/>
                <w:noProof/>
              </w:rPr>
              <w:t>9.1.26</w:t>
            </w:r>
          </w:p>
        </w:tc>
        <w:tc>
          <w:tcPr>
            <w:tcW w:w="6528" w:type="dxa"/>
            <w:hideMark/>
          </w:tcPr>
          <w:p w14:paraId="7ABC3653" w14:textId="77777777" w:rsidR="00F72D1C" w:rsidRPr="00FD1297" w:rsidRDefault="00F72D1C" w:rsidP="00F72D1C">
            <w:pPr>
              <w:rPr>
                <w:i/>
                <w:iCs/>
                <w:noProof/>
              </w:rPr>
            </w:pPr>
            <w:r w:rsidRPr="00FD1297">
              <w:rPr>
                <w:i/>
                <w:iCs/>
                <w:noProof/>
              </w:rPr>
              <w:t>Verificar a existência de mandados judiciais, liminares e proceder o cálculo do valor sob júdice para demonstração na fatura, e ainda, possibilitar o desmembramento da parte controversa para depósito em juízo e da incontroversa para pagamento e registro para controle.</w:t>
            </w:r>
          </w:p>
        </w:tc>
        <w:tc>
          <w:tcPr>
            <w:tcW w:w="1701" w:type="dxa"/>
            <w:hideMark/>
          </w:tcPr>
          <w:p w14:paraId="217D0BA9" w14:textId="77777777" w:rsidR="00F72D1C" w:rsidRPr="00FD1297" w:rsidRDefault="00F72D1C" w:rsidP="00F72D1C">
            <w:pPr>
              <w:jc w:val="center"/>
              <w:rPr>
                <w:i/>
                <w:iCs/>
                <w:noProof/>
              </w:rPr>
            </w:pPr>
            <w:r w:rsidRPr="00FD1297">
              <w:rPr>
                <w:i/>
                <w:iCs/>
                <w:noProof/>
              </w:rPr>
              <w:t>2</w:t>
            </w:r>
          </w:p>
        </w:tc>
        <w:tc>
          <w:tcPr>
            <w:tcW w:w="1843" w:type="dxa"/>
            <w:hideMark/>
          </w:tcPr>
          <w:p w14:paraId="55350F76" w14:textId="77777777" w:rsidR="00F72D1C" w:rsidRPr="00FD1297" w:rsidRDefault="00F72D1C" w:rsidP="00F72D1C">
            <w:pPr>
              <w:jc w:val="center"/>
              <w:rPr>
                <w:noProof/>
              </w:rPr>
            </w:pPr>
          </w:p>
        </w:tc>
        <w:tc>
          <w:tcPr>
            <w:tcW w:w="1276" w:type="dxa"/>
            <w:hideMark/>
          </w:tcPr>
          <w:p w14:paraId="6F9EFD21" w14:textId="77777777" w:rsidR="00F72D1C" w:rsidRPr="00FD1297" w:rsidRDefault="00F72D1C" w:rsidP="00F72D1C">
            <w:pPr>
              <w:jc w:val="center"/>
              <w:rPr>
                <w:i/>
                <w:iCs/>
                <w:noProof/>
              </w:rPr>
            </w:pPr>
            <w:r w:rsidRPr="00FD1297">
              <w:rPr>
                <w:i/>
                <w:iCs/>
                <w:noProof/>
              </w:rPr>
              <w:t>N</w:t>
            </w:r>
          </w:p>
        </w:tc>
        <w:tc>
          <w:tcPr>
            <w:tcW w:w="1701" w:type="dxa"/>
            <w:hideMark/>
          </w:tcPr>
          <w:p w14:paraId="4161BDF8" w14:textId="77777777" w:rsidR="00F72D1C" w:rsidRPr="00FD1297" w:rsidRDefault="00F72D1C" w:rsidP="00F72D1C">
            <w:pPr>
              <w:rPr>
                <w:i/>
                <w:iCs/>
                <w:noProof/>
              </w:rPr>
            </w:pPr>
            <w:r w:rsidRPr="00FD1297">
              <w:rPr>
                <w:i/>
                <w:iCs/>
                <w:noProof/>
              </w:rPr>
              <w:t> </w:t>
            </w:r>
          </w:p>
        </w:tc>
      </w:tr>
      <w:tr w:rsidR="00F72D1C" w:rsidRPr="00FD1297" w14:paraId="74B22E6A" w14:textId="77777777" w:rsidTr="00E6374D">
        <w:trPr>
          <w:trHeight w:val="345"/>
        </w:trPr>
        <w:tc>
          <w:tcPr>
            <w:tcW w:w="951" w:type="dxa"/>
            <w:hideMark/>
          </w:tcPr>
          <w:p w14:paraId="69C961DB" w14:textId="77777777" w:rsidR="00F72D1C" w:rsidRPr="00FD1297" w:rsidRDefault="00F72D1C" w:rsidP="00F72D1C">
            <w:pPr>
              <w:rPr>
                <w:i/>
                <w:iCs/>
                <w:noProof/>
              </w:rPr>
            </w:pPr>
            <w:r w:rsidRPr="00FD1297">
              <w:rPr>
                <w:i/>
                <w:iCs/>
                <w:noProof/>
              </w:rPr>
              <w:t>9.1.27</w:t>
            </w:r>
          </w:p>
        </w:tc>
        <w:tc>
          <w:tcPr>
            <w:tcW w:w="6528" w:type="dxa"/>
            <w:hideMark/>
          </w:tcPr>
          <w:p w14:paraId="6DBC065E" w14:textId="77777777" w:rsidR="00F72D1C" w:rsidRPr="00FD1297" w:rsidRDefault="00F72D1C" w:rsidP="00F72D1C">
            <w:pPr>
              <w:rPr>
                <w:i/>
                <w:iCs/>
                <w:noProof/>
              </w:rPr>
            </w:pPr>
            <w:r w:rsidRPr="00FD1297">
              <w:rPr>
                <w:i/>
                <w:iCs/>
                <w:noProof/>
              </w:rPr>
              <w:t>Possibilitar o faturamento de valores a cobrar retidos devido a ações judiciais, assim que o processo judicial for concluído, sem limite de tempo.</w:t>
            </w:r>
          </w:p>
        </w:tc>
        <w:tc>
          <w:tcPr>
            <w:tcW w:w="1701" w:type="dxa"/>
            <w:hideMark/>
          </w:tcPr>
          <w:p w14:paraId="614D2EFF" w14:textId="77777777" w:rsidR="00F72D1C" w:rsidRPr="00FD1297" w:rsidRDefault="00F72D1C" w:rsidP="00F72D1C">
            <w:pPr>
              <w:jc w:val="center"/>
              <w:rPr>
                <w:i/>
                <w:iCs/>
                <w:noProof/>
              </w:rPr>
            </w:pPr>
            <w:r w:rsidRPr="00FD1297">
              <w:rPr>
                <w:i/>
                <w:iCs/>
                <w:noProof/>
              </w:rPr>
              <w:t>2</w:t>
            </w:r>
          </w:p>
        </w:tc>
        <w:tc>
          <w:tcPr>
            <w:tcW w:w="1843" w:type="dxa"/>
            <w:hideMark/>
          </w:tcPr>
          <w:p w14:paraId="6910C75F" w14:textId="77777777" w:rsidR="00F72D1C" w:rsidRPr="00FD1297" w:rsidRDefault="00F72D1C" w:rsidP="00F72D1C">
            <w:pPr>
              <w:jc w:val="center"/>
              <w:rPr>
                <w:noProof/>
              </w:rPr>
            </w:pPr>
          </w:p>
        </w:tc>
        <w:tc>
          <w:tcPr>
            <w:tcW w:w="1276" w:type="dxa"/>
            <w:hideMark/>
          </w:tcPr>
          <w:p w14:paraId="43BD8671" w14:textId="77777777" w:rsidR="00F72D1C" w:rsidRPr="00FD1297" w:rsidRDefault="00F72D1C" w:rsidP="00F72D1C">
            <w:pPr>
              <w:jc w:val="center"/>
              <w:rPr>
                <w:i/>
                <w:iCs/>
                <w:noProof/>
              </w:rPr>
            </w:pPr>
            <w:r w:rsidRPr="00FD1297">
              <w:rPr>
                <w:i/>
                <w:iCs/>
                <w:noProof/>
              </w:rPr>
              <w:t>N</w:t>
            </w:r>
          </w:p>
        </w:tc>
        <w:tc>
          <w:tcPr>
            <w:tcW w:w="1701" w:type="dxa"/>
            <w:hideMark/>
          </w:tcPr>
          <w:p w14:paraId="58DB6B5A" w14:textId="77777777" w:rsidR="00F72D1C" w:rsidRPr="00FD1297" w:rsidRDefault="00F72D1C" w:rsidP="00F72D1C">
            <w:pPr>
              <w:rPr>
                <w:i/>
                <w:iCs/>
                <w:noProof/>
              </w:rPr>
            </w:pPr>
            <w:r w:rsidRPr="00FD1297">
              <w:rPr>
                <w:i/>
                <w:iCs/>
                <w:noProof/>
              </w:rPr>
              <w:t> </w:t>
            </w:r>
          </w:p>
        </w:tc>
      </w:tr>
      <w:tr w:rsidR="00F72D1C" w:rsidRPr="00FD1297" w14:paraId="14C9C73A" w14:textId="77777777" w:rsidTr="00E6374D">
        <w:trPr>
          <w:trHeight w:val="2415"/>
        </w:trPr>
        <w:tc>
          <w:tcPr>
            <w:tcW w:w="951" w:type="dxa"/>
            <w:hideMark/>
          </w:tcPr>
          <w:p w14:paraId="72AB86B9" w14:textId="77777777" w:rsidR="00F72D1C" w:rsidRPr="00FD1297" w:rsidRDefault="00F72D1C" w:rsidP="00F72D1C">
            <w:pPr>
              <w:rPr>
                <w:i/>
                <w:iCs/>
                <w:noProof/>
              </w:rPr>
            </w:pPr>
            <w:r w:rsidRPr="00FD1297">
              <w:rPr>
                <w:i/>
                <w:iCs/>
                <w:noProof/>
              </w:rPr>
              <w:t>9.1.28</w:t>
            </w:r>
          </w:p>
        </w:tc>
        <w:tc>
          <w:tcPr>
            <w:tcW w:w="6528" w:type="dxa"/>
            <w:hideMark/>
          </w:tcPr>
          <w:p w14:paraId="395C6EE7" w14:textId="77777777" w:rsidR="00F72D1C" w:rsidRPr="00FD1297" w:rsidRDefault="00F72D1C" w:rsidP="00F72D1C">
            <w:pPr>
              <w:rPr>
                <w:i/>
                <w:iCs/>
                <w:noProof/>
              </w:rPr>
            </w:pPr>
            <w:r w:rsidRPr="00FD1297">
              <w:rPr>
                <w:i/>
                <w:iCs/>
                <w:noProof/>
              </w:rPr>
              <w:t xml:space="preserve">Possibilitar o faturamento plurimestral - acúmulo de faturamento no caso de faturas de baixo valor - de acordo com valores parametrizáveis da fatura (por exemplo: acumular para o próximo faturamento valores de até R$ 5,00). Deve ser possível a ativação do parâmetro por grupo de tensão, classe de consumo, região, agência e localidade. A quantidade de meses máxima para acúmulo também deve ser parametrizável. Deve ser possível indicar um mês do ano para e emissão obrigatória dos faturamentos acumulados. A baixa da fatura deve ocorrer no dia de sua emissão, gerando seus devidos lançamentos contábeis. Os valores quitados ficarão armazenados para cobrança futura, através de item de faturamento específico. O valor armazenado só não será cobrado no próximo faturamento se o mesmo também for quitado por “Acúmulo de Faturamento”. No caso de troca de titularidade ou encerramento contratual, o sistema </w:t>
            </w:r>
            <w:r w:rsidRPr="00FD1297">
              <w:rPr>
                <w:i/>
                <w:iCs/>
                <w:noProof/>
              </w:rPr>
              <w:lastRenderedPageBreak/>
              <w:t>deverá incluir na fatura final os acúmulos pendentes. O sistema deverá estar preparado ainda para o refaturamento ou cancelamento dos acúmulos, quando necessário. Deverá ainda possibilitar cancelamento da opção de acúmulo quando solicitado pelo consumidor. Deverá haver relatório dos valores acumulados a emitir para controle e conciliação.</w:t>
            </w:r>
          </w:p>
        </w:tc>
        <w:tc>
          <w:tcPr>
            <w:tcW w:w="1701" w:type="dxa"/>
            <w:hideMark/>
          </w:tcPr>
          <w:p w14:paraId="2A176BF6"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F958040" w14:textId="77777777" w:rsidR="00F72D1C" w:rsidRPr="00FD1297" w:rsidRDefault="00F72D1C" w:rsidP="00F72D1C">
            <w:pPr>
              <w:jc w:val="center"/>
              <w:rPr>
                <w:noProof/>
              </w:rPr>
            </w:pPr>
          </w:p>
        </w:tc>
        <w:tc>
          <w:tcPr>
            <w:tcW w:w="1276" w:type="dxa"/>
            <w:hideMark/>
          </w:tcPr>
          <w:p w14:paraId="056606D2" w14:textId="77777777" w:rsidR="00F72D1C" w:rsidRPr="00FD1297" w:rsidRDefault="00F72D1C" w:rsidP="00F72D1C">
            <w:pPr>
              <w:jc w:val="center"/>
              <w:rPr>
                <w:i/>
                <w:iCs/>
                <w:noProof/>
              </w:rPr>
            </w:pPr>
            <w:r w:rsidRPr="00FD1297">
              <w:rPr>
                <w:i/>
                <w:iCs/>
                <w:noProof/>
              </w:rPr>
              <w:t>S</w:t>
            </w:r>
          </w:p>
        </w:tc>
        <w:tc>
          <w:tcPr>
            <w:tcW w:w="1701" w:type="dxa"/>
            <w:hideMark/>
          </w:tcPr>
          <w:p w14:paraId="36206B86" w14:textId="77777777" w:rsidR="00F72D1C" w:rsidRPr="00FD1297" w:rsidRDefault="00F72D1C" w:rsidP="00F72D1C">
            <w:pPr>
              <w:rPr>
                <w:i/>
                <w:iCs/>
                <w:noProof/>
              </w:rPr>
            </w:pPr>
            <w:r w:rsidRPr="00FD1297">
              <w:rPr>
                <w:i/>
                <w:iCs/>
                <w:noProof/>
              </w:rPr>
              <w:t> </w:t>
            </w:r>
          </w:p>
        </w:tc>
      </w:tr>
      <w:tr w:rsidR="00F72D1C" w:rsidRPr="00FD1297" w14:paraId="318BC0AB" w14:textId="77777777" w:rsidTr="00E6374D">
        <w:trPr>
          <w:trHeight w:val="345"/>
        </w:trPr>
        <w:tc>
          <w:tcPr>
            <w:tcW w:w="951" w:type="dxa"/>
            <w:hideMark/>
          </w:tcPr>
          <w:p w14:paraId="1BECC3DB" w14:textId="77777777" w:rsidR="00F72D1C" w:rsidRPr="00FD1297" w:rsidRDefault="00F72D1C" w:rsidP="00F72D1C">
            <w:pPr>
              <w:rPr>
                <w:i/>
                <w:iCs/>
                <w:noProof/>
              </w:rPr>
            </w:pPr>
            <w:r w:rsidRPr="00FD1297">
              <w:rPr>
                <w:i/>
                <w:iCs/>
                <w:noProof/>
              </w:rPr>
              <w:t>9.1.29</w:t>
            </w:r>
          </w:p>
        </w:tc>
        <w:tc>
          <w:tcPr>
            <w:tcW w:w="6528" w:type="dxa"/>
            <w:hideMark/>
          </w:tcPr>
          <w:p w14:paraId="65225C7B" w14:textId="77777777" w:rsidR="00F72D1C" w:rsidRPr="00FD1297" w:rsidRDefault="00F72D1C" w:rsidP="00F72D1C">
            <w:pPr>
              <w:rPr>
                <w:i/>
                <w:iCs/>
                <w:noProof/>
              </w:rPr>
            </w:pPr>
            <w:r w:rsidRPr="00FD1297">
              <w:rPr>
                <w:i/>
                <w:iCs/>
                <w:noProof/>
              </w:rPr>
              <w:t>Possibilitar o monitoramento de unidades consumidoras ligadas e que não foram incluídas no cronograma de faturamento mensal por inconsistências de sistema ou por falhas operacionais.</w:t>
            </w:r>
          </w:p>
        </w:tc>
        <w:tc>
          <w:tcPr>
            <w:tcW w:w="1701" w:type="dxa"/>
            <w:hideMark/>
          </w:tcPr>
          <w:p w14:paraId="7242D62A" w14:textId="77777777" w:rsidR="00F72D1C" w:rsidRPr="00FD1297" w:rsidRDefault="00F72D1C" w:rsidP="00F72D1C">
            <w:pPr>
              <w:jc w:val="center"/>
              <w:rPr>
                <w:i/>
                <w:iCs/>
                <w:noProof/>
              </w:rPr>
            </w:pPr>
            <w:r w:rsidRPr="00FD1297">
              <w:rPr>
                <w:i/>
                <w:iCs/>
                <w:noProof/>
              </w:rPr>
              <w:t>1</w:t>
            </w:r>
          </w:p>
        </w:tc>
        <w:tc>
          <w:tcPr>
            <w:tcW w:w="1843" w:type="dxa"/>
            <w:hideMark/>
          </w:tcPr>
          <w:p w14:paraId="091EF04A" w14:textId="77777777" w:rsidR="00F72D1C" w:rsidRPr="00FD1297" w:rsidRDefault="00F72D1C" w:rsidP="00F72D1C">
            <w:pPr>
              <w:jc w:val="center"/>
              <w:rPr>
                <w:noProof/>
              </w:rPr>
            </w:pPr>
          </w:p>
        </w:tc>
        <w:tc>
          <w:tcPr>
            <w:tcW w:w="1276" w:type="dxa"/>
            <w:hideMark/>
          </w:tcPr>
          <w:p w14:paraId="02F4F112" w14:textId="77777777" w:rsidR="00F72D1C" w:rsidRPr="00FD1297" w:rsidRDefault="00F72D1C" w:rsidP="00F72D1C">
            <w:pPr>
              <w:jc w:val="center"/>
              <w:rPr>
                <w:i/>
                <w:iCs/>
                <w:noProof/>
              </w:rPr>
            </w:pPr>
            <w:r w:rsidRPr="00FD1297">
              <w:rPr>
                <w:i/>
                <w:iCs/>
                <w:noProof/>
              </w:rPr>
              <w:t>N</w:t>
            </w:r>
          </w:p>
        </w:tc>
        <w:tc>
          <w:tcPr>
            <w:tcW w:w="1701" w:type="dxa"/>
            <w:hideMark/>
          </w:tcPr>
          <w:p w14:paraId="09D0FD22" w14:textId="77777777" w:rsidR="00F72D1C" w:rsidRPr="00FD1297" w:rsidRDefault="00F72D1C" w:rsidP="00F72D1C">
            <w:pPr>
              <w:rPr>
                <w:i/>
                <w:iCs/>
                <w:noProof/>
              </w:rPr>
            </w:pPr>
            <w:r w:rsidRPr="00FD1297">
              <w:rPr>
                <w:i/>
                <w:iCs/>
                <w:noProof/>
              </w:rPr>
              <w:t> </w:t>
            </w:r>
          </w:p>
        </w:tc>
      </w:tr>
      <w:tr w:rsidR="00F72D1C" w:rsidRPr="00FD1297" w14:paraId="6E311065" w14:textId="77777777" w:rsidTr="00E6374D">
        <w:trPr>
          <w:trHeight w:val="690"/>
        </w:trPr>
        <w:tc>
          <w:tcPr>
            <w:tcW w:w="951" w:type="dxa"/>
            <w:hideMark/>
          </w:tcPr>
          <w:p w14:paraId="596B3D3F" w14:textId="77777777" w:rsidR="00F72D1C" w:rsidRPr="00FD1297" w:rsidRDefault="00F72D1C" w:rsidP="00F72D1C">
            <w:pPr>
              <w:rPr>
                <w:i/>
                <w:iCs/>
                <w:noProof/>
              </w:rPr>
            </w:pPr>
            <w:r w:rsidRPr="00FD1297">
              <w:rPr>
                <w:i/>
                <w:iCs/>
                <w:noProof/>
              </w:rPr>
              <w:t>9.1.30</w:t>
            </w:r>
          </w:p>
        </w:tc>
        <w:tc>
          <w:tcPr>
            <w:tcW w:w="6528" w:type="dxa"/>
            <w:hideMark/>
          </w:tcPr>
          <w:p w14:paraId="02198261" w14:textId="77777777" w:rsidR="00F72D1C" w:rsidRPr="00FD1297" w:rsidRDefault="00F72D1C" w:rsidP="00F72D1C">
            <w:pPr>
              <w:rPr>
                <w:i/>
                <w:iCs/>
                <w:noProof/>
              </w:rPr>
            </w:pPr>
            <w:r w:rsidRPr="00FD1297">
              <w:rPr>
                <w:i/>
                <w:iCs/>
                <w:noProof/>
              </w:rPr>
              <w:t>Dispor de relatório online para identificação de todas as UCs pendentes de conclusão do faturamento mensal por localização (rural ou urbana) etapa, livro, município, localidade e grupo de tensão.</w:t>
            </w:r>
          </w:p>
        </w:tc>
        <w:tc>
          <w:tcPr>
            <w:tcW w:w="1701" w:type="dxa"/>
            <w:hideMark/>
          </w:tcPr>
          <w:p w14:paraId="27AB6F00" w14:textId="77777777" w:rsidR="00F72D1C" w:rsidRPr="00FD1297" w:rsidRDefault="00F72D1C" w:rsidP="00F72D1C">
            <w:pPr>
              <w:jc w:val="center"/>
              <w:rPr>
                <w:i/>
                <w:iCs/>
                <w:noProof/>
              </w:rPr>
            </w:pPr>
            <w:r w:rsidRPr="00FD1297">
              <w:rPr>
                <w:i/>
                <w:iCs/>
                <w:noProof/>
              </w:rPr>
              <w:t>2</w:t>
            </w:r>
          </w:p>
        </w:tc>
        <w:tc>
          <w:tcPr>
            <w:tcW w:w="1843" w:type="dxa"/>
            <w:hideMark/>
          </w:tcPr>
          <w:p w14:paraId="76CE0979" w14:textId="77777777" w:rsidR="00F72D1C" w:rsidRPr="00FD1297" w:rsidRDefault="00F72D1C" w:rsidP="00F72D1C">
            <w:pPr>
              <w:jc w:val="center"/>
              <w:rPr>
                <w:noProof/>
              </w:rPr>
            </w:pPr>
          </w:p>
        </w:tc>
        <w:tc>
          <w:tcPr>
            <w:tcW w:w="1276" w:type="dxa"/>
            <w:hideMark/>
          </w:tcPr>
          <w:p w14:paraId="594E59D2" w14:textId="77777777" w:rsidR="00F72D1C" w:rsidRPr="00FD1297" w:rsidRDefault="00F72D1C" w:rsidP="00F72D1C">
            <w:pPr>
              <w:jc w:val="center"/>
              <w:rPr>
                <w:i/>
                <w:iCs/>
                <w:noProof/>
              </w:rPr>
            </w:pPr>
            <w:r w:rsidRPr="00FD1297">
              <w:rPr>
                <w:i/>
                <w:iCs/>
                <w:noProof/>
              </w:rPr>
              <w:t>N</w:t>
            </w:r>
          </w:p>
        </w:tc>
        <w:tc>
          <w:tcPr>
            <w:tcW w:w="1701" w:type="dxa"/>
            <w:hideMark/>
          </w:tcPr>
          <w:p w14:paraId="2DD8B8AA" w14:textId="77777777" w:rsidR="00F72D1C" w:rsidRPr="00FD1297" w:rsidRDefault="00F72D1C" w:rsidP="00F72D1C">
            <w:pPr>
              <w:rPr>
                <w:i/>
                <w:iCs/>
                <w:noProof/>
              </w:rPr>
            </w:pPr>
            <w:r w:rsidRPr="00FD1297">
              <w:rPr>
                <w:i/>
                <w:iCs/>
                <w:noProof/>
              </w:rPr>
              <w:t> </w:t>
            </w:r>
          </w:p>
        </w:tc>
      </w:tr>
      <w:tr w:rsidR="00F72D1C" w:rsidRPr="00FD1297" w14:paraId="3DBCBF04" w14:textId="77777777" w:rsidTr="00E6374D">
        <w:trPr>
          <w:trHeight w:val="1380"/>
        </w:trPr>
        <w:tc>
          <w:tcPr>
            <w:tcW w:w="951" w:type="dxa"/>
            <w:hideMark/>
          </w:tcPr>
          <w:p w14:paraId="6B4EED32" w14:textId="77777777" w:rsidR="00F72D1C" w:rsidRPr="00FD1297" w:rsidRDefault="00F72D1C" w:rsidP="00F72D1C">
            <w:pPr>
              <w:rPr>
                <w:i/>
                <w:iCs/>
                <w:noProof/>
              </w:rPr>
            </w:pPr>
            <w:r w:rsidRPr="00FD1297">
              <w:rPr>
                <w:i/>
                <w:iCs/>
                <w:noProof/>
              </w:rPr>
              <w:t>9.1.31</w:t>
            </w:r>
          </w:p>
        </w:tc>
        <w:tc>
          <w:tcPr>
            <w:tcW w:w="6528" w:type="dxa"/>
            <w:hideMark/>
          </w:tcPr>
          <w:p w14:paraId="4DEE96C4" w14:textId="77777777" w:rsidR="00F72D1C" w:rsidRPr="00FD1297" w:rsidRDefault="00F72D1C" w:rsidP="00F72D1C">
            <w:pPr>
              <w:rPr>
                <w:i/>
                <w:iCs/>
                <w:noProof/>
              </w:rPr>
            </w:pPr>
            <w:r w:rsidRPr="00FD1297">
              <w:rPr>
                <w:i/>
                <w:iCs/>
                <w:noProof/>
              </w:rPr>
              <w:t>Prover funcionalidades para realizar o fechamento do faturamento (periodicidade qualquer), a conciliação dos dados faturados (receita, contas a receber, encargos, tributos, etc..) e a geração dos lançamentos contábeis de todo o processo de faturamento, nas diversas formas exigidas pelo poder concedente e pela legislação federal, estadual e municipal; permitindo a avaliação e a correção de desvios financeiros gerados pelas incorreções do processamento do faturamento a fim de atender a legislação tributária e contábil vigentes assegurando desta forma a qualidade, a exatidão e a legalidade da escrituração fiscal e a apuração dos tributos municipais, estaduais e federais para repasse aos órgãos competentes.</w:t>
            </w:r>
          </w:p>
        </w:tc>
        <w:tc>
          <w:tcPr>
            <w:tcW w:w="1701" w:type="dxa"/>
            <w:hideMark/>
          </w:tcPr>
          <w:p w14:paraId="551AC3EE" w14:textId="77777777" w:rsidR="00F72D1C" w:rsidRPr="00FD1297" w:rsidRDefault="00F72D1C" w:rsidP="00F72D1C">
            <w:pPr>
              <w:jc w:val="center"/>
              <w:rPr>
                <w:i/>
                <w:iCs/>
                <w:noProof/>
              </w:rPr>
            </w:pPr>
            <w:r w:rsidRPr="00FD1297">
              <w:rPr>
                <w:i/>
                <w:iCs/>
                <w:noProof/>
              </w:rPr>
              <w:t>3</w:t>
            </w:r>
          </w:p>
        </w:tc>
        <w:tc>
          <w:tcPr>
            <w:tcW w:w="1843" w:type="dxa"/>
            <w:hideMark/>
          </w:tcPr>
          <w:p w14:paraId="7EDB5C6C" w14:textId="77777777" w:rsidR="00F72D1C" w:rsidRPr="00FD1297" w:rsidRDefault="00F72D1C" w:rsidP="00F72D1C">
            <w:pPr>
              <w:jc w:val="center"/>
              <w:rPr>
                <w:noProof/>
              </w:rPr>
            </w:pPr>
          </w:p>
        </w:tc>
        <w:tc>
          <w:tcPr>
            <w:tcW w:w="1276" w:type="dxa"/>
            <w:hideMark/>
          </w:tcPr>
          <w:p w14:paraId="407588B4" w14:textId="1EF5B313" w:rsidR="00F72D1C" w:rsidRPr="00FD1297" w:rsidRDefault="002E206C" w:rsidP="00F72D1C">
            <w:pPr>
              <w:jc w:val="center"/>
              <w:rPr>
                <w:i/>
                <w:iCs/>
                <w:noProof/>
              </w:rPr>
            </w:pPr>
            <w:r>
              <w:rPr>
                <w:i/>
                <w:iCs/>
                <w:noProof/>
              </w:rPr>
              <w:t>S</w:t>
            </w:r>
          </w:p>
        </w:tc>
        <w:tc>
          <w:tcPr>
            <w:tcW w:w="1701" w:type="dxa"/>
            <w:hideMark/>
          </w:tcPr>
          <w:p w14:paraId="780A49C3" w14:textId="77777777" w:rsidR="00F72D1C" w:rsidRPr="00FD1297" w:rsidRDefault="00F72D1C" w:rsidP="00F72D1C">
            <w:pPr>
              <w:rPr>
                <w:i/>
                <w:iCs/>
                <w:noProof/>
              </w:rPr>
            </w:pPr>
            <w:r w:rsidRPr="00FD1297">
              <w:rPr>
                <w:i/>
                <w:iCs/>
                <w:noProof/>
              </w:rPr>
              <w:t> </w:t>
            </w:r>
          </w:p>
        </w:tc>
      </w:tr>
      <w:tr w:rsidR="00F72D1C" w:rsidRPr="00FD1297" w14:paraId="415CF14F" w14:textId="77777777" w:rsidTr="00E6374D">
        <w:trPr>
          <w:trHeight w:val="1380"/>
        </w:trPr>
        <w:tc>
          <w:tcPr>
            <w:tcW w:w="951" w:type="dxa"/>
            <w:hideMark/>
          </w:tcPr>
          <w:p w14:paraId="0CF8DBFD" w14:textId="77777777" w:rsidR="00F72D1C" w:rsidRPr="00FD1297" w:rsidRDefault="00F72D1C" w:rsidP="00F72D1C">
            <w:pPr>
              <w:rPr>
                <w:i/>
                <w:iCs/>
                <w:noProof/>
              </w:rPr>
            </w:pPr>
            <w:r w:rsidRPr="00FD1297">
              <w:rPr>
                <w:i/>
                <w:iCs/>
                <w:noProof/>
              </w:rPr>
              <w:lastRenderedPageBreak/>
              <w:t>9.1.32</w:t>
            </w:r>
          </w:p>
        </w:tc>
        <w:tc>
          <w:tcPr>
            <w:tcW w:w="6528" w:type="dxa"/>
            <w:hideMark/>
          </w:tcPr>
          <w:p w14:paraId="421C4317" w14:textId="77777777" w:rsidR="00F72D1C" w:rsidRPr="00FD1297" w:rsidRDefault="00F72D1C" w:rsidP="00F72D1C">
            <w:pPr>
              <w:rPr>
                <w:i/>
                <w:iCs/>
                <w:noProof/>
              </w:rPr>
            </w:pPr>
            <w:r w:rsidRPr="00FD1297">
              <w:rPr>
                <w:i/>
                <w:iCs/>
                <w:noProof/>
              </w:rPr>
              <w:t>Possibilitar a realização dos testes de aplicação de tarifas e bandeiras tarifárias sempre que desejado, de forma a simular o faturamento para uc´s escolhidas aleatoriamente pelo sistema, confirmando o registro correto das tarifas homologadas e cadastradas e gerando evidências das aplicações no faturamento. O sistema deve gerar resultados da simulação para todos os tipos de tarifas cadastradas. Deverá possibilitar enviar a mesma amostra de faturas para simulação do faturamento no sistema onsite billing como uma única tarefa. Possibilitar a geração dos impressos das faturas simuladas em formato pdf e relatórios comparativos para apresentação em auditorias contendo a demonstração das tarifas e as simulações realizadas.</w:t>
            </w:r>
          </w:p>
        </w:tc>
        <w:tc>
          <w:tcPr>
            <w:tcW w:w="1701" w:type="dxa"/>
            <w:hideMark/>
          </w:tcPr>
          <w:p w14:paraId="51469C73" w14:textId="77777777" w:rsidR="00F72D1C" w:rsidRPr="00FD1297" w:rsidRDefault="00F72D1C" w:rsidP="00F72D1C">
            <w:pPr>
              <w:jc w:val="center"/>
              <w:rPr>
                <w:i/>
                <w:iCs/>
                <w:noProof/>
              </w:rPr>
            </w:pPr>
            <w:r w:rsidRPr="00FD1297">
              <w:rPr>
                <w:i/>
                <w:iCs/>
                <w:noProof/>
              </w:rPr>
              <w:t>1</w:t>
            </w:r>
          </w:p>
        </w:tc>
        <w:tc>
          <w:tcPr>
            <w:tcW w:w="1843" w:type="dxa"/>
            <w:hideMark/>
          </w:tcPr>
          <w:p w14:paraId="1CECD27A" w14:textId="77777777" w:rsidR="00F72D1C" w:rsidRPr="00FD1297" w:rsidRDefault="00F72D1C" w:rsidP="00F72D1C">
            <w:pPr>
              <w:jc w:val="center"/>
              <w:rPr>
                <w:noProof/>
              </w:rPr>
            </w:pPr>
          </w:p>
        </w:tc>
        <w:tc>
          <w:tcPr>
            <w:tcW w:w="1276" w:type="dxa"/>
            <w:hideMark/>
          </w:tcPr>
          <w:p w14:paraId="44535EF9" w14:textId="77777777" w:rsidR="00F72D1C" w:rsidRPr="00FD1297" w:rsidRDefault="00F72D1C" w:rsidP="00F72D1C">
            <w:pPr>
              <w:jc w:val="center"/>
              <w:rPr>
                <w:i/>
                <w:iCs/>
                <w:noProof/>
              </w:rPr>
            </w:pPr>
            <w:r w:rsidRPr="00FD1297">
              <w:rPr>
                <w:i/>
                <w:iCs/>
                <w:noProof/>
              </w:rPr>
              <w:t>N</w:t>
            </w:r>
          </w:p>
        </w:tc>
        <w:tc>
          <w:tcPr>
            <w:tcW w:w="1701" w:type="dxa"/>
            <w:hideMark/>
          </w:tcPr>
          <w:p w14:paraId="4D6F4954" w14:textId="77777777" w:rsidR="00F72D1C" w:rsidRPr="00FD1297" w:rsidRDefault="00F72D1C" w:rsidP="00F72D1C">
            <w:pPr>
              <w:rPr>
                <w:i/>
                <w:iCs/>
                <w:noProof/>
              </w:rPr>
            </w:pPr>
            <w:r w:rsidRPr="00FD1297">
              <w:rPr>
                <w:i/>
                <w:iCs/>
                <w:noProof/>
              </w:rPr>
              <w:t> </w:t>
            </w:r>
          </w:p>
        </w:tc>
      </w:tr>
      <w:tr w:rsidR="00F72D1C" w:rsidRPr="00FD1297" w14:paraId="5178E906" w14:textId="77777777" w:rsidTr="00E6374D">
        <w:trPr>
          <w:trHeight w:val="690"/>
        </w:trPr>
        <w:tc>
          <w:tcPr>
            <w:tcW w:w="951" w:type="dxa"/>
            <w:hideMark/>
          </w:tcPr>
          <w:p w14:paraId="25A23CB7" w14:textId="77777777" w:rsidR="00F72D1C" w:rsidRPr="00FD1297" w:rsidRDefault="00F72D1C" w:rsidP="00F72D1C">
            <w:pPr>
              <w:rPr>
                <w:i/>
                <w:iCs/>
                <w:noProof/>
              </w:rPr>
            </w:pPr>
            <w:r w:rsidRPr="00FD1297">
              <w:rPr>
                <w:i/>
                <w:iCs/>
                <w:noProof/>
              </w:rPr>
              <w:t>9.1.33</w:t>
            </w:r>
          </w:p>
        </w:tc>
        <w:tc>
          <w:tcPr>
            <w:tcW w:w="6528" w:type="dxa"/>
            <w:hideMark/>
          </w:tcPr>
          <w:p w14:paraId="5C000A3A" w14:textId="77777777" w:rsidR="00F72D1C" w:rsidRPr="00FD1297" w:rsidRDefault="00F72D1C" w:rsidP="00F72D1C">
            <w:pPr>
              <w:rPr>
                <w:i/>
                <w:iCs/>
                <w:noProof/>
              </w:rPr>
            </w:pPr>
            <w:r w:rsidRPr="00FD1297">
              <w:rPr>
                <w:i/>
                <w:iCs/>
                <w:noProof/>
              </w:rPr>
              <w:t>Possibilitar a liberação de faturamento por etapa, livro ou por unidade consumidora. Possibilitar a retirada de uma UC pertencente a um determinado livro para liberação do restante do faturamento, possibilitando, posteriormente, liberar o faturamento para a UC faltante. O sistema deve gerenciar e possuir regras que assegurem que todas as UCs sejam faturadas.</w:t>
            </w:r>
          </w:p>
        </w:tc>
        <w:tc>
          <w:tcPr>
            <w:tcW w:w="1701" w:type="dxa"/>
            <w:hideMark/>
          </w:tcPr>
          <w:p w14:paraId="0895336F" w14:textId="77777777" w:rsidR="00F72D1C" w:rsidRPr="00FD1297" w:rsidRDefault="00F72D1C" w:rsidP="00F72D1C">
            <w:pPr>
              <w:jc w:val="center"/>
              <w:rPr>
                <w:i/>
                <w:iCs/>
                <w:noProof/>
              </w:rPr>
            </w:pPr>
            <w:r w:rsidRPr="00FD1297">
              <w:rPr>
                <w:i/>
                <w:iCs/>
                <w:noProof/>
              </w:rPr>
              <w:t>2</w:t>
            </w:r>
          </w:p>
        </w:tc>
        <w:tc>
          <w:tcPr>
            <w:tcW w:w="1843" w:type="dxa"/>
            <w:hideMark/>
          </w:tcPr>
          <w:p w14:paraId="5EE2CD10" w14:textId="77777777" w:rsidR="00F72D1C" w:rsidRPr="00FD1297" w:rsidRDefault="00F72D1C" w:rsidP="00F72D1C">
            <w:pPr>
              <w:jc w:val="center"/>
              <w:rPr>
                <w:noProof/>
              </w:rPr>
            </w:pPr>
          </w:p>
        </w:tc>
        <w:tc>
          <w:tcPr>
            <w:tcW w:w="1276" w:type="dxa"/>
            <w:hideMark/>
          </w:tcPr>
          <w:p w14:paraId="3DE1D14E" w14:textId="77777777" w:rsidR="00F72D1C" w:rsidRPr="00FD1297" w:rsidRDefault="00F72D1C" w:rsidP="00F72D1C">
            <w:pPr>
              <w:jc w:val="center"/>
              <w:rPr>
                <w:i/>
                <w:iCs/>
                <w:noProof/>
              </w:rPr>
            </w:pPr>
            <w:r w:rsidRPr="00FD1297">
              <w:rPr>
                <w:i/>
                <w:iCs/>
                <w:noProof/>
              </w:rPr>
              <w:t>N</w:t>
            </w:r>
          </w:p>
        </w:tc>
        <w:tc>
          <w:tcPr>
            <w:tcW w:w="1701" w:type="dxa"/>
            <w:hideMark/>
          </w:tcPr>
          <w:p w14:paraId="1B2765CB" w14:textId="77777777" w:rsidR="00F72D1C" w:rsidRPr="00FD1297" w:rsidRDefault="00F72D1C" w:rsidP="00F72D1C">
            <w:pPr>
              <w:rPr>
                <w:i/>
                <w:iCs/>
                <w:noProof/>
              </w:rPr>
            </w:pPr>
            <w:r w:rsidRPr="00FD1297">
              <w:rPr>
                <w:i/>
                <w:iCs/>
                <w:noProof/>
              </w:rPr>
              <w:t> </w:t>
            </w:r>
          </w:p>
        </w:tc>
      </w:tr>
      <w:tr w:rsidR="00F72D1C" w:rsidRPr="00FD1297" w14:paraId="1BDF6EA2" w14:textId="77777777" w:rsidTr="00E6374D">
        <w:trPr>
          <w:trHeight w:val="345"/>
        </w:trPr>
        <w:tc>
          <w:tcPr>
            <w:tcW w:w="951" w:type="dxa"/>
            <w:hideMark/>
          </w:tcPr>
          <w:p w14:paraId="26906193" w14:textId="77777777" w:rsidR="00F72D1C" w:rsidRPr="00FD1297" w:rsidRDefault="00F72D1C" w:rsidP="00F72D1C">
            <w:pPr>
              <w:rPr>
                <w:i/>
                <w:iCs/>
                <w:noProof/>
              </w:rPr>
            </w:pPr>
            <w:r w:rsidRPr="00FD1297">
              <w:rPr>
                <w:i/>
                <w:iCs/>
                <w:noProof/>
              </w:rPr>
              <w:t>9.1.34</w:t>
            </w:r>
          </w:p>
        </w:tc>
        <w:tc>
          <w:tcPr>
            <w:tcW w:w="6528" w:type="dxa"/>
            <w:hideMark/>
          </w:tcPr>
          <w:p w14:paraId="0BFC0871" w14:textId="77777777" w:rsidR="00F72D1C" w:rsidRPr="00FD1297" w:rsidRDefault="00F72D1C" w:rsidP="00F72D1C">
            <w:pPr>
              <w:rPr>
                <w:i/>
                <w:iCs/>
                <w:noProof/>
              </w:rPr>
            </w:pPr>
            <w:r w:rsidRPr="00FD1297">
              <w:rPr>
                <w:i/>
                <w:iCs/>
                <w:noProof/>
              </w:rPr>
              <w:t>Possibilitar implementar regras para venda antecipada de energia.</w:t>
            </w:r>
          </w:p>
        </w:tc>
        <w:tc>
          <w:tcPr>
            <w:tcW w:w="1701" w:type="dxa"/>
            <w:hideMark/>
          </w:tcPr>
          <w:p w14:paraId="5EDC87D4" w14:textId="77777777" w:rsidR="00F72D1C" w:rsidRPr="00FD1297" w:rsidRDefault="00F72D1C" w:rsidP="00F72D1C">
            <w:pPr>
              <w:jc w:val="center"/>
              <w:rPr>
                <w:i/>
                <w:iCs/>
                <w:noProof/>
              </w:rPr>
            </w:pPr>
            <w:r w:rsidRPr="00FD1297">
              <w:rPr>
                <w:i/>
                <w:iCs/>
                <w:noProof/>
              </w:rPr>
              <w:t>2</w:t>
            </w:r>
          </w:p>
        </w:tc>
        <w:tc>
          <w:tcPr>
            <w:tcW w:w="1843" w:type="dxa"/>
            <w:hideMark/>
          </w:tcPr>
          <w:p w14:paraId="4D53B35F" w14:textId="77777777" w:rsidR="00F72D1C" w:rsidRPr="00FD1297" w:rsidRDefault="00F72D1C" w:rsidP="00F72D1C">
            <w:pPr>
              <w:jc w:val="center"/>
              <w:rPr>
                <w:noProof/>
              </w:rPr>
            </w:pPr>
          </w:p>
        </w:tc>
        <w:tc>
          <w:tcPr>
            <w:tcW w:w="1276" w:type="dxa"/>
            <w:hideMark/>
          </w:tcPr>
          <w:p w14:paraId="1F1517CF" w14:textId="77777777" w:rsidR="00F72D1C" w:rsidRPr="00FD1297" w:rsidRDefault="00F72D1C" w:rsidP="00F72D1C">
            <w:pPr>
              <w:jc w:val="center"/>
              <w:rPr>
                <w:i/>
                <w:iCs/>
                <w:noProof/>
              </w:rPr>
            </w:pPr>
            <w:r w:rsidRPr="00FD1297">
              <w:rPr>
                <w:i/>
                <w:iCs/>
                <w:noProof/>
              </w:rPr>
              <w:t>N</w:t>
            </w:r>
          </w:p>
        </w:tc>
        <w:tc>
          <w:tcPr>
            <w:tcW w:w="1701" w:type="dxa"/>
            <w:hideMark/>
          </w:tcPr>
          <w:p w14:paraId="073F20F1" w14:textId="77777777" w:rsidR="00F72D1C" w:rsidRPr="00FD1297" w:rsidRDefault="00F72D1C" w:rsidP="00F72D1C">
            <w:pPr>
              <w:rPr>
                <w:i/>
                <w:iCs/>
                <w:noProof/>
              </w:rPr>
            </w:pPr>
            <w:r w:rsidRPr="00FD1297">
              <w:rPr>
                <w:i/>
                <w:iCs/>
                <w:noProof/>
              </w:rPr>
              <w:t> </w:t>
            </w:r>
          </w:p>
        </w:tc>
      </w:tr>
      <w:tr w:rsidR="00F72D1C" w:rsidRPr="00FD1297" w14:paraId="57AFFE71" w14:textId="77777777" w:rsidTr="00E6374D">
        <w:trPr>
          <w:trHeight w:val="345"/>
        </w:trPr>
        <w:tc>
          <w:tcPr>
            <w:tcW w:w="951" w:type="dxa"/>
            <w:hideMark/>
          </w:tcPr>
          <w:p w14:paraId="65A3EF5A" w14:textId="77777777" w:rsidR="00F72D1C" w:rsidRPr="00FD1297" w:rsidRDefault="00F72D1C" w:rsidP="00F72D1C">
            <w:pPr>
              <w:rPr>
                <w:i/>
                <w:iCs/>
                <w:noProof/>
              </w:rPr>
            </w:pPr>
            <w:r w:rsidRPr="00FD1297">
              <w:rPr>
                <w:i/>
                <w:iCs/>
                <w:noProof/>
              </w:rPr>
              <w:t>9.1.35</w:t>
            </w:r>
          </w:p>
        </w:tc>
        <w:tc>
          <w:tcPr>
            <w:tcW w:w="6528" w:type="dxa"/>
            <w:hideMark/>
          </w:tcPr>
          <w:p w14:paraId="5D2239DE" w14:textId="77777777" w:rsidR="00F72D1C" w:rsidRPr="00FD1297" w:rsidRDefault="00F72D1C" w:rsidP="00F72D1C">
            <w:pPr>
              <w:rPr>
                <w:i/>
                <w:iCs/>
                <w:noProof/>
              </w:rPr>
            </w:pPr>
            <w:r w:rsidRPr="00FD1297">
              <w:rPr>
                <w:i/>
                <w:iCs/>
                <w:noProof/>
              </w:rPr>
              <w:t>Possibilitar simular qualquer tipo de faturamento para comparativos entre as diversas opções de faturamento e tarifas.</w:t>
            </w:r>
          </w:p>
        </w:tc>
        <w:tc>
          <w:tcPr>
            <w:tcW w:w="1701" w:type="dxa"/>
            <w:hideMark/>
          </w:tcPr>
          <w:p w14:paraId="0512E241" w14:textId="77777777" w:rsidR="00F72D1C" w:rsidRPr="00FD1297" w:rsidRDefault="00F72D1C" w:rsidP="00F72D1C">
            <w:pPr>
              <w:jc w:val="center"/>
              <w:rPr>
                <w:i/>
                <w:iCs/>
                <w:noProof/>
              </w:rPr>
            </w:pPr>
            <w:r w:rsidRPr="00FD1297">
              <w:rPr>
                <w:i/>
                <w:iCs/>
                <w:noProof/>
              </w:rPr>
              <w:t>2</w:t>
            </w:r>
          </w:p>
        </w:tc>
        <w:tc>
          <w:tcPr>
            <w:tcW w:w="1843" w:type="dxa"/>
            <w:hideMark/>
          </w:tcPr>
          <w:p w14:paraId="407E7A9B" w14:textId="77777777" w:rsidR="00F72D1C" w:rsidRPr="00FD1297" w:rsidRDefault="00F72D1C" w:rsidP="00F72D1C">
            <w:pPr>
              <w:jc w:val="center"/>
              <w:rPr>
                <w:noProof/>
              </w:rPr>
            </w:pPr>
          </w:p>
        </w:tc>
        <w:tc>
          <w:tcPr>
            <w:tcW w:w="1276" w:type="dxa"/>
            <w:hideMark/>
          </w:tcPr>
          <w:p w14:paraId="4F325F7A" w14:textId="77777777" w:rsidR="00F72D1C" w:rsidRPr="00FD1297" w:rsidRDefault="00F72D1C" w:rsidP="00F72D1C">
            <w:pPr>
              <w:jc w:val="center"/>
              <w:rPr>
                <w:i/>
                <w:iCs/>
                <w:noProof/>
              </w:rPr>
            </w:pPr>
            <w:r w:rsidRPr="00FD1297">
              <w:rPr>
                <w:i/>
                <w:iCs/>
                <w:noProof/>
              </w:rPr>
              <w:t>N</w:t>
            </w:r>
          </w:p>
        </w:tc>
        <w:tc>
          <w:tcPr>
            <w:tcW w:w="1701" w:type="dxa"/>
            <w:hideMark/>
          </w:tcPr>
          <w:p w14:paraId="5A85BCFC" w14:textId="77777777" w:rsidR="00F72D1C" w:rsidRPr="00FD1297" w:rsidRDefault="00F72D1C" w:rsidP="00F72D1C">
            <w:pPr>
              <w:rPr>
                <w:i/>
                <w:iCs/>
                <w:noProof/>
              </w:rPr>
            </w:pPr>
            <w:r w:rsidRPr="00FD1297">
              <w:rPr>
                <w:i/>
                <w:iCs/>
                <w:noProof/>
              </w:rPr>
              <w:t> </w:t>
            </w:r>
          </w:p>
        </w:tc>
      </w:tr>
      <w:tr w:rsidR="00F72D1C" w:rsidRPr="00FD1297" w14:paraId="4518AF12" w14:textId="77777777" w:rsidTr="00E6374D">
        <w:trPr>
          <w:trHeight w:val="345"/>
        </w:trPr>
        <w:tc>
          <w:tcPr>
            <w:tcW w:w="951" w:type="dxa"/>
            <w:hideMark/>
          </w:tcPr>
          <w:p w14:paraId="15C1084D" w14:textId="77777777" w:rsidR="00F72D1C" w:rsidRPr="00FD1297" w:rsidRDefault="00F72D1C" w:rsidP="00F72D1C">
            <w:pPr>
              <w:rPr>
                <w:i/>
                <w:iCs/>
                <w:noProof/>
              </w:rPr>
            </w:pPr>
            <w:r w:rsidRPr="00FD1297">
              <w:rPr>
                <w:i/>
                <w:iCs/>
                <w:noProof/>
              </w:rPr>
              <w:t>9.1.36</w:t>
            </w:r>
          </w:p>
        </w:tc>
        <w:tc>
          <w:tcPr>
            <w:tcW w:w="6528" w:type="dxa"/>
            <w:hideMark/>
          </w:tcPr>
          <w:p w14:paraId="29681DE2" w14:textId="77777777" w:rsidR="00F72D1C" w:rsidRPr="00FD1297" w:rsidRDefault="00F72D1C" w:rsidP="00F72D1C">
            <w:pPr>
              <w:rPr>
                <w:i/>
                <w:iCs/>
                <w:noProof/>
              </w:rPr>
            </w:pPr>
            <w:r w:rsidRPr="00FD1297">
              <w:rPr>
                <w:i/>
                <w:iCs/>
                <w:noProof/>
              </w:rPr>
              <w:t>Consistir para que não haja faturamento que não seja relativo à energia para unidades consumidoras classificadas como Consumo Próprio.</w:t>
            </w:r>
          </w:p>
        </w:tc>
        <w:tc>
          <w:tcPr>
            <w:tcW w:w="1701" w:type="dxa"/>
            <w:hideMark/>
          </w:tcPr>
          <w:p w14:paraId="1A4F2B84" w14:textId="77777777" w:rsidR="00F72D1C" w:rsidRPr="00FD1297" w:rsidRDefault="00F72D1C" w:rsidP="00F72D1C">
            <w:pPr>
              <w:jc w:val="center"/>
              <w:rPr>
                <w:i/>
                <w:iCs/>
                <w:noProof/>
              </w:rPr>
            </w:pPr>
            <w:r w:rsidRPr="00FD1297">
              <w:rPr>
                <w:i/>
                <w:iCs/>
                <w:noProof/>
              </w:rPr>
              <w:t>2</w:t>
            </w:r>
          </w:p>
        </w:tc>
        <w:tc>
          <w:tcPr>
            <w:tcW w:w="1843" w:type="dxa"/>
            <w:hideMark/>
          </w:tcPr>
          <w:p w14:paraId="6A451435" w14:textId="77777777" w:rsidR="00F72D1C" w:rsidRPr="00FD1297" w:rsidRDefault="00F72D1C" w:rsidP="00F72D1C">
            <w:pPr>
              <w:jc w:val="center"/>
              <w:rPr>
                <w:noProof/>
              </w:rPr>
            </w:pPr>
          </w:p>
        </w:tc>
        <w:tc>
          <w:tcPr>
            <w:tcW w:w="1276" w:type="dxa"/>
            <w:hideMark/>
          </w:tcPr>
          <w:p w14:paraId="77252A5D" w14:textId="77777777" w:rsidR="00F72D1C" w:rsidRPr="00FD1297" w:rsidRDefault="00F72D1C" w:rsidP="00F72D1C">
            <w:pPr>
              <w:jc w:val="center"/>
              <w:rPr>
                <w:i/>
                <w:iCs/>
                <w:noProof/>
              </w:rPr>
            </w:pPr>
            <w:r w:rsidRPr="00FD1297">
              <w:rPr>
                <w:i/>
                <w:iCs/>
                <w:noProof/>
              </w:rPr>
              <w:t>N</w:t>
            </w:r>
          </w:p>
        </w:tc>
        <w:tc>
          <w:tcPr>
            <w:tcW w:w="1701" w:type="dxa"/>
            <w:hideMark/>
          </w:tcPr>
          <w:p w14:paraId="67D72E50" w14:textId="77777777" w:rsidR="00F72D1C" w:rsidRPr="00FD1297" w:rsidRDefault="00F72D1C" w:rsidP="00F72D1C">
            <w:pPr>
              <w:rPr>
                <w:i/>
                <w:iCs/>
                <w:noProof/>
              </w:rPr>
            </w:pPr>
            <w:r w:rsidRPr="00FD1297">
              <w:rPr>
                <w:i/>
                <w:iCs/>
                <w:noProof/>
              </w:rPr>
              <w:t> </w:t>
            </w:r>
          </w:p>
        </w:tc>
      </w:tr>
      <w:tr w:rsidR="00F72D1C" w:rsidRPr="00FD1297" w14:paraId="3EE0CA08" w14:textId="77777777" w:rsidTr="00E6374D">
        <w:trPr>
          <w:trHeight w:val="1380"/>
        </w:trPr>
        <w:tc>
          <w:tcPr>
            <w:tcW w:w="951" w:type="dxa"/>
            <w:hideMark/>
          </w:tcPr>
          <w:p w14:paraId="5F01109E" w14:textId="77777777" w:rsidR="00F72D1C" w:rsidRPr="00FD1297" w:rsidRDefault="00F72D1C" w:rsidP="00F72D1C">
            <w:pPr>
              <w:rPr>
                <w:i/>
                <w:iCs/>
                <w:noProof/>
              </w:rPr>
            </w:pPr>
            <w:r w:rsidRPr="00FD1297">
              <w:rPr>
                <w:i/>
                <w:iCs/>
                <w:noProof/>
              </w:rPr>
              <w:t>9.1.37</w:t>
            </w:r>
          </w:p>
        </w:tc>
        <w:tc>
          <w:tcPr>
            <w:tcW w:w="6528" w:type="dxa"/>
            <w:hideMark/>
          </w:tcPr>
          <w:p w14:paraId="46E75763" w14:textId="77777777" w:rsidR="00F72D1C" w:rsidRPr="00FD1297" w:rsidRDefault="00F72D1C" w:rsidP="00F72D1C">
            <w:pPr>
              <w:rPr>
                <w:i/>
                <w:iCs/>
                <w:noProof/>
              </w:rPr>
            </w:pPr>
            <w:r w:rsidRPr="00FD1297">
              <w:rPr>
                <w:i/>
                <w:iCs/>
                <w:noProof/>
              </w:rPr>
              <w:t xml:space="preserve">Prover funcionalidades para emissão das faturas, emissão dos documentos de cobrança, emissão de cartas, contratos, rastreamento da entrega de todos os documentos gerados no processo de faturamento, por tipo de entrega e considerando prazos para emissão, seja condicionada à entrega em papel (gerando arquivo para impressão descentralizada) ou por meio eletrônico (consulta em pdf por meio da agência virtual, através de anexo do pdf em email, texto via sms, entre outros). Todos os </w:t>
            </w:r>
            <w:r w:rsidRPr="00FD1297">
              <w:rPr>
                <w:i/>
                <w:iCs/>
                <w:noProof/>
              </w:rPr>
              <w:lastRenderedPageBreak/>
              <w:t>dados necessários para montagem da fatura de forma descentralizada devem ser disponibilizados em arquivo.</w:t>
            </w:r>
          </w:p>
        </w:tc>
        <w:tc>
          <w:tcPr>
            <w:tcW w:w="1701" w:type="dxa"/>
            <w:hideMark/>
          </w:tcPr>
          <w:p w14:paraId="34105093"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70EFE88C" w14:textId="77777777" w:rsidR="00F72D1C" w:rsidRPr="00FD1297" w:rsidRDefault="00F72D1C" w:rsidP="00F72D1C">
            <w:pPr>
              <w:jc w:val="center"/>
              <w:rPr>
                <w:noProof/>
              </w:rPr>
            </w:pPr>
          </w:p>
        </w:tc>
        <w:tc>
          <w:tcPr>
            <w:tcW w:w="1276" w:type="dxa"/>
            <w:hideMark/>
          </w:tcPr>
          <w:p w14:paraId="3EB93833" w14:textId="77777777" w:rsidR="00F72D1C" w:rsidRPr="00FD1297" w:rsidRDefault="00F72D1C" w:rsidP="00F72D1C">
            <w:pPr>
              <w:jc w:val="center"/>
              <w:rPr>
                <w:i/>
                <w:iCs/>
                <w:noProof/>
              </w:rPr>
            </w:pPr>
            <w:r w:rsidRPr="00FD1297">
              <w:rPr>
                <w:i/>
                <w:iCs/>
                <w:noProof/>
              </w:rPr>
              <w:t>N</w:t>
            </w:r>
          </w:p>
        </w:tc>
        <w:tc>
          <w:tcPr>
            <w:tcW w:w="1701" w:type="dxa"/>
            <w:hideMark/>
          </w:tcPr>
          <w:p w14:paraId="62ADC162" w14:textId="77777777" w:rsidR="00F72D1C" w:rsidRPr="00FD1297" w:rsidRDefault="00F72D1C" w:rsidP="00F72D1C">
            <w:pPr>
              <w:rPr>
                <w:i/>
                <w:iCs/>
                <w:noProof/>
              </w:rPr>
            </w:pPr>
            <w:r w:rsidRPr="00FD1297">
              <w:rPr>
                <w:i/>
                <w:iCs/>
                <w:noProof/>
              </w:rPr>
              <w:t> </w:t>
            </w:r>
          </w:p>
        </w:tc>
      </w:tr>
      <w:tr w:rsidR="00F72D1C" w:rsidRPr="00FD1297" w14:paraId="6D508E26" w14:textId="77777777" w:rsidTr="00E6374D">
        <w:trPr>
          <w:trHeight w:val="690"/>
        </w:trPr>
        <w:tc>
          <w:tcPr>
            <w:tcW w:w="951" w:type="dxa"/>
            <w:hideMark/>
          </w:tcPr>
          <w:p w14:paraId="50B3714B" w14:textId="77777777" w:rsidR="00F72D1C" w:rsidRPr="00FD1297" w:rsidRDefault="00F72D1C" w:rsidP="00F72D1C">
            <w:pPr>
              <w:rPr>
                <w:i/>
                <w:iCs/>
                <w:noProof/>
              </w:rPr>
            </w:pPr>
            <w:r w:rsidRPr="00FD1297">
              <w:rPr>
                <w:i/>
                <w:iCs/>
                <w:noProof/>
              </w:rPr>
              <w:t>9.1.38</w:t>
            </w:r>
          </w:p>
        </w:tc>
        <w:tc>
          <w:tcPr>
            <w:tcW w:w="6528" w:type="dxa"/>
            <w:hideMark/>
          </w:tcPr>
          <w:p w14:paraId="0F0E22AA" w14:textId="77777777" w:rsidR="00F72D1C" w:rsidRPr="00FD1297" w:rsidRDefault="00F72D1C" w:rsidP="00F72D1C">
            <w:pPr>
              <w:rPr>
                <w:i/>
                <w:iCs/>
                <w:noProof/>
              </w:rPr>
            </w:pPr>
            <w:r w:rsidRPr="00FD1297">
              <w:rPr>
                <w:i/>
                <w:iCs/>
                <w:noProof/>
              </w:rPr>
              <w:t>Registrar e demonstrar no detalhamento da fatura emitida todas as datas pertinentes ao processo de leitura e faturamento (data de leitura anterior, data prevista no calendário, data real realizada), além de datas de apresentação, vencimento, pagamento, reaviso, corte, quando houver.</w:t>
            </w:r>
          </w:p>
        </w:tc>
        <w:tc>
          <w:tcPr>
            <w:tcW w:w="1701" w:type="dxa"/>
            <w:hideMark/>
          </w:tcPr>
          <w:p w14:paraId="2C54941F" w14:textId="77777777" w:rsidR="00F72D1C" w:rsidRPr="00FD1297" w:rsidRDefault="00F72D1C" w:rsidP="00F72D1C">
            <w:pPr>
              <w:jc w:val="center"/>
              <w:rPr>
                <w:i/>
                <w:iCs/>
                <w:noProof/>
              </w:rPr>
            </w:pPr>
            <w:r w:rsidRPr="00FD1297">
              <w:rPr>
                <w:i/>
                <w:iCs/>
                <w:noProof/>
              </w:rPr>
              <w:t>2</w:t>
            </w:r>
          </w:p>
        </w:tc>
        <w:tc>
          <w:tcPr>
            <w:tcW w:w="1843" w:type="dxa"/>
            <w:hideMark/>
          </w:tcPr>
          <w:p w14:paraId="43C3443A" w14:textId="77777777" w:rsidR="00F72D1C" w:rsidRPr="00FD1297" w:rsidRDefault="00F72D1C" w:rsidP="00F72D1C">
            <w:pPr>
              <w:jc w:val="center"/>
              <w:rPr>
                <w:noProof/>
              </w:rPr>
            </w:pPr>
          </w:p>
        </w:tc>
        <w:tc>
          <w:tcPr>
            <w:tcW w:w="1276" w:type="dxa"/>
            <w:hideMark/>
          </w:tcPr>
          <w:p w14:paraId="351D2C2E" w14:textId="77777777" w:rsidR="00F72D1C" w:rsidRPr="00FD1297" w:rsidRDefault="00F72D1C" w:rsidP="00F72D1C">
            <w:pPr>
              <w:jc w:val="center"/>
              <w:rPr>
                <w:i/>
                <w:iCs/>
                <w:noProof/>
              </w:rPr>
            </w:pPr>
            <w:r w:rsidRPr="00FD1297">
              <w:rPr>
                <w:i/>
                <w:iCs/>
                <w:noProof/>
              </w:rPr>
              <w:t>N</w:t>
            </w:r>
          </w:p>
        </w:tc>
        <w:tc>
          <w:tcPr>
            <w:tcW w:w="1701" w:type="dxa"/>
            <w:hideMark/>
          </w:tcPr>
          <w:p w14:paraId="3B34A2A6" w14:textId="77777777" w:rsidR="00F72D1C" w:rsidRPr="00FD1297" w:rsidRDefault="00F72D1C" w:rsidP="00F72D1C">
            <w:pPr>
              <w:rPr>
                <w:i/>
                <w:iCs/>
                <w:noProof/>
              </w:rPr>
            </w:pPr>
            <w:r w:rsidRPr="00FD1297">
              <w:rPr>
                <w:i/>
                <w:iCs/>
                <w:noProof/>
              </w:rPr>
              <w:t> </w:t>
            </w:r>
          </w:p>
        </w:tc>
      </w:tr>
      <w:tr w:rsidR="00F72D1C" w:rsidRPr="00FD1297" w14:paraId="5142DBCF" w14:textId="77777777" w:rsidTr="00E6374D">
        <w:trPr>
          <w:trHeight w:val="1380"/>
        </w:trPr>
        <w:tc>
          <w:tcPr>
            <w:tcW w:w="951" w:type="dxa"/>
            <w:hideMark/>
          </w:tcPr>
          <w:p w14:paraId="466A2B76" w14:textId="77777777" w:rsidR="00F72D1C" w:rsidRPr="00FD1297" w:rsidRDefault="00F72D1C" w:rsidP="00F72D1C">
            <w:pPr>
              <w:rPr>
                <w:i/>
                <w:iCs/>
                <w:noProof/>
              </w:rPr>
            </w:pPr>
            <w:r w:rsidRPr="00FD1297">
              <w:rPr>
                <w:i/>
                <w:iCs/>
                <w:noProof/>
              </w:rPr>
              <w:t>9.1.39</w:t>
            </w:r>
          </w:p>
        </w:tc>
        <w:tc>
          <w:tcPr>
            <w:tcW w:w="6528" w:type="dxa"/>
            <w:hideMark/>
          </w:tcPr>
          <w:p w14:paraId="721217D2" w14:textId="77777777" w:rsidR="00F72D1C" w:rsidRPr="00FD1297" w:rsidRDefault="00F72D1C" w:rsidP="00F72D1C">
            <w:pPr>
              <w:rPr>
                <w:i/>
                <w:iCs/>
                <w:noProof/>
              </w:rPr>
            </w:pPr>
            <w:r w:rsidRPr="00FD1297">
              <w:rPr>
                <w:i/>
                <w:iCs/>
                <w:noProof/>
              </w:rPr>
              <w:t>Prover funcionalidades para identificar os tipos de documento que devem ser gerados e / ou emitidos durante o processo de faturamento: nota fiscal, anulação, documento de cobrança, boleto bancário, nota promissória, duplicatas, documento de cobrança em Braile, etc., com modelo do documento, assim como possibilitar o cadastramento de regras de uso para indicar qual(is) documento(s) deve ser utilizado em cada situação, regras de personalização de campos, dentre outras características necessárias para que o documento esteja de acordo com a legislação federal, estadual e municipal vigentes e atendendo as exigências do poder concedente. Deve ser possível, conforme o caso, imprimir mais de um modelo para o mesmo faturamento</w:t>
            </w:r>
          </w:p>
        </w:tc>
        <w:tc>
          <w:tcPr>
            <w:tcW w:w="1701" w:type="dxa"/>
            <w:hideMark/>
          </w:tcPr>
          <w:p w14:paraId="3B28B7D8" w14:textId="77777777" w:rsidR="00F72D1C" w:rsidRPr="00FD1297" w:rsidRDefault="00F72D1C" w:rsidP="00F72D1C">
            <w:pPr>
              <w:jc w:val="center"/>
              <w:rPr>
                <w:i/>
                <w:iCs/>
                <w:noProof/>
              </w:rPr>
            </w:pPr>
            <w:r w:rsidRPr="00FD1297">
              <w:rPr>
                <w:i/>
                <w:iCs/>
                <w:noProof/>
              </w:rPr>
              <w:t>2</w:t>
            </w:r>
          </w:p>
        </w:tc>
        <w:tc>
          <w:tcPr>
            <w:tcW w:w="1843" w:type="dxa"/>
            <w:hideMark/>
          </w:tcPr>
          <w:p w14:paraId="2421AA52" w14:textId="77777777" w:rsidR="00F72D1C" w:rsidRPr="00FD1297" w:rsidRDefault="00F72D1C" w:rsidP="00F72D1C">
            <w:pPr>
              <w:jc w:val="center"/>
              <w:rPr>
                <w:noProof/>
              </w:rPr>
            </w:pPr>
          </w:p>
        </w:tc>
        <w:tc>
          <w:tcPr>
            <w:tcW w:w="1276" w:type="dxa"/>
            <w:hideMark/>
          </w:tcPr>
          <w:p w14:paraId="3A8FBEE4" w14:textId="77777777" w:rsidR="00F72D1C" w:rsidRPr="00FD1297" w:rsidRDefault="00F72D1C" w:rsidP="00F72D1C">
            <w:pPr>
              <w:jc w:val="center"/>
              <w:rPr>
                <w:i/>
                <w:iCs/>
                <w:noProof/>
              </w:rPr>
            </w:pPr>
            <w:r w:rsidRPr="00FD1297">
              <w:rPr>
                <w:i/>
                <w:iCs/>
                <w:noProof/>
              </w:rPr>
              <w:t>N</w:t>
            </w:r>
          </w:p>
        </w:tc>
        <w:tc>
          <w:tcPr>
            <w:tcW w:w="1701" w:type="dxa"/>
            <w:hideMark/>
          </w:tcPr>
          <w:p w14:paraId="379B0606" w14:textId="77777777" w:rsidR="00F72D1C" w:rsidRPr="00FD1297" w:rsidRDefault="00F72D1C" w:rsidP="00F72D1C">
            <w:pPr>
              <w:rPr>
                <w:i/>
                <w:iCs/>
                <w:noProof/>
              </w:rPr>
            </w:pPr>
            <w:r w:rsidRPr="00FD1297">
              <w:rPr>
                <w:i/>
                <w:iCs/>
                <w:noProof/>
              </w:rPr>
              <w:t> </w:t>
            </w:r>
          </w:p>
        </w:tc>
      </w:tr>
      <w:tr w:rsidR="00F72D1C" w:rsidRPr="00FD1297" w14:paraId="3B801A81" w14:textId="77777777" w:rsidTr="00E6374D">
        <w:trPr>
          <w:trHeight w:val="345"/>
        </w:trPr>
        <w:tc>
          <w:tcPr>
            <w:tcW w:w="951" w:type="dxa"/>
            <w:hideMark/>
          </w:tcPr>
          <w:p w14:paraId="0CF786EB" w14:textId="77777777" w:rsidR="00F72D1C" w:rsidRPr="00FD1297" w:rsidRDefault="00F72D1C" w:rsidP="00F72D1C">
            <w:pPr>
              <w:rPr>
                <w:i/>
                <w:iCs/>
                <w:noProof/>
              </w:rPr>
            </w:pPr>
            <w:r w:rsidRPr="00FD1297">
              <w:rPr>
                <w:i/>
                <w:iCs/>
                <w:noProof/>
              </w:rPr>
              <w:t>9.1.40</w:t>
            </w:r>
          </w:p>
        </w:tc>
        <w:tc>
          <w:tcPr>
            <w:tcW w:w="6528" w:type="dxa"/>
            <w:hideMark/>
          </w:tcPr>
          <w:p w14:paraId="0EFF9C5F" w14:textId="77777777" w:rsidR="00F72D1C" w:rsidRPr="00FD1297" w:rsidRDefault="00F72D1C" w:rsidP="00F72D1C">
            <w:pPr>
              <w:rPr>
                <w:i/>
                <w:iCs/>
                <w:noProof/>
              </w:rPr>
            </w:pPr>
            <w:r w:rsidRPr="00FD1297">
              <w:rPr>
                <w:i/>
                <w:iCs/>
                <w:noProof/>
              </w:rPr>
              <w:t>Possibilitar a identificação da opção de entrega da fatura, por email, correios, braile, etc., bem como a opção de não impressão da Nota Fiscal (exemplo: faturamento próprio).</w:t>
            </w:r>
          </w:p>
        </w:tc>
        <w:tc>
          <w:tcPr>
            <w:tcW w:w="1701" w:type="dxa"/>
            <w:hideMark/>
          </w:tcPr>
          <w:p w14:paraId="7F1EA86C" w14:textId="77777777" w:rsidR="00F72D1C" w:rsidRPr="00FD1297" w:rsidRDefault="00F72D1C" w:rsidP="00F72D1C">
            <w:pPr>
              <w:jc w:val="center"/>
              <w:rPr>
                <w:i/>
                <w:iCs/>
                <w:noProof/>
              </w:rPr>
            </w:pPr>
            <w:r w:rsidRPr="00FD1297">
              <w:rPr>
                <w:i/>
                <w:iCs/>
                <w:noProof/>
              </w:rPr>
              <w:t>2</w:t>
            </w:r>
          </w:p>
        </w:tc>
        <w:tc>
          <w:tcPr>
            <w:tcW w:w="1843" w:type="dxa"/>
            <w:hideMark/>
          </w:tcPr>
          <w:p w14:paraId="5630351D" w14:textId="77777777" w:rsidR="00F72D1C" w:rsidRPr="00FD1297" w:rsidRDefault="00F72D1C" w:rsidP="00F72D1C">
            <w:pPr>
              <w:jc w:val="center"/>
              <w:rPr>
                <w:noProof/>
              </w:rPr>
            </w:pPr>
          </w:p>
        </w:tc>
        <w:tc>
          <w:tcPr>
            <w:tcW w:w="1276" w:type="dxa"/>
            <w:hideMark/>
          </w:tcPr>
          <w:p w14:paraId="1272795F" w14:textId="77777777" w:rsidR="00F72D1C" w:rsidRPr="00FD1297" w:rsidRDefault="00F72D1C" w:rsidP="00F72D1C">
            <w:pPr>
              <w:jc w:val="center"/>
              <w:rPr>
                <w:i/>
                <w:iCs/>
                <w:noProof/>
              </w:rPr>
            </w:pPr>
            <w:r w:rsidRPr="00FD1297">
              <w:rPr>
                <w:i/>
                <w:iCs/>
                <w:noProof/>
              </w:rPr>
              <w:t>N</w:t>
            </w:r>
          </w:p>
        </w:tc>
        <w:tc>
          <w:tcPr>
            <w:tcW w:w="1701" w:type="dxa"/>
            <w:hideMark/>
          </w:tcPr>
          <w:p w14:paraId="4CA6F133" w14:textId="77777777" w:rsidR="00F72D1C" w:rsidRPr="00FD1297" w:rsidRDefault="00F72D1C" w:rsidP="00F72D1C">
            <w:pPr>
              <w:rPr>
                <w:i/>
                <w:iCs/>
                <w:noProof/>
              </w:rPr>
            </w:pPr>
            <w:r w:rsidRPr="00FD1297">
              <w:rPr>
                <w:i/>
                <w:iCs/>
                <w:noProof/>
              </w:rPr>
              <w:t> </w:t>
            </w:r>
          </w:p>
        </w:tc>
      </w:tr>
      <w:tr w:rsidR="00F72D1C" w:rsidRPr="00FD1297" w14:paraId="36519096" w14:textId="77777777" w:rsidTr="00E6374D">
        <w:trPr>
          <w:trHeight w:val="345"/>
        </w:trPr>
        <w:tc>
          <w:tcPr>
            <w:tcW w:w="951" w:type="dxa"/>
            <w:hideMark/>
          </w:tcPr>
          <w:p w14:paraId="3C858CB2" w14:textId="77777777" w:rsidR="00F72D1C" w:rsidRPr="00FD1297" w:rsidRDefault="00F72D1C" w:rsidP="00F72D1C">
            <w:pPr>
              <w:rPr>
                <w:i/>
                <w:iCs/>
                <w:noProof/>
              </w:rPr>
            </w:pPr>
            <w:r w:rsidRPr="00FD1297">
              <w:rPr>
                <w:i/>
                <w:iCs/>
                <w:noProof/>
              </w:rPr>
              <w:t>9.1.41</w:t>
            </w:r>
          </w:p>
        </w:tc>
        <w:tc>
          <w:tcPr>
            <w:tcW w:w="6528" w:type="dxa"/>
            <w:hideMark/>
          </w:tcPr>
          <w:p w14:paraId="6A736D97" w14:textId="77777777" w:rsidR="00F72D1C" w:rsidRPr="00FD1297" w:rsidRDefault="00F72D1C" w:rsidP="00F72D1C">
            <w:pPr>
              <w:rPr>
                <w:i/>
                <w:iCs/>
                <w:noProof/>
              </w:rPr>
            </w:pPr>
            <w:r w:rsidRPr="00FD1297">
              <w:rPr>
                <w:i/>
                <w:iCs/>
                <w:noProof/>
              </w:rPr>
              <w:t>Possibilitar geração e a emissão de um ou mais documentos de cobrança para uma única nota fiscal (suprimento, venda parcelada, etc.)</w:t>
            </w:r>
          </w:p>
        </w:tc>
        <w:tc>
          <w:tcPr>
            <w:tcW w:w="1701" w:type="dxa"/>
            <w:hideMark/>
          </w:tcPr>
          <w:p w14:paraId="69402D65" w14:textId="77777777" w:rsidR="00F72D1C" w:rsidRPr="00FD1297" w:rsidRDefault="00F72D1C" w:rsidP="00F72D1C">
            <w:pPr>
              <w:jc w:val="center"/>
              <w:rPr>
                <w:i/>
                <w:iCs/>
                <w:noProof/>
              </w:rPr>
            </w:pPr>
            <w:r w:rsidRPr="00FD1297">
              <w:rPr>
                <w:i/>
                <w:iCs/>
                <w:noProof/>
              </w:rPr>
              <w:t>2</w:t>
            </w:r>
          </w:p>
        </w:tc>
        <w:tc>
          <w:tcPr>
            <w:tcW w:w="1843" w:type="dxa"/>
            <w:hideMark/>
          </w:tcPr>
          <w:p w14:paraId="5E1A58FA" w14:textId="77777777" w:rsidR="00F72D1C" w:rsidRPr="00FD1297" w:rsidRDefault="00F72D1C" w:rsidP="00F72D1C">
            <w:pPr>
              <w:jc w:val="center"/>
              <w:rPr>
                <w:i/>
                <w:iCs/>
                <w:noProof/>
              </w:rPr>
            </w:pPr>
          </w:p>
        </w:tc>
        <w:tc>
          <w:tcPr>
            <w:tcW w:w="1276" w:type="dxa"/>
            <w:hideMark/>
          </w:tcPr>
          <w:p w14:paraId="33D44E21" w14:textId="77777777" w:rsidR="00F72D1C" w:rsidRPr="00FD1297" w:rsidRDefault="00F72D1C" w:rsidP="00F72D1C">
            <w:pPr>
              <w:jc w:val="center"/>
              <w:rPr>
                <w:i/>
                <w:iCs/>
                <w:noProof/>
              </w:rPr>
            </w:pPr>
            <w:r w:rsidRPr="00FD1297">
              <w:rPr>
                <w:i/>
                <w:iCs/>
                <w:noProof/>
              </w:rPr>
              <w:t>N</w:t>
            </w:r>
          </w:p>
        </w:tc>
        <w:tc>
          <w:tcPr>
            <w:tcW w:w="1701" w:type="dxa"/>
            <w:hideMark/>
          </w:tcPr>
          <w:p w14:paraId="72C6239F" w14:textId="77777777" w:rsidR="00F72D1C" w:rsidRPr="00FD1297" w:rsidRDefault="00F72D1C" w:rsidP="00F72D1C">
            <w:pPr>
              <w:rPr>
                <w:i/>
                <w:iCs/>
                <w:noProof/>
              </w:rPr>
            </w:pPr>
            <w:r w:rsidRPr="00FD1297">
              <w:rPr>
                <w:i/>
                <w:iCs/>
                <w:noProof/>
              </w:rPr>
              <w:t> </w:t>
            </w:r>
          </w:p>
        </w:tc>
      </w:tr>
      <w:tr w:rsidR="00F72D1C" w:rsidRPr="00FD1297" w14:paraId="0751F527" w14:textId="77777777" w:rsidTr="00E6374D">
        <w:trPr>
          <w:trHeight w:val="345"/>
        </w:trPr>
        <w:tc>
          <w:tcPr>
            <w:tcW w:w="951" w:type="dxa"/>
            <w:hideMark/>
          </w:tcPr>
          <w:p w14:paraId="72248DDA" w14:textId="77777777" w:rsidR="00F72D1C" w:rsidRPr="00FD1297" w:rsidRDefault="00F72D1C" w:rsidP="00F72D1C">
            <w:pPr>
              <w:rPr>
                <w:i/>
                <w:iCs/>
                <w:noProof/>
              </w:rPr>
            </w:pPr>
            <w:r w:rsidRPr="00FD1297">
              <w:rPr>
                <w:i/>
                <w:iCs/>
                <w:noProof/>
              </w:rPr>
              <w:t>9.1.42</w:t>
            </w:r>
          </w:p>
        </w:tc>
        <w:tc>
          <w:tcPr>
            <w:tcW w:w="6528" w:type="dxa"/>
            <w:hideMark/>
          </w:tcPr>
          <w:p w14:paraId="7F62C958" w14:textId="77777777" w:rsidR="00F72D1C" w:rsidRPr="00FD1297" w:rsidRDefault="00F72D1C" w:rsidP="00F72D1C">
            <w:pPr>
              <w:rPr>
                <w:i/>
                <w:iCs/>
                <w:noProof/>
              </w:rPr>
            </w:pPr>
            <w:r w:rsidRPr="00FD1297">
              <w:rPr>
                <w:i/>
                <w:iCs/>
                <w:noProof/>
              </w:rPr>
              <w:t>Possibilitar a geração e a emissão de um documento de cobrança contendo várias Notas Fiscais (documento único de cobrança, agrupamento de faturamento, programa luz fraterna, etc.).</w:t>
            </w:r>
          </w:p>
        </w:tc>
        <w:tc>
          <w:tcPr>
            <w:tcW w:w="1701" w:type="dxa"/>
            <w:hideMark/>
          </w:tcPr>
          <w:p w14:paraId="0BD33D91" w14:textId="77777777" w:rsidR="00F72D1C" w:rsidRPr="00FD1297" w:rsidRDefault="00F72D1C" w:rsidP="00F72D1C">
            <w:pPr>
              <w:jc w:val="center"/>
              <w:rPr>
                <w:i/>
                <w:iCs/>
                <w:noProof/>
              </w:rPr>
            </w:pPr>
            <w:r w:rsidRPr="00FD1297">
              <w:rPr>
                <w:i/>
                <w:iCs/>
                <w:noProof/>
              </w:rPr>
              <w:t>1</w:t>
            </w:r>
          </w:p>
        </w:tc>
        <w:tc>
          <w:tcPr>
            <w:tcW w:w="1843" w:type="dxa"/>
            <w:hideMark/>
          </w:tcPr>
          <w:p w14:paraId="41ED9C3F" w14:textId="77777777" w:rsidR="00F72D1C" w:rsidRPr="00FD1297" w:rsidRDefault="00F72D1C" w:rsidP="00F72D1C">
            <w:pPr>
              <w:jc w:val="center"/>
              <w:rPr>
                <w:i/>
                <w:iCs/>
                <w:noProof/>
              </w:rPr>
            </w:pPr>
          </w:p>
        </w:tc>
        <w:tc>
          <w:tcPr>
            <w:tcW w:w="1276" w:type="dxa"/>
            <w:hideMark/>
          </w:tcPr>
          <w:p w14:paraId="538FFC0B" w14:textId="77777777" w:rsidR="00F72D1C" w:rsidRPr="00FD1297" w:rsidRDefault="00F72D1C" w:rsidP="00F72D1C">
            <w:pPr>
              <w:jc w:val="center"/>
              <w:rPr>
                <w:i/>
                <w:iCs/>
                <w:noProof/>
              </w:rPr>
            </w:pPr>
            <w:r w:rsidRPr="00FD1297">
              <w:rPr>
                <w:i/>
                <w:iCs/>
                <w:noProof/>
              </w:rPr>
              <w:t>N</w:t>
            </w:r>
          </w:p>
        </w:tc>
        <w:tc>
          <w:tcPr>
            <w:tcW w:w="1701" w:type="dxa"/>
            <w:hideMark/>
          </w:tcPr>
          <w:p w14:paraId="55C5260F" w14:textId="77777777" w:rsidR="00F72D1C" w:rsidRPr="00FD1297" w:rsidRDefault="00F72D1C" w:rsidP="00F72D1C">
            <w:pPr>
              <w:rPr>
                <w:i/>
                <w:iCs/>
                <w:noProof/>
              </w:rPr>
            </w:pPr>
            <w:r w:rsidRPr="00FD1297">
              <w:rPr>
                <w:i/>
                <w:iCs/>
                <w:noProof/>
              </w:rPr>
              <w:t> </w:t>
            </w:r>
          </w:p>
        </w:tc>
      </w:tr>
      <w:tr w:rsidR="00F72D1C" w:rsidRPr="00FD1297" w14:paraId="612A75EB" w14:textId="77777777" w:rsidTr="00E6374D">
        <w:trPr>
          <w:trHeight w:val="690"/>
        </w:trPr>
        <w:tc>
          <w:tcPr>
            <w:tcW w:w="951" w:type="dxa"/>
            <w:hideMark/>
          </w:tcPr>
          <w:p w14:paraId="6E369BA0" w14:textId="77777777" w:rsidR="00F72D1C" w:rsidRPr="00FD1297" w:rsidRDefault="00F72D1C" w:rsidP="00F72D1C">
            <w:pPr>
              <w:rPr>
                <w:i/>
                <w:iCs/>
                <w:noProof/>
              </w:rPr>
            </w:pPr>
            <w:r w:rsidRPr="00FD1297">
              <w:rPr>
                <w:i/>
                <w:iCs/>
                <w:noProof/>
              </w:rPr>
              <w:lastRenderedPageBreak/>
              <w:t>9.1.43</w:t>
            </w:r>
          </w:p>
        </w:tc>
        <w:tc>
          <w:tcPr>
            <w:tcW w:w="6528" w:type="dxa"/>
            <w:hideMark/>
          </w:tcPr>
          <w:p w14:paraId="3FFD4DC0" w14:textId="77777777" w:rsidR="00F72D1C" w:rsidRPr="00FD1297" w:rsidRDefault="00F72D1C" w:rsidP="00F72D1C">
            <w:pPr>
              <w:rPr>
                <w:i/>
                <w:iCs/>
                <w:noProof/>
              </w:rPr>
            </w:pPr>
            <w:r w:rsidRPr="00FD1297">
              <w:rPr>
                <w:i/>
                <w:iCs/>
                <w:noProof/>
              </w:rPr>
              <w:t>Possibilitar o armazenamento e controle de valores a cobrar ou devolver a serem inseridos nas faturas de energia (parcelamento, pagamento em duplicidade, juros, multas, atividades acessórias, etc.), bem como a possibilidade de gerar a devolução de valores de forma avulsa ao processo de faturamento, quando solicitado pelo consumidor</w:t>
            </w:r>
          </w:p>
        </w:tc>
        <w:tc>
          <w:tcPr>
            <w:tcW w:w="1701" w:type="dxa"/>
            <w:hideMark/>
          </w:tcPr>
          <w:p w14:paraId="739C85B4" w14:textId="77777777" w:rsidR="00F72D1C" w:rsidRPr="00FD1297" w:rsidRDefault="00F72D1C" w:rsidP="00F72D1C">
            <w:pPr>
              <w:jc w:val="center"/>
              <w:rPr>
                <w:i/>
                <w:iCs/>
                <w:noProof/>
              </w:rPr>
            </w:pPr>
            <w:r w:rsidRPr="00FD1297">
              <w:rPr>
                <w:i/>
                <w:iCs/>
                <w:noProof/>
              </w:rPr>
              <w:t>1</w:t>
            </w:r>
          </w:p>
        </w:tc>
        <w:tc>
          <w:tcPr>
            <w:tcW w:w="1843" w:type="dxa"/>
            <w:hideMark/>
          </w:tcPr>
          <w:p w14:paraId="56C24B1E" w14:textId="77777777" w:rsidR="00F72D1C" w:rsidRPr="00FD1297" w:rsidRDefault="00F72D1C" w:rsidP="00F72D1C">
            <w:pPr>
              <w:jc w:val="center"/>
              <w:rPr>
                <w:i/>
                <w:iCs/>
                <w:noProof/>
              </w:rPr>
            </w:pPr>
          </w:p>
        </w:tc>
        <w:tc>
          <w:tcPr>
            <w:tcW w:w="1276" w:type="dxa"/>
            <w:hideMark/>
          </w:tcPr>
          <w:p w14:paraId="76C89A22" w14:textId="77777777" w:rsidR="00F72D1C" w:rsidRPr="00FD1297" w:rsidRDefault="00F72D1C" w:rsidP="00F72D1C">
            <w:pPr>
              <w:jc w:val="center"/>
              <w:rPr>
                <w:i/>
                <w:iCs/>
                <w:noProof/>
              </w:rPr>
            </w:pPr>
            <w:r w:rsidRPr="00FD1297">
              <w:rPr>
                <w:i/>
                <w:iCs/>
                <w:noProof/>
              </w:rPr>
              <w:t>N</w:t>
            </w:r>
          </w:p>
        </w:tc>
        <w:tc>
          <w:tcPr>
            <w:tcW w:w="1701" w:type="dxa"/>
            <w:hideMark/>
          </w:tcPr>
          <w:p w14:paraId="08CDFB33" w14:textId="77777777" w:rsidR="00F72D1C" w:rsidRPr="00FD1297" w:rsidRDefault="00F72D1C" w:rsidP="00F72D1C">
            <w:pPr>
              <w:rPr>
                <w:i/>
                <w:iCs/>
                <w:noProof/>
              </w:rPr>
            </w:pPr>
            <w:r w:rsidRPr="00FD1297">
              <w:rPr>
                <w:i/>
                <w:iCs/>
                <w:noProof/>
              </w:rPr>
              <w:t> </w:t>
            </w:r>
          </w:p>
        </w:tc>
      </w:tr>
      <w:tr w:rsidR="00F72D1C" w:rsidRPr="00FD1297" w14:paraId="41A08D05" w14:textId="77777777" w:rsidTr="00E6374D">
        <w:trPr>
          <w:trHeight w:val="690"/>
        </w:trPr>
        <w:tc>
          <w:tcPr>
            <w:tcW w:w="951" w:type="dxa"/>
            <w:hideMark/>
          </w:tcPr>
          <w:p w14:paraId="34FAA086" w14:textId="77777777" w:rsidR="00F72D1C" w:rsidRPr="00FD1297" w:rsidRDefault="00F72D1C" w:rsidP="00F72D1C">
            <w:pPr>
              <w:rPr>
                <w:i/>
                <w:iCs/>
                <w:noProof/>
              </w:rPr>
            </w:pPr>
            <w:r w:rsidRPr="00FD1297">
              <w:rPr>
                <w:i/>
                <w:iCs/>
                <w:noProof/>
              </w:rPr>
              <w:t>9.1.44</w:t>
            </w:r>
          </w:p>
        </w:tc>
        <w:tc>
          <w:tcPr>
            <w:tcW w:w="6528" w:type="dxa"/>
            <w:hideMark/>
          </w:tcPr>
          <w:p w14:paraId="0DECFA97" w14:textId="77777777" w:rsidR="00F72D1C" w:rsidRPr="00FD1297" w:rsidRDefault="00F72D1C" w:rsidP="00F72D1C">
            <w:pPr>
              <w:rPr>
                <w:i/>
                <w:iCs/>
                <w:noProof/>
              </w:rPr>
            </w:pPr>
            <w:r w:rsidRPr="00FD1297">
              <w:rPr>
                <w:i/>
                <w:iCs/>
                <w:noProof/>
              </w:rPr>
              <w:t>Possibilitar a segregar as formas de pagamento adotadas, a fim de gerar os arquivos para cada forma de pagamento identificado respeitando os critérios de cada um (faturamento agrupado, domicílio bancário, débito em conta corrente, débito em folha de pagamento, etc.).</w:t>
            </w:r>
          </w:p>
        </w:tc>
        <w:tc>
          <w:tcPr>
            <w:tcW w:w="1701" w:type="dxa"/>
            <w:hideMark/>
          </w:tcPr>
          <w:p w14:paraId="57563863" w14:textId="77777777" w:rsidR="00F72D1C" w:rsidRPr="00FD1297" w:rsidRDefault="00F72D1C" w:rsidP="00F72D1C">
            <w:pPr>
              <w:jc w:val="center"/>
              <w:rPr>
                <w:i/>
                <w:iCs/>
                <w:noProof/>
              </w:rPr>
            </w:pPr>
            <w:r w:rsidRPr="00FD1297">
              <w:rPr>
                <w:i/>
                <w:iCs/>
                <w:noProof/>
              </w:rPr>
              <w:t>1</w:t>
            </w:r>
          </w:p>
        </w:tc>
        <w:tc>
          <w:tcPr>
            <w:tcW w:w="1843" w:type="dxa"/>
            <w:hideMark/>
          </w:tcPr>
          <w:p w14:paraId="21BE1D63" w14:textId="77777777" w:rsidR="00F72D1C" w:rsidRPr="00FD1297" w:rsidRDefault="00F72D1C" w:rsidP="00F72D1C">
            <w:pPr>
              <w:jc w:val="center"/>
              <w:rPr>
                <w:i/>
                <w:iCs/>
                <w:noProof/>
              </w:rPr>
            </w:pPr>
          </w:p>
        </w:tc>
        <w:tc>
          <w:tcPr>
            <w:tcW w:w="1276" w:type="dxa"/>
            <w:hideMark/>
          </w:tcPr>
          <w:p w14:paraId="157A1644" w14:textId="77777777" w:rsidR="00F72D1C" w:rsidRPr="00FD1297" w:rsidRDefault="00F72D1C" w:rsidP="00F72D1C">
            <w:pPr>
              <w:jc w:val="center"/>
              <w:rPr>
                <w:i/>
                <w:iCs/>
                <w:noProof/>
              </w:rPr>
            </w:pPr>
            <w:r w:rsidRPr="00FD1297">
              <w:rPr>
                <w:i/>
                <w:iCs/>
                <w:noProof/>
              </w:rPr>
              <w:t>N</w:t>
            </w:r>
          </w:p>
        </w:tc>
        <w:tc>
          <w:tcPr>
            <w:tcW w:w="1701" w:type="dxa"/>
            <w:hideMark/>
          </w:tcPr>
          <w:p w14:paraId="07B4E421" w14:textId="77777777" w:rsidR="00F72D1C" w:rsidRPr="00FD1297" w:rsidRDefault="00F72D1C" w:rsidP="00F72D1C">
            <w:pPr>
              <w:rPr>
                <w:i/>
                <w:iCs/>
                <w:noProof/>
              </w:rPr>
            </w:pPr>
            <w:r w:rsidRPr="00FD1297">
              <w:rPr>
                <w:i/>
                <w:iCs/>
                <w:noProof/>
              </w:rPr>
              <w:t> </w:t>
            </w:r>
          </w:p>
        </w:tc>
      </w:tr>
      <w:tr w:rsidR="00F72D1C" w:rsidRPr="00FD1297" w14:paraId="1488D980" w14:textId="77777777" w:rsidTr="00E6374D">
        <w:trPr>
          <w:trHeight w:val="690"/>
        </w:trPr>
        <w:tc>
          <w:tcPr>
            <w:tcW w:w="951" w:type="dxa"/>
            <w:hideMark/>
          </w:tcPr>
          <w:p w14:paraId="474EDA26" w14:textId="77777777" w:rsidR="00F72D1C" w:rsidRPr="00FD1297" w:rsidRDefault="00F72D1C" w:rsidP="00F72D1C">
            <w:pPr>
              <w:rPr>
                <w:i/>
                <w:iCs/>
                <w:noProof/>
              </w:rPr>
            </w:pPr>
            <w:r w:rsidRPr="00FD1297">
              <w:rPr>
                <w:i/>
                <w:iCs/>
                <w:noProof/>
              </w:rPr>
              <w:t>9.1.45</w:t>
            </w:r>
          </w:p>
        </w:tc>
        <w:tc>
          <w:tcPr>
            <w:tcW w:w="6528" w:type="dxa"/>
            <w:hideMark/>
          </w:tcPr>
          <w:p w14:paraId="3713BBC5" w14:textId="77777777" w:rsidR="00F72D1C" w:rsidRPr="00FD1297" w:rsidRDefault="00F72D1C" w:rsidP="00F72D1C">
            <w:pPr>
              <w:rPr>
                <w:i/>
                <w:iCs/>
                <w:noProof/>
              </w:rPr>
            </w:pPr>
            <w:r w:rsidRPr="00FD1297">
              <w:rPr>
                <w:i/>
                <w:iCs/>
                <w:noProof/>
              </w:rPr>
              <w:t>Gerar no padrão FEBRABAN e enviar automaticamente arquivos para cobrança de valores por meio de débito automático em conta corrente bancária e folha de pagamento, após o processamento do faturamento, com todos os controles necessários garantir a integridade e a confiabilidade da realização desta transferência de dados.</w:t>
            </w:r>
          </w:p>
        </w:tc>
        <w:tc>
          <w:tcPr>
            <w:tcW w:w="1701" w:type="dxa"/>
            <w:hideMark/>
          </w:tcPr>
          <w:p w14:paraId="1991ED29" w14:textId="77777777" w:rsidR="00F72D1C" w:rsidRPr="00FD1297" w:rsidRDefault="00F72D1C" w:rsidP="00F72D1C">
            <w:pPr>
              <w:jc w:val="center"/>
              <w:rPr>
                <w:i/>
                <w:iCs/>
                <w:noProof/>
              </w:rPr>
            </w:pPr>
            <w:r w:rsidRPr="00FD1297">
              <w:rPr>
                <w:i/>
                <w:iCs/>
                <w:noProof/>
              </w:rPr>
              <w:t>1</w:t>
            </w:r>
          </w:p>
        </w:tc>
        <w:tc>
          <w:tcPr>
            <w:tcW w:w="1843" w:type="dxa"/>
            <w:hideMark/>
          </w:tcPr>
          <w:p w14:paraId="0E4402C2" w14:textId="77777777" w:rsidR="00F72D1C" w:rsidRPr="00FD1297" w:rsidRDefault="00F72D1C" w:rsidP="00F72D1C">
            <w:pPr>
              <w:jc w:val="center"/>
              <w:rPr>
                <w:i/>
                <w:iCs/>
                <w:noProof/>
              </w:rPr>
            </w:pPr>
          </w:p>
        </w:tc>
        <w:tc>
          <w:tcPr>
            <w:tcW w:w="1276" w:type="dxa"/>
            <w:hideMark/>
          </w:tcPr>
          <w:p w14:paraId="622A7D2E" w14:textId="77777777" w:rsidR="00F72D1C" w:rsidRPr="00FD1297" w:rsidRDefault="00F72D1C" w:rsidP="00F72D1C">
            <w:pPr>
              <w:jc w:val="center"/>
              <w:rPr>
                <w:i/>
                <w:iCs/>
                <w:noProof/>
              </w:rPr>
            </w:pPr>
            <w:r w:rsidRPr="00FD1297">
              <w:rPr>
                <w:i/>
                <w:iCs/>
                <w:noProof/>
              </w:rPr>
              <w:t>N</w:t>
            </w:r>
          </w:p>
        </w:tc>
        <w:tc>
          <w:tcPr>
            <w:tcW w:w="1701" w:type="dxa"/>
            <w:hideMark/>
          </w:tcPr>
          <w:p w14:paraId="13112A1A" w14:textId="77777777" w:rsidR="00F72D1C" w:rsidRPr="00FD1297" w:rsidRDefault="00F72D1C" w:rsidP="00F72D1C">
            <w:pPr>
              <w:rPr>
                <w:i/>
                <w:iCs/>
                <w:noProof/>
              </w:rPr>
            </w:pPr>
            <w:r w:rsidRPr="00FD1297">
              <w:rPr>
                <w:i/>
                <w:iCs/>
                <w:noProof/>
              </w:rPr>
              <w:t> </w:t>
            </w:r>
          </w:p>
        </w:tc>
      </w:tr>
      <w:tr w:rsidR="00F72D1C" w:rsidRPr="00FD1297" w14:paraId="748F2139" w14:textId="77777777" w:rsidTr="00E6374D">
        <w:trPr>
          <w:trHeight w:val="690"/>
        </w:trPr>
        <w:tc>
          <w:tcPr>
            <w:tcW w:w="951" w:type="dxa"/>
            <w:hideMark/>
          </w:tcPr>
          <w:p w14:paraId="610CC3DD" w14:textId="77777777" w:rsidR="00F72D1C" w:rsidRPr="00FD1297" w:rsidRDefault="00F72D1C" w:rsidP="00F72D1C">
            <w:pPr>
              <w:rPr>
                <w:i/>
                <w:iCs/>
                <w:noProof/>
              </w:rPr>
            </w:pPr>
            <w:r w:rsidRPr="00FD1297">
              <w:rPr>
                <w:i/>
                <w:iCs/>
                <w:noProof/>
              </w:rPr>
              <w:t>9.1.46</w:t>
            </w:r>
          </w:p>
        </w:tc>
        <w:tc>
          <w:tcPr>
            <w:tcW w:w="6528" w:type="dxa"/>
            <w:hideMark/>
          </w:tcPr>
          <w:p w14:paraId="41C2D040" w14:textId="77777777" w:rsidR="00F72D1C" w:rsidRPr="00FD1297" w:rsidRDefault="00F72D1C" w:rsidP="00F72D1C">
            <w:pPr>
              <w:rPr>
                <w:i/>
                <w:iCs/>
                <w:noProof/>
              </w:rPr>
            </w:pPr>
            <w:r w:rsidRPr="00FD1297">
              <w:rPr>
                <w:i/>
                <w:iCs/>
                <w:noProof/>
              </w:rPr>
              <w:t>Manter registro de datas de criação, emissão, e outras datas pertinentes que compõem a Nota Fiscal, documento de cobrança, correspondências, arquivos, resumos, etc. O registro deve armazenar data e hora e usuário responsável pela emissão.</w:t>
            </w:r>
          </w:p>
        </w:tc>
        <w:tc>
          <w:tcPr>
            <w:tcW w:w="1701" w:type="dxa"/>
            <w:hideMark/>
          </w:tcPr>
          <w:p w14:paraId="69BBEE5B" w14:textId="77777777" w:rsidR="00F72D1C" w:rsidRPr="00FD1297" w:rsidRDefault="00F72D1C" w:rsidP="00F72D1C">
            <w:pPr>
              <w:jc w:val="center"/>
              <w:rPr>
                <w:i/>
                <w:iCs/>
                <w:noProof/>
              </w:rPr>
            </w:pPr>
            <w:r w:rsidRPr="00FD1297">
              <w:rPr>
                <w:i/>
                <w:iCs/>
                <w:noProof/>
              </w:rPr>
              <w:t>3</w:t>
            </w:r>
          </w:p>
        </w:tc>
        <w:tc>
          <w:tcPr>
            <w:tcW w:w="1843" w:type="dxa"/>
            <w:hideMark/>
          </w:tcPr>
          <w:p w14:paraId="69B4015B" w14:textId="77777777" w:rsidR="00F72D1C" w:rsidRPr="00FD1297" w:rsidRDefault="00F72D1C" w:rsidP="00F72D1C">
            <w:pPr>
              <w:jc w:val="center"/>
              <w:rPr>
                <w:i/>
                <w:iCs/>
                <w:noProof/>
              </w:rPr>
            </w:pPr>
          </w:p>
        </w:tc>
        <w:tc>
          <w:tcPr>
            <w:tcW w:w="1276" w:type="dxa"/>
            <w:hideMark/>
          </w:tcPr>
          <w:p w14:paraId="39A4FA44" w14:textId="77777777" w:rsidR="00F72D1C" w:rsidRPr="00FD1297" w:rsidRDefault="00F72D1C" w:rsidP="00F72D1C">
            <w:pPr>
              <w:jc w:val="center"/>
              <w:rPr>
                <w:i/>
                <w:iCs/>
                <w:noProof/>
              </w:rPr>
            </w:pPr>
            <w:r w:rsidRPr="00FD1297">
              <w:rPr>
                <w:i/>
                <w:iCs/>
                <w:noProof/>
              </w:rPr>
              <w:t>N</w:t>
            </w:r>
          </w:p>
        </w:tc>
        <w:tc>
          <w:tcPr>
            <w:tcW w:w="1701" w:type="dxa"/>
            <w:hideMark/>
          </w:tcPr>
          <w:p w14:paraId="0921E65D" w14:textId="77777777" w:rsidR="00F72D1C" w:rsidRPr="00FD1297" w:rsidRDefault="00F72D1C" w:rsidP="00F72D1C">
            <w:pPr>
              <w:rPr>
                <w:i/>
                <w:iCs/>
                <w:noProof/>
              </w:rPr>
            </w:pPr>
            <w:r w:rsidRPr="00FD1297">
              <w:rPr>
                <w:i/>
                <w:iCs/>
                <w:noProof/>
              </w:rPr>
              <w:t> </w:t>
            </w:r>
          </w:p>
        </w:tc>
      </w:tr>
      <w:tr w:rsidR="00F72D1C" w:rsidRPr="00FD1297" w14:paraId="2C2A4187" w14:textId="77777777" w:rsidTr="00E6374D">
        <w:trPr>
          <w:trHeight w:val="345"/>
        </w:trPr>
        <w:tc>
          <w:tcPr>
            <w:tcW w:w="951" w:type="dxa"/>
            <w:hideMark/>
          </w:tcPr>
          <w:p w14:paraId="31FA84B0" w14:textId="77777777" w:rsidR="00F72D1C" w:rsidRPr="00FD1297" w:rsidRDefault="00F72D1C" w:rsidP="00F72D1C">
            <w:pPr>
              <w:rPr>
                <w:i/>
                <w:iCs/>
                <w:noProof/>
              </w:rPr>
            </w:pPr>
            <w:r w:rsidRPr="00FD1297">
              <w:rPr>
                <w:i/>
                <w:iCs/>
                <w:noProof/>
              </w:rPr>
              <w:t>9.1.47</w:t>
            </w:r>
          </w:p>
        </w:tc>
        <w:tc>
          <w:tcPr>
            <w:tcW w:w="6528" w:type="dxa"/>
            <w:hideMark/>
          </w:tcPr>
          <w:p w14:paraId="72C12CE0" w14:textId="77777777" w:rsidR="00F72D1C" w:rsidRPr="00FD1297" w:rsidRDefault="00F72D1C" w:rsidP="00F72D1C">
            <w:pPr>
              <w:rPr>
                <w:i/>
                <w:iCs/>
                <w:noProof/>
              </w:rPr>
            </w:pPr>
            <w:r w:rsidRPr="00FD1297">
              <w:rPr>
                <w:i/>
                <w:iCs/>
                <w:noProof/>
              </w:rPr>
              <w:t>Disponibilizar consulta de histórico completo de liberação de faturamento, considerando desde a geração do movimento para leitura até o processamento, para todos os grupos tarifários.</w:t>
            </w:r>
          </w:p>
        </w:tc>
        <w:tc>
          <w:tcPr>
            <w:tcW w:w="1701" w:type="dxa"/>
            <w:hideMark/>
          </w:tcPr>
          <w:p w14:paraId="77E37E83" w14:textId="77777777" w:rsidR="00F72D1C" w:rsidRPr="00FD1297" w:rsidRDefault="00F72D1C" w:rsidP="00F72D1C">
            <w:pPr>
              <w:jc w:val="center"/>
              <w:rPr>
                <w:i/>
                <w:iCs/>
                <w:noProof/>
              </w:rPr>
            </w:pPr>
            <w:r w:rsidRPr="00FD1297">
              <w:rPr>
                <w:i/>
                <w:iCs/>
                <w:noProof/>
              </w:rPr>
              <w:t>2</w:t>
            </w:r>
          </w:p>
        </w:tc>
        <w:tc>
          <w:tcPr>
            <w:tcW w:w="1843" w:type="dxa"/>
            <w:hideMark/>
          </w:tcPr>
          <w:p w14:paraId="6D797294" w14:textId="77777777" w:rsidR="00F72D1C" w:rsidRPr="00FD1297" w:rsidRDefault="00F72D1C" w:rsidP="00F72D1C">
            <w:pPr>
              <w:jc w:val="center"/>
              <w:rPr>
                <w:i/>
                <w:iCs/>
                <w:noProof/>
              </w:rPr>
            </w:pPr>
          </w:p>
        </w:tc>
        <w:tc>
          <w:tcPr>
            <w:tcW w:w="1276" w:type="dxa"/>
            <w:hideMark/>
          </w:tcPr>
          <w:p w14:paraId="672D95DE" w14:textId="77777777" w:rsidR="00F72D1C" w:rsidRPr="00FD1297" w:rsidRDefault="00F72D1C" w:rsidP="00F72D1C">
            <w:pPr>
              <w:jc w:val="center"/>
              <w:rPr>
                <w:i/>
                <w:iCs/>
                <w:noProof/>
              </w:rPr>
            </w:pPr>
            <w:r w:rsidRPr="00FD1297">
              <w:rPr>
                <w:i/>
                <w:iCs/>
                <w:noProof/>
              </w:rPr>
              <w:t>N</w:t>
            </w:r>
          </w:p>
        </w:tc>
        <w:tc>
          <w:tcPr>
            <w:tcW w:w="1701" w:type="dxa"/>
            <w:hideMark/>
          </w:tcPr>
          <w:p w14:paraId="5ADB5A76" w14:textId="77777777" w:rsidR="00F72D1C" w:rsidRPr="00FD1297" w:rsidRDefault="00F72D1C" w:rsidP="00F72D1C">
            <w:pPr>
              <w:rPr>
                <w:i/>
                <w:iCs/>
                <w:noProof/>
              </w:rPr>
            </w:pPr>
            <w:r w:rsidRPr="00FD1297">
              <w:rPr>
                <w:i/>
                <w:iCs/>
                <w:noProof/>
              </w:rPr>
              <w:t> </w:t>
            </w:r>
          </w:p>
        </w:tc>
      </w:tr>
      <w:tr w:rsidR="00F72D1C" w:rsidRPr="00FD1297" w14:paraId="07975142" w14:textId="77777777" w:rsidTr="00E6374D">
        <w:trPr>
          <w:trHeight w:val="690"/>
        </w:trPr>
        <w:tc>
          <w:tcPr>
            <w:tcW w:w="951" w:type="dxa"/>
            <w:hideMark/>
          </w:tcPr>
          <w:p w14:paraId="6C2097A8" w14:textId="77777777" w:rsidR="00F72D1C" w:rsidRPr="00FD1297" w:rsidRDefault="00F72D1C" w:rsidP="00F72D1C">
            <w:pPr>
              <w:rPr>
                <w:i/>
                <w:iCs/>
                <w:noProof/>
              </w:rPr>
            </w:pPr>
            <w:r w:rsidRPr="00FD1297">
              <w:rPr>
                <w:i/>
                <w:iCs/>
                <w:noProof/>
              </w:rPr>
              <w:t>9.1.48</w:t>
            </w:r>
          </w:p>
        </w:tc>
        <w:tc>
          <w:tcPr>
            <w:tcW w:w="6528" w:type="dxa"/>
            <w:hideMark/>
          </w:tcPr>
          <w:p w14:paraId="3966EA0A" w14:textId="77777777" w:rsidR="00F72D1C" w:rsidRPr="00FD1297" w:rsidRDefault="00F72D1C" w:rsidP="00F72D1C">
            <w:pPr>
              <w:rPr>
                <w:i/>
                <w:iCs/>
                <w:noProof/>
              </w:rPr>
            </w:pPr>
            <w:r w:rsidRPr="00FD1297">
              <w:rPr>
                <w:i/>
                <w:iCs/>
                <w:noProof/>
              </w:rPr>
              <w:t>Possibilitar mais de um faturamento dentro da mesma competência, desde que em períodos distintos, a exemplo de um faturamento mensal regular e um faturamento final. Bloquear a tentativa de faturamento em período já medido/faturado, bem como a cobrança em duplicidade de grandezas e valores.</w:t>
            </w:r>
          </w:p>
        </w:tc>
        <w:tc>
          <w:tcPr>
            <w:tcW w:w="1701" w:type="dxa"/>
            <w:hideMark/>
          </w:tcPr>
          <w:p w14:paraId="3C2D4B96" w14:textId="77777777" w:rsidR="00F72D1C" w:rsidRPr="00FD1297" w:rsidRDefault="00F72D1C" w:rsidP="00F72D1C">
            <w:pPr>
              <w:jc w:val="center"/>
              <w:rPr>
                <w:i/>
                <w:iCs/>
                <w:noProof/>
              </w:rPr>
            </w:pPr>
            <w:r w:rsidRPr="00FD1297">
              <w:rPr>
                <w:i/>
                <w:iCs/>
                <w:noProof/>
              </w:rPr>
              <w:t>3</w:t>
            </w:r>
          </w:p>
        </w:tc>
        <w:tc>
          <w:tcPr>
            <w:tcW w:w="1843" w:type="dxa"/>
            <w:hideMark/>
          </w:tcPr>
          <w:p w14:paraId="30B99E0C" w14:textId="77777777" w:rsidR="00F72D1C" w:rsidRPr="00FD1297" w:rsidRDefault="00F72D1C" w:rsidP="00F72D1C">
            <w:pPr>
              <w:jc w:val="center"/>
              <w:rPr>
                <w:i/>
                <w:iCs/>
                <w:noProof/>
              </w:rPr>
            </w:pPr>
          </w:p>
        </w:tc>
        <w:tc>
          <w:tcPr>
            <w:tcW w:w="1276" w:type="dxa"/>
            <w:hideMark/>
          </w:tcPr>
          <w:p w14:paraId="5BF1030E" w14:textId="77777777" w:rsidR="00F72D1C" w:rsidRPr="00FD1297" w:rsidRDefault="00F72D1C" w:rsidP="00F72D1C">
            <w:pPr>
              <w:jc w:val="center"/>
              <w:rPr>
                <w:i/>
                <w:iCs/>
                <w:noProof/>
              </w:rPr>
            </w:pPr>
            <w:r w:rsidRPr="00FD1297">
              <w:rPr>
                <w:i/>
                <w:iCs/>
                <w:noProof/>
              </w:rPr>
              <w:t>N</w:t>
            </w:r>
          </w:p>
        </w:tc>
        <w:tc>
          <w:tcPr>
            <w:tcW w:w="1701" w:type="dxa"/>
            <w:hideMark/>
          </w:tcPr>
          <w:p w14:paraId="480F21FA" w14:textId="77777777" w:rsidR="00F72D1C" w:rsidRPr="00FD1297" w:rsidRDefault="00F72D1C" w:rsidP="00F72D1C">
            <w:pPr>
              <w:rPr>
                <w:i/>
                <w:iCs/>
                <w:noProof/>
              </w:rPr>
            </w:pPr>
            <w:r w:rsidRPr="00FD1297">
              <w:rPr>
                <w:i/>
                <w:iCs/>
                <w:noProof/>
              </w:rPr>
              <w:t> </w:t>
            </w:r>
          </w:p>
        </w:tc>
      </w:tr>
      <w:tr w:rsidR="00F72D1C" w:rsidRPr="00FD1297" w14:paraId="22C11F95" w14:textId="77777777" w:rsidTr="00E6374D">
        <w:trPr>
          <w:trHeight w:val="345"/>
        </w:trPr>
        <w:tc>
          <w:tcPr>
            <w:tcW w:w="951" w:type="dxa"/>
            <w:hideMark/>
          </w:tcPr>
          <w:p w14:paraId="531517DC" w14:textId="77777777" w:rsidR="00F72D1C" w:rsidRPr="00FD1297" w:rsidRDefault="00F72D1C" w:rsidP="00F72D1C">
            <w:pPr>
              <w:rPr>
                <w:i/>
                <w:iCs/>
                <w:noProof/>
              </w:rPr>
            </w:pPr>
            <w:r w:rsidRPr="00FD1297">
              <w:rPr>
                <w:i/>
                <w:iCs/>
                <w:noProof/>
              </w:rPr>
              <w:t>9.1.49</w:t>
            </w:r>
          </w:p>
        </w:tc>
        <w:tc>
          <w:tcPr>
            <w:tcW w:w="6528" w:type="dxa"/>
            <w:hideMark/>
          </w:tcPr>
          <w:p w14:paraId="6B412651" w14:textId="77777777" w:rsidR="00F72D1C" w:rsidRPr="00FD1297" w:rsidRDefault="00F72D1C" w:rsidP="00F72D1C">
            <w:pPr>
              <w:rPr>
                <w:i/>
                <w:iCs/>
                <w:noProof/>
              </w:rPr>
            </w:pPr>
            <w:r w:rsidRPr="00FD1297">
              <w:rPr>
                <w:i/>
                <w:iCs/>
                <w:noProof/>
              </w:rPr>
              <w:t>Possibilitar o processamento sem a efetivação dos lançamentos contábeis para validação prévia do faturamento.</w:t>
            </w:r>
          </w:p>
        </w:tc>
        <w:tc>
          <w:tcPr>
            <w:tcW w:w="1701" w:type="dxa"/>
            <w:hideMark/>
          </w:tcPr>
          <w:p w14:paraId="3D67D1A2" w14:textId="77777777" w:rsidR="00F72D1C" w:rsidRPr="00FD1297" w:rsidRDefault="00F72D1C" w:rsidP="00F72D1C">
            <w:pPr>
              <w:jc w:val="center"/>
              <w:rPr>
                <w:i/>
                <w:iCs/>
                <w:noProof/>
              </w:rPr>
            </w:pPr>
            <w:r w:rsidRPr="00FD1297">
              <w:rPr>
                <w:i/>
                <w:iCs/>
                <w:noProof/>
              </w:rPr>
              <w:t>3</w:t>
            </w:r>
          </w:p>
        </w:tc>
        <w:tc>
          <w:tcPr>
            <w:tcW w:w="1843" w:type="dxa"/>
            <w:hideMark/>
          </w:tcPr>
          <w:p w14:paraId="52E21662" w14:textId="77777777" w:rsidR="00F72D1C" w:rsidRPr="00FD1297" w:rsidRDefault="00F72D1C" w:rsidP="00F72D1C">
            <w:pPr>
              <w:jc w:val="center"/>
              <w:rPr>
                <w:i/>
                <w:iCs/>
                <w:noProof/>
              </w:rPr>
            </w:pPr>
          </w:p>
        </w:tc>
        <w:tc>
          <w:tcPr>
            <w:tcW w:w="1276" w:type="dxa"/>
            <w:hideMark/>
          </w:tcPr>
          <w:p w14:paraId="468181F9" w14:textId="77777777" w:rsidR="00F72D1C" w:rsidRPr="00FD1297" w:rsidRDefault="00F72D1C" w:rsidP="00F72D1C">
            <w:pPr>
              <w:jc w:val="center"/>
              <w:rPr>
                <w:i/>
                <w:iCs/>
                <w:noProof/>
              </w:rPr>
            </w:pPr>
            <w:r w:rsidRPr="00FD1297">
              <w:rPr>
                <w:i/>
                <w:iCs/>
                <w:noProof/>
              </w:rPr>
              <w:t>N</w:t>
            </w:r>
          </w:p>
        </w:tc>
        <w:tc>
          <w:tcPr>
            <w:tcW w:w="1701" w:type="dxa"/>
            <w:hideMark/>
          </w:tcPr>
          <w:p w14:paraId="7163F529" w14:textId="77777777" w:rsidR="00F72D1C" w:rsidRPr="00FD1297" w:rsidRDefault="00F72D1C" w:rsidP="00F72D1C">
            <w:pPr>
              <w:rPr>
                <w:i/>
                <w:iCs/>
                <w:noProof/>
              </w:rPr>
            </w:pPr>
            <w:r w:rsidRPr="00FD1297">
              <w:rPr>
                <w:i/>
                <w:iCs/>
                <w:noProof/>
              </w:rPr>
              <w:t> </w:t>
            </w:r>
          </w:p>
        </w:tc>
      </w:tr>
      <w:tr w:rsidR="00F72D1C" w:rsidRPr="00FD1297" w14:paraId="59B64025" w14:textId="77777777" w:rsidTr="00E6374D">
        <w:trPr>
          <w:trHeight w:val="690"/>
        </w:trPr>
        <w:tc>
          <w:tcPr>
            <w:tcW w:w="951" w:type="dxa"/>
            <w:hideMark/>
          </w:tcPr>
          <w:p w14:paraId="65E54A01" w14:textId="77777777" w:rsidR="00F72D1C" w:rsidRPr="00FD1297" w:rsidRDefault="00F72D1C" w:rsidP="00F72D1C">
            <w:pPr>
              <w:rPr>
                <w:i/>
                <w:iCs/>
                <w:noProof/>
              </w:rPr>
            </w:pPr>
            <w:r w:rsidRPr="00FD1297">
              <w:rPr>
                <w:i/>
                <w:iCs/>
                <w:noProof/>
              </w:rPr>
              <w:lastRenderedPageBreak/>
              <w:t>9.1.50</w:t>
            </w:r>
          </w:p>
        </w:tc>
        <w:tc>
          <w:tcPr>
            <w:tcW w:w="6528" w:type="dxa"/>
            <w:hideMark/>
          </w:tcPr>
          <w:p w14:paraId="2854EF04" w14:textId="77777777" w:rsidR="00F72D1C" w:rsidRPr="00FD1297" w:rsidRDefault="00F72D1C" w:rsidP="00F72D1C">
            <w:pPr>
              <w:rPr>
                <w:i/>
                <w:iCs/>
                <w:noProof/>
              </w:rPr>
            </w:pPr>
            <w:r w:rsidRPr="00FD1297">
              <w:rPr>
                <w:i/>
                <w:iCs/>
                <w:noProof/>
              </w:rPr>
              <w:t>Possibilitar simular, calcular e emitir o faturamento de consumo final, via agência virtual, auto atendimento, ou ainda, após a conclusão do desligamento em campo, devendo considerar regras de consistências para aprovação automática da fatura bem como observar todos os critérios previstos na legislação vigente na época da realização do consumo final.</w:t>
            </w:r>
          </w:p>
        </w:tc>
        <w:tc>
          <w:tcPr>
            <w:tcW w:w="1701" w:type="dxa"/>
            <w:hideMark/>
          </w:tcPr>
          <w:p w14:paraId="5D624072" w14:textId="77777777" w:rsidR="00F72D1C" w:rsidRPr="00FD1297" w:rsidRDefault="00F72D1C" w:rsidP="00F72D1C">
            <w:pPr>
              <w:jc w:val="center"/>
              <w:rPr>
                <w:i/>
                <w:iCs/>
                <w:noProof/>
              </w:rPr>
            </w:pPr>
            <w:r w:rsidRPr="00FD1297">
              <w:rPr>
                <w:i/>
                <w:iCs/>
                <w:noProof/>
              </w:rPr>
              <w:t>1</w:t>
            </w:r>
          </w:p>
        </w:tc>
        <w:tc>
          <w:tcPr>
            <w:tcW w:w="1843" w:type="dxa"/>
            <w:hideMark/>
          </w:tcPr>
          <w:p w14:paraId="1D4F4702" w14:textId="77777777" w:rsidR="00F72D1C" w:rsidRPr="00FD1297" w:rsidRDefault="00F72D1C" w:rsidP="00F72D1C">
            <w:pPr>
              <w:jc w:val="center"/>
              <w:rPr>
                <w:i/>
                <w:iCs/>
                <w:noProof/>
              </w:rPr>
            </w:pPr>
          </w:p>
        </w:tc>
        <w:tc>
          <w:tcPr>
            <w:tcW w:w="1276" w:type="dxa"/>
            <w:hideMark/>
          </w:tcPr>
          <w:p w14:paraId="0563D94B" w14:textId="77777777" w:rsidR="00F72D1C" w:rsidRPr="00FD1297" w:rsidRDefault="00F72D1C" w:rsidP="00F72D1C">
            <w:pPr>
              <w:jc w:val="center"/>
              <w:rPr>
                <w:i/>
                <w:iCs/>
                <w:noProof/>
              </w:rPr>
            </w:pPr>
            <w:r w:rsidRPr="00FD1297">
              <w:rPr>
                <w:i/>
                <w:iCs/>
                <w:noProof/>
              </w:rPr>
              <w:t>N</w:t>
            </w:r>
          </w:p>
        </w:tc>
        <w:tc>
          <w:tcPr>
            <w:tcW w:w="1701" w:type="dxa"/>
            <w:hideMark/>
          </w:tcPr>
          <w:p w14:paraId="6293C33F" w14:textId="77777777" w:rsidR="00F72D1C" w:rsidRPr="00FD1297" w:rsidRDefault="00F72D1C" w:rsidP="00F72D1C">
            <w:pPr>
              <w:rPr>
                <w:i/>
                <w:iCs/>
                <w:noProof/>
              </w:rPr>
            </w:pPr>
            <w:r w:rsidRPr="00FD1297">
              <w:rPr>
                <w:i/>
                <w:iCs/>
                <w:noProof/>
              </w:rPr>
              <w:t> </w:t>
            </w:r>
          </w:p>
        </w:tc>
      </w:tr>
      <w:tr w:rsidR="00F72D1C" w:rsidRPr="00FD1297" w14:paraId="22BE36DA" w14:textId="77777777" w:rsidTr="00E6374D">
        <w:trPr>
          <w:trHeight w:val="345"/>
        </w:trPr>
        <w:tc>
          <w:tcPr>
            <w:tcW w:w="951" w:type="dxa"/>
            <w:hideMark/>
          </w:tcPr>
          <w:p w14:paraId="3FC7B9BC" w14:textId="77777777" w:rsidR="00F72D1C" w:rsidRPr="00FD1297" w:rsidRDefault="00F72D1C" w:rsidP="00F72D1C">
            <w:pPr>
              <w:rPr>
                <w:i/>
                <w:iCs/>
                <w:noProof/>
              </w:rPr>
            </w:pPr>
            <w:r w:rsidRPr="00FD1297">
              <w:rPr>
                <w:i/>
                <w:iCs/>
                <w:noProof/>
              </w:rPr>
              <w:t>9.1.51</w:t>
            </w:r>
          </w:p>
        </w:tc>
        <w:tc>
          <w:tcPr>
            <w:tcW w:w="6528" w:type="dxa"/>
            <w:hideMark/>
          </w:tcPr>
          <w:p w14:paraId="6C2D4985" w14:textId="77777777" w:rsidR="00F72D1C" w:rsidRPr="00FD1297" w:rsidRDefault="00F72D1C" w:rsidP="00F72D1C">
            <w:pPr>
              <w:rPr>
                <w:i/>
                <w:iCs/>
                <w:noProof/>
              </w:rPr>
            </w:pPr>
            <w:r w:rsidRPr="00FD1297">
              <w:rPr>
                <w:i/>
                <w:iCs/>
                <w:noProof/>
              </w:rPr>
              <w:t>Calcular e gerir benefícios de sazonalidade de acordo com a ReN. 414/2020, gerando fatura para cobranças devidas e encaminhando correspondência definida para o cliente automaticamente.</w:t>
            </w:r>
          </w:p>
        </w:tc>
        <w:tc>
          <w:tcPr>
            <w:tcW w:w="1701" w:type="dxa"/>
            <w:hideMark/>
          </w:tcPr>
          <w:p w14:paraId="206A668F" w14:textId="77777777" w:rsidR="00F72D1C" w:rsidRPr="00FD1297" w:rsidRDefault="00F72D1C" w:rsidP="00F72D1C">
            <w:pPr>
              <w:jc w:val="center"/>
              <w:rPr>
                <w:i/>
                <w:iCs/>
                <w:noProof/>
              </w:rPr>
            </w:pPr>
            <w:r w:rsidRPr="00FD1297">
              <w:rPr>
                <w:i/>
                <w:iCs/>
                <w:noProof/>
              </w:rPr>
              <w:t>1</w:t>
            </w:r>
          </w:p>
        </w:tc>
        <w:tc>
          <w:tcPr>
            <w:tcW w:w="1843" w:type="dxa"/>
            <w:hideMark/>
          </w:tcPr>
          <w:p w14:paraId="2CED3D83" w14:textId="77777777" w:rsidR="00F72D1C" w:rsidRPr="00FD1297" w:rsidRDefault="00F72D1C" w:rsidP="00F72D1C">
            <w:pPr>
              <w:jc w:val="center"/>
              <w:rPr>
                <w:i/>
                <w:iCs/>
                <w:noProof/>
              </w:rPr>
            </w:pPr>
          </w:p>
        </w:tc>
        <w:tc>
          <w:tcPr>
            <w:tcW w:w="1276" w:type="dxa"/>
            <w:hideMark/>
          </w:tcPr>
          <w:p w14:paraId="245DA1F5" w14:textId="77777777" w:rsidR="00F72D1C" w:rsidRPr="00FD1297" w:rsidRDefault="00F72D1C" w:rsidP="00F72D1C">
            <w:pPr>
              <w:jc w:val="center"/>
              <w:rPr>
                <w:i/>
                <w:iCs/>
                <w:noProof/>
              </w:rPr>
            </w:pPr>
            <w:r w:rsidRPr="00FD1297">
              <w:rPr>
                <w:i/>
                <w:iCs/>
                <w:noProof/>
              </w:rPr>
              <w:t>N</w:t>
            </w:r>
          </w:p>
        </w:tc>
        <w:tc>
          <w:tcPr>
            <w:tcW w:w="1701" w:type="dxa"/>
            <w:hideMark/>
          </w:tcPr>
          <w:p w14:paraId="371B05E7" w14:textId="77777777" w:rsidR="00F72D1C" w:rsidRPr="00FD1297" w:rsidRDefault="00F72D1C" w:rsidP="00F72D1C">
            <w:pPr>
              <w:rPr>
                <w:i/>
                <w:iCs/>
                <w:noProof/>
              </w:rPr>
            </w:pPr>
            <w:r w:rsidRPr="00FD1297">
              <w:rPr>
                <w:i/>
                <w:iCs/>
                <w:noProof/>
              </w:rPr>
              <w:t> </w:t>
            </w:r>
          </w:p>
        </w:tc>
      </w:tr>
      <w:tr w:rsidR="00F72D1C" w:rsidRPr="00FD1297" w14:paraId="589F416F" w14:textId="77777777" w:rsidTr="00E6374D">
        <w:trPr>
          <w:trHeight w:val="690"/>
        </w:trPr>
        <w:tc>
          <w:tcPr>
            <w:tcW w:w="951" w:type="dxa"/>
            <w:hideMark/>
          </w:tcPr>
          <w:p w14:paraId="764B0B0E" w14:textId="77777777" w:rsidR="00F72D1C" w:rsidRPr="00FD1297" w:rsidRDefault="00F72D1C" w:rsidP="00F72D1C">
            <w:pPr>
              <w:rPr>
                <w:i/>
                <w:iCs/>
                <w:noProof/>
              </w:rPr>
            </w:pPr>
            <w:r w:rsidRPr="00FD1297">
              <w:rPr>
                <w:i/>
                <w:iCs/>
                <w:noProof/>
              </w:rPr>
              <w:t>9.1.52</w:t>
            </w:r>
          </w:p>
        </w:tc>
        <w:tc>
          <w:tcPr>
            <w:tcW w:w="6528" w:type="dxa"/>
            <w:hideMark/>
          </w:tcPr>
          <w:p w14:paraId="37F40B54" w14:textId="77777777" w:rsidR="00F72D1C" w:rsidRPr="00FD1297" w:rsidRDefault="00F72D1C" w:rsidP="00F72D1C">
            <w:pPr>
              <w:rPr>
                <w:i/>
                <w:iCs/>
                <w:noProof/>
              </w:rPr>
            </w:pPr>
            <w:r w:rsidRPr="00FD1297">
              <w:rPr>
                <w:i/>
                <w:iCs/>
                <w:noProof/>
              </w:rPr>
              <w:t>Possibilitar emissão de fatura eventual com regras normais de faturamento ou com entrada de dados manual, sem consistência, com opção de inclusão no próximo faturamento ou débito bancário. Emissão em qualquer tempo.</w:t>
            </w:r>
          </w:p>
        </w:tc>
        <w:tc>
          <w:tcPr>
            <w:tcW w:w="1701" w:type="dxa"/>
            <w:hideMark/>
          </w:tcPr>
          <w:p w14:paraId="28635714" w14:textId="77777777" w:rsidR="00F72D1C" w:rsidRPr="00FD1297" w:rsidRDefault="00F72D1C" w:rsidP="00F72D1C">
            <w:pPr>
              <w:jc w:val="center"/>
              <w:rPr>
                <w:i/>
                <w:iCs/>
                <w:noProof/>
              </w:rPr>
            </w:pPr>
            <w:r w:rsidRPr="00FD1297">
              <w:rPr>
                <w:i/>
                <w:iCs/>
                <w:noProof/>
              </w:rPr>
              <w:t>2</w:t>
            </w:r>
          </w:p>
        </w:tc>
        <w:tc>
          <w:tcPr>
            <w:tcW w:w="1843" w:type="dxa"/>
            <w:hideMark/>
          </w:tcPr>
          <w:p w14:paraId="061071A3" w14:textId="77777777" w:rsidR="00F72D1C" w:rsidRPr="00FD1297" w:rsidRDefault="00F72D1C" w:rsidP="00F72D1C">
            <w:pPr>
              <w:jc w:val="center"/>
              <w:rPr>
                <w:i/>
                <w:iCs/>
                <w:noProof/>
              </w:rPr>
            </w:pPr>
          </w:p>
        </w:tc>
        <w:tc>
          <w:tcPr>
            <w:tcW w:w="1276" w:type="dxa"/>
            <w:hideMark/>
          </w:tcPr>
          <w:p w14:paraId="3FE425C0" w14:textId="77777777" w:rsidR="00F72D1C" w:rsidRPr="00FD1297" w:rsidRDefault="00F72D1C" w:rsidP="00F72D1C">
            <w:pPr>
              <w:jc w:val="center"/>
              <w:rPr>
                <w:i/>
                <w:iCs/>
                <w:noProof/>
              </w:rPr>
            </w:pPr>
            <w:r w:rsidRPr="00FD1297">
              <w:rPr>
                <w:i/>
                <w:iCs/>
                <w:noProof/>
              </w:rPr>
              <w:t>N</w:t>
            </w:r>
          </w:p>
        </w:tc>
        <w:tc>
          <w:tcPr>
            <w:tcW w:w="1701" w:type="dxa"/>
            <w:hideMark/>
          </w:tcPr>
          <w:p w14:paraId="2E88FEAF" w14:textId="77777777" w:rsidR="00F72D1C" w:rsidRPr="00FD1297" w:rsidRDefault="00F72D1C" w:rsidP="00F72D1C">
            <w:pPr>
              <w:rPr>
                <w:i/>
                <w:iCs/>
                <w:noProof/>
              </w:rPr>
            </w:pPr>
            <w:r w:rsidRPr="00FD1297">
              <w:rPr>
                <w:i/>
                <w:iCs/>
                <w:noProof/>
              </w:rPr>
              <w:t> </w:t>
            </w:r>
          </w:p>
        </w:tc>
      </w:tr>
      <w:tr w:rsidR="00F72D1C" w:rsidRPr="00FD1297" w14:paraId="2F4313AF" w14:textId="77777777" w:rsidTr="00E6374D">
        <w:trPr>
          <w:trHeight w:val="1035"/>
        </w:trPr>
        <w:tc>
          <w:tcPr>
            <w:tcW w:w="951" w:type="dxa"/>
            <w:hideMark/>
          </w:tcPr>
          <w:p w14:paraId="709E3290" w14:textId="77777777" w:rsidR="00F72D1C" w:rsidRPr="00FD1297" w:rsidRDefault="00F72D1C" w:rsidP="00F72D1C">
            <w:pPr>
              <w:rPr>
                <w:i/>
                <w:iCs/>
                <w:noProof/>
              </w:rPr>
            </w:pPr>
            <w:r w:rsidRPr="00FD1297">
              <w:rPr>
                <w:i/>
                <w:iCs/>
                <w:noProof/>
              </w:rPr>
              <w:t>9.1.53</w:t>
            </w:r>
          </w:p>
        </w:tc>
        <w:tc>
          <w:tcPr>
            <w:tcW w:w="6528" w:type="dxa"/>
            <w:hideMark/>
          </w:tcPr>
          <w:p w14:paraId="0006A618" w14:textId="77777777" w:rsidR="00F72D1C" w:rsidRPr="00FD1297" w:rsidRDefault="00F72D1C" w:rsidP="00F72D1C">
            <w:pPr>
              <w:rPr>
                <w:i/>
                <w:iCs/>
                <w:noProof/>
              </w:rPr>
            </w:pPr>
            <w:r w:rsidRPr="00FD1297">
              <w:rPr>
                <w:i/>
                <w:iCs/>
                <w:noProof/>
              </w:rPr>
              <w:t>Possibilitar a utilização de itens de faturamento (os quais serão utilizados nas descrições de produtos/serviços nas demonstrações de notas fiscais). Deverão compor por agrupamentos característicos uma tabela com todas as especificações de cada item, desde sua origem até o preço final unitário, contemplando unidades de medida padrão, e outras necessárias a critério das áreas de negócio, tais como: KWh, kW, Kg, M, M2, USDkW, MWh, USDkWh, kWExc, kWhExc, permitindo a correta classificação contábil.</w:t>
            </w:r>
          </w:p>
        </w:tc>
        <w:tc>
          <w:tcPr>
            <w:tcW w:w="1701" w:type="dxa"/>
            <w:hideMark/>
          </w:tcPr>
          <w:p w14:paraId="1A1E89DD" w14:textId="77777777" w:rsidR="00F72D1C" w:rsidRPr="00FD1297" w:rsidRDefault="00F72D1C" w:rsidP="00F72D1C">
            <w:pPr>
              <w:jc w:val="center"/>
              <w:rPr>
                <w:i/>
                <w:iCs/>
                <w:noProof/>
              </w:rPr>
            </w:pPr>
            <w:r w:rsidRPr="00FD1297">
              <w:rPr>
                <w:i/>
                <w:iCs/>
                <w:noProof/>
              </w:rPr>
              <w:t>3</w:t>
            </w:r>
          </w:p>
        </w:tc>
        <w:tc>
          <w:tcPr>
            <w:tcW w:w="1843" w:type="dxa"/>
            <w:hideMark/>
          </w:tcPr>
          <w:p w14:paraId="209B9E08" w14:textId="77777777" w:rsidR="00F72D1C" w:rsidRPr="00FD1297" w:rsidRDefault="00F72D1C" w:rsidP="00F72D1C">
            <w:pPr>
              <w:jc w:val="center"/>
              <w:rPr>
                <w:i/>
                <w:iCs/>
                <w:noProof/>
              </w:rPr>
            </w:pPr>
          </w:p>
        </w:tc>
        <w:tc>
          <w:tcPr>
            <w:tcW w:w="1276" w:type="dxa"/>
            <w:hideMark/>
          </w:tcPr>
          <w:p w14:paraId="0D0A69A0" w14:textId="77777777" w:rsidR="00F72D1C" w:rsidRPr="00FD1297" w:rsidRDefault="00F72D1C" w:rsidP="00F72D1C">
            <w:pPr>
              <w:jc w:val="center"/>
              <w:rPr>
                <w:i/>
                <w:iCs/>
                <w:noProof/>
              </w:rPr>
            </w:pPr>
            <w:r w:rsidRPr="00FD1297">
              <w:rPr>
                <w:i/>
                <w:iCs/>
                <w:noProof/>
              </w:rPr>
              <w:t>N</w:t>
            </w:r>
          </w:p>
        </w:tc>
        <w:tc>
          <w:tcPr>
            <w:tcW w:w="1701" w:type="dxa"/>
            <w:hideMark/>
          </w:tcPr>
          <w:p w14:paraId="6382E2C9" w14:textId="77777777" w:rsidR="00F72D1C" w:rsidRPr="00FD1297" w:rsidRDefault="00F72D1C" w:rsidP="00F72D1C">
            <w:pPr>
              <w:rPr>
                <w:i/>
                <w:iCs/>
                <w:noProof/>
              </w:rPr>
            </w:pPr>
            <w:r w:rsidRPr="00FD1297">
              <w:rPr>
                <w:i/>
                <w:iCs/>
                <w:noProof/>
              </w:rPr>
              <w:t> </w:t>
            </w:r>
          </w:p>
        </w:tc>
      </w:tr>
      <w:tr w:rsidR="00F72D1C" w:rsidRPr="00FD1297" w14:paraId="50EF0B9B" w14:textId="77777777" w:rsidTr="00E6374D">
        <w:trPr>
          <w:trHeight w:val="1380"/>
        </w:trPr>
        <w:tc>
          <w:tcPr>
            <w:tcW w:w="951" w:type="dxa"/>
            <w:hideMark/>
          </w:tcPr>
          <w:p w14:paraId="3B56F22C" w14:textId="77777777" w:rsidR="00F72D1C" w:rsidRPr="00FD1297" w:rsidRDefault="00F72D1C" w:rsidP="00F72D1C">
            <w:pPr>
              <w:rPr>
                <w:i/>
                <w:iCs/>
                <w:noProof/>
              </w:rPr>
            </w:pPr>
            <w:r w:rsidRPr="00FD1297">
              <w:rPr>
                <w:i/>
                <w:iCs/>
                <w:noProof/>
              </w:rPr>
              <w:t>9.1.54</w:t>
            </w:r>
          </w:p>
        </w:tc>
        <w:tc>
          <w:tcPr>
            <w:tcW w:w="6528" w:type="dxa"/>
            <w:hideMark/>
          </w:tcPr>
          <w:p w14:paraId="11955469" w14:textId="77777777" w:rsidR="00F72D1C" w:rsidRPr="00FD1297" w:rsidRDefault="00F72D1C" w:rsidP="00F72D1C">
            <w:pPr>
              <w:rPr>
                <w:i/>
                <w:iCs/>
                <w:noProof/>
              </w:rPr>
            </w:pPr>
            <w:r w:rsidRPr="00FD1297">
              <w:rPr>
                <w:i/>
                <w:iCs/>
                <w:noProof/>
              </w:rPr>
              <w:t xml:space="preserve">Possibilitar o congelamento dos dados dos documentos emitidos (Notas Fiscais e Documentos de Cobrança), possibilitando nova impressão e visualização, independente de sua situação. Para eliminar risco de pagamento em duplicidade, quando o Documento de Cobrança já tiver sido arrecadado, não deve constar nessa impressão o respectivo código de barras, ou então permitir inclusão de alguma mensagem indicando a situação de quitada. Quando da alteração de responsabilidade da Unidade Consumidora, os dados comerciais podem ser transferidos de </w:t>
            </w:r>
            <w:r w:rsidRPr="00FD1297">
              <w:rPr>
                <w:i/>
                <w:iCs/>
                <w:noProof/>
              </w:rPr>
              <w:lastRenderedPageBreak/>
              <w:t>cliente, mas os dados efetivamente faturados devem permanecer no cliente para o qual o documento foi emitido.</w:t>
            </w:r>
          </w:p>
        </w:tc>
        <w:tc>
          <w:tcPr>
            <w:tcW w:w="1701" w:type="dxa"/>
            <w:hideMark/>
          </w:tcPr>
          <w:p w14:paraId="28D3EC21"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6516795D" w14:textId="77777777" w:rsidR="00F72D1C" w:rsidRPr="00FD1297" w:rsidRDefault="00F72D1C" w:rsidP="00F72D1C">
            <w:pPr>
              <w:jc w:val="center"/>
              <w:rPr>
                <w:i/>
                <w:iCs/>
                <w:noProof/>
              </w:rPr>
            </w:pPr>
          </w:p>
        </w:tc>
        <w:tc>
          <w:tcPr>
            <w:tcW w:w="1276" w:type="dxa"/>
            <w:hideMark/>
          </w:tcPr>
          <w:p w14:paraId="2A3ADAA6" w14:textId="77777777" w:rsidR="00F72D1C" w:rsidRPr="00FD1297" w:rsidRDefault="00F72D1C" w:rsidP="00F72D1C">
            <w:pPr>
              <w:jc w:val="center"/>
              <w:rPr>
                <w:i/>
                <w:iCs/>
                <w:noProof/>
              </w:rPr>
            </w:pPr>
            <w:r w:rsidRPr="00FD1297">
              <w:rPr>
                <w:i/>
                <w:iCs/>
                <w:noProof/>
              </w:rPr>
              <w:t>N</w:t>
            </w:r>
          </w:p>
        </w:tc>
        <w:tc>
          <w:tcPr>
            <w:tcW w:w="1701" w:type="dxa"/>
            <w:hideMark/>
          </w:tcPr>
          <w:p w14:paraId="2EE2E16E" w14:textId="77777777" w:rsidR="00F72D1C" w:rsidRPr="00FD1297" w:rsidRDefault="00F72D1C" w:rsidP="00F72D1C">
            <w:pPr>
              <w:rPr>
                <w:i/>
                <w:iCs/>
                <w:noProof/>
              </w:rPr>
            </w:pPr>
            <w:r w:rsidRPr="00FD1297">
              <w:rPr>
                <w:i/>
                <w:iCs/>
                <w:noProof/>
              </w:rPr>
              <w:t> </w:t>
            </w:r>
          </w:p>
        </w:tc>
      </w:tr>
      <w:tr w:rsidR="00F72D1C" w:rsidRPr="00FD1297" w14:paraId="6099FA1F" w14:textId="77777777" w:rsidTr="00E6374D">
        <w:trPr>
          <w:trHeight w:val="345"/>
        </w:trPr>
        <w:tc>
          <w:tcPr>
            <w:tcW w:w="951" w:type="dxa"/>
            <w:hideMark/>
          </w:tcPr>
          <w:p w14:paraId="7D9D208E" w14:textId="77777777" w:rsidR="00F72D1C" w:rsidRPr="00FD1297" w:rsidRDefault="00F72D1C" w:rsidP="00F72D1C">
            <w:pPr>
              <w:rPr>
                <w:i/>
                <w:iCs/>
                <w:noProof/>
              </w:rPr>
            </w:pPr>
            <w:r w:rsidRPr="00FD1297">
              <w:rPr>
                <w:i/>
                <w:iCs/>
                <w:noProof/>
              </w:rPr>
              <w:t>9.1.55</w:t>
            </w:r>
          </w:p>
        </w:tc>
        <w:tc>
          <w:tcPr>
            <w:tcW w:w="6528" w:type="dxa"/>
            <w:hideMark/>
          </w:tcPr>
          <w:p w14:paraId="0FF6F355" w14:textId="77777777" w:rsidR="00F72D1C" w:rsidRPr="00FD1297" w:rsidRDefault="00F72D1C" w:rsidP="00F72D1C">
            <w:pPr>
              <w:rPr>
                <w:i/>
                <w:iCs/>
                <w:noProof/>
              </w:rPr>
            </w:pPr>
            <w:r w:rsidRPr="00FD1297">
              <w:rPr>
                <w:i/>
                <w:iCs/>
                <w:noProof/>
              </w:rPr>
              <w:t>Destacar, gravar e disponibilizar para consulta, os valores do PIS/PASEP e da COFINS, embutidos no valor da Nota Fiscal, conforme Resolução específica da ANEEL.</w:t>
            </w:r>
          </w:p>
        </w:tc>
        <w:tc>
          <w:tcPr>
            <w:tcW w:w="1701" w:type="dxa"/>
            <w:hideMark/>
          </w:tcPr>
          <w:p w14:paraId="0FE1AE37" w14:textId="77777777" w:rsidR="00F72D1C" w:rsidRPr="00FD1297" w:rsidRDefault="00F72D1C" w:rsidP="00F72D1C">
            <w:pPr>
              <w:jc w:val="center"/>
              <w:rPr>
                <w:i/>
                <w:iCs/>
                <w:noProof/>
              </w:rPr>
            </w:pPr>
            <w:r w:rsidRPr="00FD1297">
              <w:rPr>
                <w:i/>
                <w:iCs/>
                <w:noProof/>
              </w:rPr>
              <w:t>2</w:t>
            </w:r>
          </w:p>
        </w:tc>
        <w:tc>
          <w:tcPr>
            <w:tcW w:w="1843" w:type="dxa"/>
            <w:hideMark/>
          </w:tcPr>
          <w:p w14:paraId="5FE53F82" w14:textId="77777777" w:rsidR="00F72D1C" w:rsidRPr="00FD1297" w:rsidRDefault="00F72D1C" w:rsidP="00F72D1C">
            <w:pPr>
              <w:jc w:val="center"/>
              <w:rPr>
                <w:i/>
                <w:iCs/>
                <w:noProof/>
              </w:rPr>
            </w:pPr>
          </w:p>
        </w:tc>
        <w:tc>
          <w:tcPr>
            <w:tcW w:w="1276" w:type="dxa"/>
            <w:hideMark/>
          </w:tcPr>
          <w:p w14:paraId="78C23BA9" w14:textId="77777777" w:rsidR="00F72D1C" w:rsidRPr="00FD1297" w:rsidRDefault="00F72D1C" w:rsidP="00F72D1C">
            <w:pPr>
              <w:jc w:val="center"/>
              <w:rPr>
                <w:i/>
                <w:iCs/>
                <w:noProof/>
              </w:rPr>
            </w:pPr>
            <w:r w:rsidRPr="00FD1297">
              <w:rPr>
                <w:i/>
                <w:iCs/>
                <w:noProof/>
              </w:rPr>
              <w:t>N</w:t>
            </w:r>
          </w:p>
        </w:tc>
        <w:tc>
          <w:tcPr>
            <w:tcW w:w="1701" w:type="dxa"/>
            <w:hideMark/>
          </w:tcPr>
          <w:p w14:paraId="4E77AFA4" w14:textId="77777777" w:rsidR="00F72D1C" w:rsidRPr="00FD1297" w:rsidRDefault="00F72D1C" w:rsidP="00F72D1C">
            <w:pPr>
              <w:rPr>
                <w:i/>
                <w:iCs/>
                <w:noProof/>
              </w:rPr>
            </w:pPr>
            <w:r w:rsidRPr="00FD1297">
              <w:rPr>
                <w:i/>
                <w:iCs/>
                <w:noProof/>
              </w:rPr>
              <w:t> </w:t>
            </w:r>
          </w:p>
        </w:tc>
      </w:tr>
      <w:tr w:rsidR="00F72D1C" w:rsidRPr="00FD1297" w14:paraId="040E7DA5" w14:textId="77777777" w:rsidTr="00E6374D">
        <w:trPr>
          <w:trHeight w:val="690"/>
        </w:trPr>
        <w:tc>
          <w:tcPr>
            <w:tcW w:w="951" w:type="dxa"/>
            <w:hideMark/>
          </w:tcPr>
          <w:p w14:paraId="0E1D6569" w14:textId="77777777" w:rsidR="00F72D1C" w:rsidRPr="00FD1297" w:rsidRDefault="00F72D1C" w:rsidP="00F72D1C">
            <w:pPr>
              <w:rPr>
                <w:i/>
                <w:iCs/>
                <w:noProof/>
              </w:rPr>
            </w:pPr>
            <w:r w:rsidRPr="00FD1297">
              <w:rPr>
                <w:i/>
                <w:iCs/>
                <w:noProof/>
              </w:rPr>
              <w:t>9.1.56</w:t>
            </w:r>
          </w:p>
        </w:tc>
        <w:tc>
          <w:tcPr>
            <w:tcW w:w="6528" w:type="dxa"/>
            <w:hideMark/>
          </w:tcPr>
          <w:p w14:paraId="18C82113" w14:textId="77777777" w:rsidR="00F72D1C" w:rsidRPr="00FD1297" w:rsidRDefault="00F72D1C" w:rsidP="00F72D1C">
            <w:pPr>
              <w:rPr>
                <w:i/>
                <w:iCs/>
                <w:noProof/>
              </w:rPr>
            </w:pPr>
            <w:r w:rsidRPr="00FD1297">
              <w:rPr>
                <w:i/>
                <w:iCs/>
                <w:noProof/>
              </w:rPr>
              <w:t>Possibilitar a geração de relatórios gerenciais a fim de subsidiar a gestão comercial e financeira do faturamento, assim como o gerenciamento na forma de agendamento para emissão automática, parametrização de opções, seleção de campos, ordenação, impressão em papel, arquivos eletrônicos (txt, pdf, html, entre outros), conforme a escolha do usuário.</w:t>
            </w:r>
          </w:p>
        </w:tc>
        <w:tc>
          <w:tcPr>
            <w:tcW w:w="1701" w:type="dxa"/>
            <w:hideMark/>
          </w:tcPr>
          <w:p w14:paraId="50A984A8" w14:textId="77777777" w:rsidR="00F72D1C" w:rsidRPr="00FD1297" w:rsidRDefault="00F72D1C" w:rsidP="00F72D1C">
            <w:pPr>
              <w:jc w:val="center"/>
              <w:rPr>
                <w:i/>
                <w:iCs/>
                <w:noProof/>
              </w:rPr>
            </w:pPr>
            <w:r w:rsidRPr="00FD1297">
              <w:rPr>
                <w:i/>
                <w:iCs/>
                <w:noProof/>
              </w:rPr>
              <w:t>2</w:t>
            </w:r>
          </w:p>
        </w:tc>
        <w:tc>
          <w:tcPr>
            <w:tcW w:w="1843" w:type="dxa"/>
            <w:hideMark/>
          </w:tcPr>
          <w:p w14:paraId="12530810" w14:textId="77777777" w:rsidR="00F72D1C" w:rsidRPr="00FD1297" w:rsidRDefault="00F72D1C" w:rsidP="00F72D1C">
            <w:pPr>
              <w:jc w:val="center"/>
              <w:rPr>
                <w:i/>
                <w:iCs/>
                <w:noProof/>
              </w:rPr>
            </w:pPr>
          </w:p>
        </w:tc>
        <w:tc>
          <w:tcPr>
            <w:tcW w:w="1276" w:type="dxa"/>
            <w:hideMark/>
          </w:tcPr>
          <w:p w14:paraId="1668F7ED" w14:textId="77777777" w:rsidR="00F72D1C" w:rsidRPr="00FD1297" w:rsidRDefault="00F72D1C" w:rsidP="00F72D1C">
            <w:pPr>
              <w:jc w:val="center"/>
              <w:rPr>
                <w:i/>
                <w:iCs/>
                <w:noProof/>
              </w:rPr>
            </w:pPr>
            <w:r w:rsidRPr="00FD1297">
              <w:rPr>
                <w:i/>
                <w:iCs/>
                <w:noProof/>
              </w:rPr>
              <w:t>N</w:t>
            </w:r>
          </w:p>
        </w:tc>
        <w:tc>
          <w:tcPr>
            <w:tcW w:w="1701" w:type="dxa"/>
            <w:hideMark/>
          </w:tcPr>
          <w:p w14:paraId="53FBF5B8" w14:textId="77777777" w:rsidR="00F72D1C" w:rsidRPr="00FD1297" w:rsidRDefault="00F72D1C" w:rsidP="00F72D1C">
            <w:pPr>
              <w:rPr>
                <w:i/>
                <w:iCs/>
                <w:noProof/>
              </w:rPr>
            </w:pPr>
            <w:r w:rsidRPr="00FD1297">
              <w:rPr>
                <w:i/>
                <w:iCs/>
                <w:noProof/>
              </w:rPr>
              <w:t> </w:t>
            </w:r>
          </w:p>
        </w:tc>
      </w:tr>
      <w:tr w:rsidR="00F72D1C" w:rsidRPr="00FD1297" w14:paraId="75830E87" w14:textId="77777777" w:rsidTr="00E6374D">
        <w:trPr>
          <w:trHeight w:val="690"/>
        </w:trPr>
        <w:tc>
          <w:tcPr>
            <w:tcW w:w="951" w:type="dxa"/>
            <w:hideMark/>
          </w:tcPr>
          <w:p w14:paraId="3AF6E8B3" w14:textId="77777777" w:rsidR="00F72D1C" w:rsidRPr="00FD1297" w:rsidRDefault="00F72D1C" w:rsidP="00F72D1C">
            <w:pPr>
              <w:rPr>
                <w:i/>
                <w:iCs/>
                <w:noProof/>
              </w:rPr>
            </w:pPr>
            <w:r w:rsidRPr="00FD1297">
              <w:rPr>
                <w:i/>
                <w:iCs/>
                <w:noProof/>
              </w:rPr>
              <w:t>9.1.57</w:t>
            </w:r>
          </w:p>
        </w:tc>
        <w:tc>
          <w:tcPr>
            <w:tcW w:w="6528" w:type="dxa"/>
            <w:hideMark/>
          </w:tcPr>
          <w:p w14:paraId="2D49F8FD" w14:textId="77777777" w:rsidR="00F72D1C" w:rsidRPr="00FD1297" w:rsidRDefault="00F72D1C" w:rsidP="00F72D1C">
            <w:pPr>
              <w:rPr>
                <w:i/>
                <w:iCs/>
                <w:noProof/>
              </w:rPr>
            </w:pPr>
            <w:r w:rsidRPr="00FD1297">
              <w:rPr>
                <w:i/>
                <w:iCs/>
                <w:noProof/>
              </w:rPr>
              <w:t>Possibilitar a geração de arquivos magnéticos para entrega ao cliente, com informações sobre o faturamento quando da emissão do mesmo, para encaminhamento via correio eletrônico ou disponibilizado no site para download pelo cliente. Ex. Fat. Agrupado, corporativos, etc.</w:t>
            </w:r>
          </w:p>
        </w:tc>
        <w:tc>
          <w:tcPr>
            <w:tcW w:w="1701" w:type="dxa"/>
            <w:hideMark/>
          </w:tcPr>
          <w:p w14:paraId="09E1D336" w14:textId="77777777" w:rsidR="00F72D1C" w:rsidRPr="00FD1297" w:rsidRDefault="00F72D1C" w:rsidP="00F72D1C">
            <w:pPr>
              <w:jc w:val="center"/>
              <w:rPr>
                <w:i/>
                <w:iCs/>
                <w:noProof/>
              </w:rPr>
            </w:pPr>
            <w:r w:rsidRPr="00FD1297">
              <w:rPr>
                <w:i/>
                <w:iCs/>
                <w:noProof/>
              </w:rPr>
              <w:t>1</w:t>
            </w:r>
          </w:p>
        </w:tc>
        <w:tc>
          <w:tcPr>
            <w:tcW w:w="1843" w:type="dxa"/>
            <w:hideMark/>
          </w:tcPr>
          <w:p w14:paraId="3770752A" w14:textId="77777777" w:rsidR="00F72D1C" w:rsidRPr="00FD1297" w:rsidRDefault="00F72D1C" w:rsidP="00F72D1C">
            <w:pPr>
              <w:jc w:val="center"/>
              <w:rPr>
                <w:i/>
                <w:iCs/>
                <w:noProof/>
              </w:rPr>
            </w:pPr>
          </w:p>
        </w:tc>
        <w:tc>
          <w:tcPr>
            <w:tcW w:w="1276" w:type="dxa"/>
            <w:hideMark/>
          </w:tcPr>
          <w:p w14:paraId="704BAF16" w14:textId="77777777" w:rsidR="00F72D1C" w:rsidRPr="00FD1297" w:rsidRDefault="00F72D1C" w:rsidP="00F72D1C">
            <w:pPr>
              <w:jc w:val="center"/>
              <w:rPr>
                <w:i/>
                <w:iCs/>
                <w:noProof/>
              </w:rPr>
            </w:pPr>
            <w:r w:rsidRPr="00FD1297">
              <w:rPr>
                <w:i/>
                <w:iCs/>
                <w:noProof/>
              </w:rPr>
              <w:t>N</w:t>
            </w:r>
          </w:p>
        </w:tc>
        <w:tc>
          <w:tcPr>
            <w:tcW w:w="1701" w:type="dxa"/>
            <w:hideMark/>
          </w:tcPr>
          <w:p w14:paraId="2288CF3D" w14:textId="77777777" w:rsidR="00F72D1C" w:rsidRPr="00FD1297" w:rsidRDefault="00F72D1C" w:rsidP="00F72D1C">
            <w:pPr>
              <w:rPr>
                <w:i/>
                <w:iCs/>
                <w:noProof/>
              </w:rPr>
            </w:pPr>
            <w:r w:rsidRPr="00FD1297">
              <w:rPr>
                <w:i/>
                <w:iCs/>
                <w:noProof/>
              </w:rPr>
              <w:t> </w:t>
            </w:r>
          </w:p>
        </w:tc>
      </w:tr>
      <w:tr w:rsidR="00F72D1C" w:rsidRPr="00FD1297" w14:paraId="2A73FF98" w14:textId="77777777" w:rsidTr="00E6374D">
        <w:trPr>
          <w:trHeight w:val="690"/>
        </w:trPr>
        <w:tc>
          <w:tcPr>
            <w:tcW w:w="951" w:type="dxa"/>
            <w:hideMark/>
          </w:tcPr>
          <w:p w14:paraId="3FD15A29" w14:textId="77777777" w:rsidR="00F72D1C" w:rsidRPr="00FD1297" w:rsidRDefault="00F72D1C" w:rsidP="00F72D1C">
            <w:pPr>
              <w:rPr>
                <w:i/>
                <w:iCs/>
                <w:noProof/>
              </w:rPr>
            </w:pPr>
            <w:r w:rsidRPr="00FD1297">
              <w:rPr>
                <w:i/>
                <w:iCs/>
                <w:noProof/>
              </w:rPr>
              <w:t>9.1.58</w:t>
            </w:r>
          </w:p>
        </w:tc>
        <w:tc>
          <w:tcPr>
            <w:tcW w:w="6528" w:type="dxa"/>
            <w:hideMark/>
          </w:tcPr>
          <w:p w14:paraId="5D7CC051" w14:textId="77777777" w:rsidR="00F72D1C" w:rsidRPr="00FD1297" w:rsidRDefault="00F72D1C" w:rsidP="00F72D1C">
            <w:pPr>
              <w:rPr>
                <w:i/>
                <w:iCs/>
                <w:noProof/>
              </w:rPr>
            </w:pPr>
            <w:r w:rsidRPr="00FD1297">
              <w:rPr>
                <w:i/>
                <w:iCs/>
                <w:noProof/>
              </w:rPr>
              <w:t>Possibilitar a inclusão e exclusão automática de NF agrupadas de um determinado cliente no documento de cobrança com base em data de início ou término de responsabilidade definida no cadastro.</w:t>
            </w:r>
          </w:p>
        </w:tc>
        <w:tc>
          <w:tcPr>
            <w:tcW w:w="1701" w:type="dxa"/>
            <w:hideMark/>
          </w:tcPr>
          <w:p w14:paraId="15EAD312" w14:textId="77777777" w:rsidR="00F72D1C" w:rsidRPr="00FD1297" w:rsidRDefault="00F72D1C" w:rsidP="00F72D1C">
            <w:pPr>
              <w:jc w:val="center"/>
              <w:rPr>
                <w:i/>
                <w:iCs/>
                <w:noProof/>
              </w:rPr>
            </w:pPr>
            <w:r w:rsidRPr="00FD1297">
              <w:rPr>
                <w:i/>
                <w:iCs/>
                <w:noProof/>
              </w:rPr>
              <w:t>1</w:t>
            </w:r>
          </w:p>
        </w:tc>
        <w:tc>
          <w:tcPr>
            <w:tcW w:w="1843" w:type="dxa"/>
            <w:hideMark/>
          </w:tcPr>
          <w:p w14:paraId="6CB025BD" w14:textId="77777777" w:rsidR="00F72D1C" w:rsidRPr="00FD1297" w:rsidRDefault="00F72D1C" w:rsidP="00F72D1C">
            <w:pPr>
              <w:jc w:val="center"/>
              <w:rPr>
                <w:i/>
                <w:iCs/>
                <w:noProof/>
              </w:rPr>
            </w:pPr>
          </w:p>
        </w:tc>
        <w:tc>
          <w:tcPr>
            <w:tcW w:w="1276" w:type="dxa"/>
            <w:hideMark/>
          </w:tcPr>
          <w:p w14:paraId="3CA4B973" w14:textId="77777777" w:rsidR="00F72D1C" w:rsidRPr="00FD1297" w:rsidRDefault="00F72D1C" w:rsidP="00F72D1C">
            <w:pPr>
              <w:jc w:val="center"/>
              <w:rPr>
                <w:i/>
                <w:iCs/>
                <w:noProof/>
              </w:rPr>
            </w:pPr>
            <w:r w:rsidRPr="00FD1297">
              <w:rPr>
                <w:i/>
                <w:iCs/>
                <w:noProof/>
              </w:rPr>
              <w:t>N</w:t>
            </w:r>
          </w:p>
        </w:tc>
        <w:tc>
          <w:tcPr>
            <w:tcW w:w="1701" w:type="dxa"/>
            <w:hideMark/>
          </w:tcPr>
          <w:p w14:paraId="166B38F0" w14:textId="77777777" w:rsidR="00F72D1C" w:rsidRPr="00FD1297" w:rsidRDefault="00F72D1C" w:rsidP="00F72D1C">
            <w:pPr>
              <w:rPr>
                <w:i/>
                <w:iCs/>
                <w:noProof/>
              </w:rPr>
            </w:pPr>
            <w:r w:rsidRPr="00FD1297">
              <w:rPr>
                <w:i/>
                <w:iCs/>
                <w:noProof/>
              </w:rPr>
              <w:t> </w:t>
            </w:r>
          </w:p>
        </w:tc>
      </w:tr>
      <w:tr w:rsidR="00F72D1C" w:rsidRPr="00FD1297" w14:paraId="1D56EF10" w14:textId="77777777" w:rsidTr="00E6374D">
        <w:trPr>
          <w:trHeight w:val="690"/>
        </w:trPr>
        <w:tc>
          <w:tcPr>
            <w:tcW w:w="951" w:type="dxa"/>
            <w:hideMark/>
          </w:tcPr>
          <w:p w14:paraId="3F212ABB" w14:textId="77777777" w:rsidR="00F72D1C" w:rsidRPr="00FD1297" w:rsidRDefault="00F72D1C" w:rsidP="00F72D1C">
            <w:pPr>
              <w:rPr>
                <w:i/>
                <w:iCs/>
                <w:noProof/>
              </w:rPr>
            </w:pPr>
            <w:r w:rsidRPr="00FD1297">
              <w:rPr>
                <w:i/>
                <w:iCs/>
                <w:noProof/>
              </w:rPr>
              <w:t>9.1.59</w:t>
            </w:r>
          </w:p>
        </w:tc>
        <w:tc>
          <w:tcPr>
            <w:tcW w:w="6528" w:type="dxa"/>
            <w:hideMark/>
          </w:tcPr>
          <w:p w14:paraId="767130D5" w14:textId="77777777" w:rsidR="00F72D1C" w:rsidRPr="00FD1297" w:rsidRDefault="00F72D1C" w:rsidP="00F72D1C">
            <w:pPr>
              <w:rPr>
                <w:i/>
                <w:iCs/>
                <w:noProof/>
              </w:rPr>
            </w:pPr>
            <w:r w:rsidRPr="00FD1297">
              <w:rPr>
                <w:i/>
                <w:iCs/>
                <w:noProof/>
              </w:rPr>
              <w:t>Possibilitar a inclusão e exclusão automática de NF agrupadas de um determinado cliente no documento de cobrança com base em data de início ou término de responsabilidade definida no cadastro.</w:t>
            </w:r>
          </w:p>
        </w:tc>
        <w:tc>
          <w:tcPr>
            <w:tcW w:w="1701" w:type="dxa"/>
            <w:hideMark/>
          </w:tcPr>
          <w:p w14:paraId="6F6B409B" w14:textId="77777777" w:rsidR="00F72D1C" w:rsidRPr="00FD1297" w:rsidRDefault="00F72D1C" w:rsidP="00F72D1C">
            <w:pPr>
              <w:jc w:val="center"/>
              <w:rPr>
                <w:i/>
                <w:iCs/>
                <w:noProof/>
              </w:rPr>
            </w:pPr>
            <w:r w:rsidRPr="00FD1297">
              <w:rPr>
                <w:i/>
                <w:iCs/>
                <w:noProof/>
              </w:rPr>
              <w:t>1</w:t>
            </w:r>
          </w:p>
        </w:tc>
        <w:tc>
          <w:tcPr>
            <w:tcW w:w="1843" w:type="dxa"/>
            <w:hideMark/>
          </w:tcPr>
          <w:p w14:paraId="009A6370" w14:textId="77777777" w:rsidR="00F72D1C" w:rsidRPr="00FD1297" w:rsidRDefault="00F72D1C" w:rsidP="00F72D1C">
            <w:pPr>
              <w:jc w:val="center"/>
              <w:rPr>
                <w:i/>
                <w:iCs/>
                <w:noProof/>
              </w:rPr>
            </w:pPr>
          </w:p>
        </w:tc>
        <w:tc>
          <w:tcPr>
            <w:tcW w:w="1276" w:type="dxa"/>
            <w:hideMark/>
          </w:tcPr>
          <w:p w14:paraId="3DE56D2B" w14:textId="77777777" w:rsidR="00F72D1C" w:rsidRPr="00FD1297" w:rsidRDefault="00F72D1C" w:rsidP="00F72D1C">
            <w:pPr>
              <w:jc w:val="center"/>
              <w:rPr>
                <w:i/>
                <w:iCs/>
                <w:noProof/>
              </w:rPr>
            </w:pPr>
            <w:r w:rsidRPr="00FD1297">
              <w:rPr>
                <w:i/>
                <w:iCs/>
                <w:noProof/>
              </w:rPr>
              <w:t>N</w:t>
            </w:r>
          </w:p>
        </w:tc>
        <w:tc>
          <w:tcPr>
            <w:tcW w:w="1701" w:type="dxa"/>
            <w:hideMark/>
          </w:tcPr>
          <w:p w14:paraId="2599EE47" w14:textId="77777777" w:rsidR="00F72D1C" w:rsidRPr="00FD1297" w:rsidRDefault="00F72D1C" w:rsidP="00F72D1C">
            <w:pPr>
              <w:rPr>
                <w:i/>
                <w:iCs/>
                <w:noProof/>
              </w:rPr>
            </w:pPr>
            <w:r w:rsidRPr="00FD1297">
              <w:rPr>
                <w:i/>
                <w:iCs/>
                <w:noProof/>
              </w:rPr>
              <w:t> </w:t>
            </w:r>
          </w:p>
        </w:tc>
      </w:tr>
      <w:tr w:rsidR="00F72D1C" w:rsidRPr="00FD1297" w14:paraId="5414A709" w14:textId="77777777" w:rsidTr="00E6374D">
        <w:trPr>
          <w:trHeight w:val="345"/>
        </w:trPr>
        <w:tc>
          <w:tcPr>
            <w:tcW w:w="951" w:type="dxa"/>
            <w:hideMark/>
          </w:tcPr>
          <w:p w14:paraId="2B1E076A" w14:textId="77777777" w:rsidR="00F72D1C" w:rsidRPr="00FD1297" w:rsidRDefault="00F72D1C" w:rsidP="00F72D1C">
            <w:pPr>
              <w:rPr>
                <w:i/>
                <w:iCs/>
                <w:noProof/>
              </w:rPr>
            </w:pPr>
            <w:r w:rsidRPr="00FD1297">
              <w:rPr>
                <w:i/>
                <w:iCs/>
                <w:noProof/>
              </w:rPr>
              <w:t>9.1.60</w:t>
            </w:r>
          </w:p>
        </w:tc>
        <w:tc>
          <w:tcPr>
            <w:tcW w:w="6528" w:type="dxa"/>
            <w:hideMark/>
          </w:tcPr>
          <w:p w14:paraId="3A0F35BD" w14:textId="77777777" w:rsidR="00F72D1C" w:rsidRPr="00FD1297" w:rsidRDefault="00F72D1C" w:rsidP="00F72D1C">
            <w:pPr>
              <w:rPr>
                <w:i/>
                <w:iCs/>
                <w:noProof/>
              </w:rPr>
            </w:pPr>
            <w:r w:rsidRPr="00FD1297">
              <w:rPr>
                <w:i/>
                <w:iCs/>
                <w:noProof/>
              </w:rPr>
              <w:t>Possibilitar a inclusão/exclusão de anexos vinculados a qualquer tipo de protocolo, sendo possível a seleção de múltiplos arquivos em uma mesma operação. Manter registro de log (data e usuário).</w:t>
            </w:r>
          </w:p>
        </w:tc>
        <w:tc>
          <w:tcPr>
            <w:tcW w:w="1701" w:type="dxa"/>
            <w:hideMark/>
          </w:tcPr>
          <w:p w14:paraId="748D7164" w14:textId="77777777" w:rsidR="00F72D1C" w:rsidRPr="00FD1297" w:rsidRDefault="00F72D1C" w:rsidP="00F72D1C">
            <w:pPr>
              <w:jc w:val="center"/>
              <w:rPr>
                <w:i/>
                <w:iCs/>
                <w:noProof/>
              </w:rPr>
            </w:pPr>
            <w:r w:rsidRPr="00FD1297">
              <w:rPr>
                <w:i/>
                <w:iCs/>
                <w:noProof/>
              </w:rPr>
              <w:t>3</w:t>
            </w:r>
          </w:p>
        </w:tc>
        <w:tc>
          <w:tcPr>
            <w:tcW w:w="1843" w:type="dxa"/>
            <w:hideMark/>
          </w:tcPr>
          <w:p w14:paraId="71441272" w14:textId="77777777" w:rsidR="00F72D1C" w:rsidRPr="00FD1297" w:rsidRDefault="00F72D1C" w:rsidP="00F72D1C">
            <w:pPr>
              <w:jc w:val="center"/>
              <w:rPr>
                <w:i/>
                <w:iCs/>
                <w:noProof/>
              </w:rPr>
            </w:pPr>
          </w:p>
        </w:tc>
        <w:tc>
          <w:tcPr>
            <w:tcW w:w="1276" w:type="dxa"/>
            <w:hideMark/>
          </w:tcPr>
          <w:p w14:paraId="5B8488D6" w14:textId="77777777" w:rsidR="00F72D1C" w:rsidRPr="00FD1297" w:rsidRDefault="00F72D1C" w:rsidP="00F72D1C">
            <w:pPr>
              <w:jc w:val="center"/>
              <w:rPr>
                <w:i/>
                <w:iCs/>
                <w:noProof/>
              </w:rPr>
            </w:pPr>
            <w:r w:rsidRPr="00FD1297">
              <w:rPr>
                <w:i/>
                <w:iCs/>
                <w:noProof/>
              </w:rPr>
              <w:t>N</w:t>
            </w:r>
          </w:p>
        </w:tc>
        <w:tc>
          <w:tcPr>
            <w:tcW w:w="1701" w:type="dxa"/>
            <w:hideMark/>
          </w:tcPr>
          <w:p w14:paraId="06826977" w14:textId="77777777" w:rsidR="00F72D1C" w:rsidRPr="00FD1297" w:rsidRDefault="00F72D1C" w:rsidP="00F72D1C">
            <w:pPr>
              <w:rPr>
                <w:i/>
                <w:iCs/>
                <w:noProof/>
              </w:rPr>
            </w:pPr>
            <w:r w:rsidRPr="00FD1297">
              <w:rPr>
                <w:i/>
                <w:iCs/>
                <w:noProof/>
              </w:rPr>
              <w:t> </w:t>
            </w:r>
          </w:p>
        </w:tc>
      </w:tr>
      <w:tr w:rsidR="00F72D1C" w:rsidRPr="00FD1297" w14:paraId="63967A4C" w14:textId="77777777" w:rsidTr="00E6374D">
        <w:trPr>
          <w:trHeight w:val="1035"/>
        </w:trPr>
        <w:tc>
          <w:tcPr>
            <w:tcW w:w="951" w:type="dxa"/>
            <w:hideMark/>
          </w:tcPr>
          <w:p w14:paraId="3758F5F0" w14:textId="77777777" w:rsidR="00F72D1C" w:rsidRPr="00FD1297" w:rsidRDefault="00F72D1C" w:rsidP="00F72D1C">
            <w:pPr>
              <w:rPr>
                <w:i/>
                <w:iCs/>
                <w:noProof/>
              </w:rPr>
            </w:pPr>
            <w:r w:rsidRPr="00FD1297">
              <w:rPr>
                <w:i/>
                <w:iCs/>
                <w:noProof/>
              </w:rPr>
              <w:lastRenderedPageBreak/>
              <w:t>9.1.61</w:t>
            </w:r>
          </w:p>
        </w:tc>
        <w:tc>
          <w:tcPr>
            <w:tcW w:w="6528" w:type="dxa"/>
            <w:hideMark/>
          </w:tcPr>
          <w:p w14:paraId="6ADFC0B7" w14:textId="77777777" w:rsidR="00F72D1C" w:rsidRPr="00FD1297" w:rsidRDefault="00F72D1C" w:rsidP="00F72D1C">
            <w:pPr>
              <w:rPr>
                <w:i/>
                <w:iCs/>
                <w:noProof/>
              </w:rPr>
            </w:pPr>
            <w:r w:rsidRPr="00FD1297">
              <w:rPr>
                <w:i/>
                <w:iCs/>
                <w:noProof/>
              </w:rPr>
              <w:t>Prover funcionalidades para realizar toda a cadeia de faturamento, desde o envio para coleta das leituras, gravação de dados coletados e dados advindos de sistema de telemedição, realizar os processos de crítica e consistência para validação das grandezas, a emissão das Notas Fiscais e produção de faturas de energia e documentos de cobrança, podendo ser executadas em lote ou individualmente. O sistema não deve bloquear a emissão de faturas individuais condicionadas a emissão de todas as faturas do mesmo lote.</w:t>
            </w:r>
          </w:p>
        </w:tc>
        <w:tc>
          <w:tcPr>
            <w:tcW w:w="1701" w:type="dxa"/>
            <w:hideMark/>
          </w:tcPr>
          <w:p w14:paraId="24F12617" w14:textId="77777777" w:rsidR="00F72D1C" w:rsidRPr="00FD1297" w:rsidRDefault="00F72D1C" w:rsidP="00F72D1C">
            <w:pPr>
              <w:jc w:val="center"/>
              <w:rPr>
                <w:i/>
                <w:iCs/>
                <w:noProof/>
              </w:rPr>
            </w:pPr>
            <w:r w:rsidRPr="00FD1297">
              <w:rPr>
                <w:i/>
                <w:iCs/>
                <w:noProof/>
              </w:rPr>
              <w:t>2</w:t>
            </w:r>
          </w:p>
        </w:tc>
        <w:tc>
          <w:tcPr>
            <w:tcW w:w="1843" w:type="dxa"/>
            <w:hideMark/>
          </w:tcPr>
          <w:p w14:paraId="524F12B3" w14:textId="77777777" w:rsidR="00F72D1C" w:rsidRPr="00FD1297" w:rsidRDefault="00F72D1C" w:rsidP="00F72D1C">
            <w:pPr>
              <w:jc w:val="center"/>
              <w:rPr>
                <w:i/>
                <w:iCs/>
                <w:noProof/>
              </w:rPr>
            </w:pPr>
          </w:p>
        </w:tc>
        <w:tc>
          <w:tcPr>
            <w:tcW w:w="1276" w:type="dxa"/>
            <w:hideMark/>
          </w:tcPr>
          <w:p w14:paraId="3E8D4EC5" w14:textId="77777777" w:rsidR="00F72D1C" w:rsidRPr="00FD1297" w:rsidRDefault="00F72D1C" w:rsidP="00F72D1C">
            <w:pPr>
              <w:jc w:val="center"/>
              <w:rPr>
                <w:i/>
                <w:iCs/>
                <w:noProof/>
              </w:rPr>
            </w:pPr>
            <w:r w:rsidRPr="00FD1297">
              <w:rPr>
                <w:i/>
                <w:iCs/>
                <w:noProof/>
              </w:rPr>
              <w:t>N</w:t>
            </w:r>
          </w:p>
        </w:tc>
        <w:tc>
          <w:tcPr>
            <w:tcW w:w="1701" w:type="dxa"/>
            <w:hideMark/>
          </w:tcPr>
          <w:p w14:paraId="4E13AB11" w14:textId="77777777" w:rsidR="00F72D1C" w:rsidRPr="00FD1297" w:rsidRDefault="00F72D1C" w:rsidP="00F72D1C">
            <w:pPr>
              <w:rPr>
                <w:i/>
                <w:iCs/>
                <w:noProof/>
              </w:rPr>
            </w:pPr>
            <w:r w:rsidRPr="00FD1297">
              <w:rPr>
                <w:i/>
                <w:iCs/>
                <w:noProof/>
              </w:rPr>
              <w:t> </w:t>
            </w:r>
          </w:p>
        </w:tc>
      </w:tr>
      <w:tr w:rsidR="00F72D1C" w:rsidRPr="00FD1297" w14:paraId="3093BABB" w14:textId="77777777" w:rsidTr="00E6374D">
        <w:trPr>
          <w:trHeight w:val="690"/>
        </w:trPr>
        <w:tc>
          <w:tcPr>
            <w:tcW w:w="951" w:type="dxa"/>
            <w:hideMark/>
          </w:tcPr>
          <w:p w14:paraId="1EDEAE9F" w14:textId="77777777" w:rsidR="00F72D1C" w:rsidRPr="00FD1297" w:rsidRDefault="00F72D1C" w:rsidP="00F72D1C">
            <w:pPr>
              <w:rPr>
                <w:i/>
                <w:iCs/>
                <w:noProof/>
              </w:rPr>
            </w:pPr>
            <w:r w:rsidRPr="00FD1297">
              <w:rPr>
                <w:i/>
                <w:iCs/>
                <w:noProof/>
              </w:rPr>
              <w:t>9.1.62</w:t>
            </w:r>
          </w:p>
        </w:tc>
        <w:tc>
          <w:tcPr>
            <w:tcW w:w="6528" w:type="dxa"/>
            <w:hideMark/>
          </w:tcPr>
          <w:p w14:paraId="5FDDCAA6" w14:textId="77777777" w:rsidR="00F72D1C" w:rsidRPr="00FD1297" w:rsidRDefault="00F72D1C" w:rsidP="00F72D1C">
            <w:pPr>
              <w:rPr>
                <w:i/>
                <w:iCs/>
                <w:noProof/>
              </w:rPr>
            </w:pPr>
            <w:r w:rsidRPr="00FD1297">
              <w:rPr>
                <w:i/>
                <w:iCs/>
                <w:noProof/>
              </w:rPr>
              <w:t>Garantir a aplicação de todas as regras exigidas pelo poder concedente, da legislação federal, estadual e municipal, cláusulas contratuais, aplicação das tarifas, preços, encargos, tributos, cobranças de atividades acessórias, iluminação pública, e todas as formas de cálculos das diversas classificações de consumidores existentes em cada um dos tipos de faturamento.</w:t>
            </w:r>
          </w:p>
        </w:tc>
        <w:tc>
          <w:tcPr>
            <w:tcW w:w="1701" w:type="dxa"/>
            <w:hideMark/>
          </w:tcPr>
          <w:p w14:paraId="5AB427AE" w14:textId="77777777" w:rsidR="00F72D1C" w:rsidRPr="00FD1297" w:rsidRDefault="00F72D1C" w:rsidP="00F72D1C">
            <w:pPr>
              <w:jc w:val="center"/>
              <w:rPr>
                <w:i/>
                <w:iCs/>
                <w:noProof/>
              </w:rPr>
            </w:pPr>
            <w:r w:rsidRPr="00FD1297">
              <w:rPr>
                <w:i/>
                <w:iCs/>
                <w:noProof/>
              </w:rPr>
              <w:t>2</w:t>
            </w:r>
          </w:p>
        </w:tc>
        <w:tc>
          <w:tcPr>
            <w:tcW w:w="1843" w:type="dxa"/>
            <w:hideMark/>
          </w:tcPr>
          <w:p w14:paraId="4C633532" w14:textId="77777777" w:rsidR="00F72D1C" w:rsidRPr="00FD1297" w:rsidRDefault="00F72D1C" w:rsidP="00F72D1C">
            <w:pPr>
              <w:jc w:val="center"/>
              <w:rPr>
                <w:i/>
                <w:iCs/>
                <w:noProof/>
              </w:rPr>
            </w:pPr>
          </w:p>
        </w:tc>
        <w:tc>
          <w:tcPr>
            <w:tcW w:w="1276" w:type="dxa"/>
            <w:hideMark/>
          </w:tcPr>
          <w:p w14:paraId="14FCAA17" w14:textId="77777777" w:rsidR="00F72D1C" w:rsidRPr="00FD1297" w:rsidRDefault="00F72D1C" w:rsidP="00F72D1C">
            <w:pPr>
              <w:jc w:val="center"/>
              <w:rPr>
                <w:i/>
                <w:iCs/>
                <w:noProof/>
              </w:rPr>
            </w:pPr>
            <w:r w:rsidRPr="00FD1297">
              <w:rPr>
                <w:i/>
                <w:iCs/>
                <w:noProof/>
              </w:rPr>
              <w:t>N</w:t>
            </w:r>
          </w:p>
        </w:tc>
        <w:tc>
          <w:tcPr>
            <w:tcW w:w="1701" w:type="dxa"/>
            <w:hideMark/>
          </w:tcPr>
          <w:p w14:paraId="3C15EF8D" w14:textId="77777777" w:rsidR="00F72D1C" w:rsidRPr="00FD1297" w:rsidRDefault="00F72D1C" w:rsidP="00F72D1C">
            <w:pPr>
              <w:rPr>
                <w:i/>
                <w:iCs/>
                <w:noProof/>
              </w:rPr>
            </w:pPr>
            <w:r w:rsidRPr="00FD1297">
              <w:rPr>
                <w:i/>
                <w:iCs/>
                <w:noProof/>
              </w:rPr>
              <w:t> </w:t>
            </w:r>
          </w:p>
        </w:tc>
      </w:tr>
      <w:tr w:rsidR="00F72D1C" w:rsidRPr="00FD1297" w14:paraId="64DABE8E" w14:textId="77777777" w:rsidTr="00E6374D">
        <w:trPr>
          <w:trHeight w:val="1035"/>
        </w:trPr>
        <w:tc>
          <w:tcPr>
            <w:tcW w:w="951" w:type="dxa"/>
            <w:hideMark/>
          </w:tcPr>
          <w:p w14:paraId="2E6F6EDA" w14:textId="77777777" w:rsidR="00F72D1C" w:rsidRPr="00FD1297" w:rsidRDefault="00F72D1C" w:rsidP="00F72D1C">
            <w:pPr>
              <w:rPr>
                <w:i/>
                <w:iCs/>
                <w:noProof/>
              </w:rPr>
            </w:pPr>
            <w:r w:rsidRPr="00FD1297">
              <w:rPr>
                <w:i/>
                <w:iCs/>
                <w:noProof/>
              </w:rPr>
              <w:t>9.1.63</w:t>
            </w:r>
          </w:p>
        </w:tc>
        <w:tc>
          <w:tcPr>
            <w:tcW w:w="6528" w:type="dxa"/>
            <w:hideMark/>
          </w:tcPr>
          <w:p w14:paraId="03FC6FA6" w14:textId="77777777" w:rsidR="00F72D1C" w:rsidRPr="00FD1297" w:rsidRDefault="00F72D1C" w:rsidP="00F72D1C">
            <w:pPr>
              <w:rPr>
                <w:i/>
                <w:iCs/>
                <w:noProof/>
              </w:rPr>
            </w:pPr>
            <w:r w:rsidRPr="00FD1297">
              <w:rPr>
                <w:i/>
                <w:iCs/>
                <w:noProof/>
              </w:rPr>
              <w:t>Possibilitar a realização de simulações de faturamento utilizando as mesmas regras do faturamento de produção, possibilitando visualizar em tela, bem como possibilitar a emissão do espelho de uma fatura (sem emissão de nota fiscal), com trilhas de auditoria para registros dos processos realizados. As simulações devem permitir alterações de grandezas e período faturado para aplicações de regras futuras (nova vigência de tarifas homologadas) e passadas.</w:t>
            </w:r>
          </w:p>
        </w:tc>
        <w:tc>
          <w:tcPr>
            <w:tcW w:w="1701" w:type="dxa"/>
            <w:hideMark/>
          </w:tcPr>
          <w:p w14:paraId="0653ED9A" w14:textId="77777777" w:rsidR="00F72D1C" w:rsidRPr="00FD1297" w:rsidRDefault="00F72D1C" w:rsidP="00F72D1C">
            <w:pPr>
              <w:jc w:val="center"/>
              <w:rPr>
                <w:i/>
                <w:iCs/>
                <w:noProof/>
              </w:rPr>
            </w:pPr>
            <w:r w:rsidRPr="00FD1297">
              <w:rPr>
                <w:i/>
                <w:iCs/>
                <w:noProof/>
              </w:rPr>
              <w:t>2</w:t>
            </w:r>
          </w:p>
        </w:tc>
        <w:tc>
          <w:tcPr>
            <w:tcW w:w="1843" w:type="dxa"/>
            <w:hideMark/>
          </w:tcPr>
          <w:p w14:paraId="5CCEEC8F" w14:textId="77777777" w:rsidR="00F72D1C" w:rsidRPr="00FD1297" w:rsidRDefault="00F72D1C" w:rsidP="00F72D1C">
            <w:pPr>
              <w:jc w:val="center"/>
              <w:rPr>
                <w:i/>
                <w:iCs/>
                <w:noProof/>
              </w:rPr>
            </w:pPr>
          </w:p>
        </w:tc>
        <w:tc>
          <w:tcPr>
            <w:tcW w:w="1276" w:type="dxa"/>
            <w:hideMark/>
          </w:tcPr>
          <w:p w14:paraId="09560BF6" w14:textId="77777777" w:rsidR="00F72D1C" w:rsidRPr="00FD1297" w:rsidRDefault="00F72D1C" w:rsidP="00F72D1C">
            <w:pPr>
              <w:jc w:val="center"/>
              <w:rPr>
                <w:i/>
                <w:iCs/>
                <w:noProof/>
              </w:rPr>
            </w:pPr>
            <w:r w:rsidRPr="00FD1297">
              <w:rPr>
                <w:i/>
                <w:iCs/>
                <w:noProof/>
              </w:rPr>
              <w:t>N</w:t>
            </w:r>
          </w:p>
        </w:tc>
        <w:tc>
          <w:tcPr>
            <w:tcW w:w="1701" w:type="dxa"/>
            <w:hideMark/>
          </w:tcPr>
          <w:p w14:paraId="45157FF5" w14:textId="77777777" w:rsidR="00F72D1C" w:rsidRPr="00FD1297" w:rsidRDefault="00F72D1C" w:rsidP="00F72D1C">
            <w:pPr>
              <w:rPr>
                <w:i/>
                <w:iCs/>
                <w:noProof/>
              </w:rPr>
            </w:pPr>
            <w:r w:rsidRPr="00FD1297">
              <w:rPr>
                <w:i/>
                <w:iCs/>
                <w:noProof/>
              </w:rPr>
              <w:t> </w:t>
            </w:r>
          </w:p>
        </w:tc>
      </w:tr>
      <w:tr w:rsidR="00F72D1C" w:rsidRPr="00FD1297" w14:paraId="126E7E56" w14:textId="77777777" w:rsidTr="00E6374D">
        <w:trPr>
          <w:trHeight w:val="1035"/>
        </w:trPr>
        <w:tc>
          <w:tcPr>
            <w:tcW w:w="951" w:type="dxa"/>
            <w:hideMark/>
          </w:tcPr>
          <w:p w14:paraId="36CD44A6" w14:textId="77777777" w:rsidR="00F72D1C" w:rsidRPr="00FD1297" w:rsidRDefault="00F72D1C" w:rsidP="00F72D1C">
            <w:pPr>
              <w:rPr>
                <w:i/>
                <w:iCs/>
                <w:noProof/>
              </w:rPr>
            </w:pPr>
            <w:r w:rsidRPr="00FD1297">
              <w:rPr>
                <w:i/>
                <w:iCs/>
                <w:noProof/>
              </w:rPr>
              <w:t>9.1.64</w:t>
            </w:r>
          </w:p>
        </w:tc>
        <w:tc>
          <w:tcPr>
            <w:tcW w:w="6528" w:type="dxa"/>
            <w:hideMark/>
          </w:tcPr>
          <w:p w14:paraId="7BCF5FD4" w14:textId="77777777" w:rsidR="00F72D1C" w:rsidRPr="00FD1297" w:rsidRDefault="00F72D1C" w:rsidP="00F72D1C">
            <w:pPr>
              <w:rPr>
                <w:i/>
                <w:iCs/>
                <w:noProof/>
              </w:rPr>
            </w:pPr>
            <w:r w:rsidRPr="00FD1297">
              <w:rPr>
                <w:i/>
                <w:iCs/>
                <w:noProof/>
              </w:rPr>
              <w:t>Prover funcionalidades para o acompanhamento de toda a cadeia de faturamento em tempo real, possibilitando verificar para cada etapa do processo as quantidades pendentes e realizadas, de forma a garantir que todas as unidades consumidoras aptas a faturar sejam efetivamente emitidas sem incorreções. Possuir ferramentas e filtros para acompanhar o processo segregado por regiões, localidades, por datas de leituras, para consulta em tela e com possibilidade de emissão de relatórios.</w:t>
            </w:r>
          </w:p>
        </w:tc>
        <w:tc>
          <w:tcPr>
            <w:tcW w:w="1701" w:type="dxa"/>
            <w:hideMark/>
          </w:tcPr>
          <w:p w14:paraId="5D9C4BD0" w14:textId="77777777" w:rsidR="00F72D1C" w:rsidRPr="00FD1297" w:rsidRDefault="00F72D1C" w:rsidP="00F72D1C">
            <w:pPr>
              <w:jc w:val="center"/>
              <w:rPr>
                <w:i/>
                <w:iCs/>
                <w:noProof/>
              </w:rPr>
            </w:pPr>
            <w:r w:rsidRPr="00FD1297">
              <w:rPr>
                <w:i/>
                <w:iCs/>
                <w:noProof/>
              </w:rPr>
              <w:t>2</w:t>
            </w:r>
          </w:p>
        </w:tc>
        <w:tc>
          <w:tcPr>
            <w:tcW w:w="1843" w:type="dxa"/>
            <w:hideMark/>
          </w:tcPr>
          <w:p w14:paraId="501557E2" w14:textId="77777777" w:rsidR="00F72D1C" w:rsidRPr="00FD1297" w:rsidRDefault="00F72D1C" w:rsidP="00F72D1C">
            <w:pPr>
              <w:jc w:val="center"/>
              <w:rPr>
                <w:i/>
                <w:iCs/>
                <w:noProof/>
              </w:rPr>
            </w:pPr>
          </w:p>
        </w:tc>
        <w:tc>
          <w:tcPr>
            <w:tcW w:w="1276" w:type="dxa"/>
            <w:hideMark/>
          </w:tcPr>
          <w:p w14:paraId="5DD95377" w14:textId="77777777" w:rsidR="00F72D1C" w:rsidRPr="00FD1297" w:rsidRDefault="00F72D1C" w:rsidP="00F72D1C">
            <w:pPr>
              <w:jc w:val="center"/>
              <w:rPr>
                <w:i/>
                <w:iCs/>
                <w:noProof/>
              </w:rPr>
            </w:pPr>
            <w:r w:rsidRPr="00FD1297">
              <w:rPr>
                <w:i/>
                <w:iCs/>
                <w:noProof/>
              </w:rPr>
              <w:t>N</w:t>
            </w:r>
          </w:p>
        </w:tc>
        <w:tc>
          <w:tcPr>
            <w:tcW w:w="1701" w:type="dxa"/>
            <w:hideMark/>
          </w:tcPr>
          <w:p w14:paraId="7563D850" w14:textId="77777777" w:rsidR="00F72D1C" w:rsidRPr="00FD1297" w:rsidRDefault="00F72D1C" w:rsidP="00F72D1C">
            <w:pPr>
              <w:rPr>
                <w:i/>
                <w:iCs/>
                <w:noProof/>
              </w:rPr>
            </w:pPr>
            <w:r w:rsidRPr="00FD1297">
              <w:rPr>
                <w:i/>
                <w:iCs/>
                <w:noProof/>
              </w:rPr>
              <w:t> </w:t>
            </w:r>
          </w:p>
        </w:tc>
      </w:tr>
      <w:tr w:rsidR="00F72D1C" w:rsidRPr="00FD1297" w14:paraId="739883AD" w14:textId="77777777" w:rsidTr="00E6374D">
        <w:trPr>
          <w:trHeight w:val="690"/>
        </w:trPr>
        <w:tc>
          <w:tcPr>
            <w:tcW w:w="951" w:type="dxa"/>
            <w:hideMark/>
          </w:tcPr>
          <w:p w14:paraId="33F153BA" w14:textId="77777777" w:rsidR="00F72D1C" w:rsidRPr="00FD1297" w:rsidRDefault="00F72D1C" w:rsidP="00F72D1C">
            <w:pPr>
              <w:rPr>
                <w:i/>
                <w:iCs/>
                <w:noProof/>
              </w:rPr>
            </w:pPr>
            <w:r w:rsidRPr="00FD1297">
              <w:rPr>
                <w:i/>
                <w:iCs/>
                <w:noProof/>
              </w:rPr>
              <w:lastRenderedPageBreak/>
              <w:t>9.1.65</w:t>
            </w:r>
          </w:p>
        </w:tc>
        <w:tc>
          <w:tcPr>
            <w:tcW w:w="6528" w:type="dxa"/>
            <w:hideMark/>
          </w:tcPr>
          <w:p w14:paraId="4C25E009" w14:textId="77777777" w:rsidR="00F72D1C" w:rsidRPr="00FD1297" w:rsidRDefault="00F72D1C" w:rsidP="00F72D1C">
            <w:pPr>
              <w:rPr>
                <w:i/>
                <w:iCs/>
                <w:noProof/>
              </w:rPr>
            </w:pPr>
            <w:r w:rsidRPr="00FD1297">
              <w:rPr>
                <w:i/>
                <w:iCs/>
                <w:noProof/>
              </w:rPr>
              <w:t>Possibilitar a parametrização da quantidade de casas decimais e critérios de arredondamentos para emissão dos valores de energia, tarifas, grandezas, leituras, tempo, etc. Garantir que todos os módulos que realizam os cálculos de faturamento utilizem as mesmas regras de arredondamento pré-definidas para cada situação, inclusive em faturamentos Onsite.</w:t>
            </w:r>
          </w:p>
        </w:tc>
        <w:tc>
          <w:tcPr>
            <w:tcW w:w="1701" w:type="dxa"/>
            <w:hideMark/>
          </w:tcPr>
          <w:p w14:paraId="64108E76" w14:textId="77777777" w:rsidR="00F72D1C" w:rsidRPr="00FD1297" w:rsidRDefault="00F72D1C" w:rsidP="00F72D1C">
            <w:pPr>
              <w:jc w:val="center"/>
              <w:rPr>
                <w:i/>
                <w:iCs/>
                <w:noProof/>
              </w:rPr>
            </w:pPr>
            <w:r w:rsidRPr="00FD1297">
              <w:rPr>
                <w:i/>
                <w:iCs/>
                <w:noProof/>
              </w:rPr>
              <w:t>3</w:t>
            </w:r>
          </w:p>
        </w:tc>
        <w:tc>
          <w:tcPr>
            <w:tcW w:w="1843" w:type="dxa"/>
            <w:hideMark/>
          </w:tcPr>
          <w:p w14:paraId="6A3632DC" w14:textId="77777777" w:rsidR="00F72D1C" w:rsidRPr="00FD1297" w:rsidRDefault="00F72D1C" w:rsidP="00F72D1C">
            <w:pPr>
              <w:jc w:val="center"/>
              <w:rPr>
                <w:i/>
                <w:iCs/>
                <w:noProof/>
              </w:rPr>
            </w:pPr>
          </w:p>
        </w:tc>
        <w:tc>
          <w:tcPr>
            <w:tcW w:w="1276" w:type="dxa"/>
            <w:hideMark/>
          </w:tcPr>
          <w:p w14:paraId="3C4A14A3" w14:textId="77777777" w:rsidR="00F72D1C" w:rsidRPr="00FD1297" w:rsidRDefault="00F72D1C" w:rsidP="00F72D1C">
            <w:pPr>
              <w:jc w:val="center"/>
              <w:rPr>
                <w:i/>
                <w:iCs/>
                <w:noProof/>
              </w:rPr>
            </w:pPr>
            <w:r w:rsidRPr="00FD1297">
              <w:rPr>
                <w:i/>
                <w:iCs/>
                <w:noProof/>
              </w:rPr>
              <w:t>N</w:t>
            </w:r>
          </w:p>
        </w:tc>
        <w:tc>
          <w:tcPr>
            <w:tcW w:w="1701" w:type="dxa"/>
            <w:hideMark/>
          </w:tcPr>
          <w:p w14:paraId="01068E94" w14:textId="77777777" w:rsidR="00F72D1C" w:rsidRPr="00FD1297" w:rsidRDefault="00F72D1C" w:rsidP="00F72D1C">
            <w:pPr>
              <w:rPr>
                <w:i/>
                <w:iCs/>
                <w:noProof/>
              </w:rPr>
            </w:pPr>
            <w:r w:rsidRPr="00FD1297">
              <w:rPr>
                <w:i/>
                <w:iCs/>
                <w:noProof/>
              </w:rPr>
              <w:t> </w:t>
            </w:r>
          </w:p>
        </w:tc>
      </w:tr>
      <w:tr w:rsidR="00F72D1C" w:rsidRPr="00FD1297" w14:paraId="28EC7852" w14:textId="77777777" w:rsidTr="00E6374D">
        <w:trPr>
          <w:trHeight w:val="1035"/>
        </w:trPr>
        <w:tc>
          <w:tcPr>
            <w:tcW w:w="951" w:type="dxa"/>
            <w:hideMark/>
          </w:tcPr>
          <w:p w14:paraId="3D0081BB" w14:textId="77777777" w:rsidR="00F72D1C" w:rsidRPr="00FD1297" w:rsidRDefault="00F72D1C" w:rsidP="00F72D1C">
            <w:pPr>
              <w:rPr>
                <w:i/>
                <w:iCs/>
                <w:noProof/>
              </w:rPr>
            </w:pPr>
            <w:r w:rsidRPr="00FD1297">
              <w:rPr>
                <w:i/>
                <w:iCs/>
                <w:noProof/>
              </w:rPr>
              <w:t>9.1.66</w:t>
            </w:r>
          </w:p>
        </w:tc>
        <w:tc>
          <w:tcPr>
            <w:tcW w:w="6528" w:type="dxa"/>
            <w:hideMark/>
          </w:tcPr>
          <w:p w14:paraId="577DA7F1" w14:textId="77777777" w:rsidR="00F72D1C" w:rsidRPr="00FD1297" w:rsidRDefault="00F72D1C" w:rsidP="00F72D1C">
            <w:pPr>
              <w:rPr>
                <w:i/>
                <w:iCs/>
                <w:noProof/>
              </w:rPr>
            </w:pPr>
            <w:r w:rsidRPr="00FD1297">
              <w:rPr>
                <w:i/>
                <w:iCs/>
                <w:noProof/>
              </w:rPr>
              <w:t>Possibilitar a intervenção manual nos dados de faturamento, sejam valores de leituras e ou grandezas faturadas, de acordo com perfis de acesso. Deve permitir a alteração de valores de histórico sem necessidade de refaturamento (ex. alteração da última leitura faturada), a qualquer tempo. Todas as alterações realizadas devem gerar registros e logs com informações de data, hora, usuário, valor original e alterado para controle.</w:t>
            </w:r>
          </w:p>
        </w:tc>
        <w:tc>
          <w:tcPr>
            <w:tcW w:w="1701" w:type="dxa"/>
            <w:hideMark/>
          </w:tcPr>
          <w:p w14:paraId="0AA0AD8F" w14:textId="77777777" w:rsidR="00F72D1C" w:rsidRPr="00FD1297" w:rsidRDefault="00F72D1C" w:rsidP="00F72D1C">
            <w:pPr>
              <w:jc w:val="center"/>
              <w:rPr>
                <w:i/>
                <w:iCs/>
                <w:noProof/>
              </w:rPr>
            </w:pPr>
            <w:r w:rsidRPr="00FD1297">
              <w:rPr>
                <w:i/>
                <w:iCs/>
                <w:noProof/>
              </w:rPr>
              <w:t>3</w:t>
            </w:r>
          </w:p>
        </w:tc>
        <w:tc>
          <w:tcPr>
            <w:tcW w:w="1843" w:type="dxa"/>
            <w:hideMark/>
          </w:tcPr>
          <w:p w14:paraId="512EF4BB" w14:textId="77777777" w:rsidR="00F72D1C" w:rsidRPr="00FD1297" w:rsidRDefault="00F72D1C" w:rsidP="00F72D1C">
            <w:pPr>
              <w:jc w:val="center"/>
              <w:rPr>
                <w:i/>
                <w:iCs/>
                <w:noProof/>
              </w:rPr>
            </w:pPr>
          </w:p>
        </w:tc>
        <w:tc>
          <w:tcPr>
            <w:tcW w:w="1276" w:type="dxa"/>
            <w:hideMark/>
          </w:tcPr>
          <w:p w14:paraId="116F831A" w14:textId="77777777" w:rsidR="00F72D1C" w:rsidRPr="00FD1297" w:rsidRDefault="00F72D1C" w:rsidP="00F72D1C">
            <w:pPr>
              <w:jc w:val="center"/>
              <w:rPr>
                <w:i/>
                <w:iCs/>
                <w:noProof/>
              </w:rPr>
            </w:pPr>
            <w:r w:rsidRPr="00FD1297">
              <w:rPr>
                <w:i/>
                <w:iCs/>
                <w:noProof/>
              </w:rPr>
              <w:t>N</w:t>
            </w:r>
          </w:p>
        </w:tc>
        <w:tc>
          <w:tcPr>
            <w:tcW w:w="1701" w:type="dxa"/>
            <w:hideMark/>
          </w:tcPr>
          <w:p w14:paraId="7E0535C3" w14:textId="77777777" w:rsidR="00F72D1C" w:rsidRPr="00FD1297" w:rsidRDefault="00F72D1C" w:rsidP="00F72D1C">
            <w:pPr>
              <w:rPr>
                <w:i/>
                <w:iCs/>
                <w:noProof/>
              </w:rPr>
            </w:pPr>
            <w:r w:rsidRPr="00FD1297">
              <w:rPr>
                <w:i/>
                <w:iCs/>
                <w:noProof/>
              </w:rPr>
              <w:t> </w:t>
            </w:r>
          </w:p>
        </w:tc>
      </w:tr>
      <w:tr w:rsidR="00F72D1C" w:rsidRPr="00FD1297" w14:paraId="39170C14" w14:textId="77777777" w:rsidTr="00E6374D">
        <w:trPr>
          <w:trHeight w:val="345"/>
        </w:trPr>
        <w:tc>
          <w:tcPr>
            <w:tcW w:w="951" w:type="dxa"/>
            <w:hideMark/>
          </w:tcPr>
          <w:p w14:paraId="12D0ACA5" w14:textId="77777777" w:rsidR="00F72D1C" w:rsidRPr="00FD1297" w:rsidRDefault="00F72D1C" w:rsidP="00F72D1C">
            <w:pPr>
              <w:rPr>
                <w:i/>
                <w:iCs/>
                <w:noProof/>
              </w:rPr>
            </w:pPr>
            <w:r w:rsidRPr="00FD1297">
              <w:rPr>
                <w:i/>
                <w:iCs/>
                <w:noProof/>
              </w:rPr>
              <w:t>9.1.67</w:t>
            </w:r>
          </w:p>
        </w:tc>
        <w:tc>
          <w:tcPr>
            <w:tcW w:w="6528" w:type="dxa"/>
            <w:hideMark/>
          </w:tcPr>
          <w:p w14:paraId="6A7BFB06" w14:textId="77777777" w:rsidR="00F72D1C" w:rsidRPr="00FD1297" w:rsidRDefault="00F72D1C" w:rsidP="00F72D1C">
            <w:pPr>
              <w:rPr>
                <w:i/>
                <w:iCs/>
                <w:noProof/>
              </w:rPr>
            </w:pPr>
            <w:r w:rsidRPr="00FD1297">
              <w:rPr>
                <w:i/>
                <w:iCs/>
                <w:noProof/>
              </w:rPr>
              <w:t>Possibilitar a inclusão de outros produtos no cálculo de faturamento e de serviços correlatos ou não, de forma a permitir ao lançamento de todos os produtos em única fatura de energia.</w:t>
            </w:r>
          </w:p>
        </w:tc>
        <w:tc>
          <w:tcPr>
            <w:tcW w:w="1701" w:type="dxa"/>
            <w:hideMark/>
          </w:tcPr>
          <w:p w14:paraId="315A0127" w14:textId="77777777" w:rsidR="00F72D1C" w:rsidRPr="00FD1297" w:rsidRDefault="00F72D1C" w:rsidP="00F72D1C">
            <w:pPr>
              <w:jc w:val="center"/>
              <w:rPr>
                <w:i/>
                <w:iCs/>
                <w:noProof/>
              </w:rPr>
            </w:pPr>
            <w:r w:rsidRPr="00FD1297">
              <w:rPr>
                <w:i/>
                <w:iCs/>
                <w:noProof/>
              </w:rPr>
              <w:t>3</w:t>
            </w:r>
          </w:p>
        </w:tc>
        <w:tc>
          <w:tcPr>
            <w:tcW w:w="1843" w:type="dxa"/>
            <w:hideMark/>
          </w:tcPr>
          <w:p w14:paraId="64EB0531" w14:textId="77777777" w:rsidR="00F72D1C" w:rsidRPr="00FD1297" w:rsidRDefault="00F72D1C" w:rsidP="00F72D1C">
            <w:pPr>
              <w:jc w:val="center"/>
              <w:rPr>
                <w:i/>
                <w:iCs/>
                <w:noProof/>
              </w:rPr>
            </w:pPr>
          </w:p>
        </w:tc>
        <w:tc>
          <w:tcPr>
            <w:tcW w:w="1276" w:type="dxa"/>
            <w:hideMark/>
          </w:tcPr>
          <w:p w14:paraId="27330258" w14:textId="77777777" w:rsidR="00F72D1C" w:rsidRPr="00FD1297" w:rsidRDefault="00F72D1C" w:rsidP="00F72D1C">
            <w:pPr>
              <w:jc w:val="center"/>
              <w:rPr>
                <w:i/>
                <w:iCs/>
                <w:noProof/>
              </w:rPr>
            </w:pPr>
            <w:r w:rsidRPr="00FD1297">
              <w:rPr>
                <w:i/>
                <w:iCs/>
                <w:noProof/>
              </w:rPr>
              <w:t>N</w:t>
            </w:r>
          </w:p>
        </w:tc>
        <w:tc>
          <w:tcPr>
            <w:tcW w:w="1701" w:type="dxa"/>
            <w:hideMark/>
          </w:tcPr>
          <w:p w14:paraId="6AED9FC4" w14:textId="77777777" w:rsidR="00F72D1C" w:rsidRPr="00FD1297" w:rsidRDefault="00F72D1C" w:rsidP="00F72D1C">
            <w:pPr>
              <w:rPr>
                <w:i/>
                <w:iCs/>
                <w:noProof/>
              </w:rPr>
            </w:pPr>
            <w:r w:rsidRPr="00FD1297">
              <w:rPr>
                <w:i/>
                <w:iCs/>
                <w:noProof/>
              </w:rPr>
              <w:t> </w:t>
            </w:r>
          </w:p>
        </w:tc>
      </w:tr>
      <w:tr w:rsidR="00F72D1C" w:rsidRPr="00FD1297" w14:paraId="23498D02" w14:textId="77777777" w:rsidTr="00E6374D">
        <w:trPr>
          <w:trHeight w:val="690"/>
        </w:trPr>
        <w:tc>
          <w:tcPr>
            <w:tcW w:w="951" w:type="dxa"/>
            <w:hideMark/>
          </w:tcPr>
          <w:p w14:paraId="44372811" w14:textId="77777777" w:rsidR="00F72D1C" w:rsidRPr="00FD1297" w:rsidRDefault="00F72D1C" w:rsidP="00F72D1C">
            <w:pPr>
              <w:rPr>
                <w:i/>
                <w:iCs/>
                <w:noProof/>
              </w:rPr>
            </w:pPr>
            <w:r w:rsidRPr="00FD1297">
              <w:rPr>
                <w:i/>
                <w:iCs/>
                <w:noProof/>
              </w:rPr>
              <w:t>9.1.68</w:t>
            </w:r>
          </w:p>
        </w:tc>
        <w:tc>
          <w:tcPr>
            <w:tcW w:w="6528" w:type="dxa"/>
            <w:hideMark/>
          </w:tcPr>
          <w:p w14:paraId="1308F4FC" w14:textId="77777777" w:rsidR="00F72D1C" w:rsidRPr="00FD1297" w:rsidRDefault="00F72D1C" w:rsidP="00F72D1C">
            <w:pPr>
              <w:rPr>
                <w:i/>
                <w:iCs/>
                <w:noProof/>
              </w:rPr>
            </w:pPr>
            <w:r w:rsidRPr="00FD1297">
              <w:rPr>
                <w:i/>
                <w:iCs/>
                <w:noProof/>
              </w:rPr>
              <w:t>Registrar e demonstrar na fatura as datas realizadas de cada etapa do processo de faturamento. Por exemplo: data prevista do calendário, data real da leitura, data da leitura anterior, período faturado, data de emissão, data de apresentação, data de vencimento, além de todas as etapas que a fatura passou pelo processo de faturamento, deste o início até a emissão definitiva.</w:t>
            </w:r>
          </w:p>
        </w:tc>
        <w:tc>
          <w:tcPr>
            <w:tcW w:w="1701" w:type="dxa"/>
            <w:hideMark/>
          </w:tcPr>
          <w:p w14:paraId="59AB3519" w14:textId="77777777" w:rsidR="00F72D1C" w:rsidRPr="00FD1297" w:rsidRDefault="00F72D1C" w:rsidP="00F72D1C">
            <w:pPr>
              <w:jc w:val="center"/>
              <w:rPr>
                <w:i/>
                <w:iCs/>
                <w:noProof/>
              </w:rPr>
            </w:pPr>
            <w:r w:rsidRPr="00FD1297">
              <w:rPr>
                <w:i/>
                <w:iCs/>
                <w:noProof/>
              </w:rPr>
              <w:t>3</w:t>
            </w:r>
          </w:p>
        </w:tc>
        <w:tc>
          <w:tcPr>
            <w:tcW w:w="1843" w:type="dxa"/>
            <w:hideMark/>
          </w:tcPr>
          <w:p w14:paraId="1820D9D9" w14:textId="77777777" w:rsidR="00F72D1C" w:rsidRPr="00FD1297" w:rsidRDefault="00F72D1C" w:rsidP="00F72D1C">
            <w:pPr>
              <w:jc w:val="center"/>
              <w:rPr>
                <w:i/>
                <w:iCs/>
                <w:noProof/>
              </w:rPr>
            </w:pPr>
          </w:p>
        </w:tc>
        <w:tc>
          <w:tcPr>
            <w:tcW w:w="1276" w:type="dxa"/>
            <w:hideMark/>
          </w:tcPr>
          <w:p w14:paraId="3F522489" w14:textId="77777777" w:rsidR="00F72D1C" w:rsidRPr="00FD1297" w:rsidRDefault="00F72D1C" w:rsidP="00F72D1C">
            <w:pPr>
              <w:jc w:val="center"/>
              <w:rPr>
                <w:i/>
                <w:iCs/>
                <w:noProof/>
              </w:rPr>
            </w:pPr>
            <w:r w:rsidRPr="00FD1297">
              <w:rPr>
                <w:i/>
                <w:iCs/>
                <w:noProof/>
              </w:rPr>
              <w:t>N</w:t>
            </w:r>
          </w:p>
        </w:tc>
        <w:tc>
          <w:tcPr>
            <w:tcW w:w="1701" w:type="dxa"/>
            <w:hideMark/>
          </w:tcPr>
          <w:p w14:paraId="4D507948" w14:textId="77777777" w:rsidR="00F72D1C" w:rsidRPr="00FD1297" w:rsidRDefault="00F72D1C" w:rsidP="00F72D1C">
            <w:pPr>
              <w:rPr>
                <w:i/>
                <w:iCs/>
                <w:noProof/>
              </w:rPr>
            </w:pPr>
            <w:r w:rsidRPr="00FD1297">
              <w:rPr>
                <w:i/>
                <w:iCs/>
                <w:noProof/>
              </w:rPr>
              <w:t> </w:t>
            </w:r>
          </w:p>
        </w:tc>
      </w:tr>
      <w:tr w:rsidR="00F72D1C" w:rsidRPr="00FD1297" w14:paraId="61EA175E" w14:textId="77777777" w:rsidTr="00E6374D">
        <w:trPr>
          <w:trHeight w:val="1035"/>
        </w:trPr>
        <w:tc>
          <w:tcPr>
            <w:tcW w:w="951" w:type="dxa"/>
            <w:hideMark/>
          </w:tcPr>
          <w:p w14:paraId="57B35500" w14:textId="77777777" w:rsidR="00F72D1C" w:rsidRPr="00FD1297" w:rsidRDefault="00F72D1C" w:rsidP="00F72D1C">
            <w:pPr>
              <w:rPr>
                <w:i/>
                <w:iCs/>
                <w:noProof/>
              </w:rPr>
            </w:pPr>
            <w:r w:rsidRPr="00FD1297">
              <w:rPr>
                <w:i/>
                <w:iCs/>
                <w:noProof/>
              </w:rPr>
              <w:t>9.1.69</w:t>
            </w:r>
          </w:p>
        </w:tc>
        <w:tc>
          <w:tcPr>
            <w:tcW w:w="6528" w:type="dxa"/>
            <w:hideMark/>
          </w:tcPr>
          <w:p w14:paraId="15D0C196" w14:textId="77777777" w:rsidR="00F72D1C" w:rsidRPr="00FD1297" w:rsidRDefault="00F72D1C" w:rsidP="00F72D1C">
            <w:pPr>
              <w:rPr>
                <w:i/>
                <w:iCs/>
                <w:noProof/>
              </w:rPr>
            </w:pPr>
            <w:r w:rsidRPr="00FD1297">
              <w:rPr>
                <w:i/>
                <w:iCs/>
                <w:noProof/>
              </w:rPr>
              <w:t>Possibilitar a inclusão de valores de terceiros no documento de cobrança, a partir de contratos de convênios ativos, demonstrando em cada parcela lançada na fatura de energia a descrição da razão social, o valor, data de referência, além de realizar todo o controle do processo de forma automatizada a partir do lançamento de um novo contrato. Disponibilizar relatórios de gestão e controle tanto para a Copel como para o terceiro.</w:t>
            </w:r>
          </w:p>
        </w:tc>
        <w:tc>
          <w:tcPr>
            <w:tcW w:w="1701" w:type="dxa"/>
            <w:hideMark/>
          </w:tcPr>
          <w:p w14:paraId="049F5024" w14:textId="77777777" w:rsidR="00F72D1C" w:rsidRPr="00FD1297" w:rsidRDefault="00F72D1C" w:rsidP="00F72D1C">
            <w:pPr>
              <w:jc w:val="center"/>
              <w:rPr>
                <w:i/>
                <w:iCs/>
                <w:noProof/>
              </w:rPr>
            </w:pPr>
            <w:r w:rsidRPr="00FD1297">
              <w:rPr>
                <w:i/>
                <w:iCs/>
                <w:noProof/>
              </w:rPr>
              <w:t>1</w:t>
            </w:r>
          </w:p>
        </w:tc>
        <w:tc>
          <w:tcPr>
            <w:tcW w:w="1843" w:type="dxa"/>
            <w:hideMark/>
          </w:tcPr>
          <w:p w14:paraId="6ED234D7" w14:textId="77777777" w:rsidR="00F72D1C" w:rsidRPr="00FD1297" w:rsidRDefault="00F72D1C" w:rsidP="00F72D1C">
            <w:pPr>
              <w:jc w:val="center"/>
              <w:rPr>
                <w:i/>
                <w:iCs/>
                <w:noProof/>
              </w:rPr>
            </w:pPr>
          </w:p>
        </w:tc>
        <w:tc>
          <w:tcPr>
            <w:tcW w:w="1276" w:type="dxa"/>
            <w:hideMark/>
          </w:tcPr>
          <w:p w14:paraId="11420C0D" w14:textId="77777777" w:rsidR="00F72D1C" w:rsidRPr="00FD1297" w:rsidRDefault="00F72D1C" w:rsidP="00F72D1C">
            <w:pPr>
              <w:jc w:val="center"/>
              <w:rPr>
                <w:i/>
                <w:iCs/>
                <w:noProof/>
              </w:rPr>
            </w:pPr>
            <w:r w:rsidRPr="00FD1297">
              <w:rPr>
                <w:i/>
                <w:iCs/>
                <w:noProof/>
              </w:rPr>
              <w:t>N</w:t>
            </w:r>
          </w:p>
        </w:tc>
        <w:tc>
          <w:tcPr>
            <w:tcW w:w="1701" w:type="dxa"/>
            <w:hideMark/>
          </w:tcPr>
          <w:p w14:paraId="2DD51096" w14:textId="77777777" w:rsidR="00F72D1C" w:rsidRPr="00FD1297" w:rsidRDefault="00F72D1C" w:rsidP="00F72D1C">
            <w:pPr>
              <w:rPr>
                <w:i/>
                <w:iCs/>
                <w:noProof/>
              </w:rPr>
            </w:pPr>
            <w:r w:rsidRPr="00FD1297">
              <w:rPr>
                <w:i/>
                <w:iCs/>
                <w:noProof/>
              </w:rPr>
              <w:t> </w:t>
            </w:r>
          </w:p>
        </w:tc>
      </w:tr>
      <w:tr w:rsidR="00F72D1C" w:rsidRPr="00FD1297" w14:paraId="3146678E" w14:textId="77777777" w:rsidTr="00E6374D">
        <w:trPr>
          <w:trHeight w:val="1035"/>
        </w:trPr>
        <w:tc>
          <w:tcPr>
            <w:tcW w:w="951" w:type="dxa"/>
            <w:hideMark/>
          </w:tcPr>
          <w:p w14:paraId="6C8F58EC" w14:textId="77777777" w:rsidR="00F72D1C" w:rsidRPr="00FD1297" w:rsidRDefault="00F72D1C" w:rsidP="00F72D1C">
            <w:pPr>
              <w:rPr>
                <w:i/>
                <w:iCs/>
                <w:noProof/>
              </w:rPr>
            </w:pPr>
            <w:r w:rsidRPr="00FD1297">
              <w:rPr>
                <w:i/>
                <w:iCs/>
                <w:noProof/>
              </w:rPr>
              <w:lastRenderedPageBreak/>
              <w:t>9.1.70</w:t>
            </w:r>
          </w:p>
        </w:tc>
        <w:tc>
          <w:tcPr>
            <w:tcW w:w="6528" w:type="dxa"/>
            <w:hideMark/>
          </w:tcPr>
          <w:p w14:paraId="52534587" w14:textId="77777777" w:rsidR="00F72D1C" w:rsidRPr="00FD1297" w:rsidRDefault="00F72D1C" w:rsidP="00F72D1C">
            <w:pPr>
              <w:rPr>
                <w:i/>
                <w:iCs/>
                <w:noProof/>
              </w:rPr>
            </w:pPr>
            <w:r w:rsidRPr="00FD1297">
              <w:rPr>
                <w:i/>
                <w:iCs/>
                <w:noProof/>
              </w:rPr>
              <w:t>Registrar todos os eventos ocorridos durante o faturamento de cada cliente/unidade consumidora/consumidor: leituras, grandezas medidas e faturadas, irregularidades, datas, tributos, benefícios, isenções, alíquotas, valores, itens de faturamento, taxas, devoluções, dentre outras variáveis geradas durante o processo de faturamento, assim como os desdobramentos oriundos do próprio faturamento e que devem ser armazenados para lançamento em próximo faturamento.</w:t>
            </w:r>
          </w:p>
        </w:tc>
        <w:tc>
          <w:tcPr>
            <w:tcW w:w="1701" w:type="dxa"/>
            <w:hideMark/>
          </w:tcPr>
          <w:p w14:paraId="5F9F262E" w14:textId="77777777" w:rsidR="00F72D1C" w:rsidRPr="00FD1297" w:rsidRDefault="00F72D1C" w:rsidP="00F72D1C">
            <w:pPr>
              <w:jc w:val="center"/>
              <w:rPr>
                <w:i/>
                <w:iCs/>
                <w:noProof/>
              </w:rPr>
            </w:pPr>
            <w:r w:rsidRPr="00FD1297">
              <w:rPr>
                <w:i/>
                <w:iCs/>
                <w:noProof/>
              </w:rPr>
              <w:t>2</w:t>
            </w:r>
          </w:p>
        </w:tc>
        <w:tc>
          <w:tcPr>
            <w:tcW w:w="1843" w:type="dxa"/>
            <w:hideMark/>
          </w:tcPr>
          <w:p w14:paraId="7788A041" w14:textId="77777777" w:rsidR="00F72D1C" w:rsidRPr="00FD1297" w:rsidRDefault="00F72D1C" w:rsidP="00F72D1C">
            <w:pPr>
              <w:jc w:val="center"/>
              <w:rPr>
                <w:i/>
                <w:iCs/>
                <w:noProof/>
              </w:rPr>
            </w:pPr>
          </w:p>
        </w:tc>
        <w:tc>
          <w:tcPr>
            <w:tcW w:w="1276" w:type="dxa"/>
            <w:hideMark/>
          </w:tcPr>
          <w:p w14:paraId="4F78CCE2" w14:textId="77777777" w:rsidR="00F72D1C" w:rsidRPr="00FD1297" w:rsidRDefault="00F72D1C" w:rsidP="00F72D1C">
            <w:pPr>
              <w:jc w:val="center"/>
              <w:rPr>
                <w:i/>
                <w:iCs/>
                <w:noProof/>
              </w:rPr>
            </w:pPr>
            <w:r w:rsidRPr="00FD1297">
              <w:rPr>
                <w:i/>
                <w:iCs/>
                <w:noProof/>
              </w:rPr>
              <w:t>N</w:t>
            </w:r>
          </w:p>
        </w:tc>
        <w:tc>
          <w:tcPr>
            <w:tcW w:w="1701" w:type="dxa"/>
            <w:hideMark/>
          </w:tcPr>
          <w:p w14:paraId="6858C9E6" w14:textId="77777777" w:rsidR="00F72D1C" w:rsidRPr="00FD1297" w:rsidRDefault="00F72D1C" w:rsidP="00F72D1C">
            <w:pPr>
              <w:rPr>
                <w:i/>
                <w:iCs/>
                <w:noProof/>
              </w:rPr>
            </w:pPr>
            <w:r w:rsidRPr="00FD1297">
              <w:rPr>
                <w:i/>
                <w:iCs/>
                <w:noProof/>
              </w:rPr>
              <w:t> </w:t>
            </w:r>
          </w:p>
        </w:tc>
      </w:tr>
      <w:tr w:rsidR="00F72D1C" w:rsidRPr="00FD1297" w14:paraId="2B25CCD2" w14:textId="77777777" w:rsidTr="00E6374D">
        <w:trPr>
          <w:trHeight w:val="690"/>
        </w:trPr>
        <w:tc>
          <w:tcPr>
            <w:tcW w:w="951" w:type="dxa"/>
            <w:hideMark/>
          </w:tcPr>
          <w:p w14:paraId="74FF74BF" w14:textId="77777777" w:rsidR="00F72D1C" w:rsidRPr="00FD1297" w:rsidRDefault="00F72D1C" w:rsidP="00F72D1C">
            <w:pPr>
              <w:rPr>
                <w:i/>
                <w:iCs/>
                <w:noProof/>
              </w:rPr>
            </w:pPr>
            <w:r w:rsidRPr="00FD1297">
              <w:rPr>
                <w:i/>
                <w:iCs/>
                <w:noProof/>
              </w:rPr>
              <w:t>9.1.71</w:t>
            </w:r>
          </w:p>
        </w:tc>
        <w:tc>
          <w:tcPr>
            <w:tcW w:w="6528" w:type="dxa"/>
            <w:hideMark/>
          </w:tcPr>
          <w:p w14:paraId="072EAC24" w14:textId="77777777" w:rsidR="00F72D1C" w:rsidRPr="00FD1297" w:rsidRDefault="00F72D1C" w:rsidP="00F72D1C">
            <w:pPr>
              <w:rPr>
                <w:i/>
                <w:iCs/>
                <w:noProof/>
              </w:rPr>
            </w:pPr>
            <w:r w:rsidRPr="00FD1297">
              <w:rPr>
                <w:i/>
                <w:iCs/>
                <w:noProof/>
              </w:rPr>
              <w:t>Possibilitar o gerenciamento do cronograma de faturamento e emitir alertas de faturamento em atraso de forma automática para os respectivos responsáveis, durante todas as etapas do processo, desde a emissão do roteiro de leitura até a entrega da nota fiscal / documento de cobrança.</w:t>
            </w:r>
          </w:p>
        </w:tc>
        <w:tc>
          <w:tcPr>
            <w:tcW w:w="1701" w:type="dxa"/>
            <w:hideMark/>
          </w:tcPr>
          <w:p w14:paraId="248E9228" w14:textId="77777777" w:rsidR="00F72D1C" w:rsidRPr="00FD1297" w:rsidRDefault="00F72D1C" w:rsidP="00F72D1C">
            <w:pPr>
              <w:jc w:val="center"/>
              <w:rPr>
                <w:i/>
                <w:iCs/>
                <w:noProof/>
              </w:rPr>
            </w:pPr>
            <w:r w:rsidRPr="00FD1297">
              <w:rPr>
                <w:i/>
                <w:iCs/>
                <w:noProof/>
              </w:rPr>
              <w:t>3</w:t>
            </w:r>
          </w:p>
        </w:tc>
        <w:tc>
          <w:tcPr>
            <w:tcW w:w="1843" w:type="dxa"/>
            <w:hideMark/>
          </w:tcPr>
          <w:p w14:paraId="0C89E166" w14:textId="77777777" w:rsidR="00F72D1C" w:rsidRPr="00FD1297" w:rsidRDefault="00F72D1C" w:rsidP="00F72D1C">
            <w:pPr>
              <w:jc w:val="center"/>
              <w:rPr>
                <w:i/>
                <w:iCs/>
                <w:noProof/>
              </w:rPr>
            </w:pPr>
          </w:p>
        </w:tc>
        <w:tc>
          <w:tcPr>
            <w:tcW w:w="1276" w:type="dxa"/>
            <w:hideMark/>
          </w:tcPr>
          <w:p w14:paraId="2098C9DE" w14:textId="77777777" w:rsidR="00F72D1C" w:rsidRPr="00FD1297" w:rsidRDefault="00F72D1C" w:rsidP="00F72D1C">
            <w:pPr>
              <w:jc w:val="center"/>
              <w:rPr>
                <w:i/>
                <w:iCs/>
                <w:noProof/>
              </w:rPr>
            </w:pPr>
            <w:r w:rsidRPr="00FD1297">
              <w:rPr>
                <w:i/>
                <w:iCs/>
                <w:noProof/>
              </w:rPr>
              <w:t>S</w:t>
            </w:r>
          </w:p>
        </w:tc>
        <w:tc>
          <w:tcPr>
            <w:tcW w:w="1701" w:type="dxa"/>
            <w:hideMark/>
          </w:tcPr>
          <w:p w14:paraId="20850BE3" w14:textId="77777777" w:rsidR="00F72D1C" w:rsidRPr="00FD1297" w:rsidRDefault="00F72D1C" w:rsidP="00F72D1C">
            <w:pPr>
              <w:rPr>
                <w:i/>
                <w:iCs/>
                <w:noProof/>
              </w:rPr>
            </w:pPr>
            <w:r w:rsidRPr="00FD1297">
              <w:rPr>
                <w:i/>
                <w:iCs/>
                <w:noProof/>
              </w:rPr>
              <w:t> </w:t>
            </w:r>
          </w:p>
        </w:tc>
      </w:tr>
      <w:tr w:rsidR="00F72D1C" w:rsidRPr="00FD1297" w14:paraId="2524359D" w14:textId="77777777" w:rsidTr="00E6374D">
        <w:trPr>
          <w:trHeight w:val="690"/>
        </w:trPr>
        <w:tc>
          <w:tcPr>
            <w:tcW w:w="951" w:type="dxa"/>
            <w:hideMark/>
          </w:tcPr>
          <w:p w14:paraId="642F6775" w14:textId="77777777" w:rsidR="00F72D1C" w:rsidRPr="00FD1297" w:rsidRDefault="00F72D1C" w:rsidP="00F72D1C">
            <w:pPr>
              <w:rPr>
                <w:i/>
                <w:iCs/>
                <w:noProof/>
              </w:rPr>
            </w:pPr>
            <w:r w:rsidRPr="00FD1297">
              <w:rPr>
                <w:i/>
                <w:iCs/>
                <w:noProof/>
              </w:rPr>
              <w:t>9.1.72</w:t>
            </w:r>
          </w:p>
        </w:tc>
        <w:tc>
          <w:tcPr>
            <w:tcW w:w="6528" w:type="dxa"/>
            <w:hideMark/>
          </w:tcPr>
          <w:p w14:paraId="09A0E52C" w14:textId="77777777" w:rsidR="00F72D1C" w:rsidRPr="00FD1297" w:rsidRDefault="00F72D1C" w:rsidP="00F72D1C">
            <w:pPr>
              <w:rPr>
                <w:i/>
                <w:iCs/>
                <w:noProof/>
              </w:rPr>
            </w:pPr>
            <w:r w:rsidRPr="00FD1297">
              <w:rPr>
                <w:i/>
                <w:iCs/>
                <w:noProof/>
              </w:rPr>
              <w:t>Possibilitar a consulta detalhada da fatura em tela, além da possibilidade de visualização da fatura no formato impresso em pdf gerado em tela. O sistema deve possibilitar a pesquisa de faturas por filtros de características, como classe, tipo de tarifa, isenções, etc.</w:t>
            </w:r>
          </w:p>
        </w:tc>
        <w:tc>
          <w:tcPr>
            <w:tcW w:w="1701" w:type="dxa"/>
            <w:hideMark/>
          </w:tcPr>
          <w:p w14:paraId="7C849183" w14:textId="77777777" w:rsidR="00F72D1C" w:rsidRPr="00FD1297" w:rsidRDefault="00F72D1C" w:rsidP="00F72D1C">
            <w:pPr>
              <w:jc w:val="center"/>
              <w:rPr>
                <w:i/>
                <w:iCs/>
                <w:noProof/>
              </w:rPr>
            </w:pPr>
            <w:r w:rsidRPr="00FD1297">
              <w:rPr>
                <w:i/>
                <w:iCs/>
                <w:noProof/>
              </w:rPr>
              <w:t>3</w:t>
            </w:r>
          </w:p>
        </w:tc>
        <w:tc>
          <w:tcPr>
            <w:tcW w:w="1843" w:type="dxa"/>
            <w:hideMark/>
          </w:tcPr>
          <w:p w14:paraId="04CF4834" w14:textId="77777777" w:rsidR="00F72D1C" w:rsidRPr="00FD1297" w:rsidRDefault="00F72D1C" w:rsidP="00F72D1C">
            <w:pPr>
              <w:jc w:val="center"/>
              <w:rPr>
                <w:i/>
                <w:iCs/>
                <w:noProof/>
              </w:rPr>
            </w:pPr>
          </w:p>
        </w:tc>
        <w:tc>
          <w:tcPr>
            <w:tcW w:w="1276" w:type="dxa"/>
            <w:hideMark/>
          </w:tcPr>
          <w:p w14:paraId="1F119EE0" w14:textId="77777777" w:rsidR="00F72D1C" w:rsidRPr="00FD1297" w:rsidRDefault="00F72D1C" w:rsidP="00F72D1C">
            <w:pPr>
              <w:jc w:val="center"/>
              <w:rPr>
                <w:i/>
                <w:iCs/>
                <w:noProof/>
              </w:rPr>
            </w:pPr>
            <w:r w:rsidRPr="00FD1297">
              <w:rPr>
                <w:i/>
                <w:iCs/>
                <w:noProof/>
              </w:rPr>
              <w:t>N</w:t>
            </w:r>
          </w:p>
        </w:tc>
        <w:tc>
          <w:tcPr>
            <w:tcW w:w="1701" w:type="dxa"/>
            <w:hideMark/>
          </w:tcPr>
          <w:p w14:paraId="0208C2C2" w14:textId="77777777" w:rsidR="00F72D1C" w:rsidRPr="00FD1297" w:rsidRDefault="00F72D1C" w:rsidP="00F72D1C">
            <w:pPr>
              <w:rPr>
                <w:i/>
                <w:iCs/>
                <w:noProof/>
              </w:rPr>
            </w:pPr>
            <w:r w:rsidRPr="00FD1297">
              <w:rPr>
                <w:i/>
                <w:iCs/>
                <w:noProof/>
              </w:rPr>
              <w:t> </w:t>
            </w:r>
          </w:p>
        </w:tc>
      </w:tr>
      <w:tr w:rsidR="00F72D1C" w:rsidRPr="00FD1297" w14:paraId="0D166C0D" w14:textId="77777777" w:rsidTr="00E6374D">
        <w:trPr>
          <w:trHeight w:val="690"/>
        </w:trPr>
        <w:tc>
          <w:tcPr>
            <w:tcW w:w="951" w:type="dxa"/>
            <w:hideMark/>
          </w:tcPr>
          <w:p w14:paraId="79299729" w14:textId="77777777" w:rsidR="00F72D1C" w:rsidRPr="00FD1297" w:rsidRDefault="00F72D1C" w:rsidP="00F72D1C">
            <w:pPr>
              <w:rPr>
                <w:i/>
                <w:iCs/>
                <w:noProof/>
              </w:rPr>
            </w:pPr>
            <w:r w:rsidRPr="00FD1297">
              <w:rPr>
                <w:i/>
                <w:iCs/>
                <w:noProof/>
              </w:rPr>
              <w:t>9.1.73</w:t>
            </w:r>
          </w:p>
        </w:tc>
        <w:tc>
          <w:tcPr>
            <w:tcW w:w="6528" w:type="dxa"/>
            <w:hideMark/>
          </w:tcPr>
          <w:p w14:paraId="4B98E98B" w14:textId="77777777" w:rsidR="00F72D1C" w:rsidRPr="00FD1297" w:rsidRDefault="00F72D1C" w:rsidP="00F72D1C">
            <w:pPr>
              <w:rPr>
                <w:i/>
                <w:iCs/>
                <w:noProof/>
              </w:rPr>
            </w:pPr>
            <w:r w:rsidRPr="00FD1297">
              <w:rPr>
                <w:i/>
                <w:iCs/>
                <w:noProof/>
              </w:rPr>
              <w:t>Possibilitar a manutenção do histórico de faturamento para consulta online no mínimo dos últimos 5 (cinco) anos, com possibilidade de recuperação de períodos anteriores para consulta e realização de refaturamentos.</w:t>
            </w:r>
          </w:p>
        </w:tc>
        <w:tc>
          <w:tcPr>
            <w:tcW w:w="1701" w:type="dxa"/>
            <w:hideMark/>
          </w:tcPr>
          <w:p w14:paraId="444457D5" w14:textId="77777777" w:rsidR="00F72D1C" w:rsidRPr="00FD1297" w:rsidRDefault="00F72D1C" w:rsidP="00F72D1C">
            <w:pPr>
              <w:jc w:val="center"/>
              <w:rPr>
                <w:i/>
                <w:iCs/>
                <w:noProof/>
              </w:rPr>
            </w:pPr>
            <w:r w:rsidRPr="00FD1297">
              <w:rPr>
                <w:i/>
                <w:iCs/>
                <w:noProof/>
              </w:rPr>
              <w:t>3</w:t>
            </w:r>
          </w:p>
        </w:tc>
        <w:tc>
          <w:tcPr>
            <w:tcW w:w="1843" w:type="dxa"/>
            <w:hideMark/>
          </w:tcPr>
          <w:p w14:paraId="0CEA5428" w14:textId="77777777" w:rsidR="00F72D1C" w:rsidRPr="00FD1297" w:rsidRDefault="00F72D1C" w:rsidP="00F72D1C">
            <w:pPr>
              <w:jc w:val="center"/>
              <w:rPr>
                <w:i/>
                <w:iCs/>
                <w:noProof/>
              </w:rPr>
            </w:pPr>
          </w:p>
        </w:tc>
        <w:tc>
          <w:tcPr>
            <w:tcW w:w="1276" w:type="dxa"/>
            <w:hideMark/>
          </w:tcPr>
          <w:p w14:paraId="14AB4AD7" w14:textId="77777777" w:rsidR="00F72D1C" w:rsidRPr="00FD1297" w:rsidRDefault="00F72D1C" w:rsidP="00F72D1C">
            <w:pPr>
              <w:jc w:val="center"/>
              <w:rPr>
                <w:i/>
                <w:iCs/>
                <w:noProof/>
              </w:rPr>
            </w:pPr>
            <w:r w:rsidRPr="00FD1297">
              <w:rPr>
                <w:i/>
                <w:iCs/>
                <w:noProof/>
              </w:rPr>
              <w:t>N</w:t>
            </w:r>
          </w:p>
        </w:tc>
        <w:tc>
          <w:tcPr>
            <w:tcW w:w="1701" w:type="dxa"/>
            <w:hideMark/>
          </w:tcPr>
          <w:p w14:paraId="0A62D873" w14:textId="77777777" w:rsidR="00F72D1C" w:rsidRPr="00FD1297" w:rsidRDefault="00F72D1C" w:rsidP="00F72D1C">
            <w:pPr>
              <w:rPr>
                <w:i/>
                <w:iCs/>
                <w:noProof/>
              </w:rPr>
            </w:pPr>
            <w:r w:rsidRPr="00FD1297">
              <w:rPr>
                <w:i/>
                <w:iCs/>
                <w:noProof/>
              </w:rPr>
              <w:t> </w:t>
            </w:r>
          </w:p>
        </w:tc>
      </w:tr>
      <w:tr w:rsidR="00F72D1C" w:rsidRPr="00FD1297" w14:paraId="240EEFD2" w14:textId="77777777" w:rsidTr="00E6374D">
        <w:trPr>
          <w:trHeight w:val="1035"/>
        </w:trPr>
        <w:tc>
          <w:tcPr>
            <w:tcW w:w="951" w:type="dxa"/>
            <w:hideMark/>
          </w:tcPr>
          <w:p w14:paraId="303BF202" w14:textId="77777777" w:rsidR="00F72D1C" w:rsidRPr="00FD1297" w:rsidRDefault="00F72D1C" w:rsidP="00F72D1C">
            <w:pPr>
              <w:rPr>
                <w:i/>
                <w:iCs/>
                <w:noProof/>
              </w:rPr>
            </w:pPr>
            <w:r w:rsidRPr="00FD1297">
              <w:rPr>
                <w:i/>
                <w:iCs/>
                <w:noProof/>
              </w:rPr>
              <w:t>9.1.74</w:t>
            </w:r>
          </w:p>
        </w:tc>
        <w:tc>
          <w:tcPr>
            <w:tcW w:w="6528" w:type="dxa"/>
            <w:hideMark/>
          </w:tcPr>
          <w:p w14:paraId="06C014EA" w14:textId="77777777" w:rsidR="00F72D1C" w:rsidRPr="00FD1297" w:rsidRDefault="00F72D1C" w:rsidP="00F72D1C">
            <w:pPr>
              <w:rPr>
                <w:i/>
                <w:iCs/>
                <w:noProof/>
              </w:rPr>
            </w:pPr>
            <w:r w:rsidRPr="00FD1297">
              <w:rPr>
                <w:i/>
                <w:iCs/>
                <w:noProof/>
              </w:rPr>
              <w:t>Possibilitar o registro para cada fatura emitida, dos valores medidos e faturados, de forma distinta, sendo parametrizável que a progressão da leitura seja pelo consumo medido, quando de valores estimados pela ausência de leitura. O sistema deve identificar na fatura o valor correspondente ao custo de disponibilidade, sendo este faturado quando o consumo medido é inferior ao referido, computando como consumo faturado, inclusive.</w:t>
            </w:r>
          </w:p>
        </w:tc>
        <w:tc>
          <w:tcPr>
            <w:tcW w:w="1701" w:type="dxa"/>
            <w:hideMark/>
          </w:tcPr>
          <w:p w14:paraId="11EF14DA" w14:textId="77777777" w:rsidR="00F72D1C" w:rsidRPr="00FD1297" w:rsidRDefault="00F72D1C" w:rsidP="00F72D1C">
            <w:pPr>
              <w:jc w:val="center"/>
              <w:rPr>
                <w:i/>
                <w:iCs/>
                <w:noProof/>
              </w:rPr>
            </w:pPr>
            <w:r w:rsidRPr="00FD1297">
              <w:rPr>
                <w:i/>
                <w:iCs/>
                <w:noProof/>
              </w:rPr>
              <w:t>2</w:t>
            </w:r>
          </w:p>
        </w:tc>
        <w:tc>
          <w:tcPr>
            <w:tcW w:w="1843" w:type="dxa"/>
            <w:hideMark/>
          </w:tcPr>
          <w:p w14:paraId="1BFF9962" w14:textId="77777777" w:rsidR="00F72D1C" w:rsidRPr="00FD1297" w:rsidRDefault="00F72D1C" w:rsidP="00F72D1C">
            <w:pPr>
              <w:jc w:val="center"/>
              <w:rPr>
                <w:i/>
                <w:iCs/>
                <w:noProof/>
              </w:rPr>
            </w:pPr>
          </w:p>
        </w:tc>
        <w:tc>
          <w:tcPr>
            <w:tcW w:w="1276" w:type="dxa"/>
            <w:hideMark/>
          </w:tcPr>
          <w:p w14:paraId="37AC0232" w14:textId="77777777" w:rsidR="00F72D1C" w:rsidRPr="00FD1297" w:rsidRDefault="00F72D1C" w:rsidP="00F72D1C">
            <w:pPr>
              <w:jc w:val="center"/>
              <w:rPr>
                <w:i/>
                <w:iCs/>
                <w:noProof/>
              </w:rPr>
            </w:pPr>
            <w:r w:rsidRPr="00FD1297">
              <w:rPr>
                <w:i/>
                <w:iCs/>
                <w:noProof/>
              </w:rPr>
              <w:t>N</w:t>
            </w:r>
          </w:p>
        </w:tc>
        <w:tc>
          <w:tcPr>
            <w:tcW w:w="1701" w:type="dxa"/>
            <w:hideMark/>
          </w:tcPr>
          <w:p w14:paraId="5CDCF77A" w14:textId="77777777" w:rsidR="00F72D1C" w:rsidRPr="00FD1297" w:rsidRDefault="00F72D1C" w:rsidP="00F72D1C">
            <w:pPr>
              <w:rPr>
                <w:i/>
                <w:iCs/>
                <w:noProof/>
              </w:rPr>
            </w:pPr>
            <w:r w:rsidRPr="00FD1297">
              <w:rPr>
                <w:i/>
                <w:iCs/>
                <w:noProof/>
              </w:rPr>
              <w:t> </w:t>
            </w:r>
          </w:p>
        </w:tc>
      </w:tr>
      <w:tr w:rsidR="00F72D1C" w:rsidRPr="00FD1297" w14:paraId="1A68D95D" w14:textId="77777777" w:rsidTr="00E6374D">
        <w:trPr>
          <w:trHeight w:val="1035"/>
        </w:trPr>
        <w:tc>
          <w:tcPr>
            <w:tcW w:w="951" w:type="dxa"/>
            <w:hideMark/>
          </w:tcPr>
          <w:p w14:paraId="6C12FF5D" w14:textId="77777777" w:rsidR="00F72D1C" w:rsidRPr="00FD1297" w:rsidRDefault="00F72D1C" w:rsidP="00F72D1C">
            <w:pPr>
              <w:rPr>
                <w:i/>
                <w:iCs/>
                <w:noProof/>
              </w:rPr>
            </w:pPr>
            <w:r w:rsidRPr="00FD1297">
              <w:rPr>
                <w:i/>
                <w:iCs/>
                <w:noProof/>
              </w:rPr>
              <w:lastRenderedPageBreak/>
              <w:t>9.1.75</w:t>
            </w:r>
          </w:p>
        </w:tc>
        <w:tc>
          <w:tcPr>
            <w:tcW w:w="6528" w:type="dxa"/>
            <w:hideMark/>
          </w:tcPr>
          <w:p w14:paraId="2FDB75D7" w14:textId="77777777" w:rsidR="00F72D1C" w:rsidRPr="00FD1297" w:rsidRDefault="00F72D1C" w:rsidP="00F72D1C">
            <w:pPr>
              <w:rPr>
                <w:i/>
                <w:iCs/>
                <w:noProof/>
              </w:rPr>
            </w:pPr>
            <w:r w:rsidRPr="00FD1297">
              <w:rPr>
                <w:i/>
                <w:iCs/>
                <w:noProof/>
              </w:rPr>
              <w:t>Prover estrutura nos componentes da fatura de energia, que permita identificar o período faturado, compreendendo as datas de leitura anterior e atual, bem como eventuais movimentações de equipamento dentro de um único período. O sistema deve demonstrar cada período de medição, quando houver mais de um medidor retirado/instalado dentro do ciclo de faturamento da unidade consumidora, bem como demonstrar eventual período estimado por faturamento sem medição.</w:t>
            </w:r>
          </w:p>
        </w:tc>
        <w:tc>
          <w:tcPr>
            <w:tcW w:w="1701" w:type="dxa"/>
            <w:hideMark/>
          </w:tcPr>
          <w:p w14:paraId="1144980B" w14:textId="77777777" w:rsidR="00F72D1C" w:rsidRPr="00FD1297" w:rsidRDefault="00F72D1C" w:rsidP="00F72D1C">
            <w:pPr>
              <w:jc w:val="center"/>
              <w:rPr>
                <w:i/>
                <w:iCs/>
                <w:noProof/>
              </w:rPr>
            </w:pPr>
            <w:r w:rsidRPr="00FD1297">
              <w:rPr>
                <w:i/>
                <w:iCs/>
                <w:noProof/>
              </w:rPr>
              <w:t>1</w:t>
            </w:r>
          </w:p>
        </w:tc>
        <w:tc>
          <w:tcPr>
            <w:tcW w:w="1843" w:type="dxa"/>
            <w:hideMark/>
          </w:tcPr>
          <w:p w14:paraId="0F8996CC" w14:textId="77777777" w:rsidR="00F72D1C" w:rsidRPr="00FD1297" w:rsidRDefault="00F72D1C" w:rsidP="00F72D1C">
            <w:pPr>
              <w:jc w:val="center"/>
              <w:rPr>
                <w:i/>
                <w:iCs/>
                <w:noProof/>
              </w:rPr>
            </w:pPr>
          </w:p>
        </w:tc>
        <w:tc>
          <w:tcPr>
            <w:tcW w:w="1276" w:type="dxa"/>
            <w:hideMark/>
          </w:tcPr>
          <w:p w14:paraId="2C6AB773" w14:textId="77777777" w:rsidR="00F72D1C" w:rsidRPr="00FD1297" w:rsidRDefault="00F72D1C" w:rsidP="00F72D1C">
            <w:pPr>
              <w:jc w:val="center"/>
              <w:rPr>
                <w:i/>
                <w:iCs/>
                <w:noProof/>
              </w:rPr>
            </w:pPr>
            <w:r w:rsidRPr="00FD1297">
              <w:rPr>
                <w:i/>
                <w:iCs/>
                <w:noProof/>
              </w:rPr>
              <w:t>N</w:t>
            </w:r>
          </w:p>
        </w:tc>
        <w:tc>
          <w:tcPr>
            <w:tcW w:w="1701" w:type="dxa"/>
            <w:hideMark/>
          </w:tcPr>
          <w:p w14:paraId="150C781E" w14:textId="77777777" w:rsidR="00F72D1C" w:rsidRPr="00FD1297" w:rsidRDefault="00F72D1C" w:rsidP="00F72D1C">
            <w:pPr>
              <w:rPr>
                <w:i/>
                <w:iCs/>
                <w:noProof/>
              </w:rPr>
            </w:pPr>
            <w:r w:rsidRPr="00FD1297">
              <w:rPr>
                <w:i/>
                <w:iCs/>
                <w:noProof/>
              </w:rPr>
              <w:t> </w:t>
            </w:r>
          </w:p>
        </w:tc>
      </w:tr>
      <w:tr w:rsidR="00F72D1C" w:rsidRPr="00FD1297" w14:paraId="0F3B96E8" w14:textId="77777777" w:rsidTr="00E6374D">
        <w:trPr>
          <w:trHeight w:val="1725"/>
        </w:trPr>
        <w:tc>
          <w:tcPr>
            <w:tcW w:w="951" w:type="dxa"/>
            <w:hideMark/>
          </w:tcPr>
          <w:p w14:paraId="43677CAF" w14:textId="77777777" w:rsidR="00F72D1C" w:rsidRPr="00FD1297" w:rsidRDefault="00F72D1C" w:rsidP="00F72D1C">
            <w:pPr>
              <w:rPr>
                <w:i/>
                <w:iCs/>
                <w:noProof/>
              </w:rPr>
            </w:pPr>
            <w:r w:rsidRPr="00FD1297">
              <w:rPr>
                <w:i/>
                <w:iCs/>
                <w:noProof/>
              </w:rPr>
              <w:t>9.1.76</w:t>
            </w:r>
          </w:p>
        </w:tc>
        <w:tc>
          <w:tcPr>
            <w:tcW w:w="6528" w:type="dxa"/>
            <w:hideMark/>
          </w:tcPr>
          <w:p w14:paraId="74270C61" w14:textId="77777777" w:rsidR="00F72D1C" w:rsidRPr="00FD1297" w:rsidRDefault="00F72D1C" w:rsidP="00F72D1C">
            <w:pPr>
              <w:rPr>
                <w:i/>
                <w:iCs/>
                <w:noProof/>
              </w:rPr>
            </w:pPr>
            <w:r w:rsidRPr="00FD1297">
              <w:rPr>
                <w:i/>
                <w:iCs/>
                <w:noProof/>
              </w:rPr>
              <w:t>Garantir que todas as regras de período de faturamento sejam executadas corretamente de acordo com a legislação vigente. O sistema devem controlar o período faturado mínimo de 27 e máximo de 33 dias, evitando faturamentos fora do prazo regulatório. Quando da aprovação de faturamento com período inferior a 27 dias, o sistema deve faturar o consumo medido, vetada a aplicação do custo de disponibilidade. Quando da aprovação de faturamento com período superior a 33 dias, o sistema deve proporcionalizar o consumo pelo período máximo de 33 dias, ajustar e a leitura atual a partir do consumo resultante. Em caso de primeiro faturamento, seja de ligação nova ou alteração de titularidade, ou em caso de remanejamento (mudança da data de leitura), o sistema deve observar os limites mínimos e máximos de 15 e 47 dias, respectivamente.</w:t>
            </w:r>
          </w:p>
        </w:tc>
        <w:tc>
          <w:tcPr>
            <w:tcW w:w="1701" w:type="dxa"/>
            <w:hideMark/>
          </w:tcPr>
          <w:p w14:paraId="1912D808" w14:textId="77777777" w:rsidR="00F72D1C" w:rsidRPr="00FD1297" w:rsidRDefault="00F72D1C" w:rsidP="00F72D1C">
            <w:pPr>
              <w:jc w:val="center"/>
              <w:rPr>
                <w:i/>
                <w:iCs/>
                <w:noProof/>
              </w:rPr>
            </w:pPr>
            <w:r w:rsidRPr="00FD1297">
              <w:rPr>
                <w:i/>
                <w:iCs/>
                <w:noProof/>
              </w:rPr>
              <w:t>2</w:t>
            </w:r>
          </w:p>
        </w:tc>
        <w:tc>
          <w:tcPr>
            <w:tcW w:w="1843" w:type="dxa"/>
            <w:hideMark/>
          </w:tcPr>
          <w:p w14:paraId="02F668E0" w14:textId="77777777" w:rsidR="00F72D1C" w:rsidRPr="00FD1297" w:rsidRDefault="00F72D1C" w:rsidP="00F72D1C">
            <w:pPr>
              <w:jc w:val="center"/>
              <w:rPr>
                <w:i/>
                <w:iCs/>
                <w:noProof/>
              </w:rPr>
            </w:pPr>
          </w:p>
        </w:tc>
        <w:tc>
          <w:tcPr>
            <w:tcW w:w="1276" w:type="dxa"/>
            <w:hideMark/>
          </w:tcPr>
          <w:p w14:paraId="4222152B" w14:textId="77777777" w:rsidR="00F72D1C" w:rsidRPr="00FD1297" w:rsidRDefault="00F72D1C" w:rsidP="00F72D1C">
            <w:pPr>
              <w:jc w:val="center"/>
              <w:rPr>
                <w:i/>
                <w:iCs/>
                <w:noProof/>
              </w:rPr>
            </w:pPr>
            <w:r w:rsidRPr="00FD1297">
              <w:rPr>
                <w:i/>
                <w:iCs/>
                <w:noProof/>
              </w:rPr>
              <w:t>N</w:t>
            </w:r>
          </w:p>
        </w:tc>
        <w:tc>
          <w:tcPr>
            <w:tcW w:w="1701" w:type="dxa"/>
            <w:hideMark/>
          </w:tcPr>
          <w:p w14:paraId="3092EA84" w14:textId="77777777" w:rsidR="00F72D1C" w:rsidRPr="00FD1297" w:rsidRDefault="00F72D1C" w:rsidP="00F72D1C">
            <w:pPr>
              <w:rPr>
                <w:i/>
                <w:iCs/>
                <w:noProof/>
              </w:rPr>
            </w:pPr>
            <w:r w:rsidRPr="00FD1297">
              <w:rPr>
                <w:i/>
                <w:iCs/>
                <w:noProof/>
              </w:rPr>
              <w:t> </w:t>
            </w:r>
          </w:p>
        </w:tc>
      </w:tr>
      <w:tr w:rsidR="00F72D1C" w:rsidRPr="00FD1297" w14:paraId="01F901BC" w14:textId="77777777" w:rsidTr="00E6374D">
        <w:trPr>
          <w:trHeight w:val="690"/>
        </w:trPr>
        <w:tc>
          <w:tcPr>
            <w:tcW w:w="951" w:type="dxa"/>
            <w:hideMark/>
          </w:tcPr>
          <w:p w14:paraId="7C190AA9" w14:textId="77777777" w:rsidR="00F72D1C" w:rsidRPr="00FD1297" w:rsidRDefault="00F72D1C" w:rsidP="00F72D1C">
            <w:pPr>
              <w:rPr>
                <w:i/>
                <w:iCs/>
                <w:noProof/>
              </w:rPr>
            </w:pPr>
            <w:r w:rsidRPr="00FD1297">
              <w:rPr>
                <w:i/>
                <w:iCs/>
                <w:noProof/>
              </w:rPr>
              <w:t>9.1.77</w:t>
            </w:r>
          </w:p>
        </w:tc>
        <w:tc>
          <w:tcPr>
            <w:tcW w:w="6528" w:type="dxa"/>
            <w:hideMark/>
          </w:tcPr>
          <w:p w14:paraId="67BAE110" w14:textId="77777777" w:rsidR="00F72D1C" w:rsidRPr="00FD1297" w:rsidRDefault="00F72D1C" w:rsidP="00F72D1C">
            <w:pPr>
              <w:rPr>
                <w:i/>
                <w:iCs/>
                <w:noProof/>
              </w:rPr>
            </w:pPr>
            <w:r w:rsidRPr="00FD1297">
              <w:rPr>
                <w:i/>
                <w:iCs/>
                <w:noProof/>
              </w:rPr>
              <w:t>Possibilitar a adição de regras para não gerar faturas com período inferior a 15 dias, quando do primeiro faturamento ou remanejamento da da data de leitura. O sistema deve permitir ainda não gerar demanda para realização da leitura nesta condição.</w:t>
            </w:r>
          </w:p>
        </w:tc>
        <w:tc>
          <w:tcPr>
            <w:tcW w:w="1701" w:type="dxa"/>
            <w:hideMark/>
          </w:tcPr>
          <w:p w14:paraId="075923C5" w14:textId="77777777" w:rsidR="00F72D1C" w:rsidRPr="00FD1297" w:rsidRDefault="00F72D1C" w:rsidP="00F72D1C">
            <w:pPr>
              <w:jc w:val="center"/>
              <w:rPr>
                <w:i/>
                <w:iCs/>
                <w:noProof/>
              </w:rPr>
            </w:pPr>
            <w:r w:rsidRPr="00FD1297">
              <w:rPr>
                <w:i/>
                <w:iCs/>
                <w:noProof/>
              </w:rPr>
              <w:t>1</w:t>
            </w:r>
          </w:p>
        </w:tc>
        <w:tc>
          <w:tcPr>
            <w:tcW w:w="1843" w:type="dxa"/>
            <w:hideMark/>
          </w:tcPr>
          <w:p w14:paraId="01BDE0D6" w14:textId="77777777" w:rsidR="00F72D1C" w:rsidRPr="00FD1297" w:rsidRDefault="00F72D1C" w:rsidP="00F72D1C">
            <w:pPr>
              <w:jc w:val="center"/>
              <w:rPr>
                <w:i/>
                <w:iCs/>
                <w:noProof/>
              </w:rPr>
            </w:pPr>
          </w:p>
        </w:tc>
        <w:tc>
          <w:tcPr>
            <w:tcW w:w="1276" w:type="dxa"/>
            <w:hideMark/>
          </w:tcPr>
          <w:p w14:paraId="6C6721EB" w14:textId="77777777" w:rsidR="00F72D1C" w:rsidRPr="00FD1297" w:rsidRDefault="00F72D1C" w:rsidP="00F72D1C">
            <w:pPr>
              <w:jc w:val="center"/>
              <w:rPr>
                <w:i/>
                <w:iCs/>
                <w:noProof/>
              </w:rPr>
            </w:pPr>
            <w:r w:rsidRPr="00FD1297">
              <w:rPr>
                <w:i/>
                <w:iCs/>
                <w:noProof/>
              </w:rPr>
              <w:t>N</w:t>
            </w:r>
          </w:p>
        </w:tc>
        <w:tc>
          <w:tcPr>
            <w:tcW w:w="1701" w:type="dxa"/>
            <w:hideMark/>
          </w:tcPr>
          <w:p w14:paraId="4B8D2CB5" w14:textId="77777777" w:rsidR="00F72D1C" w:rsidRPr="00FD1297" w:rsidRDefault="00F72D1C" w:rsidP="00F72D1C">
            <w:pPr>
              <w:rPr>
                <w:i/>
                <w:iCs/>
                <w:noProof/>
              </w:rPr>
            </w:pPr>
            <w:r w:rsidRPr="00FD1297">
              <w:rPr>
                <w:i/>
                <w:iCs/>
                <w:noProof/>
              </w:rPr>
              <w:t> </w:t>
            </w:r>
          </w:p>
        </w:tc>
      </w:tr>
      <w:tr w:rsidR="00F72D1C" w:rsidRPr="00FD1297" w14:paraId="716666FE" w14:textId="77777777" w:rsidTr="00E6374D">
        <w:trPr>
          <w:trHeight w:val="1380"/>
        </w:trPr>
        <w:tc>
          <w:tcPr>
            <w:tcW w:w="951" w:type="dxa"/>
            <w:hideMark/>
          </w:tcPr>
          <w:p w14:paraId="48C444F1" w14:textId="77777777" w:rsidR="00F72D1C" w:rsidRPr="00FD1297" w:rsidRDefault="00F72D1C" w:rsidP="00F72D1C">
            <w:pPr>
              <w:rPr>
                <w:i/>
                <w:iCs/>
                <w:noProof/>
              </w:rPr>
            </w:pPr>
            <w:r w:rsidRPr="00FD1297">
              <w:rPr>
                <w:i/>
                <w:iCs/>
                <w:noProof/>
              </w:rPr>
              <w:t>9.1.78</w:t>
            </w:r>
          </w:p>
        </w:tc>
        <w:tc>
          <w:tcPr>
            <w:tcW w:w="6528" w:type="dxa"/>
            <w:hideMark/>
          </w:tcPr>
          <w:p w14:paraId="2C959B82" w14:textId="77777777" w:rsidR="00F72D1C" w:rsidRPr="00FD1297" w:rsidRDefault="00F72D1C" w:rsidP="00F72D1C">
            <w:pPr>
              <w:rPr>
                <w:i/>
                <w:iCs/>
                <w:noProof/>
              </w:rPr>
            </w:pPr>
            <w:r w:rsidRPr="00FD1297">
              <w:rPr>
                <w:i/>
                <w:iCs/>
                <w:noProof/>
              </w:rPr>
              <w:t xml:space="preserve">Prover funcionalidades para realizar análise prévia de valores residuais gerados por retirada de medidores. O sistema deve listar valores que estão fora da média histórica, a partir de uma verificação de média diária do consumo do medidor retirado. As inconsistências devem listar em módulo específico, possibilitando a verificação e correção antes do início do processo de </w:t>
            </w:r>
            <w:r w:rsidRPr="00FD1297">
              <w:rPr>
                <w:i/>
                <w:iCs/>
                <w:noProof/>
              </w:rPr>
              <w:lastRenderedPageBreak/>
              <w:t>faturamento mensal. Durante o processo de análise de crítica do faturamento mensal, a grandeza residual gerada/corrigida deverá ser somada as demais grandezas do mesmo posto horário (do medidor novo instalado) para apurar as variações de consumo para aprovação automática ou bloqueio para análise manual.</w:t>
            </w:r>
          </w:p>
        </w:tc>
        <w:tc>
          <w:tcPr>
            <w:tcW w:w="1701" w:type="dxa"/>
            <w:hideMark/>
          </w:tcPr>
          <w:p w14:paraId="027B9F6D"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5B9FB9DD" w14:textId="77777777" w:rsidR="00F72D1C" w:rsidRPr="00FD1297" w:rsidRDefault="00F72D1C" w:rsidP="00F72D1C">
            <w:pPr>
              <w:jc w:val="center"/>
              <w:rPr>
                <w:i/>
                <w:iCs/>
                <w:noProof/>
              </w:rPr>
            </w:pPr>
          </w:p>
        </w:tc>
        <w:tc>
          <w:tcPr>
            <w:tcW w:w="1276" w:type="dxa"/>
            <w:hideMark/>
          </w:tcPr>
          <w:p w14:paraId="19AA4601" w14:textId="77777777" w:rsidR="00F72D1C" w:rsidRPr="00FD1297" w:rsidRDefault="00F72D1C" w:rsidP="00F72D1C">
            <w:pPr>
              <w:jc w:val="center"/>
              <w:rPr>
                <w:i/>
                <w:iCs/>
                <w:noProof/>
              </w:rPr>
            </w:pPr>
            <w:r w:rsidRPr="00FD1297">
              <w:rPr>
                <w:i/>
                <w:iCs/>
                <w:noProof/>
              </w:rPr>
              <w:t>N</w:t>
            </w:r>
          </w:p>
        </w:tc>
        <w:tc>
          <w:tcPr>
            <w:tcW w:w="1701" w:type="dxa"/>
            <w:hideMark/>
          </w:tcPr>
          <w:p w14:paraId="344C625D" w14:textId="77777777" w:rsidR="00F72D1C" w:rsidRPr="00FD1297" w:rsidRDefault="00F72D1C" w:rsidP="00F72D1C">
            <w:pPr>
              <w:rPr>
                <w:i/>
                <w:iCs/>
                <w:noProof/>
              </w:rPr>
            </w:pPr>
            <w:r w:rsidRPr="00FD1297">
              <w:rPr>
                <w:i/>
                <w:iCs/>
                <w:noProof/>
              </w:rPr>
              <w:t> </w:t>
            </w:r>
          </w:p>
        </w:tc>
      </w:tr>
      <w:tr w:rsidR="00F72D1C" w:rsidRPr="00FD1297" w14:paraId="22D85101" w14:textId="77777777" w:rsidTr="00E6374D">
        <w:trPr>
          <w:trHeight w:val="1035"/>
        </w:trPr>
        <w:tc>
          <w:tcPr>
            <w:tcW w:w="951" w:type="dxa"/>
            <w:hideMark/>
          </w:tcPr>
          <w:p w14:paraId="008A1CFB" w14:textId="77777777" w:rsidR="00F72D1C" w:rsidRPr="00FD1297" w:rsidRDefault="00F72D1C" w:rsidP="00F72D1C">
            <w:pPr>
              <w:rPr>
                <w:i/>
                <w:iCs/>
                <w:noProof/>
              </w:rPr>
            </w:pPr>
            <w:r w:rsidRPr="00FD1297">
              <w:rPr>
                <w:i/>
                <w:iCs/>
                <w:noProof/>
              </w:rPr>
              <w:t>9.1.79</w:t>
            </w:r>
          </w:p>
        </w:tc>
        <w:tc>
          <w:tcPr>
            <w:tcW w:w="6528" w:type="dxa"/>
            <w:hideMark/>
          </w:tcPr>
          <w:p w14:paraId="4D8682A7" w14:textId="77777777" w:rsidR="00F72D1C" w:rsidRPr="00FD1297" w:rsidRDefault="00F72D1C" w:rsidP="00F72D1C">
            <w:pPr>
              <w:rPr>
                <w:i/>
                <w:iCs/>
                <w:noProof/>
              </w:rPr>
            </w:pPr>
            <w:r w:rsidRPr="00FD1297">
              <w:rPr>
                <w:i/>
                <w:iCs/>
                <w:noProof/>
              </w:rPr>
              <w:t>Prover funcionalidades para tratar automaticamente as regularizações de faturamento identificadas a partir da leitura realizada. Quando aprovado uma leitura menor que a última leitura faturada, o sistema deve executar a regularização dos faturamentos a maior sem ações manuais adicionais. O sistema deverá identificar cenário quando o faturamento a maior é decorrente de erro de leitura, de faturamento estimado por impedimento do cliente ou responsabilidade da empresa.</w:t>
            </w:r>
          </w:p>
        </w:tc>
        <w:tc>
          <w:tcPr>
            <w:tcW w:w="1701" w:type="dxa"/>
            <w:hideMark/>
          </w:tcPr>
          <w:p w14:paraId="3C4F26B9" w14:textId="77777777" w:rsidR="00F72D1C" w:rsidRPr="00FD1297" w:rsidRDefault="00F72D1C" w:rsidP="00F72D1C">
            <w:pPr>
              <w:jc w:val="center"/>
              <w:rPr>
                <w:i/>
                <w:iCs/>
                <w:noProof/>
              </w:rPr>
            </w:pPr>
            <w:r w:rsidRPr="00FD1297">
              <w:rPr>
                <w:i/>
                <w:iCs/>
                <w:noProof/>
              </w:rPr>
              <w:t>1</w:t>
            </w:r>
          </w:p>
        </w:tc>
        <w:tc>
          <w:tcPr>
            <w:tcW w:w="1843" w:type="dxa"/>
            <w:hideMark/>
          </w:tcPr>
          <w:p w14:paraId="438D5548" w14:textId="77777777" w:rsidR="00F72D1C" w:rsidRPr="00FD1297" w:rsidRDefault="00F72D1C" w:rsidP="00F72D1C">
            <w:pPr>
              <w:jc w:val="center"/>
              <w:rPr>
                <w:i/>
                <w:iCs/>
                <w:noProof/>
              </w:rPr>
            </w:pPr>
          </w:p>
        </w:tc>
        <w:tc>
          <w:tcPr>
            <w:tcW w:w="1276" w:type="dxa"/>
            <w:hideMark/>
          </w:tcPr>
          <w:p w14:paraId="200D8F56" w14:textId="77777777" w:rsidR="00F72D1C" w:rsidRPr="00FD1297" w:rsidRDefault="00F72D1C" w:rsidP="00F72D1C">
            <w:pPr>
              <w:jc w:val="center"/>
              <w:rPr>
                <w:i/>
                <w:iCs/>
                <w:noProof/>
              </w:rPr>
            </w:pPr>
            <w:r w:rsidRPr="00FD1297">
              <w:rPr>
                <w:i/>
                <w:iCs/>
                <w:noProof/>
              </w:rPr>
              <w:t>N</w:t>
            </w:r>
          </w:p>
        </w:tc>
        <w:tc>
          <w:tcPr>
            <w:tcW w:w="1701" w:type="dxa"/>
            <w:hideMark/>
          </w:tcPr>
          <w:p w14:paraId="4340AA76" w14:textId="77777777" w:rsidR="00F72D1C" w:rsidRPr="00FD1297" w:rsidRDefault="00F72D1C" w:rsidP="00F72D1C">
            <w:pPr>
              <w:rPr>
                <w:i/>
                <w:iCs/>
                <w:noProof/>
              </w:rPr>
            </w:pPr>
            <w:r w:rsidRPr="00FD1297">
              <w:rPr>
                <w:i/>
                <w:iCs/>
                <w:noProof/>
              </w:rPr>
              <w:t> </w:t>
            </w:r>
          </w:p>
        </w:tc>
      </w:tr>
      <w:tr w:rsidR="00F72D1C" w:rsidRPr="00FD1297" w14:paraId="6D66A69C" w14:textId="77777777" w:rsidTr="00E6374D">
        <w:trPr>
          <w:trHeight w:val="1035"/>
        </w:trPr>
        <w:tc>
          <w:tcPr>
            <w:tcW w:w="951" w:type="dxa"/>
            <w:hideMark/>
          </w:tcPr>
          <w:p w14:paraId="5FA84890" w14:textId="77777777" w:rsidR="00F72D1C" w:rsidRPr="00FD1297" w:rsidRDefault="00F72D1C" w:rsidP="00F72D1C">
            <w:pPr>
              <w:rPr>
                <w:i/>
                <w:iCs/>
                <w:noProof/>
              </w:rPr>
            </w:pPr>
            <w:r w:rsidRPr="00FD1297">
              <w:rPr>
                <w:i/>
                <w:iCs/>
                <w:noProof/>
              </w:rPr>
              <w:t>9.1.80</w:t>
            </w:r>
          </w:p>
        </w:tc>
        <w:tc>
          <w:tcPr>
            <w:tcW w:w="6528" w:type="dxa"/>
            <w:hideMark/>
          </w:tcPr>
          <w:p w14:paraId="55F494CD" w14:textId="77777777" w:rsidR="00F72D1C" w:rsidRPr="00FD1297" w:rsidRDefault="00F72D1C" w:rsidP="00F72D1C">
            <w:pPr>
              <w:rPr>
                <w:i/>
                <w:iCs/>
                <w:noProof/>
              </w:rPr>
            </w:pPr>
            <w:r w:rsidRPr="00FD1297">
              <w:rPr>
                <w:i/>
                <w:iCs/>
                <w:noProof/>
              </w:rPr>
              <w:t>Possibilitar a definição dos valores referentes ao custo de disponibilidade que deverão ser aplicados de acordo com as fases de ligação. Monofásico 30kWh, Bifásico 50kWh e Trifásico 100kWh. O custo deverá ser aplicado sempre que o consumo medido na fatura de energia do grupo B for inferior ao custo de disponibilidade, exceto quando houver regra que veda a aplicação do custo de disponibilidade.</w:t>
            </w:r>
          </w:p>
        </w:tc>
        <w:tc>
          <w:tcPr>
            <w:tcW w:w="1701" w:type="dxa"/>
            <w:hideMark/>
          </w:tcPr>
          <w:p w14:paraId="22FD6A2B" w14:textId="77777777" w:rsidR="00F72D1C" w:rsidRPr="00FD1297" w:rsidRDefault="00F72D1C" w:rsidP="00F72D1C">
            <w:pPr>
              <w:jc w:val="center"/>
              <w:rPr>
                <w:i/>
                <w:iCs/>
                <w:noProof/>
              </w:rPr>
            </w:pPr>
            <w:r w:rsidRPr="00FD1297">
              <w:rPr>
                <w:i/>
                <w:iCs/>
                <w:noProof/>
              </w:rPr>
              <w:t>1</w:t>
            </w:r>
          </w:p>
        </w:tc>
        <w:tc>
          <w:tcPr>
            <w:tcW w:w="1843" w:type="dxa"/>
            <w:hideMark/>
          </w:tcPr>
          <w:p w14:paraId="6EDECA76" w14:textId="77777777" w:rsidR="00F72D1C" w:rsidRPr="00FD1297" w:rsidRDefault="00F72D1C" w:rsidP="00F72D1C">
            <w:pPr>
              <w:jc w:val="center"/>
              <w:rPr>
                <w:i/>
                <w:iCs/>
                <w:noProof/>
              </w:rPr>
            </w:pPr>
          </w:p>
        </w:tc>
        <w:tc>
          <w:tcPr>
            <w:tcW w:w="1276" w:type="dxa"/>
            <w:hideMark/>
          </w:tcPr>
          <w:p w14:paraId="7409FEB6" w14:textId="77777777" w:rsidR="00F72D1C" w:rsidRPr="00FD1297" w:rsidRDefault="00F72D1C" w:rsidP="00F72D1C">
            <w:pPr>
              <w:jc w:val="center"/>
              <w:rPr>
                <w:i/>
                <w:iCs/>
                <w:noProof/>
              </w:rPr>
            </w:pPr>
            <w:r w:rsidRPr="00FD1297">
              <w:rPr>
                <w:i/>
                <w:iCs/>
                <w:noProof/>
              </w:rPr>
              <w:t>N</w:t>
            </w:r>
          </w:p>
        </w:tc>
        <w:tc>
          <w:tcPr>
            <w:tcW w:w="1701" w:type="dxa"/>
            <w:hideMark/>
          </w:tcPr>
          <w:p w14:paraId="3E7D710C" w14:textId="77777777" w:rsidR="00F72D1C" w:rsidRPr="00FD1297" w:rsidRDefault="00F72D1C" w:rsidP="00F72D1C">
            <w:pPr>
              <w:rPr>
                <w:i/>
                <w:iCs/>
                <w:noProof/>
              </w:rPr>
            </w:pPr>
            <w:r w:rsidRPr="00FD1297">
              <w:rPr>
                <w:i/>
                <w:iCs/>
                <w:noProof/>
              </w:rPr>
              <w:t> </w:t>
            </w:r>
          </w:p>
        </w:tc>
      </w:tr>
      <w:tr w:rsidR="00F72D1C" w:rsidRPr="00FD1297" w14:paraId="17ACA853" w14:textId="77777777" w:rsidTr="00E6374D">
        <w:trPr>
          <w:trHeight w:val="690"/>
        </w:trPr>
        <w:tc>
          <w:tcPr>
            <w:tcW w:w="951" w:type="dxa"/>
            <w:hideMark/>
          </w:tcPr>
          <w:p w14:paraId="161292EE" w14:textId="77777777" w:rsidR="00F72D1C" w:rsidRPr="00FD1297" w:rsidRDefault="00F72D1C" w:rsidP="00F72D1C">
            <w:pPr>
              <w:rPr>
                <w:i/>
                <w:iCs/>
                <w:noProof/>
              </w:rPr>
            </w:pPr>
            <w:r w:rsidRPr="00FD1297">
              <w:rPr>
                <w:i/>
                <w:iCs/>
                <w:noProof/>
              </w:rPr>
              <w:t>9.1.81</w:t>
            </w:r>
          </w:p>
        </w:tc>
        <w:tc>
          <w:tcPr>
            <w:tcW w:w="6528" w:type="dxa"/>
            <w:hideMark/>
          </w:tcPr>
          <w:p w14:paraId="619B696F" w14:textId="77777777" w:rsidR="00F72D1C" w:rsidRPr="00FD1297" w:rsidRDefault="00F72D1C" w:rsidP="00F72D1C">
            <w:pPr>
              <w:rPr>
                <w:i/>
                <w:iCs/>
                <w:noProof/>
              </w:rPr>
            </w:pPr>
            <w:r w:rsidRPr="00FD1297">
              <w:rPr>
                <w:i/>
                <w:iCs/>
                <w:noProof/>
              </w:rPr>
              <w:t>Prover funcionalidades para identificar unidades consumidoras não faturadas, ligadas e com contrato ativo, seja por falhas (atraso) na implantação/ligação no sistema, ou outro motivo não mapeado. O sistema deve possibilitar a regularização destes faturamentos não emitidos fora do mês de competência.</w:t>
            </w:r>
          </w:p>
        </w:tc>
        <w:tc>
          <w:tcPr>
            <w:tcW w:w="1701" w:type="dxa"/>
            <w:hideMark/>
          </w:tcPr>
          <w:p w14:paraId="2228B146" w14:textId="77777777" w:rsidR="00F72D1C" w:rsidRPr="00FD1297" w:rsidRDefault="00F72D1C" w:rsidP="00F72D1C">
            <w:pPr>
              <w:jc w:val="center"/>
              <w:rPr>
                <w:i/>
                <w:iCs/>
                <w:noProof/>
              </w:rPr>
            </w:pPr>
            <w:r w:rsidRPr="00FD1297">
              <w:rPr>
                <w:i/>
                <w:iCs/>
                <w:noProof/>
              </w:rPr>
              <w:t>2</w:t>
            </w:r>
          </w:p>
        </w:tc>
        <w:tc>
          <w:tcPr>
            <w:tcW w:w="1843" w:type="dxa"/>
            <w:hideMark/>
          </w:tcPr>
          <w:p w14:paraId="0E259E21" w14:textId="77777777" w:rsidR="00F72D1C" w:rsidRPr="00FD1297" w:rsidRDefault="00F72D1C" w:rsidP="00F72D1C">
            <w:pPr>
              <w:jc w:val="center"/>
              <w:rPr>
                <w:i/>
                <w:iCs/>
                <w:noProof/>
              </w:rPr>
            </w:pPr>
          </w:p>
        </w:tc>
        <w:tc>
          <w:tcPr>
            <w:tcW w:w="1276" w:type="dxa"/>
            <w:hideMark/>
          </w:tcPr>
          <w:p w14:paraId="54300758" w14:textId="77777777" w:rsidR="00F72D1C" w:rsidRPr="00FD1297" w:rsidRDefault="00F72D1C" w:rsidP="00F72D1C">
            <w:pPr>
              <w:jc w:val="center"/>
              <w:rPr>
                <w:i/>
                <w:iCs/>
                <w:noProof/>
              </w:rPr>
            </w:pPr>
            <w:r w:rsidRPr="00FD1297">
              <w:rPr>
                <w:i/>
                <w:iCs/>
                <w:noProof/>
              </w:rPr>
              <w:t>N</w:t>
            </w:r>
          </w:p>
        </w:tc>
        <w:tc>
          <w:tcPr>
            <w:tcW w:w="1701" w:type="dxa"/>
            <w:hideMark/>
          </w:tcPr>
          <w:p w14:paraId="51968D04" w14:textId="77777777" w:rsidR="00F72D1C" w:rsidRPr="00FD1297" w:rsidRDefault="00F72D1C" w:rsidP="00F72D1C">
            <w:pPr>
              <w:rPr>
                <w:i/>
                <w:iCs/>
                <w:noProof/>
              </w:rPr>
            </w:pPr>
            <w:r w:rsidRPr="00FD1297">
              <w:rPr>
                <w:i/>
                <w:iCs/>
                <w:noProof/>
              </w:rPr>
              <w:t> </w:t>
            </w:r>
          </w:p>
        </w:tc>
      </w:tr>
      <w:tr w:rsidR="00F72D1C" w:rsidRPr="00FD1297" w14:paraId="3286A7A3" w14:textId="77777777" w:rsidTr="00E6374D">
        <w:trPr>
          <w:trHeight w:val="690"/>
        </w:trPr>
        <w:tc>
          <w:tcPr>
            <w:tcW w:w="951" w:type="dxa"/>
            <w:hideMark/>
          </w:tcPr>
          <w:p w14:paraId="55C231C5" w14:textId="77777777" w:rsidR="00F72D1C" w:rsidRPr="00FD1297" w:rsidRDefault="00F72D1C" w:rsidP="00F72D1C">
            <w:pPr>
              <w:rPr>
                <w:i/>
                <w:iCs/>
                <w:noProof/>
              </w:rPr>
            </w:pPr>
            <w:r w:rsidRPr="00FD1297">
              <w:rPr>
                <w:i/>
                <w:iCs/>
                <w:noProof/>
              </w:rPr>
              <w:t>9.1.82</w:t>
            </w:r>
          </w:p>
        </w:tc>
        <w:tc>
          <w:tcPr>
            <w:tcW w:w="6528" w:type="dxa"/>
            <w:hideMark/>
          </w:tcPr>
          <w:p w14:paraId="15FC468F" w14:textId="77777777" w:rsidR="00F72D1C" w:rsidRPr="00FD1297" w:rsidRDefault="00F72D1C" w:rsidP="00F72D1C">
            <w:pPr>
              <w:rPr>
                <w:i/>
                <w:iCs/>
                <w:noProof/>
              </w:rPr>
            </w:pPr>
            <w:r w:rsidRPr="00FD1297">
              <w:rPr>
                <w:i/>
                <w:iCs/>
                <w:noProof/>
              </w:rPr>
              <w:t>Possibilitar a flexibilização das datas de apresentação e vencimento das faturas em processo de faturamento, de forma individual e em lote, para ajustar em eventuais atrasos na liberação das faturas. O sistema deve permitir também a alteração da apresentação e vencimento após a emissão da fatura.</w:t>
            </w:r>
          </w:p>
        </w:tc>
        <w:tc>
          <w:tcPr>
            <w:tcW w:w="1701" w:type="dxa"/>
            <w:hideMark/>
          </w:tcPr>
          <w:p w14:paraId="0A2B9652" w14:textId="77777777" w:rsidR="00F72D1C" w:rsidRPr="00FD1297" w:rsidRDefault="00F72D1C" w:rsidP="00F72D1C">
            <w:pPr>
              <w:jc w:val="center"/>
              <w:rPr>
                <w:i/>
                <w:iCs/>
                <w:noProof/>
              </w:rPr>
            </w:pPr>
            <w:r w:rsidRPr="00FD1297">
              <w:rPr>
                <w:i/>
                <w:iCs/>
                <w:noProof/>
              </w:rPr>
              <w:t>3</w:t>
            </w:r>
          </w:p>
        </w:tc>
        <w:tc>
          <w:tcPr>
            <w:tcW w:w="1843" w:type="dxa"/>
            <w:hideMark/>
          </w:tcPr>
          <w:p w14:paraId="45328E5F" w14:textId="77777777" w:rsidR="00F72D1C" w:rsidRPr="00FD1297" w:rsidRDefault="00F72D1C" w:rsidP="00F72D1C">
            <w:pPr>
              <w:jc w:val="center"/>
              <w:rPr>
                <w:i/>
                <w:iCs/>
                <w:noProof/>
              </w:rPr>
            </w:pPr>
          </w:p>
        </w:tc>
        <w:tc>
          <w:tcPr>
            <w:tcW w:w="1276" w:type="dxa"/>
            <w:hideMark/>
          </w:tcPr>
          <w:p w14:paraId="3F8CB066" w14:textId="77777777" w:rsidR="00F72D1C" w:rsidRPr="00FD1297" w:rsidRDefault="00F72D1C" w:rsidP="00F72D1C">
            <w:pPr>
              <w:jc w:val="center"/>
              <w:rPr>
                <w:i/>
                <w:iCs/>
                <w:noProof/>
              </w:rPr>
            </w:pPr>
            <w:r w:rsidRPr="00FD1297">
              <w:rPr>
                <w:i/>
                <w:iCs/>
                <w:noProof/>
              </w:rPr>
              <w:t>N</w:t>
            </w:r>
          </w:p>
        </w:tc>
        <w:tc>
          <w:tcPr>
            <w:tcW w:w="1701" w:type="dxa"/>
            <w:hideMark/>
          </w:tcPr>
          <w:p w14:paraId="13580363" w14:textId="77777777" w:rsidR="00F72D1C" w:rsidRPr="00FD1297" w:rsidRDefault="00F72D1C" w:rsidP="00F72D1C">
            <w:pPr>
              <w:rPr>
                <w:i/>
                <w:iCs/>
                <w:noProof/>
              </w:rPr>
            </w:pPr>
            <w:r w:rsidRPr="00FD1297">
              <w:rPr>
                <w:i/>
                <w:iCs/>
                <w:noProof/>
              </w:rPr>
              <w:t> </w:t>
            </w:r>
          </w:p>
        </w:tc>
      </w:tr>
      <w:tr w:rsidR="00F72D1C" w:rsidRPr="00FD1297" w14:paraId="087FE5AA" w14:textId="77777777" w:rsidTr="00E6374D">
        <w:trPr>
          <w:trHeight w:val="345"/>
        </w:trPr>
        <w:tc>
          <w:tcPr>
            <w:tcW w:w="951" w:type="dxa"/>
            <w:hideMark/>
          </w:tcPr>
          <w:p w14:paraId="72D9D44E" w14:textId="77777777" w:rsidR="00F72D1C" w:rsidRPr="00FD1297" w:rsidRDefault="00F72D1C" w:rsidP="00F72D1C">
            <w:pPr>
              <w:rPr>
                <w:i/>
                <w:iCs/>
                <w:noProof/>
              </w:rPr>
            </w:pPr>
            <w:r w:rsidRPr="00FD1297">
              <w:rPr>
                <w:i/>
                <w:iCs/>
                <w:noProof/>
              </w:rPr>
              <w:lastRenderedPageBreak/>
              <w:t>9.1.83</w:t>
            </w:r>
          </w:p>
        </w:tc>
        <w:tc>
          <w:tcPr>
            <w:tcW w:w="6528" w:type="dxa"/>
            <w:hideMark/>
          </w:tcPr>
          <w:p w14:paraId="29B2A81A" w14:textId="77777777" w:rsidR="00F72D1C" w:rsidRPr="00FD1297" w:rsidRDefault="00F72D1C" w:rsidP="00F72D1C">
            <w:pPr>
              <w:rPr>
                <w:i/>
                <w:iCs/>
                <w:noProof/>
              </w:rPr>
            </w:pPr>
            <w:r w:rsidRPr="00FD1297">
              <w:rPr>
                <w:i/>
                <w:iCs/>
                <w:noProof/>
              </w:rPr>
              <w:t>Prover estrutura de comunicação (ida e volta) com outras plataformas como portal de processos, PEW, CAW, Sistema Legado e SOD.</w:t>
            </w:r>
          </w:p>
        </w:tc>
        <w:tc>
          <w:tcPr>
            <w:tcW w:w="1701" w:type="dxa"/>
            <w:hideMark/>
          </w:tcPr>
          <w:p w14:paraId="45E7B959" w14:textId="77777777" w:rsidR="00F72D1C" w:rsidRPr="00FD1297" w:rsidRDefault="00F72D1C" w:rsidP="00F72D1C">
            <w:pPr>
              <w:jc w:val="center"/>
              <w:rPr>
                <w:i/>
                <w:iCs/>
                <w:noProof/>
              </w:rPr>
            </w:pPr>
            <w:r w:rsidRPr="00FD1297">
              <w:rPr>
                <w:i/>
                <w:iCs/>
                <w:noProof/>
              </w:rPr>
              <w:t>1</w:t>
            </w:r>
          </w:p>
        </w:tc>
        <w:tc>
          <w:tcPr>
            <w:tcW w:w="1843" w:type="dxa"/>
            <w:hideMark/>
          </w:tcPr>
          <w:p w14:paraId="65BE653E" w14:textId="77777777" w:rsidR="00F72D1C" w:rsidRPr="00FD1297" w:rsidRDefault="00F72D1C" w:rsidP="00F72D1C">
            <w:pPr>
              <w:jc w:val="center"/>
              <w:rPr>
                <w:i/>
                <w:iCs/>
                <w:noProof/>
              </w:rPr>
            </w:pPr>
          </w:p>
        </w:tc>
        <w:tc>
          <w:tcPr>
            <w:tcW w:w="1276" w:type="dxa"/>
            <w:hideMark/>
          </w:tcPr>
          <w:p w14:paraId="543EFA87" w14:textId="77777777" w:rsidR="00F72D1C" w:rsidRPr="00FD1297" w:rsidRDefault="00F72D1C" w:rsidP="00F72D1C">
            <w:pPr>
              <w:jc w:val="center"/>
              <w:rPr>
                <w:i/>
                <w:iCs/>
                <w:noProof/>
              </w:rPr>
            </w:pPr>
            <w:r w:rsidRPr="00FD1297">
              <w:rPr>
                <w:i/>
                <w:iCs/>
                <w:noProof/>
              </w:rPr>
              <w:t>N</w:t>
            </w:r>
          </w:p>
        </w:tc>
        <w:tc>
          <w:tcPr>
            <w:tcW w:w="1701" w:type="dxa"/>
            <w:hideMark/>
          </w:tcPr>
          <w:p w14:paraId="0F1DE251" w14:textId="77777777" w:rsidR="00F72D1C" w:rsidRPr="00FD1297" w:rsidRDefault="00F72D1C" w:rsidP="00F72D1C">
            <w:pPr>
              <w:rPr>
                <w:i/>
                <w:iCs/>
                <w:noProof/>
              </w:rPr>
            </w:pPr>
            <w:r w:rsidRPr="00FD1297">
              <w:rPr>
                <w:i/>
                <w:iCs/>
                <w:noProof/>
              </w:rPr>
              <w:t> </w:t>
            </w:r>
          </w:p>
        </w:tc>
      </w:tr>
      <w:tr w:rsidR="00F72D1C" w:rsidRPr="00FD1297" w14:paraId="7F16E6E3" w14:textId="77777777" w:rsidTr="00E6374D">
        <w:trPr>
          <w:trHeight w:val="345"/>
        </w:trPr>
        <w:tc>
          <w:tcPr>
            <w:tcW w:w="951" w:type="dxa"/>
            <w:hideMark/>
          </w:tcPr>
          <w:p w14:paraId="2D9A72FD" w14:textId="77777777" w:rsidR="00F72D1C" w:rsidRPr="00FD1297" w:rsidRDefault="00F72D1C" w:rsidP="00F72D1C">
            <w:pPr>
              <w:rPr>
                <w:i/>
                <w:iCs/>
                <w:noProof/>
              </w:rPr>
            </w:pPr>
            <w:r w:rsidRPr="00FD1297">
              <w:rPr>
                <w:i/>
                <w:iCs/>
                <w:noProof/>
              </w:rPr>
              <w:t>9.1.84</w:t>
            </w:r>
          </w:p>
        </w:tc>
        <w:tc>
          <w:tcPr>
            <w:tcW w:w="6528" w:type="dxa"/>
            <w:hideMark/>
          </w:tcPr>
          <w:p w14:paraId="193A31A6" w14:textId="77777777" w:rsidR="00F72D1C" w:rsidRPr="00FD1297" w:rsidRDefault="00F72D1C" w:rsidP="00F72D1C">
            <w:pPr>
              <w:rPr>
                <w:i/>
                <w:iCs/>
                <w:noProof/>
              </w:rPr>
            </w:pPr>
            <w:r w:rsidRPr="00FD1297">
              <w:rPr>
                <w:i/>
                <w:iCs/>
                <w:noProof/>
              </w:rPr>
              <w:t>Permitir os cadastros e descadastros em massa de envio das faturas por e-mail em background, permitindo a inclusão de até 4 e-mails.</w:t>
            </w:r>
          </w:p>
        </w:tc>
        <w:tc>
          <w:tcPr>
            <w:tcW w:w="1701" w:type="dxa"/>
            <w:hideMark/>
          </w:tcPr>
          <w:p w14:paraId="688F69B2" w14:textId="77777777" w:rsidR="00F72D1C" w:rsidRPr="00FD1297" w:rsidRDefault="00F72D1C" w:rsidP="00F72D1C">
            <w:pPr>
              <w:jc w:val="center"/>
              <w:rPr>
                <w:i/>
                <w:iCs/>
                <w:noProof/>
              </w:rPr>
            </w:pPr>
            <w:r w:rsidRPr="00FD1297">
              <w:rPr>
                <w:i/>
                <w:iCs/>
                <w:noProof/>
              </w:rPr>
              <w:t>1</w:t>
            </w:r>
          </w:p>
        </w:tc>
        <w:tc>
          <w:tcPr>
            <w:tcW w:w="1843" w:type="dxa"/>
            <w:hideMark/>
          </w:tcPr>
          <w:p w14:paraId="60D6BAF0" w14:textId="77777777" w:rsidR="00F72D1C" w:rsidRPr="00FD1297" w:rsidRDefault="00F72D1C" w:rsidP="00F72D1C">
            <w:pPr>
              <w:jc w:val="center"/>
              <w:rPr>
                <w:i/>
                <w:iCs/>
                <w:noProof/>
              </w:rPr>
            </w:pPr>
          </w:p>
        </w:tc>
        <w:tc>
          <w:tcPr>
            <w:tcW w:w="1276" w:type="dxa"/>
            <w:hideMark/>
          </w:tcPr>
          <w:p w14:paraId="28CE6AE5" w14:textId="77777777" w:rsidR="00F72D1C" w:rsidRPr="00FD1297" w:rsidRDefault="00F72D1C" w:rsidP="00F72D1C">
            <w:pPr>
              <w:jc w:val="center"/>
              <w:rPr>
                <w:i/>
                <w:iCs/>
                <w:noProof/>
              </w:rPr>
            </w:pPr>
            <w:r w:rsidRPr="00FD1297">
              <w:rPr>
                <w:i/>
                <w:iCs/>
                <w:noProof/>
              </w:rPr>
              <w:t>N</w:t>
            </w:r>
          </w:p>
        </w:tc>
        <w:tc>
          <w:tcPr>
            <w:tcW w:w="1701" w:type="dxa"/>
            <w:hideMark/>
          </w:tcPr>
          <w:p w14:paraId="11E7A7A4" w14:textId="77777777" w:rsidR="00F72D1C" w:rsidRPr="00FD1297" w:rsidRDefault="00F72D1C" w:rsidP="00F72D1C">
            <w:pPr>
              <w:rPr>
                <w:i/>
                <w:iCs/>
                <w:noProof/>
              </w:rPr>
            </w:pPr>
            <w:r w:rsidRPr="00FD1297">
              <w:rPr>
                <w:i/>
                <w:iCs/>
                <w:noProof/>
              </w:rPr>
              <w:t> </w:t>
            </w:r>
          </w:p>
        </w:tc>
      </w:tr>
      <w:tr w:rsidR="00F72D1C" w:rsidRPr="00FD1297" w14:paraId="271161D0" w14:textId="77777777" w:rsidTr="00E6374D">
        <w:trPr>
          <w:trHeight w:val="345"/>
        </w:trPr>
        <w:tc>
          <w:tcPr>
            <w:tcW w:w="951" w:type="dxa"/>
            <w:hideMark/>
          </w:tcPr>
          <w:p w14:paraId="2CA48807" w14:textId="77777777" w:rsidR="00F72D1C" w:rsidRPr="00FD1297" w:rsidRDefault="00F72D1C" w:rsidP="00F72D1C">
            <w:pPr>
              <w:rPr>
                <w:i/>
                <w:iCs/>
                <w:noProof/>
              </w:rPr>
            </w:pPr>
            <w:r w:rsidRPr="00FD1297">
              <w:rPr>
                <w:i/>
                <w:iCs/>
                <w:noProof/>
              </w:rPr>
              <w:t>9.1.85</w:t>
            </w:r>
          </w:p>
        </w:tc>
        <w:tc>
          <w:tcPr>
            <w:tcW w:w="6528" w:type="dxa"/>
            <w:hideMark/>
          </w:tcPr>
          <w:p w14:paraId="3F034E3C" w14:textId="77777777" w:rsidR="00F72D1C" w:rsidRPr="00FD1297" w:rsidRDefault="00F72D1C" w:rsidP="00F72D1C">
            <w:pPr>
              <w:rPr>
                <w:i/>
                <w:iCs/>
                <w:noProof/>
              </w:rPr>
            </w:pPr>
            <w:r w:rsidRPr="00FD1297">
              <w:rPr>
                <w:i/>
                <w:iCs/>
                <w:noProof/>
              </w:rPr>
              <w:t>Permitir os cadastros e descadastros em massa de envio das faturas por SMS.</w:t>
            </w:r>
          </w:p>
        </w:tc>
        <w:tc>
          <w:tcPr>
            <w:tcW w:w="1701" w:type="dxa"/>
            <w:hideMark/>
          </w:tcPr>
          <w:p w14:paraId="7CDD1787" w14:textId="77777777" w:rsidR="00F72D1C" w:rsidRPr="00FD1297" w:rsidRDefault="00F72D1C" w:rsidP="00F72D1C">
            <w:pPr>
              <w:jc w:val="center"/>
              <w:rPr>
                <w:i/>
                <w:iCs/>
                <w:noProof/>
              </w:rPr>
            </w:pPr>
            <w:r w:rsidRPr="00FD1297">
              <w:rPr>
                <w:i/>
                <w:iCs/>
                <w:noProof/>
              </w:rPr>
              <w:t>1</w:t>
            </w:r>
          </w:p>
        </w:tc>
        <w:tc>
          <w:tcPr>
            <w:tcW w:w="1843" w:type="dxa"/>
            <w:hideMark/>
          </w:tcPr>
          <w:p w14:paraId="48DC9E0A" w14:textId="77777777" w:rsidR="00F72D1C" w:rsidRPr="00FD1297" w:rsidRDefault="00F72D1C" w:rsidP="00F72D1C">
            <w:pPr>
              <w:jc w:val="center"/>
              <w:rPr>
                <w:i/>
                <w:iCs/>
                <w:noProof/>
              </w:rPr>
            </w:pPr>
          </w:p>
        </w:tc>
        <w:tc>
          <w:tcPr>
            <w:tcW w:w="1276" w:type="dxa"/>
            <w:hideMark/>
          </w:tcPr>
          <w:p w14:paraId="52A7B32F" w14:textId="77777777" w:rsidR="00F72D1C" w:rsidRPr="00FD1297" w:rsidRDefault="00F72D1C" w:rsidP="00F72D1C">
            <w:pPr>
              <w:jc w:val="center"/>
              <w:rPr>
                <w:i/>
                <w:iCs/>
                <w:noProof/>
              </w:rPr>
            </w:pPr>
            <w:r w:rsidRPr="00FD1297">
              <w:rPr>
                <w:i/>
                <w:iCs/>
                <w:noProof/>
              </w:rPr>
              <w:t>N</w:t>
            </w:r>
          </w:p>
        </w:tc>
        <w:tc>
          <w:tcPr>
            <w:tcW w:w="1701" w:type="dxa"/>
            <w:hideMark/>
          </w:tcPr>
          <w:p w14:paraId="0691EBD8" w14:textId="77777777" w:rsidR="00F72D1C" w:rsidRPr="00FD1297" w:rsidRDefault="00F72D1C" w:rsidP="00F72D1C">
            <w:pPr>
              <w:rPr>
                <w:i/>
                <w:iCs/>
                <w:noProof/>
              </w:rPr>
            </w:pPr>
            <w:r w:rsidRPr="00FD1297">
              <w:rPr>
                <w:i/>
                <w:iCs/>
                <w:noProof/>
              </w:rPr>
              <w:t> </w:t>
            </w:r>
          </w:p>
        </w:tc>
      </w:tr>
      <w:tr w:rsidR="00F72D1C" w:rsidRPr="00FD1297" w14:paraId="70DAACDD" w14:textId="77777777" w:rsidTr="00E6374D">
        <w:trPr>
          <w:trHeight w:val="345"/>
        </w:trPr>
        <w:tc>
          <w:tcPr>
            <w:tcW w:w="951" w:type="dxa"/>
            <w:hideMark/>
          </w:tcPr>
          <w:p w14:paraId="60E21FB5" w14:textId="77777777" w:rsidR="00F72D1C" w:rsidRPr="00FD1297" w:rsidRDefault="00F72D1C" w:rsidP="00F72D1C">
            <w:pPr>
              <w:rPr>
                <w:i/>
                <w:iCs/>
                <w:noProof/>
              </w:rPr>
            </w:pPr>
            <w:r w:rsidRPr="00FD1297">
              <w:rPr>
                <w:i/>
                <w:iCs/>
                <w:noProof/>
              </w:rPr>
              <w:t>9.1.86</w:t>
            </w:r>
          </w:p>
        </w:tc>
        <w:tc>
          <w:tcPr>
            <w:tcW w:w="6528" w:type="dxa"/>
            <w:hideMark/>
          </w:tcPr>
          <w:p w14:paraId="5DE756F7" w14:textId="77777777" w:rsidR="00F72D1C" w:rsidRPr="00FD1297" w:rsidRDefault="00F72D1C" w:rsidP="00F72D1C">
            <w:pPr>
              <w:rPr>
                <w:i/>
                <w:iCs/>
                <w:noProof/>
              </w:rPr>
            </w:pPr>
            <w:r w:rsidRPr="00FD1297">
              <w:rPr>
                <w:i/>
                <w:iCs/>
                <w:noProof/>
              </w:rPr>
              <w:t>Permitir a demonstração do PIX em todas as modalidades de faturas, permitindo a devia arrecadação quando utilizado para pagamento.</w:t>
            </w:r>
          </w:p>
        </w:tc>
        <w:tc>
          <w:tcPr>
            <w:tcW w:w="1701" w:type="dxa"/>
            <w:hideMark/>
          </w:tcPr>
          <w:p w14:paraId="0F00375F" w14:textId="77777777" w:rsidR="00F72D1C" w:rsidRPr="00FD1297" w:rsidRDefault="00F72D1C" w:rsidP="00F72D1C">
            <w:pPr>
              <w:jc w:val="center"/>
              <w:rPr>
                <w:i/>
                <w:iCs/>
                <w:noProof/>
              </w:rPr>
            </w:pPr>
            <w:r w:rsidRPr="00FD1297">
              <w:rPr>
                <w:i/>
                <w:iCs/>
                <w:noProof/>
              </w:rPr>
              <w:t>1</w:t>
            </w:r>
          </w:p>
        </w:tc>
        <w:tc>
          <w:tcPr>
            <w:tcW w:w="1843" w:type="dxa"/>
            <w:hideMark/>
          </w:tcPr>
          <w:p w14:paraId="1658F1BC" w14:textId="77777777" w:rsidR="00F72D1C" w:rsidRPr="00FD1297" w:rsidRDefault="00F72D1C" w:rsidP="00F72D1C">
            <w:pPr>
              <w:jc w:val="center"/>
              <w:rPr>
                <w:i/>
                <w:iCs/>
                <w:noProof/>
              </w:rPr>
            </w:pPr>
          </w:p>
        </w:tc>
        <w:tc>
          <w:tcPr>
            <w:tcW w:w="1276" w:type="dxa"/>
            <w:hideMark/>
          </w:tcPr>
          <w:p w14:paraId="6D3E71F1" w14:textId="77777777" w:rsidR="00F72D1C" w:rsidRPr="00FD1297" w:rsidRDefault="00F72D1C" w:rsidP="00F72D1C">
            <w:pPr>
              <w:jc w:val="center"/>
              <w:rPr>
                <w:i/>
                <w:iCs/>
                <w:noProof/>
              </w:rPr>
            </w:pPr>
            <w:r w:rsidRPr="00FD1297">
              <w:rPr>
                <w:i/>
                <w:iCs/>
                <w:noProof/>
              </w:rPr>
              <w:t>N</w:t>
            </w:r>
          </w:p>
        </w:tc>
        <w:tc>
          <w:tcPr>
            <w:tcW w:w="1701" w:type="dxa"/>
            <w:hideMark/>
          </w:tcPr>
          <w:p w14:paraId="0FA610AE" w14:textId="77777777" w:rsidR="00F72D1C" w:rsidRPr="00FD1297" w:rsidRDefault="00F72D1C" w:rsidP="00F72D1C">
            <w:pPr>
              <w:rPr>
                <w:i/>
                <w:iCs/>
                <w:noProof/>
              </w:rPr>
            </w:pPr>
            <w:r w:rsidRPr="00FD1297">
              <w:rPr>
                <w:i/>
                <w:iCs/>
                <w:noProof/>
              </w:rPr>
              <w:t> </w:t>
            </w:r>
          </w:p>
        </w:tc>
      </w:tr>
      <w:tr w:rsidR="00F72D1C" w:rsidRPr="00FD1297" w14:paraId="734B50E4" w14:textId="77777777" w:rsidTr="00E6374D">
        <w:trPr>
          <w:trHeight w:val="345"/>
        </w:trPr>
        <w:tc>
          <w:tcPr>
            <w:tcW w:w="951" w:type="dxa"/>
            <w:hideMark/>
          </w:tcPr>
          <w:p w14:paraId="10268955" w14:textId="77777777" w:rsidR="00F72D1C" w:rsidRPr="00FD1297" w:rsidRDefault="00F72D1C" w:rsidP="00F72D1C">
            <w:pPr>
              <w:rPr>
                <w:i/>
                <w:iCs/>
                <w:noProof/>
              </w:rPr>
            </w:pPr>
            <w:r w:rsidRPr="00FD1297">
              <w:rPr>
                <w:i/>
                <w:iCs/>
                <w:noProof/>
              </w:rPr>
              <w:t>9.1.87</w:t>
            </w:r>
          </w:p>
        </w:tc>
        <w:tc>
          <w:tcPr>
            <w:tcW w:w="6528" w:type="dxa"/>
            <w:hideMark/>
          </w:tcPr>
          <w:p w14:paraId="316F3CD9" w14:textId="77777777" w:rsidR="00F72D1C" w:rsidRPr="00FD1297" w:rsidRDefault="00F72D1C" w:rsidP="00F72D1C">
            <w:pPr>
              <w:rPr>
                <w:i/>
                <w:iCs/>
                <w:noProof/>
              </w:rPr>
            </w:pPr>
            <w:r w:rsidRPr="00FD1297">
              <w:rPr>
                <w:i/>
                <w:iCs/>
                <w:noProof/>
              </w:rPr>
              <w:t>Fornecer Web Service, para cadastro de fatura por e-mail e SMS , emissão de Segunda Via e consulta de faturas que atenda todos os aplicativos da Copel.</w:t>
            </w:r>
          </w:p>
        </w:tc>
        <w:tc>
          <w:tcPr>
            <w:tcW w:w="1701" w:type="dxa"/>
            <w:hideMark/>
          </w:tcPr>
          <w:p w14:paraId="137E28CD" w14:textId="77777777" w:rsidR="00F72D1C" w:rsidRPr="00FD1297" w:rsidRDefault="00F72D1C" w:rsidP="00F72D1C">
            <w:pPr>
              <w:jc w:val="center"/>
              <w:rPr>
                <w:i/>
                <w:iCs/>
                <w:noProof/>
              </w:rPr>
            </w:pPr>
            <w:r w:rsidRPr="00FD1297">
              <w:rPr>
                <w:i/>
                <w:iCs/>
                <w:noProof/>
              </w:rPr>
              <w:t>1</w:t>
            </w:r>
          </w:p>
        </w:tc>
        <w:tc>
          <w:tcPr>
            <w:tcW w:w="1843" w:type="dxa"/>
            <w:hideMark/>
          </w:tcPr>
          <w:p w14:paraId="69EFFD63" w14:textId="77777777" w:rsidR="00F72D1C" w:rsidRPr="00FD1297" w:rsidRDefault="00F72D1C" w:rsidP="00F72D1C">
            <w:pPr>
              <w:jc w:val="center"/>
              <w:rPr>
                <w:i/>
                <w:iCs/>
                <w:noProof/>
              </w:rPr>
            </w:pPr>
          </w:p>
        </w:tc>
        <w:tc>
          <w:tcPr>
            <w:tcW w:w="1276" w:type="dxa"/>
            <w:hideMark/>
          </w:tcPr>
          <w:p w14:paraId="36D8B2A8" w14:textId="77777777" w:rsidR="00F72D1C" w:rsidRPr="00FD1297" w:rsidRDefault="00F72D1C" w:rsidP="00F72D1C">
            <w:pPr>
              <w:jc w:val="center"/>
              <w:rPr>
                <w:i/>
                <w:iCs/>
                <w:noProof/>
              </w:rPr>
            </w:pPr>
            <w:r w:rsidRPr="00FD1297">
              <w:rPr>
                <w:i/>
                <w:iCs/>
                <w:noProof/>
              </w:rPr>
              <w:t>N</w:t>
            </w:r>
          </w:p>
        </w:tc>
        <w:tc>
          <w:tcPr>
            <w:tcW w:w="1701" w:type="dxa"/>
            <w:hideMark/>
          </w:tcPr>
          <w:p w14:paraId="324A9BE4" w14:textId="77777777" w:rsidR="00F72D1C" w:rsidRPr="00FD1297" w:rsidRDefault="00F72D1C" w:rsidP="00F72D1C">
            <w:pPr>
              <w:rPr>
                <w:i/>
                <w:iCs/>
                <w:noProof/>
              </w:rPr>
            </w:pPr>
            <w:r w:rsidRPr="00FD1297">
              <w:rPr>
                <w:i/>
                <w:iCs/>
                <w:noProof/>
              </w:rPr>
              <w:t> </w:t>
            </w:r>
          </w:p>
        </w:tc>
      </w:tr>
      <w:tr w:rsidR="00F72D1C" w:rsidRPr="00FD1297" w14:paraId="23D87E14" w14:textId="77777777" w:rsidTr="00E6374D">
        <w:trPr>
          <w:trHeight w:val="1380"/>
        </w:trPr>
        <w:tc>
          <w:tcPr>
            <w:tcW w:w="951" w:type="dxa"/>
            <w:hideMark/>
          </w:tcPr>
          <w:p w14:paraId="2B6B3D94" w14:textId="77777777" w:rsidR="00F72D1C" w:rsidRPr="00FD1297" w:rsidRDefault="00F72D1C" w:rsidP="00F72D1C">
            <w:pPr>
              <w:rPr>
                <w:i/>
                <w:iCs/>
                <w:noProof/>
              </w:rPr>
            </w:pPr>
            <w:r w:rsidRPr="00FD1297">
              <w:rPr>
                <w:i/>
                <w:iCs/>
                <w:noProof/>
              </w:rPr>
              <w:t>9.1.88</w:t>
            </w:r>
          </w:p>
        </w:tc>
        <w:tc>
          <w:tcPr>
            <w:tcW w:w="6528" w:type="dxa"/>
            <w:hideMark/>
          </w:tcPr>
          <w:p w14:paraId="4C262F41" w14:textId="77777777" w:rsidR="00F72D1C" w:rsidRPr="00FD1297" w:rsidRDefault="00F72D1C" w:rsidP="00F72D1C">
            <w:pPr>
              <w:rPr>
                <w:i/>
                <w:iCs/>
                <w:noProof/>
              </w:rPr>
            </w:pPr>
            <w:r w:rsidRPr="00FD1297">
              <w:rPr>
                <w:i/>
                <w:iCs/>
                <w:noProof/>
              </w:rPr>
              <w:t>Atender a funcionalidade de emissão de faturas de energia, extrato de faturamento (Grupo A), documentos de cobranças, parcelamentos, cartas anexas e avulsas, contratos e demais documentos, com rastreamento e entrega do gerado no processo de faturamento ou pelo atendimento, considerando o tipo de entrega (opção do cliente marcado no cadastro), calendário e programação de envio. Possibilitar o controle de envio, erros na emissão ou entrega, bem como a rastreabilidade proveniente de informações dos fornecedores de Print Center, envio de e-mail, Whatsapp, SMS e outras).</w:t>
            </w:r>
          </w:p>
        </w:tc>
        <w:tc>
          <w:tcPr>
            <w:tcW w:w="1701" w:type="dxa"/>
            <w:hideMark/>
          </w:tcPr>
          <w:p w14:paraId="6FEFBE4E" w14:textId="77777777" w:rsidR="00F72D1C" w:rsidRPr="00FD1297" w:rsidRDefault="00F72D1C" w:rsidP="00F72D1C">
            <w:pPr>
              <w:jc w:val="center"/>
              <w:rPr>
                <w:i/>
                <w:iCs/>
                <w:noProof/>
              </w:rPr>
            </w:pPr>
            <w:r w:rsidRPr="00FD1297">
              <w:rPr>
                <w:i/>
                <w:iCs/>
                <w:noProof/>
              </w:rPr>
              <w:t>1</w:t>
            </w:r>
          </w:p>
        </w:tc>
        <w:tc>
          <w:tcPr>
            <w:tcW w:w="1843" w:type="dxa"/>
            <w:hideMark/>
          </w:tcPr>
          <w:p w14:paraId="5B64B38A" w14:textId="77777777" w:rsidR="00F72D1C" w:rsidRPr="00FD1297" w:rsidRDefault="00F72D1C" w:rsidP="00F72D1C">
            <w:pPr>
              <w:jc w:val="center"/>
              <w:rPr>
                <w:i/>
                <w:iCs/>
                <w:noProof/>
              </w:rPr>
            </w:pPr>
          </w:p>
        </w:tc>
        <w:tc>
          <w:tcPr>
            <w:tcW w:w="1276" w:type="dxa"/>
            <w:hideMark/>
          </w:tcPr>
          <w:p w14:paraId="4148A30E" w14:textId="77777777" w:rsidR="00F72D1C" w:rsidRPr="00FD1297" w:rsidRDefault="00F72D1C" w:rsidP="00F72D1C">
            <w:pPr>
              <w:jc w:val="center"/>
              <w:rPr>
                <w:i/>
                <w:iCs/>
                <w:noProof/>
              </w:rPr>
            </w:pPr>
            <w:r w:rsidRPr="00FD1297">
              <w:rPr>
                <w:i/>
                <w:iCs/>
                <w:noProof/>
              </w:rPr>
              <w:t>N</w:t>
            </w:r>
          </w:p>
        </w:tc>
        <w:tc>
          <w:tcPr>
            <w:tcW w:w="1701" w:type="dxa"/>
            <w:hideMark/>
          </w:tcPr>
          <w:p w14:paraId="1AA41579" w14:textId="77777777" w:rsidR="00F72D1C" w:rsidRPr="00FD1297" w:rsidRDefault="00F72D1C" w:rsidP="00F72D1C">
            <w:pPr>
              <w:rPr>
                <w:i/>
                <w:iCs/>
                <w:noProof/>
              </w:rPr>
            </w:pPr>
            <w:r w:rsidRPr="00FD1297">
              <w:rPr>
                <w:i/>
                <w:iCs/>
                <w:noProof/>
              </w:rPr>
              <w:t> </w:t>
            </w:r>
          </w:p>
        </w:tc>
      </w:tr>
      <w:tr w:rsidR="00F72D1C" w:rsidRPr="00FD1297" w14:paraId="7DFD0BAA" w14:textId="77777777" w:rsidTr="00E6374D">
        <w:trPr>
          <w:trHeight w:val="1380"/>
        </w:trPr>
        <w:tc>
          <w:tcPr>
            <w:tcW w:w="951" w:type="dxa"/>
            <w:hideMark/>
          </w:tcPr>
          <w:p w14:paraId="436984CE" w14:textId="77777777" w:rsidR="00F72D1C" w:rsidRPr="00FD1297" w:rsidRDefault="00F72D1C" w:rsidP="00F72D1C">
            <w:pPr>
              <w:rPr>
                <w:i/>
                <w:iCs/>
                <w:noProof/>
              </w:rPr>
            </w:pPr>
            <w:r w:rsidRPr="00FD1297">
              <w:rPr>
                <w:i/>
                <w:iCs/>
                <w:noProof/>
              </w:rPr>
              <w:t>9.1.89</w:t>
            </w:r>
          </w:p>
        </w:tc>
        <w:tc>
          <w:tcPr>
            <w:tcW w:w="6528" w:type="dxa"/>
            <w:hideMark/>
          </w:tcPr>
          <w:p w14:paraId="4218ADE0" w14:textId="77777777" w:rsidR="00F72D1C" w:rsidRPr="00FD1297" w:rsidRDefault="00F72D1C" w:rsidP="00F72D1C">
            <w:pPr>
              <w:rPr>
                <w:i/>
                <w:iCs/>
                <w:noProof/>
              </w:rPr>
            </w:pPr>
            <w:r w:rsidRPr="00FD1297">
              <w:rPr>
                <w:i/>
                <w:iCs/>
                <w:noProof/>
              </w:rPr>
              <w:t xml:space="preserve">Possibilitar a identificação do tipo de entrega: da fatura e outros documentos de contato com o cliente (exemplo: correios, próprios, internet, e-mail, Whatsapp, SMS, impressão e entrega simultâneas, no domicílio, dentre outras). Possibilitar que o cliente faça a escolha da forma de entrega. As formas de entrega devem estar aderentes à legislação federal e estadual vigentes e também à política da Copel. A opção pela forma de entrega pode ser geral para todas as unidades consumidoras, específica para </w:t>
            </w:r>
            <w:r w:rsidRPr="00FD1297">
              <w:rPr>
                <w:i/>
                <w:iCs/>
                <w:noProof/>
              </w:rPr>
              <w:lastRenderedPageBreak/>
              <w:t>cada unidade consumidora ou por cliente, entrega individual ou agrupada conforme critérios específicos, entrega em endereços específicos, dentre outras. Esta opção do cliente deve ser registrada, com data, hora, responsável e entre outros dados de controle.</w:t>
            </w:r>
          </w:p>
        </w:tc>
        <w:tc>
          <w:tcPr>
            <w:tcW w:w="1701" w:type="dxa"/>
            <w:hideMark/>
          </w:tcPr>
          <w:p w14:paraId="47D33873"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D2977F6" w14:textId="77777777" w:rsidR="00F72D1C" w:rsidRPr="00FD1297" w:rsidRDefault="00F72D1C" w:rsidP="00F72D1C">
            <w:pPr>
              <w:jc w:val="center"/>
              <w:rPr>
                <w:i/>
                <w:iCs/>
                <w:noProof/>
              </w:rPr>
            </w:pPr>
          </w:p>
        </w:tc>
        <w:tc>
          <w:tcPr>
            <w:tcW w:w="1276" w:type="dxa"/>
            <w:hideMark/>
          </w:tcPr>
          <w:p w14:paraId="0AEBC63A" w14:textId="77777777" w:rsidR="00F72D1C" w:rsidRPr="00FD1297" w:rsidRDefault="00F72D1C" w:rsidP="00F72D1C">
            <w:pPr>
              <w:jc w:val="center"/>
              <w:rPr>
                <w:i/>
                <w:iCs/>
                <w:noProof/>
              </w:rPr>
            </w:pPr>
            <w:r w:rsidRPr="00FD1297">
              <w:rPr>
                <w:i/>
                <w:iCs/>
                <w:noProof/>
              </w:rPr>
              <w:t>N</w:t>
            </w:r>
          </w:p>
        </w:tc>
        <w:tc>
          <w:tcPr>
            <w:tcW w:w="1701" w:type="dxa"/>
            <w:hideMark/>
          </w:tcPr>
          <w:p w14:paraId="122058D8" w14:textId="77777777" w:rsidR="00F72D1C" w:rsidRPr="00FD1297" w:rsidRDefault="00F72D1C" w:rsidP="00F72D1C">
            <w:pPr>
              <w:rPr>
                <w:i/>
                <w:iCs/>
                <w:noProof/>
              </w:rPr>
            </w:pPr>
            <w:r w:rsidRPr="00FD1297">
              <w:rPr>
                <w:i/>
                <w:iCs/>
                <w:noProof/>
              </w:rPr>
              <w:t> </w:t>
            </w:r>
          </w:p>
        </w:tc>
      </w:tr>
      <w:tr w:rsidR="00F72D1C" w:rsidRPr="00FD1297" w14:paraId="0E334FEB" w14:textId="77777777" w:rsidTr="00E6374D">
        <w:trPr>
          <w:trHeight w:val="4101"/>
        </w:trPr>
        <w:tc>
          <w:tcPr>
            <w:tcW w:w="951" w:type="dxa"/>
            <w:hideMark/>
          </w:tcPr>
          <w:p w14:paraId="6FB5779C" w14:textId="77777777" w:rsidR="00F72D1C" w:rsidRPr="00FD1297" w:rsidRDefault="00F72D1C" w:rsidP="00F72D1C">
            <w:pPr>
              <w:rPr>
                <w:i/>
                <w:iCs/>
                <w:noProof/>
              </w:rPr>
            </w:pPr>
            <w:r w:rsidRPr="00FD1297">
              <w:rPr>
                <w:i/>
                <w:iCs/>
                <w:noProof/>
              </w:rPr>
              <w:t>9.1.90</w:t>
            </w:r>
          </w:p>
        </w:tc>
        <w:tc>
          <w:tcPr>
            <w:tcW w:w="6528" w:type="dxa"/>
            <w:hideMark/>
          </w:tcPr>
          <w:p w14:paraId="1FBA8972" w14:textId="77777777" w:rsidR="00F72D1C" w:rsidRPr="00FD1297" w:rsidRDefault="00F72D1C" w:rsidP="00F72D1C">
            <w:pPr>
              <w:rPr>
                <w:i/>
                <w:iCs/>
                <w:noProof/>
              </w:rPr>
            </w:pPr>
            <w:r w:rsidRPr="00FD1297">
              <w:rPr>
                <w:i/>
                <w:iCs/>
                <w:noProof/>
              </w:rPr>
              <w:t xml:space="preserve">Considerar as variadas formas de entrega, inclusive a opção de não impressão (faturas próprias da Copel). Envio de arquivo para Print Center: Possibilitar a geração de arquivo formato texto para envio ao Print Center em background e on-line, compatível com a infra-estrutura de impressão existente na Copel. Gerar arquivo com dados necessários para a montagem da fatura de forma descentralizada, separados por Região, com garantia de integridade. Possibilitar o envio do arquivo via Internet com protocolo SFTP, FTP com VPN ou solução segura compatível, com suporte a linhas de comando para envio automatizado e sistematizado dos arquivos de dados, com a devida validação e log da integridade do arquivo recebido (formato MD5 ou equivalente) considerado soluções existentes. Identificar arquivos com data, hora, etapa e Região. Enviar registro de confirmação da emissão das faturas com a quantidade emitida por arquivo, o status de emissão e de recebimento, logo após o processamento do envio.LIS – Onsite Billing :Permitir a impressão em campo da fatura de energia, com as correspondentes cartas e mensagens necessárias. Atender aos critérios de leiaute já descritos.Verificar especificação Onsite Biling. Envio por E-mail Permitir envio de arquivo pdf contendo a fatura e um link de acesso à fatura na Agência Web sem necessidade de prencher dados (UC e CPF/CNPJ) apenas inserindo a senha, conforme leiaute fornecido pela Copel e atendendo tipo de entrega cadastrado. Envio por SMS: Enviar mensagem contendo informações da fatura conforme definição da Copel. Impressão local: Permitir a impressão das primeiras vias em impressora local. Esta emissão deve ser limitada de </w:t>
            </w:r>
            <w:r w:rsidRPr="00FD1297">
              <w:rPr>
                <w:i/>
                <w:iCs/>
                <w:noProof/>
              </w:rPr>
              <w:lastRenderedPageBreak/>
              <w:t>acordo com perfil de usuário. Domicílio Digital: Possibilitar a impressão das primeiras vias faturas, cartas e documentos por Destinatário Alternativo (entregador conveniado) e pelos aplicativos da Copel, para todos os clientes de forma on-line e criar regra que impossibilite a geração de outras formas de envio das faturas. Alterar e registrar status de impressão. Realizar gestão do contrato com o entregador, pagamento das taxas de impressão e controle de emissões. Verificar especificação de Entrega Alternativa. Primeira via Agência Virtual e aplicativos da Copel: Permitir que o próprio cliente emita a primeira via da fatura em botão específico na Agência Virtual e no aplicativo Copel Mobile. Enviar um push, avisando da disponibilidade da fatura para impressão. Registrar a emissão realizada para o cliente, bloquear outras formas de envio para as faturas impressas. Fatura Agrupada: Gerar agrupamentos mensais de todas as faturas, de várias Unidades Consumidoras para um mesmo cliente e emitidas em mês determinado, atendendo a marcação específica para as Unidades Consumidoras. Fatura em Braile: Possibilitar o cadastro de consumidor que possui deficiência visual para recebimento de fatura em braile. Esta opção deve ser possível de cadastro por unidade consumidora ou por cliente. Deve ser registrada a data, hora, responsável e outros dados de controle que se mostrarem necessários para o atendimento. Emitir os arquivos dos demonstrativos em braile seguindo modelo fornecido pela Copel, para impressão em equipamento próprio, sem o bloqueio da emissão das faturas regular. Multiplicidade na forma de envio: impressa + e-mail; e-mail + SMS: Possibilitar, por meio de parâmetro, envio por duas formas de entrega. Por ex: e-mail e impressa, SMS e impressa.</w:t>
            </w:r>
          </w:p>
        </w:tc>
        <w:tc>
          <w:tcPr>
            <w:tcW w:w="1701" w:type="dxa"/>
            <w:hideMark/>
          </w:tcPr>
          <w:p w14:paraId="523791EF"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38E66E84" w14:textId="77777777" w:rsidR="00F72D1C" w:rsidRPr="00FD1297" w:rsidRDefault="00F72D1C" w:rsidP="00F72D1C">
            <w:pPr>
              <w:jc w:val="center"/>
              <w:rPr>
                <w:i/>
                <w:iCs/>
                <w:noProof/>
              </w:rPr>
            </w:pPr>
          </w:p>
        </w:tc>
        <w:tc>
          <w:tcPr>
            <w:tcW w:w="1276" w:type="dxa"/>
            <w:hideMark/>
          </w:tcPr>
          <w:p w14:paraId="7B2A9EFB" w14:textId="77777777" w:rsidR="00F72D1C" w:rsidRPr="00FD1297" w:rsidRDefault="00F72D1C" w:rsidP="00F72D1C">
            <w:pPr>
              <w:jc w:val="center"/>
              <w:rPr>
                <w:i/>
                <w:iCs/>
                <w:noProof/>
              </w:rPr>
            </w:pPr>
            <w:r w:rsidRPr="00FD1297">
              <w:rPr>
                <w:i/>
                <w:iCs/>
                <w:noProof/>
              </w:rPr>
              <w:t>N</w:t>
            </w:r>
          </w:p>
        </w:tc>
        <w:tc>
          <w:tcPr>
            <w:tcW w:w="1701" w:type="dxa"/>
            <w:hideMark/>
          </w:tcPr>
          <w:p w14:paraId="2D220C01" w14:textId="77777777" w:rsidR="00F72D1C" w:rsidRPr="00FD1297" w:rsidRDefault="00F72D1C" w:rsidP="00F72D1C">
            <w:pPr>
              <w:rPr>
                <w:i/>
                <w:iCs/>
                <w:noProof/>
              </w:rPr>
            </w:pPr>
            <w:r w:rsidRPr="00FD1297">
              <w:rPr>
                <w:i/>
                <w:iCs/>
                <w:noProof/>
              </w:rPr>
              <w:t> </w:t>
            </w:r>
          </w:p>
        </w:tc>
      </w:tr>
      <w:tr w:rsidR="00F72D1C" w:rsidRPr="00FD1297" w14:paraId="35900249" w14:textId="77777777" w:rsidTr="00E6374D">
        <w:trPr>
          <w:trHeight w:val="345"/>
        </w:trPr>
        <w:tc>
          <w:tcPr>
            <w:tcW w:w="951" w:type="dxa"/>
            <w:hideMark/>
          </w:tcPr>
          <w:p w14:paraId="618D9DC5" w14:textId="77777777" w:rsidR="00F72D1C" w:rsidRPr="00FD1297" w:rsidRDefault="00F72D1C" w:rsidP="00F72D1C">
            <w:pPr>
              <w:rPr>
                <w:i/>
                <w:iCs/>
                <w:noProof/>
              </w:rPr>
            </w:pPr>
            <w:r w:rsidRPr="00FD1297">
              <w:rPr>
                <w:i/>
                <w:iCs/>
                <w:noProof/>
              </w:rPr>
              <w:t>9.1.91</w:t>
            </w:r>
          </w:p>
        </w:tc>
        <w:tc>
          <w:tcPr>
            <w:tcW w:w="6528" w:type="dxa"/>
            <w:hideMark/>
          </w:tcPr>
          <w:p w14:paraId="10EA7FA3" w14:textId="77777777" w:rsidR="00F72D1C" w:rsidRPr="00FD1297" w:rsidRDefault="00F72D1C" w:rsidP="00F72D1C">
            <w:pPr>
              <w:rPr>
                <w:i/>
                <w:iCs/>
                <w:noProof/>
              </w:rPr>
            </w:pPr>
            <w:r w:rsidRPr="00FD1297">
              <w:rPr>
                <w:i/>
                <w:iCs/>
                <w:noProof/>
              </w:rPr>
              <w:t>Realizar registro de envio das faturas por e-mail, Whatsapp e SMS, contendo data e hora do envio, responsável pela emissão e demais dados pertinentes à Copel.</w:t>
            </w:r>
          </w:p>
        </w:tc>
        <w:tc>
          <w:tcPr>
            <w:tcW w:w="1701" w:type="dxa"/>
            <w:hideMark/>
          </w:tcPr>
          <w:p w14:paraId="0F2F475E" w14:textId="77777777" w:rsidR="00F72D1C" w:rsidRPr="00FD1297" w:rsidRDefault="00F72D1C" w:rsidP="00F72D1C">
            <w:pPr>
              <w:jc w:val="center"/>
              <w:rPr>
                <w:i/>
                <w:iCs/>
                <w:noProof/>
              </w:rPr>
            </w:pPr>
            <w:r w:rsidRPr="00FD1297">
              <w:rPr>
                <w:i/>
                <w:iCs/>
                <w:noProof/>
              </w:rPr>
              <w:t>1</w:t>
            </w:r>
          </w:p>
        </w:tc>
        <w:tc>
          <w:tcPr>
            <w:tcW w:w="1843" w:type="dxa"/>
            <w:hideMark/>
          </w:tcPr>
          <w:p w14:paraId="23D188A3" w14:textId="77777777" w:rsidR="00F72D1C" w:rsidRPr="00FD1297" w:rsidRDefault="00F72D1C" w:rsidP="00F72D1C">
            <w:pPr>
              <w:jc w:val="center"/>
              <w:rPr>
                <w:i/>
                <w:iCs/>
                <w:noProof/>
              </w:rPr>
            </w:pPr>
          </w:p>
        </w:tc>
        <w:tc>
          <w:tcPr>
            <w:tcW w:w="1276" w:type="dxa"/>
            <w:hideMark/>
          </w:tcPr>
          <w:p w14:paraId="3873A47D" w14:textId="77777777" w:rsidR="00F72D1C" w:rsidRPr="00FD1297" w:rsidRDefault="00F72D1C" w:rsidP="00F72D1C">
            <w:pPr>
              <w:jc w:val="center"/>
              <w:rPr>
                <w:i/>
                <w:iCs/>
                <w:noProof/>
              </w:rPr>
            </w:pPr>
            <w:r w:rsidRPr="00FD1297">
              <w:rPr>
                <w:i/>
                <w:iCs/>
                <w:noProof/>
              </w:rPr>
              <w:t>N</w:t>
            </w:r>
          </w:p>
        </w:tc>
        <w:tc>
          <w:tcPr>
            <w:tcW w:w="1701" w:type="dxa"/>
            <w:hideMark/>
          </w:tcPr>
          <w:p w14:paraId="477A2FFE" w14:textId="77777777" w:rsidR="00F72D1C" w:rsidRPr="00FD1297" w:rsidRDefault="00F72D1C" w:rsidP="00F72D1C">
            <w:pPr>
              <w:rPr>
                <w:i/>
                <w:iCs/>
                <w:noProof/>
              </w:rPr>
            </w:pPr>
            <w:r w:rsidRPr="00FD1297">
              <w:rPr>
                <w:i/>
                <w:iCs/>
                <w:noProof/>
              </w:rPr>
              <w:t> </w:t>
            </w:r>
          </w:p>
        </w:tc>
      </w:tr>
      <w:tr w:rsidR="00F72D1C" w:rsidRPr="00FD1297" w14:paraId="29DA0E2A" w14:textId="77777777" w:rsidTr="00E6374D">
        <w:trPr>
          <w:trHeight w:val="1035"/>
        </w:trPr>
        <w:tc>
          <w:tcPr>
            <w:tcW w:w="951" w:type="dxa"/>
            <w:hideMark/>
          </w:tcPr>
          <w:p w14:paraId="70B46A48" w14:textId="77777777" w:rsidR="00F72D1C" w:rsidRPr="00FD1297" w:rsidRDefault="00F72D1C" w:rsidP="00F72D1C">
            <w:pPr>
              <w:rPr>
                <w:i/>
                <w:iCs/>
                <w:noProof/>
              </w:rPr>
            </w:pPr>
            <w:r w:rsidRPr="00FD1297">
              <w:rPr>
                <w:i/>
                <w:iCs/>
                <w:noProof/>
              </w:rPr>
              <w:lastRenderedPageBreak/>
              <w:t>9.1.92</w:t>
            </w:r>
          </w:p>
        </w:tc>
        <w:tc>
          <w:tcPr>
            <w:tcW w:w="6528" w:type="dxa"/>
            <w:hideMark/>
          </w:tcPr>
          <w:p w14:paraId="545E3C19" w14:textId="77777777" w:rsidR="00F72D1C" w:rsidRPr="00FD1297" w:rsidRDefault="00F72D1C" w:rsidP="00F72D1C">
            <w:pPr>
              <w:rPr>
                <w:i/>
                <w:iCs/>
                <w:noProof/>
              </w:rPr>
            </w:pPr>
            <w:r w:rsidRPr="00FD1297">
              <w:rPr>
                <w:i/>
                <w:iCs/>
                <w:noProof/>
              </w:rPr>
              <w:t>Permitir o envio de faturas em arquivos .PDF por meio de integração com WhatsApp. Disponibilizar a possibilidade de cadastro da forma de entrega com registro de data, hora, responsável e outros dados de controle. Possibilitar controle de envio, erros na emissão ou entrega, bem como a rastreabilidade proveniente de informações do aplicativo, com registro de data, hora e responsável pela emissão</w:t>
            </w:r>
          </w:p>
        </w:tc>
        <w:tc>
          <w:tcPr>
            <w:tcW w:w="1701" w:type="dxa"/>
            <w:hideMark/>
          </w:tcPr>
          <w:p w14:paraId="3E34734F" w14:textId="77777777" w:rsidR="00F72D1C" w:rsidRPr="00FD1297" w:rsidRDefault="00F72D1C" w:rsidP="00F72D1C">
            <w:pPr>
              <w:jc w:val="center"/>
              <w:rPr>
                <w:i/>
                <w:iCs/>
                <w:noProof/>
              </w:rPr>
            </w:pPr>
            <w:r w:rsidRPr="00FD1297">
              <w:rPr>
                <w:i/>
                <w:iCs/>
                <w:noProof/>
              </w:rPr>
              <w:t>1</w:t>
            </w:r>
          </w:p>
        </w:tc>
        <w:tc>
          <w:tcPr>
            <w:tcW w:w="1843" w:type="dxa"/>
            <w:hideMark/>
          </w:tcPr>
          <w:p w14:paraId="7D386A92" w14:textId="77777777" w:rsidR="00F72D1C" w:rsidRPr="00FD1297" w:rsidRDefault="00F72D1C" w:rsidP="00F72D1C">
            <w:pPr>
              <w:jc w:val="center"/>
              <w:rPr>
                <w:i/>
                <w:iCs/>
                <w:noProof/>
              </w:rPr>
            </w:pPr>
          </w:p>
        </w:tc>
        <w:tc>
          <w:tcPr>
            <w:tcW w:w="1276" w:type="dxa"/>
            <w:hideMark/>
          </w:tcPr>
          <w:p w14:paraId="785D712D" w14:textId="77777777" w:rsidR="00F72D1C" w:rsidRPr="00FD1297" w:rsidRDefault="00F72D1C" w:rsidP="00F72D1C">
            <w:pPr>
              <w:jc w:val="center"/>
              <w:rPr>
                <w:i/>
                <w:iCs/>
                <w:noProof/>
              </w:rPr>
            </w:pPr>
            <w:r w:rsidRPr="00FD1297">
              <w:rPr>
                <w:i/>
                <w:iCs/>
                <w:noProof/>
              </w:rPr>
              <w:t>N</w:t>
            </w:r>
          </w:p>
        </w:tc>
        <w:tc>
          <w:tcPr>
            <w:tcW w:w="1701" w:type="dxa"/>
            <w:hideMark/>
          </w:tcPr>
          <w:p w14:paraId="33CBBB37" w14:textId="77777777" w:rsidR="00F72D1C" w:rsidRPr="00FD1297" w:rsidRDefault="00F72D1C" w:rsidP="00F72D1C">
            <w:pPr>
              <w:rPr>
                <w:i/>
                <w:iCs/>
                <w:noProof/>
              </w:rPr>
            </w:pPr>
            <w:r w:rsidRPr="00FD1297">
              <w:rPr>
                <w:i/>
                <w:iCs/>
                <w:noProof/>
              </w:rPr>
              <w:t> </w:t>
            </w:r>
          </w:p>
        </w:tc>
      </w:tr>
      <w:tr w:rsidR="00F72D1C" w:rsidRPr="00FD1297" w14:paraId="10AF7B0B" w14:textId="77777777" w:rsidTr="00E6374D">
        <w:trPr>
          <w:trHeight w:val="390"/>
        </w:trPr>
        <w:tc>
          <w:tcPr>
            <w:tcW w:w="14000" w:type="dxa"/>
            <w:gridSpan w:val="6"/>
            <w:hideMark/>
          </w:tcPr>
          <w:p w14:paraId="2D5E2B4A" w14:textId="77777777" w:rsidR="00F72D1C" w:rsidRPr="00FD1297" w:rsidRDefault="00F72D1C" w:rsidP="00F72D1C">
            <w:pPr>
              <w:rPr>
                <w:b/>
                <w:bCs/>
                <w:i/>
                <w:iCs/>
                <w:noProof/>
              </w:rPr>
            </w:pPr>
            <w:r w:rsidRPr="00FD1297">
              <w:rPr>
                <w:b/>
                <w:bCs/>
                <w:i/>
                <w:iCs/>
                <w:noProof/>
              </w:rPr>
              <w:t>9.2 Benefícios Tarifários</w:t>
            </w:r>
          </w:p>
        </w:tc>
      </w:tr>
      <w:tr w:rsidR="002A7BE8" w:rsidRPr="00FD1297" w14:paraId="5E5FE913" w14:textId="77777777" w:rsidTr="00E6374D">
        <w:trPr>
          <w:trHeight w:val="1035"/>
        </w:trPr>
        <w:tc>
          <w:tcPr>
            <w:tcW w:w="951" w:type="dxa"/>
            <w:hideMark/>
          </w:tcPr>
          <w:p w14:paraId="37102193" w14:textId="77777777" w:rsidR="002A7BE8" w:rsidRPr="00FD1297" w:rsidRDefault="002A7BE8" w:rsidP="002A7BE8">
            <w:pPr>
              <w:rPr>
                <w:b/>
                <w:bCs/>
                <w:i/>
                <w:iCs/>
                <w:noProof/>
              </w:rPr>
            </w:pPr>
            <w:r w:rsidRPr="00FD1297">
              <w:rPr>
                <w:b/>
                <w:bCs/>
                <w:i/>
                <w:iCs/>
                <w:noProof/>
              </w:rPr>
              <w:t>Item</w:t>
            </w:r>
          </w:p>
        </w:tc>
        <w:tc>
          <w:tcPr>
            <w:tcW w:w="6528" w:type="dxa"/>
            <w:hideMark/>
          </w:tcPr>
          <w:p w14:paraId="00E4D04F" w14:textId="77777777" w:rsidR="002A7BE8" w:rsidRPr="00FD1297" w:rsidRDefault="002A7BE8" w:rsidP="002A7BE8">
            <w:pPr>
              <w:rPr>
                <w:b/>
                <w:bCs/>
                <w:i/>
                <w:iCs/>
                <w:noProof/>
              </w:rPr>
            </w:pPr>
            <w:r w:rsidRPr="00FD1297">
              <w:rPr>
                <w:b/>
                <w:bCs/>
                <w:i/>
                <w:iCs/>
                <w:noProof/>
              </w:rPr>
              <w:t>Descrição</w:t>
            </w:r>
          </w:p>
        </w:tc>
        <w:tc>
          <w:tcPr>
            <w:tcW w:w="1701" w:type="dxa"/>
            <w:hideMark/>
          </w:tcPr>
          <w:p w14:paraId="65181A3F" w14:textId="1D01880A" w:rsidR="002A7BE8" w:rsidRPr="00FD1297" w:rsidRDefault="002A7BE8" w:rsidP="002A7BE8">
            <w:pPr>
              <w:rPr>
                <w:b/>
                <w:bCs/>
                <w:i/>
                <w:iCs/>
                <w:noProof/>
              </w:rPr>
            </w:pPr>
            <w:r w:rsidRPr="00FD1297">
              <w:rPr>
                <w:b/>
                <w:bCs/>
                <w:i/>
                <w:iCs/>
                <w:noProof/>
              </w:rPr>
              <w:t>Classificação Mínima [1]</w:t>
            </w:r>
          </w:p>
        </w:tc>
        <w:tc>
          <w:tcPr>
            <w:tcW w:w="1843" w:type="dxa"/>
            <w:hideMark/>
          </w:tcPr>
          <w:p w14:paraId="68B3E1E4" w14:textId="6EF09E98" w:rsidR="002A7BE8" w:rsidRPr="00FD1297" w:rsidRDefault="002A7BE8" w:rsidP="002A7BE8">
            <w:pPr>
              <w:rPr>
                <w:b/>
                <w:bCs/>
                <w:i/>
                <w:iCs/>
                <w:noProof/>
              </w:rPr>
            </w:pPr>
            <w:r w:rsidRPr="00FD1297">
              <w:rPr>
                <w:b/>
                <w:bCs/>
                <w:i/>
                <w:iCs/>
                <w:noProof/>
              </w:rPr>
              <w:t>Resposta Proponente [2]</w:t>
            </w:r>
          </w:p>
        </w:tc>
        <w:tc>
          <w:tcPr>
            <w:tcW w:w="1276" w:type="dxa"/>
            <w:hideMark/>
          </w:tcPr>
          <w:p w14:paraId="57EDC88F" w14:textId="65DCB523" w:rsidR="002A7BE8" w:rsidRPr="00FD1297" w:rsidRDefault="002A7BE8" w:rsidP="002A7BE8">
            <w:pPr>
              <w:rPr>
                <w:b/>
                <w:bCs/>
                <w:i/>
                <w:iCs/>
                <w:noProof/>
              </w:rPr>
            </w:pPr>
            <w:r w:rsidRPr="00FD1297">
              <w:rPr>
                <w:b/>
                <w:bCs/>
                <w:i/>
                <w:iCs/>
                <w:noProof/>
              </w:rPr>
              <w:t>POC (S/N) [3]</w:t>
            </w:r>
          </w:p>
        </w:tc>
        <w:tc>
          <w:tcPr>
            <w:tcW w:w="1701" w:type="dxa"/>
            <w:hideMark/>
          </w:tcPr>
          <w:p w14:paraId="583402E5" w14:textId="1B601E06" w:rsidR="002A7BE8" w:rsidRPr="00FD1297" w:rsidRDefault="002A7BE8" w:rsidP="002A7BE8">
            <w:pPr>
              <w:rPr>
                <w:b/>
                <w:bCs/>
                <w:i/>
                <w:iCs/>
                <w:noProof/>
              </w:rPr>
            </w:pPr>
            <w:r w:rsidRPr="00FD1297">
              <w:rPr>
                <w:b/>
                <w:bCs/>
                <w:i/>
                <w:iCs/>
                <w:noProof/>
              </w:rPr>
              <w:t>Análise POC - Copel[4]</w:t>
            </w:r>
          </w:p>
        </w:tc>
      </w:tr>
      <w:tr w:rsidR="00F72D1C" w:rsidRPr="00FD1297" w14:paraId="3F1052CD" w14:textId="77777777" w:rsidTr="00E6374D">
        <w:trPr>
          <w:trHeight w:val="1380"/>
        </w:trPr>
        <w:tc>
          <w:tcPr>
            <w:tcW w:w="951" w:type="dxa"/>
            <w:noWrap/>
            <w:hideMark/>
          </w:tcPr>
          <w:p w14:paraId="207D6E99" w14:textId="77777777" w:rsidR="00F72D1C" w:rsidRPr="00FD1297" w:rsidRDefault="00F72D1C" w:rsidP="00F72D1C">
            <w:pPr>
              <w:rPr>
                <w:i/>
                <w:iCs/>
                <w:noProof/>
              </w:rPr>
            </w:pPr>
            <w:r w:rsidRPr="00FD1297">
              <w:rPr>
                <w:i/>
                <w:iCs/>
                <w:noProof/>
              </w:rPr>
              <w:t>9.2.1</w:t>
            </w:r>
          </w:p>
        </w:tc>
        <w:tc>
          <w:tcPr>
            <w:tcW w:w="6528" w:type="dxa"/>
            <w:hideMark/>
          </w:tcPr>
          <w:p w14:paraId="07089E41" w14:textId="77777777" w:rsidR="00F72D1C" w:rsidRPr="00FD1297" w:rsidRDefault="00F72D1C" w:rsidP="00F72D1C">
            <w:pPr>
              <w:rPr>
                <w:i/>
                <w:iCs/>
                <w:noProof/>
              </w:rPr>
            </w:pPr>
            <w:r w:rsidRPr="00FD1297">
              <w:rPr>
                <w:i/>
                <w:iCs/>
                <w:noProof/>
              </w:rPr>
              <w:t>Possibilitar o cadastramento dos benefícios passíveis de concessão aos clientes/consumidores, as regras para concessão, alíquotas e / ou regras de cálculo do benefício, datas de vigência dos benefícios, entre outros dados, mantendo histórico. Possibilitar identificar os clientes/consumidores aos quais o benefício foi concedido. Benefícios Tarifários e Programas Sociais a serem atendidos: Baixa Renda (Tarifa Social), Programa Luz Fraterna, Entidades Assistenciais, Benefício Calamidade, ConsumidoresDesempregados, Tarifa Rural Noturna, Tarifa de Irrigação e Aquiculturas Noturnas, Tarifa Branca, Bom Emprego, etc.</w:t>
            </w:r>
          </w:p>
        </w:tc>
        <w:tc>
          <w:tcPr>
            <w:tcW w:w="1701" w:type="dxa"/>
            <w:hideMark/>
          </w:tcPr>
          <w:p w14:paraId="70ABDFB4" w14:textId="77777777" w:rsidR="00F72D1C" w:rsidRPr="00FD1297" w:rsidRDefault="00F72D1C" w:rsidP="00F72D1C">
            <w:pPr>
              <w:jc w:val="center"/>
              <w:rPr>
                <w:i/>
                <w:iCs/>
                <w:noProof/>
              </w:rPr>
            </w:pPr>
            <w:r w:rsidRPr="00FD1297">
              <w:rPr>
                <w:i/>
                <w:iCs/>
                <w:noProof/>
              </w:rPr>
              <w:t>1</w:t>
            </w:r>
          </w:p>
        </w:tc>
        <w:tc>
          <w:tcPr>
            <w:tcW w:w="1843" w:type="dxa"/>
            <w:hideMark/>
          </w:tcPr>
          <w:p w14:paraId="0CB1F029" w14:textId="77777777" w:rsidR="00F72D1C" w:rsidRPr="00FD1297" w:rsidRDefault="00F72D1C" w:rsidP="00F72D1C">
            <w:pPr>
              <w:jc w:val="center"/>
              <w:rPr>
                <w:noProof/>
              </w:rPr>
            </w:pPr>
          </w:p>
        </w:tc>
        <w:tc>
          <w:tcPr>
            <w:tcW w:w="1276" w:type="dxa"/>
            <w:hideMark/>
          </w:tcPr>
          <w:p w14:paraId="2156FA70" w14:textId="77777777" w:rsidR="00F72D1C" w:rsidRPr="00FD1297" w:rsidRDefault="00F72D1C" w:rsidP="00F72D1C">
            <w:pPr>
              <w:jc w:val="center"/>
              <w:rPr>
                <w:i/>
                <w:iCs/>
                <w:noProof/>
              </w:rPr>
            </w:pPr>
            <w:r w:rsidRPr="00FD1297">
              <w:rPr>
                <w:i/>
                <w:iCs/>
                <w:noProof/>
              </w:rPr>
              <w:t>N</w:t>
            </w:r>
          </w:p>
        </w:tc>
        <w:tc>
          <w:tcPr>
            <w:tcW w:w="1701" w:type="dxa"/>
            <w:hideMark/>
          </w:tcPr>
          <w:p w14:paraId="20D24E3E" w14:textId="77777777" w:rsidR="00F72D1C" w:rsidRPr="00FD1297" w:rsidRDefault="00F72D1C" w:rsidP="00F72D1C">
            <w:pPr>
              <w:rPr>
                <w:i/>
                <w:iCs/>
                <w:noProof/>
              </w:rPr>
            </w:pPr>
            <w:r w:rsidRPr="00FD1297">
              <w:rPr>
                <w:i/>
                <w:iCs/>
                <w:noProof/>
              </w:rPr>
              <w:t> </w:t>
            </w:r>
          </w:p>
        </w:tc>
      </w:tr>
      <w:tr w:rsidR="00F72D1C" w:rsidRPr="00FD1297" w14:paraId="65D91A01" w14:textId="77777777" w:rsidTr="00E6374D">
        <w:trPr>
          <w:trHeight w:val="690"/>
        </w:trPr>
        <w:tc>
          <w:tcPr>
            <w:tcW w:w="951" w:type="dxa"/>
            <w:noWrap/>
            <w:hideMark/>
          </w:tcPr>
          <w:p w14:paraId="704557BD" w14:textId="77777777" w:rsidR="00F72D1C" w:rsidRPr="00FD1297" w:rsidRDefault="00F72D1C" w:rsidP="00F72D1C">
            <w:pPr>
              <w:rPr>
                <w:i/>
                <w:iCs/>
                <w:noProof/>
              </w:rPr>
            </w:pPr>
            <w:r w:rsidRPr="00FD1297">
              <w:rPr>
                <w:i/>
                <w:iCs/>
                <w:noProof/>
              </w:rPr>
              <w:t>9.2.2</w:t>
            </w:r>
          </w:p>
        </w:tc>
        <w:tc>
          <w:tcPr>
            <w:tcW w:w="6528" w:type="dxa"/>
            <w:hideMark/>
          </w:tcPr>
          <w:p w14:paraId="2F43E2A0" w14:textId="77777777" w:rsidR="00F72D1C" w:rsidRPr="00FD1297" w:rsidRDefault="00F72D1C" w:rsidP="00F72D1C">
            <w:pPr>
              <w:rPr>
                <w:i/>
                <w:iCs/>
                <w:noProof/>
              </w:rPr>
            </w:pPr>
            <w:r w:rsidRPr="00FD1297">
              <w:rPr>
                <w:i/>
                <w:iCs/>
                <w:noProof/>
              </w:rPr>
              <w:t>Calcular o faturamento de acordo com o benefício tarifário/programa social atendido. Identificar na fatura e demonstrar os valores de cada benefício/desconto que o cliente/consumidor possuir, além de prover o armazenamento destes valores para fins de controles internos e externos (auditorias do poder concedente, secretaria da fazenda, etc..).</w:t>
            </w:r>
          </w:p>
        </w:tc>
        <w:tc>
          <w:tcPr>
            <w:tcW w:w="1701" w:type="dxa"/>
            <w:hideMark/>
          </w:tcPr>
          <w:p w14:paraId="5A59DC6E" w14:textId="77777777" w:rsidR="00F72D1C" w:rsidRPr="00FD1297" w:rsidRDefault="00F72D1C" w:rsidP="00F72D1C">
            <w:pPr>
              <w:jc w:val="center"/>
              <w:rPr>
                <w:i/>
                <w:iCs/>
                <w:noProof/>
              </w:rPr>
            </w:pPr>
            <w:r w:rsidRPr="00FD1297">
              <w:rPr>
                <w:i/>
                <w:iCs/>
                <w:noProof/>
              </w:rPr>
              <w:t>1</w:t>
            </w:r>
          </w:p>
        </w:tc>
        <w:tc>
          <w:tcPr>
            <w:tcW w:w="1843" w:type="dxa"/>
            <w:hideMark/>
          </w:tcPr>
          <w:p w14:paraId="446A4CAA" w14:textId="77777777" w:rsidR="00F72D1C" w:rsidRPr="00FD1297" w:rsidRDefault="00F72D1C" w:rsidP="00F72D1C">
            <w:pPr>
              <w:jc w:val="center"/>
              <w:rPr>
                <w:noProof/>
              </w:rPr>
            </w:pPr>
          </w:p>
        </w:tc>
        <w:tc>
          <w:tcPr>
            <w:tcW w:w="1276" w:type="dxa"/>
            <w:hideMark/>
          </w:tcPr>
          <w:p w14:paraId="3D0BF465" w14:textId="77777777" w:rsidR="00F72D1C" w:rsidRPr="00FD1297" w:rsidRDefault="00F72D1C" w:rsidP="00F72D1C">
            <w:pPr>
              <w:jc w:val="center"/>
              <w:rPr>
                <w:i/>
                <w:iCs/>
                <w:noProof/>
              </w:rPr>
            </w:pPr>
            <w:r w:rsidRPr="00FD1297">
              <w:rPr>
                <w:i/>
                <w:iCs/>
                <w:noProof/>
              </w:rPr>
              <w:t>N</w:t>
            </w:r>
          </w:p>
        </w:tc>
        <w:tc>
          <w:tcPr>
            <w:tcW w:w="1701" w:type="dxa"/>
            <w:hideMark/>
          </w:tcPr>
          <w:p w14:paraId="0EAB89FB" w14:textId="77777777" w:rsidR="00F72D1C" w:rsidRPr="00FD1297" w:rsidRDefault="00F72D1C" w:rsidP="00F72D1C">
            <w:pPr>
              <w:rPr>
                <w:i/>
                <w:iCs/>
                <w:noProof/>
              </w:rPr>
            </w:pPr>
            <w:r w:rsidRPr="00FD1297">
              <w:rPr>
                <w:i/>
                <w:iCs/>
                <w:noProof/>
              </w:rPr>
              <w:t> </w:t>
            </w:r>
          </w:p>
        </w:tc>
      </w:tr>
      <w:tr w:rsidR="00F72D1C" w:rsidRPr="00FD1297" w14:paraId="07C1C117" w14:textId="77777777" w:rsidTr="00E6374D">
        <w:trPr>
          <w:trHeight w:val="690"/>
        </w:trPr>
        <w:tc>
          <w:tcPr>
            <w:tcW w:w="951" w:type="dxa"/>
            <w:noWrap/>
            <w:hideMark/>
          </w:tcPr>
          <w:p w14:paraId="54C77E91" w14:textId="77777777" w:rsidR="00F72D1C" w:rsidRPr="00FD1297" w:rsidRDefault="00F72D1C" w:rsidP="00F72D1C">
            <w:pPr>
              <w:rPr>
                <w:i/>
                <w:iCs/>
                <w:noProof/>
              </w:rPr>
            </w:pPr>
            <w:r w:rsidRPr="00FD1297">
              <w:rPr>
                <w:i/>
                <w:iCs/>
                <w:noProof/>
              </w:rPr>
              <w:t>9.2.3</w:t>
            </w:r>
          </w:p>
        </w:tc>
        <w:tc>
          <w:tcPr>
            <w:tcW w:w="6528" w:type="dxa"/>
            <w:hideMark/>
          </w:tcPr>
          <w:p w14:paraId="044F513A" w14:textId="77777777" w:rsidR="00F72D1C" w:rsidRPr="00FD1297" w:rsidRDefault="00F72D1C" w:rsidP="00F72D1C">
            <w:pPr>
              <w:rPr>
                <w:i/>
                <w:iCs/>
                <w:noProof/>
              </w:rPr>
            </w:pPr>
            <w:r w:rsidRPr="00FD1297">
              <w:rPr>
                <w:i/>
                <w:iCs/>
                <w:noProof/>
              </w:rPr>
              <w:t xml:space="preserve">Possibilitar cadastrar regras para concessão de benefícios de acordo com a legislação vigente. Só deve ser concedido o benefício ao cliente se todas as regras de concessão do benefício </w:t>
            </w:r>
            <w:r w:rsidRPr="00FD1297">
              <w:rPr>
                <w:i/>
                <w:iCs/>
                <w:noProof/>
              </w:rPr>
              <w:lastRenderedPageBreak/>
              <w:t>forem atendidas. Ex.: Luz Fraterna, Baixa Renda, Entidade Assistencial, Sazonalidade, Irrigação etc.</w:t>
            </w:r>
          </w:p>
        </w:tc>
        <w:tc>
          <w:tcPr>
            <w:tcW w:w="1701" w:type="dxa"/>
            <w:hideMark/>
          </w:tcPr>
          <w:p w14:paraId="71EBDBA9"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056C814" w14:textId="77777777" w:rsidR="00F72D1C" w:rsidRPr="00FD1297" w:rsidRDefault="00F72D1C" w:rsidP="00F72D1C">
            <w:pPr>
              <w:jc w:val="center"/>
              <w:rPr>
                <w:noProof/>
              </w:rPr>
            </w:pPr>
          </w:p>
        </w:tc>
        <w:tc>
          <w:tcPr>
            <w:tcW w:w="1276" w:type="dxa"/>
            <w:hideMark/>
          </w:tcPr>
          <w:p w14:paraId="1C46471D" w14:textId="77777777" w:rsidR="00F72D1C" w:rsidRPr="00FD1297" w:rsidRDefault="00F72D1C" w:rsidP="00F72D1C">
            <w:pPr>
              <w:jc w:val="center"/>
              <w:rPr>
                <w:i/>
                <w:iCs/>
                <w:noProof/>
              </w:rPr>
            </w:pPr>
            <w:r w:rsidRPr="00FD1297">
              <w:rPr>
                <w:i/>
                <w:iCs/>
                <w:noProof/>
              </w:rPr>
              <w:t>N</w:t>
            </w:r>
          </w:p>
        </w:tc>
        <w:tc>
          <w:tcPr>
            <w:tcW w:w="1701" w:type="dxa"/>
            <w:hideMark/>
          </w:tcPr>
          <w:p w14:paraId="4F22DE94" w14:textId="77777777" w:rsidR="00F72D1C" w:rsidRPr="00FD1297" w:rsidRDefault="00F72D1C" w:rsidP="00F72D1C">
            <w:pPr>
              <w:rPr>
                <w:i/>
                <w:iCs/>
                <w:noProof/>
              </w:rPr>
            </w:pPr>
            <w:r w:rsidRPr="00FD1297">
              <w:rPr>
                <w:i/>
                <w:iCs/>
                <w:noProof/>
              </w:rPr>
              <w:t> </w:t>
            </w:r>
          </w:p>
        </w:tc>
      </w:tr>
      <w:tr w:rsidR="00F72D1C" w:rsidRPr="00FD1297" w14:paraId="1F8B1C47" w14:textId="77777777" w:rsidTr="00E6374D">
        <w:trPr>
          <w:trHeight w:val="345"/>
        </w:trPr>
        <w:tc>
          <w:tcPr>
            <w:tcW w:w="951" w:type="dxa"/>
            <w:noWrap/>
            <w:hideMark/>
          </w:tcPr>
          <w:p w14:paraId="2F19435B" w14:textId="77777777" w:rsidR="00F72D1C" w:rsidRPr="00FD1297" w:rsidRDefault="00F72D1C" w:rsidP="00F72D1C">
            <w:pPr>
              <w:rPr>
                <w:i/>
                <w:iCs/>
                <w:noProof/>
              </w:rPr>
            </w:pPr>
            <w:r w:rsidRPr="00FD1297">
              <w:rPr>
                <w:i/>
                <w:iCs/>
                <w:noProof/>
              </w:rPr>
              <w:t>9.2.4</w:t>
            </w:r>
          </w:p>
        </w:tc>
        <w:tc>
          <w:tcPr>
            <w:tcW w:w="6528" w:type="dxa"/>
            <w:hideMark/>
          </w:tcPr>
          <w:p w14:paraId="7739D624" w14:textId="77777777" w:rsidR="00F72D1C" w:rsidRPr="00FD1297" w:rsidRDefault="00F72D1C" w:rsidP="00F72D1C">
            <w:pPr>
              <w:rPr>
                <w:i/>
                <w:iCs/>
                <w:noProof/>
              </w:rPr>
            </w:pPr>
            <w:r w:rsidRPr="00FD1297">
              <w:rPr>
                <w:i/>
                <w:iCs/>
                <w:noProof/>
              </w:rPr>
              <w:t>Calcular a Diferença Mensal de Receita, proveniente da Tarifa Social, conforme instruções da Aneel.</w:t>
            </w:r>
          </w:p>
        </w:tc>
        <w:tc>
          <w:tcPr>
            <w:tcW w:w="1701" w:type="dxa"/>
            <w:hideMark/>
          </w:tcPr>
          <w:p w14:paraId="00D92C5A" w14:textId="77777777" w:rsidR="00F72D1C" w:rsidRPr="00FD1297" w:rsidRDefault="00F72D1C" w:rsidP="00F72D1C">
            <w:pPr>
              <w:jc w:val="center"/>
              <w:rPr>
                <w:i/>
                <w:iCs/>
                <w:noProof/>
              </w:rPr>
            </w:pPr>
            <w:r w:rsidRPr="00FD1297">
              <w:rPr>
                <w:i/>
                <w:iCs/>
                <w:noProof/>
              </w:rPr>
              <w:t>2</w:t>
            </w:r>
          </w:p>
        </w:tc>
        <w:tc>
          <w:tcPr>
            <w:tcW w:w="1843" w:type="dxa"/>
            <w:hideMark/>
          </w:tcPr>
          <w:p w14:paraId="2687232E" w14:textId="77777777" w:rsidR="00F72D1C" w:rsidRPr="00FD1297" w:rsidRDefault="00F72D1C" w:rsidP="00F72D1C">
            <w:pPr>
              <w:jc w:val="center"/>
              <w:rPr>
                <w:noProof/>
              </w:rPr>
            </w:pPr>
          </w:p>
        </w:tc>
        <w:tc>
          <w:tcPr>
            <w:tcW w:w="1276" w:type="dxa"/>
            <w:hideMark/>
          </w:tcPr>
          <w:p w14:paraId="295D752E" w14:textId="77777777" w:rsidR="00F72D1C" w:rsidRPr="00FD1297" w:rsidRDefault="00F72D1C" w:rsidP="00F72D1C">
            <w:pPr>
              <w:jc w:val="center"/>
              <w:rPr>
                <w:i/>
                <w:iCs/>
                <w:noProof/>
              </w:rPr>
            </w:pPr>
            <w:r w:rsidRPr="00FD1297">
              <w:rPr>
                <w:i/>
                <w:iCs/>
                <w:noProof/>
              </w:rPr>
              <w:t>N</w:t>
            </w:r>
          </w:p>
        </w:tc>
        <w:tc>
          <w:tcPr>
            <w:tcW w:w="1701" w:type="dxa"/>
            <w:hideMark/>
          </w:tcPr>
          <w:p w14:paraId="0165200C" w14:textId="77777777" w:rsidR="00F72D1C" w:rsidRPr="00FD1297" w:rsidRDefault="00F72D1C" w:rsidP="00F72D1C">
            <w:pPr>
              <w:rPr>
                <w:i/>
                <w:iCs/>
                <w:noProof/>
              </w:rPr>
            </w:pPr>
            <w:r w:rsidRPr="00FD1297">
              <w:rPr>
                <w:i/>
                <w:iCs/>
                <w:noProof/>
              </w:rPr>
              <w:t> </w:t>
            </w:r>
          </w:p>
        </w:tc>
      </w:tr>
      <w:tr w:rsidR="00F72D1C" w:rsidRPr="00FD1297" w14:paraId="4C155C41" w14:textId="77777777" w:rsidTr="00E6374D">
        <w:trPr>
          <w:trHeight w:val="345"/>
        </w:trPr>
        <w:tc>
          <w:tcPr>
            <w:tcW w:w="951" w:type="dxa"/>
            <w:noWrap/>
            <w:hideMark/>
          </w:tcPr>
          <w:p w14:paraId="36C89C8F" w14:textId="0E5FD45A" w:rsidR="00F72D1C" w:rsidRPr="00FD1297" w:rsidRDefault="002A7BE8" w:rsidP="00F72D1C">
            <w:pPr>
              <w:rPr>
                <w:i/>
                <w:iCs/>
                <w:noProof/>
              </w:rPr>
            </w:pPr>
            <w:r>
              <w:rPr>
                <w:i/>
                <w:iCs/>
                <w:noProof/>
              </w:rPr>
              <w:t>9.2.5</w:t>
            </w:r>
          </w:p>
        </w:tc>
        <w:tc>
          <w:tcPr>
            <w:tcW w:w="6528" w:type="dxa"/>
            <w:hideMark/>
          </w:tcPr>
          <w:p w14:paraId="492AEF98" w14:textId="77777777" w:rsidR="00F72D1C" w:rsidRPr="00FD1297" w:rsidRDefault="00F72D1C" w:rsidP="00F72D1C">
            <w:pPr>
              <w:rPr>
                <w:i/>
                <w:iCs/>
                <w:noProof/>
              </w:rPr>
            </w:pPr>
            <w:r w:rsidRPr="00FD1297">
              <w:rPr>
                <w:i/>
                <w:iCs/>
                <w:noProof/>
              </w:rPr>
              <w:t>Gerar o arquivo de Diferença Mensal de Receita – DMR anual, conforme instruções da Aneel.</w:t>
            </w:r>
          </w:p>
        </w:tc>
        <w:tc>
          <w:tcPr>
            <w:tcW w:w="1701" w:type="dxa"/>
            <w:hideMark/>
          </w:tcPr>
          <w:p w14:paraId="0F36654D" w14:textId="77777777" w:rsidR="00F72D1C" w:rsidRPr="00FD1297" w:rsidRDefault="00F72D1C" w:rsidP="00F72D1C">
            <w:pPr>
              <w:jc w:val="center"/>
              <w:rPr>
                <w:i/>
                <w:iCs/>
                <w:noProof/>
              </w:rPr>
            </w:pPr>
            <w:r w:rsidRPr="00FD1297">
              <w:rPr>
                <w:i/>
                <w:iCs/>
                <w:noProof/>
              </w:rPr>
              <w:t>2</w:t>
            </w:r>
          </w:p>
        </w:tc>
        <w:tc>
          <w:tcPr>
            <w:tcW w:w="1843" w:type="dxa"/>
            <w:hideMark/>
          </w:tcPr>
          <w:p w14:paraId="34D8EE99" w14:textId="77777777" w:rsidR="00F72D1C" w:rsidRPr="00FD1297" w:rsidRDefault="00F72D1C" w:rsidP="00F72D1C">
            <w:pPr>
              <w:jc w:val="center"/>
              <w:rPr>
                <w:noProof/>
              </w:rPr>
            </w:pPr>
          </w:p>
        </w:tc>
        <w:tc>
          <w:tcPr>
            <w:tcW w:w="1276" w:type="dxa"/>
            <w:hideMark/>
          </w:tcPr>
          <w:p w14:paraId="01464332" w14:textId="77777777" w:rsidR="00F72D1C" w:rsidRPr="00FD1297" w:rsidRDefault="00F72D1C" w:rsidP="00F72D1C">
            <w:pPr>
              <w:jc w:val="center"/>
              <w:rPr>
                <w:i/>
                <w:iCs/>
                <w:noProof/>
              </w:rPr>
            </w:pPr>
            <w:r w:rsidRPr="00FD1297">
              <w:rPr>
                <w:i/>
                <w:iCs/>
                <w:noProof/>
              </w:rPr>
              <w:t>N</w:t>
            </w:r>
          </w:p>
        </w:tc>
        <w:tc>
          <w:tcPr>
            <w:tcW w:w="1701" w:type="dxa"/>
            <w:hideMark/>
          </w:tcPr>
          <w:p w14:paraId="7F8C7FF2" w14:textId="77777777" w:rsidR="00F72D1C" w:rsidRPr="00FD1297" w:rsidRDefault="00F72D1C" w:rsidP="00F72D1C">
            <w:pPr>
              <w:rPr>
                <w:i/>
                <w:iCs/>
                <w:noProof/>
              </w:rPr>
            </w:pPr>
            <w:r w:rsidRPr="00FD1297">
              <w:rPr>
                <w:i/>
                <w:iCs/>
                <w:noProof/>
              </w:rPr>
              <w:t> </w:t>
            </w:r>
          </w:p>
        </w:tc>
      </w:tr>
      <w:tr w:rsidR="00F72D1C" w:rsidRPr="00FD1297" w14:paraId="196ADB02" w14:textId="77777777" w:rsidTr="00E6374D">
        <w:trPr>
          <w:trHeight w:val="345"/>
        </w:trPr>
        <w:tc>
          <w:tcPr>
            <w:tcW w:w="951" w:type="dxa"/>
            <w:noWrap/>
            <w:hideMark/>
          </w:tcPr>
          <w:p w14:paraId="6A80F9DC" w14:textId="4DA1EC0F" w:rsidR="00F72D1C" w:rsidRPr="00FD1297" w:rsidRDefault="002A7BE8" w:rsidP="00F72D1C">
            <w:pPr>
              <w:rPr>
                <w:i/>
                <w:iCs/>
                <w:noProof/>
              </w:rPr>
            </w:pPr>
            <w:r>
              <w:rPr>
                <w:i/>
                <w:iCs/>
                <w:noProof/>
              </w:rPr>
              <w:t>9.2.6</w:t>
            </w:r>
          </w:p>
        </w:tc>
        <w:tc>
          <w:tcPr>
            <w:tcW w:w="6528" w:type="dxa"/>
            <w:hideMark/>
          </w:tcPr>
          <w:p w14:paraId="70FE5B5D" w14:textId="77777777" w:rsidR="00F72D1C" w:rsidRPr="00FD1297" w:rsidRDefault="00F72D1C" w:rsidP="00F72D1C">
            <w:pPr>
              <w:rPr>
                <w:i/>
                <w:iCs/>
                <w:noProof/>
              </w:rPr>
            </w:pPr>
            <w:r w:rsidRPr="00FD1297">
              <w:rPr>
                <w:i/>
                <w:iCs/>
                <w:noProof/>
              </w:rPr>
              <w:t>Gerar arquivo texto das faturas beneficiadas mensalmente pelo Programa Luz Fraterna, considerando as substituições de faturas de meses anteriores (inclusões e exclusões).</w:t>
            </w:r>
          </w:p>
        </w:tc>
        <w:tc>
          <w:tcPr>
            <w:tcW w:w="1701" w:type="dxa"/>
            <w:hideMark/>
          </w:tcPr>
          <w:p w14:paraId="6903F4F2" w14:textId="77777777" w:rsidR="00F72D1C" w:rsidRPr="00FD1297" w:rsidRDefault="00F72D1C" w:rsidP="00F72D1C">
            <w:pPr>
              <w:jc w:val="center"/>
              <w:rPr>
                <w:i/>
                <w:iCs/>
                <w:noProof/>
              </w:rPr>
            </w:pPr>
            <w:r w:rsidRPr="00FD1297">
              <w:rPr>
                <w:i/>
                <w:iCs/>
                <w:noProof/>
              </w:rPr>
              <w:t>1</w:t>
            </w:r>
          </w:p>
        </w:tc>
        <w:tc>
          <w:tcPr>
            <w:tcW w:w="1843" w:type="dxa"/>
            <w:hideMark/>
          </w:tcPr>
          <w:p w14:paraId="57D8D2FC" w14:textId="77777777" w:rsidR="00F72D1C" w:rsidRPr="00FD1297" w:rsidRDefault="00F72D1C" w:rsidP="00F72D1C">
            <w:pPr>
              <w:jc w:val="center"/>
              <w:rPr>
                <w:noProof/>
              </w:rPr>
            </w:pPr>
          </w:p>
        </w:tc>
        <w:tc>
          <w:tcPr>
            <w:tcW w:w="1276" w:type="dxa"/>
            <w:hideMark/>
          </w:tcPr>
          <w:p w14:paraId="3422FD0B" w14:textId="77777777" w:rsidR="00F72D1C" w:rsidRPr="00FD1297" w:rsidRDefault="00F72D1C" w:rsidP="00F72D1C">
            <w:pPr>
              <w:jc w:val="center"/>
              <w:rPr>
                <w:i/>
                <w:iCs/>
                <w:noProof/>
              </w:rPr>
            </w:pPr>
            <w:r w:rsidRPr="00FD1297">
              <w:rPr>
                <w:i/>
                <w:iCs/>
                <w:noProof/>
              </w:rPr>
              <w:t>N</w:t>
            </w:r>
          </w:p>
        </w:tc>
        <w:tc>
          <w:tcPr>
            <w:tcW w:w="1701" w:type="dxa"/>
            <w:hideMark/>
          </w:tcPr>
          <w:p w14:paraId="3D524D43" w14:textId="77777777" w:rsidR="00F72D1C" w:rsidRPr="00FD1297" w:rsidRDefault="00F72D1C" w:rsidP="00F72D1C">
            <w:pPr>
              <w:rPr>
                <w:i/>
                <w:iCs/>
                <w:noProof/>
              </w:rPr>
            </w:pPr>
            <w:r w:rsidRPr="00FD1297">
              <w:rPr>
                <w:i/>
                <w:iCs/>
                <w:noProof/>
              </w:rPr>
              <w:t> </w:t>
            </w:r>
          </w:p>
        </w:tc>
      </w:tr>
      <w:tr w:rsidR="00F72D1C" w:rsidRPr="00FD1297" w14:paraId="5E2EED68" w14:textId="77777777" w:rsidTr="00E6374D">
        <w:trPr>
          <w:trHeight w:val="690"/>
        </w:trPr>
        <w:tc>
          <w:tcPr>
            <w:tcW w:w="951" w:type="dxa"/>
            <w:noWrap/>
            <w:hideMark/>
          </w:tcPr>
          <w:p w14:paraId="3360A322" w14:textId="219E26DA" w:rsidR="00F72D1C" w:rsidRPr="00FD1297" w:rsidRDefault="002A7BE8" w:rsidP="00F72D1C">
            <w:pPr>
              <w:rPr>
                <w:i/>
                <w:iCs/>
                <w:noProof/>
              </w:rPr>
            </w:pPr>
            <w:r>
              <w:rPr>
                <w:i/>
                <w:iCs/>
                <w:noProof/>
              </w:rPr>
              <w:t>9.2.7</w:t>
            </w:r>
          </w:p>
        </w:tc>
        <w:tc>
          <w:tcPr>
            <w:tcW w:w="6528" w:type="dxa"/>
            <w:hideMark/>
          </w:tcPr>
          <w:p w14:paraId="1D5F2D2A" w14:textId="77777777" w:rsidR="00F72D1C" w:rsidRPr="00FD1297" w:rsidRDefault="00F72D1C" w:rsidP="00F72D1C">
            <w:pPr>
              <w:rPr>
                <w:i/>
                <w:iCs/>
                <w:noProof/>
              </w:rPr>
            </w:pPr>
            <w:r w:rsidRPr="00FD1297">
              <w:rPr>
                <w:i/>
                <w:iCs/>
                <w:noProof/>
              </w:rPr>
              <w:t>Possibilitar a geração automática de um único documento de cobrança e relatório por município das fatura baixada pelo Programa Luz Fraterna, com base no arquivo texto referido no item anterior.</w:t>
            </w:r>
          </w:p>
        </w:tc>
        <w:tc>
          <w:tcPr>
            <w:tcW w:w="1701" w:type="dxa"/>
            <w:hideMark/>
          </w:tcPr>
          <w:p w14:paraId="6754679E" w14:textId="77777777" w:rsidR="00F72D1C" w:rsidRPr="00FD1297" w:rsidRDefault="00F72D1C" w:rsidP="00F72D1C">
            <w:pPr>
              <w:jc w:val="center"/>
              <w:rPr>
                <w:i/>
                <w:iCs/>
                <w:noProof/>
              </w:rPr>
            </w:pPr>
            <w:r w:rsidRPr="00FD1297">
              <w:rPr>
                <w:i/>
                <w:iCs/>
                <w:noProof/>
              </w:rPr>
              <w:t>1</w:t>
            </w:r>
          </w:p>
        </w:tc>
        <w:tc>
          <w:tcPr>
            <w:tcW w:w="1843" w:type="dxa"/>
            <w:hideMark/>
          </w:tcPr>
          <w:p w14:paraId="2C17FD8E" w14:textId="77777777" w:rsidR="00F72D1C" w:rsidRPr="00FD1297" w:rsidRDefault="00F72D1C" w:rsidP="00F72D1C">
            <w:pPr>
              <w:jc w:val="center"/>
              <w:rPr>
                <w:i/>
                <w:iCs/>
                <w:noProof/>
              </w:rPr>
            </w:pPr>
          </w:p>
        </w:tc>
        <w:tc>
          <w:tcPr>
            <w:tcW w:w="1276" w:type="dxa"/>
            <w:hideMark/>
          </w:tcPr>
          <w:p w14:paraId="2F66EC4E" w14:textId="77777777" w:rsidR="00F72D1C" w:rsidRPr="00FD1297" w:rsidRDefault="00F72D1C" w:rsidP="00F72D1C">
            <w:pPr>
              <w:jc w:val="center"/>
              <w:rPr>
                <w:i/>
                <w:iCs/>
                <w:noProof/>
              </w:rPr>
            </w:pPr>
            <w:r w:rsidRPr="00FD1297">
              <w:rPr>
                <w:i/>
                <w:iCs/>
                <w:noProof/>
              </w:rPr>
              <w:t>N</w:t>
            </w:r>
          </w:p>
        </w:tc>
        <w:tc>
          <w:tcPr>
            <w:tcW w:w="1701" w:type="dxa"/>
            <w:hideMark/>
          </w:tcPr>
          <w:p w14:paraId="1A843D43" w14:textId="77777777" w:rsidR="00F72D1C" w:rsidRPr="00FD1297" w:rsidRDefault="00F72D1C" w:rsidP="00F72D1C">
            <w:pPr>
              <w:rPr>
                <w:i/>
                <w:iCs/>
                <w:noProof/>
              </w:rPr>
            </w:pPr>
            <w:r w:rsidRPr="00FD1297">
              <w:rPr>
                <w:i/>
                <w:iCs/>
                <w:noProof/>
              </w:rPr>
              <w:t> </w:t>
            </w:r>
          </w:p>
        </w:tc>
      </w:tr>
      <w:tr w:rsidR="00F72D1C" w:rsidRPr="00FD1297" w14:paraId="2A2D76AD" w14:textId="77777777" w:rsidTr="00E6374D">
        <w:trPr>
          <w:trHeight w:val="345"/>
        </w:trPr>
        <w:tc>
          <w:tcPr>
            <w:tcW w:w="951" w:type="dxa"/>
            <w:noWrap/>
            <w:hideMark/>
          </w:tcPr>
          <w:p w14:paraId="4956A637" w14:textId="2F82055E" w:rsidR="00F72D1C" w:rsidRPr="00FD1297" w:rsidRDefault="002A7BE8" w:rsidP="00F72D1C">
            <w:pPr>
              <w:rPr>
                <w:i/>
                <w:iCs/>
                <w:noProof/>
              </w:rPr>
            </w:pPr>
            <w:r>
              <w:rPr>
                <w:i/>
                <w:iCs/>
                <w:noProof/>
              </w:rPr>
              <w:t>9.2.8</w:t>
            </w:r>
          </w:p>
        </w:tc>
        <w:tc>
          <w:tcPr>
            <w:tcW w:w="6528" w:type="dxa"/>
            <w:hideMark/>
          </w:tcPr>
          <w:p w14:paraId="1C337A5A" w14:textId="77777777" w:rsidR="00F72D1C" w:rsidRPr="00FD1297" w:rsidRDefault="00F72D1C" w:rsidP="00F72D1C">
            <w:pPr>
              <w:rPr>
                <w:i/>
                <w:iCs/>
                <w:noProof/>
              </w:rPr>
            </w:pPr>
            <w:r w:rsidRPr="00FD1297">
              <w:rPr>
                <w:i/>
                <w:iCs/>
                <w:noProof/>
              </w:rPr>
              <w:t>Possibilitar a identificação e o cadastro de benefícios tarifários para unidades consumidoras em que existam usuários de equipamento de suporte à vida, bem como de informações do usuário.</w:t>
            </w:r>
          </w:p>
        </w:tc>
        <w:tc>
          <w:tcPr>
            <w:tcW w:w="1701" w:type="dxa"/>
            <w:hideMark/>
          </w:tcPr>
          <w:p w14:paraId="7DE99786" w14:textId="77777777" w:rsidR="00F72D1C" w:rsidRPr="00FD1297" w:rsidRDefault="00F72D1C" w:rsidP="00F72D1C">
            <w:pPr>
              <w:jc w:val="center"/>
              <w:rPr>
                <w:i/>
                <w:iCs/>
                <w:noProof/>
              </w:rPr>
            </w:pPr>
            <w:r w:rsidRPr="00FD1297">
              <w:rPr>
                <w:i/>
                <w:iCs/>
                <w:noProof/>
              </w:rPr>
              <w:t>1</w:t>
            </w:r>
          </w:p>
        </w:tc>
        <w:tc>
          <w:tcPr>
            <w:tcW w:w="1843" w:type="dxa"/>
            <w:hideMark/>
          </w:tcPr>
          <w:p w14:paraId="0566DECD" w14:textId="77777777" w:rsidR="00F72D1C" w:rsidRPr="00FD1297" w:rsidRDefault="00F72D1C" w:rsidP="00F72D1C">
            <w:pPr>
              <w:jc w:val="center"/>
              <w:rPr>
                <w:i/>
                <w:iCs/>
                <w:noProof/>
              </w:rPr>
            </w:pPr>
          </w:p>
        </w:tc>
        <w:tc>
          <w:tcPr>
            <w:tcW w:w="1276" w:type="dxa"/>
            <w:hideMark/>
          </w:tcPr>
          <w:p w14:paraId="567E2055" w14:textId="77777777" w:rsidR="00F72D1C" w:rsidRPr="00FD1297" w:rsidRDefault="00F72D1C" w:rsidP="00F72D1C">
            <w:pPr>
              <w:jc w:val="center"/>
              <w:rPr>
                <w:i/>
                <w:iCs/>
                <w:noProof/>
              </w:rPr>
            </w:pPr>
            <w:r w:rsidRPr="00FD1297">
              <w:rPr>
                <w:i/>
                <w:iCs/>
                <w:noProof/>
              </w:rPr>
              <w:t>N</w:t>
            </w:r>
          </w:p>
        </w:tc>
        <w:tc>
          <w:tcPr>
            <w:tcW w:w="1701" w:type="dxa"/>
            <w:hideMark/>
          </w:tcPr>
          <w:p w14:paraId="3FAB501E" w14:textId="77777777" w:rsidR="00F72D1C" w:rsidRPr="00FD1297" w:rsidRDefault="00F72D1C" w:rsidP="00F72D1C">
            <w:pPr>
              <w:rPr>
                <w:i/>
                <w:iCs/>
                <w:noProof/>
              </w:rPr>
            </w:pPr>
            <w:r w:rsidRPr="00FD1297">
              <w:rPr>
                <w:i/>
                <w:iCs/>
                <w:noProof/>
              </w:rPr>
              <w:t> </w:t>
            </w:r>
          </w:p>
        </w:tc>
      </w:tr>
      <w:tr w:rsidR="00F72D1C" w:rsidRPr="00FD1297" w14:paraId="06785C04" w14:textId="77777777" w:rsidTr="00E6374D">
        <w:trPr>
          <w:trHeight w:val="1035"/>
        </w:trPr>
        <w:tc>
          <w:tcPr>
            <w:tcW w:w="951" w:type="dxa"/>
            <w:noWrap/>
            <w:hideMark/>
          </w:tcPr>
          <w:p w14:paraId="2D2E9447" w14:textId="03E984BA" w:rsidR="00F72D1C" w:rsidRPr="00FD1297" w:rsidRDefault="002A7BE8" w:rsidP="00F72D1C">
            <w:pPr>
              <w:rPr>
                <w:i/>
                <w:iCs/>
                <w:noProof/>
              </w:rPr>
            </w:pPr>
            <w:r>
              <w:rPr>
                <w:i/>
                <w:iCs/>
                <w:noProof/>
              </w:rPr>
              <w:t>9.2.9</w:t>
            </w:r>
          </w:p>
        </w:tc>
        <w:tc>
          <w:tcPr>
            <w:tcW w:w="6528" w:type="dxa"/>
            <w:hideMark/>
          </w:tcPr>
          <w:p w14:paraId="6EFB41EE" w14:textId="77777777" w:rsidR="00F72D1C" w:rsidRPr="00FD1297" w:rsidRDefault="00F72D1C" w:rsidP="00F72D1C">
            <w:pPr>
              <w:rPr>
                <w:i/>
                <w:iCs/>
                <w:noProof/>
              </w:rPr>
            </w:pPr>
            <w:r w:rsidRPr="00FD1297">
              <w:rPr>
                <w:i/>
                <w:iCs/>
                <w:noProof/>
              </w:rPr>
              <w:t>Permitir o upload de arquivos txt relativos ao Cadastro Único e ao Benefício da Prestação Continuada, que serão consultados automaticamente durante o ato de cadastro da Tarifa Social (por meio da inclusão do NIS ou do NB). O sistema deverá retornar as informações necessárias ao cadastro, tais como: renda, data de atualização, município, etc. O sistema deverá, ainda, validar os critérios de elegibilidade à Tarifa Social de forma automática.</w:t>
            </w:r>
          </w:p>
        </w:tc>
        <w:tc>
          <w:tcPr>
            <w:tcW w:w="1701" w:type="dxa"/>
            <w:hideMark/>
          </w:tcPr>
          <w:p w14:paraId="381D3502" w14:textId="77777777" w:rsidR="00F72D1C" w:rsidRPr="00FD1297" w:rsidRDefault="00F72D1C" w:rsidP="00F72D1C">
            <w:pPr>
              <w:jc w:val="center"/>
              <w:rPr>
                <w:i/>
                <w:iCs/>
                <w:noProof/>
              </w:rPr>
            </w:pPr>
            <w:r w:rsidRPr="00FD1297">
              <w:rPr>
                <w:i/>
                <w:iCs/>
                <w:noProof/>
              </w:rPr>
              <w:t>1</w:t>
            </w:r>
          </w:p>
        </w:tc>
        <w:tc>
          <w:tcPr>
            <w:tcW w:w="1843" w:type="dxa"/>
            <w:hideMark/>
          </w:tcPr>
          <w:p w14:paraId="538756C8" w14:textId="77777777" w:rsidR="00F72D1C" w:rsidRPr="00FD1297" w:rsidRDefault="00F72D1C" w:rsidP="00F72D1C">
            <w:pPr>
              <w:jc w:val="center"/>
              <w:rPr>
                <w:noProof/>
              </w:rPr>
            </w:pPr>
          </w:p>
        </w:tc>
        <w:tc>
          <w:tcPr>
            <w:tcW w:w="1276" w:type="dxa"/>
            <w:hideMark/>
          </w:tcPr>
          <w:p w14:paraId="0A191452" w14:textId="77777777" w:rsidR="00F72D1C" w:rsidRPr="00FD1297" w:rsidRDefault="00F72D1C" w:rsidP="00F72D1C">
            <w:pPr>
              <w:jc w:val="center"/>
              <w:rPr>
                <w:i/>
                <w:iCs/>
                <w:noProof/>
              </w:rPr>
            </w:pPr>
            <w:r w:rsidRPr="00FD1297">
              <w:rPr>
                <w:i/>
                <w:iCs/>
                <w:noProof/>
              </w:rPr>
              <w:t>N</w:t>
            </w:r>
          </w:p>
        </w:tc>
        <w:tc>
          <w:tcPr>
            <w:tcW w:w="1701" w:type="dxa"/>
            <w:hideMark/>
          </w:tcPr>
          <w:p w14:paraId="7F2D4336" w14:textId="77777777" w:rsidR="00F72D1C" w:rsidRPr="00FD1297" w:rsidRDefault="00F72D1C" w:rsidP="00F72D1C">
            <w:pPr>
              <w:rPr>
                <w:i/>
                <w:iCs/>
                <w:noProof/>
              </w:rPr>
            </w:pPr>
            <w:r w:rsidRPr="00FD1297">
              <w:rPr>
                <w:i/>
                <w:iCs/>
                <w:noProof/>
              </w:rPr>
              <w:t> </w:t>
            </w:r>
          </w:p>
        </w:tc>
      </w:tr>
      <w:tr w:rsidR="00F72D1C" w:rsidRPr="00FD1297" w14:paraId="7DD8C732" w14:textId="77777777" w:rsidTr="00E6374D">
        <w:trPr>
          <w:trHeight w:val="390"/>
        </w:trPr>
        <w:tc>
          <w:tcPr>
            <w:tcW w:w="14000" w:type="dxa"/>
            <w:gridSpan w:val="6"/>
            <w:hideMark/>
          </w:tcPr>
          <w:p w14:paraId="526EC06C" w14:textId="77777777" w:rsidR="00F72D1C" w:rsidRPr="00FD1297" w:rsidRDefault="00F72D1C" w:rsidP="00F72D1C">
            <w:pPr>
              <w:rPr>
                <w:b/>
                <w:bCs/>
                <w:i/>
                <w:iCs/>
                <w:noProof/>
              </w:rPr>
            </w:pPr>
            <w:r w:rsidRPr="00FD1297">
              <w:rPr>
                <w:b/>
                <w:bCs/>
                <w:i/>
                <w:iCs/>
                <w:noProof/>
              </w:rPr>
              <w:t>9.3 - Fatura De Energia E Outros Documentos</w:t>
            </w:r>
          </w:p>
        </w:tc>
      </w:tr>
      <w:tr w:rsidR="00F72D1C" w:rsidRPr="00FD1297" w14:paraId="02A6799F" w14:textId="77777777" w:rsidTr="0097563D">
        <w:trPr>
          <w:trHeight w:val="671"/>
        </w:trPr>
        <w:tc>
          <w:tcPr>
            <w:tcW w:w="951" w:type="dxa"/>
            <w:hideMark/>
          </w:tcPr>
          <w:p w14:paraId="005ED2D0" w14:textId="77777777" w:rsidR="00F72D1C" w:rsidRPr="00FD1297" w:rsidRDefault="00F72D1C" w:rsidP="00F72D1C">
            <w:pPr>
              <w:rPr>
                <w:b/>
                <w:bCs/>
                <w:i/>
                <w:iCs/>
                <w:noProof/>
              </w:rPr>
            </w:pPr>
            <w:r w:rsidRPr="00FD1297">
              <w:rPr>
                <w:b/>
                <w:bCs/>
                <w:i/>
                <w:iCs/>
                <w:noProof/>
              </w:rPr>
              <w:t>Item</w:t>
            </w:r>
          </w:p>
        </w:tc>
        <w:tc>
          <w:tcPr>
            <w:tcW w:w="6528" w:type="dxa"/>
            <w:hideMark/>
          </w:tcPr>
          <w:p w14:paraId="50CA1C99" w14:textId="77777777" w:rsidR="00F72D1C" w:rsidRPr="00FD1297" w:rsidRDefault="00F72D1C" w:rsidP="00F72D1C">
            <w:pPr>
              <w:rPr>
                <w:b/>
                <w:bCs/>
                <w:i/>
                <w:iCs/>
                <w:noProof/>
              </w:rPr>
            </w:pPr>
            <w:r w:rsidRPr="00FD1297">
              <w:rPr>
                <w:b/>
                <w:bCs/>
                <w:i/>
                <w:iCs/>
                <w:noProof/>
              </w:rPr>
              <w:t>Descrição</w:t>
            </w:r>
          </w:p>
        </w:tc>
        <w:tc>
          <w:tcPr>
            <w:tcW w:w="1701" w:type="dxa"/>
            <w:hideMark/>
          </w:tcPr>
          <w:p w14:paraId="74B80BC5"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53A88C43"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0419BE62" w14:textId="77777777" w:rsidR="00F72D1C" w:rsidRPr="00FD1297" w:rsidRDefault="00F72D1C" w:rsidP="00F72D1C">
            <w:pPr>
              <w:rPr>
                <w:b/>
                <w:bCs/>
                <w:i/>
                <w:iCs/>
                <w:noProof/>
              </w:rPr>
            </w:pPr>
            <w:r w:rsidRPr="00FD1297">
              <w:rPr>
                <w:b/>
                <w:bCs/>
                <w:i/>
                <w:iCs/>
                <w:noProof/>
              </w:rPr>
              <w:t>POC (S/N) [3]</w:t>
            </w:r>
          </w:p>
        </w:tc>
        <w:tc>
          <w:tcPr>
            <w:tcW w:w="1701" w:type="dxa"/>
            <w:hideMark/>
          </w:tcPr>
          <w:p w14:paraId="6AA9797C" w14:textId="77777777" w:rsidR="00F72D1C" w:rsidRPr="00FD1297" w:rsidRDefault="00F72D1C" w:rsidP="00F72D1C">
            <w:pPr>
              <w:rPr>
                <w:b/>
                <w:bCs/>
                <w:i/>
                <w:iCs/>
                <w:noProof/>
              </w:rPr>
            </w:pPr>
            <w:r w:rsidRPr="00FD1297">
              <w:rPr>
                <w:b/>
                <w:bCs/>
                <w:i/>
                <w:iCs/>
                <w:noProof/>
              </w:rPr>
              <w:t>Análise POC - Copel[4]</w:t>
            </w:r>
          </w:p>
        </w:tc>
      </w:tr>
      <w:tr w:rsidR="00F72D1C" w:rsidRPr="00FD1297" w14:paraId="319075E1" w14:textId="77777777" w:rsidTr="00E6374D">
        <w:trPr>
          <w:trHeight w:val="1035"/>
        </w:trPr>
        <w:tc>
          <w:tcPr>
            <w:tcW w:w="951" w:type="dxa"/>
            <w:noWrap/>
            <w:hideMark/>
          </w:tcPr>
          <w:p w14:paraId="479467A2" w14:textId="77777777" w:rsidR="00F72D1C" w:rsidRPr="00FD1297" w:rsidRDefault="00F72D1C" w:rsidP="00F72D1C">
            <w:pPr>
              <w:rPr>
                <w:i/>
                <w:iCs/>
                <w:noProof/>
              </w:rPr>
            </w:pPr>
            <w:r w:rsidRPr="00FD1297">
              <w:rPr>
                <w:i/>
                <w:iCs/>
                <w:noProof/>
              </w:rPr>
              <w:lastRenderedPageBreak/>
              <w:t>9.3.1</w:t>
            </w:r>
          </w:p>
        </w:tc>
        <w:tc>
          <w:tcPr>
            <w:tcW w:w="6528" w:type="dxa"/>
            <w:hideMark/>
          </w:tcPr>
          <w:p w14:paraId="23588567" w14:textId="77777777" w:rsidR="00F72D1C" w:rsidRPr="00FD1297" w:rsidRDefault="00F72D1C" w:rsidP="00F72D1C">
            <w:pPr>
              <w:rPr>
                <w:i/>
                <w:iCs/>
                <w:noProof/>
              </w:rPr>
            </w:pPr>
            <w:r w:rsidRPr="00FD1297">
              <w:rPr>
                <w:i/>
                <w:iCs/>
                <w:noProof/>
              </w:rPr>
              <w:t>Atender a funcionalidade de emissão de faturas de energia, extrato de faturamento (Grupo A), documentos de cobranças, parcelamentos, cartas anexas e avulsas, contratos e demais documentos, com rastreamento e entrega do gerado no processo de faturamento ou pelo atendimento, considerando o tipo de entrega (opção do cliente marcado no cadastro), calendário e programação de envio. Possibilitar o controle de envio, erros na emissão ou entrega, bem como a rastreabilidade proveniente de informações dos fornecedores de Print Center, envio de e-mail, SMS e outras).</w:t>
            </w:r>
          </w:p>
        </w:tc>
        <w:tc>
          <w:tcPr>
            <w:tcW w:w="1701" w:type="dxa"/>
            <w:hideMark/>
          </w:tcPr>
          <w:p w14:paraId="160278D8" w14:textId="77777777" w:rsidR="00F72D1C" w:rsidRPr="00FD1297" w:rsidRDefault="00F72D1C" w:rsidP="00F72D1C">
            <w:pPr>
              <w:jc w:val="center"/>
              <w:rPr>
                <w:i/>
                <w:iCs/>
                <w:noProof/>
              </w:rPr>
            </w:pPr>
            <w:r w:rsidRPr="00FD1297">
              <w:rPr>
                <w:i/>
                <w:iCs/>
                <w:noProof/>
              </w:rPr>
              <w:t>3</w:t>
            </w:r>
          </w:p>
        </w:tc>
        <w:tc>
          <w:tcPr>
            <w:tcW w:w="1843" w:type="dxa"/>
            <w:hideMark/>
          </w:tcPr>
          <w:p w14:paraId="77E2A153" w14:textId="77777777" w:rsidR="00F72D1C" w:rsidRPr="00FD1297" w:rsidRDefault="00F72D1C" w:rsidP="00F72D1C">
            <w:pPr>
              <w:jc w:val="center"/>
              <w:rPr>
                <w:i/>
                <w:iCs/>
                <w:noProof/>
              </w:rPr>
            </w:pPr>
          </w:p>
        </w:tc>
        <w:tc>
          <w:tcPr>
            <w:tcW w:w="1276" w:type="dxa"/>
            <w:hideMark/>
          </w:tcPr>
          <w:p w14:paraId="4C53E975" w14:textId="77777777" w:rsidR="00F72D1C" w:rsidRPr="00FD1297" w:rsidRDefault="00F72D1C" w:rsidP="00F72D1C">
            <w:pPr>
              <w:jc w:val="center"/>
              <w:rPr>
                <w:i/>
                <w:iCs/>
                <w:noProof/>
              </w:rPr>
            </w:pPr>
            <w:r w:rsidRPr="00FD1297">
              <w:rPr>
                <w:i/>
                <w:iCs/>
                <w:noProof/>
              </w:rPr>
              <w:t>N</w:t>
            </w:r>
          </w:p>
        </w:tc>
        <w:tc>
          <w:tcPr>
            <w:tcW w:w="1701" w:type="dxa"/>
            <w:hideMark/>
          </w:tcPr>
          <w:p w14:paraId="4A301488" w14:textId="77777777" w:rsidR="00F72D1C" w:rsidRPr="00FD1297" w:rsidRDefault="00F72D1C" w:rsidP="00F72D1C">
            <w:pPr>
              <w:rPr>
                <w:i/>
                <w:iCs/>
                <w:noProof/>
              </w:rPr>
            </w:pPr>
            <w:r w:rsidRPr="00FD1297">
              <w:rPr>
                <w:i/>
                <w:iCs/>
                <w:noProof/>
              </w:rPr>
              <w:t> </w:t>
            </w:r>
          </w:p>
        </w:tc>
      </w:tr>
      <w:tr w:rsidR="00F72D1C" w:rsidRPr="00FD1297" w14:paraId="11EA7F22" w14:textId="77777777" w:rsidTr="00E6374D">
        <w:trPr>
          <w:trHeight w:val="1035"/>
        </w:trPr>
        <w:tc>
          <w:tcPr>
            <w:tcW w:w="951" w:type="dxa"/>
            <w:noWrap/>
            <w:hideMark/>
          </w:tcPr>
          <w:p w14:paraId="0E0715BA" w14:textId="77777777" w:rsidR="00F72D1C" w:rsidRPr="00FD1297" w:rsidRDefault="00F72D1C" w:rsidP="00F72D1C">
            <w:pPr>
              <w:rPr>
                <w:i/>
                <w:iCs/>
                <w:noProof/>
              </w:rPr>
            </w:pPr>
            <w:r w:rsidRPr="00FD1297">
              <w:rPr>
                <w:i/>
                <w:iCs/>
                <w:noProof/>
              </w:rPr>
              <w:t>9.3.2</w:t>
            </w:r>
          </w:p>
        </w:tc>
        <w:tc>
          <w:tcPr>
            <w:tcW w:w="6528" w:type="dxa"/>
            <w:hideMark/>
          </w:tcPr>
          <w:p w14:paraId="40D94402" w14:textId="77777777" w:rsidR="00F72D1C" w:rsidRPr="00FD1297" w:rsidRDefault="00F72D1C" w:rsidP="00F72D1C">
            <w:pPr>
              <w:rPr>
                <w:i/>
                <w:iCs/>
                <w:noProof/>
              </w:rPr>
            </w:pPr>
            <w:r w:rsidRPr="00FD1297">
              <w:rPr>
                <w:i/>
                <w:iCs/>
                <w:noProof/>
              </w:rPr>
              <w:t>Possibilitar a impressão e envelopamento de documentos para entrega, gerando controles para acompanhamento da entrega dos documentos, impressos de forma centralizada ou descentralizada, por correio ou outra forma qualquer de entrega e possibilitando a rastreabilidade dos documentos em todo o processo. Possibilitar o registro de data de entrega prevista, real e postergada (se houver), assim como todas as etapas de entrega, possibilitando o gerenciamento de insumos, custo e qualidade de entrega.</w:t>
            </w:r>
          </w:p>
        </w:tc>
        <w:tc>
          <w:tcPr>
            <w:tcW w:w="1701" w:type="dxa"/>
            <w:hideMark/>
          </w:tcPr>
          <w:p w14:paraId="6A12C67C" w14:textId="77777777" w:rsidR="00F72D1C" w:rsidRPr="00FD1297" w:rsidRDefault="00F72D1C" w:rsidP="00F72D1C">
            <w:pPr>
              <w:jc w:val="center"/>
              <w:rPr>
                <w:i/>
                <w:iCs/>
                <w:noProof/>
              </w:rPr>
            </w:pPr>
            <w:r w:rsidRPr="00FD1297">
              <w:rPr>
                <w:i/>
                <w:iCs/>
                <w:noProof/>
              </w:rPr>
              <w:t>2</w:t>
            </w:r>
          </w:p>
        </w:tc>
        <w:tc>
          <w:tcPr>
            <w:tcW w:w="1843" w:type="dxa"/>
            <w:hideMark/>
          </w:tcPr>
          <w:p w14:paraId="6D556101" w14:textId="77777777" w:rsidR="00F72D1C" w:rsidRPr="00FD1297" w:rsidRDefault="00F72D1C" w:rsidP="00F72D1C">
            <w:pPr>
              <w:jc w:val="center"/>
              <w:rPr>
                <w:i/>
                <w:iCs/>
                <w:noProof/>
              </w:rPr>
            </w:pPr>
          </w:p>
        </w:tc>
        <w:tc>
          <w:tcPr>
            <w:tcW w:w="1276" w:type="dxa"/>
            <w:hideMark/>
          </w:tcPr>
          <w:p w14:paraId="7F775B05" w14:textId="77777777" w:rsidR="00F72D1C" w:rsidRPr="00FD1297" w:rsidRDefault="00F72D1C" w:rsidP="00F72D1C">
            <w:pPr>
              <w:jc w:val="center"/>
              <w:rPr>
                <w:i/>
                <w:iCs/>
                <w:noProof/>
              </w:rPr>
            </w:pPr>
            <w:r w:rsidRPr="00FD1297">
              <w:rPr>
                <w:i/>
                <w:iCs/>
                <w:noProof/>
              </w:rPr>
              <w:t>N</w:t>
            </w:r>
          </w:p>
        </w:tc>
        <w:tc>
          <w:tcPr>
            <w:tcW w:w="1701" w:type="dxa"/>
            <w:hideMark/>
          </w:tcPr>
          <w:p w14:paraId="20EBD22B" w14:textId="77777777" w:rsidR="00F72D1C" w:rsidRPr="00FD1297" w:rsidRDefault="00F72D1C" w:rsidP="00F72D1C">
            <w:pPr>
              <w:rPr>
                <w:i/>
                <w:iCs/>
                <w:noProof/>
              </w:rPr>
            </w:pPr>
            <w:r w:rsidRPr="00FD1297">
              <w:rPr>
                <w:i/>
                <w:iCs/>
                <w:noProof/>
              </w:rPr>
              <w:t> </w:t>
            </w:r>
          </w:p>
        </w:tc>
      </w:tr>
      <w:tr w:rsidR="00F72D1C" w:rsidRPr="00FD1297" w14:paraId="7DAF665E" w14:textId="77777777" w:rsidTr="00E6374D">
        <w:trPr>
          <w:trHeight w:val="690"/>
        </w:trPr>
        <w:tc>
          <w:tcPr>
            <w:tcW w:w="951" w:type="dxa"/>
            <w:noWrap/>
            <w:hideMark/>
          </w:tcPr>
          <w:p w14:paraId="6C1C0813" w14:textId="77777777" w:rsidR="00F72D1C" w:rsidRPr="00FD1297" w:rsidRDefault="00F72D1C" w:rsidP="00F72D1C">
            <w:pPr>
              <w:rPr>
                <w:i/>
                <w:iCs/>
                <w:noProof/>
              </w:rPr>
            </w:pPr>
            <w:r w:rsidRPr="00FD1297">
              <w:rPr>
                <w:i/>
                <w:iCs/>
                <w:noProof/>
              </w:rPr>
              <w:t>9.3.3</w:t>
            </w:r>
          </w:p>
        </w:tc>
        <w:tc>
          <w:tcPr>
            <w:tcW w:w="6528" w:type="dxa"/>
            <w:hideMark/>
          </w:tcPr>
          <w:p w14:paraId="0A6EC11C" w14:textId="77777777" w:rsidR="00F72D1C" w:rsidRPr="00FD1297" w:rsidRDefault="00F72D1C" w:rsidP="00F72D1C">
            <w:pPr>
              <w:rPr>
                <w:i/>
                <w:iCs/>
                <w:noProof/>
              </w:rPr>
            </w:pPr>
            <w:r w:rsidRPr="00FD1297">
              <w:rPr>
                <w:i/>
                <w:iCs/>
                <w:noProof/>
              </w:rPr>
              <w:t>Apresentar status de impressão ou envio com data da execução, tipo de entrega, forma de entrega (ex: para o LIS “no portão”, “caixa de Correio”, etc.), rastreabilidade de todas as modalidades de faturas com esta possibilidade, especialmente e-mail, SMS e Correios. Coletar os registros e informações de entregas provenientes dos prestadores de serviço de envio de faturas terceirizados.</w:t>
            </w:r>
          </w:p>
        </w:tc>
        <w:tc>
          <w:tcPr>
            <w:tcW w:w="1701" w:type="dxa"/>
            <w:hideMark/>
          </w:tcPr>
          <w:p w14:paraId="55F2FA8E" w14:textId="77777777" w:rsidR="00F72D1C" w:rsidRPr="00FD1297" w:rsidRDefault="00F72D1C" w:rsidP="00F72D1C">
            <w:pPr>
              <w:jc w:val="center"/>
              <w:rPr>
                <w:i/>
                <w:iCs/>
                <w:noProof/>
              </w:rPr>
            </w:pPr>
            <w:r w:rsidRPr="00FD1297">
              <w:rPr>
                <w:i/>
                <w:iCs/>
                <w:noProof/>
              </w:rPr>
              <w:t>3</w:t>
            </w:r>
          </w:p>
        </w:tc>
        <w:tc>
          <w:tcPr>
            <w:tcW w:w="1843" w:type="dxa"/>
            <w:hideMark/>
          </w:tcPr>
          <w:p w14:paraId="6582F9F1" w14:textId="77777777" w:rsidR="00F72D1C" w:rsidRPr="00FD1297" w:rsidRDefault="00F72D1C" w:rsidP="00F72D1C">
            <w:pPr>
              <w:jc w:val="center"/>
              <w:rPr>
                <w:i/>
                <w:iCs/>
                <w:noProof/>
              </w:rPr>
            </w:pPr>
          </w:p>
        </w:tc>
        <w:tc>
          <w:tcPr>
            <w:tcW w:w="1276" w:type="dxa"/>
            <w:hideMark/>
          </w:tcPr>
          <w:p w14:paraId="6CBB8304" w14:textId="77777777" w:rsidR="00F72D1C" w:rsidRPr="00FD1297" w:rsidRDefault="00F72D1C" w:rsidP="00F72D1C">
            <w:pPr>
              <w:jc w:val="center"/>
              <w:rPr>
                <w:i/>
                <w:iCs/>
                <w:noProof/>
              </w:rPr>
            </w:pPr>
            <w:r w:rsidRPr="00FD1297">
              <w:rPr>
                <w:i/>
                <w:iCs/>
                <w:noProof/>
              </w:rPr>
              <w:t>N</w:t>
            </w:r>
          </w:p>
        </w:tc>
        <w:tc>
          <w:tcPr>
            <w:tcW w:w="1701" w:type="dxa"/>
            <w:hideMark/>
          </w:tcPr>
          <w:p w14:paraId="709E22F1" w14:textId="77777777" w:rsidR="00F72D1C" w:rsidRPr="00FD1297" w:rsidRDefault="00F72D1C" w:rsidP="00F72D1C">
            <w:pPr>
              <w:rPr>
                <w:i/>
                <w:iCs/>
                <w:noProof/>
              </w:rPr>
            </w:pPr>
            <w:r w:rsidRPr="00FD1297">
              <w:rPr>
                <w:i/>
                <w:iCs/>
                <w:noProof/>
              </w:rPr>
              <w:t> </w:t>
            </w:r>
          </w:p>
        </w:tc>
      </w:tr>
      <w:tr w:rsidR="00F72D1C" w:rsidRPr="00FD1297" w14:paraId="560FDC23" w14:textId="77777777" w:rsidTr="00E6374D">
        <w:trPr>
          <w:trHeight w:val="1035"/>
        </w:trPr>
        <w:tc>
          <w:tcPr>
            <w:tcW w:w="951" w:type="dxa"/>
            <w:noWrap/>
            <w:hideMark/>
          </w:tcPr>
          <w:p w14:paraId="4CF716DD" w14:textId="77777777" w:rsidR="00F72D1C" w:rsidRPr="00FD1297" w:rsidRDefault="00F72D1C" w:rsidP="00F72D1C">
            <w:pPr>
              <w:rPr>
                <w:i/>
                <w:iCs/>
                <w:noProof/>
              </w:rPr>
            </w:pPr>
            <w:r w:rsidRPr="00FD1297">
              <w:rPr>
                <w:i/>
                <w:iCs/>
                <w:noProof/>
              </w:rPr>
              <w:t>9.3.4</w:t>
            </w:r>
          </w:p>
        </w:tc>
        <w:tc>
          <w:tcPr>
            <w:tcW w:w="6528" w:type="dxa"/>
            <w:hideMark/>
          </w:tcPr>
          <w:p w14:paraId="3E34F9B9" w14:textId="77777777" w:rsidR="00F72D1C" w:rsidRPr="00FD1297" w:rsidRDefault="00F72D1C" w:rsidP="00F72D1C">
            <w:pPr>
              <w:rPr>
                <w:i/>
                <w:iCs/>
                <w:noProof/>
              </w:rPr>
            </w:pPr>
            <w:r w:rsidRPr="00FD1297">
              <w:rPr>
                <w:i/>
                <w:iCs/>
                <w:noProof/>
              </w:rPr>
              <w:t xml:space="preserve">Possibilitar que, em um único documento de cobrança, sejam cobrados diversos tipos de valores tais como: serviços, venda de energia, venda de materiais, contratos com terceiros, consultoria, Notas Fiscais, dentre outros tipos de cobrança. Que os diversos tipos de valores possam ser agrupados organizadamente em grupos específicos de valores para serem demonstrados de </w:t>
            </w:r>
            <w:r w:rsidRPr="00FD1297">
              <w:rPr>
                <w:i/>
                <w:iCs/>
                <w:noProof/>
              </w:rPr>
              <w:lastRenderedPageBreak/>
              <w:t>forma separada em detalhe e totais. Ver especificação sobre documento de cobrança.</w:t>
            </w:r>
          </w:p>
        </w:tc>
        <w:tc>
          <w:tcPr>
            <w:tcW w:w="1701" w:type="dxa"/>
            <w:hideMark/>
          </w:tcPr>
          <w:p w14:paraId="115CF518" w14:textId="77777777" w:rsidR="00F72D1C" w:rsidRPr="00FD1297" w:rsidRDefault="00F72D1C" w:rsidP="00F72D1C">
            <w:pPr>
              <w:jc w:val="center"/>
              <w:rPr>
                <w:i/>
                <w:iCs/>
                <w:noProof/>
              </w:rPr>
            </w:pPr>
            <w:r w:rsidRPr="00FD1297">
              <w:rPr>
                <w:i/>
                <w:iCs/>
                <w:noProof/>
              </w:rPr>
              <w:lastRenderedPageBreak/>
              <w:t>3</w:t>
            </w:r>
          </w:p>
        </w:tc>
        <w:tc>
          <w:tcPr>
            <w:tcW w:w="1843" w:type="dxa"/>
            <w:hideMark/>
          </w:tcPr>
          <w:p w14:paraId="363346C0" w14:textId="77777777" w:rsidR="00F72D1C" w:rsidRPr="00FD1297" w:rsidRDefault="00F72D1C" w:rsidP="00F72D1C">
            <w:pPr>
              <w:jc w:val="center"/>
              <w:rPr>
                <w:i/>
                <w:iCs/>
                <w:noProof/>
              </w:rPr>
            </w:pPr>
          </w:p>
        </w:tc>
        <w:tc>
          <w:tcPr>
            <w:tcW w:w="1276" w:type="dxa"/>
            <w:hideMark/>
          </w:tcPr>
          <w:p w14:paraId="682E13F5" w14:textId="77777777" w:rsidR="00F72D1C" w:rsidRPr="00FD1297" w:rsidRDefault="00F72D1C" w:rsidP="00F72D1C">
            <w:pPr>
              <w:jc w:val="center"/>
              <w:rPr>
                <w:i/>
                <w:iCs/>
                <w:noProof/>
              </w:rPr>
            </w:pPr>
            <w:r w:rsidRPr="00FD1297">
              <w:rPr>
                <w:i/>
                <w:iCs/>
                <w:noProof/>
              </w:rPr>
              <w:t>N</w:t>
            </w:r>
          </w:p>
        </w:tc>
        <w:tc>
          <w:tcPr>
            <w:tcW w:w="1701" w:type="dxa"/>
            <w:hideMark/>
          </w:tcPr>
          <w:p w14:paraId="4AC08089" w14:textId="77777777" w:rsidR="00F72D1C" w:rsidRPr="00FD1297" w:rsidRDefault="00F72D1C" w:rsidP="00F72D1C">
            <w:pPr>
              <w:rPr>
                <w:i/>
                <w:iCs/>
                <w:noProof/>
              </w:rPr>
            </w:pPr>
            <w:r w:rsidRPr="00FD1297">
              <w:rPr>
                <w:i/>
                <w:iCs/>
                <w:noProof/>
              </w:rPr>
              <w:t> </w:t>
            </w:r>
          </w:p>
        </w:tc>
      </w:tr>
      <w:tr w:rsidR="00F72D1C" w:rsidRPr="00FD1297" w14:paraId="326483D2" w14:textId="77777777" w:rsidTr="00E6374D">
        <w:trPr>
          <w:trHeight w:val="690"/>
        </w:trPr>
        <w:tc>
          <w:tcPr>
            <w:tcW w:w="951" w:type="dxa"/>
            <w:noWrap/>
            <w:hideMark/>
          </w:tcPr>
          <w:p w14:paraId="397D18C9" w14:textId="77777777" w:rsidR="00F72D1C" w:rsidRPr="00FD1297" w:rsidRDefault="00F72D1C" w:rsidP="00F72D1C">
            <w:pPr>
              <w:rPr>
                <w:i/>
                <w:iCs/>
                <w:noProof/>
              </w:rPr>
            </w:pPr>
            <w:r w:rsidRPr="00FD1297">
              <w:rPr>
                <w:i/>
                <w:iCs/>
                <w:noProof/>
              </w:rPr>
              <w:t>9.3.5</w:t>
            </w:r>
          </w:p>
        </w:tc>
        <w:tc>
          <w:tcPr>
            <w:tcW w:w="6528" w:type="dxa"/>
            <w:hideMark/>
          </w:tcPr>
          <w:p w14:paraId="0F2CAA58" w14:textId="77777777" w:rsidR="00F72D1C" w:rsidRPr="00FD1297" w:rsidRDefault="00F72D1C" w:rsidP="00F72D1C">
            <w:pPr>
              <w:rPr>
                <w:i/>
                <w:iCs/>
                <w:noProof/>
              </w:rPr>
            </w:pPr>
            <w:r w:rsidRPr="00FD1297">
              <w:rPr>
                <w:i/>
                <w:iCs/>
                <w:noProof/>
              </w:rPr>
              <w:t>Obedecer ao leiaute básico aprovado pela Copel, atendendo as exigências regulatórias publicadas pela Aneel e Leis Municipais, Estaduais e Federais, em especial a res 775/2017 vigente e a geração das Notas Fiscais Eletrônicas que entrará em vigor em março 2021.</w:t>
            </w:r>
          </w:p>
        </w:tc>
        <w:tc>
          <w:tcPr>
            <w:tcW w:w="1701" w:type="dxa"/>
            <w:hideMark/>
          </w:tcPr>
          <w:p w14:paraId="3F8FA4D8" w14:textId="77777777" w:rsidR="00F72D1C" w:rsidRPr="00FD1297" w:rsidRDefault="00F72D1C" w:rsidP="00F72D1C">
            <w:pPr>
              <w:jc w:val="center"/>
              <w:rPr>
                <w:i/>
                <w:iCs/>
                <w:noProof/>
              </w:rPr>
            </w:pPr>
            <w:r w:rsidRPr="00FD1297">
              <w:rPr>
                <w:i/>
                <w:iCs/>
                <w:noProof/>
              </w:rPr>
              <w:t>1</w:t>
            </w:r>
          </w:p>
        </w:tc>
        <w:tc>
          <w:tcPr>
            <w:tcW w:w="1843" w:type="dxa"/>
            <w:hideMark/>
          </w:tcPr>
          <w:p w14:paraId="04B3D920" w14:textId="77777777" w:rsidR="00F72D1C" w:rsidRPr="00FD1297" w:rsidRDefault="00F72D1C" w:rsidP="00F72D1C">
            <w:pPr>
              <w:jc w:val="center"/>
              <w:rPr>
                <w:i/>
                <w:iCs/>
                <w:noProof/>
              </w:rPr>
            </w:pPr>
          </w:p>
        </w:tc>
        <w:tc>
          <w:tcPr>
            <w:tcW w:w="1276" w:type="dxa"/>
            <w:hideMark/>
          </w:tcPr>
          <w:p w14:paraId="029D4E43" w14:textId="77777777" w:rsidR="00F72D1C" w:rsidRPr="00FD1297" w:rsidRDefault="00F72D1C" w:rsidP="00F72D1C">
            <w:pPr>
              <w:jc w:val="center"/>
              <w:rPr>
                <w:i/>
                <w:iCs/>
                <w:noProof/>
              </w:rPr>
            </w:pPr>
            <w:r w:rsidRPr="00FD1297">
              <w:rPr>
                <w:i/>
                <w:iCs/>
                <w:noProof/>
              </w:rPr>
              <w:t>N</w:t>
            </w:r>
          </w:p>
        </w:tc>
        <w:tc>
          <w:tcPr>
            <w:tcW w:w="1701" w:type="dxa"/>
            <w:hideMark/>
          </w:tcPr>
          <w:p w14:paraId="67D00534" w14:textId="77777777" w:rsidR="00F72D1C" w:rsidRPr="00FD1297" w:rsidRDefault="00F72D1C" w:rsidP="00F72D1C">
            <w:pPr>
              <w:rPr>
                <w:i/>
                <w:iCs/>
                <w:noProof/>
              </w:rPr>
            </w:pPr>
            <w:r w:rsidRPr="00FD1297">
              <w:rPr>
                <w:i/>
                <w:iCs/>
                <w:noProof/>
              </w:rPr>
              <w:t> </w:t>
            </w:r>
          </w:p>
        </w:tc>
      </w:tr>
      <w:tr w:rsidR="00F72D1C" w:rsidRPr="00FD1297" w14:paraId="0667F7B6" w14:textId="77777777" w:rsidTr="00E6374D">
        <w:trPr>
          <w:trHeight w:val="1035"/>
        </w:trPr>
        <w:tc>
          <w:tcPr>
            <w:tcW w:w="951" w:type="dxa"/>
            <w:noWrap/>
            <w:hideMark/>
          </w:tcPr>
          <w:p w14:paraId="5521D74B" w14:textId="77777777" w:rsidR="00F72D1C" w:rsidRPr="00FD1297" w:rsidRDefault="00F72D1C" w:rsidP="00F72D1C">
            <w:pPr>
              <w:rPr>
                <w:i/>
                <w:iCs/>
                <w:noProof/>
              </w:rPr>
            </w:pPr>
            <w:r w:rsidRPr="00FD1297">
              <w:rPr>
                <w:i/>
                <w:iCs/>
                <w:noProof/>
              </w:rPr>
              <w:t>9.3.6</w:t>
            </w:r>
          </w:p>
        </w:tc>
        <w:tc>
          <w:tcPr>
            <w:tcW w:w="6528" w:type="dxa"/>
            <w:hideMark/>
          </w:tcPr>
          <w:p w14:paraId="0E4D4771" w14:textId="77777777" w:rsidR="00F72D1C" w:rsidRPr="00FD1297" w:rsidRDefault="00F72D1C" w:rsidP="00F72D1C">
            <w:pPr>
              <w:rPr>
                <w:i/>
                <w:iCs/>
                <w:noProof/>
              </w:rPr>
            </w:pPr>
            <w:r w:rsidRPr="00FD1297">
              <w:rPr>
                <w:i/>
                <w:iCs/>
                <w:noProof/>
              </w:rPr>
              <w:t>Permitir o acesso e possibilidade de atualização dos leiautes de todas as modalidades de faturas e documentos, sem necessidade de interferência do fornecedor, incluindo ajustes de campos e informações, com registro de atualização, responsável, data e descrição das mudanças realizadas. Esta funcionalidade deve atender o registro de todas as modalidades de documentos disponíveis no sistema.</w:t>
            </w:r>
          </w:p>
        </w:tc>
        <w:tc>
          <w:tcPr>
            <w:tcW w:w="1701" w:type="dxa"/>
            <w:hideMark/>
          </w:tcPr>
          <w:p w14:paraId="45BA82CE" w14:textId="77777777" w:rsidR="00F72D1C" w:rsidRPr="00FD1297" w:rsidRDefault="00F72D1C" w:rsidP="00F72D1C">
            <w:pPr>
              <w:jc w:val="center"/>
              <w:rPr>
                <w:i/>
                <w:iCs/>
                <w:noProof/>
              </w:rPr>
            </w:pPr>
            <w:r w:rsidRPr="00FD1297">
              <w:rPr>
                <w:i/>
                <w:iCs/>
                <w:noProof/>
              </w:rPr>
              <w:t>2</w:t>
            </w:r>
          </w:p>
        </w:tc>
        <w:tc>
          <w:tcPr>
            <w:tcW w:w="1843" w:type="dxa"/>
            <w:hideMark/>
          </w:tcPr>
          <w:p w14:paraId="1F3900FD" w14:textId="77777777" w:rsidR="00F72D1C" w:rsidRPr="00FD1297" w:rsidRDefault="00F72D1C" w:rsidP="00F72D1C">
            <w:pPr>
              <w:jc w:val="center"/>
              <w:rPr>
                <w:i/>
                <w:iCs/>
                <w:noProof/>
              </w:rPr>
            </w:pPr>
          </w:p>
        </w:tc>
        <w:tc>
          <w:tcPr>
            <w:tcW w:w="1276" w:type="dxa"/>
            <w:hideMark/>
          </w:tcPr>
          <w:p w14:paraId="68E7AFD1" w14:textId="77777777" w:rsidR="00F72D1C" w:rsidRPr="00FD1297" w:rsidRDefault="00F72D1C" w:rsidP="00F72D1C">
            <w:pPr>
              <w:jc w:val="center"/>
              <w:rPr>
                <w:i/>
                <w:iCs/>
                <w:noProof/>
              </w:rPr>
            </w:pPr>
            <w:r w:rsidRPr="00FD1297">
              <w:rPr>
                <w:i/>
                <w:iCs/>
                <w:noProof/>
              </w:rPr>
              <w:t>N</w:t>
            </w:r>
          </w:p>
        </w:tc>
        <w:tc>
          <w:tcPr>
            <w:tcW w:w="1701" w:type="dxa"/>
            <w:hideMark/>
          </w:tcPr>
          <w:p w14:paraId="1B50D0D3" w14:textId="77777777" w:rsidR="00F72D1C" w:rsidRPr="00FD1297" w:rsidRDefault="00F72D1C" w:rsidP="00F72D1C">
            <w:pPr>
              <w:rPr>
                <w:i/>
                <w:iCs/>
                <w:noProof/>
              </w:rPr>
            </w:pPr>
            <w:r w:rsidRPr="00FD1297">
              <w:rPr>
                <w:i/>
                <w:iCs/>
                <w:noProof/>
              </w:rPr>
              <w:t> </w:t>
            </w:r>
          </w:p>
        </w:tc>
      </w:tr>
      <w:tr w:rsidR="00F72D1C" w:rsidRPr="00FD1297" w14:paraId="3A6072F8" w14:textId="77777777" w:rsidTr="00E6374D">
        <w:trPr>
          <w:trHeight w:val="1035"/>
        </w:trPr>
        <w:tc>
          <w:tcPr>
            <w:tcW w:w="951" w:type="dxa"/>
            <w:noWrap/>
            <w:hideMark/>
          </w:tcPr>
          <w:p w14:paraId="5D96B86A" w14:textId="77777777" w:rsidR="00F72D1C" w:rsidRPr="00FD1297" w:rsidRDefault="00F72D1C" w:rsidP="00F72D1C">
            <w:pPr>
              <w:rPr>
                <w:i/>
                <w:iCs/>
                <w:noProof/>
              </w:rPr>
            </w:pPr>
            <w:r w:rsidRPr="00FD1297">
              <w:rPr>
                <w:i/>
                <w:iCs/>
                <w:noProof/>
              </w:rPr>
              <w:t>9.3.7</w:t>
            </w:r>
          </w:p>
        </w:tc>
        <w:tc>
          <w:tcPr>
            <w:tcW w:w="6528" w:type="dxa"/>
            <w:hideMark/>
          </w:tcPr>
          <w:p w14:paraId="7A2D964B" w14:textId="77777777" w:rsidR="00F72D1C" w:rsidRPr="00FD1297" w:rsidRDefault="00F72D1C" w:rsidP="00F72D1C">
            <w:pPr>
              <w:rPr>
                <w:i/>
                <w:iCs/>
                <w:noProof/>
              </w:rPr>
            </w:pPr>
            <w:r w:rsidRPr="00FD1297">
              <w:rPr>
                <w:i/>
                <w:iCs/>
                <w:noProof/>
              </w:rPr>
              <w:t>Possibilitar a impressão do código de barras (padrão FEBRABAN) em todos os documentos de cobrança e faturas, inserção de mensagens que o substituam ou complementem como “fatura arrecadada”, “Não receber débito bancário”, “Fatura paga pelo Governo do Estado do Paraná” e outras conforme necessidade. OBS: algumas modalidades mantem a linha digitável junto da mensagem. Possibilitar a emissão de fatura com boleto bancário, de acordo com as exigências bancárias e das determinações da Copel.</w:t>
            </w:r>
          </w:p>
        </w:tc>
        <w:tc>
          <w:tcPr>
            <w:tcW w:w="1701" w:type="dxa"/>
            <w:hideMark/>
          </w:tcPr>
          <w:p w14:paraId="41EBA8A4" w14:textId="77777777" w:rsidR="00F72D1C" w:rsidRPr="00FD1297" w:rsidRDefault="00F72D1C" w:rsidP="00F72D1C">
            <w:pPr>
              <w:jc w:val="center"/>
              <w:rPr>
                <w:i/>
                <w:iCs/>
                <w:noProof/>
              </w:rPr>
            </w:pPr>
            <w:r w:rsidRPr="00FD1297">
              <w:rPr>
                <w:i/>
                <w:iCs/>
                <w:noProof/>
              </w:rPr>
              <w:t>3</w:t>
            </w:r>
          </w:p>
        </w:tc>
        <w:tc>
          <w:tcPr>
            <w:tcW w:w="1843" w:type="dxa"/>
            <w:hideMark/>
          </w:tcPr>
          <w:p w14:paraId="08B17CEA" w14:textId="77777777" w:rsidR="00F72D1C" w:rsidRPr="00FD1297" w:rsidRDefault="00F72D1C" w:rsidP="00F72D1C">
            <w:pPr>
              <w:jc w:val="center"/>
              <w:rPr>
                <w:i/>
                <w:iCs/>
                <w:noProof/>
              </w:rPr>
            </w:pPr>
          </w:p>
        </w:tc>
        <w:tc>
          <w:tcPr>
            <w:tcW w:w="1276" w:type="dxa"/>
            <w:hideMark/>
          </w:tcPr>
          <w:p w14:paraId="1C11CE9D" w14:textId="77777777" w:rsidR="00F72D1C" w:rsidRPr="00FD1297" w:rsidRDefault="00F72D1C" w:rsidP="00F72D1C">
            <w:pPr>
              <w:jc w:val="center"/>
              <w:rPr>
                <w:i/>
                <w:iCs/>
                <w:noProof/>
              </w:rPr>
            </w:pPr>
            <w:r w:rsidRPr="00FD1297">
              <w:rPr>
                <w:i/>
                <w:iCs/>
                <w:noProof/>
              </w:rPr>
              <w:t>N</w:t>
            </w:r>
          </w:p>
        </w:tc>
        <w:tc>
          <w:tcPr>
            <w:tcW w:w="1701" w:type="dxa"/>
            <w:hideMark/>
          </w:tcPr>
          <w:p w14:paraId="723019F3" w14:textId="77777777" w:rsidR="00F72D1C" w:rsidRPr="00FD1297" w:rsidRDefault="00F72D1C" w:rsidP="00F72D1C">
            <w:pPr>
              <w:rPr>
                <w:i/>
                <w:iCs/>
                <w:noProof/>
              </w:rPr>
            </w:pPr>
            <w:r w:rsidRPr="00FD1297">
              <w:rPr>
                <w:i/>
                <w:iCs/>
                <w:noProof/>
              </w:rPr>
              <w:t> </w:t>
            </w:r>
          </w:p>
        </w:tc>
      </w:tr>
      <w:tr w:rsidR="00F72D1C" w:rsidRPr="00FD1297" w14:paraId="67C4199D" w14:textId="77777777" w:rsidTr="00E6374D">
        <w:trPr>
          <w:trHeight w:val="690"/>
        </w:trPr>
        <w:tc>
          <w:tcPr>
            <w:tcW w:w="951" w:type="dxa"/>
            <w:noWrap/>
            <w:hideMark/>
          </w:tcPr>
          <w:p w14:paraId="212758F4" w14:textId="77777777" w:rsidR="00F72D1C" w:rsidRPr="00FD1297" w:rsidRDefault="00F72D1C" w:rsidP="00F72D1C">
            <w:pPr>
              <w:rPr>
                <w:i/>
                <w:iCs/>
                <w:noProof/>
              </w:rPr>
            </w:pPr>
            <w:r w:rsidRPr="00FD1297">
              <w:rPr>
                <w:i/>
                <w:iCs/>
                <w:noProof/>
              </w:rPr>
              <w:t>9.3.8</w:t>
            </w:r>
          </w:p>
        </w:tc>
        <w:tc>
          <w:tcPr>
            <w:tcW w:w="6528" w:type="dxa"/>
            <w:hideMark/>
          </w:tcPr>
          <w:p w14:paraId="7D8C5FB4" w14:textId="77777777" w:rsidR="00F72D1C" w:rsidRPr="00FD1297" w:rsidRDefault="00F72D1C" w:rsidP="00F72D1C">
            <w:pPr>
              <w:rPr>
                <w:i/>
                <w:iCs/>
                <w:noProof/>
              </w:rPr>
            </w:pPr>
            <w:r w:rsidRPr="00FD1297">
              <w:rPr>
                <w:i/>
                <w:iCs/>
                <w:noProof/>
              </w:rPr>
              <w:t>Identificar tipos de documentos diferenciados que devem ser gerados durante o processo de faturamento com possibilidade de inserção de regras próprias e de personalização de campos, com possibilidade de emissão de mais de um documento para o mesmo faturamento.</w:t>
            </w:r>
          </w:p>
        </w:tc>
        <w:tc>
          <w:tcPr>
            <w:tcW w:w="1701" w:type="dxa"/>
            <w:hideMark/>
          </w:tcPr>
          <w:p w14:paraId="0D407F25" w14:textId="77777777" w:rsidR="00F72D1C" w:rsidRPr="00FD1297" w:rsidRDefault="00F72D1C" w:rsidP="00F72D1C">
            <w:pPr>
              <w:jc w:val="center"/>
              <w:rPr>
                <w:i/>
                <w:iCs/>
                <w:noProof/>
              </w:rPr>
            </w:pPr>
            <w:r w:rsidRPr="00FD1297">
              <w:rPr>
                <w:i/>
                <w:iCs/>
                <w:noProof/>
              </w:rPr>
              <w:t>2</w:t>
            </w:r>
          </w:p>
        </w:tc>
        <w:tc>
          <w:tcPr>
            <w:tcW w:w="1843" w:type="dxa"/>
            <w:hideMark/>
          </w:tcPr>
          <w:p w14:paraId="7E5A6091" w14:textId="77777777" w:rsidR="00F72D1C" w:rsidRPr="00FD1297" w:rsidRDefault="00F72D1C" w:rsidP="00F72D1C">
            <w:pPr>
              <w:jc w:val="center"/>
              <w:rPr>
                <w:i/>
                <w:iCs/>
                <w:noProof/>
              </w:rPr>
            </w:pPr>
          </w:p>
        </w:tc>
        <w:tc>
          <w:tcPr>
            <w:tcW w:w="1276" w:type="dxa"/>
            <w:hideMark/>
          </w:tcPr>
          <w:p w14:paraId="6C37885E" w14:textId="77777777" w:rsidR="00F72D1C" w:rsidRPr="00FD1297" w:rsidRDefault="00F72D1C" w:rsidP="00F72D1C">
            <w:pPr>
              <w:jc w:val="center"/>
              <w:rPr>
                <w:i/>
                <w:iCs/>
                <w:noProof/>
              </w:rPr>
            </w:pPr>
            <w:r w:rsidRPr="00FD1297">
              <w:rPr>
                <w:i/>
                <w:iCs/>
                <w:noProof/>
              </w:rPr>
              <w:t>N</w:t>
            </w:r>
          </w:p>
        </w:tc>
        <w:tc>
          <w:tcPr>
            <w:tcW w:w="1701" w:type="dxa"/>
            <w:hideMark/>
          </w:tcPr>
          <w:p w14:paraId="29777B5B" w14:textId="77777777" w:rsidR="00F72D1C" w:rsidRPr="00FD1297" w:rsidRDefault="00F72D1C" w:rsidP="00F72D1C">
            <w:pPr>
              <w:rPr>
                <w:i/>
                <w:iCs/>
                <w:noProof/>
              </w:rPr>
            </w:pPr>
            <w:r w:rsidRPr="00FD1297">
              <w:rPr>
                <w:i/>
                <w:iCs/>
                <w:noProof/>
              </w:rPr>
              <w:t> </w:t>
            </w:r>
          </w:p>
        </w:tc>
      </w:tr>
      <w:tr w:rsidR="00F72D1C" w:rsidRPr="00FD1297" w14:paraId="12EC39CD" w14:textId="77777777" w:rsidTr="00E6374D">
        <w:trPr>
          <w:trHeight w:val="1035"/>
        </w:trPr>
        <w:tc>
          <w:tcPr>
            <w:tcW w:w="951" w:type="dxa"/>
            <w:noWrap/>
            <w:hideMark/>
          </w:tcPr>
          <w:p w14:paraId="691787C8" w14:textId="77777777" w:rsidR="00F72D1C" w:rsidRPr="00FD1297" w:rsidRDefault="00F72D1C" w:rsidP="00F72D1C">
            <w:pPr>
              <w:rPr>
                <w:i/>
                <w:iCs/>
                <w:noProof/>
              </w:rPr>
            </w:pPr>
            <w:r w:rsidRPr="00FD1297">
              <w:rPr>
                <w:i/>
                <w:iCs/>
                <w:noProof/>
              </w:rPr>
              <w:lastRenderedPageBreak/>
              <w:t>9.3.9</w:t>
            </w:r>
          </w:p>
        </w:tc>
        <w:tc>
          <w:tcPr>
            <w:tcW w:w="6528" w:type="dxa"/>
            <w:hideMark/>
          </w:tcPr>
          <w:p w14:paraId="46C0E523" w14:textId="77777777" w:rsidR="00F72D1C" w:rsidRPr="00FD1297" w:rsidRDefault="00F72D1C" w:rsidP="00F72D1C">
            <w:pPr>
              <w:rPr>
                <w:i/>
                <w:iCs/>
                <w:noProof/>
              </w:rPr>
            </w:pPr>
            <w:r w:rsidRPr="00FD1297">
              <w:rPr>
                <w:i/>
                <w:iCs/>
                <w:noProof/>
              </w:rPr>
              <w:t>Possibilitar cadastrar as regras de mensagens a serem incluídas na emissão de notas fiscais, documentos de cobrança, cartas e outros documentos pertinentes, em campos próprios e diferenciados. Estas mensagens derivam de irregularidades apontadas na leitura, questões legais, informativos de marketing, específicas de interesse das áreas de negócio da Copel, diferimento e retenção de tributos, dentre outras.</w:t>
            </w:r>
          </w:p>
        </w:tc>
        <w:tc>
          <w:tcPr>
            <w:tcW w:w="1701" w:type="dxa"/>
            <w:hideMark/>
          </w:tcPr>
          <w:p w14:paraId="7123559D" w14:textId="77777777" w:rsidR="00F72D1C" w:rsidRPr="00FD1297" w:rsidRDefault="00F72D1C" w:rsidP="00F72D1C">
            <w:pPr>
              <w:jc w:val="center"/>
              <w:rPr>
                <w:i/>
                <w:iCs/>
                <w:noProof/>
              </w:rPr>
            </w:pPr>
            <w:r w:rsidRPr="00FD1297">
              <w:rPr>
                <w:i/>
                <w:iCs/>
                <w:noProof/>
              </w:rPr>
              <w:t>3</w:t>
            </w:r>
          </w:p>
        </w:tc>
        <w:tc>
          <w:tcPr>
            <w:tcW w:w="1843" w:type="dxa"/>
            <w:hideMark/>
          </w:tcPr>
          <w:p w14:paraId="7398696F" w14:textId="77777777" w:rsidR="00F72D1C" w:rsidRPr="00FD1297" w:rsidRDefault="00F72D1C" w:rsidP="00F72D1C">
            <w:pPr>
              <w:jc w:val="center"/>
              <w:rPr>
                <w:i/>
                <w:iCs/>
                <w:noProof/>
              </w:rPr>
            </w:pPr>
          </w:p>
        </w:tc>
        <w:tc>
          <w:tcPr>
            <w:tcW w:w="1276" w:type="dxa"/>
            <w:hideMark/>
          </w:tcPr>
          <w:p w14:paraId="3911BBD7" w14:textId="77777777" w:rsidR="00F72D1C" w:rsidRPr="00FD1297" w:rsidRDefault="00F72D1C" w:rsidP="00F72D1C">
            <w:pPr>
              <w:jc w:val="center"/>
              <w:rPr>
                <w:i/>
                <w:iCs/>
                <w:noProof/>
              </w:rPr>
            </w:pPr>
            <w:r w:rsidRPr="00FD1297">
              <w:rPr>
                <w:i/>
                <w:iCs/>
                <w:noProof/>
              </w:rPr>
              <w:t>N</w:t>
            </w:r>
          </w:p>
        </w:tc>
        <w:tc>
          <w:tcPr>
            <w:tcW w:w="1701" w:type="dxa"/>
            <w:hideMark/>
          </w:tcPr>
          <w:p w14:paraId="785FEBF6" w14:textId="77777777" w:rsidR="00F72D1C" w:rsidRPr="00FD1297" w:rsidRDefault="00F72D1C" w:rsidP="00F72D1C">
            <w:pPr>
              <w:rPr>
                <w:i/>
                <w:iCs/>
                <w:noProof/>
              </w:rPr>
            </w:pPr>
            <w:r w:rsidRPr="00FD1297">
              <w:rPr>
                <w:i/>
                <w:iCs/>
                <w:noProof/>
              </w:rPr>
              <w:t> </w:t>
            </w:r>
          </w:p>
        </w:tc>
      </w:tr>
      <w:tr w:rsidR="00F72D1C" w:rsidRPr="00FD1297" w14:paraId="15E7B58A" w14:textId="77777777" w:rsidTr="00E6374D">
        <w:trPr>
          <w:trHeight w:val="690"/>
        </w:trPr>
        <w:tc>
          <w:tcPr>
            <w:tcW w:w="951" w:type="dxa"/>
            <w:noWrap/>
            <w:hideMark/>
          </w:tcPr>
          <w:p w14:paraId="0B7223A6" w14:textId="77777777" w:rsidR="00F72D1C" w:rsidRPr="00FD1297" w:rsidRDefault="00F72D1C" w:rsidP="00F72D1C">
            <w:pPr>
              <w:rPr>
                <w:i/>
                <w:iCs/>
                <w:noProof/>
              </w:rPr>
            </w:pPr>
            <w:r w:rsidRPr="00FD1297">
              <w:rPr>
                <w:i/>
                <w:iCs/>
                <w:noProof/>
              </w:rPr>
              <w:t>9.3.10</w:t>
            </w:r>
          </w:p>
        </w:tc>
        <w:tc>
          <w:tcPr>
            <w:tcW w:w="6528" w:type="dxa"/>
            <w:hideMark/>
          </w:tcPr>
          <w:p w14:paraId="34CE574B" w14:textId="77777777" w:rsidR="00F72D1C" w:rsidRPr="00FD1297" w:rsidRDefault="00F72D1C" w:rsidP="00F72D1C">
            <w:pPr>
              <w:rPr>
                <w:i/>
                <w:iCs/>
                <w:noProof/>
              </w:rPr>
            </w:pPr>
            <w:r w:rsidRPr="00FD1297">
              <w:rPr>
                <w:i/>
                <w:iCs/>
                <w:noProof/>
              </w:rPr>
              <w:t>Possibilitar definir e aplicar regras de uso das mensagens com priorização no uso e local de inserção na fatura, considerando: exigências legais, das empresas Copel, subordinação de áreas, localidades, municípios, rotas, unidade consumidora, etc. Registrar data e hora de criação ou modificação das mensagens e responsável.</w:t>
            </w:r>
          </w:p>
        </w:tc>
        <w:tc>
          <w:tcPr>
            <w:tcW w:w="1701" w:type="dxa"/>
            <w:hideMark/>
          </w:tcPr>
          <w:p w14:paraId="6AF7B6BA" w14:textId="77777777" w:rsidR="00F72D1C" w:rsidRPr="00FD1297" w:rsidRDefault="00F72D1C" w:rsidP="00F72D1C">
            <w:pPr>
              <w:jc w:val="center"/>
              <w:rPr>
                <w:i/>
                <w:iCs/>
                <w:noProof/>
              </w:rPr>
            </w:pPr>
            <w:r w:rsidRPr="00FD1297">
              <w:rPr>
                <w:i/>
                <w:iCs/>
                <w:noProof/>
              </w:rPr>
              <w:t>3</w:t>
            </w:r>
          </w:p>
        </w:tc>
        <w:tc>
          <w:tcPr>
            <w:tcW w:w="1843" w:type="dxa"/>
            <w:hideMark/>
          </w:tcPr>
          <w:p w14:paraId="3C29FFA5" w14:textId="77777777" w:rsidR="00F72D1C" w:rsidRPr="00FD1297" w:rsidRDefault="00F72D1C" w:rsidP="00F72D1C">
            <w:pPr>
              <w:jc w:val="center"/>
              <w:rPr>
                <w:i/>
                <w:iCs/>
                <w:noProof/>
              </w:rPr>
            </w:pPr>
          </w:p>
        </w:tc>
        <w:tc>
          <w:tcPr>
            <w:tcW w:w="1276" w:type="dxa"/>
            <w:hideMark/>
          </w:tcPr>
          <w:p w14:paraId="3241435F" w14:textId="77777777" w:rsidR="00F72D1C" w:rsidRPr="00FD1297" w:rsidRDefault="00F72D1C" w:rsidP="00F72D1C">
            <w:pPr>
              <w:jc w:val="center"/>
              <w:rPr>
                <w:i/>
                <w:iCs/>
                <w:noProof/>
              </w:rPr>
            </w:pPr>
            <w:r w:rsidRPr="00FD1297">
              <w:rPr>
                <w:i/>
                <w:iCs/>
                <w:noProof/>
              </w:rPr>
              <w:t>N</w:t>
            </w:r>
          </w:p>
        </w:tc>
        <w:tc>
          <w:tcPr>
            <w:tcW w:w="1701" w:type="dxa"/>
            <w:hideMark/>
          </w:tcPr>
          <w:p w14:paraId="0CC2529B" w14:textId="77777777" w:rsidR="00F72D1C" w:rsidRPr="00FD1297" w:rsidRDefault="00F72D1C" w:rsidP="00F72D1C">
            <w:pPr>
              <w:rPr>
                <w:i/>
                <w:iCs/>
                <w:noProof/>
              </w:rPr>
            </w:pPr>
            <w:r w:rsidRPr="00FD1297">
              <w:rPr>
                <w:i/>
                <w:iCs/>
                <w:noProof/>
              </w:rPr>
              <w:t> </w:t>
            </w:r>
          </w:p>
        </w:tc>
      </w:tr>
      <w:tr w:rsidR="00F72D1C" w:rsidRPr="00FD1297" w14:paraId="77F3DB91" w14:textId="77777777" w:rsidTr="00E6374D">
        <w:trPr>
          <w:trHeight w:val="690"/>
        </w:trPr>
        <w:tc>
          <w:tcPr>
            <w:tcW w:w="951" w:type="dxa"/>
            <w:noWrap/>
            <w:hideMark/>
          </w:tcPr>
          <w:p w14:paraId="752C2F91" w14:textId="77777777" w:rsidR="00F72D1C" w:rsidRPr="00FD1297" w:rsidRDefault="00F72D1C" w:rsidP="00F72D1C">
            <w:pPr>
              <w:rPr>
                <w:i/>
                <w:iCs/>
                <w:noProof/>
              </w:rPr>
            </w:pPr>
            <w:r w:rsidRPr="00FD1297">
              <w:rPr>
                <w:i/>
                <w:iCs/>
                <w:noProof/>
              </w:rPr>
              <w:t>9.3.11</w:t>
            </w:r>
          </w:p>
        </w:tc>
        <w:tc>
          <w:tcPr>
            <w:tcW w:w="6528" w:type="dxa"/>
            <w:hideMark/>
          </w:tcPr>
          <w:p w14:paraId="3B29D5F9" w14:textId="77777777" w:rsidR="00F72D1C" w:rsidRPr="00FD1297" w:rsidRDefault="00F72D1C" w:rsidP="00F72D1C">
            <w:pPr>
              <w:rPr>
                <w:i/>
                <w:iCs/>
                <w:noProof/>
              </w:rPr>
            </w:pPr>
            <w:r w:rsidRPr="00FD1297">
              <w:rPr>
                <w:i/>
                <w:iCs/>
                <w:noProof/>
              </w:rPr>
              <w:t>Possibilitar a visualização e impressão dos espelhos das faturas (cópia fiel da fatura emitida para o cliente) e documentos variados por um período de 10 (dez) anos. Após este prazo, permitir a recuperação conforme necessidade da Copel, com possibilidade de reimpressão ou visualização.</w:t>
            </w:r>
          </w:p>
        </w:tc>
        <w:tc>
          <w:tcPr>
            <w:tcW w:w="1701" w:type="dxa"/>
            <w:hideMark/>
          </w:tcPr>
          <w:p w14:paraId="4F027484" w14:textId="77777777" w:rsidR="00F72D1C" w:rsidRPr="00FD1297" w:rsidRDefault="00F72D1C" w:rsidP="00F72D1C">
            <w:pPr>
              <w:jc w:val="center"/>
              <w:rPr>
                <w:i/>
                <w:iCs/>
                <w:noProof/>
              </w:rPr>
            </w:pPr>
            <w:r w:rsidRPr="00FD1297">
              <w:rPr>
                <w:i/>
                <w:iCs/>
                <w:noProof/>
              </w:rPr>
              <w:t>3</w:t>
            </w:r>
          </w:p>
        </w:tc>
        <w:tc>
          <w:tcPr>
            <w:tcW w:w="1843" w:type="dxa"/>
            <w:hideMark/>
          </w:tcPr>
          <w:p w14:paraId="2C3CDB99" w14:textId="77777777" w:rsidR="00F72D1C" w:rsidRPr="00FD1297" w:rsidRDefault="00F72D1C" w:rsidP="00F72D1C">
            <w:pPr>
              <w:jc w:val="center"/>
              <w:rPr>
                <w:i/>
                <w:iCs/>
                <w:noProof/>
              </w:rPr>
            </w:pPr>
          </w:p>
        </w:tc>
        <w:tc>
          <w:tcPr>
            <w:tcW w:w="1276" w:type="dxa"/>
            <w:hideMark/>
          </w:tcPr>
          <w:p w14:paraId="35C148C9" w14:textId="77777777" w:rsidR="00F72D1C" w:rsidRPr="00FD1297" w:rsidRDefault="00F72D1C" w:rsidP="00F72D1C">
            <w:pPr>
              <w:jc w:val="center"/>
              <w:rPr>
                <w:i/>
                <w:iCs/>
                <w:noProof/>
              </w:rPr>
            </w:pPr>
            <w:r w:rsidRPr="00FD1297">
              <w:rPr>
                <w:i/>
                <w:iCs/>
                <w:noProof/>
              </w:rPr>
              <w:t>N</w:t>
            </w:r>
          </w:p>
        </w:tc>
        <w:tc>
          <w:tcPr>
            <w:tcW w:w="1701" w:type="dxa"/>
            <w:hideMark/>
          </w:tcPr>
          <w:p w14:paraId="53121671" w14:textId="77777777" w:rsidR="00F72D1C" w:rsidRPr="00FD1297" w:rsidRDefault="00F72D1C" w:rsidP="00F72D1C">
            <w:pPr>
              <w:rPr>
                <w:i/>
                <w:iCs/>
                <w:noProof/>
              </w:rPr>
            </w:pPr>
            <w:r w:rsidRPr="00FD1297">
              <w:rPr>
                <w:i/>
                <w:iCs/>
                <w:noProof/>
              </w:rPr>
              <w:t> </w:t>
            </w:r>
          </w:p>
        </w:tc>
      </w:tr>
      <w:tr w:rsidR="00F72D1C" w:rsidRPr="00FD1297" w14:paraId="5F02CEB2" w14:textId="77777777" w:rsidTr="00E6374D">
        <w:trPr>
          <w:trHeight w:val="690"/>
        </w:trPr>
        <w:tc>
          <w:tcPr>
            <w:tcW w:w="951" w:type="dxa"/>
            <w:noWrap/>
            <w:hideMark/>
          </w:tcPr>
          <w:p w14:paraId="613B46CE" w14:textId="77777777" w:rsidR="00F72D1C" w:rsidRPr="00FD1297" w:rsidRDefault="00F72D1C" w:rsidP="00F72D1C">
            <w:pPr>
              <w:rPr>
                <w:i/>
                <w:iCs/>
                <w:noProof/>
              </w:rPr>
            </w:pPr>
            <w:r w:rsidRPr="00FD1297">
              <w:rPr>
                <w:i/>
                <w:iCs/>
                <w:noProof/>
              </w:rPr>
              <w:t>9.3.12</w:t>
            </w:r>
          </w:p>
        </w:tc>
        <w:tc>
          <w:tcPr>
            <w:tcW w:w="6528" w:type="dxa"/>
            <w:hideMark/>
          </w:tcPr>
          <w:p w14:paraId="3A1833DD" w14:textId="77777777" w:rsidR="00F72D1C" w:rsidRPr="00FD1297" w:rsidRDefault="00F72D1C" w:rsidP="00F72D1C">
            <w:pPr>
              <w:rPr>
                <w:i/>
                <w:iCs/>
                <w:noProof/>
              </w:rPr>
            </w:pPr>
            <w:r w:rsidRPr="00FD1297">
              <w:rPr>
                <w:i/>
                <w:iCs/>
                <w:noProof/>
              </w:rPr>
              <w:t>Disponibilizar relatórios que contemplem acompanhamento de emissão das faturas, status de impressão, tipo de entrega, rastreabilidade de entrega e emissão, dados de composição da Nota Fiscal, entre outros.</w:t>
            </w:r>
          </w:p>
        </w:tc>
        <w:tc>
          <w:tcPr>
            <w:tcW w:w="1701" w:type="dxa"/>
            <w:hideMark/>
          </w:tcPr>
          <w:p w14:paraId="4D8A75C2" w14:textId="77777777" w:rsidR="00F72D1C" w:rsidRPr="00FD1297" w:rsidRDefault="00F72D1C" w:rsidP="00F72D1C">
            <w:pPr>
              <w:jc w:val="center"/>
              <w:rPr>
                <w:i/>
                <w:iCs/>
                <w:noProof/>
              </w:rPr>
            </w:pPr>
            <w:r w:rsidRPr="00FD1297">
              <w:rPr>
                <w:i/>
                <w:iCs/>
                <w:noProof/>
              </w:rPr>
              <w:t>2</w:t>
            </w:r>
          </w:p>
        </w:tc>
        <w:tc>
          <w:tcPr>
            <w:tcW w:w="1843" w:type="dxa"/>
            <w:hideMark/>
          </w:tcPr>
          <w:p w14:paraId="53D47076" w14:textId="77777777" w:rsidR="00F72D1C" w:rsidRPr="00FD1297" w:rsidRDefault="00F72D1C" w:rsidP="00F72D1C">
            <w:pPr>
              <w:jc w:val="center"/>
              <w:rPr>
                <w:i/>
                <w:iCs/>
                <w:noProof/>
              </w:rPr>
            </w:pPr>
          </w:p>
        </w:tc>
        <w:tc>
          <w:tcPr>
            <w:tcW w:w="1276" w:type="dxa"/>
            <w:hideMark/>
          </w:tcPr>
          <w:p w14:paraId="17EB48AB" w14:textId="77777777" w:rsidR="00F72D1C" w:rsidRPr="00FD1297" w:rsidRDefault="00F72D1C" w:rsidP="00F72D1C">
            <w:pPr>
              <w:jc w:val="center"/>
              <w:rPr>
                <w:i/>
                <w:iCs/>
                <w:noProof/>
              </w:rPr>
            </w:pPr>
            <w:r w:rsidRPr="00FD1297">
              <w:rPr>
                <w:i/>
                <w:iCs/>
                <w:noProof/>
              </w:rPr>
              <w:t>N</w:t>
            </w:r>
          </w:p>
        </w:tc>
        <w:tc>
          <w:tcPr>
            <w:tcW w:w="1701" w:type="dxa"/>
            <w:hideMark/>
          </w:tcPr>
          <w:p w14:paraId="384F8DE1" w14:textId="77777777" w:rsidR="00F72D1C" w:rsidRPr="00FD1297" w:rsidRDefault="00F72D1C" w:rsidP="00F72D1C">
            <w:pPr>
              <w:rPr>
                <w:i/>
                <w:iCs/>
                <w:noProof/>
              </w:rPr>
            </w:pPr>
            <w:r w:rsidRPr="00FD1297">
              <w:rPr>
                <w:i/>
                <w:iCs/>
                <w:noProof/>
              </w:rPr>
              <w:t> </w:t>
            </w:r>
          </w:p>
        </w:tc>
      </w:tr>
      <w:tr w:rsidR="00F72D1C" w:rsidRPr="00FD1297" w14:paraId="7C997218" w14:textId="77777777" w:rsidTr="00E6374D">
        <w:trPr>
          <w:trHeight w:val="1380"/>
        </w:trPr>
        <w:tc>
          <w:tcPr>
            <w:tcW w:w="951" w:type="dxa"/>
            <w:noWrap/>
            <w:hideMark/>
          </w:tcPr>
          <w:p w14:paraId="09C07A54" w14:textId="77777777" w:rsidR="00F72D1C" w:rsidRPr="00FD1297" w:rsidRDefault="00F72D1C" w:rsidP="00F72D1C">
            <w:pPr>
              <w:rPr>
                <w:i/>
                <w:iCs/>
                <w:noProof/>
              </w:rPr>
            </w:pPr>
            <w:r w:rsidRPr="00FD1297">
              <w:rPr>
                <w:i/>
                <w:iCs/>
                <w:noProof/>
              </w:rPr>
              <w:t>9.3.13</w:t>
            </w:r>
          </w:p>
        </w:tc>
        <w:tc>
          <w:tcPr>
            <w:tcW w:w="6528" w:type="dxa"/>
            <w:hideMark/>
          </w:tcPr>
          <w:p w14:paraId="38219F10" w14:textId="77777777" w:rsidR="00F72D1C" w:rsidRPr="00FD1297" w:rsidRDefault="00F72D1C" w:rsidP="00F72D1C">
            <w:pPr>
              <w:rPr>
                <w:i/>
                <w:iCs/>
                <w:noProof/>
              </w:rPr>
            </w:pPr>
            <w:r w:rsidRPr="00FD1297">
              <w:rPr>
                <w:i/>
                <w:iCs/>
                <w:noProof/>
              </w:rPr>
              <w:t xml:space="preserve">Possibilitar a identificação do tipo de entrega: da fatura e outros documentos de contato com o cliente (exemplo: correios, próprios, internet, e-mail, SMS, impressão e entrega simultâneas, no domicílio, dentre outras). Possibilitar que o cliente faça a escolha da forma de entrega. As formas de entrega devem estar aderentes à legislação federal e estadual vigentes e também à política da Copel. A opção pela forma de entrega pode ser geral para todas as unidades consumidoras, específica para cada unidade consumidora ou por cliente, entrega individual ou agrupada conforme critérios específicos, entrega em endereços específicos, dentre outras. Esta opção do cliente deve ser </w:t>
            </w:r>
            <w:r w:rsidRPr="00FD1297">
              <w:rPr>
                <w:i/>
                <w:iCs/>
                <w:noProof/>
              </w:rPr>
              <w:lastRenderedPageBreak/>
              <w:t>registrada, com data, hora, responsável e entre outros dados de controle.</w:t>
            </w:r>
          </w:p>
        </w:tc>
        <w:tc>
          <w:tcPr>
            <w:tcW w:w="1701" w:type="dxa"/>
            <w:hideMark/>
          </w:tcPr>
          <w:p w14:paraId="7CE00BA4"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3A2B82D2" w14:textId="77777777" w:rsidR="00F72D1C" w:rsidRPr="00FD1297" w:rsidRDefault="00F72D1C" w:rsidP="00F72D1C">
            <w:pPr>
              <w:jc w:val="center"/>
              <w:rPr>
                <w:i/>
                <w:iCs/>
                <w:noProof/>
              </w:rPr>
            </w:pPr>
          </w:p>
        </w:tc>
        <w:tc>
          <w:tcPr>
            <w:tcW w:w="1276" w:type="dxa"/>
            <w:hideMark/>
          </w:tcPr>
          <w:p w14:paraId="32469007" w14:textId="77777777" w:rsidR="00F72D1C" w:rsidRPr="00FD1297" w:rsidRDefault="00F72D1C" w:rsidP="00F72D1C">
            <w:pPr>
              <w:jc w:val="center"/>
              <w:rPr>
                <w:i/>
                <w:iCs/>
                <w:noProof/>
              </w:rPr>
            </w:pPr>
            <w:r w:rsidRPr="00FD1297">
              <w:rPr>
                <w:i/>
                <w:iCs/>
                <w:noProof/>
              </w:rPr>
              <w:t>N</w:t>
            </w:r>
          </w:p>
        </w:tc>
        <w:tc>
          <w:tcPr>
            <w:tcW w:w="1701" w:type="dxa"/>
            <w:hideMark/>
          </w:tcPr>
          <w:p w14:paraId="581018EF" w14:textId="77777777" w:rsidR="00F72D1C" w:rsidRPr="00FD1297" w:rsidRDefault="00F72D1C" w:rsidP="00F72D1C">
            <w:pPr>
              <w:rPr>
                <w:i/>
                <w:iCs/>
                <w:noProof/>
              </w:rPr>
            </w:pPr>
            <w:r w:rsidRPr="00FD1297">
              <w:rPr>
                <w:i/>
                <w:iCs/>
                <w:noProof/>
              </w:rPr>
              <w:t> </w:t>
            </w:r>
          </w:p>
        </w:tc>
      </w:tr>
      <w:tr w:rsidR="00F72D1C" w:rsidRPr="00FD1297" w14:paraId="5D94E182" w14:textId="77777777" w:rsidTr="0097563D">
        <w:trPr>
          <w:trHeight w:val="1664"/>
        </w:trPr>
        <w:tc>
          <w:tcPr>
            <w:tcW w:w="951" w:type="dxa"/>
            <w:noWrap/>
            <w:hideMark/>
          </w:tcPr>
          <w:p w14:paraId="25BB0ACA" w14:textId="77777777" w:rsidR="00F72D1C" w:rsidRPr="00FD1297" w:rsidRDefault="00F72D1C" w:rsidP="00F72D1C">
            <w:pPr>
              <w:rPr>
                <w:i/>
                <w:iCs/>
                <w:noProof/>
              </w:rPr>
            </w:pPr>
            <w:r w:rsidRPr="00FD1297">
              <w:rPr>
                <w:i/>
                <w:iCs/>
                <w:noProof/>
              </w:rPr>
              <w:t>9.3.14</w:t>
            </w:r>
          </w:p>
        </w:tc>
        <w:tc>
          <w:tcPr>
            <w:tcW w:w="6528" w:type="dxa"/>
            <w:hideMark/>
          </w:tcPr>
          <w:p w14:paraId="1399BBD4" w14:textId="77777777" w:rsidR="00F72D1C" w:rsidRPr="00FD1297" w:rsidRDefault="00F72D1C" w:rsidP="00F72D1C">
            <w:pPr>
              <w:rPr>
                <w:i/>
                <w:iCs/>
                <w:noProof/>
              </w:rPr>
            </w:pPr>
            <w:r w:rsidRPr="00FD1297">
              <w:rPr>
                <w:i/>
                <w:iCs/>
                <w:noProof/>
              </w:rPr>
              <w:t xml:space="preserve">Considerar as variadas formas de entrega, inclusive a opção de não impressão (faturas próprias da Copel). Envio de arquivo para Print Center: Possibilitar a geração de arquivo formato texto para envio ao Print Center em background e on- line, compatível com a infra-estrutura de impressão existente na Copel. Gerar arquivo com dados necessários para a montagem da fatura de forma descentralizada, separados por Região, com garantia de integridade. Possibilitar o envio do arquivo via Internet com protocolo SFTP, FTP com VPN ou solução segura compatível, com suporte a linhas de comando para envio automatizado e sistematizado dos arquivos de dados, com a devida validação e log da integridade do arquivo recebido (formato MD5 ou equivalente) </w:t>
            </w:r>
            <w:r>
              <w:rPr>
                <w:i/>
                <w:iCs/>
                <w:noProof/>
              </w:rPr>
              <w:t>considerado soluções existente. I</w:t>
            </w:r>
            <w:r w:rsidRPr="00FD1297">
              <w:rPr>
                <w:i/>
                <w:iCs/>
                <w:noProof/>
              </w:rPr>
              <w:t xml:space="preserve">dentificar arquivos com data, hora, etapa e Região. Enviar registro de confirmação da emissão das faturas com a quantidade emitida por arquivo, o status de emissão e de recebimento, logo após o processamento do envio.LIS – Onsite Billing :Permitir a impressão em campo da fatura de energia, com as correspondentes cartas e mensagens necessárias. Atender aos critérios de leiaute já descritos. Verificar especificação Onsite Biling. Envio por E- mail: Permitir envio de arquivo pdf contendo a fatura e um link de acesso à fatura na Agência Web sem necessidade de prencher dados (UC e CPF/CNPJ) apenas inserindo a senha, conforme leiaute fornecido pela Copel e atendendo tipo de entrega cadastrado. Envio por SMS: Enviar mensagem contendo informações da fatura conforme definição da Copel. Impressão local: Permitir a impressão das primeiras vias em impressora local. Esta emissão deve ser limitada de acordo com perfil de usuário. Multiplicidade </w:t>
            </w:r>
            <w:r w:rsidRPr="00FD1297">
              <w:rPr>
                <w:i/>
                <w:iCs/>
                <w:noProof/>
              </w:rPr>
              <w:lastRenderedPageBreak/>
              <w:t>na forma de envio: impressa + e-mail; e-mail + SMS: Possibilitar, por meio de parâmetro, envio por duas formas de entrega. Por ex: e-mail e impressa, SMS, Whatsapp e impressa.</w:t>
            </w:r>
          </w:p>
        </w:tc>
        <w:tc>
          <w:tcPr>
            <w:tcW w:w="1701" w:type="dxa"/>
            <w:hideMark/>
          </w:tcPr>
          <w:p w14:paraId="0BC782B2"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7FED8F7F" w14:textId="77777777" w:rsidR="00F72D1C" w:rsidRPr="00FD1297" w:rsidRDefault="00F72D1C" w:rsidP="00F72D1C">
            <w:pPr>
              <w:jc w:val="center"/>
              <w:rPr>
                <w:i/>
                <w:iCs/>
                <w:noProof/>
              </w:rPr>
            </w:pPr>
          </w:p>
        </w:tc>
        <w:tc>
          <w:tcPr>
            <w:tcW w:w="1276" w:type="dxa"/>
            <w:hideMark/>
          </w:tcPr>
          <w:p w14:paraId="57A6FB1D" w14:textId="77777777" w:rsidR="00F72D1C" w:rsidRPr="00FD1297" w:rsidRDefault="00F72D1C" w:rsidP="00F72D1C">
            <w:pPr>
              <w:jc w:val="center"/>
              <w:rPr>
                <w:i/>
                <w:iCs/>
                <w:noProof/>
              </w:rPr>
            </w:pPr>
            <w:r w:rsidRPr="00FD1297">
              <w:rPr>
                <w:i/>
                <w:iCs/>
                <w:noProof/>
              </w:rPr>
              <w:t>N</w:t>
            </w:r>
          </w:p>
        </w:tc>
        <w:tc>
          <w:tcPr>
            <w:tcW w:w="1701" w:type="dxa"/>
            <w:hideMark/>
          </w:tcPr>
          <w:p w14:paraId="3BFC6AAA" w14:textId="77777777" w:rsidR="00F72D1C" w:rsidRPr="00FD1297" w:rsidRDefault="00F72D1C" w:rsidP="00F72D1C">
            <w:pPr>
              <w:rPr>
                <w:i/>
                <w:iCs/>
                <w:noProof/>
              </w:rPr>
            </w:pPr>
            <w:r w:rsidRPr="00FD1297">
              <w:rPr>
                <w:i/>
                <w:iCs/>
                <w:noProof/>
              </w:rPr>
              <w:t> </w:t>
            </w:r>
          </w:p>
        </w:tc>
      </w:tr>
      <w:tr w:rsidR="00F72D1C" w:rsidRPr="00FD1297" w14:paraId="614C50BA" w14:textId="77777777" w:rsidTr="00E6374D">
        <w:trPr>
          <w:trHeight w:val="1035"/>
        </w:trPr>
        <w:tc>
          <w:tcPr>
            <w:tcW w:w="951" w:type="dxa"/>
            <w:noWrap/>
            <w:hideMark/>
          </w:tcPr>
          <w:p w14:paraId="339C2BB1" w14:textId="77777777" w:rsidR="00F72D1C" w:rsidRPr="00FD1297" w:rsidRDefault="00F72D1C" w:rsidP="00F72D1C">
            <w:pPr>
              <w:rPr>
                <w:i/>
                <w:iCs/>
                <w:noProof/>
              </w:rPr>
            </w:pPr>
            <w:r w:rsidRPr="00FD1297">
              <w:rPr>
                <w:i/>
                <w:iCs/>
                <w:noProof/>
              </w:rPr>
              <w:t>9.3.15</w:t>
            </w:r>
          </w:p>
        </w:tc>
        <w:tc>
          <w:tcPr>
            <w:tcW w:w="6528" w:type="dxa"/>
            <w:hideMark/>
          </w:tcPr>
          <w:p w14:paraId="0944FB9F" w14:textId="77777777" w:rsidR="00F72D1C" w:rsidRPr="00FD1297" w:rsidRDefault="00F72D1C" w:rsidP="00F72D1C">
            <w:pPr>
              <w:rPr>
                <w:i/>
                <w:iCs/>
                <w:noProof/>
              </w:rPr>
            </w:pPr>
            <w:r w:rsidRPr="00FD1297">
              <w:rPr>
                <w:i/>
                <w:iCs/>
                <w:noProof/>
              </w:rPr>
              <w:t>Fatura em Braile: Possibilitar o cadastro de consumidor que possui deficiência visual para recebimento de fatura em braile. Esta opção deve ser possível de cadastro por unidade consumidora ou por cliente. Deve ser registrada a data, hora, responsável e outros dados de controle que se mostrarem necessários para o atendimento. Emitir os arquivos dos demonstrativos em braile seguindo modelo fornecido pela Copel, para impressão em equipamento próprio, sem o bloqueio da emissão das faturas regulares.</w:t>
            </w:r>
          </w:p>
        </w:tc>
        <w:tc>
          <w:tcPr>
            <w:tcW w:w="1701" w:type="dxa"/>
            <w:hideMark/>
          </w:tcPr>
          <w:p w14:paraId="3675BFD4" w14:textId="77777777" w:rsidR="00F72D1C" w:rsidRPr="00FD1297" w:rsidRDefault="00F72D1C" w:rsidP="00F72D1C">
            <w:pPr>
              <w:jc w:val="center"/>
              <w:rPr>
                <w:i/>
                <w:iCs/>
                <w:noProof/>
              </w:rPr>
            </w:pPr>
            <w:r w:rsidRPr="00FD1297">
              <w:rPr>
                <w:i/>
                <w:iCs/>
                <w:noProof/>
              </w:rPr>
              <w:t>2</w:t>
            </w:r>
          </w:p>
        </w:tc>
        <w:tc>
          <w:tcPr>
            <w:tcW w:w="1843" w:type="dxa"/>
            <w:hideMark/>
          </w:tcPr>
          <w:p w14:paraId="5E4D0347" w14:textId="77777777" w:rsidR="00F72D1C" w:rsidRPr="00FD1297" w:rsidRDefault="00F72D1C" w:rsidP="00F72D1C">
            <w:pPr>
              <w:jc w:val="center"/>
              <w:rPr>
                <w:i/>
                <w:iCs/>
                <w:noProof/>
              </w:rPr>
            </w:pPr>
          </w:p>
        </w:tc>
        <w:tc>
          <w:tcPr>
            <w:tcW w:w="1276" w:type="dxa"/>
            <w:hideMark/>
          </w:tcPr>
          <w:p w14:paraId="4B839DC6" w14:textId="77777777" w:rsidR="00F72D1C" w:rsidRPr="00FD1297" w:rsidRDefault="00F72D1C" w:rsidP="00F72D1C">
            <w:pPr>
              <w:jc w:val="center"/>
              <w:rPr>
                <w:i/>
                <w:iCs/>
                <w:noProof/>
              </w:rPr>
            </w:pPr>
            <w:r w:rsidRPr="00FD1297">
              <w:rPr>
                <w:i/>
                <w:iCs/>
                <w:noProof/>
              </w:rPr>
              <w:t>N</w:t>
            </w:r>
          </w:p>
        </w:tc>
        <w:tc>
          <w:tcPr>
            <w:tcW w:w="1701" w:type="dxa"/>
            <w:hideMark/>
          </w:tcPr>
          <w:p w14:paraId="13488CC0" w14:textId="77777777" w:rsidR="00F72D1C" w:rsidRPr="00FD1297" w:rsidRDefault="00F72D1C" w:rsidP="00F72D1C">
            <w:pPr>
              <w:rPr>
                <w:i/>
                <w:iCs/>
                <w:noProof/>
              </w:rPr>
            </w:pPr>
            <w:r w:rsidRPr="00FD1297">
              <w:rPr>
                <w:i/>
                <w:iCs/>
                <w:noProof/>
              </w:rPr>
              <w:t> </w:t>
            </w:r>
          </w:p>
        </w:tc>
      </w:tr>
      <w:tr w:rsidR="00F72D1C" w:rsidRPr="00FD1297" w14:paraId="32D94985" w14:textId="77777777" w:rsidTr="00E6374D">
        <w:trPr>
          <w:trHeight w:val="1035"/>
        </w:trPr>
        <w:tc>
          <w:tcPr>
            <w:tcW w:w="951" w:type="dxa"/>
            <w:noWrap/>
            <w:hideMark/>
          </w:tcPr>
          <w:p w14:paraId="47C1EB80" w14:textId="77777777" w:rsidR="00F72D1C" w:rsidRPr="00FD1297" w:rsidRDefault="00F72D1C" w:rsidP="00F72D1C">
            <w:pPr>
              <w:rPr>
                <w:i/>
                <w:iCs/>
                <w:noProof/>
              </w:rPr>
            </w:pPr>
            <w:r w:rsidRPr="00FD1297">
              <w:rPr>
                <w:i/>
                <w:iCs/>
                <w:noProof/>
              </w:rPr>
              <w:t>9.3.16</w:t>
            </w:r>
          </w:p>
        </w:tc>
        <w:tc>
          <w:tcPr>
            <w:tcW w:w="6528" w:type="dxa"/>
            <w:hideMark/>
          </w:tcPr>
          <w:p w14:paraId="757477F8" w14:textId="77777777" w:rsidR="00F72D1C" w:rsidRPr="00FD1297" w:rsidRDefault="00F72D1C" w:rsidP="00F72D1C">
            <w:pPr>
              <w:rPr>
                <w:i/>
                <w:iCs/>
                <w:noProof/>
              </w:rPr>
            </w:pPr>
            <w:r w:rsidRPr="00FD1297">
              <w:rPr>
                <w:i/>
                <w:iCs/>
                <w:noProof/>
              </w:rPr>
              <w:t>Domicílio Digital: Possibilitar a impressão das primeiras vias faturas, cartas e documentos por Destinatário Alternativo (entregador conveniado) e pelos aplicativos da Copel, para todos os clientes de forma on-line e criar regra que impossibilite a geração de outras formas de envio das faturas. Alterar e registrar status de impressão. Realizar gestão do contrato com o entregador, pagamento das taxas de impressão e controle de emissões. Permitir integração e pagamento automatizado com o SAP. Verificar especificação de Entrega Alternativa.</w:t>
            </w:r>
          </w:p>
        </w:tc>
        <w:tc>
          <w:tcPr>
            <w:tcW w:w="1701" w:type="dxa"/>
            <w:hideMark/>
          </w:tcPr>
          <w:p w14:paraId="102B6992" w14:textId="77777777" w:rsidR="00F72D1C" w:rsidRPr="00FD1297" w:rsidRDefault="00F72D1C" w:rsidP="00F72D1C">
            <w:pPr>
              <w:jc w:val="center"/>
              <w:rPr>
                <w:i/>
                <w:iCs/>
                <w:noProof/>
              </w:rPr>
            </w:pPr>
            <w:r w:rsidRPr="00FD1297">
              <w:rPr>
                <w:i/>
                <w:iCs/>
                <w:noProof/>
              </w:rPr>
              <w:t>1</w:t>
            </w:r>
          </w:p>
        </w:tc>
        <w:tc>
          <w:tcPr>
            <w:tcW w:w="1843" w:type="dxa"/>
            <w:hideMark/>
          </w:tcPr>
          <w:p w14:paraId="6C7DBEE8" w14:textId="77777777" w:rsidR="00F72D1C" w:rsidRPr="00FD1297" w:rsidRDefault="00F72D1C" w:rsidP="00F72D1C">
            <w:pPr>
              <w:jc w:val="center"/>
              <w:rPr>
                <w:i/>
                <w:iCs/>
                <w:noProof/>
              </w:rPr>
            </w:pPr>
          </w:p>
        </w:tc>
        <w:tc>
          <w:tcPr>
            <w:tcW w:w="1276" w:type="dxa"/>
            <w:hideMark/>
          </w:tcPr>
          <w:p w14:paraId="2F11C551" w14:textId="77777777" w:rsidR="00F72D1C" w:rsidRPr="00FD1297" w:rsidRDefault="00F72D1C" w:rsidP="00F72D1C">
            <w:pPr>
              <w:jc w:val="center"/>
              <w:rPr>
                <w:i/>
                <w:iCs/>
                <w:noProof/>
              </w:rPr>
            </w:pPr>
            <w:r w:rsidRPr="00FD1297">
              <w:rPr>
                <w:i/>
                <w:iCs/>
                <w:noProof/>
              </w:rPr>
              <w:t>N</w:t>
            </w:r>
          </w:p>
        </w:tc>
        <w:tc>
          <w:tcPr>
            <w:tcW w:w="1701" w:type="dxa"/>
            <w:hideMark/>
          </w:tcPr>
          <w:p w14:paraId="57CB71CA" w14:textId="77777777" w:rsidR="00F72D1C" w:rsidRPr="00FD1297" w:rsidRDefault="00F72D1C" w:rsidP="00F72D1C">
            <w:pPr>
              <w:rPr>
                <w:i/>
                <w:iCs/>
                <w:noProof/>
              </w:rPr>
            </w:pPr>
            <w:r w:rsidRPr="00FD1297">
              <w:rPr>
                <w:i/>
                <w:iCs/>
                <w:noProof/>
              </w:rPr>
              <w:t> </w:t>
            </w:r>
          </w:p>
        </w:tc>
      </w:tr>
      <w:tr w:rsidR="00F72D1C" w:rsidRPr="00FD1297" w14:paraId="6CD78203" w14:textId="77777777" w:rsidTr="00E6374D">
        <w:trPr>
          <w:trHeight w:val="690"/>
        </w:trPr>
        <w:tc>
          <w:tcPr>
            <w:tcW w:w="951" w:type="dxa"/>
            <w:noWrap/>
            <w:hideMark/>
          </w:tcPr>
          <w:p w14:paraId="54E645D0" w14:textId="77777777" w:rsidR="00F72D1C" w:rsidRPr="00FD1297" w:rsidRDefault="00F72D1C" w:rsidP="00F72D1C">
            <w:pPr>
              <w:rPr>
                <w:i/>
                <w:iCs/>
                <w:noProof/>
              </w:rPr>
            </w:pPr>
            <w:r w:rsidRPr="00FD1297">
              <w:rPr>
                <w:i/>
                <w:iCs/>
                <w:noProof/>
              </w:rPr>
              <w:t>9.3.17</w:t>
            </w:r>
          </w:p>
        </w:tc>
        <w:tc>
          <w:tcPr>
            <w:tcW w:w="6528" w:type="dxa"/>
            <w:hideMark/>
          </w:tcPr>
          <w:p w14:paraId="211115E1" w14:textId="77777777" w:rsidR="00F72D1C" w:rsidRPr="00FD1297" w:rsidRDefault="00F72D1C" w:rsidP="00F72D1C">
            <w:pPr>
              <w:rPr>
                <w:i/>
                <w:iCs/>
                <w:noProof/>
              </w:rPr>
            </w:pPr>
            <w:r w:rsidRPr="00FD1297">
              <w:rPr>
                <w:i/>
                <w:iCs/>
                <w:noProof/>
              </w:rPr>
              <w:t>Primeira via Agência Virtual e aplicativos da Copel: Permitir que o próprio cliente emita a primeira via da fatura em botão específico na Agência Virtual e no aplicativo Copel Mobile. Enviar um push, avisando da disponibilidade da fatura para impressão. Registrar a emissão realizada para o cliente, bloquear outras formas de envio para as faturas impressas.</w:t>
            </w:r>
          </w:p>
        </w:tc>
        <w:tc>
          <w:tcPr>
            <w:tcW w:w="1701" w:type="dxa"/>
            <w:hideMark/>
          </w:tcPr>
          <w:p w14:paraId="27811FFF" w14:textId="77777777" w:rsidR="00F72D1C" w:rsidRPr="00FD1297" w:rsidRDefault="00F72D1C" w:rsidP="00F72D1C">
            <w:pPr>
              <w:jc w:val="center"/>
              <w:rPr>
                <w:i/>
                <w:iCs/>
                <w:noProof/>
              </w:rPr>
            </w:pPr>
            <w:r w:rsidRPr="00FD1297">
              <w:rPr>
                <w:i/>
                <w:iCs/>
                <w:noProof/>
              </w:rPr>
              <w:t>1</w:t>
            </w:r>
          </w:p>
        </w:tc>
        <w:tc>
          <w:tcPr>
            <w:tcW w:w="1843" w:type="dxa"/>
            <w:hideMark/>
          </w:tcPr>
          <w:p w14:paraId="1FB54983" w14:textId="77777777" w:rsidR="00F72D1C" w:rsidRPr="00FD1297" w:rsidRDefault="00F72D1C" w:rsidP="00F72D1C">
            <w:pPr>
              <w:jc w:val="center"/>
              <w:rPr>
                <w:i/>
                <w:iCs/>
                <w:noProof/>
              </w:rPr>
            </w:pPr>
          </w:p>
        </w:tc>
        <w:tc>
          <w:tcPr>
            <w:tcW w:w="1276" w:type="dxa"/>
            <w:hideMark/>
          </w:tcPr>
          <w:p w14:paraId="08D1F232" w14:textId="77777777" w:rsidR="00F72D1C" w:rsidRPr="00FD1297" w:rsidRDefault="00F72D1C" w:rsidP="00F72D1C">
            <w:pPr>
              <w:jc w:val="center"/>
              <w:rPr>
                <w:i/>
                <w:iCs/>
                <w:noProof/>
              </w:rPr>
            </w:pPr>
            <w:r w:rsidRPr="00FD1297">
              <w:rPr>
                <w:i/>
                <w:iCs/>
                <w:noProof/>
              </w:rPr>
              <w:t>N</w:t>
            </w:r>
          </w:p>
        </w:tc>
        <w:tc>
          <w:tcPr>
            <w:tcW w:w="1701" w:type="dxa"/>
            <w:hideMark/>
          </w:tcPr>
          <w:p w14:paraId="79452634" w14:textId="77777777" w:rsidR="00F72D1C" w:rsidRPr="00FD1297" w:rsidRDefault="00F72D1C" w:rsidP="00F72D1C">
            <w:pPr>
              <w:rPr>
                <w:i/>
                <w:iCs/>
                <w:noProof/>
              </w:rPr>
            </w:pPr>
            <w:r w:rsidRPr="00FD1297">
              <w:rPr>
                <w:i/>
                <w:iCs/>
                <w:noProof/>
              </w:rPr>
              <w:t> </w:t>
            </w:r>
          </w:p>
        </w:tc>
      </w:tr>
      <w:tr w:rsidR="00F72D1C" w:rsidRPr="00FD1297" w14:paraId="2F15BB87" w14:textId="77777777" w:rsidTr="00E6374D">
        <w:trPr>
          <w:trHeight w:val="690"/>
        </w:trPr>
        <w:tc>
          <w:tcPr>
            <w:tcW w:w="951" w:type="dxa"/>
            <w:noWrap/>
            <w:hideMark/>
          </w:tcPr>
          <w:p w14:paraId="22A3A74D" w14:textId="77777777" w:rsidR="00F72D1C" w:rsidRPr="00FD1297" w:rsidRDefault="00F72D1C" w:rsidP="00F72D1C">
            <w:pPr>
              <w:rPr>
                <w:i/>
                <w:iCs/>
                <w:noProof/>
              </w:rPr>
            </w:pPr>
            <w:r w:rsidRPr="00FD1297">
              <w:rPr>
                <w:i/>
                <w:iCs/>
                <w:noProof/>
              </w:rPr>
              <w:t>9.3.18</w:t>
            </w:r>
          </w:p>
        </w:tc>
        <w:tc>
          <w:tcPr>
            <w:tcW w:w="6528" w:type="dxa"/>
            <w:hideMark/>
          </w:tcPr>
          <w:p w14:paraId="7B55F256" w14:textId="77777777" w:rsidR="00F72D1C" w:rsidRPr="00FD1297" w:rsidRDefault="00F72D1C" w:rsidP="00F72D1C">
            <w:pPr>
              <w:rPr>
                <w:i/>
                <w:iCs/>
                <w:noProof/>
              </w:rPr>
            </w:pPr>
            <w:r w:rsidRPr="00FD1297">
              <w:rPr>
                <w:i/>
                <w:iCs/>
                <w:noProof/>
              </w:rPr>
              <w:t xml:space="preserve">Fatura Agrupada: Gerar agrupamentos mensais de todas as faturas, de várias Unidades Consumidoras para um mesmo </w:t>
            </w:r>
            <w:r w:rsidRPr="00FD1297">
              <w:rPr>
                <w:i/>
                <w:iCs/>
                <w:noProof/>
              </w:rPr>
              <w:lastRenderedPageBreak/>
              <w:t>cliente e emitidas em mês determinado, atendendo a marcação específica para as Unidades Consumidoras.</w:t>
            </w:r>
          </w:p>
        </w:tc>
        <w:tc>
          <w:tcPr>
            <w:tcW w:w="1701" w:type="dxa"/>
            <w:hideMark/>
          </w:tcPr>
          <w:p w14:paraId="2B3EC461"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22008FE3" w14:textId="77777777" w:rsidR="00F72D1C" w:rsidRPr="00FD1297" w:rsidRDefault="00F72D1C" w:rsidP="00F72D1C">
            <w:pPr>
              <w:jc w:val="center"/>
              <w:rPr>
                <w:i/>
                <w:iCs/>
                <w:noProof/>
              </w:rPr>
            </w:pPr>
          </w:p>
        </w:tc>
        <w:tc>
          <w:tcPr>
            <w:tcW w:w="1276" w:type="dxa"/>
            <w:hideMark/>
          </w:tcPr>
          <w:p w14:paraId="0A9CB85B" w14:textId="77777777" w:rsidR="00F72D1C" w:rsidRPr="00FD1297" w:rsidRDefault="00F72D1C" w:rsidP="00F72D1C">
            <w:pPr>
              <w:jc w:val="center"/>
              <w:rPr>
                <w:i/>
                <w:iCs/>
                <w:noProof/>
              </w:rPr>
            </w:pPr>
            <w:r w:rsidRPr="00FD1297">
              <w:rPr>
                <w:i/>
                <w:iCs/>
                <w:noProof/>
              </w:rPr>
              <w:t>N</w:t>
            </w:r>
          </w:p>
        </w:tc>
        <w:tc>
          <w:tcPr>
            <w:tcW w:w="1701" w:type="dxa"/>
            <w:hideMark/>
          </w:tcPr>
          <w:p w14:paraId="39593A13" w14:textId="77777777" w:rsidR="00F72D1C" w:rsidRPr="00FD1297" w:rsidRDefault="00F72D1C" w:rsidP="00F72D1C">
            <w:pPr>
              <w:rPr>
                <w:i/>
                <w:iCs/>
                <w:noProof/>
              </w:rPr>
            </w:pPr>
            <w:r w:rsidRPr="00FD1297">
              <w:rPr>
                <w:i/>
                <w:iCs/>
                <w:noProof/>
              </w:rPr>
              <w:t> </w:t>
            </w:r>
          </w:p>
        </w:tc>
      </w:tr>
      <w:tr w:rsidR="00F72D1C" w:rsidRPr="00FD1297" w14:paraId="38298C30" w14:textId="77777777" w:rsidTr="00E6374D">
        <w:trPr>
          <w:trHeight w:val="690"/>
        </w:trPr>
        <w:tc>
          <w:tcPr>
            <w:tcW w:w="951" w:type="dxa"/>
            <w:noWrap/>
            <w:hideMark/>
          </w:tcPr>
          <w:p w14:paraId="6FC7EE9A" w14:textId="77777777" w:rsidR="00F72D1C" w:rsidRPr="00FD1297" w:rsidRDefault="00F72D1C" w:rsidP="00F72D1C">
            <w:pPr>
              <w:rPr>
                <w:i/>
                <w:iCs/>
                <w:noProof/>
              </w:rPr>
            </w:pPr>
            <w:r w:rsidRPr="00FD1297">
              <w:rPr>
                <w:i/>
                <w:iCs/>
                <w:noProof/>
              </w:rPr>
              <w:t>9.3.19</w:t>
            </w:r>
          </w:p>
        </w:tc>
        <w:tc>
          <w:tcPr>
            <w:tcW w:w="6528" w:type="dxa"/>
            <w:hideMark/>
          </w:tcPr>
          <w:p w14:paraId="64196B80" w14:textId="77777777" w:rsidR="00F72D1C" w:rsidRPr="00FD1297" w:rsidRDefault="00F72D1C" w:rsidP="00F72D1C">
            <w:pPr>
              <w:rPr>
                <w:i/>
                <w:iCs/>
                <w:noProof/>
              </w:rPr>
            </w:pPr>
            <w:r w:rsidRPr="00FD1297">
              <w:rPr>
                <w:i/>
                <w:iCs/>
                <w:noProof/>
              </w:rPr>
              <w:t>Realizar registro de envio das faturas por e</w:t>
            </w:r>
            <w:r w:rsidRPr="00FD1297">
              <w:rPr>
                <w:i/>
                <w:iCs/>
                <w:noProof/>
              </w:rPr>
              <w:br/>
              <w:t>-mail e SMS, contendo data e hora do envio, responsável pela emissão e demais dados pertinentes à Copel.</w:t>
            </w:r>
          </w:p>
        </w:tc>
        <w:tc>
          <w:tcPr>
            <w:tcW w:w="1701" w:type="dxa"/>
            <w:hideMark/>
          </w:tcPr>
          <w:p w14:paraId="3E3DFA85" w14:textId="77777777" w:rsidR="00F72D1C" w:rsidRPr="00FD1297" w:rsidRDefault="00F72D1C" w:rsidP="00F72D1C">
            <w:pPr>
              <w:jc w:val="center"/>
              <w:rPr>
                <w:i/>
                <w:iCs/>
                <w:noProof/>
              </w:rPr>
            </w:pPr>
            <w:r w:rsidRPr="00FD1297">
              <w:rPr>
                <w:i/>
                <w:iCs/>
                <w:noProof/>
              </w:rPr>
              <w:t>3</w:t>
            </w:r>
          </w:p>
        </w:tc>
        <w:tc>
          <w:tcPr>
            <w:tcW w:w="1843" w:type="dxa"/>
            <w:hideMark/>
          </w:tcPr>
          <w:p w14:paraId="6AC0A52B" w14:textId="77777777" w:rsidR="00F72D1C" w:rsidRPr="00FD1297" w:rsidRDefault="00F72D1C" w:rsidP="00F72D1C">
            <w:pPr>
              <w:jc w:val="center"/>
              <w:rPr>
                <w:i/>
                <w:iCs/>
                <w:noProof/>
              </w:rPr>
            </w:pPr>
          </w:p>
        </w:tc>
        <w:tc>
          <w:tcPr>
            <w:tcW w:w="1276" w:type="dxa"/>
            <w:hideMark/>
          </w:tcPr>
          <w:p w14:paraId="7B8D4F30" w14:textId="77777777" w:rsidR="00F72D1C" w:rsidRPr="00FD1297" w:rsidRDefault="00F72D1C" w:rsidP="00F72D1C">
            <w:pPr>
              <w:jc w:val="center"/>
              <w:rPr>
                <w:i/>
                <w:iCs/>
                <w:noProof/>
              </w:rPr>
            </w:pPr>
            <w:r w:rsidRPr="00FD1297">
              <w:rPr>
                <w:i/>
                <w:iCs/>
                <w:noProof/>
              </w:rPr>
              <w:t>N</w:t>
            </w:r>
          </w:p>
        </w:tc>
        <w:tc>
          <w:tcPr>
            <w:tcW w:w="1701" w:type="dxa"/>
            <w:hideMark/>
          </w:tcPr>
          <w:p w14:paraId="7723EC34" w14:textId="77777777" w:rsidR="00F72D1C" w:rsidRPr="00FD1297" w:rsidRDefault="00F72D1C" w:rsidP="00F72D1C">
            <w:pPr>
              <w:rPr>
                <w:i/>
                <w:iCs/>
                <w:noProof/>
              </w:rPr>
            </w:pPr>
            <w:r w:rsidRPr="00FD1297">
              <w:rPr>
                <w:i/>
                <w:iCs/>
                <w:noProof/>
              </w:rPr>
              <w:t> </w:t>
            </w:r>
          </w:p>
        </w:tc>
      </w:tr>
      <w:tr w:rsidR="00F72D1C" w:rsidRPr="00FD1297" w14:paraId="1547594E" w14:textId="77777777" w:rsidTr="00E6374D">
        <w:trPr>
          <w:trHeight w:val="1035"/>
        </w:trPr>
        <w:tc>
          <w:tcPr>
            <w:tcW w:w="951" w:type="dxa"/>
            <w:noWrap/>
            <w:hideMark/>
          </w:tcPr>
          <w:p w14:paraId="2CF3ECAC" w14:textId="77777777" w:rsidR="00F72D1C" w:rsidRPr="00FD1297" w:rsidRDefault="00F72D1C" w:rsidP="00F72D1C">
            <w:pPr>
              <w:rPr>
                <w:i/>
                <w:iCs/>
                <w:noProof/>
              </w:rPr>
            </w:pPr>
            <w:r w:rsidRPr="00FD1297">
              <w:rPr>
                <w:i/>
                <w:iCs/>
                <w:noProof/>
              </w:rPr>
              <w:t>9.3.20</w:t>
            </w:r>
          </w:p>
        </w:tc>
        <w:tc>
          <w:tcPr>
            <w:tcW w:w="6528" w:type="dxa"/>
            <w:hideMark/>
          </w:tcPr>
          <w:p w14:paraId="24CB5728" w14:textId="77777777" w:rsidR="00F72D1C" w:rsidRPr="00FD1297" w:rsidRDefault="00F72D1C" w:rsidP="00F72D1C">
            <w:pPr>
              <w:rPr>
                <w:i/>
                <w:iCs/>
                <w:noProof/>
              </w:rPr>
            </w:pPr>
            <w:r w:rsidRPr="00FD1297">
              <w:rPr>
                <w:i/>
                <w:iCs/>
                <w:noProof/>
              </w:rPr>
              <w:t>Possibilitar a demonstração detalhada dos valores cobrados na fatura para consulta online (via tabelas de aplicação), bem como a possibilidade de gerar réplica do documento entregue ao consumidor, reproduzindo todo o leiaute do modelo gerado no padrão A4 em pdf, além do leiaute para o formato próprio que é gerado no faturamento onsite, com impedimento de impressão ou salvamento local (para simples visualização).</w:t>
            </w:r>
          </w:p>
        </w:tc>
        <w:tc>
          <w:tcPr>
            <w:tcW w:w="1701" w:type="dxa"/>
            <w:hideMark/>
          </w:tcPr>
          <w:p w14:paraId="27DB56C0" w14:textId="77777777" w:rsidR="00F72D1C" w:rsidRPr="00FD1297" w:rsidRDefault="00F72D1C" w:rsidP="00F72D1C">
            <w:pPr>
              <w:jc w:val="center"/>
              <w:rPr>
                <w:i/>
                <w:iCs/>
                <w:noProof/>
              </w:rPr>
            </w:pPr>
            <w:r w:rsidRPr="00FD1297">
              <w:rPr>
                <w:i/>
                <w:iCs/>
                <w:noProof/>
              </w:rPr>
              <w:t>3</w:t>
            </w:r>
          </w:p>
        </w:tc>
        <w:tc>
          <w:tcPr>
            <w:tcW w:w="1843" w:type="dxa"/>
            <w:hideMark/>
          </w:tcPr>
          <w:p w14:paraId="249BC697" w14:textId="77777777" w:rsidR="00F72D1C" w:rsidRPr="00FD1297" w:rsidRDefault="00F72D1C" w:rsidP="00F72D1C">
            <w:pPr>
              <w:jc w:val="center"/>
              <w:rPr>
                <w:i/>
                <w:iCs/>
                <w:noProof/>
              </w:rPr>
            </w:pPr>
          </w:p>
        </w:tc>
        <w:tc>
          <w:tcPr>
            <w:tcW w:w="1276" w:type="dxa"/>
            <w:hideMark/>
          </w:tcPr>
          <w:p w14:paraId="071E433C" w14:textId="77777777" w:rsidR="00F72D1C" w:rsidRPr="00FD1297" w:rsidRDefault="00F72D1C" w:rsidP="00F72D1C">
            <w:pPr>
              <w:jc w:val="center"/>
              <w:rPr>
                <w:i/>
                <w:iCs/>
                <w:noProof/>
              </w:rPr>
            </w:pPr>
            <w:r w:rsidRPr="00FD1297">
              <w:rPr>
                <w:i/>
                <w:iCs/>
                <w:noProof/>
              </w:rPr>
              <w:t>N</w:t>
            </w:r>
          </w:p>
        </w:tc>
        <w:tc>
          <w:tcPr>
            <w:tcW w:w="1701" w:type="dxa"/>
            <w:hideMark/>
          </w:tcPr>
          <w:p w14:paraId="2F060700" w14:textId="77777777" w:rsidR="00F72D1C" w:rsidRPr="00FD1297" w:rsidRDefault="00F72D1C" w:rsidP="00F72D1C">
            <w:pPr>
              <w:rPr>
                <w:i/>
                <w:iCs/>
                <w:noProof/>
              </w:rPr>
            </w:pPr>
            <w:r w:rsidRPr="00FD1297">
              <w:rPr>
                <w:i/>
                <w:iCs/>
                <w:noProof/>
              </w:rPr>
              <w:t> </w:t>
            </w:r>
          </w:p>
        </w:tc>
      </w:tr>
      <w:tr w:rsidR="00F72D1C" w:rsidRPr="00FD1297" w14:paraId="5A9F7D20" w14:textId="77777777" w:rsidTr="00E6374D">
        <w:trPr>
          <w:trHeight w:val="1725"/>
        </w:trPr>
        <w:tc>
          <w:tcPr>
            <w:tcW w:w="951" w:type="dxa"/>
            <w:noWrap/>
            <w:hideMark/>
          </w:tcPr>
          <w:p w14:paraId="6D39B1B1" w14:textId="77777777" w:rsidR="00F72D1C" w:rsidRPr="00FD1297" w:rsidRDefault="00F72D1C" w:rsidP="00F72D1C">
            <w:pPr>
              <w:rPr>
                <w:i/>
                <w:iCs/>
                <w:noProof/>
              </w:rPr>
            </w:pPr>
            <w:r w:rsidRPr="00FD1297">
              <w:rPr>
                <w:i/>
                <w:iCs/>
                <w:noProof/>
              </w:rPr>
              <w:t>9.3.21</w:t>
            </w:r>
          </w:p>
        </w:tc>
        <w:tc>
          <w:tcPr>
            <w:tcW w:w="6528" w:type="dxa"/>
            <w:hideMark/>
          </w:tcPr>
          <w:p w14:paraId="5962C185" w14:textId="77777777" w:rsidR="00F72D1C" w:rsidRPr="00FD1297" w:rsidRDefault="00F72D1C" w:rsidP="00F72D1C">
            <w:pPr>
              <w:rPr>
                <w:i/>
                <w:iCs/>
                <w:noProof/>
              </w:rPr>
            </w:pPr>
            <w:r w:rsidRPr="00FD1297">
              <w:rPr>
                <w:i/>
                <w:iCs/>
                <w:noProof/>
              </w:rPr>
              <w:t>Disponibilizar a funcionalidade de emissão de Nota Fiscal Eletrônica - NF-e de acordo com as exigências do AJUSTE SINIEF 01/2019, através de envio de arquivo eletrônico contendo as informações fiscais da operação comercial, o qual deverá ser assinado digitalmente, com chaves de acesso, de maneira a garantir a integridade dos dados e a autoria do emissor. Este arquivo eletrônico, que corresponderá à NF-e, será então transmitido, pela internet, para a Secretaria de Fazenda Estadual de jurisdição do contribuinte emitente, que fará uma pré-validação do arquivo e devolverá uma Autorização de Uso. Possibilitar a impressão e controles do respectivo DANFE – Documento Auxiliar de Nota Fiscal Eletrônica. Essa funcionalidade também deverá prever ainda: Forma de controlar e recepcionar o arquivo eletrônico de retorno da NF-e, incluindo os dados necessários na consulta do respectivo documento.</w:t>
            </w:r>
          </w:p>
        </w:tc>
        <w:tc>
          <w:tcPr>
            <w:tcW w:w="1701" w:type="dxa"/>
            <w:hideMark/>
          </w:tcPr>
          <w:p w14:paraId="3CA6ECA6" w14:textId="77777777" w:rsidR="00F72D1C" w:rsidRPr="00FD1297" w:rsidRDefault="00F72D1C" w:rsidP="00F72D1C">
            <w:pPr>
              <w:jc w:val="center"/>
              <w:rPr>
                <w:i/>
                <w:iCs/>
                <w:noProof/>
              </w:rPr>
            </w:pPr>
            <w:r w:rsidRPr="00FD1297">
              <w:rPr>
                <w:i/>
                <w:iCs/>
                <w:noProof/>
              </w:rPr>
              <w:t>1</w:t>
            </w:r>
          </w:p>
        </w:tc>
        <w:tc>
          <w:tcPr>
            <w:tcW w:w="1843" w:type="dxa"/>
            <w:hideMark/>
          </w:tcPr>
          <w:p w14:paraId="6AD17445" w14:textId="77777777" w:rsidR="00F72D1C" w:rsidRPr="00FD1297" w:rsidRDefault="00F72D1C" w:rsidP="00F72D1C">
            <w:pPr>
              <w:jc w:val="center"/>
              <w:rPr>
                <w:i/>
                <w:iCs/>
                <w:noProof/>
              </w:rPr>
            </w:pPr>
          </w:p>
        </w:tc>
        <w:tc>
          <w:tcPr>
            <w:tcW w:w="1276" w:type="dxa"/>
            <w:hideMark/>
          </w:tcPr>
          <w:p w14:paraId="00665E5A" w14:textId="77777777" w:rsidR="00F72D1C" w:rsidRPr="00FD1297" w:rsidRDefault="00F72D1C" w:rsidP="00F72D1C">
            <w:pPr>
              <w:jc w:val="center"/>
              <w:rPr>
                <w:i/>
                <w:iCs/>
                <w:noProof/>
              </w:rPr>
            </w:pPr>
            <w:r w:rsidRPr="00FD1297">
              <w:rPr>
                <w:i/>
                <w:iCs/>
                <w:noProof/>
              </w:rPr>
              <w:t>N</w:t>
            </w:r>
          </w:p>
        </w:tc>
        <w:tc>
          <w:tcPr>
            <w:tcW w:w="1701" w:type="dxa"/>
            <w:hideMark/>
          </w:tcPr>
          <w:p w14:paraId="723E49BB" w14:textId="77777777" w:rsidR="00F72D1C" w:rsidRPr="00FD1297" w:rsidRDefault="00F72D1C" w:rsidP="00F72D1C">
            <w:pPr>
              <w:rPr>
                <w:i/>
                <w:iCs/>
                <w:noProof/>
              </w:rPr>
            </w:pPr>
            <w:r w:rsidRPr="00FD1297">
              <w:rPr>
                <w:i/>
                <w:iCs/>
                <w:noProof/>
              </w:rPr>
              <w:t> </w:t>
            </w:r>
          </w:p>
        </w:tc>
      </w:tr>
      <w:tr w:rsidR="00F72D1C" w:rsidRPr="00FD1297" w14:paraId="2C933177" w14:textId="77777777" w:rsidTr="00E6374D">
        <w:trPr>
          <w:trHeight w:val="345"/>
        </w:trPr>
        <w:tc>
          <w:tcPr>
            <w:tcW w:w="951" w:type="dxa"/>
            <w:noWrap/>
            <w:hideMark/>
          </w:tcPr>
          <w:p w14:paraId="339015F5" w14:textId="77777777" w:rsidR="00F72D1C" w:rsidRPr="00FD1297" w:rsidRDefault="00F72D1C" w:rsidP="00F72D1C">
            <w:pPr>
              <w:rPr>
                <w:i/>
                <w:iCs/>
                <w:noProof/>
              </w:rPr>
            </w:pPr>
            <w:r w:rsidRPr="00FD1297">
              <w:rPr>
                <w:i/>
                <w:iCs/>
                <w:noProof/>
              </w:rPr>
              <w:t>9.3.22</w:t>
            </w:r>
          </w:p>
        </w:tc>
        <w:tc>
          <w:tcPr>
            <w:tcW w:w="6528" w:type="dxa"/>
            <w:hideMark/>
          </w:tcPr>
          <w:p w14:paraId="39A72FF8" w14:textId="77777777" w:rsidR="00F72D1C" w:rsidRPr="00FD1297" w:rsidRDefault="00F72D1C" w:rsidP="00F72D1C">
            <w:pPr>
              <w:rPr>
                <w:i/>
                <w:iCs/>
                <w:noProof/>
              </w:rPr>
            </w:pPr>
            <w:r w:rsidRPr="00FD1297">
              <w:rPr>
                <w:i/>
                <w:iCs/>
                <w:noProof/>
              </w:rPr>
              <w:t>Possibilitar a emissão de relatórios de controle da emissão das faturas, contemplando confirmação de envio, impressão, disparo de SMS, disparos de e- mails, entre outros.</w:t>
            </w:r>
          </w:p>
        </w:tc>
        <w:tc>
          <w:tcPr>
            <w:tcW w:w="1701" w:type="dxa"/>
            <w:hideMark/>
          </w:tcPr>
          <w:p w14:paraId="5DE8205F" w14:textId="77777777" w:rsidR="00F72D1C" w:rsidRPr="00FD1297" w:rsidRDefault="00F72D1C" w:rsidP="00F72D1C">
            <w:pPr>
              <w:jc w:val="center"/>
              <w:rPr>
                <w:i/>
                <w:iCs/>
                <w:noProof/>
              </w:rPr>
            </w:pPr>
            <w:r w:rsidRPr="00FD1297">
              <w:rPr>
                <w:i/>
                <w:iCs/>
                <w:noProof/>
              </w:rPr>
              <w:t>3</w:t>
            </w:r>
          </w:p>
        </w:tc>
        <w:tc>
          <w:tcPr>
            <w:tcW w:w="1843" w:type="dxa"/>
            <w:hideMark/>
          </w:tcPr>
          <w:p w14:paraId="2D2ED034" w14:textId="77777777" w:rsidR="00F72D1C" w:rsidRPr="00FD1297" w:rsidRDefault="00F72D1C" w:rsidP="00F72D1C">
            <w:pPr>
              <w:jc w:val="center"/>
              <w:rPr>
                <w:i/>
                <w:iCs/>
                <w:noProof/>
              </w:rPr>
            </w:pPr>
          </w:p>
        </w:tc>
        <w:tc>
          <w:tcPr>
            <w:tcW w:w="1276" w:type="dxa"/>
            <w:hideMark/>
          </w:tcPr>
          <w:p w14:paraId="77F61FBF" w14:textId="77777777" w:rsidR="00F72D1C" w:rsidRPr="00FD1297" w:rsidRDefault="00F72D1C" w:rsidP="00F72D1C">
            <w:pPr>
              <w:jc w:val="center"/>
              <w:rPr>
                <w:i/>
                <w:iCs/>
                <w:noProof/>
              </w:rPr>
            </w:pPr>
            <w:r w:rsidRPr="00FD1297">
              <w:rPr>
                <w:i/>
                <w:iCs/>
                <w:noProof/>
              </w:rPr>
              <w:t>N</w:t>
            </w:r>
          </w:p>
        </w:tc>
        <w:tc>
          <w:tcPr>
            <w:tcW w:w="1701" w:type="dxa"/>
            <w:hideMark/>
          </w:tcPr>
          <w:p w14:paraId="382CDFD1" w14:textId="77777777" w:rsidR="00F72D1C" w:rsidRPr="00FD1297" w:rsidRDefault="00F72D1C" w:rsidP="00F72D1C">
            <w:pPr>
              <w:rPr>
                <w:i/>
                <w:iCs/>
                <w:noProof/>
              </w:rPr>
            </w:pPr>
            <w:r w:rsidRPr="00FD1297">
              <w:rPr>
                <w:i/>
                <w:iCs/>
                <w:noProof/>
              </w:rPr>
              <w:t> </w:t>
            </w:r>
          </w:p>
        </w:tc>
      </w:tr>
      <w:tr w:rsidR="00F72D1C" w:rsidRPr="00FD1297" w14:paraId="41A5D0CA" w14:textId="77777777" w:rsidTr="00E6374D">
        <w:trPr>
          <w:trHeight w:val="1035"/>
        </w:trPr>
        <w:tc>
          <w:tcPr>
            <w:tcW w:w="951" w:type="dxa"/>
            <w:noWrap/>
            <w:hideMark/>
          </w:tcPr>
          <w:p w14:paraId="25DD6239" w14:textId="77777777" w:rsidR="00F72D1C" w:rsidRPr="00FD1297" w:rsidRDefault="00F72D1C" w:rsidP="00F72D1C">
            <w:pPr>
              <w:rPr>
                <w:i/>
                <w:iCs/>
                <w:noProof/>
              </w:rPr>
            </w:pPr>
            <w:r w:rsidRPr="00FD1297">
              <w:rPr>
                <w:i/>
                <w:iCs/>
                <w:noProof/>
              </w:rPr>
              <w:lastRenderedPageBreak/>
              <w:t>9.3.23</w:t>
            </w:r>
          </w:p>
        </w:tc>
        <w:tc>
          <w:tcPr>
            <w:tcW w:w="6528" w:type="dxa"/>
            <w:hideMark/>
          </w:tcPr>
          <w:p w14:paraId="390DDCD4" w14:textId="77777777" w:rsidR="00F72D1C" w:rsidRPr="00FD1297" w:rsidRDefault="00F72D1C" w:rsidP="00F72D1C">
            <w:pPr>
              <w:rPr>
                <w:i/>
                <w:iCs/>
                <w:noProof/>
              </w:rPr>
            </w:pPr>
            <w:r w:rsidRPr="00FD1297">
              <w:rPr>
                <w:i/>
                <w:iCs/>
                <w:noProof/>
              </w:rPr>
              <w:t>Possibilitar o cadastro de diferentes formas de envio de faturas (SMS, e-mail, etc.) por todas as formas de atendimento, agência web, Copel Mobile e todos os aplicativos disponibilizados pela Copel. Gerar registro do cadastro com envio de confirmação para o cliente de acordo com a forma escolhida. Para Agência Web e Copel Mobile, disponibilizar pop-up para cadastro demonstrado aos clientes que não tem forma de envio por e-mail.</w:t>
            </w:r>
          </w:p>
        </w:tc>
        <w:tc>
          <w:tcPr>
            <w:tcW w:w="1701" w:type="dxa"/>
            <w:hideMark/>
          </w:tcPr>
          <w:p w14:paraId="63DD8CBA" w14:textId="77777777" w:rsidR="00F72D1C" w:rsidRPr="00FD1297" w:rsidRDefault="00F72D1C" w:rsidP="00F72D1C">
            <w:pPr>
              <w:jc w:val="center"/>
              <w:rPr>
                <w:i/>
                <w:iCs/>
                <w:noProof/>
              </w:rPr>
            </w:pPr>
            <w:r w:rsidRPr="00FD1297">
              <w:rPr>
                <w:i/>
                <w:iCs/>
                <w:noProof/>
              </w:rPr>
              <w:t>3</w:t>
            </w:r>
          </w:p>
        </w:tc>
        <w:tc>
          <w:tcPr>
            <w:tcW w:w="1843" w:type="dxa"/>
            <w:hideMark/>
          </w:tcPr>
          <w:p w14:paraId="456CA1FF" w14:textId="77777777" w:rsidR="00F72D1C" w:rsidRPr="00FD1297" w:rsidRDefault="00F72D1C" w:rsidP="00F72D1C">
            <w:pPr>
              <w:jc w:val="center"/>
              <w:rPr>
                <w:i/>
                <w:iCs/>
                <w:noProof/>
              </w:rPr>
            </w:pPr>
          </w:p>
        </w:tc>
        <w:tc>
          <w:tcPr>
            <w:tcW w:w="1276" w:type="dxa"/>
            <w:hideMark/>
          </w:tcPr>
          <w:p w14:paraId="738F9916" w14:textId="77777777" w:rsidR="00F72D1C" w:rsidRPr="00FD1297" w:rsidRDefault="00F72D1C" w:rsidP="00F72D1C">
            <w:pPr>
              <w:jc w:val="center"/>
              <w:rPr>
                <w:i/>
                <w:iCs/>
                <w:noProof/>
              </w:rPr>
            </w:pPr>
            <w:r w:rsidRPr="00FD1297">
              <w:rPr>
                <w:i/>
                <w:iCs/>
                <w:noProof/>
              </w:rPr>
              <w:t>N</w:t>
            </w:r>
          </w:p>
        </w:tc>
        <w:tc>
          <w:tcPr>
            <w:tcW w:w="1701" w:type="dxa"/>
            <w:hideMark/>
          </w:tcPr>
          <w:p w14:paraId="66F0DEF2" w14:textId="77777777" w:rsidR="00F72D1C" w:rsidRPr="00FD1297" w:rsidRDefault="00F72D1C" w:rsidP="00F72D1C">
            <w:pPr>
              <w:rPr>
                <w:i/>
                <w:iCs/>
                <w:noProof/>
              </w:rPr>
            </w:pPr>
            <w:r w:rsidRPr="00FD1297">
              <w:rPr>
                <w:i/>
                <w:iCs/>
                <w:noProof/>
              </w:rPr>
              <w:t> </w:t>
            </w:r>
          </w:p>
        </w:tc>
      </w:tr>
      <w:tr w:rsidR="00F72D1C" w:rsidRPr="00FD1297" w14:paraId="321953DC" w14:textId="77777777" w:rsidTr="00E6374D">
        <w:trPr>
          <w:trHeight w:val="345"/>
        </w:trPr>
        <w:tc>
          <w:tcPr>
            <w:tcW w:w="951" w:type="dxa"/>
            <w:noWrap/>
            <w:hideMark/>
          </w:tcPr>
          <w:p w14:paraId="1147BE49" w14:textId="77777777" w:rsidR="00F72D1C" w:rsidRPr="00FD1297" w:rsidRDefault="00F72D1C" w:rsidP="00F72D1C">
            <w:pPr>
              <w:rPr>
                <w:i/>
                <w:iCs/>
                <w:noProof/>
              </w:rPr>
            </w:pPr>
            <w:r w:rsidRPr="00FD1297">
              <w:rPr>
                <w:i/>
                <w:iCs/>
                <w:noProof/>
              </w:rPr>
              <w:t>9.3.24</w:t>
            </w:r>
          </w:p>
        </w:tc>
        <w:tc>
          <w:tcPr>
            <w:tcW w:w="6528" w:type="dxa"/>
            <w:hideMark/>
          </w:tcPr>
          <w:p w14:paraId="085BB563" w14:textId="77777777" w:rsidR="00F72D1C" w:rsidRPr="00FD1297" w:rsidRDefault="00F72D1C" w:rsidP="00F72D1C">
            <w:pPr>
              <w:rPr>
                <w:i/>
                <w:iCs/>
                <w:noProof/>
              </w:rPr>
            </w:pPr>
            <w:r w:rsidRPr="00FD1297">
              <w:rPr>
                <w:i/>
                <w:iCs/>
                <w:noProof/>
              </w:rPr>
              <w:t>Gerar registro de envio de faturas de primeira via, para consulta pelo atendimento, contendo data, forma de envio, dados de entrega e outros dados especificados pela Copel.</w:t>
            </w:r>
          </w:p>
        </w:tc>
        <w:tc>
          <w:tcPr>
            <w:tcW w:w="1701" w:type="dxa"/>
            <w:hideMark/>
          </w:tcPr>
          <w:p w14:paraId="414A59A7" w14:textId="77777777" w:rsidR="00F72D1C" w:rsidRPr="00FD1297" w:rsidRDefault="00F72D1C" w:rsidP="00F72D1C">
            <w:pPr>
              <w:jc w:val="center"/>
              <w:rPr>
                <w:i/>
                <w:iCs/>
                <w:noProof/>
              </w:rPr>
            </w:pPr>
            <w:r w:rsidRPr="00FD1297">
              <w:rPr>
                <w:i/>
                <w:iCs/>
                <w:noProof/>
              </w:rPr>
              <w:t>3</w:t>
            </w:r>
          </w:p>
        </w:tc>
        <w:tc>
          <w:tcPr>
            <w:tcW w:w="1843" w:type="dxa"/>
            <w:hideMark/>
          </w:tcPr>
          <w:p w14:paraId="5C5E2878" w14:textId="77777777" w:rsidR="00F72D1C" w:rsidRPr="00FD1297" w:rsidRDefault="00F72D1C" w:rsidP="00F72D1C">
            <w:pPr>
              <w:jc w:val="center"/>
              <w:rPr>
                <w:i/>
                <w:iCs/>
                <w:noProof/>
              </w:rPr>
            </w:pPr>
          </w:p>
        </w:tc>
        <w:tc>
          <w:tcPr>
            <w:tcW w:w="1276" w:type="dxa"/>
            <w:hideMark/>
          </w:tcPr>
          <w:p w14:paraId="23436467" w14:textId="77777777" w:rsidR="00F72D1C" w:rsidRPr="00FD1297" w:rsidRDefault="00F72D1C" w:rsidP="00F72D1C">
            <w:pPr>
              <w:jc w:val="center"/>
              <w:rPr>
                <w:i/>
                <w:iCs/>
                <w:noProof/>
              </w:rPr>
            </w:pPr>
            <w:r w:rsidRPr="00FD1297">
              <w:rPr>
                <w:i/>
                <w:iCs/>
                <w:noProof/>
              </w:rPr>
              <w:t>N</w:t>
            </w:r>
          </w:p>
        </w:tc>
        <w:tc>
          <w:tcPr>
            <w:tcW w:w="1701" w:type="dxa"/>
            <w:hideMark/>
          </w:tcPr>
          <w:p w14:paraId="6B6F90F7" w14:textId="77777777" w:rsidR="00F72D1C" w:rsidRPr="00FD1297" w:rsidRDefault="00F72D1C" w:rsidP="00F72D1C">
            <w:pPr>
              <w:rPr>
                <w:i/>
                <w:iCs/>
                <w:noProof/>
              </w:rPr>
            </w:pPr>
            <w:r w:rsidRPr="00FD1297">
              <w:rPr>
                <w:i/>
                <w:iCs/>
                <w:noProof/>
              </w:rPr>
              <w:t> </w:t>
            </w:r>
          </w:p>
        </w:tc>
      </w:tr>
      <w:tr w:rsidR="00F72D1C" w:rsidRPr="00FD1297" w14:paraId="3084A466" w14:textId="77777777" w:rsidTr="00E6374D">
        <w:trPr>
          <w:trHeight w:val="345"/>
        </w:trPr>
        <w:tc>
          <w:tcPr>
            <w:tcW w:w="951" w:type="dxa"/>
            <w:noWrap/>
            <w:hideMark/>
          </w:tcPr>
          <w:p w14:paraId="10B2E9C7" w14:textId="77777777" w:rsidR="00F72D1C" w:rsidRPr="00FD1297" w:rsidRDefault="00F72D1C" w:rsidP="00F72D1C">
            <w:pPr>
              <w:rPr>
                <w:i/>
                <w:iCs/>
                <w:noProof/>
              </w:rPr>
            </w:pPr>
            <w:r w:rsidRPr="00FD1297">
              <w:rPr>
                <w:i/>
                <w:iCs/>
                <w:noProof/>
              </w:rPr>
              <w:t>9.3.25</w:t>
            </w:r>
          </w:p>
        </w:tc>
        <w:tc>
          <w:tcPr>
            <w:tcW w:w="6528" w:type="dxa"/>
            <w:hideMark/>
          </w:tcPr>
          <w:p w14:paraId="3ABF3C61" w14:textId="77777777" w:rsidR="00F72D1C" w:rsidRPr="00FD1297" w:rsidRDefault="00F72D1C" w:rsidP="00F72D1C">
            <w:pPr>
              <w:rPr>
                <w:i/>
                <w:iCs/>
                <w:noProof/>
              </w:rPr>
            </w:pPr>
            <w:r w:rsidRPr="00FD1297">
              <w:rPr>
                <w:i/>
                <w:iCs/>
                <w:noProof/>
              </w:rPr>
              <w:t>Permitir os cadastros e descadastros em massa de envio das faturas por e-mail em background, permitindo a inclusão de até 4 e-mails.</w:t>
            </w:r>
          </w:p>
        </w:tc>
        <w:tc>
          <w:tcPr>
            <w:tcW w:w="1701" w:type="dxa"/>
            <w:hideMark/>
          </w:tcPr>
          <w:p w14:paraId="557C1AD8" w14:textId="77777777" w:rsidR="00F72D1C" w:rsidRPr="00FD1297" w:rsidRDefault="00F72D1C" w:rsidP="00F72D1C">
            <w:pPr>
              <w:jc w:val="center"/>
              <w:rPr>
                <w:i/>
                <w:iCs/>
                <w:noProof/>
              </w:rPr>
            </w:pPr>
            <w:r w:rsidRPr="00FD1297">
              <w:rPr>
                <w:i/>
                <w:iCs/>
                <w:noProof/>
              </w:rPr>
              <w:t>2</w:t>
            </w:r>
          </w:p>
        </w:tc>
        <w:tc>
          <w:tcPr>
            <w:tcW w:w="1843" w:type="dxa"/>
            <w:hideMark/>
          </w:tcPr>
          <w:p w14:paraId="151EC6DC" w14:textId="77777777" w:rsidR="00F72D1C" w:rsidRPr="00FD1297" w:rsidRDefault="00F72D1C" w:rsidP="00F72D1C">
            <w:pPr>
              <w:jc w:val="center"/>
              <w:rPr>
                <w:i/>
                <w:iCs/>
                <w:noProof/>
              </w:rPr>
            </w:pPr>
          </w:p>
        </w:tc>
        <w:tc>
          <w:tcPr>
            <w:tcW w:w="1276" w:type="dxa"/>
            <w:hideMark/>
          </w:tcPr>
          <w:p w14:paraId="58BF9919" w14:textId="77777777" w:rsidR="00F72D1C" w:rsidRPr="00FD1297" w:rsidRDefault="00F72D1C" w:rsidP="00F72D1C">
            <w:pPr>
              <w:jc w:val="center"/>
              <w:rPr>
                <w:i/>
                <w:iCs/>
                <w:noProof/>
              </w:rPr>
            </w:pPr>
            <w:r w:rsidRPr="00FD1297">
              <w:rPr>
                <w:i/>
                <w:iCs/>
                <w:noProof/>
              </w:rPr>
              <w:t>N</w:t>
            </w:r>
          </w:p>
        </w:tc>
        <w:tc>
          <w:tcPr>
            <w:tcW w:w="1701" w:type="dxa"/>
            <w:hideMark/>
          </w:tcPr>
          <w:p w14:paraId="4961303E" w14:textId="77777777" w:rsidR="00F72D1C" w:rsidRPr="00FD1297" w:rsidRDefault="00F72D1C" w:rsidP="00F72D1C">
            <w:pPr>
              <w:rPr>
                <w:i/>
                <w:iCs/>
                <w:noProof/>
              </w:rPr>
            </w:pPr>
            <w:r w:rsidRPr="00FD1297">
              <w:rPr>
                <w:i/>
                <w:iCs/>
                <w:noProof/>
              </w:rPr>
              <w:t> </w:t>
            </w:r>
          </w:p>
        </w:tc>
      </w:tr>
      <w:tr w:rsidR="00F72D1C" w:rsidRPr="00FD1297" w14:paraId="7FE9BA37" w14:textId="77777777" w:rsidTr="00E6374D">
        <w:trPr>
          <w:trHeight w:val="345"/>
        </w:trPr>
        <w:tc>
          <w:tcPr>
            <w:tcW w:w="951" w:type="dxa"/>
            <w:noWrap/>
            <w:hideMark/>
          </w:tcPr>
          <w:p w14:paraId="6BA3A9C7" w14:textId="77777777" w:rsidR="00F72D1C" w:rsidRPr="00FD1297" w:rsidRDefault="00F72D1C" w:rsidP="00F72D1C">
            <w:pPr>
              <w:rPr>
                <w:i/>
                <w:iCs/>
                <w:noProof/>
              </w:rPr>
            </w:pPr>
            <w:r w:rsidRPr="00FD1297">
              <w:rPr>
                <w:i/>
                <w:iCs/>
                <w:noProof/>
              </w:rPr>
              <w:t>9.3.26</w:t>
            </w:r>
          </w:p>
        </w:tc>
        <w:tc>
          <w:tcPr>
            <w:tcW w:w="6528" w:type="dxa"/>
            <w:hideMark/>
          </w:tcPr>
          <w:p w14:paraId="00B53780" w14:textId="77777777" w:rsidR="00F72D1C" w:rsidRPr="00FD1297" w:rsidRDefault="00F72D1C" w:rsidP="00F72D1C">
            <w:pPr>
              <w:rPr>
                <w:i/>
                <w:iCs/>
                <w:noProof/>
              </w:rPr>
            </w:pPr>
            <w:r w:rsidRPr="00FD1297">
              <w:rPr>
                <w:i/>
                <w:iCs/>
                <w:noProof/>
              </w:rPr>
              <w:t>Permitir os cadastros e descadastros em massa de envio das faturas por SMS.</w:t>
            </w:r>
          </w:p>
        </w:tc>
        <w:tc>
          <w:tcPr>
            <w:tcW w:w="1701" w:type="dxa"/>
            <w:hideMark/>
          </w:tcPr>
          <w:p w14:paraId="431ED4E2" w14:textId="77777777" w:rsidR="00F72D1C" w:rsidRPr="00FD1297" w:rsidRDefault="00F72D1C" w:rsidP="00F72D1C">
            <w:pPr>
              <w:jc w:val="center"/>
              <w:rPr>
                <w:i/>
                <w:iCs/>
                <w:noProof/>
              </w:rPr>
            </w:pPr>
            <w:r w:rsidRPr="00FD1297">
              <w:rPr>
                <w:i/>
                <w:iCs/>
                <w:noProof/>
              </w:rPr>
              <w:t>2</w:t>
            </w:r>
          </w:p>
        </w:tc>
        <w:tc>
          <w:tcPr>
            <w:tcW w:w="1843" w:type="dxa"/>
            <w:hideMark/>
          </w:tcPr>
          <w:p w14:paraId="10D9C277" w14:textId="77777777" w:rsidR="00F72D1C" w:rsidRPr="00FD1297" w:rsidRDefault="00F72D1C" w:rsidP="00F72D1C">
            <w:pPr>
              <w:jc w:val="center"/>
              <w:rPr>
                <w:i/>
                <w:iCs/>
                <w:noProof/>
              </w:rPr>
            </w:pPr>
          </w:p>
        </w:tc>
        <w:tc>
          <w:tcPr>
            <w:tcW w:w="1276" w:type="dxa"/>
            <w:hideMark/>
          </w:tcPr>
          <w:p w14:paraId="0D05FE70" w14:textId="77777777" w:rsidR="00F72D1C" w:rsidRPr="00FD1297" w:rsidRDefault="00F72D1C" w:rsidP="00F72D1C">
            <w:pPr>
              <w:jc w:val="center"/>
              <w:rPr>
                <w:i/>
                <w:iCs/>
                <w:noProof/>
              </w:rPr>
            </w:pPr>
            <w:r w:rsidRPr="00FD1297">
              <w:rPr>
                <w:i/>
                <w:iCs/>
                <w:noProof/>
              </w:rPr>
              <w:t>N</w:t>
            </w:r>
          </w:p>
        </w:tc>
        <w:tc>
          <w:tcPr>
            <w:tcW w:w="1701" w:type="dxa"/>
            <w:hideMark/>
          </w:tcPr>
          <w:p w14:paraId="39FED2CC" w14:textId="77777777" w:rsidR="00F72D1C" w:rsidRPr="00FD1297" w:rsidRDefault="00F72D1C" w:rsidP="00F72D1C">
            <w:pPr>
              <w:rPr>
                <w:i/>
                <w:iCs/>
                <w:noProof/>
              </w:rPr>
            </w:pPr>
            <w:r w:rsidRPr="00FD1297">
              <w:rPr>
                <w:i/>
                <w:iCs/>
                <w:noProof/>
              </w:rPr>
              <w:t> </w:t>
            </w:r>
          </w:p>
        </w:tc>
      </w:tr>
      <w:tr w:rsidR="00F72D1C" w:rsidRPr="00FD1297" w14:paraId="5E1B3307" w14:textId="77777777" w:rsidTr="00E6374D">
        <w:trPr>
          <w:trHeight w:val="345"/>
        </w:trPr>
        <w:tc>
          <w:tcPr>
            <w:tcW w:w="951" w:type="dxa"/>
            <w:noWrap/>
            <w:hideMark/>
          </w:tcPr>
          <w:p w14:paraId="4499D594" w14:textId="77777777" w:rsidR="00F72D1C" w:rsidRPr="00FD1297" w:rsidRDefault="00F72D1C" w:rsidP="00F72D1C">
            <w:pPr>
              <w:rPr>
                <w:i/>
                <w:iCs/>
                <w:noProof/>
              </w:rPr>
            </w:pPr>
            <w:r w:rsidRPr="00FD1297">
              <w:rPr>
                <w:i/>
                <w:iCs/>
                <w:noProof/>
              </w:rPr>
              <w:t>9.3.27</w:t>
            </w:r>
          </w:p>
        </w:tc>
        <w:tc>
          <w:tcPr>
            <w:tcW w:w="6528" w:type="dxa"/>
            <w:hideMark/>
          </w:tcPr>
          <w:p w14:paraId="5CA36382" w14:textId="77777777" w:rsidR="00F72D1C" w:rsidRPr="00FD1297" w:rsidRDefault="00F72D1C" w:rsidP="00F72D1C">
            <w:pPr>
              <w:rPr>
                <w:i/>
                <w:iCs/>
                <w:noProof/>
              </w:rPr>
            </w:pPr>
            <w:r w:rsidRPr="00FD1297">
              <w:rPr>
                <w:i/>
                <w:iCs/>
                <w:noProof/>
              </w:rPr>
              <w:t>Permitir a demonstração do PIX em todas as modalidades de faturas, permitindo a devia arrecadação quando utilizado para pagamento.</w:t>
            </w:r>
          </w:p>
        </w:tc>
        <w:tc>
          <w:tcPr>
            <w:tcW w:w="1701" w:type="dxa"/>
            <w:hideMark/>
          </w:tcPr>
          <w:p w14:paraId="032D5CC7" w14:textId="77777777" w:rsidR="00F72D1C" w:rsidRPr="00FD1297" w:rsidRDefault="00F72D1C" w:rsidP="00F72D1C">
            <w:pPr>
              <w:jc w:val="center"/>
              <w:rPr>
                <w:i/>
                <w:iCs/>
                <w:noProof/>
              </w:rPr>
            </w:pPr>
            <w:r w:rsidRPr="00FD1297">
              <w:rPr>
                <w:i/>
                <w:iCs/>
                <w:noProof/>
              </w:rPr>
              <w:t>1</w:t>
            </w:r>
          </w:p>
        </w:tc>
        <w:tc>
          <w:tcPr>
            <w:tcW w:w="1843" w:type="dxa"/>
            <w:hideMark/>
          </w:tcPr>
          <w:p w14:paraId="7E4CFD01" w14:textId="77777777" w:rsidR="00F72D1C" w:rsidRPr="00FD1297" w:rsidRDefault="00F72D1C" w:rsidP="00F72D1C">
            <w:pPr>
              <w:jc w:val="center"/>
              <w:rPr>
                <w:i/>
                <w:iCs/>
                <w:noProof/>
              </w:rPr>
            </w:pPr>
          </w:p>
        </w:tc>
        <w:tc>
          <w:tcPr>
            <w:tcW w:w="1276" w:type="dxa"/>
            <w:hideMark/>
          </w:tcPr>
          <w:p w14:paraId="6A9310D7" w14:textId="77777777" w:rsidR="00F72D1C" w:rsidRPr="00FD1297" w:rsidRDefault="00F72D1C" w:rsidP="00F72D1C">
            <w:pPr>
              <w:jc w:val="center"/>
              <w:rPr>
                <w:i/>
                <w:iCs/>
                <w:noProof/>
              </w:rPr>
            </w:pPr>
            <w:r w:rsidRPr="00FD1297">
              <w:rPr>
                <w:i/>
                <w:iCs/>
                <w:noProof/>
              </w:rPr>
              <w:t>N</w:t>
            </w:r>
          </w:p>
        </w:tc>
        <w:tc>
          <w:tcPr>
            <w:tcW w:w="1701" w:type="dxa"/>
            <w:hideMark/>
          </w:tcPr>
          <w:p w14:paraId="26F9F43B" w14:textId="77777777" w:rsidR="00F72D1C" w:rsidRPr="00FD1297" w:rsidRDefault="00F72D1C" w:rsidP="00F72D1C">
            <w:pPr>
              <w:rPr>
                <w:i/>
                <w:iCs/>
                <w:noProof/>
              </w:rPr>
            </w:pPr>
            <w:r w:rsidRPr="00FD1297">
              <w:rPr>
                <w:i/>
                <w:iCs/>
                <w:noProof/>
              </w:rPr>
              <w:t> </w:t>
            </w:r>
          </w:p>
        </w:tc>
      </w:tr>
      <w:tr w:rsidR="00F72D1C" w:rsidRPr="00FD1297" w14:paraId="5B85F429" w14:textId="77777777" w:rsidTr="00E6374D">
        <w:trPr>
          <w:trHeight w:val="345"/>
        </w:trPr>
        <w:tc>
          <w:tcPr>
            <w:tcW w:w="951" w:type="dxa"/>
            <w:noWrap/>
            <w:hideMark/>
          </w:tcPr>
          <w:p w14:paraId="54818B34" w14:textId="77777777" w:rsidR="00F72D1C" w:rsidRPr="00FD1297" w:rsidRDefault="00F72D1C" w:rsidP="00F72D1C">
            <w:pPr>
              <w:rPr>
                <w:i/>
                <w:iCs/>
                <w:noProof/>
              </w:rPr>
            </w:pPr>
            <w:r w:rsidRPr="00FD1297">
              <w:rPr>
                <w:i/>
                <w:iCs/>
                <w:noProof/>
              </w:rPr>
              <w:t>9.3.28</w:t>
            </w:r>
          </w:p>
        </w:tc>
        <w:tc>
          <w:tcPr>
            <w:tcW w:w="6528" w:type="dxa"/>
            <w:hideMark/>
          </w:tcPr>
          <w:p w14:paraId="08C626CE" w14:textId="77777777" w:rsidR="00F72D1C" w:rsidRPr="00FD1297" w:rsidRDefault="00F72D1C" w:rsidP="00F72D1C">
            <w:pPr>
              <w:rPr>
                <w:i/>
                <w:iCs/>
                <w:noProof/>
              </w:rPr>
            </w:pPr>
            <w:r w:rsidRPr="00FD1297">
              <w:rPr>
                <w:i/>
                <w:iCs/>
                <w:noProof/>
              </w:rPr>
              <w:t>Integrar com outros sistemas legados para cadastro de fatura por e-mail, Whatsapp e SMS , emissão de Segunda Via e consulta de faturas que atenda todos os aplicativos da Copel.</w:t>
            </w:r>
          </w:p>
        </w:tc>
        <w:tc>
          <w:tcPr>
            <w:tcW w:w="1701" w:type="dxa"/>
            <w:hideMark/>
          </w:tcPr>
          <w:p w14:paraId="34CB694E" w14:textId="77777777" w:rsidR="00F72D1C" w:rsidRPr="00FD1297" w:rsidRDefault="00F72D1C" w:rsidP="00F72D1C">
            <w:pPr>
              <w:jc w:val="center"/>
              <w:rPr>
                <w:i/>
                <w:iCs/>
                <w:noProof/>
              </w:rPr>
            </w:pPr>
            <w:r w:rsidRPr="00FD1297">
              <w:rPr>
                <w:i/>
                <w:iCs/>
                <w:noProof/>
              </w:rPr>
              <w:t>1</w:t>
            </w:r>
          </w:p>
        </w:tc>
        <w:tc>
          <w:tcPr>
            <w:tcW w:w="1843" w:type="dxa"/>
            <w:hideMark/>
          </w:tcPr>
          <w:p w14:paraId="7A939F36" w14:textId="77777777" w:rsidR="00F72D1C" w:rsidRPr="00FD1297" w:rsidRDefault="00F72D1C" w:rsidP="00F72D1C">
            <w:pPr>
              <w:jc w:val="center"/>
              <w:rPr>
                <w:i/>
                <w:iCs/>
                <w:noProof/>
              </w:rPr>
            </w:pPr>
          </w:p>
        </w:tc>
        <w:tc>
          <w:tcPr>
            <w:tcW w:w="1276" w:type="dxa"/>
            <w:hideMark/>
          </w:tcPr>
          <w:p w14:paraId="0C4FDE92" w14:textId="77777777" w:rsidR="00F72D1C" w:rsidRPr="00FD1297" w:rsidRDefault="00F72D1C" w:rsidP="00F72D1C">
            <w:pPr>
              <w:jc w:val="center"/>
              <w:rPr>
                <w:i/>
                <w:iCs/>
                <w:noProof/>
              </w:rPr>
            </w:pPr>
            <w:r w:rsidRPr="00FD1297">
              <w:rPr>
                <w:i/>
                <w:iCs/>
                <w:noProof/>
              </w:rPr>
              <w:t>N</w:t>
            </w:r>
          </w:p>
        </w:tc>
        <w:tc>
          <w:tcPr>
            <w:tcW w:w="1701" w:type="dxa"/>
            <w:hideMark/>
          </w:tcPr>
          <w:p w14:paraId="6F1A3591" w14:textId="77777777" w:rsidR="00F72D1C" w:rsidRPr="00FD1297" w:rsidRDefault="00F72D1C" w:rsidP="00F72D1C">
            <w:pPr>
              <w:rPr>
                <w:i/>
                <w:iCs/>
                <w:noProof/>
              </w:rPr>
            </w:pPr>
            <w:r w:rsidRPr="00FD1297">
              <w:rPr>
                <w:i/>
                <w:iCs/>
                <w:noProof/>
              </w:rPr>
              <w:t> </w:t>
            </w:r>
          </w:p>
        </w:tc>
      </w:tr>
      <w:tr w:rsidR="00F72D1C" w:rsidRPr="00FD1297" w14:paraId="7AD9B2C8" w14:textId="77777777" w:rsidTr="00E6374D">
        <w:trPr>
          <w:trHeight w:val="345"/>
        </w:trPr>
        <w:tc>
          <w:tcPr>
            <w:tcW w:w="951" w:type="dxa"/>
            <w:noWrap/>
            <w:hideMark/>
          </w:tcPr>
          <w:p w14:paraId="3CF4A5BB" w14:textId="77777777" w:rsidR="00F72D1C" w:rsidRPr="00FD1297" w:rsidRDefault="00F72D1C" w:rsidP="00F72D1C">
            <w:pPr>
              <w:rPr>
                <w:i/>
                <w:iCs/>
                <w:noProof/>
              </w:rPr>
            </w:pPr>
            <w:r w:rsidRPr="00FD1297">
              <w:rPr>
                <w:i/>
                <w:iCs/>
                <w:noProof/>
              </w:rPr>
              <w:t>9.3.29</w:t>
            </w:r>
          </w:p>
        </w:tc>
        <w:tc>
          <w:tcPr>
            <w:tcW w:w="6528" w:type="dxa"/>
            <w:hideMark/>
          </w:tcPr>
          <w:p w14:paraId="1086D2CD" w14:textId="77777777" w:rsidR="00F72D1C" w:rsidRPr="00FD1297" w:rsidRDefault="00F72D1C" w:rsidP="00F72D1C">
            <w:pPr>
              <w:rPr>
                <w:i/>
                <w:iCs/>
                <w:noProof/>
              </w:rPr>
            </w:pPr>
            <w:r w:rsidRPr="00FD1297">
              <w:rPr>
                <w:i/>
                <w:iCs/>
                <w:noProof/>
              </w:rPr>
              <w:t>Integrar com outros sistemas legados de forma a permitir a emissão de Segunda Via atendendo os critérios aos critérios estabelecidos em todos os aplicativos da Copel.</w:t>
            </w:r>
          </w:p>
        </w:tc>
        <w:tc>
          <w:tcPr>
            <w:tcW w:w="1701" w:type="dxa"/>
            <w:hideMark/>
          </w:tcPr>
          <w:p w14:paraId="1F51AA1D" w14:textId="77777777" w:rsidR="00F72D1C" w:rsidRPr="00FD1297" w:rsidRDefault="00F72D1C" w:rsidP="00F72D1C">
            <w:pPr>
              <w:jc w:val="center"/>
              <w:rPr>
                <w:i/>
                <w:iCs/>
                <w:noProof/>
              </w:rPr>
            </w:pPr>
            <w:r w:rsidRPr="00FD1297">
              <w:rPr>
                <w:i/>
                <w:iCs/>
                <w:noProof/>
              </w:rPr>
              <w:t>1</w:t>
            </w:r>
          </w:p>
        </w:tc>
        <w:tc>
          <w:tcPr>
            <w:tcW w:w="1843" w:type="dxa"/>
            <w:hideMark/>
          </w:tcPr>
          <w:p w14:paraId="1AF7D163" w14:textId="77777777" w:rsidR="00F72D1C" w:rsidRPr="00FD1297" w:rsidRDefault="00F72D1C" w:rsidP="00F72D1C">
            <w:pPr>
              <w:jc w:val="center"/>
              <w:rPr>
                <w:i/>
                <w:iCs/>
                <w:noProof/>
              </w:rPr>
            </w:pPr>
          </w:p>
        </w:tc>
        <w:tc>
          <w:tcPr>
            <w:tcW w:w="1276" w:type="dxa"/>
            <w:hideMark/>
          </w:tcPr>
          <w:p w14:paraId="302874F1" w14:textId="77777777" w:rsidR="00F72D1C" w:rsidRPr="00FD1297" w:rsidRDefault="00F72D1C" w:rsidP="00F72D1C">
            <w:pPr>
              <w:jc w:val="center"/>
              <w:rPr>
                <w:i/>
                <w:iCs/>
                <w:noProof/>
              </w:rPr>
            </w:pPr>
            <w:r w:rsidRPr="00FD1297">
              <w:rPr>
                <w:i/>
                <w:iCs/>
                <w:noProof/>
              </w:rPr>
              <w:t>N</w:t>
            </w:r>
          </w:p>
        </w:tc>
        <w:tc>
          <w:tcPr>
            <w:tcW w:w="1701" w:type="dxa"/>
            <w:hideMark/>
          </w:tcPr>
          <w:p w14:paraId="1B1B2150" w14:textId="77777777" w:rsidR="00F72D1C" w:rsidRPr="00FD1297" w:rsidRDefault="00F72D1C" w:rsidP="00F72D1C">
            <w:pPr>
              <w:rPr>
                <w:i/>
                <w:iCs/>
                <w:noProof/>
              </w:rPr>
            </w:pPr>
            <w:r w:rsidRPr="00FD1297">
              <w:rPr>
                <w:i/>
                <w:iCs/>
                <w:noProof/>
              </w:rPr>
              <w:t> </w:t>
            </w:r>
          </w:p>
        </w:tc>
      </w:tr>
      <w:tr w:rsidR="00F72D1C" w:rsidRPr="00FD1297" w14:paraId="5313A492" w14:textId="77777777" w:rsidTr="00E6374D">
        <w:trPr>
          <w:trHeight w:val="390"/>
        </w:trPr>
        <w:tc>
          <w:tcPr>
            <w:tcW w:w="14000" w:type="dxa"/>
            <w:gridSpan w:val="6"/>
            <w:hideMark/>
          </w:tcPr>
          <w:p w14:paraId="0CAC8FC1" w14:textId="77777777" w:rsidR="00F72D1C" w:rsidRPr="00FD1297" w:rsidRDefault="00F72D1C" w:rsidP="00F72D1C">
            <w:pPr>
              <w:rPr>
                <w:b/>
                <w:bCs/>
                <w:i/>
                <w:iCs/>
                <w:noProof/>
              </w:rPr>
            </w:pPr>
            <w:r w:rsidRPr="00FD1297">
              <w:rPr>
                <w:b/>
                <w:bCs/>
                <w:i/>
                <w:iCs/>
                <w:noProof/>
              </w:rPr>
              <w:t>9.4- Informações Complementares</w:t>
            </w:r>
          </w:p>
        </w:tc>
      </w:tr>
      <w:tr w:rsidR="00F72D1C" w:rsidRPr="00FD1297" w14:paraId="0DF9EA6A" w14:textId="77777777" w:rsidTr="0097563D">
        <w:trPr>
          <w:trHeight w:val="671"/>
        </w:trPr>
        <w:tc>
          <w:tcPr>
            <w:tcW w:w="951" w:type="dxa"/>
            <w:hideMark/>
          </w:tcPr>
          <w:p w14:paraId="339D5D7D" w14:textId="77777777" w:rsidR="00F72D1C" w:rsidRPr="00FD1297" w:rsidRDefault="00F72D1C" w:rsidP="00F72D1C">
            <w:pPr>
              <w:rPr>
                <w:b/>
                <w:bCs/>
                <w:i/>
                <w:iCs/>
                <w:noProof/>
              </w:rPr>
            </w:pPr>
            <w:r w:rsidRPr="00FD1297">
              <w:rPr>
                <w:b/>
                <w:bCs/>
                <w:i/>
                <w:iCs/>
                <w:noProof/>
              </w:rPr>
              <w:t>Item</w:t>
            </w:r>
          </w:p>
        </w:tc>
        <w:tc>
          <w:tcPr>
            <w:tcW w:w="6528" w:type="dxa"/>
            <w:hideMark/>
          </w:tcPr>
          <w:p w14:paraId="37186631" w14:textId="77777777" w:rsidR="00F72D1C" w:rsidRPr="00FD1297" w:rsidRDefault="00F72D1C" w:rsidP="00F72D1C">
            <w:pPr>
              <w:rPr>
                <w:b/>
                <w:bCs/>
                <w:i/>
                <w:iCs/>
                <w:noProof/>
              </w:rPr>
            </w:pPr>
            <w:r w:rsidRPr="00FD1297">
              <w:rPr>
                <w:b/>
                <w:bCs/>
                <w:i/>
                <w:iCs/>
                <w:noProof/>
              </w:rPr>
              <w:t>Descrição</w:t>
            </w:r>
          </w:p>
        </w:tc>
        <w:tc>
          <w:tcPr>
            <w:tcW w:w="1701" w:type="dxa"/>
            <w:hideMark/>
          </w:tcPr>
          <w:p w14:paraId="3E154137"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5073A589"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7FA24857" w14:textId="77777777" w:rsidR="00F72D1C" w:rsidRPr="00FD1297" w:rsidRDefault="00F72D1C" w:rsidP="00F72D1C">
            <w:pPr>
              <w:rPr>
                <w:b/>
                <w:bCs/>
                <w:i/>
                <w:iCs/>
                <w:noProof/>
              </w:rPr>
            </w:pPr>
            <w:r w:rsidRPr="00FD1297">
              <w:rPr>
                <w:b/>
                <w:bCs/>
                <w:i/>
                <w:iCs/>
                <w:noProof/>
              </w:rPr>
              <w:t>POC (S/N) [3]</w:t>
            </w:r>
          </w:p>
        </w:tc>
        <w:tc>
          <w:tcPr>
            <w:tcW w:w="1701" w:type="dxa"/>
            <w:hideMark/>
          </w:tcPr>
          <w:p w14:paraId="0FBE2E11" w14:textId="77777777" w:rsidR="00F72D1C" w:rsidRPr="00FD1297" w:rsidRDefault="00F72D1C" w:rsidP="00F72D1C">
            <w:pPr>
              <w:rPr>
                <w:b/>
                <w:bCs/>
                <w:i/>
                <w:iCs/>
                <w:noProof/>
              </w:rPr>
            </w:pPr>
            <w:r w:rsidRPr="00FD1297">
              <w:rPr>
                <w:b/>
                <w:bCs/>
                <w:i/>
                <w:iCs/>
                <w:noProof/>
              </w:rPr>
              <w:t>Análise POC - Copel[4]</w:t>
            </w:r>
          </w:p>
        </w:tc>
      </w:tr>
      <w:tr w:rsidR="00F72D1C" w:rsidRPr="00FD1297" w14:paraId="39908AA4" w14:textId="77777777" w:rsidTr="00E6374D">
        <w:trPr>
          <w:trHeight w:val="1975"/>
        </w:trPr>
        <w:tc>
          <w:tcPr>
            <w:tcW w:w="951" w:type="dxa"/>
            <w:hideMark/>
          </w:tcPr>
          <w:p w14:paraId="47A2ACBD" w14:textId="77777777" w:rsidR="00F72D1C" w:rsidRPr="00FD1297" w:rsidRDefault="00F72D1C" w:rsidP="00F72D1C">
            <w:pPr>
              <w:rPr>
                <w:i/>
                <w:iCs/>
                <w:noProof/>
              </w:rPr>
            </w:pPr>
            <w:r w:rsidRPr="00FD1297">
              <w:rPr>
                <w:i/>
                <w:iCs/>
                <w:noProof/>
              </w:rPr>
              <w:lastRenderedPageBreak/>
              <w:t>9.4.1</w:t>
            </w:r>
          </w:p>
        </w:tc>
        <w:tc>
          <w:tcPr>
            <w:tcW w:w="6528" w:type="dxa"/>
            <w:hideMark/>
          </w:tcPr>
          <w:p w14:paraId="46C9AC65" w14:textId="77777777" w:rsidR="00F72D1C" w:rsidRPr="00FD1297" w:rsidRDefault="00F72D1C" w:rsidP="00F72D1C">
            <w:pPr>
              <w:rPr>
                <w:i/>
                <w:iCs/>
                <w:noProof/>
              </w:rPr>
            </w:pPr>
            <w:r w:rsidRPr="00FD1297">
              <w:rPr>
                <w:i/>
                <w:iCs/>
                <w:noProof/>
              </w:rPr>
              <w:t>Disponibilizar a emissão de todos os relatórios contemplados nas Informações Suplementares determinadas ANEEL- Res. Normativa 775/2017, Módulo 11, sendo eles: - Descrição de multas, juros e acréscimos; (Seção 11.1, item 3.1.1) os lançamentos devem ser demostrados desagrupados. - Composição de faturamento: energia, distribuição, transmissão, encargos setoriais, perdas, tributos incidentes sobre o faturamento e demais itens cobrados na fatura, quando aplicável. (Seção 11.2, Item 3.1). - Indicadores de continuidade Individuais (Seção 11.3, item 3.2 e PRORET). - Histórico de Medição e Faturamento (Seção 11.4, item 3.3). Possibilitar a geração de relatórios anuais (referente aos últimos 05 anos) ou consolidados por período de no máximo 05 (cinco) anos a contar da data de requerimento, para envio por e-mail e impressão local. Atender as regras de cobrança da emissão contidas na Res. Normativa 775/2017 (Seção 11.2 item 2.6), no caso de isenção da cobrança possibilitar inserção do motivo. Permitir a emissão sem cobrança quando emitido para utilização interna da Copel. Regra: um relatório anual sem custo, no caso de outras emissões será cobrado o equivalente a taxa de Segunda Via. Disponibilizar os relatórios em aba própria na Agência Virtual para emissão pelos clientes sem cobrança de taxa. Realizar registro das emissões discriminando: modalidade de relatório gerado, prazo atendido, canal de emissão, e, quando realizado pelos canais de atendimento, o usuário.</w:t>
            </w:r>
          </w:p>
        </w:tc>
        <w:tc>
          <w:tcPr>
            <w:tcW w:w="1701" w:type="dxa"/>
            <w:hideMark/>
          </w:tcPr>
          <w:p w14:paraId="41E78172" w14:textId="77777777" w:rsidR="00F72D1C" w:rsidRPr="00FD1297" w:rsidRDefault="00F72D1C" w:rsidP="00F72D1C">
            <w:pPr>
              <w:jc w:val="center"/>
              <w:rPr>
                <w:i/>
                <w:iCs/>
                <w:noProof/>
              </w:rPr>
            </w:pPr>
            <w:r w:rsidRPr="00FD1297">
              <w:rPr>
                <w:i/>
                <w:iCs/>
                <w:noProof/>
              </w:rPr>
              <w:t>2</w:t>
            </w:r>
          </w:p>
        </w:tc>
        <w:tc>
          <w:tcPr>
            <w:tcW w:w="1843" w:type="dxa"/>
            <w:hideMark/>
          </w:tcPr>
          <w:p w14:paraId="695DDBB0" w14:textId="77777777" w:rsidR="00F72D1C" w:rsidRPr="00FD1297" w:rsidRDefault="00F72D1C" w:rsidP="00F72D1C">
            <w:pPr>
              <w:jc w:val="center"/>
              <w:rPr>
                <w:i/>
                <w:iCs/>
                <w:noProof/>
              </w:rPr>
            </w:pPr>
          </w:p>
        </w:tc>
        <w:tc>
          <w:tcPr>
            <w:tcW w:w="1276" w:type="dxa"/>
            <w:hideMark/>
          </w:tcPr>
          <w:p w14:paraId="50C1D0A5" w14:textId="77777777" w:rsidR="00F72D1C" w:rsidRPr="00FD1297" w:rsidRDefault="00F72D1C" w:rsidP="00F72D1C">
            <w:pPr>
              <w:jc w:val="center"/>
              <w:rPr>
                <w:i/>
                <w:iCs/>
                <w:noProof/>
              </w:rPr>
            </w:pPr>
            <w:r w:rsidRPr="00FD1297">
              <w:rPr>
                <w:i/>
                <w:iCs/>
                <w:noProof/>
              </w:rPr>
              <w:t>N</w:t>
            </w:r>
          </w:p>
        </w:tc>
        <w:tc>
          <w:tcPr>
            <w:tcW w:w="1701" w:type="dxa"/>
            <w:hideMark/>
          </w:tcPr>
          <w:p w14:paraId="366E1E63" w14:textId="77777777" w:rsidR="00F72D1C" w:rsidRPr="00FD1297" w:rsidRDefault="00F72D1C" w:rsidP="00F72D1C">
            <w:pPr>
              <w:rPr>
                <w:i/>
                <w:iCs/>
                <w:noProof/>
              </w:rPr>
            </w:pPr>
            <w:r w:rsidRPr="00FD1297">
              <w:rPr>
                <w:i/>
                <w:iCs/>
                <w:noProof/>
              </w:rPr>
              <w:t> </w:t>
            </w:r>
          </w:p>
        </w:tc>
      </w:tr>
      <w:tr w:rsidR="00F72D1C" w:rsidRPr="00FD1297" w14:paraId="62A99FE8" w14:textId="77777777" w:rsidTr="00E6374D">
        <w:trPr>
          <w:trHeight w:val="390"/>
        </w:trPr>
        <w:tc>
          <w:tcPr>
            <w:tcW w:w="14000" w:type="dxa"/>
            <w:gridSpan w:val="6"/>
            <w:hideMark/>
          </w:tcPr>
          <w:p w14:paraId="792384C6" w14:textId="77777777" w:rsidR="00F72D1C" w:rsidRPr="00FD1297" w:rsidRDefault="00F72D1C" w:rsidP="00F72D1C">
            <w:pPr>
              <w:rPr>
                <w:b/>
                <w:bCs/>
                <w:i/>
                <w:iCs/>
                <w:noProof/>
              </w:rPr>
            </w:pPr>
            <w:r w:rsidRPr="00FD1297">
              <w:rPr>
                <w:b/>
                <w:bCs/>
                <w:i/>
                <w:iCs/>
                <w:noProof/>
              </w:rPr>
              <w:t>9.5- Segunda Via</w:t>
            </w:r>
          </w:p>
        </w:tc>
      </w:tr>
      <w:tr w:rsidR="00F72D1C" w:rsidRPr="00FD1297" w14:paraId="6C15C76C" w14:textId="77777777" w:rsidTr="00E6374D">
        <w:trPr>
          <w:trHeight w:val="1035"/>
        </w:trPr>
        <w:tc>
          <w:tcPr>
            <w:tcW w:w="951" w:type="dxa"/>
            <w:hideMark/>
          </w:tcPr>
          <w:p w14:paraId="20686A6A" w14:textId="77777777" w:rsidR="00F72D1C" w:rsidRPr="00FD1297" w:rsidRDefault="00F72D1C" w:rsidP="00F72D1C">
            <w:pPr>
              <w:rPr>
                <w:b/>
                <w:bCs/>
                <w:i/>
                <w:iCs/>
                <w:noProof/>
              </w:rPr>
            </w:pPr>
            <w:r w:rsidRPr="00FD1297">
              <w:rPr>
                <w:b/>
                <w:bCs/>
                <w:i/>
                <w:iCs/>
                <w:noProof/>
              </w:rPr>
              <w:t>Item</w:t>
            </w:r>
          </w:p>
        </w:tc>
        <w:tc>
          <w:tcPr>
            <w:tcW w:w="6528" w:type="dxa"/>
            <w:hideMark/>
          </w:tcPr>
          <w:p w14:paraId="60C723E5" w14:textId="77777777" w:rsidR="00F72D1C" w:rsidRPr="00FD1297" w:rsidRDefault="00F72D1C" w:rsidP="00F72D1C">
            <w:pPr>
              <w:rPr>
                <w:b/>
                <w:bCs/>
                <w:i/>
                <w:iCs/>
                <w:noProof/>
              </w:rPr>
            </w:pPr>
            <w:r w:rsidRPr="00FD1297">
              <w:rPr>
                <w:b/>
                <w:bCs/>
                <w:i/>
                <w:iCs/>
                <w:noProof/>
              </w:rPr>
              <w:t>Descrição</w:t>
            </w:r>
          </w:p>
        </w:tc>
        <w:tc>
          <w:tcPr>
            <w:tcW w:w="1701" w:type="dxa"/>
            <w:hideMark/>
          </w:tcPr>
          <w:p w14:paraId="52B8FBA8"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1D9B325A"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65E763C3" w14:textId="77777777" w:rsidR="00F72D1C" w:rsidRPr="00FD1297" w:rsidRDefault="00F72D1C" w:rsidP="00F72D1C">
            <w:pPr>
              <w:rPr>
                <w:b/>
                <w:bCs/>
                <w:i/>
                <w:iCs/>
                <w:noProof/>
              </w:rPr>
            </w:pPr>
            <w:r w:rsidRPr="00FD1297">
              <w:rPr>
                <w:b/>
                <w:bCs/>
                <w:i/>
                <w:iCs/>
                <w:noProof/>
              </w:rPr>
              <w:t>POC (S/N) [3]</w:t>
            </w:r>
          </w:p>
        </w:tc>
        <w:tc>
          <w:tcPr>
            <w:tcW w:w="1701" w:type="dxa"/>
            <w:hideMark/>
          </w:tcPr>
          <w:p w14:paraId="78EB0B19" w14:textId="77777777" w:rsidR="00F72D1C" w:rsidRPr="00FD1297" w:rsidRDefault="00F72D1C" w:rsidP="00F72D1C">
            <w:pPr>
              <w:rPr>
                <w:b/>
                <w:bCs/>
                <w:i/>
                <w:iCs/>
                <w:noProof/>
              </w:rPr>
            </w:pPr>
            <w:r w:rsidRPr="00FD1297">
              <w:rPr>
                <w:b/>
                <w:bCs/>
                <w:i/>
                <w:iCs/>
                <w:noProof/>
              </w:rPr>
              <w:t>Análise POC - Copel[4]</w:t>
            </w:r>
          </w:p>
        </w:tc>
      </w:tr>
      <w:tr w:rsidR="00F72D1C" w:rsidRPr="00FD1297" w14:paraId="4BEA7BD1" w14:textId="77777777" w:rsidTr="00E6374D">
        <w:trPr>
          <w:trHeight w:val="1380"/>
        </w:trPr>
        <w:tc>
          <w:tcPr>
            <w:tcW w:w="951" w:type="dxa"/>
            <w:hideMark/>
          </w:tcPr>
          <w:p w14:paraId="1A90787E" w14:textId="77777777" w:rsidR="00F72D1C" w:rsidRPr="00FD1297" w:rsidRDefault="00F72D1C" w:rsidP="00F72D1C">
            <w:pPr>
              <w:rPr>
                <w:i/>
                <w:iCs/>
                <w:noProof/>
              </w:rPr>
            </w:pPr>
            <w:r w:rsidRPr="00FD1297">
              <w:rPr>
                <w:i/>
                <w:iCs/>
                <w:noProof/>
              </w:rPr>
              <w:lastRenderedPageBreak/>
              <w:t>9.5.1</w:t>
            </w:r>
          </w:p>
        </w:tc>
        <w:tc>
          <w:tcPr>
            <w:tcW w:w="6528" w:type="dxa"/>
            <w:hideMark/>
          </w:tcPr>
          <w:p w14:paraId="336B2FCC" w14:textId="77777777" w:rsidR="00F72D1C" w:rsidRPr="00FD1297" w:rsidRDefault="00F72D1C" w:rsidP="00F72D1C">
            <w:pPr>
              <w:rPr>
                <w:i/>
                <w:iCs/>
                <w:noProof/>
              </w:rPr>
            </w:pPr>
            <w:r w:rsidRPr="00FD1297">
              <w:rPr>
                <w:i/>
                <w:iCs/>
                <w:noProof/>
              </w:rPr>
              <w:t>Permitir a emissão de segunda via com a impressão ou envio por meio eletrônico em lote, para um grupo de clientes/consumidores com características definidas pelo usuário, com e sem marca d’água de segunda via, com e sem cobrança, com e sem código de barras, onde o preenchimento dos dados a serem personalizados será definido pelo usuário. Deve existir o registro do uso destes tipos de comunicado, seja ele impresso ou eletrônico, com data, hora, responsável pela emissão/envio e outros dados de controle para cada cliente, unidade consumidora, consumidor, fatura, etc. Armazenar o histórico com a imagem do comunicado que foi enviado e possibilitar a consulta a estes dados de registro.</w:t>
            </w:r>
          </w:p>
        </w:tc>
        <w:tc>
          <w:tcPr>
            <w:tcW w:w="1701" w:type="dxa"/>
            <w:hideMark/>
          </w:tcPr>
          <w:p w14:paraId="32157D87" w14:textId="77777777" w:rsidR="00F72D1C" w:rsidRPr="00FD1297" w:rsidRDefault="00F72D1C" w:rsidP="00F72D1C">
            <w:pPr>
              <w:jc w:val="center"/>
              <w:rPr>
                <w:i/>
                <w:iCs/>
                <w:noProof/>
              </w:rPr>
            </w:pPr>
            <w:r w:rsidRPr="00FD1297">
              <w:rPr>
                <w:i/>
                <w:iCs/>
                <w:noProof/>
              </w:rPr>
              <w:t>2</w:t>
            </w:r>
          </w:p>
        </w:tc>
        <w:tc>
          <w:tcPr>
            <w:tcW w:w="1843" w:type="dxa"/>
            <w:hideMark/>
          </w:tcPr>
          <w:p w14:paraId="7D7D6467" w14:textId="77777777" w:rsidR="00F72D1C" w:rsidRPr="00FD1297" w:rsidRDefault="00F72D1C" w:rsidP="00F72D1C">
            <w:pPr>
              <w:jc w:val="center"/>
              <w:rPr>
                <w:i/>
                <w:iCs/>
                <w:noProof/>
              </w:rPr>
            </w:pPr>
          </w:p>
        </w:tc>
        <w:tc>
          <w:tcPr>
            <w:tcW w:w="1276" w:type="dxa"/>
            <w:hideMark/>
          </w:tcPr>
          <w:p w14:paraId="4E81C4BE" w14:textId="77777777" w:rsidR="00F72D1C" w:rsidRPr="00FD1297" w:rsidRDefault="00F72D1C" w:rsidP="00F72D1C">
            <w:pPr>
              <w:jc w:val="center"/>
              <w:rPr>
                <w:i/>
                <w:iCs/>
                <w:noProof/>
              </w:rPr>
            </w:pPr>
            <w:r w:rsidRPr="00FD1297">
              <w:rPr>
                <w:i/>
                <w:iCs/>
                <w:noProof/>
              </w:rPr>
              <w:t>N</w:t>
            </w:r>
          </w:p>
        </w:tc>
        <w:tc>
          <w:tcPr>
            <w:tcW w:w="1701" w:type="dxa"/>
            <w:hideMark/>
          </w:tcPr>
          <w:p w14:paraId="63659AA4" w14:textId="77777777" w:rsidR="00F72D1C" w:rsidRPr="00FD1297" w:rsidRDefault="00F72D1C" w:rsidP="00F72D1C">
            <w:pPr>
              <w:rPr>
                <w:i/>
                <w:iCs/>
                <w:noProof/>
              </w:rPr>
            </w:pPr>
            <w:r w:rsidRPr="00FD1297">
              <w:rPr>
                <w:i/>
                <w:iCs/>
                <w:noProof/>
              </w:rPr>
              <w:t> </w:t>
            </w:r>
          </w:p>
        </w:tc>
      </w:tr>
      <w:tr w:rsidR="00F72D1C" w:rsidRPr="00FD1297" w14:paraId="3CDDDBF9" w14:textId="77777777" w:rsidTr="00E6374D">
        <w:trPr>
          <w:trHeight w:val="690"/>
        </w:trPr>
        <w:tc>
          <w:tcPr>
            <w:tcW w:w="951" w:type="dxa"/>
            <w:hideMark/>
          </w:tcPr>
          <w:p w14:paraId="7D9CCC86" w14:textId="77777777" w:rsidR="00F72D1C" w:rsidRPr="00FD1297" w:rsidRDefault="00F72D1C" w:rsidP="00F72D1C">
            <w:pPr>
              <w:rPr>
                <w:i/>
                <w:iCs/>
                <w:noProof/>
              </w:rPr>
            </w:pPr>
            <w:r w:rsidRPr="00FD1297">
              <w:rPr>
                <w:i/>
                <w:iCs/>
                <w:noProof/>
              </w:rPr>
              <w:t>9.5.2</w:t>
            </w:r>
          </w:p>
        </w:tc>
        <w:tc>
          <w:tcPr>
            <w:tcW w:w="6528" w:type="dxa"/>
            <w:hideMark/>
          </w:tcPr>
          <w:p w14:paraId="035F3B73" w14:textId="77777777" w:rsidR="00F72D1C" w:rsidRPr="00FD1297" w:rsidRDefault="00F72D1C" w:rsidP="00F72D1C">
            <w:pPr>
              <w:rPr>
                <w:i/>
                <w:iCs/>
                <w:noProof/>
              </w:rPr>
            </w:pPr>
            <w:r w:rsidRPr="00FD1297">
              <w:rPr>
                <w:i/>
                <w:iCs/>
                <w:noProof/>
              </w:rPr>
              <w:t>Permitir a emissão de segunda via com e sem cobrança, parametrizável de acordo com as opções da Copel. Possibilitar bloqueio fixo das cobranças para envios específicos (EX SMS e código de barras).</w:t>
            </w:r>
          </w:p>
        </w:tc>
        <w:tc>
          <w:tcPr>
            <w:tcW w:w="1701" w:type="dxa"/>
            <w:hideMark/>
          </w:tcPr>
          <w:p w14:paraId="77786D89" w14:textId="77777777" w:rsidR="00F72D1C" w:rsidRPr="00FD1297" w:rsidRDefault="00F72D1C" w:rsidP="00F72D1C">
            <w:pPr>
              <w:jc w:val="center"/>
              <w:rPr>
                <w:i/>
                <w:iCs/>
                <w:noProof/>
              </w:rPr>
            </w:pPr>
            <w:r w:rsidRPr="00FD1297">
              <w:rPr>
                <w:i/>
                <w:iCs/>
                <w:noProof/>
              </w:rPr>
              <w:t>2</w:t>
            </w:r>
          </w:p>
        </w:tc>
        <w:tc>
          <w:tcPr>
            <w:tcW w:w="1843" w:type="dxa"/>
            <w:hideMark/>
          </w:tcPr>
          <w:p w14:paraId="620F1AE7" w14:textId="77777777" w:rsidR="00F72D1C" w:rsidRPr="00FD1297" w:rsidRDefault="00F72D1C" w:rsidP="00F72D1C">
            <w:pPr>
              <w:jc w:val="center"/>
              <w:rPr>
                <w:i/>
                <w:iCs/>
                <w:noProof/>
              </w:rPr>
            </w:pPr>
          </w:p>
        </w:tc>
        <w:tc>
          <w:tcPr>
            <w:tcW w:w="1276" w:type="dxa"/>
            <w:hideMark/>
          </w:tcPr>
          <w:p w14:paraId="7887ECC0" w14:textId="77777777" w:rsidR="00F72D1C" w:rsidRPr="00FD1297" w:rsidRDefault="00F72D1C" w:rsidP="00F72D1C">
            <w:pPr>
              <w:jc w:val="center"/>
              <w:rPr>
                <w:i/>
                <w:iCs/>
                <w:noProof/>
              </w:rPr>
            </w:pPr>
            <w:r w:rsidRPr="00FD1297">
              <w:rPr>
                <w:i/>
                <w:iCs/>
                <w:noProof/>
              </w:rPr>
              <w:t>N</w:t>
            </w:r>
          </w:p>
        </w:tc>
        <w:tc>
          <w:tcPr>
            <w:tcW w:w="1701" w:type="dxa"/>
            <w:hideMark/>
          </w:tcPr>
          <w:p w14:paraId="119283FB" w14:textId="77777777" w:rsidR="00F72D1C" w:rsidRPr="00FD1297" w:rsidRDefault="00F72D1C" w:rsidP="00F72D1C">
            <w:pPr>
              <w:rPr>
                <w:i/>
                <w:iCs/>
                <w:noProof/>
              </w:rPr>
            </w:pPr>
            <w:r w:rsidRPr="00FD1297">
              <w:rPr>
                <w:i/>
                <w:iCs/>
                <w:noProof/>
              </w:rPr>
              <w:t> </w:t>
            </w:r>
          </w:p>
        </w:tc>
      </w:tr>
      <w:tr w:rsidR="00F72D1C" w:rsidRPr="00FD1297" w14:paraId="7A93F556" w14:textId="77777777" w:rsidTr="00E6374D">
        <w:trPr>
          <w:trHeight w:val="690"/>
        </w:trPr>
        <w:tc>
          <w:tcPr>
            <w:tcW w:w="951" w:type="dxa"/>
            <w:hideMark/>
          </w:tcPr>
          <w:p w14:paraId="264CA43E" w14:textId="77777777" w:rsidR="00F72D1C" w:rsidRPr="00FD1297" w:rsidRDefault="00F72D1C" w:rsidP="00F72D1C">
            <w:pPr>
              <w:rPr>
                <w:i/>
                <w:iCs/>
                <w:noProof/>
              </w:rPr>
            </w:pPr>
            <w:r w:rsidRPr="00FD1297">
              <w:rPr>
                <w:i/>
                <w:iCs/>
                <w:noProof/>
              </w:rPr>
              <w:t>9.5.3</w:t>
            </w:r>
          </w:p>
        </w:tc>
        <w:tc>
          <w:tcPr>
            <w:tcW w:w="6528" w:type="dxa"/>
            <w:hideMark/>
          </w:tcPr>
          <w:p w14:paraId="6545AE9F" w14:textId="77777777" w:rsidR="00F72D1C" w:rsidRPr="00FD1297" w:rsidRDefault="00F72D1C" w:rsidP="00F72D1C">
            <w:pPr>
              <w:rPr>
                <w:i/>
                <w:iCs/>
                <w:noProof/>
              </w:rPr>
            </w:pPr>
            <w:r w:rsidRPr="00FD1297">
              <w:rPr>
                <w:i/>
                <w:iCs/>
                <w:noProof/>
              </w:rPr>
              <w:t>Possibilitar o bloqueio de emissão de segunda via de NF/documento de cobrança específicos, conforme regras definidas pela área de negócios, assim como da visualização de determinadas faturas restritas a alguns usuários pré- definidos. Por exemplo: débitos de mandados judiciais, fatura agrupada, faturas canceladas, etc.</w:t>
            </w:r>
          </w:p>
        </w:tc>
        <w:tc>
          <w:tcPr>
            <w:tcW w:w="1701" w:type="dxa"/>
            <w:hideMark/>
          </w:tcPr>
          <w:p w14:paraId="3D48EA45" w14:textId="77777777" w:rsidR="00F72D1C" w:rsidRPr="00FD1297" w:rsidRDefault="00F72D1C" w:rsidP="00F72D1C">
            <w:pPr>
              <w:jc w:val="center"/>
              <w:rPr>
                <w:i/>
                <w:iCs/>
                <w:noProof/>
              </w:rPr>
            </w:pPr>
            <w:r w:rsidRPr="00FD1297">
              <w:rPr>
                <w:i/>
                <w:iCs/>
                <w:noProof/>
              </w:rPr>
              <w:t>2</w:t>
            </w:r>
          </w:p>
        </w:tc>
        <w:tc>
          <w:tcPr>
            <w:tcW w:w="1843" w:type="dxa"/>
            <w:hideMark/>
          </w:tcPr>
          <w:p w14:paraId="3150311C" w14:textId="77777777" w:rsidR="00F72D1C" w:rsidRPr="00FD1297" w:rsidRDefault="00F72D1C" w:rsidP="00F72D1C">
            <w:pPr>
              <w:jc w:val="center"/>
              <w:rPr>
                <w:i/>
                <w:iCs/>
                <w:noProof/>
              </w:rPr>
            </w:pPr>
          </w:p>
        </w:tc>
        <w:tc>
          <w:tcPr>
            <w:tcW w:w="1276" w:type="dxa"/>
            <w:hideMark/>
          </w:tcPr>
          <w:p w14:paraId="6C78C30E" w14:textId="77777777" w:rsidR="00F72D1C" w:rsidRPr="00FD1297" w:rsidRDefault="00F72D1C" w:rsidP="00F72D1C">
            <w:pPr>
              <w:jc w:val="center"/>
              <w:rPr>
                <w:i/>
                <w:iCs/>
                <w:noProof/>
              </w:rPr>
            </w:pPr>
            <w:r w:rsidRPr="00FD1297">
              <w:rPr>
                <w:i/>
                <w:iCs/>
                <w:noProof/>
              </w:rPr>
              <w:t>N</w:t>
            </w:r>
          </w:p>
        </w:tc>
        <w:tc>
          <w:tcPr>
            <w:tcW w:w="1701" w:type="dxa"/>
            <w:hideMark/>
          </w:tcPr>
          <w:p w14:paraId="6FDFDFA7" w14:textId="77777777" w:rsidR="00F72D1C" w:rsidRPr="00FD1297" w:rsidRDefault="00F72D1C" w:rsidP="00F72D1C">
            <w:pPr>
              <w:rPr>
                <w:i/>
                <w:iCs/>
                <w:noProof/>
              </w:rPr>
            </w:pPr>
            <w:r w:rsidRPr="00FD1297">
              <w:rPr>
                <w:i/>
                <w:iCs/>
                <w:noProof/>
              </w:rPr>
              <w:t> </w:t>
            </w:r>
          </w:p>
        </w:tc>
      </w:tr>
      <w:tr w:rsidR="00F72D1C" w:rsidRPr="00FD1297" w14:paraId="2A54BBE8" w14:textId="77777777" w:rsidTr="00E6374D">
        <w:trPr>
          <w:trHeight w:val="345"/>
        </w:trPr>
        <w:tc>
          <w:tcPr>
            <w:tcW w:w="951" w:type="dxa"/>
            <w:hideMark/>
          </w:tcPr>
          <w:p w14:paraId="1937E532" w14:textId="77777777" w:rsidR="00F72D1C" w:rsidRPr="00FD1297" w:rsidRDefault="00F72D1C" w:rsidP="00F72D1C">
            <w:pPr>
              <w:rPr>
                <w:i/>
                <w:iCs/>
                <w:noProof/>
              </w:rPr>
            </w:pPr>
            <w:r w:rsidRPr="00FD1297">
              <w:rPr>
                <w:i/>
                <w:iCs/>
                <w:noProof/>
              </w:rPr>
              <w:t>9.5.4</w:t>
            </w:r>
          </w:p>
        </w:tc>
        <w:tc>
          <w:tcPr>
            <w:tcW w:w="6528" w:type="dxa"/>
            <w:hideMark/>
          </w:tcPr>
          <w:p w14:paraId="106079DF" w14:textId="77777777" w:rsidR="00F72D1C" w:rsidRPr="00FD1297" w:rsidRDefault="00F72D1C" w:rsidP="00F72D1C">
            <w:pPr>
              <w:rPr>
                <w:i/>
                <w:iCs/>
                <w:noProof/>
              </w:rPr>
            </w:pPr>
            <w:r w:rsidRPr="00FD1297">
              <w:rPr>
                <w:i/>
                <w:iCs/>
                <w:noProof/>
              </w:rPr>
              <w:t>Possibilitar emissão de segunda via de todas as modalidades de faturas, utilizando atendendo a critérios e parâmetros estabelecidas pela Copel</w:t>
            </w:r>
          </w:p>
        </w:tc>
        <w:tc>
          <w:tcPr>
            <w:tcW w:w="1701" w:type="dxa"/>
            <w:hideMark/>
          </w:tcPr>
          <w:p w14:paraId="60301728" w14:textId="77777777" w:rsidR="00F72D1C" w:rsidRPr="00FD1297" w:rsidRDefault="00F72D1C" w:rsidP="00F72D1C">
            <w:pPr>
              <w:jc w:val="center"/>
              <w:rPr>
                <w:i/>
                <w:iCs/>
                <w:noProof/>
              </w:rPr>
            </w:pPr>
            <w:r w:rsidRPr="00FD1297">
              <w:rPr>
                <w:i/>
                <w:iCs/>
                <w:noProof/>
              </w:rPr>
              <w:t>3</w:t>
            </w:r>
          </w:p>
        </w:tc>
        <w:tc>
          <w:tcPr>
            <w:tcW w:w="1843" w:type="dxa"/>
            <w:hideMark/>
          </w:tcPr>
          <w:p w14:paraId="2FF54DBF" w14:textId="77777777" w:rsidR="00F72D1C" w:rsidRPr="00FD1297" w:rsidRDefault="00F72D1C" w:rsidP="00F72D1C">
            <w:pPr>
              <w:jc w:val="center"/>
              <w:rPr>
                <w:i/>
                <w:iCs/>
                <w:noProof/>
              </w:rPr>
            </w:pPr>
          </w:p>
        </w:tc>
        <w:tc>
          <w:tcPr>
            <w:tcW w:w="1276" w:type="dxa"/>
            <w:hideMark/>
          </w:tcPr>
          <w:p w14:paraId="70B467A9" w14:textId="77777777" w:rsidR="00F72D1C" w:rsidRPr="00FD1297" w:rsidRDefault="00F72D1C" w:rsidP="00F72D1C">
            <w:pPr>
              <w:jc w:val="center"/>
              <w:rPr>
                <w:i/>
                <w:iCs/>
                <w:noProof/>
              </w:rPr>
            </w:pPr>
            <w:r w:rsidRPr="00FD1297">
              <w:rPr>
                <w:i/>
                <w:iCs/>
                <w:noProof/>
              </w:rPr>
              <w:t>N</w:t>
            </w:r>
          </w:p>
        </w:tc>
        <w:tc>
          <w:tcPr>
            <w:tcW w:w="1701" w:type="dxa"/>
            <w:hideMark/>
          </w:tcPr>
          <w:p w14:paraId="53F99EFA" w14:textId="77777777" w:rsidR="00F72D1C" w:rsidRPr="00FD1297" w:rsidRDefault="00F72D1C" w:rsidP="00F72D1C">
            <w:pPr>
              <w:rPr>
                <w:i/>
                <w:iCs/>
                <w:noProof/>
              </w:rPr>
            </w:pPr>
            <w:r w:rsidRPr="00FD1297">
              <w:rPr>
                <w:i/>
                <w:iCs/>
                <w:noProof/>
              </w:rPr>
              <w:t> </w:t>
            </w:r>
          </w:p>
        </w:tc>
      </w:tr>
      <w:tr w:rsidR="00F72D1C" w:rsidRPr="00FD1297" w14:paraId="630A98E2" w14:textId="77777777" w:rsidTr="00E6374D">
        <w:trPr>
          <w:trHeight w:val="690"/>
        </w:trPr>
        <w:tc>
          <w:tcPr>
            <w:tcW w:w="951" w:type="dxa"/>
            <w:hideMark/>
          </w:tcPr>
          <w:p w14:paraId="0FB97A04" w14:textId="77777777" w:rsidR="00F72D1C" w:rsidRPr="00FD1297" w:rsidRDefault="00F72D1C" w:rsidP="00F72D1C">
            <w:pPr>
              <w:rPr>
                <w:i/>
                <w:iCs/>
                <w:noProof/>
              </w:rPr>
            </w:pPr>
            <w:r w:rsidRPr="00FD1297">
              <w:rPr>
                <w:i/>
                <w:iCs/>
                <w:noProof/>
              </w:rPr>
              <w:t>9.5.5</w:t>
            </w:r>
          </w:p>
        </w:tc>
        <w:tc>
          <w:tcPr>
            <w:tcW w:w="6528" w:type="dxa"/>
            <w:hideMark/>
          </w:tcPr>
          <w:p w14:paraId="598AB0E9" w14:textId="77777777" w:rsidR="00F72D1C" w:rsidRPr="00FD1297" w:rsidRDefault="00F72D1C" w:rsidP="00F72D1C">
            <w:pPr>
              <w:rPr>
                <w:i/>
                <w:iCs/>
                <w:noProof/>
              </w:rPr>
            </w:pPr>
            <w:r w:rsidRPr="00FD1297">
              <w:rPr>
                <w:i/>
                <w:iCs/>
                <w:noProof/>
              </w:rPr>
              <w:t>Possibilitar emissão de segunda via sem senha utilizando canais digitas, como site web e aplicativo móvel, deve ser emitido um documento para pagamento com informações restritas, critérios e parâmetros estabelecidas pela Copel</w:t>
            </w:r>
          </w:p>
        </w:tc>
        <w:tc>
          <w:tcPr>
            <w:tcW w:w="1701" w:type="dxa"/>
            <w:hideMark/>
          </w:tcPr>
          <w:p w14:paraId="38B1C318" w14:textId="77777777" w:rsidR="00F72D1C" w:rsidRPr="00FD1297" w:rsidRDefault="00F72D1C" w:rsidP="00F72D1C">
            <w:pPr>
              <w:jc w:val="center"/>
              <w:rPr>
                <w:i/>
                <w:iCs/>
                <w:noProof/>
              </w:rPr>
            </w:pPr>
            <w:r w:rsidRPr="00FD1297">
              <w:rPr>
                <w:i/>
                <w:iCs/>
                <w:noProof/>
              </w:rPr>
              <w:t>3</w:t>
            </w:r>
          </w:p>
        </w:tc>
        <w:tc>
          <w:tcPr>
            <w:tcW w:w="1843" w:type="dxa"/>
            <w:hideMark/>
          </w:tcPr>
          <w:p w14:paraId="16965181" w14:textId="77777777" w:rsidR="00F72D1C" w:rsidRPr="00FD1297" w:rsidRDefault="00F72D1C" w:rsidP="00F72D1C">
            <w:pPr>
              <w:jc w:val="center"/>
              <w:rPr>
                <w:i/>
                <w:iCs/>
                <w:noProof/>
              </w:rPr>
            </w:pPr>
          </w:p>
        </w:tc>
        <w:tc>
          <w:tcPr>
            <w:tcW w:w="1276" w:type="dxa"/>
            <w:hideMark/>
          </w:tcPr>
          <w:p w14:paraId="1FC176EA" w14:textId="77777777" w:rsidR="00F72D1C" w:rsidRPr="00FD1297" w:rsidRDefault="00F72D1C" w:rsidP="00F72D1C">
            <w:pPr>
              <w:jc w:val="center"/>
              <w:rPr>
                <w:i/>
                <w:iCs/>
                <w:noProof/>
              </w:rPr>
            </w:pPr>
            <w:r w:rsidRPr="00FD1297">
              <w:rPr>
                <w:i/>
                <w:iCs/>
                <w:noProof/>
              </w:rPr>
              <w:t>N</w:t>
            </w:r>
          </w:p>
        </w:tc>
        <w:tc>
          <w:tcPr>
            <w:tcW w:w="1701" w:type="dxa"/>
            <w:hideMark/>
          </w:tcPr>
          <w:p w14:paraId="5BFBB98F" w14:textId="77777777" w:rsidR="00F72D1C" w:rsidRPr="00FD1297" w:rsidRDefault="00F72D1C" w:rsidP="00F72D1C">
            <w:pPr>
              <w:rPr>
                <w:i/>
                <w:iCs/>
                <w:noProof/>
              </w:rPr>
            </w:pPr>
            <w:r w:rsidRPr="00FD1297">
              <w:rPr>
                <w:i/>
                <w:iCs/>
                <w:noProof/>
              </w:rPr>
              <w:t> </w:t>
            </w:r>
          </w:p>
        </w:tc>
      </w:tr>
      <w:tr w:rsidR="00F72D1C" w:rsidRPr="00FD1297" w14:paraId="6C915E6A" w14:textId="77777777" w:rsidTr="00E6374D">
        <w:trPr>
          <w:trHeight w:val="345"/>
        </w:trPr>
        <w:tc>
          <w:tcPr>
            <w:tcW w:w="951" w:type="dxa"/>
            <w:hideMark/>
          </w:tcPr>
          <w:p w14:paraId="2898128F" w14:textId="77777777" w:rsidR="00F72D1C" w:rsidRPr="00FD1297" w:rsidRDefault="00F72D1C" w:rsidP="00F72D1C">
            <w:pPr>
              <w:rPr>
                <w:i/>
                <w:iCs/>
                <w:noProof/>
              </w:rPr>
            </w:pPr>
            <w:r w:rsidRPr="00FD1297">
              <w:rPr>
                <w:i/>
                <w:iCs/>
                <w:noProof/>
              </w:rPr>
              <w:t>9.5.6</w:t>
            </w:r>
          </w:p>
        </w:tc>
        <w:tc>
          <w:tcPr>
            <w:tcW w:w="6528" w:type="dxa"/>
            <w:hideMark/>
          </w:tcPr>
          <w:p w14:paraId="6D0CC679" w14:textId="77777777" w:rsidR="00F72D1C" w:rsidRPr="00FD1297" w:rsidRDefault="00F72D1C" w:rsidP="00F72D1C">
            <w:pPr>
              <w:rPr>
                <w:i/>
                <w:iCs/>
                <w:noProof/>
              </w:rPr>
            </w:pPr>
            <w:r w:rsidRPr="00FD1297">
              <w:rPr>
                <w:i/>
                <w:iCs/>
                <w:noProof/>
              </w:rPr>
              <w:t>Possibilitar a emissão de segunda via, para unidades consumidoras desligadas e clientes sem vínculo, com valores atualizados, incluindo juros, multas, entre outros encargos.</w:t>
            </w:r>
          </w:p>
        </w:tc>
        <w:tc>
          <w:tcPr>
            <w:tcW w:w="1701" w:type="dxa"/>
            <w:hideMark/>
          </w:tcPr>
          <w:p w14:paraId="1E26F796" w14:textId="77777777" w:rsidR="00F72D1C" w:rsidRPr="00FD1297" w:rsidRDefault="00F72D1C" w:rsidP="00F72D1C">
            <w:pPr>
              <w:jc w:val="center"/>
              <w:rPr>
                <w:i/>
                <w:iCs/>
                <w:noProof/>
              </w:rPr>
            </w:pPr>
            <w:r w:rsidRPr="00FD1297">
              <w:rPr>
                <w:i/>
                <w:iCs/>
                <w:noProof/>
              </w:rPr>
              <w:t>2</w:t>
            </w:r>
          </w:p>
        </w:tc>
        <w:tc>
          <w:tcPr>
            <w:tcW w:w="1843" w:type="dxa"/>
            <w:hideMark/>
          </w:tcPr>
          <w:p w14:paraId="57F4F10F" w14:textId="77777777" w:rsidR="00F72D1C" w:rsidRPr="00FD1297" w:rsidRDefault="00F72D1C" w:rsidP="00F72D1C">
            <w:pPr>
              <w:jc w:val="center"/>
              <w:rPr>
                <w:i/>
                <w:iCs/>
                <w:noProof/>
              </w:rPr>
            </w:pPr>
          </w:p>
        </w:tc>
        <w:tc>
          <w:tcPr>
            <w:tcW w:w="1276" w:type="dxa"/>
            <w:hideMark/>
          </w:tcPr>
          <w:p w14:paraId="6AD0B5CC" w14:textId="77777777" w:rsidR="00F72D1C" w:rsidRPr="00FD1297" w:rsidRDefault="00F72D1C" w:rsidP="00F72D1C">
            <w:pPr>
              <w:jc w:val="center"/>
              <w:rPr>
                <w:i/>
                <w:iCs/>
                <w:noProof/>
              </w:rPr>
            </w:pPr>
            <w:r w:rsidRPr="00FD1297">
              <w:rPr>
                <w:i/>
                <w:iCs/>
                <w:noProof/>
              </w:rPr>
              <w:t>N</w:t>
            </w:r>
          </w:p>
        </w:tc>
        <w:tc>
          <w:tcPr>
            <w:tcW w:w="1701" w:type="dxa"/>
            <w:hideMark/>
          </w:tcPr>
          <w:p w14:paraId="63DB3BC8" w14:textId="77777777" w:rsidR="00F72D1C" w:rsidRPr="00FD1297" w:rsidRDefault="00F72D1C" w:rsidP="00F72D1C">
            <w:pPr>
              <w:rPr>
                <w:i/>
                <w:iCs/>
                <w:noProof/>
              </w:rPr>
            </w:pPr>
            <w:r w:rsidRPr="00FD1297">
              <w:rPr>
                <w:i/>
                <w:iCs/>
                <w:noProof/>
              </w:rPr>
              <w:t> </w:t>
            </w:r>
          </w:p>
        </w:tc>
      </w:tr>
      <w:tr w:rsidR="00F72D1C" w:rsidRPr="00FD1297" w14:paraId="5FCC1A9F" w14:textId="77777777" w:rsidTr="00E6374D">
        <w:trPr>
          <w:trHeight w:val="690"/>
        </w:trPr>
        <w:tc>
          <w:tcPr>
            <w:tcW w:w="951" w:type="dxa"/>
            <w:hideMark/>
          </w:tcPr>
          <w:p w14:paraId="1FE004E4" w14:textId="77777777" w:rsidR="00F72D1C" w:rsidRPr="00FD1297" w:rsidRDefault="00F72D1C" w:rsidP="00F72D1C">
            <w:pPr>
              <w:rPr>
                <w:i/>
                <w:iCs/>
                <w:noProof/>
              </w:rPr>
            </w:pPr>
            <w:r w:rsidRPr="00FD1297">
              <w:rPr>
                <w:i/>
                <w:iCs/>
                <w:noProof/>
              </w:rPr>
              <w:lastRenderedPageBreak/>
              <w:t>9.5.7</w:t>
            </w:r>
          </w:p>
        </w:tc>
        <w:tc>
          <w:tcPr>
            <w:tcW w:w="6528" w:type="dxa"/>
            <w:hideMark/>
          </w:tcPr>
          <w:p w14:paraId="70286662" w14:textId="77777777" w:rsidR="00F72D1C" w:rsidRPr="00FD1297" w:rsidRDefault="00F72D1C" w:rsidP="00F72D1C">
            <w:pPr>
              <w:rPr>
                <w:i/>
                <w:iCs/>
                <w:noProof/>
              </w:rPr>
            </w:pPr>
            <w:r w:rsidRPr="00FD1297">
              <w:rPr>
                <w:i/>
                <w:iCs/>
                <w:noProof/>
              </w:rPr>
              <w:t>Possibilitar a emissão massiva de segundas vias por aplicativo específico, mediante informação de um ou mais parâmetros pré-determinados (vencimento, UC, cliente, referência, data de pagamento...etc) com impressão local, envio por email, print center(correios). As faturas emitidas em forma massiva deverão estar ordenadas pela referência da fatura ou vencimento.</w:t>
            </w:r>
          </w:p>
        </w:tc>
        <w:tc>
          <w:tcPr>
            <w:tcW w:w="1701" w:type="dxa"/>
            <w:hideMark/>
          </w:tcPr>
          <w:p w14:paraId="58ECA959" w14:textId="77777777" w:rsidR="00F72D1C" w:rsidRPr="00FD1297" w:rsidRDefault="00F72D1C" w:rsidP="00F72D1C">
            <w:pPr>
              <w:jc w:val="center"/>
              <w:rPr>
                <w:i/>
                <w:iCs/>
                <w:noProof/>
              </w:rPr>
            </w:pPr>
            <w:r w:rsidRPr="00FD1297">
              <w:rPr>
                <w:i/>
                <w:iCs/>
                <w:noProof/>
              </w:rPr>
              <w:t>3</w:t>
            </w:r>
          </w:p>
        </w:tc>
        <w:tc>
          <w:tcPr>
            <w:tcW w:w="1843" w:type="dxa"/>
            <w:hideMark/>
          </w:tcPr>
          <w:p w14:paraId="0A299CF8" w14:textId="77777777" w:rsidR="00F72D1C" w:rsidRPr="00FD1297" w:rsidRDefault="00F72D1C" w:rsidP="00F72D1C">
            <w:pPr>
              <w:jc w:val="center"/>
              <w:rPr>
                <w:i/>
                <w:iCs/>
                <w:noProof/>
              </w:rPr>
            </w:pPr>
          </w:p>
        </w:tc>
        <w:tc>
          <w:tcPr>
            <w:tcW w:w="1276" w:type="dxa"/>
            <w:hideMark/>
          </w:tcPr>
          <w:p w14:paraId="79777D34" w14:textId="77777777" w:rsidR="00F72D1C" w:rsidRPr="00FD1297" w:rsidRDefault="00F72D1C" w:rsidP="00F72D1C">
            <w:pPr>
              <w:jc w:val="center"/>
              <w:rPr>
                <w:i/>
                <w:iCs/>
                <w:noProof/>
              </w:rPr>
            </w:pPr>
            <w:r w:rsidRPr="00FD1297">
              <w:rPr>
                <w:i/>
                <w:iCs/>
                <w:noProof/>
              </w:rPr>
              <w:t>N</w:t>
            </w:r>
          </w:p>
        </w:tc>
        <w:tc>
          <w:tcPr>
            <w:tcW w:w="1701" w:type="dxa"/>
            <w:hideMark/>
          </w:tcPr>
          <w:p w14:paraId="780B2D0C" w14:textId="77777777" w:rsidR="00F72D1C" w:rsidRPr="00FD1297" w:rsidRDefault="00F72D1C" w:rsidP="00F72D1C">
            <w:pPr>
              <w:rPr>
                <w:i/>
                <w:iCs/>
                <w:noProof/>
              </w:rPr>
            </w:pPr>
            <w:r w:rsidRPr="00FD1297">
              <w:rPr>
                <w:i/>
                <w:iCs/>
                <w:noProof/>
              </w:rPr>
              <w:t> </w:t>
            </w:r>
          </w:p>
        </w:tc>
      </w:tr>
      <w:tr w:rsidR="00F72D1C" w:rsidRPr="00FD1297" w14:paraId="3FAE1F68" w14:textId="77777777" w:rsidTr="00E6374D">
        <w:trPr>
          <w:trHeight w:val="390"/>
        </w:trPr>
        <w:tc>
          <w:tcPr>
            <w:tcW w:w="7479" w:type="dxa"/>
            <w:gridSpan w:val="2"/>
            <w:hideMark/>
          </w:tcPr>
          <w:p w14:paraId="342629F1" w14:textId="77777777" w:rsidR="00F72D1C" w:rsidRPr="00FD1297" w:rsidRDefault="00F72D1C" w:rsidP="00F72D1C">
            <w:pPr>
              <w:rPr>
                <w:b/>
                <w:bCs/>
                <w:i/>
                <w:iCs/>
                <w:noProof/>
              </w:rPr>
            </w:pPr>
            <w:r w:rsidRPr="00FD1297">
              <w:rPr>
                <w:b/>
                <w:bCs/>
                <w:i/>
                <w:iCs/>
                <w:noProof/>
              </w:rPr>
              <w:t>9.6- Documento Agrupador</w:t>
            </w:r>
          </w:p>
        </w:tc>
        <w:tc>
          <w:tcPr>
            <w:tcW w:w="1701" w:type="dxa"/>
            <w:hideMark/>
          </w:tcPr>
          <w:p w14:paraId="3723D6C5" w14:textId="77777777" w:rsidR="00F72D1C" w:rsidRPr="00FD1297" w:rsidRDefault="00F72D1C" w:rsidP="00F72D1C">
            <w:pPr>
              <w:rPr>
                <w:i/>
                <w:iCs/>
                <w:noProof/>
              </w:rPr>
            </w:pPr>
            <w:r w:rsidRPr="00FD1297">
              <w:rPr>
                <w:i/>
                <w:iCs/>
                <w:noProof/>
              </w:rPr>
              <w:t> </w:t>
            </w:r>
          </w:p>
        </w:tc>
        <w:tc>
          <w:tcPr>
            <w:tcW w:w="1843" w:type="dxa"/>
            <w:hideMark/>
          </w:tcPr>
          <w:p w14:paraId="74F323B2" w14:textId="77777777" w:rsidR="00F72D1C" w:rsidRPr="00FD1297" w:rsidRDefault="00F72D1C" w:rsidP="00F72D1C">
            <w:pPr>
              <w:rPr>
                <w:i/>
                <w:iCs/>
                <w:noProof/>
              </w:rPr>
            </w:pPr>
            <w:r w:rsidRPr="00FD1297">
              <w:rPr>
                <w:i/>
                <w:iCs/>
                <w:noProof/>
              </w:rPr>
              <w:t> </w:t>
            </w:r>
          </w:p>
        </w:tc>
        <w:tc>
          <w:tcPr>
            <w:tcW w:w="1276" w:type="dxa"/>
            <w:hideMark/>
          </w:tcPr>
          <w:p w14:paraId="2EAD6597" w14:textId="77777777" w:rsidR="00F72D1C" w:rsidRPr="00FD1297" w:rsidRDefault="00F72D1C" w:rsidP="00F72D1C">
            <w:pPr>
              <w:rPr>
                <w:i/>
                <w:iCs/>
                <w:noProof/>
              </w:rPr>
            </w:pPr>
            <w:r w:rsidRPr="00FD1297">
              <w:rPr>
                <w:i/>
                <w:iCs/>
                <w:noProof/>
              </w:rPr>
              <w:t> </w:t>
            </w:r>
          </w:p>
        </w:tc>
        <w:tc>
          <w:tcPr>
            <w:tcW w:w="1701" w:type="dxa"/>
            <w:hideMark/>
          </w:tcPr>
          <w:p w14:paraId="4D1F2A7F" w14:textId="77777777" w:rsidR="00F72D1C" w:rsidRPr="00FD1297" w:rsidRDefault="00F72D1C" w:rsidP="00F72D1C">
            <w:pPr>
              <w:rPr>
                <w:i/>
                <w:iCs/>
                <w:noProof/>
              </w:rPr>
            </w:pPr>
            <w:r w:rsidRPr="00FD1297">
              <w:rPr>
                <w:i/>
                <w:iCs/>
                <w:noProof/>
              </w:rPr>
              <w:t> </w:t>
            </w:r>
          </w:p>
        </w:tc>
      </w:tr>
      <w:tr w:rsidR="00F72D1C" w:rsidRPr="00FD1297" w14:paraId="7497129A" w14:textId="77777777" w:rsidTr="0097563D">
        <w:trPr>
          <w:trHeight w:val="746"/>
        </w:trPr>
        <w:tc>
          <w:tcPr>
            <w:tcW w:w="951" w:type="dxa"/>
            <w:hideMark/>
          </w:tcPr>
          <w:p w14:paraId="15F7A762" w14:textId="77777777" w:rsidR="00F72D1C" w:rsidRPr="00FD1297" w:rsidRDefault="00F72D1C" w:rsidP="00F72D1C">
            <w:pPr>
              <w:rPr>
                <w:b/>
                <w:bCs/>
                <w:i/>
                <w:iCs/>
                <w:noProof/>
              </w:rPr>
            </w:pPr>
            <w:r w:rsidRPr="00FD1297">
              <w:rPr>
                <w:b/>
                <w:bCs/>
                <w:i/>
                <w:iCs/>
                <w:noProof/>
              </w:rPr>
              <w:t>Item</w:t>
            </w:r>
          </w:p>
        </w:tc>
        <w:tc>
          <w:tcPr>
            <w:tcW w:w="6528" w:type="dxa"/>
            <w:hideMark/>
          </w:tcPr>
          <w:p w14:paraId="58DD22D5" w14:textId="77777777" w:rsidR="00F72D1C" w:rsidRPr="00FD1297" w:rsidRDefault="00F72D1C" w:rsidP="00F72D1C">
            <w:pPr>
              <w:rPr>
                <w:b/>
                <w:bCs/>
                <w:i/>
                <w:iCs/>
                <w:noProof/>
              </w:rPr>
            </w:pPr>
            <w:r w:rsidRPr="00FD1297">
              <w:rPr>
                <w:b/>
                <w:bCs/>
                <w:i/>
                <w:iCs/>
                <w:noProof/>
              </w:rPr>
              <w:t>Descrição</w:t>
            </w:r>
          </w:p>
        </w:tc>
        <w:tc>
          <w:tcPr>
            <w:tcW w:w="1701" w:type="dxa"/>
            <w:hideMark/>
          </w:tcPr>
          <w:p w14:paraId="368E231D"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05E5F24B"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618CEA28" w14:textId="77777777" w:rsidR="00F72D1C" w:rsidRPr="00FD1297" w:rsidRDefault="00F72D1C" w:rsidP="00F72D1C">
            <w:pPr>
              <w:rPr>
                <w:b/>
                <w:bCs/>
                <w:i/>
                <w:iCs/>
                <w:noProof/>
              </w:rPr>
            </w:pPr>
            <w:r w:rsidRPr="00FD1297">
              <w:rPr>
                <w:b/>
                <w:bCs/>
                <w:i/>
                <w:iCs/>
                <w:noProof/>
              </w:rPr>
              <w:t>POC (S/N) [3]</w:t>
            </w:r>
          </w:p>
        </w:tc>
        <w:tc>
          <w:tcPr>
            <w:tcW w:w="1701" w:type="dxa"/>
            <w:hideMark/>
          </w:tcPr>
          <w:p w14:paraId="75FFE23C" w14:textId="77777777" w:rsidR="00F72D1C" w:rsidRPr="00FD1297" w:rsidRDefault="00F72D1C" w:rsidP="00F72D1C">
            <w:pPr>
              <w:rPr>
                <w:b/>
                <w:bCs/>
                <w:i/>
                <w:iCs/>
                <w:noProof/>
              </w:rPr>
            </w:pPr>
            <w:r w:rsidRPr="00FD1297">
              <w:rPr>
                <w:b/>
                <w:bCs/>
                <w:i/>
                <w:iCs/>
                <w:noProof/>
              </w:rPr>
              <w:t>Análise POC - Copel[4]</w:t>
            </w:r>
          </w:p>
        </w:tc>
      </w:tr>
      <w:tr w:rsidR="00F72D1C" w:rsidRPr="00FD1297" w14:paraId="2015EFE5" w14:textId="77777777" w:rsidTr="00E6374D">
        <w:trPr>
          <w:trHeight w:val="1380"/>
        </w:trPr>
        <w:tc>
          <w:tcPr>
            <w:tcW w:w="951" w:type="dxa"/>
            <w:hideMark/>
          </w:tcPr>
          <w:p w14:paraId="62B1930E" w14:textId="77777777" w:rsidR="00F72D1C" w:rsidRPr="00FD1297" w:rsidRDefault="00F72D1C" w:rsidP="00F72D1C">
            <w:pPr>
              <w:rPr>
                <w:noProof/>
              </w:rPr>
            </w:pPr>
            <w:r w:rsidRPr="00FD1297">
              <w:rPr>
                <w:i/>
                <w:iCs/>
                <w:noProof/>
              </w:rPr>
              <w:t>9.6.1</w:t>
            </w:r>
          </w:p>
        </w:tc>
        <w:tc>
          <w:tcPr>
            <w:tcW w:w="6528" w:type="dxa"/>
            <w:hideMark/>
          </w:tcPr>
          <w:p w14:paraId="51637CB1" w14:textId="77777777" w:rsidR="00F72D1C" w:rsidRPr="00FD1297" w:rsidRDefault="00F72D1C" w:rsidP="00F72D1C">
            <w:pPr>
              <w:rPr>
                <w:i/>
                <w:iCs/>
                <w:noProof/>
              </w:rPr>
            </w:pPr>
            <w:r w:rsidRPr="00FD1297">
              <w:rPr>
                <w:i/>
                <w:iCs/>
                <w:noProof/>
              </w:rPr>
              <w:t>FATURAS VINCENDAS, independentemente da situação de UC: deverá ser possível agrupar essas faturas juntamente ou não com faturas vencidas, em um único documento de cobrança para pagamento. Deverá ser possível emitir a segunda via de uma fatura vincenda, sem necessidade de liberação por perfil ou usuário. No caso de agrupamento de faturas vincendas, obviamente não haverá antecipação de encargos, posto que esses devem ser cobrados quando da arrecadação/pagamento do documento(conforme definido na especificação de cobrança de encargos), portanto, a informação dos encargos cobrados sobre as faturas vincendas deverão constar o valor R$0,00;</w:t>
            </w:r>
          </w:p>
        </w:tc>
        <w:tc>
          <w:tcPr>
            <w:tcW w:w="1701" w:type="dxa"/>
            <w:hideMark/>
          </w:tcPr>
          <w:p w14:paraId="70B36EC2" w14:textId="77777777" w:rsidR="00F72D1C" w:rsidRPr="00FD1297" w:rsidRDefault="00F72D1C" w:rsidP="00F72D1C">
            <w:pPr>
              <w:jc w:val="center"/>
              <w:rPr>
                <w:i/>
                <w:iCs/>
                <w:noProof/>
              </w:rPr>
            </w:pPr>
            <w:r w:rsidRPr="00FD1297">
              <w:rPr>
                <w:i/>
                <w:iCs/>
                <w:noProof/>
              </w:rPr>
              <w:t>1</w:t>
            </w:r>
          </w:p>
        </w:tc>
        <w:tc>
          <w:tcPr>
            <w:tcW w:w="1843" w:type="dxa"/>
            <w:hideMark/>
          </w:tcPr>
          <w:p w14:paraId="2EAD0E3A" w14:textId="77777777" w:rsidR="00F72D1C" w:rsidRPr="00FD1297" w:rsidRDefault="00F72D1C" w:rsidP="00F72D1C">
            <w:pPr>
              <w:jc w:val="center"/>
              <w:rPr>
                <w:i/>
                <w:iCs/>
                <w:noProof/>
              </w:rPr>
            </w:pPr>
          </w:p>
        </w:tc>
        <w:tc>
          <w:tcPr>
            <w:tcW w:w="1276" w:type="dxa"/>
            <w:hideMark/>
          </w:tcPr>
          <w:p w14:paraId="40078363" w14:textId="77777777" w:rsidR="00F72D1C" w:rsidRPr="00FD1297" w:rsidRDefault="00F72D1C" w:rsidP="00F72D1C">
            <w:pPr>
              <w:jc w:val="center"/>
              <w:rPr>
                <w:i/>
                <w:iCs/>
                <w:noProof/>
              </w:rPr>
            </w:pPr>
            <w:r w:rsidRPr="00FD1297">
              <w:rPr>
                <w:i/>
                <w:iCs/>
                <w:noProof/>
              </w:rPr>
              <w:t>N</w:t>
            </w:r>
          </w:p>
        </w:tc>
        <w:tc>
          <w:tcPr>
            <w:tcW w:w="1701" w:type="dxa"/>
            <w:hideMark/>
          </w:tcPr>
          <w:p w14:paraId="7B484F44" w14:textId="77777777" w:rsidR="00F72D1C" w:rsidRPr="00FD1297" w:rsidRDefault="00F72D1C" w:rsidP="00F72D1C">
            <w:pPr>
              <w:rPr>
                <w:i/>
                <w:iCs/>
                <w:noProof/>
              </w:rPr>
            </w:pPr>
            <w:r w:rsidRPr="00FD1297">
              <w:rPr>
                <w:i/>
                <w:iCs/>
                <w:noProof/>
              </w:rPr>
              <w:t> </w:t>
            </w:r>
          </w:p>
        </w:tc>
      </w:tr>
      <w:tr w:rsidR="00F72D1C" w:rsidRPr="00FD1297" w14:paraId="3DF42B29" w14:textId="77777777" w:rsidTr="00E6374D">
        <w:trPr>
          <w:trHeight w:val="690"/>
        </w:trPr>
        <w:tc>
          <w:tcPr>
            <w:tcW w:w="951" w:type="dxa"/>
            <w:hideMark/>
          </w:tcPr>
          <w:p w14:paraId="04A0F857" w14:textId="77777777" w:rsidR="00F72D1C" w:rsidRPr="00FD1297" w:rsidRDefault="00F72D1C" w:rsidP="00F72D1C">
            <w:pPr>
              <w:rPr>
                <w:noProof/>
              </w:rPr>
            </w:pPr>
            <w:r w:rsidRPr="00FD1297">
              <w:rPr>
                <w:i/>
                <w:iCs/>
                <w:noProof/>
              </w:rPr>
              <w:t>9.6.2</w:t>
            </w:r>
          </w:p>
        </w:tc>
        <w:tc>
          <w:tcPr>
            <w:tcW w:w="6528" w:type="dxa"/>
            <w:hideMark/>
          </w:tcPr>
          <w:p w14:paraId="2E63D469" w14:textId="77777777" w:rsidR="00F72D1C" w:rsidRPr="00FD1297" w:rsidRDefault="00F72D1C" w:rsidP="00F72D1C">
            <w:pPr>
              <w:rPr>
                <w:i/>
                <w:iCs/>
                <w:noProof/>
              </w:rPr>
            </w:pPr>
            <w:r w:rsidRPr="00FD1297">
              <w:rPr>
                <w:i/>
                <w:iCs/>
                <w:noProof/>
              </w:rPr>
              <w:t>Atender que no caso uma fatura esteja incluída em documento agrupador, a segunda via dessa deverá ser emitida sem o código de barras, salvo o usuário possuir perfil para conseguir emitir com código de barras. Essa condição deverá ser parametrizável;</w:t>
            </w:r>
          </w:p>
        </w:tc>
        <w:tc>
          <w:tcPr>
            <w:tcW w:w="1701" w:type="dxa"/>
            <w:hideMark/>
          </w:tcPr>
          <w:p w14:paraId="46D87977" w14:textId="77777777" w:rsidR="00F72D1C" w:rsidRPr="00FD1297" w:rsidRDefault="00F72D1C" w:rsidP="00F72D1C">
            <w:pPr>
              <w:jc w:val="center"/>
              <w:rPr>
                <w:i/>
                <w:iCs/>
                <w:noProof/>
              </w:rPr>
            </w:pPr>
            <w:r w:rsidRPr="00FD1297">
              <w:rPr>
                <w:i/>
                <w:iCs/>
                <w:noProof/>
              </w:rPr>
              <w:t>1</w:t>
            </w:r>
          </w:p>
        </w:tc>
        <w:tc>
          <w:tcPr>
            <w:tcW w:w="1843" w:type="dxa"/>
            <w:hideMark/>
          </w:tcPr>
          <w:p w14:paraId="79B8A258" w14:textId="77777777" w:rsidR="00F72D1C" w:rsidRPr="00FD1297" w:rsidRDefault="00F72D1C" w:rsidP="00F72D1C">
            <w:pPr>
              <w:jc w:val="center"/>
              <w:rPr>
                <w:i/>
                <w:iCs/>
                <w:noProof/>
              </w:rPr>
            </w:pPr>
          </w:p>
        </w:tc>
        <w:tc>
          <w:tcPr>
            <w:tcW w:w="1276" w:type="dxa"/>
            <w:hideMark/>
          </w:tcPr>
          <w:p w14:paraId="3B38FB30" w14:textId="77777777" w:rsidR="00F72D1C" w:rsidRPr="00FD1297" w:rsidRDefault="00F72D1C" w:rsidP="00F72D1C">
            <w:pPr>
              <w:jc w:val="center"/>
              <w:rPr>
                <w:i/>
                <w:iCs/>
                <w:noProof/>
              </w:rPr>
            </w:pPr>
            <w:r w:rsidRPr="00FD1297">
              <w:rPr>
                <w:i/>
                <w:iCs/>
                <w:noProof/>
              </w:rPr>
              <w:t>N</w:t>
            </w:r>
          </w:p>
        </w:tc>
        <w:tc>
          <w:tcPr>
            <w:tcW w:w="1701" w:type="dxa"/>
            <w:hideMark/>
          </w:tcPr>
          <w:p w14:paraId="14092599" w14:textId="77777777" w:rsidR="00F72D1C" w:rsidRPr="00FD1297" w:rsidRDefault="00F72D1C" w:rsidP="00F72D1C">
            <w:pPr>
              <w:rPr>
                <w:i/>
                <w:iCs/>
                <w:noProof/>
              </w:rPr>
            </w:pPr>
            <w:r w:rsidRPr="00FD1297">
              <w:rPr>
                <w:i/>
                <w:iCs/>
                <w:noProof/>
              </w:rPr>
              <w:t> </w:t>
            </w:r>
          </w:p>
        </w:tc>
      </w:tr>
      <w:tr w:rsidR="00F72D1C" w:rsidRPr="00FD1297" w14:paraId="688B92E0" w14:textId="77777777" w:rsidTr="00E6374D">
        <w:trPr>
          <w:trHeight w:val="345"/>
        </w:trPr>
        <w:tc>
          <w:tcPr>
            <w:tcW w:w="951" w:type="dxa"/>
            <w:hideMark/>
          </w:tcPr>
          <w:p w14:paraId="5B288FCC" w14:textId="77777777" w:rsidR="00F72D1C" w:rsidRPr="00FD1297" w:rsidRDefault="00F72D1C" w:rsidP="00F72D1C">
            <w:pPr>
              <w:rPr>
                <w:noProof/>
              </w:rPr>
            </w:pPr>
            <w:r w:rsidRPr="00FD1297">
              <w:rPr>
                <w:i/>
                <w:iCs/>
                <w:noProof/>
              </w:rPr>
              <w:t>9.6.3</w:t>
            </w:r>
          </w:p>
        </w:tc>
        <w:tc>
          <w:tcPr>
            <w:tcW w:w="6528" w:type="dxa"/>
            <w:hideMark/>
          </w:tcPr>
          <w:p w14:paraId="3E215F06" w14:textId="77777777" w:rsidR="00F72D1C" w:rsidRPr="00FD1297" w:rsidRDefault="00F72D1C" w:rsidP="00F72D1C">
            <w:pPr>
              <w:rPr>
                <w:i/>
                <w:iCs/>
                <w:noProof/>
              </w:rPr>
            </w:pPr>
            <w:r w:rsidRPr="00FD1297">
              <w:rPr>
                <w:i/>
                <w:iCs/>
                <w:noProof/>
              </w:rPr>
              <w:t>Bloquear o parcelamento de uma fatura incluída em um documento agrupador, para parcelar deverá antes cancelar o documento agrupador. Essa condição deverá ser parametrizável;</w:t>
            </w:r>
          </w:p>
        </w:tc>
        <w:tc>
          <w:tcPr>
            <w:tcW w:w="1701" w:type="dxa"/>
            <w:hideMark/>
          </w:tcPr>
          <w:p w14:paraId="214741D2" w14:textId="77777777" w:rsidR="00F72D1C" w:rsidRPr="00FD1297" w:rsidRDefault="00F72D1C" w:rsidP="00F72D1C">
            <w:pPr>
              <w:jc w:val="center"/>
              <w:rPr>
                <w:i/>
                <w:iCs/>
                <w:noProof/>
              </w:rPr>
            </w:pPr>
            <w:r w:rsidRPr="00FD1297">
              <w:rPr>
                <w:i/>
                <w:iCs/>
                <w:noProof/>
              </w:rPr>
              <w:t>1</w:t>
            </w:r>
          </w:p>
        </w:tc>
        <w:tc>
          <w:tcPr>
            <w:tcW w:w="1843" w:type="dxa"/>
            <w:hideMark/>
          </w:tcPr>
          <w:p w14:paraId="45B4EA8F" w14:textId="77777777" w:rsidR="00F72D1C" w:rsidRPr="00FD1297" w:rsidRDefault="00F72D1C" w:rsidP="00F72D1C">
            <w:pPr>
              <w:jc w:val="center"/>
              <w:rPr>
                <w:i/>
                <w:iCs/>
                <w:noProof/>
              </w:rPr>
            </w:pPr>
          </w:p>
        </w:tc>
        <w:tc>
          <w:tcPr>
            <w:tcW w:w="1276" w:type="dxa"/>
            <w:hideMark/>
          </w:tcPr>
          <w:p w14:paraId="48973E8C" w14:textId="77777777" w:rsidR="00F72D1C" w:rsidRPr="00FD1297" w:rsidRDefault="00F72D1C" w:rsidP="00F72D1C">
            <w:pPr>
              <w:jc w:val="center"/>
              <w:rPr>
                <w:i/>
                <w:iCs/>
                <w:noProof/>
              </w:rPr>
            </w:pPr>
            <w:r w:rsidRPr="00FD1297">
              <w:rPr>
                <w:i/>
                <w:iCs/>
                <w:noProof/>
              </w:rPr>
              <w:t>N</w:t>
            </w:r>
          </w:p>
        </w:tc>
        <w:tc>
          <w:tcPr>
            <w:tcW w:w="1701" w:type="dxa"/>
            <w:hideMark/>
          </w:tcPr>
          <w:p w14:paraId="6D476F73" w14:textId="77777777" w:rsidR="00F72D1C" w:rsidRPr="00FD1297" w:rsidRDefault="00F72D1C" w:rsidP="00F72D1C">
            <w:pPr>
              <w:rPr>
                <w:i/>
                <w:iCs/>
                <w:noProof/>
              </w:rPr>
            </w:pPr>
            <w:r w:rsidRPr="00FD1297">
              <w:rPr>
                <w:i/>
                <w:iCs/>
                <w:noProof/>
              </w:rPr>
              <w:t> </w:t>
            </w:r>
          </w:p>
        </w:tc>
      </w:tr>
      <w:tr w:rsidR="00F72D1C" w:rsidRPr="00FD1297" w14:paraId="6C928D5A" w14:textId="77777777" w:rsidTr="00E6374D">
        <w:trPr>
          <w:trHeight w:val="1035"/>
        </w:trPr>
        <w:tc>
          <w:tcPr>
            <w:tcW w:w="951" w:type="dxa"/>
            <w:hideMark/>
          </w:tcPr>
          <w:p w14:paraId="4D8E7E34" w14:textId="77777777" w:rsidR="00F72D1C" w:rsidRPr="00FD1297" w:rsidRDefault="00F72D1C" w:rsidP="00F72D1C">
            <w:pPr>
              <w:rPr>
                <w:noProof/>
              </w:rPr>
            </w:pPr>
            <w:r w:rsidRPr="00FD1297">
              <w:rPr>
                <w:i/>
                <w:iCs/>
                <w:noProof/>
              </w:rPr>
              <w:t>9.6.4</w:t>
            </w:r>
          </w:p>
        </w:tc>
        <w:tc>
          <w:tcPr>
            <w:tcW w:w="6528" w:type="dxa"/>
            <w:hideMark/>
          </w:tcPr>
          <w:p w14:paraId="6E8C8121" w14:textId="77777777" w:rsidR="00F72D1C" w:rsidRPr="00FD1297" w:rsidRDefault="00F72D1C" w:rsidP="00F72D1C">
            <w:pPr>
              <w:rPr>
                <w:i/>
                <w:iCs/>
                <w:noProof/>
              </w:rPr>
            </w:pPr>
            <w:r w:rsidRPr="00FD1297">
              <w:rPr>
                <w:i/>
                <w:iCs/>
                <w:noProof/>
              </w:rPr>
              <w:t xml:space="preserve">Possibilitar que os encargos sejam calculados/cobrados até a data de vencimento do documentr agrupador. Por meio de parâmetros condicionados por situação da fatura e situação da UC, deverá ser possível determinar se, caso o pagamento do </w:t>
            </w:r>
            <w:r w:rsidRPr="00FD1297">
              <w:rPr>
                <w:i/>
                <w:iCs/>
                <w:noProof/>
              </w:rPr>
              <w:lastRenderedPageBreak/>
              <w:t>documento agrupador seja a posteriori da data de vencimento, será emitida a diferença para lançamento futuro e caso seja antecipado o pagamento, deverá ser possível determinar se haverá a devolução em lançamento futuro(próxima fatura);</w:t>
            </w:r>
          </w:p>
        </w:tc>
        <w:tc>
          <w:tcPr>
            <w:tcW w:w="1701" w:type="dxa"/>
            <w:hideMark/>
          </w:tcPr>
          <w:p w14:paraId="1F42D2F0"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61A31614" w14:textId="77777777" w:rsidR="00F72D1C" w:rsidRPr="00FD1297" w:rsidRDefault="00F72D1C" w:rsidP="00F72D1C">
            <w:pPr>
              <w:jc w:val="center"/>
              <w:rPr>
                <w:i/>
                <w:iCs/>
                <w:noProof/>
              </w:rPr>
            </w:pPr>
          </w:p>
        </w:tc>
        <w:tc>
          <w:tcPr>
            <w:tcW w:w="1276" w:type="dxa"/>
            <w:hideMark/>
          </w:tcPr>
          <w:p w14:paraId="4892F5C0" w14:textId="77777777" w:rsidR="00F72D1C" w:rsidRPr="00FD1297" w:rsidRDefault="00F72D1C" w:rsidP="00F72D1C">
            <w:pPr>
              <w:jc w:val="center"/>
              <w:rPr>
                <w:i/>
                <w:iCs/>
                <w:noProof/>
              </w:rPr>
            </w:pPr>
            <w:r w:rsidRPr="00FD1297">
              <w:rPr>
                <w:i/>
                <w:iCs/>
                <w:noProof/>
              </w:rPr>
              <w:t>N</w:t>
            </w:r>
          </w:p>
        </w:tc>
        <w:tc>
          <w:tcPr>
            <w:tcW w:w="1701" w:type="dxa"/>
            <w:hideMark/>
          </w:tcPr>
          <w:p w14:paraId="48EAA396" w14:textId="77777777" w:rsidR="00F72D1C" w:rsidRPr="00FD1297" w:rsidRDefault="00F72D1C" w:rsidP="00F72D1C">
            <w:pPr>
              <w:rPr>
                <w:i/>
                <w:iCs/>
                <w:noProof/>
              </w:rPr>
            </w:pPr>
            <w:r w:rsidRPr="00FD1297">
              <w:rPr>
                <w:i/>
                <w:iCs/>
                <w:noProof/>
              </w:rPr>
              <w:t> </w:t>
            </w:r>
          </w:p>
        </w:tc>
      </w:tr>
      <w:tr w:rsidR="00F72D1C" w:rsidRPr="00FD1297" w14:paraId="75825648" w14:textId="77777777" w:rsidTr="00E6374D">
        <w:trPr>
          <w:trHeight w:val="345"/>
        </w:trPr>
        <w:tc>
          <w:tcPr>
            <w:tcW w:w="951" w:type="dxa"/>
            <w:hideMark/>
          </w:tcPr>
          <w:p w14:paraId="4D45AA0F" w14:textId="77777777" w:rsidR="00F72D1C" w:rsidRPr="00FD1297" w:rsidRDefault="00F72D1C" w:rsidP="00F72D1C">
            <w:pPr>
              <w:rPr>
                <w:noProof/>
              </w:rPr>
            </w:pPr>
            <w:r w:rsidRPr="00FD1297">
              <w:rPr>
                <w:i/>
                <w:iCs/>
                <w:noProof/>
              </w:rPr>
              <w:t>9.6.5</w:t>
            </w:r>
          </w:p>
        </w:tc>
        <w:tc>
          <w:tcPr>
            <w:tcW w:w="6528" w:type="dxa"/>
            <w:hideMark/>
          </w:tcPr>
          <w:p w14:paraId="0499DEBD" w14:textId="77777777" w:rsidR="00F72D1C" w:rsidRPr="00FD1297" w:rsidRDefault="00F72D1C" w:rsidP="00F72D1C">
            <w:pPr>
              <w:rPr>
                <w:i/>
                <w:iCs/>
                <w:noProof/>
              </w:rPr>
            </w:pPr>
            <w:r w:rsidRPr="00FD1297">
              <w:rPr>
                <w:i/>
                <w:iCs/>
                <w:noProof/>
              </w:rPr>
              <w:t>Permitir que o vencimento do documento agrupador seja flexível mas limitado a um determinado número dias após sua emissão.</w:t>
            </w:r>
          </w:p>
        </w:tc>
        <w:tc>
          <w:tcPr>
            <w:tcW w:w="1701" w:type="dxa"/>
            <w:hideMark/>
          </w:tcPr>
          <w:p w14:paraId="1E02B19C" w14:textId="77777777" w:rsidR="00F72D1C" w:rsidRPr="00FD1297" w:rsidRDefault="00F72D1C" w:rsidP="00F72D1C">
            <w:pPr>
              <w:jc w:val="center"/>
              <w:rPr>
                <w:i/>
                <w:iCs/>
                <w:noProof/>
              </w:rPr>
            </w:pPr>
            <w:r w:rsidRPr="00FD1297">
              <w:rPr>
                <w:i/>
                <w:iCs/>
                <w:noProof/>
              </w:rPr>
              <w:t>1</w:t>
            </w:r>
          </w:p>
        </w:tc>
        <w:tc>
          <w:tcPr>
            <w:tcW w:w="1843" w:type="dxa"/>
            <w:hideMark/>
          </w:tcPr>
          <w:p w14:paraId="686462F2" w14:textId="77777777" w:rsidR="00F72D1C" w:rsidRPr="00FD1297" w:rsidRDefault="00F72D1C" w:rsidP="00F72D1C">
            <w:pPr>
              <w:jc w:val="center"/>
              <w:rPr>
                <w:i/>
                <w:iCs/>
                <w:noProof/>
              </w:rPr>
            </w:pPr>
          </w:p>
        </w:tc>
        <w:tc>
          <w:tcPr>
            <w:tcW w:w="1276" w:type="dxa"/>
            <w:hideMark/>
          </w:tcPr>
          <w:p w14:paraId="6E34BD5F" w14:textId="77777777" w:rsidR="00F72D1C" w:rsidRPr="00FD1297" w:rsidRDefault="00F72D1C" w:rsidP="00F72D1C">
            <w:pPr>
              <w:jc w:val="center"/>
              <w:rPr>
                <w:i/>
                <w:iCs/>
                <w:noProof/>
              </w:rPr>
            </w:pPr>
            <w:r w:rsidRPr="00FD1297">
              <w:rPr>
                <w:i/>
                <w:iCs/>
                <w:noProof/>
              </w:rPr>
              <w:t>N</w:t>
            </w:r>
          </w:p>
        </w:tc>
        <w:tc>
          <w:tcPr>
            <w:tcW w:w="1701" w:type="dxa"/>
            <w:hideMark/>
          </w:tcPr>
          <w:p w14:paraId="7851CF15" w14:textId="77777777" w:rsidR="00F72D1C" w:rsidRPr="00FD1297" w:rsidRDefault="00F72D1C" w:rsidP="00F72D1C">
            <w:pPr>
              <w:rPr>
                <w:i/>
                <w:iCs/>
                <w:noProof/>
              </w:rPr>
            </w:pPr>
            <w:r w:rsidRPr="00FD1297">
              <w:rPr>
                <w:i/>
                <w:iCs/>
                <w:noProof/>
              </w:rPr>
              <w:t> </w:t>
            </w:r>
          </w:p>
        </w:tc>
      </w:tr>
      <w:tr w:rsidR="00F72D1C" w:rsidRPr="00FD1297" w14:paraId="09F13D8F" w14:textId="77777777" w:rsidTr="00E6374D">
        <w:trPr>
          <w:trHeight w:val="345"/>
        </w:trPr>
        <w:tc>
          <w:tcPr>
            <w:tcW w:w="951" w:type="dxa"/>
            <w:hideMark/>
          </w:tcPr>
          <w:p w14:paraId="2434F986" w14:textId="77777777" w:rsidR="00F72D1C" w:rsidRPr="00FD1297" w:rsidRDefault="00F72D1C" w:rsidP="00F72D1C">
            <w:pPr>
              <w:rPr>
                <w:noProof/>
              </w:rPr>
            </w:pPr>
            <w:r w:rsidRPr="00FD1297">
              <w:rPr>
                <w:i/>
                <w:iCs/>
                <w:noProof/>
              </w:rPr>
              <w:t>9.6.6</w:t>
            </w:r>
          </w:p>
        </w:tc>
        <w:tc>
          <w:tcPr>
            <w:tcW w:w="6528" w:type="dxa"/>
            <w:hideMark/>
          </w:tcPr>
          <w:p w14:paraId="1F555CC7" w14:textId="77777777" w:rsidR="00F72D1C" w:rsidRPr="00FD1297" w:rsidRDefault="00F72D1C" w:rsidP="00F72D1C">
            <w:pPr>
              <w:rPr>
                <w:i/>
                <w:iCs/>
                <w:noProof/>
              </w:rPr>
            </w:pPr>
            <w:r w:rsidRPr="00FD1297">
              <w:rPr>
                <w:i/>
                <w:iCs/>
                <w:noProof/>
              </w:rPr>
              <w:t>Possibilitar a impressão local ou o envio do documento agrupador via e-mail, print center(correios), SMS(código de barras)</w:t>
            </w:r>
          </w:p>
        </w:tc>
        <w:tc>
          <w:tcPr>
            <w:tcW w:w="1701" w:type="dxa"/>
            <w:hideMark/>
          </w:tcPr>
          <w:p w14:paraId="28D502A1" w14:textId="77777777" w:rsidR="00F72D1C" w:rsidRPr="00FD1297" w:rsidRDefault="00F72D1C" w:rsidP="00F72D1C">
            <w:pPr>
              <w:jc w:val="center"/>
              <w:rPr>
                <w:i/>
                <w:iCs/>
                <w:noProof/>
              </w:rPr>
            </w:pPr>
            <w:r w:rsidRPr="00FD1297">
              <w:rPr>
                <w:i/>
                <w:iCs/>
                <w:noProof/>
              </w:rPr>
              <w:t>1</w:t>
            </w:r>
          </w:p>
        </w:tc>
        <w:tc>
          <w:tcPr>
            <w:tcW w:w="1843" w:type="dxa"/>
            <w:hideMark/>
          </w:tcPr>
          <w:p w14:paraId="0ED2A725" w14:textId="77777777" w:rsidR="00F72D1C" w:rsidRPr="00FD1297" w:rsidRDefault="00F72D1C" w:rsidP="00F72D1C">
            <w:pPr>
              <w:jc w:val="center"/>
              <w:rPr>
                <w:i/>
                <w:iCs/>
                <w:noProof/>
              </w:rPr>
            </w:pPr>
          </w:p>
        </w:tc>
        <w:tc>
          <w:tcPr>
            <w:tcW w:w="1276" w:type="dxa"/>
            <w:hideMark/>
          </w:tcPr>
          <w:p w14:paraId="4262E2F3" w14:textId="77777777" w:rsidR="00F72D1C" w:rsidRPr="00FD1297" w:rsidRDefault="00F72D1C" w:rsidP="00F72D1C">
            <w:pPr>
              <w:jc w:val="center"/>
              <w:rPr>
                <w:i/>
                <w:iCs/>
                <w:noProof/>
              </w:rPr>
            </w:pPr>
            <w:r w:rsidRPr="00FD1297">
              <w:rPr>
                <w:i/>
                <w:iCs/>
                <w:noProof/>
              </w:rPr>
              <w:t>N</w:t>
            </w:r>
          </w:p>
        </w:tc>
        <w:tc>
          <w:tcPr>
            <w:tcW w:w="1701" w:type="dxa"/>
            <w:hideMark/>
          </w:tcPr>
          <w:p w14:paraId="66A95A11" w14:textId="77777777" w:rsidR="00F72D1C" w:rsidRPr="00FD1297" w:rsidRDefault="00F72D1C" w:rsidP="00F72D1C">
            <w:pPr>
              <w:rPr>
                <w:i/>
                <w:iCs/>
                <w:noProof/>
              </w:rPr>
            </w:pPr>
            <w:r w:rsidRPr="00FD1297">
              <w:rPr>
                <w:i/>
                <w:iCs/>
                <w:noProof/>
              </w:rPr>
              <w:t> </w:t>
            </w:r>
          </w:p>
        </w:tc>
      </w:tr>
      <w:tr w:rsidR="00F72D1C" w:rsidRPr="00FD1297" w14:paraId="201A1C6A" w14:textId="77777777" w:rsidTr="00E6374D">
        <w:trPr>
          <w:trHeight w:val="690"/>
        </w:trPr>
        <w:tc>
          <w:tcPr>
            <w:tcW w:w="951" w:type="dxa"/>
            <w:hideMark/>
          </w:tcPr>
          <w:p w14:paraId="06D34256" w14:textId="77777777" w:rsidR="00F72D1C" w:rsidRPr="00FD1297" w:rsidRDefault="00F72D1C" w:rsidP="00F72D1C">
            <w:pPr>
              <w:rPr>
                <w:noProof/>
              </w:rPr>
            </w:pPr>
            <w:r w:rsidRPr="00FD1297">
              <w:rPr>
                <w:i/>
                <w:iCs/>
                <w:noProof/>
              </w:rPr>
              <w:t>9.6.7</w:t>
            </w:r>
          </w:p>
        </w:tc>
        <w:tc>
          <w:tcPr>
            <w:tcW w:w="6528" w:type="dxa"/>
            <w:hideMark/>
          </w:tcPr>
          <w:p w14:paraId="71A4973C" w14:textId="77777777" w:rsidR="00F72D1C" w:rsidRPr="00FD1297" w:rsidRDefault="00F72D1C" w:rsidP="00F72D1C">
            <w:pPr>
              <w:rPr>
                <w:i/>
                <w:iCs/>
                <w:noProof/>
              </w:rPr>
            </w:pPr>
            <w:r w:rsidRPr="00FD1297">
              <w:rPr>
                <w:i/>
                <w:iCs/>
                <w:noProof/>
              </w:rPr>
              <w:t>Possibilitar que em cada emissão de documento agrupador gere um registro no sistema(solicitação de serviço) vinculado na UC/Cliente das faturas incluídas no documento agrupador a fim de identificar/ possibilitar ao usuário consultar que fora emitido um documento agrupador;</w:t>
            </w:r>
          </w:p>
        </w:tc>
        <w:tc>
          <w:tcPr>
            <w:tcW w:w="1701" w:type="dxa"/>
            <w:hideMark/>
          </w:tcPr>
          <w:p w14:paraId="524AC943" w14:textId="77777777" w:rsidR="00F72D1C" w:rsidRPr="00FD1297" w:rsidRDefault="00F72D1C" w:rsidP="00F72D1C">
            <w:pPr>
              <w:jc w:val="center"/>
              <w:rPr>
                <w:i/>
                <w:iCs/>
                <w:noProof/>
              </w:rPr>
            </w:pPr>
            <w:r w:rsidRPr="00FD1297">
              <w:rPr>
                <w:i/>
                <w:iCs/>
                <w:noProof/>
              </w:rPr>
              <w:t>1</w:t>
            </w:r>
          </w:p>
        </w:tc>
        <w:tc>
          <w:tcPr>
            <w:tcW w:w="1843" w:type="dxa"/>
            <w:hideMark/>
          </w:tcPr>
          <w:p w14:paraId="1A1801E8" w14:textId="77777777" w:rsidR="00F72D1C" w:rsidRPr="00FD1297" w:rsidRDefault="00F72D1C" w:rsidP="00F72D1C">
            <w:pPr>
              <w:jc w:val="center"/>
              <w:rPr>
                <w:i/>
                <w:iCs/>
                <w:noProof/>
              </w:rPr>
            </w:pPr>
          </w:p>
        </w:tc>
        <w:tc>
          <w:tcPr>
            <w:tcW w:w="1276" w:type="dxa"/>
            <w:hideMark/>
          </w:tcPr>
          <w:p w14:paraId="260DF0B5" w14:textId="77777777" w:rsidR="00F72D1C" w:rsidRPr="00FD1297" w:rsidRDefault="00F72D1C" w:rsidP="00F72D1C">
            <w:pPr>
              <w:jc w:val="center"/>
              <w:rPr>
                <w:i/>
                <w:iCs/>
                <w:noProof/>
              </w:rPr>
            </w:pPr>
            <w:r w:rsidRPr="00FD1297">
              <w:rPr>
                <w:i/>
                <w:iCs/>
                <w:noProof/>
              </w:rPr>
              <w:t>N</w:t>
            </w:r>
          </w:p>
        </w:tc>
        <w:tc>
          <w:tcPr>
            <w:tcW w:w="1701" w:type="dxa"/>
            <w:hideMark/>
          </w:tcPr>
          <w:p w14:paraId="7FD817E8" w14:textId="77777777" w:rsidR="00F72D1C" w:rsidRPr="00FD1297" w:rsidRDefault="00F72D1C" w:rsidP="00F72D1C">
            <w:pPr>
              <w:rPr>
                <w:i/>
                <w:iCs/>
                <w:noProof/>
              </w:rPr>
            </w:pPr>
            <w:r w:rsidRPr="00FD1297">
              <w:rPr>
                <w:i/>
                <w:iCs/>
                <w:noProof/>
              </w:rPr>
              <w:t> </w:t>
            </w:r>
          </w:p>
        </w:tc>
      </w:tr>
      <w:tr w:rsidR="00F72D1C" w:rsidRPr="00FD1297" w14:paraId="1672D50B" w14:textId="77777777" w:rsidTr="00E6374D">
        <w:trPr>
          <w:trHeight w:val="690"/>
        </w:trPr>
        <w:tc>
          <w:tcPr>
            <w:tcW w:w="951" w:type="dxa"/>
            <w:hideMark/>
          </w:tcPr>
          <w:p w14:paraId="24C0CF2C" w14:textId="77777777" w:rsidR="00F72D1C" w:rsidRPr="00FD1297" w:rsidRDefault="00F72D1C" w:rsidP="00F72D1C">
            <w:pPr>
              <w:rPr>
                <w:noProof/>
              </w:rPr>
            </w:pPr>
            <w:r w:rsidRPr="00FD1297">
              <w:rPr>
                <w:i/>
                <w:iCs/>
                <w:noProof/>
              </w:rPr>
              <w:t>9.6.8</w:t>
            </w:r>
          </w:p>
        </w:tc>
        <w:tc>
          <w:tcPr>
            <w:tcW w:w="6528" w:type="dxa"/>
            <w:hideMark/>
          </w:tcPr>
          <w:p w14:paraId="13D89B76" w14:textId="77777777" w:rsidR="00F72D1C" w:rsidRPr="00FD1297" w:rsidRDefault="00F72D1C" w:rsidP="00F72D1C">
            <w:pPr>
              <w:rPr>
                <w:i/>
                <w:iCs/>
                <w:noProof/>
              </w:rPr>
            </w:pPr>
            <w:r w:rsidRPr="00FD1297">
              <w:rPr>
                <w:i/>
                <w:iCs/>
                <w:noProof/>
              </w:rPr>
              <w:t>Atender que a fatura incluída no documento agrupador deverá possuir identificação exclusiva na consulta de faturas pendentes a fim de possibilitar ao usuário identificar que tal fatura está incluída em um documento agrupador;</w:t>
            </w:r>
          </w:p>
        </w:tc>
        <w:tc>
          <w:tcPr>
            <w:tcW w:w="1701" w:type="dxa"/>
            <w:hideMark/>
          </w:tcPr>
          <w:p w14:paraId="77D0B47D" w14:textId="77777777" w:rsidR="00F72D1C" w:rsidRPr="00FD1297" w:rsidRDefault="00F72D1C" w:rsidP="00F72D1C">
            <w:pPr>
              <w:jc w:val="center"/>
              <w:rPr>
                <w:i/>
                <w:iCs/>
                <w:noProof/>
              </w:rPr>
            </w:pPr>
            <w:r w:rsidRPr="00FD1297">
              <w:rPr>
                <w:i/>
                <w:iCs/>
                <w:noProof/>
              </w:rPr>
              <w:t>1</w:t>
            </w:r>
          </w:p>
        </w:tc>
        <w:tc>
          <w:tcPr>
            <w:tcW w:w="1843" w:type="dxa"/>
            <w:hideMark/>
          </w:tcPr>
          <w:p w14:paraId="1CA90936" w14:textId="77777777" w:rsidR="00F72D1C" w:rsidRPr="00FD1297" w:rsidRDefault="00F72D1C" w:rsidP="00F72D1C">
            <w:pPr>
              <w:jc w:val="center"/>
              <w:rPr>
                <w:i/>
                <w:iCs/>
                <w:noProof/>
              </w:rPr>
            </w:pPr>
          </w:p>
        </w:tc>
        <w:tc>
          <w:tcPr>
            <w:tcW w:w="1276" w:type="dxa"/>
            <w:hideMark/>
          </w:tcPr>
          <w:p w14:paraId="1BD32261" w14:textId="77777777" w:rsidR="00F72D1C" w:rsidRPr="00FD1297" w:rsidRDefault="00F72D1C" w:rsidP="00F72D1C">
            <w:pPr>
              <w:jc w:val="center"/>
              <w:rPr>
                <w:i/>
                <w:iCs/>
                <w:noProof/>
              </w:rPr>
            </w:pPr>
            <w:r w:rsidRPr="00FD1297">
              <w:rPr>
                <w:i/>
                <w:iCs/>
                <w:noProof/>
              </w:rPr>
              <w:t>N</w:t>
            </w:r>
          </w:p>
        </w:tc>
        <w:tc>
          <w:tcPr>
            <w:tcW w:w="1701" w:type="dxa"/>
            <w:hideMark/>
          </w:tcPr>
          <w:p w14:paraId="0DDA9AD7" w14:textId="77777777" w:rsidR="00F72D1C" w:rsidRPr="00FD1297" w:rsidRDefault="00F72D1C" w:rsidP="00F72D1C">
            <w:pPr>
              <w:rPr>
                <w:i/>
                <w:iCs/>
                <w:noProof/>
              </w:rPr>
            </w:pPr>
            <w:r w:rsidRPr="00FD1297">
              <w:rPr>
                <w:i/>
                <w:iCs/>
                <w:noProof/>
              </w:rPr>
              <w:t> </w:t>
            </w:r>
          </w:p>
        </w:tc>
      </w:tr>
      <w:tr w:rsidR="00F72D1C" w:rsidRPr="00FD1297" w14:paraId="5E425465" w14:textId="77777777" w:rsidTr="00E6374D">
        <w:trPr>
          <w:trHeight w:val="345"/>
        </w:trPr>
        <w:tc>
          <w:tcPr>
            <w:tcW w:w="951" w:type="dxa"/>
            <w:hideMark/>
          </w:tcPr>
          <w:p w14:paraId="4E63BD8B" w14:textId="77777777" w:rsidR="00F72D1C" w:rsidRPr="00FD1297" w:rsidRDefault="00F72D1C" w:rsidP="00F72D1C">
            <w:pPr>
              <w:rPr>
                <w:noProof/>
              </w:rPr>
            </w:pPr>
            <w:r w:rsidRPr="00FD1297">
              <w:rPr>
                <w:i/>
                <w:iCs/>
                <w:noProof/>
              </w:rPr>
              <w:t>9.6.9</w:t>
            </w:r>
          </w:p>
        </w:tc>
        <w:tc>
          <w:tcPr>
            <w:tcW w:w="6528" w:type="dxa"/>
            <w:hideMark/>
          </w:tcPr>
          <w:p w14:paraId="636B6053" w14:textId="77777777" w:rsidR="00F72D1C" w:rsidRPr="00FD1297" w:rsidRDefault="00F72D1C" w:rsidP="00F72D1C">
            <w:pPr>
              <w:rPr>
                <w:i/>
                <w:iCs/>
                <w:noProof/>
              </w:rPr>
            </w:pPr>
            <w:r w:rsidRPr="00FD1297">
              <w:rPr>
                <w:i/>
                <w:iCs/>
                <w:noProof/>
              </w:rPr>
              <w:t>Possibilitar que o pagamento do documento agrupador seja arrecadado/baixado por ele próprio e todas as faturas nele agrupadas;</w:t>
            </w:r>
          </w:p>
        </w:tc>
        <w:tc>
          <w:tcPr>
            <w:tcW w:w="1701" w:type="dxa"/>
            <w:hideMark/>
          </w:tcPr>
          <w:p w14:paraId="295B4066" w14:textId="77777777" w:rsidR="00F72D1C" w:rsidRPr="00FD1297" w:rsidRDefault="00F72D1C" w:rsidP="00F72D1C">
            <w:pPr>
              <w:jc w:val="center"/>
              <w:rPr>
                <w:i/>
                <w:iCs/>
                <w:noProof/>
              </w:rPr>
            </w:pPr>
            <w:r w:rsidRPr="00FD1297">
              <w:rPr>
                <w:i/>
                <w:iCs/>
                <w:noProof/>
              </w:rPr>
              <w:t>1</w:t>
            </w:r>
          </w:p>
        </w:tc>
        <w:tc>
          <w:tcPr>
            <w:tcW w:w="1843" w:type="dxa"/>
            <w:hideMark/>
          </w:tcPr>
          <w:p w14:paraId="2CC24047" w14:textId="77777777" w:rsidR="00F72D1C" w:rsidRPr="00FD1297" w:rsidRDefault="00F72D1C" w:rsidP="00F72D1C">
            <w:pPr>
              <w:jc w:val="center"/>
              <w:rPr>
                <w:i/>
                <w:iCs/>
                <w:noProof/>
              </w:rPr>
            </w:pPr>
          </w:p>
        </w:tc>
        <w:tc>
          <w:tcPr>
            <w:tcW w:w="1276" w:type="dxa"/>
            <w:hideMark/>
          </w:tcPr>
          <w:p w14:paraId="3328B89D" w14:textId="77777777" w:rsidR="00F72D1C" w:rsidRPr="00FD1297" w:rsidRDefault="00F72D1C" w:rsidP="00F72D1C">
            <w:pPr>
              <w:jc w:val="center"/>
              <w:rPr>
                <w:i/>
                <w:iCs/>
                <w:noProof/>
              </w:rPr>
            </w:pPr>
            <w:r w:rsidRPr="00FD1297">
              <w:rPr>
                <w:i/>
                <w:iCs/>
                <w:noProof/>
              </w:rPr>
              <w:t>N</w:t>
            </w:r>
          </w:p>
        </w:tc>
        <w:tc>
          <w:tcPr>
            <w:tcW w:w="1701" w:type="dxa"/>
            <w:hideMark/>
          </w:tcPr>
          <w:p w14:paraId="3C3F2A30" w14:textId="77777777" w:rsidR="00F72D1C" w:rsidRPr="00FD1297" w:rsidRDefault="00F72D1C" w:rsidP="00F72D1C">
            <w:pPr>
              <w:rPr>
                <w:i/>
                <w:iCs/>
                <w:noProof/>
              </w:rPr>
            </w:pPr>
            <w:r w:rsidRPr="00FD1297">
              <w:rPr>
                <w:i/>
                <w:iCs/>
                <w:noProof/>
              </w:rPr>
              <w:t> </w:t>
            </w:r>
          </w:p>
        </w:tc>
      </w:tr>
      <w:tr w:rsidR="00F72D1C" w:rsidRPr="00FD1297" w14:paraId="688A98EC" w14:textId="77777777" w:rsidTr="00E6374D">
        <w:trPr>
          <w:trHeight w:val="345"/>
        </w:trPr>
        <w:tc>
          <w:tcPr>
            <w:tcW w:w="951" w:type="dxa"/>
            <w:hideMark/>
          </w:tcPr>
          <w:p w14:paraId="31AC822E" w14:textId="77777777" w:rsidR="00F72D1C" w:rsidRPr="00FD1297" w:rsidRDefault="00F72D1C" w:rsidP="00F72D1C">
            <w:pPr>
              <w:rPr>
                <w:noProof/>
              </w:rPr>
            </w:pPr>
            <w:r w:rsidRPr="00FD1297">
              <w:rPr>
                <w:i/>
                <w:iCs/>
                <w:noProof/>
              </w:rPr>
              <w:t>9.6.10</w:t>
            </w:r>
          </w:p>
        </w:tc>
        <w:tc>
          <w:tcPr>
            <w:tcW w:w="6528" w:type="dxa"/>
            <w:hideMark/>
          </w:tcPr>
          <w:p w14:paraId="420AF03C" w14:textId="77777777" w:rsidR="00F72D1C" w:rsidRPr="00FD1297" w:rsidRDefault="00F72D1C" w:rsidP="00F72D1C">
            <w:pPr>
              <w:rPr>
                <w:i/>
                <w:iCs/>
                <w:noProof/>
              </w:rPr>
            </w:pPr>
            <w:r w:rsidRPr="00FD1297">
              <w:rPr>
                <w:i/>
                <w:iCs/>
                <w:noProof/>
              </w:rPr>
              <w:t>Atender que em caso de pagamento a maior do código de barras do documento agrupador, o sistema deverá permitir parametrizar em qual situação será lançada a diferença;</w:t>
            </w:r>
          </w:p>
        </w:tc>
        <w:tc>
          <w:tcPr>
            <w:tcW w:w="1701" w:type="dxa"/>
            <w:hideMark/>
          </w:tcPr>
          <w:p w14:paraId="38AEF940" w14:textId="77777777" w:rsidR="00F72D1C" w:rsidRPr="00FD1297" w:rsidRDefault="00F72D1C" w:rsidP="00F72D1C">
            <w:pPr>
              <w:jc w:val="center"/>
              <w:rPr>
                <w:i/>
                <w:iCs/>
                <w:noProof/>
              </w:rPr>
            </w:pPr>
            <w:r w:rsidRPr="00FD1297">
              <w:rPr>
                <w:i/>
                <w:iCs/>
                <w:noProof/>
              </w:rPr>
              <w:t>1</w:t>
            </w:r>
          </w:p>
        </w:tc>
        <w:tc>
          <w:tcPr>
            <w:tcW w:w="1843" w:type="dxa"/>
            <w:hideMark/>
          </w:tcPr>
          <w:p w14:paraId="2B9CE2B8" w14:textId="77777777" w:rsidR="00F72D1C" w:rsidRPr="00FD1297" w:rsidRDefault="00F72D1C" w:rsidP="00F72D1C">
            <w:pPr>
              <w:jc w:val="center"/>
              <w:rPr>
                <w:i/>
                <w:iCs/>
                <w:noProof/>
              </w:rPr>
            </w:pPr>
          </w:p>
        </w:tc>
        <w:tc>
          <w:tcPr>
            <w:tcW w:w="1276" w:type="dxa"/>
            <w:hideMark/>
          </w:tcPr>
          <w:p w14:paraId="3CB277D9" w14:textId="77777777" w:rsidR="00F72D1C" w:rsidRPr="00FD1297" w:rsidRDefault="00F72D1C" w:rsidP="00F72D1C">
            <w:pPr>
              <w:jc w:val="center"/>
              <w:rPr>
                <w:i/>
                <w:iCs/>
                <w:noProof/>
              </w:rPr>
            </w:pPr>
            <w:r w:rsidRPr="00FD1297">
              <w:rPr>
                <w:i/>
                <w:iCs/>
                <w:noProof/>
              </w:rPr>
              <w:t>N</w:t>
            </w:r>
          </w:p>
        </w:tc>
        <w:tc>
          <w:tcPr>
            <w:tcW w:w="1701" w:type="dxa"/>
            <w:hideMark/>
          </w:tcPr>
          <w:p w14:paraId="25AC92DB" w14:textId="77777777" w:rsidR="00F72D1C" w:rsidRPr="00FD1297" w:rsidRDefault="00F72D1C" w:rsidP="00F72D1C">
            <w:pPr>
              <w:rPr>
                <w:i/>
                <w:iCs/>
                <w:noProof/>
              </w:rPr>
            </w:pPr>
            <w:r w:rsidRPr="00FD1297">
              <w:rPr>
                <w:i/>
                <w:iCs/>
                <w:noProof/>
              </w:rPr>
              <w:t> </w:t>
            </w:r>
          </w:p>
        </w:tc>
      </w:tr>
      <w:tr w:rsidR="00F72D1C" w:rsidRPr="00FD1297" w14:paraId="5906D9FE" w14:textId="77777777" w:rsidTr="00E6374D">
        <w:trPr>
          <w:trHeight w:val="690"/>
        </w:trPr>
        <w:tc>
          <w:tcPr>
            <w:tcW w:w="951" w:type="dxa"/>
            <w:hideMark/>
          </w:tcPr>
          <w:p w14:paraId="28198CDF" w14:textId="77777777" w:rsidR="00F72D1C" w:rsidRPr="00FD1297" w:rsidRDefault="00F72D1C" w:rsidP="00F72D1C">
            <w:pPr>
              <w:rPr>
                <w:noProof/>
              </w:rPr>
            </w:pPr>
            <w:r w:rsidRPr="00FD1297">
              <w:rPr>
                <w:i/>
                <w:iCs/>
                <w:noProof/>
              </w:rPr>
              <w:t>9.6.11</w:t>
            </w:r>
          </w:p>
        </w:tc>
        <w:tc>
          <w:tcPr>
            <w:tcW w:w="6528" w:type="dxa"/>
            <w:hideMark/>
          </w:tcPr>
          <w:p w14:paraId="773E1981" w14:textId="77777777" w:rsidR="00F72D1C" w:rsidRPr="00FD1297" w:rsidRDefault="00F72D1C" w:rsidP="00F72D1C">
            <w:pPr>
              <w:rPr>
                <w:i/>
                <w:iCs/>
                <w:noProof/>
              </w:rPr>
            </w:pPr>
            <w:r w:rsidRPr="00FD1297">
              <w:rPr>
                <w:i/>
                <w:iCs/>
                <w:noProof/>
              </w:rPr>
              <w:t>Atender que em caso de pagamento a menor do código de barras do documento agrupador, o sistema só deverá baixar o documento agrupador se o valor pago for superior ao parâmetro definido no item "pagamento a menor" das definições de arrecadação. Caso o valor satisfaça o parâmetro em questão, o sistema deverá permitir parametrizar em qual situação será lançada a diferença;</w:t>
            </w:r>
          </w:p>
        </w:tc>
        <w:tc>
          <w:tcPr>
            <w:tcW w:w="1701" w:type="dxa"/>
            <w:hideMark/>
          </w:tcPr>
          <w:p w14:paraId="2465698B" w14:textId="77777777" w:rsidR="00F72D1C" w:rsidRPr="00FD1297" w:rsidRDefault="00F72D1C" w:rsidP="00F72D1C">
            <w:pPr>
              <w:jc w:val="center"/>
              <w:rPr>
                <w:i/>
                <w:iCs/>
                <w:noProof/>
              </w:rPr>
            </w:pPr>
            <w:r w:rsidRPr="00FD1297">
              <w:rPr>
                <w:i/>
                <w:iCs/>
                <w:noProof/>
              </w:rPr>
              <w:t>1</w:t>
            </w:r>
          </w:p>
        </w:tc>
        <w:tc>
          <w:tcPr>
            <w:tcW w:w="1843" w:type="dxa"/>
            <w:hideMark/>
          </w:tcPr>
          <w:p w14:paraId="618EC0C0" w14:textId="77777777" w:rsidR="00F72D1C" w:rsidRPr="00FD1297" w:rsidRDefault="00F72D1C" w:rsidP="00F72D1C">
            <w:pPr>
              <w:jc w:val="center"/>
              <w:rPr>
                <w:i/>
                <w:iCs/>
                <w:noProof/>
              </w:rPr>
            </w:pPr>
          </w:p>
        </w:tc>
        <w:tc>
          <w:tcPr>
            <w:tcW w:w="1276" w:type="dxa"/>
            <w:hideMark/>
          </w:tcPr>
          <w:p w14:paraId="3C857BFD" w14:textId="77777777" w:rsidR="00F72D1C" w:rsidRPr="00FD1297" w:rsidRDefault="00F72D1C" w:rsidP="00F72D1C">
            <w:pPr>
              <w:jc w:val="center"/>
              <w:rPr>
                <w:i/>
                <w:iCs/>
                <w:noProof/>
              </w:rPr>
            </w:pPr>
            <w:r w:rsidRPr="00FD1297">
              <w:rPr>
                <w:i/>
                <w:iCs/>
                <w:noProof/>
              </w:rPr>
              <w:t>N</w:t>
            </w:r>
          </w:p>
        </w:tc>
        <w:tc>
          <w:tcPr>
            <w:tcW w:w="1701" w:type="dxa"/>
            <w:hideMark/>
          </w:tcPr>
          <w:p w14:paraId="67F26483" w14:textId="77777777" w:rsidR="00F72D1C" w:rsidRPr="00FD1297" w:rsidRDefault="00F72D1C" w:rsidP="00F72D1C">
            <w:pPr>
              <w:rPr>
                <w:i/>
                <w:iCs/>
                <w:noProof/>
              </w:rPr>
            </w:pPr>
            <w:r w:rsidRPr="00FD1297">
              <w:rPr>
                <w:i/>
                <w:iCs/>
                <w:noProof/>
              </w:rPr>
              <w:t> </w:t>
            </w:r>
          </w:p>
        </w:tc>
      </w:tr>
      <w:tr w:rsidR="00F72D1C" w:rsidRPr="00FD1297" w14:paraId="7B661052" w14:textId="77777777" w:rsidTr="00E6374D">
        <w:trPr>
          <w:trHeight w:val="2760"/>
        </w:trPr>
        <w:tc>
          <w:tcPr>
            <w:tcW w:w="951" w:type="dxa"/>
            <w:hideMark/>
          </w:tcPr>
          <w:p w14:paraId="76E5CE65" w14:textId="77777777" w:rsidR="00F72D1C" w:rsidRPr="00FD1297" w:rsidRDefault="00F72D1C" w:rsidP="00F72D1C">
            <w:pPr>
              <w:rPr>
                <w:noProof/>
              </w:rPr>
            </w:pPr>
            <w:r w:rsidRPr="00FD1297">
              <w:rPr>
                <w:i/>
                <w:iCs/>
                <w:noProof/>
              </w:rPr>
              <w:lastRenderedPageBreak/>
              <w:t>9.6.12</w:t>
            </w:r>
          </w:p>
        </w:tc>
        <w:tc>
          <w:tcPr>
            <w:tcW w:w="6528" w:type="dxa"/>
            <w:hideMark/>
          </w:tcPr>
          <w:p w14:paraId="692BF2D3" w14:textId="77777777" w:rsidR="00F72D1C" w:rsidRPr="00FD1297" w:rsidRDefault="00F72D1C" w:rsidP="00F72D1C">
            <w:pPr>
              <w:rPr>
                <w:i/>
                <w:iCs/>
                <w:noProof/>
              </w:rPr>
            </w:pPr>
            <w:r w:rsidRPr="00FD1297">
              <w:rPr>
                <w:i/>
                <w:iCs/>
                <w:noProof/>
              </w:rPr>
              <w:t>Permitir que seja parametrizável a possibilidade de arrecadação ou não de uma fatura incluída em um documento agrupador. Em todo caso, o sistema deverá possuir um painel exclusivo para acompanhamento e tratamento das inconsistências de arrecadação do documento agrupador, ou seja, quando houver o pagamento de uma ou mais faturas incluídas no documento agrupador mas não o pagamento do documento em si, as faturas originais não deverão ser arrecadadas e esses casos deverão aparecer no painel para tratamento. Quanto houver também o pagamento de um documento agrupador cancelado, o crédito desse documento agrupador deverá aparecer nesse painel. Nesse painel, deverá ser possível baixar as faturas mediante o crédito do documento agrupador cancelado ou das faturas originais pagas. Para baixa das faturas originais o documento agrupador antes deverá ser cancelado. No caso de pagamento de documento agrupador cancelado o sistema deverá permitir a baixa de todas as faturas outrora incluídas no documento agrupador cancelado. Com a baixa dessas faturas o sistema deverá gerar os encargos calculados sobre as faturas baixadas e deverá haver o encontro de contas desses encargos com o saldo remanescentes do pagamento do documento agrupador cancelado, sendo que a diferença desse encontro de contas deverá ser lançada na mesma UC/Cliente das faturas originais conforme parametrização definida.</w:t>
            </w:r>
          </w:p>
        </w:tc>
        <w:tc>
          <w:tcPr>
            <w:tcW w:w="1701" w:type="dxa"/>
            <w:hideMark/>
          </w:tcPr>
          <w:p w14:paraId="560F657D" w14:textId="77777777" w:rsidR="00F72D1C" w:rsidRPr="00FD1297" w:rsidRDefault="00F72D1C" w:rsidP="00F72D1C">
            <w:pPr>
              <w:jc w:val="center"/>
              <w:rPr>
                <w:i/>
                <w:iCs/>
                <w:noProof/>
              </w:rPr>
            </w:pPr>
            <w:r w:rsidRPr="00FD1297">
              <w:rPr>
                <w:i/>
                <w:iCs/>
                <w:noProof/>
              </w:rPr>
              <w:t>1</w:t>
            </w:r>
          </w:p>
        </w:tc>
        <w:tc>
          <w:tcPr>
            <w:tcW w:w="1843" w:type="dxa"/>
            <w:hideMark/>
          </w:tcPr>
          <w:p w14:paraId="27B54846" w14:textId="77777777" w:rsidR="00F72D1C" w:rsidRPr="00FD1297" w:rsidRDefault="00F72D1C" w:rsidP="00F72D1C">
            <w:pPr>
              <w:jc w:val="center"/>
              <w:rPr>
                <w:i/>
                <w:iCs/>
                <w:noProof/>
              </w:rPr>
            </w:pPr>
          </w:p>
        </w:tc>
        <w:tc>
          <w:tcPr>
            <w:tcW w:w="1276" w:type="dxa"/>
            <w:hideMark/>
          </w:tcPr>
          <w:p w14:paraId="70A2736D" w14:textId="77777777" w:rsidR="00F72D1C" w:rsidRPr="00FD1297" w:rsidRDefault="00F72D1C" w:rsidP="00F72D1C">
            <w:pPr>
              <w:jc w:val="center"/>
              <w:rPr>
                <w:i/>
                <w:iCs/>
                <w:noProof/>
              </w:rPr>
            </w:pPr>
            <w:r w:rsidRPr="00FD1297">
              <w:rPr>
                <w:i/>
                <w:iCs/>
                <w:noProof/>
              </w:rPr>
              <w:t>N</w:t>
            </w:r>
          </w:p>
        </w:tc>
        <w:tc>
          <w:tcPr>
            <w:tcW w:w="1701" w:type="dxa"/>
            <w:hideMark/>
          </w:tcPr>
          <w:p w14:paraId="2333202C" w14:textId="77777777" w:rsidR="00F72D1C" w:rsidRPr="00FD1297" w:rsidRDefault="00F72D1C" w:rsidP="00F72D1C">
            <w:pPr>
              <w:rPr>
                <w:i/>
                <w:iCs/>
                <w:noProof/>
              </w:rPr>
            </w:pPr>
            <w:r w:rsidRPr="00FD1297">
              <w:rPr>
                <w:i/>
                <w:iCs/>
                <w:noProof/>
              </w:rPr>
              <w:t> </w:t>
            </w:r>
          </w:p>
        </w:tc>
      </w:tr>
      <w:tr w:rsidR="00F72D1C" w:rsidRPr="00FD1297" w14:paraId="60E2C410" w14:textId="77777777" w:rsidTr="00E6374D">
        <w:trPr>
          <w:trHeight w:val="1035"/>
        </w:trPr>
        <w:tc>
          <w:tcPr>
            <w:tcW w:w="951" w:type="dxa"/>
            <w:hideMark/>
          </w:tcPr>
          <w:p w14:paraId="158D1FEA" w14:textId="77777777" w:rsidR="00F72D1C" w:rsidRPr="00FD1297" w:rsidRDefault="00F72D1C" w:rsidP="00F72D1C">
            <w:pPr>
              <w:rPr>
                <w:noProof/>
              </w:rPr>
            </w:pPr>
            <w:r w:rsidRPr="00FD1297">
              <w:rPr>
                <w:i/>
                <w:iCs/>
                <w:noProof/>
              </w:rPr>
              <w:t>9.6.13</w:t>
            </w:r>
          </w:p>
        </w:tc>
        <w:tc>
          <w:tcPr>
            <w:tcW w:w="6528" w:type="dxa"/>
            <w:hideMark/>
          </w:tcPr>
          <w:p w14:paraId="620E0CE0" w14:textId="77777777" w:rsidR="00F72D1C" w:rsidRPr="00FD1297" w:rsidRDefault="00F72D1C" w:rsidP="00F72D1C">
            <w:pPr>
              <w:rPr>
                <w:i/>
                <w:iCs/>
                <w:noProof/>
              </w:rPr>
            </w:pPr>
            <w:r w:rsidRPr="00FD1297">
              <w:rPr>
                <w:i/>
                <w:iCs/>
                <w:noProof/>
              </w:rPr>
              <w:t>Possibilitar o cancelamento massivo ou pontual dos documentos agrupadores gerados que ainda não foram pagos após determinado dias de atraso. Esse cancelamento massivo deverá ser programável de maneira recursiva, ou seja, deverá repetir-se diariamente conforme parametrização definida. Os cancelamentos pontuais deverá ser possível execução a qualquer momento. Tanto os cancelamentos massivos quanto os pontuais deverão ser liberados por perfil/usuário;</w:t>
            </w:r>
          </w:p>
        </w:tc>
        <w:tc>
          <w:tcPr>
            <w:tcW w:w="1701" w:type="dxa"/>
            <w:hideMark/>
          </w:tcPr>
          <w:p w14:paraId="5010E868" w14:textId="77777777" w:rsidR="00F72D1C" w:rsidRPr="00FD1297" w:rsidRDefault="00F72D1C" w:rsidP="00F72D1C">
            <w:pPr>
              <w:jc w:val="center"/>
              <w:rPr>
                <w:i/>
                <w:iCs/>
                <w:noProof/>
              </w:rPr>
            </w:pPr>
            <w:r w:rsidRPr="00FD1297">
              <w:rPr>
                <w:i/>
                <w:iCs/>
                <w:noProof/>
              </w:rPr>
              <w:t>1</w:t>
            </w:r>
          </w:p>
        </w:tc>
        <w:tc>
          <w:tcPr>
            <w:tcW w:w="1843" w:type="dxa"/>
            <w:hideMark/>
          </w:tcPr>
          <w:p w14:paraId="33B0C15D" w14:textId="77777777" w:rsidR="00F72D1C" w:rsidRPr="00FD1297" w:rsidRDefault="00F72D1C" w:rsidP="00F72D1C">
            <w:pPr>
              <w:jc w:val="center"/>
              <w:rPr>
                <w:i/>
                <w:iCs/>
                <w:noProof/>
              </w:rPr>
            </w:pPr>
          </w:p>
        </w:tc>
        <w:tc>
          <w:tcPr>
            <w:tcW w:w="1276" w:type="dxa"/>
            <w:hideMark/>
          </w:tcPr>
          <w:p w14:paraId="1EF6CFA0" w14:textId="77777777" w:rsidR="00F72D1C" w:rsidRPr="00FD1297" w:rsidRDefault="00F72D1C" w:rsidP="00F72D1C">
            <w:pPr>
              <w:jc w:val="center"/>
              <w:rPr>
                <w:i/>
                <w:iCs/>
                <w:noProof/>
              </w:rPr>
            </w:pPr>
            <w:r w:rsidRPr="00FD1297">
              <w:rPr>
                <w:i/>
                <w:iCs/>
                <w:noProof/>
              </w:rPr>
              <w:t>N</w:t>
            </w:r>
          </w:p>
        </w:tc>
        <w:tc>
          <w:tcPr>
            <w:tcW w:w="1701" w:type="dxa"/>
            <w:hideMark/>
          </w:tcPr>
          <w:p w14:paraId="7D87E17F" w14:textId="77777777" w:rsidR="00F72D1C" w:rsidRPr="00FD1297" w:rsidRDefault="00F72D1C" w:rsidP="00F72D1C">
            <w:pPr>
              <w:rPr>
                <w:i/>
                <w:iCs/>
                <w:noProof/>
              </w:rPr>
            </w:pPr>
            <w:r w:rsidRPr="00FD1297">
              <w:rPr>
                <w:i/>
                <w:iCs/>
                <w:noProof/>
              </w:rPr>
              <w:t> </w:t>
            </w:r>
          </w:p>
        </w:tc>
      </w:tr>
      <w:tr w:rsidR="00F72D1C" w:rsidRPr="00FD1297" w14:paraId="6C9D3A2C" w14:textId="77777777" w:rsidTr="00E6374D">
        <w:trPr>
          <w:trHeight w:val="690"/>
        </w:trPr>
        <w:tc>
          <w:tcPr>
            <w:tcW w:w="951" w:type="dxa"/>
            <w:hideMark/>
          </w:tcPr>
          <w:p w14:paraId="76888E9F" w14:textId="77777777" w:rsidR="00F72D1C" w:rsidRPr="00FD1297" w:rsidRDefault="00F72D1C" w:rsidP="00F72D1C">
            <w:pPr>
              <w:rPr>
                <w:noProof/>
              </w:rPr>
            </w:pPr>
            <w:r w:rsidRPr="00FD1297">
              <w:rPr>
                <w:i/>
                <w:iCs/>
                <w:noProof/>
              </w:rPr>
              <w:lastRenderedPageBreak/>
              <w:t>9.6.14</w:t>
            </w:r>
          </w:p>
        </w:tc>
        <w:tc>
          <w:tcPr>
            <w:tcW w:w="6528" w:type="dxa"/>
            <w:hideMark/>
          </w:tcPr>
          <w:p w14:paraId="6FD470C8" w14:textId="77777777" w:rsidR="00F72D1C" w:rsidRPr="00FD1297" w:rsidRDefault="00F72D1C" w:rsidP="00F72D1C">
            <w:pPr>
              <w:rPr>
                <w:i/>
                <w:iCs/>
                <w:noProof/>
              </w:rPr>
            </w:pPr>
            <w:r w:rsidRPr="00FD1297">
              <w:rPr>
                <w:i/>
                <w:iCs/>
                <w:noProof/>
              </w:rPr>
              <w:t>Permitir que todas as regras e parametrizações acima especificadas deverão estar disponíveis na agência web e em webservice mediante SOAP para uso em interfaces próprias da Copel e de seus contratados.</w:t>
            </w:r>
          </w:p>
        </w:tc>
        <w:tc>
          <w:tcPr>
            <w:tcW w:w="1701" w:type="dxa"/>
            <w:hideMark/>
          </w:tcPr>
          <w:p w14:paraId="43F78EC9" w14:textId="77777777" w:rsidR="00F72D1C" w:rsidRPr="00FD1297" w:rsidRDefault="00F72D1C" w:rsidP="00F72D1C">
            <w:pPr>
              <w:jc w:val="center"/>
              <w:rPr>
                <w:i/>
                <w:iCs/>
                <w:noProof/>
              </w:rPr>
            </w:pPr>
            <w:r w:rsidRPr="00FD1297">
              <w:rPr>
                <w:i/>
                <w:iCs/>
                <w:noProof/>
              </w:rPr>
              <w:t>1</w:t>
            </w:r>
          </w:p>
        </w:tc>
        <w:tc>
          <w:tcPr>
            <w:tcW w:w="1843" w:type="dxa"/>
            <w:hideMark/>
          </w:tcPr>
          <w:p w14:paraId="0B2D7EAD" w14:textId="77777777" w:rsidR="00F72D1C" w:rsidRPr="00FD1297" w:rsidRDefault="00F72D1C" w:rsidP="00F72D1C">
            <w:pPr>
              <w:jc w:val="center"/>
              <w:rPr>
                <w:i/>
                <w:iCs/>
                <w:noProof/>
              </w:rPr>
            </w:pPr>
          </w:p>
        </w:tc>
        <w:tc>
          <w:tcPr>
            <w:tcW w:w="1276" w:type="dxa"/>
            <w:hideMark/>
          </w:tcPr>
          <w:p w14:paraId="6B617B87" w14:textId="77777777" w:rsidR="00F72D1C" w:rsidRPr="00FD1297" w:rsidRDefault="00F72D1C" w:rsidP="00F72D1C">
            <w:pPr>
              <w:jc w:val="center"/>
              <w:rPr>
                <w:i/>
                <w:iCs/>
                <w:noProof/>
              </w:rPr>
            </w:pPr>
            <w:r w:rsidRPr="00FD1297">
              <w:rPr>
                <w:i/>
                <w:iCs/>
                <w:noProof/>
              </w:rPr>
              <w:t>N</w:t>
            </w:r>
          </w:p>
        </w:tc>
        <w:tc>
          <w:tcPr>
            <w:tcW w:w="1701" w:type="dxa"/>
            <w:hideMark/>
          </w:tcPr>
          <w:p w14:paraId="15CCCB3A" w14:textId="77777777" w:rsidR="00F72D1C" w:rsidRPr="00FD1297" w:rsidRDefault="00F72D1C" w:rsidP="00F72D1C">
            <w:pPr>
              <w:rPr>
                <w:i/>
                <w:iCs/>
                <w:noProof/>
              </w:rPr>
            </w:pPr>
            <w:r w:rsidRPr="00FD1297">
              <w:rPr>
                <w:i/>
                <w:iCs/>
                <w:noProof/>
              </w:rPr>
              <w:t> </w:t>
            </w:r>
          </w:p>
        </w:tc>
      </w:tr>
      <w:tr w:rsidR="00F72D1C" w:rsidRPr="00FD1297" w14:paraId="7429551C" w14:textId="77777777" w:rsidTr="00E6374D">
        <w:trPr>
          <w:trHeight w:val="345"/>
        </w:trPr>
        <w:tc>
          <w:tcPr>
            <w:tcW w:w="951" w:type="dxa"/>
            <w:hideMark/>
          </w:tcPr>
          <w:p w14:paraId="66CD9C79" w14:textId="77777777" w:rsidR="00F72D1C" w:rsidRPr="00FD1297" w:rsidRDefault="00F72D1C" w:rsidP="00F72D1C">
            <w:pPr>
              <w:rPr>
                <w:noProof/>
              </w:rPr>
            </w:pPr>
            <w:r w:rsidRPr="00FD1297">
              <w:rPr>
                <w:i/>
                <w:iCs/>
                <w:noProof/>
              </w:rPr>
              <w:t>9.6.15</w:t>
            </w:r>
          </w:p>
        </w:tc>
        <w:tc>
          <w:tcPr>
            <w:tcW w:w="6528" w:type="dxa"/>
            <w:hideMark/>
          </w:tcPr>
          <w:p w14:paraId="78F8BCC6" w14:textId="77777777" w:rsidR="00F72D1C" w:rsidRPr="00FD1297" w:rsidRDefault="00F72D1C" w:rsidP="00F72D1C">
            <w:pPr>
              <w:rPr>
                <w:i/>
                <w:iCs/>
                <w:noProof/>
              </w:rPr>
            </w:pPr>
            <w:r w:rsidRPr="00FD1297">
              <w:rPr>
                <w:i/>
                <w:iCs/>
                <w:noProof/>
              </w:rPr>
              <w:t>Integrar com outros sistemas legados permitindo a emissão do documento agrupador em todos os aplicativos da Copel e na Agência virtual.</w:t>
            </w:r>
          </w:p>
        </w:tc>
        <w:tc>
          <w:tcPr>
            <w:tcW w:w="1701" w:type="dxa"/>
            <w:hideMark/>
          </w:tcPr>
          <w:p w14:paraId="796EEA91" w14:textId="77777777" w:rsidR="00F72D1C" w:rsidRPr="00FD1297" w:rsidRDefault="00F72D1C" w:rsidP="00F72D1C">
            <w:pPr>
              <w:jc w:val="center"/>
              <w:rPr>
                <w:i/>
                <w:iCs/>
                <w:noProof/>
              </w:rPr>
            </w:pPr>
            <w:r w:rsidRPr="00FD1297">
              <w:rPr>
                <w:i/>
                <w:iCs/>
                <w:noProof/>
              </w:rPr>
              <w:t>1</w:t>
            </w:r>
          </w:p>
        </w:tc>
        <w:tc>
          <w:tcPr>
            <w:tcW w:w="1843" w:type="dxa"/>
            <w:hideMark/>
          </w:tcPr>
          <w:p w14:paraId="2F29B995" w14:textId="77777777" w:rsidR="00F72D1C" w:rsidRPr="00FD1297" w:rsidRDefault="00F72D1C" w:rsidP="00F72D1C">
            <w:pPr>
              <w:jc w:val="center"/>
              <w:rPr>
                <w:i/>
                <w:iCs/>
                <w:noProof/>
              </w:rPr>
            </w:pPr>
          </w:p>
        </w:tc>
        <w:tc>
          <w:tcPr>
            <w:tcW w:w="1276" w:type="dxa"/>
            <w:hideMark/>
          </w:tcPr>
          <w:p w14:paraId="6EC15B2C" w14:textId="77777777" w:rsidR="00F72D1C" w:rsidRPr="00FD1297" w:rsidRDefault="00F72D1C" w:rsidP="00F72D1C">
            <w:pPr>
              <w:jc w:val="center"/>
              <w:rPr>
                <w:i/>
                <w:iCs/>
                <w:noProof/>
              </w:rPr>
            </w:pPr>
            <w:r w:rsidRPr="00FD1297">
              <w:rPr>
                <w:i/>
                <w:iCs/>
                <w:noProof/>
              </w:rPr>
              <w:t>N</w:t>
            </w:r>
          </w:p>
        </w:tc>
        <w:tc>
          <w:tcPr>
            <w:tcW w:w="1701" w:type="dxa"/>
            <w:hideMark/>
          </w:tcPr>
          <w:p w14:paraId="0AD3A338" w14:textId="77777777" w:rsidR="00F72D1C" w:rsidRPr="00FD1297" w:rsidRDefault="00F72D1C" w:rsidP="00F72D1C">
            <w:pPr>
              <w:rPr>
                <w:i/>
                <w:iCs/>
                <w:noProof/>
              </w:rPr>
            </w:pPr>
            <w:r w:rsidRPr="00FD1297">
              <w:rPr>
                <w:i/>
                <w:iCs/>
                <w:noProof/>
              </w:rPr>
              <w:t> </w:t>
            </w:r>
          </w:p>
        </w:tc>
      </w:tr>
      <w:tr w:rsidR="00F72D1C" w:rsidRPr="00FD1297" w14:paraId="213D38B9" w14:textId="77777777" w:rsidTr="00E6374D">
        <w:trPr>
          <w:trHeight w:val="390"/>
        </w:trPr>
        <w:tc>
          <w:tcPr>
            <w:tcW w:w="14000" w:type="dxa"/>
            <w:gridSpan w:val="6"/>
            <w:hideMark/>
          </w:tcPr>
          <w:p w14:paraId="70B31518" w14:textId="77777777" w:rsidR="00F72D1C" w:rsidRPr="00FD1297" w:rsidRDefault="00F72D1C" w:rsidP="00F72D1C">
            <w:pPr>
              <w:rPr>
                <w:b/>
                <w:bCs/>
                <w:i/>
                <w:iCs/>
                <w:noProof/>
              </w:rPr>
            </w:pPr>
            <w:r w:rsidRPr="00FD1297">
              <w:rPr>
                <w:b/>
                <w:bCs/>
                <w:i/>
                <w:iCs/>
                <w:noProof/>
              </w:rPr>
              <w:t>9.7- Fatura Agrupada</w:t>
            </w:r>
          </w:p>
        </w:tc>
      </w:tr>
      <w:tr w:rsidR="00F72D1C" w:rsidRPr="00FD1297" w14:paraId="04EFB327" w14:textId="77777777" w:rsidTr="0097563D">
        <w:trPr>
          <w:trHeight w:val="733"/>
        </w:trPr>
        <w:tc>
          <w:tcPr>
            <w:tcW w:w="951" w:type="dxa"/>
            <w:hideMark/>
          </w:tcPr>
          <w:p w14:paraId="44B5E68D" w14:textId="77777777" w:rsidR="00F72D1C" w:rsidRPr="00FD1297" w:rsidRDefault="00F72D1C" w:rsidP="00F72D1C">
            <w:pPr>
              <w:rPr>
                <w:b/>
                <w:bCs/>
                <w:i/>
                <w:iCs/>
                <w:noProof/>
              </w:rPr>
            </w:pPr>
            <w:r w:rsidRPr="00FD1297">
              <w:rPr>
                <w:b/>
                <w:bCs/>
                <w:i/>
                <w:iCs/>
                <w:noProof/>
              </w:rPr>
              <w:t>Item</w:t>
            </w:r>
          </w:p>
        </w:tc>
        <w:tc>
          <w:tcPr>
            <w:tcW w:w="6528" w:type="dxa"/>
            <w:hideMark/>
          </w:tcPr>
          <w:p w14:paraId="115A84CB" w14:textId="77777777" w:rsidR="00F72D1C" w:rsidRPr="00FD1297" w:rsidRDefault="00F72D1C" w:rsidP="00F72D1C">
            <w:pPr>
              <w:rPr>
                <w:b/>
                <w:bCs/>
                <w:i/>
                <w:iCs/>
                <w:noProof/>
              </w:rPr>
            </w:pPr>
            <w:r w:rsidRPr="00FD1297">
              <w:rPr>
                <w:b/>
                <w:bCs/>
                <w:i/>
                <w:iCs/>
                <w:noProof/>
              </w:rPr>
              <w:t>Descrição</w:t>
            </w:r>
          </w:p>
        </w:tc>
        <w:tc>
          <w:tcPr>
            <w:tcW w:w="1701" w:type="dxa"/>
            <w:hideMark/>
          </w:tcPr>
          <w:p w14:paraId="58A523DB"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525D66AB"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64388D5A" w14:textId="77777777" w:rsidR="00F72D1C" w:rsidRPr="00FD1297" w:rsidRDefault="00F72D1C" w:rsidP="00F72D1C">
            <w:pPr>
              <w:rPr>
                <w:b/>
                <w:bCs/>
                <w:i/>
                <w:iCs/>
                <w:noProof/>
              </w:rPr>
            </w:pPr>
            <w:r w:rsidRPr="00FD1297">
              <w:rPr>
                <w:b/>
                <w:bCs/>
                <w:i/>
                <w:iCs/>
                <w:noProof/>
              </w:rPr>
              <w:t>POC (S/N) [3]</w:t>
            </w:r>
          </w:p>
        </w:tc>
        <w:tc>
          <w:tcPr>
            <w:tcW w:w="1701" w:type="dxa"/>
            <w:hideMark/>
          </w:tcPr>
          <w:p w14:paraId="6893B0BA" w14:textId="77777777" w:rsidR="00F72D1C" w:rsidRPr="00FD1297" w:rsidRDefault="00F72D1C" w:rsidP="00F72D1C">
            <w:pPr>
              <w:rPr>
                <w:b/>
                <w:bCs/>
                <w:i/>
                <w:iCs/>
                <w:noProof/>
              </w:rPr>
            </w:pPr>
            <w:r w:rsidRPr="00FD1297">
              <w:rPr>
                <w:b/>
                <w:bCs/>
                <w:i/>
                <w:iCs/>
                <w:noProof/>
              </w:rPr>
              <w:t>Análise POC - Copel[4]</w:t>
            </w:r>
          </w:p>
        </w:tc>
      </w:tr>
      <w:tr w:rsidR="00F72D1C" w:rsidRPr="00FD1297" w14:paraId="60F72164" w14:textId="77777777" w:rsidTr="00E6374D">
        <w:trPr>
          <w:trHeight w:val="345"/>
        </w:trPr>
        <w:tc>
          <w:tcPr>
            <w:tcW w:w="951" w:type="dxa"/>
            <w:noWrap/>
            <w:hideMark/>
          </w:tcPr>
          <w:p w14:paraId="7AB8A200" w14:textId="77777777" w:rsidR="00F72D1C" w:rsidRPr="00FD1297" w:rsidRDefault="00F72D1C" w:rsidP="00F72D1C">
            <w:pPr>
              <w:rPr>
                <w:i/>
                <w:iCs/>
                <w:noProof/>
              </w:rPr>
            </w:pPr>
            <w:r w:rsidRPr="00FD1297">
              <w:rPr>
                <w:i/>
                <w:iCs/>
                <w:noProof/>
              </w:rPr>
              <w:t>9.7.1</w:t>
            </w:r>
          </w:p>
        </w:tc>
        <w:tc>
          <w:tcPr>
            <w:tcW w:w="6528" w:type="dxa"/>
            <w:hideMark/>
          </w:tcPr>
          <w:p w14:paraId="182BDB1B" w14:textId="77777777" w:rsidR="00F72D1C" w:rsidRPr="00FD1297" w:rsidRDefault="00F72D1C" w:rsidP="00F72D1C">
            <w:pPr>
              <w:rPr>
                <w:i/>
                <w:iCs/>
                <w:noProof/>
              </w:rPr>
            </w:pPr>
            <w:r w:rsidRPr="00FD1297">
              <w:rPr>
                <w:i/>
                <w:iCs/>
                <w:noProof/>
              </w:rPr>
              <w:t>Emitir demonstrativo de faturamento das UCs agrupadas em um único documento de cobrança.</w:t>
            </w:r>
          </w:p>
        </w:tc>
        <w:tc>
          <w:tcPr>
            <w:tcW w:w="1701" w:type="dxa"/>
            <w:hideMark/>
          </w:tcPr>
          <w:p w14:paraId="65814D15" w14:textId="77777777" w:rsidR="00F72D1C" w:rsidRPr="00FD1297" w:rsidRDefault="00F72D1C" w:rsidP="00F72D1C">
            <w:pPr>
              <w:jc w:val="center"/>
              <w:rPr>
                <w:i/>
                <w:iCs/>
                <w:noProof/>
              </w:rPr>
            </w:pPr>
            <w:r w:rsidRPr="00FD1297">
              <w:rPr>
                <w:i/>
                <w:iCs/>
                <w:noProof/>
              </w:rPr>
              <w:t>1</w:t>
            </w:r>
          </w:p>
        </w:tc>
        <w:tc>
          <w:tcPr>
            <w:tcW w:w="1843" w:type="dxa"/>
            <w:hideMark/>
          </w:tcPr>
          <w:p w14:paraId="2C771A43" w14:textId="77777777" w:rsidR="00F72D1C" w:rsidRPr="00FD1297" w:rsidRDefault="00F72D1C" w:rsidP="00F72D1C">
            <w:pPr>
              <w:jc w:val="center"/>
              <w:rPr>
                <w:i/>
                <w:iCs/>
                <w:noProof/>
              </w:rPr>
            </w:pPr>
          </w:p>
        </w:tc>
        <w:tc>
          <w:tcPr>
            <w:tcW w:w="1276" w:type="dxa"/>
            <w:hideMark/>
          </w:tcPr>
          <w:p w14:paraId="70374AF0" w14:textId="77777777" w:rsidR="00F72D1C" w:rsidRPr="00FD1297" w:rsidRDefault="00F72D1C" w:rsidP="00F72D1C">
            <w:pPr>
              <w:jc w:val="center"/>
              <w:rPr>
                <w:i/>
                <w:iCs/>
                <w:noProof/>
              </w:rPr>
            </w:pPr>
            <w:r w:rsidRPr="00FD1297">
              <w:rPr>
                <w:i/>
                <w:iCs/>
                <w:noProof/>
              </w:rPr>
              <w:t>N</w:t>
            </w:r>
          </w:p>
        </w:tc>
        <w:tc>
          <w:tcPr>
            <w:tcW w:w="1701" w:type="dxa"/>
            <w:hideMark/>
          </w:tcPr>
          <w:p w14:paraId="1442C7C9" w14:textId="77777777" w:rsidR="00F72D1C" w:rsidRPr="00FD1297" w:rsidRDefault="00F72D1C" w:rsidP="00F72D1C">
            <w:pPr>
              <w:rPr>
                <w:i/>
                <w:iCs/>
                <w:noProof/>
              </w:rPr>
            </w:pPr>
            <w:r w:rsidRPr="00FD1297">
              <w:rPr>
                <w:i/>
                <w:iCs/>
                <w:noProof/>
              </w:rPr>
              <w:t> </w:t>
            </w:r>
          </w:p>
        </w:tc>
      </w:tr>
      <w:tr w:rsidR="00F72D1C" w:rsidRPr="00FD1297" w14:paraId="65FEE9D3" w14:textId="77777777" w:rsidTr="00E6374D">
        <w:trPr>
          <w:trHeight w:val="690"/>
        </w:trPr>
        <w:tc>
          <w:tcPr>
            <w:tcW w:w="951" w:type="dxa"/>
            <w:noWrap/>
            <w:hideMark/>
          </w:tcPr>
          <w:p w14:paraId="03C8DC16" w14:textId="77777777" w:rsidR="00F72D1C" w:rsidRPr="00FD1297" w:rsidRDefault="00F72D1C" w:rsidP="00F72D1C">
            <w:pPr>
              <w:rPr>
                <w:i/>
                <w:iCs/>
                <w:noProof/>
              </w:rPr>
            </w:pPr>
            <w:r w:rsidRPr="00FD1297">
              <w:rPr>
                <w:i/>
                <w:iCs/>
                <w:noProof/>
              </w:rPr>
              <w:t>9.7.2</w:t>
            </w:r>
          </w:p>
        </w:tc>
        <w:tc>
          <w:tcPr>
            <w:tcW w:w="6528" w:type="dxa"/>
            <w:hideMark/>
          </w:tcPr>
          <w:p w14:paraId="4BAFFAE7" w14:textId="77777777" w:rsidR="00F72D1C" w:rsidRPr="00FD1297" w:rsidRDefault="00F72D1C" w:rsidP="00F72D1C">
            <w:pPr>
              <w:rPr>
                <w:i/>
                <w:iCs/>
                <w:noProof/>
              </w:rPr>
            </w:pPr>
            <w:r w:rsidRPr="00FD1297">
              <w:rPr>
                <w:i/>
                <w:iCs/>
                <w:noProof/>
              </w:rPr>
              <w:t>Possibilitar a inclusão e exclusão automática de NF agrupadas de um determinado cliente no documento de cobrança com base em data de início ou término de responsabilidade definida no cadastro, bem como, possibilitar a inclusão de faturas já emitidas de referência anterior no agrupado e excluir do agrupamento faturas inclusas/emitidas antes do fechamento do mês.</w:t>
            </w:r>
          </w:p>
        </w:tc>
        <w:tc>
          <w:tcPr>
            <w:tcW w:w="1701" w:type="dxa"/>
            <w:hideMark/>
          </w:tcPr>
          <w:p w14:paraId="393951A0" w14:textId="77777777" w:rsidR="00F72D1C" w:rsidRPr="00FD1297" w:rsidRDefault="00F72D1C" w:rsidP="00F72D1C">
            <w:pPr>
              <w:jc w:val="center"/>
              <w:rPr>
                <w:i/>
                <w:iCs/>
                <w:noProof/>
              </w:rPr>
            </w:pPr>
            <w:r w:rsidRPr="00FD1297">
              <w:rPr>
                <w:i/>
                <w:iCs/>
                <w:noProof/>
              </w:rPr>
              <w:t>1</w:t>
            </w:r>
          </w:p>
        </w:tc>
        <w:tc>
          <w:tcPr>
            <w:tcW w:w="1843" w:type="dxa"/>
            <w:hideMark/>
          </w:tcPr>
          <w:p w14:paraId="66FD3B91" w14:textId="77777777" w:rsidR="00F72D1C" w:rsidRPr="00FD1297" w:rsidRDefault="00F72D1C" w:rsidP="00F72D1C">
            <w:pPr>
              <w:jc w:val="center"/>
              <w:rPr>
                <w:i/>
                <w:iCs/>
                <w:noProof/>
              </w:rPr>
            </w:pPr>
          </w:p>
        </w:tc>
        <w:tc>
          <w:tcPr>
            <w:tcW w:w="1276" w:type="dxa"/>
            <w:hideMark/>
          </w:tcPr>
          <w:p w14:paraId="1BE31EB7" w14:textId="77777777" w:rsidR="00F72D1C" w:rsidRPr="00FD1297" w:rsidRDefault="00F72D1C" w:rsidP="00F72D1C">
            <w:pPr>
              <w:jc w:val="center"/>
              <w:rPr>
                <w:i/>
                <w:iCs/>
                <w:noProof/>
              </w:rPr>
            </w:pPr>
            <w:r w:rsidRPr="00FD1297">
              <w:rPr>
                <w:i/>
                <w:iCs/>
                <w:noProof/>
              </w:rPr>
              <w:t>N</w:t>
            </w:r>
          </w:p>
        </w:tc>
        <w:tc>
          <w:tcPr>
            <w:tcW w:w="1701" w:type="dxa"/>
            <w:hideMark/>
          </w:tcPr>
          <w:p w14:paraId="731E21AD" w14:textId="77777777" w:rsidR="00F72D1C" w:rsidRPr="00FD1297" w:rsidRDefault="00F72D1C" w:rsidP="00F72D1C">
            <w:pPr>
              <w:rPr>
                <w:i/>
                <w:iCs/>
                <w:noProof/>
              </w:rPr>
            </w:pPr>
            <w:r w:rsidRPr="00FD1297">
              <w:rPr>
                <w:i/>
                <w:iCs/>
                <w:noProof/>
              </w:rPr>
              <w:t> </w:t>
            </w:r>
          </w:p>
        </w:tc>
      </w:tr>
      <w:tr w:rsidR="00F72D1C" w:rsidRPr="00FD1297" w14:paraId="0632DF3A" w14:textId="77777777" w:rsidTr="00E6374D">
        <w:trPr>
          <w:trHeight w:val="345"/>
        </w:trPr>
        <w:tc>
          <w:tcPr>
            <w:tcW w:w="951" w:type="dxa"/>
            <w:noWrap/>
            <w:hideMark/>
          </w:tcPr>
          <w:p w14:paraId="7F5D26C7" w14:textId="77777777" w:rsidR="00F72D1C" w:rsidRPr="00FD1297" w:rsidRDefault="00F72D1C" w:rsidP="00F72D1C">
            <w:pPr>
              <w:rPr>
                <w:i/>
                <w:iCs/>
                <w:noProof/>
              </w:rPr>
            </w:pPr>
            <w:r w:rsidRPr="00FD1297">
              <w:rPr>
                <w:i/>
                <w:iCs/>
                <w:noProof/>
              </w:rPr>
              <w:t>9.7.3</w:t>
            </w:r>
          </w:p>
        </w:tc>
        <w:tc>
          <w:tcPr>
            <w:tcW w:w="6528" w:type="dxa"/>
            <w:hideMark/>
          </w:tcPr>
          <w:p w14:paraId="33A5AC69" w14:textId="77777777" w:rsidR="00F72D1C" w:rsidRPr="00FD1297" w:rsidRDefault="00F72D1C" w:rsidP="00F72D1C">
            <w:pPr>
              <w:rPr>
                <w:i/>
                <w:iCs/>
                <w:noProof/>
              </w:rPr>
            </w:pPr>
            <w:r w:rsidRPr="00FD1297">
              <w:rPr>
                <w:i/>
                <w:iCs/>
                <w:noProof/>
              </w:rPr>
              <w:t>Possibilitar a emissão automatizada de requerimentos para envio junto dos demonstrativos dos órgãos públicos Federal, Estadual e Municipal.</w:t>
            </w:r>
          </w:p>
        </w:tc>
        <w:tc>
          <w:tcPr>
            <w:tcW w:w="1701" w:type="dxa"/>
            <w:hideMark/>
          </w:tcPr>
          <w:p w14:paraId="75D40565" w14:textId="77777777" w:rsidR="00F72D1C" w:rsidRPr="00FD1297" w:rsidRDefault="00F72D1C" w:rsidP="00F72D1C">
            <w:pPr>
              <w:jc w:val="center"/>
              <w:rPr>
                <w:i/>
                <w:iCs/>
                <w:noProof/>
              </w:rPr>
            </w:pPr>
            <w:r w:rsidRPr="00FD1297">
              <w:rPr>
                <w:i/>
                <w:iCs/>
                <w:noProof/>
              </w:rPr>
              <w:t>1</w:t>
            </w:r>
          </w:p>
        </w:tc>
        <w:tc>
          <w:tcPr>
            <w:tcW w:w="1843" w:type="dxa"/>
            <w:hideMark/>
          </w:tcPr>
          <w:p w14:paraId="61DFD7F2" w14:textId="77777777" w:rsidR="00F72D1C" w:rsidRPr="00FD1297" w:rsidRDefault="00F72D1C" w:rsidP="00F72D1C">
            <w:pPr>
              <w:jc w:val="center"/>
              <w:rPr>
                <w:i/>
                <w:iCs/>
                <w:noProof/>
              </w:rPr>
            </w:pPr>
          </w:p>
        </w:tc>
        <w:tc>
          <w:tcPr>
            <w:tcW w:w="1276" w:type="dxa"/>
            <w:hideMark/>
          </w:tcPr>
          <w:p w14:paraId="636C3A40" w14:textId="77777777" w:rsidR="00F72D1C" w:rsidRPr="00FD1297" w:rsidRDefault="00F72D1C" w:rsidP="00F72D1C">
            <w:pPr>
              <w:jc w:val="center"/>
              <w:rPr>
                <w:i/>
                <w:iCs/>
                <w:noProof/>
              </w:rPr>
            </w:pPr>
            <w:r w:rsidRPr="00FD1297">
              <w:rPr>
                <w:i/>
                <w:iCs/>
                <w:noProof/>
              </w:rPr>
              <w:t>N</w:t>
            </w:r>
          </w:p>
        </w:tc>
        <w:tc>
          <w:tcPr>
            <w:tcW w:w="1701" w:type="dxa"/>
            <w:hideMark/>
          </w:tcPr>
          <w:p w14:paraId="4A039333" w14:textId="77777777" w:rsidR="00F72D1C" w:rsidRPr="00FD1297" w:rsidRDefault="00F72D1C" w:rsidP="00F72D1C">
            <w:pPr>
              <w:rPr>
                <w:i/>
                <w:iCs/>
                <w:noProof/>
              </w:rPr>
            </w:pPr>
            <w:r w:rsidRPr="00FD1297">
              <w:rPr>
                <w:i/>
                <w:iCs/>
                <w:noProof/>
              </w:rPr>
              <w:t> </w:t>
            </w:r>
          </w:p>
        </w:tc>
      </w:tr>
      <w:tr w:rsidR="00F72D1C" w:rsidRPr="00FD1297" w14:paraId="49783CD4" w14:textId="77777777" w:rsidTr="00E6374D">
        <w:trPr>
          <w:trHeight w:val="690"/>
        </w:trPr>
        <w:tc>
          <w:tcPr>
            <w:tcW w:w="951" w:type="dxa"/>
            <w:noWrap/>
            <w:hideMark/>
          </w:tcPr>
          <w:p w14:paraId="68AA636C" w14:textId="77777777" w:rsidR="00F72D1C" w:rsidRPr="00FD1297" w:rsidRDefault="00F72D1C" w:rsidP="00F72D1C">
            <w:pPr>
              <w:rPr>
                <w:i/>
                <w:iCs/>
                <w:noProof/>
              </w:rPr>
            </w:pPr>
            <w:r w:rsidRPr="00FD1297">
              <w:rPr>
                <w:i/>
                <w:iCs/>
                <w:noProof/>
              </w:rPr>
              <w:t>9.7.4</w:t>
            </w:r>
          </w:p>
        </w:tc>
        <w:tc>
          <w:tcPr>
            <w:tcW w:w="6528" w:type="dxa"/>
            <w:hideMark/>
          </w:tcPr>
          <w:p w14:paraId="6BB51EA4" w14:textId="77777777" w:rsidR="00F72D1C" w:rsidRPr="00FD1297" w:rsidRDefault="00F72D1C" w:rsidP="00F72D1C">
            <w:pPr>
              <w:rPr>
                <w:i/>
                <w:iCs/>
                <w:noProof/>
              </w:rPr>
            </w:pPr>
            <w:r w:rsidRPr="00FD1297">
              <w:rPr>
                <w:i/>
                <w:iCs/>
                <w:noProof/>
              </w:rPr>
              <w:t>Possibilitar a geração de arquivos magnéticos para entrega ao cliente, com informações sobre o faturamento quando da emissão do mesmo, para encaminhamento via correio eletrônico ou disponibilizado em site para download pelo cliente. Ex. Fat. Agrupado, corporativos, etc.</w:t>
            </w:r>
          </w:p>
        </w:tc>
        <w:tc>
          <w:tcPr>
            <w:tcW w:w="1701" w:type="dxa"/>
            <w:hideMark/>
          </w:tcPr>
          <w:p w14:paraId="1E6575D0" w14:textId="77777777" w:rsidR="00F72D1C" w:rsidRPr="00FD1297" w:rsidRDefault="00F72D1C" w:rsidP="00F72D1C">
            <w:pPr>
              <w:jc w:val="center"/>
              <w:rPr>
                <w:i/>
                <w:iCs/>
                <w:noProof/>
              </w:rPr>
            </w:pPr>
            <w:r w:rsidRPr="00FD1297">
              <w:rPr>
                <w:i/>
                <w:iCs/>
                <w:noProof/>
              </w:rPr>
              <w:t>1</w:t>
            </w:r>
          </w:p>
        </w:tc>
        <w:tc>
          <w:tcPr>
            <w:tcW w:w="1843" w:type="dxa"/>
            <w:hideMark/>
          </w:tcPr>
          <w:p w14:paraId="35656655" w14:textId="77777777" w:rsidR="00F72D1C" w:rsidRPr="00FD1297" w:rsidRDefault="00F72D1C" w:rsidP="00F72D1C">
            <w:pPr>
              <w:jc w:val="center"/>
              <w:rPr>
                <w:i/>
                <w:iCs/>
                <w:noProof/>
              </w:rPr>
            </w:pPr>
          </w:p>
        </w:tc>
        <w:tc>
          <w:tcPr>
            <w:tcW w:w="1276" w:type="dxa"/>
            <w:hideMark/>
          </w:tcPr>
          <w:p w14:paraId="0E13A672" w14:textId="77777777" w:rsidR="00F72D1C" w:rsidRPr="00FD1297" w:rsidRDefault="00F72D1C" w:rsidP="00F72D1C">
            <w:pPr>
              <w:jc w:val="center"/>
              <w:rPr>
                <w:i/>
                <w:iCs/>
                <w:noProof/>
              </w:rPr>
            </w:pPr>
            <w:r w:rsidRPr="00FD1297">
              <w:rPr>
                <w:i/>
                <w:iCs/>
                <w:noProof/>
              </w:rPr>
              <w:t>N</w:t>
            </w:r>
          </w:p>
        </w:tc>
        <w:tc>
          <w:tcPr>
            <w:tcW w:w="1701" w:type="dxa"/>
            <w:hideMark/>
          </w:tcPr>
          <w:p w14:paraId="22E5158B" w14:textId="77777777" w:rsidR="00F72D1C" w:rsidRPr="00FD1297" w:rsidRDefault="00F72D1C" w:rsidP="00F72D1C">
            <w:pPr>
              <w:rPr>
                <w:i/>
                <w:iCs/>
                <w:noProof/>
              </w:rPr>
            </w:pPr>
            <w:r w:rsidRPr="00FD1297">
              <w:rPr>
                <w:i/>
                <w:iCs/>
                <w:noProof/>
              </w:rPr>
              <w:t> </w:t>
            </w:r>
          </w:p>
        </w:tc>
      </w:tr>
      <w:tr w:rsidR="00F72D1C" w:rsidRPr="00FD1297" w14:paraId="07E22DAC" w14:textId="77777777" w:rsidTr="00E6374D">
        <w:trPr>
          <w:trHeight w:val="690"/>
        </w:trPr>
        <w:tc>
          <w:tcPr>
            <w:tcW w:w="951" w:type="dxa"/>
            <w:noWrap/>
            <w:hideMark/>
          </w:tcPr>
          <w:p w14:paraId="24C267DC" w14:textId="77777777" w:rsidR="00F72D1C" w:rsidRPr="00FD1297" w:rsidRDefault="00F72D1C" w:rsidP="00F72D1C">
            <w:pPr>
              <w:rPr>
                <w:i/>
                <w:iCs/>
                <w:noProof/>
              </w:rPr>
            </w:pPr>
            <w:r w:rsidRPr="00FD1297">
              <w:rPr>
                <w:i/>
                <w:iCs/>
                <w:noProof/>
              </w:rPr>
              <w:t>9.7.5</w:t>
            </w:r>
          </w:p>
        </w:tc>
        <w:tc>
          <w:tcPr>
            <w:tcW w:w="6528" w:type="dxa"/>
            <w:hideMark/>
          </w:tcPr>
          <w:p w14:paraId="51172A67" w14:textId="77777777" w:rsidR="00F72D1C" w:rsidRPr="00FD1297" w:rsidRDefault="00F72D1C" w:rsidP="00F72D1C">
            <w:pPr>
              <w:rPr>
                <w:i/>
                <w:iCs/>
                <w:noProof/>
              </w:rPr>
            </w:pPr>
            <w:r w:rsidRPr="00FD1297">
              <w:rPr>
                <w:i/>
                <w:iCs/>
                <w:noProof/>
              </w:rPr>
              <w:t>Possibilitar o refaturamento de faturas agrupadas com abertura da agrupadora pelo usuário. A partir da anulação de Nota Fiscal filha de Agrupado com documento de cobrança emitido, o sistema deverá refazer o documento de cobrança automaticamente, considerando a anulação.</w:t>
            </w:r>
          </w:p>
        </w:tc>
        <w:tc>
          <w:tcPr>
            <w:tcW w:w="1701" w:type="dxa"/>
            <w:hideMark/>
          </w:tcPr>
          <w:p w14:paraId="00C29633" w14:textId="77777777" w:rsidR="00F72D1C" w:rsidRPr="00FD1297" w:rsidRDefault="00F72D1C" w:rsidP="00F72D1C">
            <w:pPr>
              <w:jc w:val="center"/>
              <w:rPr>
                <w:i/>
                <w:iCs/>
                <w:noProof/>
              </w:rPr>
            </w:pPr>
            <w:r w:rsidRPr="00FD1297">
              <w:rPr>
                <w:i/>
                <w:iCs/>
                <w:noProof/>
              </w:rPr>
              <w:t>1</w:t>
            </w:r>
          </w:p>
        </w:tc>
        <w:tc>
          <w:tcPr>
            <w:tcW w:w="1843" w:type="dxa"/>
            <w:hideMark/>
          </w:tcPr>
          <w:p w14:paraId="4408E1C4" w14:textId="77777777" w:rsidR="00F72D1C" w:rsidRPr="00FD1297" w:rsidRDefault="00F72D1C" w:rsidP="00F72D1C">
            <w:pPr>
              <w:jc w:val="center"/>
              <w:rPr>
                <w:i/>
                <w:iCs/>
                <w:noProof/>
              </w:rPr>
            </w:pPr>
          </w:p>
        </w:tc>
        <w:tc>
          <w:tcPr>
            <w:tcW w:w="1276" w:type="dxa"/>
            <w:hideMark/>
          </w:tcPr>
          <w:p w14:paraId="23CA01BC" w14:textId="77777777" w:rsidR="00F72D1C" w:rsidRPr="00FD1297" w:rsidRDefault="00F72D1C" w:rsidP="00F72D1C">
            <w:pPr>
              <w:jc w:val="center"/>
              <w:rPr>
                <w:i/>
                <w:iCs/>
                <w:noProof/>
              </w:rPr>
            </w:pPr>
            <w:r w:rsidRPr="00FD1297">
              <w:rPr>
                <w:i/>
                <w:iCs/>
                <w:noProof/>
              </w:rPr>
              <w:t>N</w:t>
            </w:r>
          </w:p>
        </w:tc>
        <w:tc>
          <w:tcPr>
            <w:tcW w:w="1701" w:type="dxa"/>
            <w:hideMark/>
          </w:tcPr>
          <w:p w14:paraId="17B14CF6" w14:textId="77777777" w:rsidR="00F72D1C" w:rsidRPr="00FD1297" w:rsidRDefault="00F72D1C" w:rsidP="00F72D1C">
            <w:pPr>
              <w:rPr>
                <w:i/>
                <w:iCs/>
                <w:noProof/>
              </w:rPr>
            </w:pPr>
            <w:r w:rsidRPr="00FD1297">
              <w:rPr>
                <w:i/>
                <w:iCs/>
                <w:noProof/>
              </w:rPr>
              <w:t> </w:t>
            </w:r>
          </w:p>
        </w:tc>
      </w:tr>
      <w:tr w:rsidR="00F72D1C" w:rsidRPr="00FD1297" w14:paraId="7A93AB5E" w14:textId="77777777" w:rsidTr="00E6374D">
        <w:trPr>
          <w:trHeight w:val="345"/>
        </w:trPr>
        <w:tc>
          <w:tcPr>
            <w:tcW w:w="951" w:type="dxa"/>
            <w:noWrap/>
            <w:hideMark/>
          </w:tcPr>
          <w:p w14:paraId="0AFECAB9" w14:textId="77777777" w:rsidR="00F72D1C" w:rsidRPr="00FD1297" w:rsidRDefault="00F72D1C" w:rsidP="00F72D1C">
            <w:pPr>
              <w:rPr>
                <w:i/>
                <w:iCs/>
                <w:noProof/>
              </w:rPr>
            </w:pPr>
            <w:r w:rsidRPr="00FD1297">
              <w:rPr>
                <w:i/>
                <w:iCs/>
                <w:noProof/>
              </w:rPr>
              <w:lastRenderedPageBreak/>
              <w:t>9.7.6</w:t>
            </w:r>
          </w:p>
        </w:tc>
        <w:tc>
          <w:tcPr>
            <w:tcW w:w="6528" w:type="dxa"/>
            <w:hideMark/>
          </w:tcPr>
          <w:p w14:paraId="6BB3C743" w14:textId="77777777" w:rsidR="00F72D1C" w:rsidRPr="00FD1297" w:rsidRDefault="00F72D1C" w:rsidP="00F72D1C">
            <w:pPr>
              <w:rPr>
                <w:i/>
                <w:iCs/>
                <w:noProof/>
              </w:rPr>
            </w:pPr>
            <w:r w:rsidRPr="00FD1297">
              <w:rPr>
                <w:i/>
                <w:iCs/>
                <w:noProof/>
              </w:rPr>
              <w:t>Possibilitar a criação de várias sequências agrupadoras para um mesmo cliente e por consequência, várias faturas agrupadoras para um mesmo cliente</w:t>
            </w:r>
          </w:p>
        </w:tc>
        <w:tc>
          <w:tcPr>
            <w:tcW w:w="1701" w:type="dxa"/>
            <w:hideMark/>
          </w:tcPr>
          <w:p w14:paraId="6AF04E0C" w14:textId="77777777" w:rsidR="00F72D1C" w:rsidRPr="00FD1297" w:rsidRDefault="00F72D1C" w:rsidP="00F72D1C">
            <w:pPr>
              <w:jc w:val="center"/>
              <w:rPr>
                <w:i/>
                <w:iCs/>
                <w:noProof/>
              </w:rPr>
            </w:pPr>
            <w:r w:rsidRPr="00FD1297">
              <w:rPr>
                <w:i/>
                <w:iCs/>
                <w:noProof/>
              </w:rPr>
              <w:t>1</w:t>
            </w:r>
          </w:p>
        </w:tc>
        <w:tc>
          <w:tcPr>
            <w:tcW w:w="1843" w:type="dxa"/>
            <w:hideMark/>
          </w:tcPr>
          <w:p w14:paraId="1FEF142E" w14:textId="77777777" w:rsidR="00F72D1C" w:rsidRPr="00FD1297" w:rsidRDefault="00F72D1C" w:rsidP="00F72D1C">
            <w:pPr>
              <w:jc w:val="center"/>
              <w:rPr>
                <w:i/>
                <w:iCs/>
                <w:noProof/>
              </w:rPr>
            </w:pPr>
          </w:p>
        </w:tc>
        <w:tc>
          <w:tcPr>
            <w:tcW w:w="1276" w:type="dxa"/>
            <w:hideMark/>
          </w:tcPr>
          <w:p w14:paraId="31E5D8E4" w14:textId="77777777" w:rsidR="00F72D1C" w:rsidRPr="00FD1297" w:rsidRDefault="00F72D1C" w:rsidP="00F72D1C">
            <w:pPr>
              <w:jc w:val="center"/>
              <w:rPr>
                <w:i/>
                <w:iCs/>
                <w:noProof/>
              </w:rPr>
            </w:pPr>
            <w:r w:rsidRPr="00FD1297">
              <w:rPr>
                <w:i/>
                <w:iCs/>
                <w:noProof/>
              </w:rPr>
              <w:t>N</w:t>
            </w:r>
          </w:p>
        </w:tc>
        <w:tc>
          <w:tcPr>
            <w:tcW w:w="1701" w:type="dxa"/>
            <w:hideMark/>
          </w:tcPr>
          <w:p w14:paraId="59BE74CC" w14:textId="77777777" w:rsidR="00F72D1C" w:rsidRPr="00FD1297" w:rsidRDefault="00F72D1C" w:rsidP="00F72D1C">
            <w:pPr>
              <w:rPr>
                <w:i/>
                <w:iCs/>
                <w:noProof/>
              </w:rPr>
            </w:pPr>
          </w:p>
        </w:tc>
      </w:tr>
      <w:tr w:rsidR="00F72D1C" w:rsidRPr="00FD1297" w14:paraId="26603332" w14:textId="77777777" w:rsidTr="00E6374D">
        <w:trPr>
          <w:trHeight w:val="345"/>
        </w:trPr>
        <w:tc>
          <w:tcPr>
            <w:tcW w:w="951" w:type="dxa"/>
            <w:noWrap/>
            <w:hideMark/>
          </w:tcPr>
          <w:p w14:paraId="0E223F9F" w14:textId="77777777" w:rsidR="00F72D1C" w:rsidRPr="00FD1297" w:rsidRDefault="00F72D1C" w:rsidP="00F72D1C">
            <w:pPr>
              <w:rPr>
                <w:i/>
                <w:iCs/>
                <w:noProof/>
              </w:rPr>
            </w:pPr>
            <w:r w:rsidRPr="00FD1297">
              <w:rPr>
                <w:i/>
                <w:iCs/>
                <w:noProof/>
              </w:rPr>
              <w:t>9.7.7</w:t>
            </w:r>
          </w:p>
        </w:tc>
        <w:tc>
          <w:tcPr>
            <w:tcW w:w="6528" w:type="dxa"/>
            <w:hideMark/>
          </w:tcPr>
          <w:p w14:paraId="52EF5DA6" w14:textId="77777777" w:rsidR="00F72D1C" w:rsidRPr="00FD1297" w:rsidRDefault="00F72D1C" w:rsidP="00F72D1C">
            <w:pPr>
              <w:rPr>
                <w:i/>
                <w:iCs/>
                <w:noProof/>
              </w:rPr>
            </w:pPr>
            <w:r w:rsidRPr="00FD1297">
              <w:rPr>
                <w:i/>
                <w:iCs/>
                <w:noProof/>
              </w:rPr>
              <w:t>Possibilitar a alteração de datas de vencimento para as faturas agrupadoras independente do cliente, sequência ou quantidade de sequências inclusas.</w:t>
            </w:r>
          </w:p>
        </w:tc>
        <w:tc>
          <w:tcPr>
            <w:tcW w:w="1701" w:type="dxa"/>
            <w:hideMark/>
          </w:tcPr>
          <w:p w14:paraId="43E88D8F" w14:textId="77777777" w:rsidR="00F72D1C" w:rsidRPr="00FD1297" w:rsidRDefault="00F72D1C" w:rsidP="00F72D1C">
            <w:pPr>
              <w:jc w:val="center"/>
              <w:rPr>
                <w:i/>
                <w:iCs/>
                <w:noProof/>
              </w:rPr>
            </w:pPr>
            <w:r w:rsidRPr="00FD1297">
              <w:rPr>
                <w:i/>
                <w:iCs/>
                <w:noProof/>
              </w:rPr>
              <w:t>1</w:t>
            </w:r>
          </w:p>
        </w:tc>
        <w:tc>
          <w:tcPr>
            <w:tcW w:w="1843" w:type="dxa"/>
            <w:hideMark/>
          </w:tcPr>
          <w:p w14:paraId="4B8B8223" w14:textId="77777777" w:rsidR="00F72D1C" w:rsidRPr="00FD1297" w:rsidRDefault="00F72D1C" w:rsidP="00F72D1C">
            <w:pPr>
              <w:jc w:val="center"/>
              <w:rPr>
                <w:i/>
                <w:iCs/>
                <w:noProof/>
              </w:rPr>
            </w:pPr>
          </w:p>
        </w:tc>
        <w:tc>
          <w:tcPr>
            <w:tcW w:w="1276" w:type="dxa"/>
            <w:hideMark/>
          </w:tcPr>
          <w:p w14:paraId="420C54BA" w14:textId="77777777" w:rsidR="00F72D1C" w:rsidRPr="00FD1297" w:rsidRDefault="00F72D1C" w:rsidP="00F72D1C">
            <w:pPr>
              <w:jc w:val="center"/>
              <w:rPr>
                <w:i/>
                <w:iCs/>
                <w:noProof/>
              </w:rPr>
            </w:pPr>
            <w:r w:rsidRPr="00FD1297">
              <w:rPr>
                <w:i/>
                <w:iCs/>
                <w:noProof/>
              </w:rPr>
              <w:t>N</w:t>
            </w:r>
          </w:p>
        </w:tc>
        <w:tc>
          <w:tcPr>
            <w:tcW w:w="1701" w:type="dxa"/>
            <w:hideMark/>
          </w:tcPr>
          <w:p w14:paraId="6E1B3F81" w14:textId="77777777" w:rsidR="00F72D1C" w:rsidRPr="00FD1297" w:rsidRDefault="00F72D1C" w:rsidP="00F72D1C">
            <w:pPr>
              <w:rPr>
                <w:i/>
                <w:iCs/>
                <w:noProof/>
              </w:rPr>
            </w:pPr>
          </w:p>
        </w:tc>
      </w:tr>
      <w:tr w:rsidR="00F72D1C" w:rsidRPr="00FD1297" w14:paraId="59D09E1B" w14:textId="77777777" w:rsidTr="00E6374D">
        <w:trPr>
          <w:trHeight w:val="345"/>
        </w:trPr>
        <w:tc>
          <w:tcPr>
            <w:tcW w:w="951" w:type="dxa"/>
            <w:noWrap/>
            <w:hideMark/>
          </w:tcPr>
          <w:p w14:paraId="5398DE67" w14:textId="77777777" w:rsidR="00F72D1C" w:rsidRPr="00FD1297" w:rsidRDefault="00F72D1C" w:rsidP="00F72D1C">
            <w:pPr>
              <w:rPr>
                <w:i/>
                <w:iCs/>
                <w:noProof/>
              </w:rPr>
            </w:pPr>
            <w:r w:rsidRPr="00FD1297">
              <w:rPr>
                <w:i/>
                <w:iCs/>
                <w:noProof/>
              </w:rPr>
              <w:t>9.7.8</w:t>
            </w:r>
          </w:p>
        </w:tc>
        <w:tc>
          <w:tcPr>
            <w:tcW w:w="6528" w:type="dxa"/>
            <w:hideMark/>
          </w:tcPr>
          <w:p w14:paraId="2A98FC12" w14:textId="77777777" w:rsidR="00F72D1C" w:rsidRPr="00FD1297" w:rsidRDefault="00F72D1C" w:rsidP="00F72D1C">
            <w:pPr>
              <w:rPr>
                <w:i/>
                <w:iCs/>
                <w:noProof/>
              </w:rPr>
            </w:pPr>
            <w:r w:rsidRPr="00FD1297">
              <w:rPr>
                <w:i/>
                <w:iCs/>
                <w:noProof/>
              </w:rPr>
              <w:t>Garantir o envio do faturamento automático do faturamento agrupado e demonstrativos do Encontro de Contas aos clientes que a possuírem, sem necessidade de intervenção manual.</w:t>
            </w:r>
          </w:p>
        </w:tc>
        <w:tc>
          <w:tcPr>
            <w:tcW w:w="1701" w:type="dxa"/>
            <w:hideMark/>
          </w:tcPr>
          <w:p w14:paraId="4A0B1289" w14:textId="77777777" w:rsidR="00F72D1C" w:rsidRPr="00FD1297" w:rsidRDefault="00F72D1C" w:rsidP="00F72D1C">
            <w:pPr>
              <w:jc w:val="center"/>
              <w:rPr>
                <w:i/>
                <w:iCs/>
                <w:noProof/>
              </w:rPr>
            </w:pPr>
            <w:r w:rsidRPr="00FD1297">
              <w:rPr>
                <w:i/>
                <w:iCs/>
                <w:noProof/>
              </w:rPr>
              <w:t>1</w:t>
            </w:r>
          </w:p>
        </w:tc>
        <w:tc>
          <w:tcPr>
            <w:tcW w:w="1843" w:type="dxa"/>
            <w:hideMark/>
          </w:tcPr>
          <w:p w14:paraId="25D2DD00" w14:textId="77777777" w:rsidR="00F72D1C" w:rsidRPr="00FD1297" w:rsidRDefault="00F72D1C" w:rsidP="00F72D1C">
            <w:pPr>
              <w:jc w:val="center"/>
              <w:rPr>
                <w:i/>
                <w:iCs/>
                <w:noProof/>
              </w:rPr>
            </w:pPr>
          </w:p>
        </w:tc>
        <w:tc>
          <w:tcPr>
            <w:tcW w:w="1276" w:type="dxa"/>
            <w:hideMark/>
          </w:tcPr>
          <w:p w14:paraId="25750A90" w14:textId="77777777" w:rsidR="00F72D1C" w:rsidRPr="00FD1297" w:rsidRDefault="00F72D1C" w:rsidP="00F72D1C">
            <w:pPr>
              <w:jc w:val="center"/>
              <w:rPr>
                <w:i/>
                <w:iCs/>
                <w:noProof/>
              </w:rPr>
            </w:pPr>
            <w:r w:rsidRPr="00FD1297">
              <w:rPr>
                <w:i/>
                <w:iCs/>
                <w:noProof/>
              </w:rPr>
              <w:t>N</w:t>
            </w:r>
          </w:p>
        </w:tc>
        <w:tc>
          <w:tcPr>
            <w:tcW w:w="1701" w:type="dxa"/>
            <w:hideMark/>
          </w:tcPr>
          <w:p w14:paraId="16230DAF" w14:textId="77777777" w:rsidR="00F72D1C" w:rsidRPr="00FD1297" w:rsidRDefault="00F72D1C" w:rsidP="00F72D1C">
            <w:pPr>
              <w:rPr>
                <w:i/>
                <w:iCs/>
                <w:noProof/>
              </w:rPr>
            </w:pPr>
          </w:p>
        </w:tc>
      </w:tr>
      <w:tr w:rsidR="00F72D1C" w:rsidRPr="00FD1297" w14:paraId="60C9ADAB" w14:textId="77777777" w:rsidTr="00E6374D">
        <w:trPr>
          <w:trHeight w:val="390"/>
        </w:trPr>
        <w:tc>
          <w:tcPr>
            <w:tcW w:w="14000" w:type="dxa"/>
            <w:gridSpan w:val="6"/>
            <w:hideMark/>
          </w:tcPr>
          <w:p w14:paraId="334E601B" w14:textId="77777777" w:rsidR="00F72D1C" w:rsidRPr="00FD1297" w:rsidRDefault="00F72D1C" w:rsidP="00F72D1C">
            <w:pPr>
              <w:rPr>
                <w:b/>
                <w:bCs/>
                <w:i/>
                <w:iCs/>
                <w:noProof/>
              </w:rPr>
            </w:pPr>
            <w:r w:rsidRPr="00FD1297">
              <w:rPr>
                <w:b/>
                <w:bCs/>
                <w:i/>
                <w:iCs/>
                <w:noProof/>
              </w:rPr>
              <w:t>9.8- COSIP- Contribuição para Custeio da Iluminação Pública</w:t>
            </w:r>
          </w:p>
        </w:tc>
      </w:tr>
      <w:tr w:rsidR="00F72D1C" w:rsidRPr="00FD1297" w14:paraId="1229E086" w14:textId="77777777" w:rsidTr="0097563D">
        <w:trPr>
          <w:trHeight w:val="782"/>
        </w:trPr>
        <w:tc>
          <w:tcPr>
            <w:tcW w:w="951" w:type="dxa"/>
            <w:hideMark/>
          </w:tcPr>
          <w:p w14:paraId="34186C5D" w14:textId="77777777" w:rsidR="00F72D1C" w:rsidRPr="00FD1297" w:rsidRDefault="00F72D1C" w:rsidP="00F72D1C">
            <w:pPr>
              <w:rPr>
                <w:b/>
                <w:bCs/>
                <w:i/>
                <w:iCs/>
                <w:noProof/>
              </w:rPr>
            </w:pPr>
            <w:r w:rsidRPr="00FD1297">
              <w:rPr>
                <w:b/>
                <w:bCs/>
                <w:i/>
                <w:iCs/>
                <w:noProof/>
              </w:rPr>
              <w:t>Item</w:t>
            </w:r>
          </w:p>
        </w:tc>
        <w:tc>
          <w:tcPr>
            <w:tcW w:w="6528" w:type="dxa"/>
            <w:hideMark/>
          </w:tcPr>
          <w:p w14:paraId="2801ED33" w14:textId="77777777" w:rsidR="00F72D1C" w:rsidRPr="00FD1297" w:rsidRDefault="00F72D1C" w:rsidP="00F72D1C">
            <w:pPr>
              <w:rPr>
                <w:b/>
                <w:bCs/>
                <w:i/>
                <w:iCs/>
                <w:noProof/>
              </w:rPr>
            </w:pPr>
            <w:r w:rsidRPr="00FD1297">
              <w:rPr>
                <w:b/>
                <w:bCs/>
                <w:i/>
                <w:iCs/>
                <w:noProof/>
              </w:rPr>
              <w:t>Descrição</w:t>
            </w:r>
          </w:p>
        </w:tc>
        <w:tc>
          <w:tcPr>
            <w:tcW w:w="1701" w:type="dxa"/>
            <w:hideMark/>
          </w:tcPr>
          <w:p w14:paraId="6CF586F4"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22473F25"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224E35B3" w14:textId="77777777" w:rsidR="00F72D1C" w:rsidRPr="00FD1297" w:rsidRDefault="00F72D1C" w:rsidP="00F72D1C">
            <w:pPr>
              <w:rPr>
                <w:b/>
                <w:bCs/>
                <w:i/>
                <w:iCs/>
                <w:noProof/>
              </w:rPr>
            </w:pPr>
            <w:r w:rsidRPr="00FD1297">
              <w:rPr>
                <w:b/>
                <w:bCs/>
                <w:i/>
                <w:iCs/>
                <w:noProof/>
              </w:rPr>
              <w:t>POC (S/N) [3]</w:t>
            </w:r>
          </w:p>
        </w:tc>
        <w:tc>
          <w:tcPr>
            <w:tcW w:w="1701" w:type="dxa"/>
            <w:hideMark/>
          </w:tcPr>
          <w:p w14:paraId="2D6EE3E7" w14:textId="77777777" w:rsidR="00F72D1C" w:rsidRPr="00FD1297" w:rsidRDefault="00F72D1C" w:rsidP="00F72D1C">
            <w:pPr>
              <w:rPr>
                <w:b/>
                <w:bCs/>
                <w:i/>
                <w:iCs/>
                <w:noProof/>
              </w:rPr>
            </w:pPr>
            <w:r w:rsidRPr="00FD1297">
              <w:rPr>
                <w:b/>
                <w:bCs/>
                <w:i/>
                <w:iCs/>
                <w:noProof/>
              </w:rPr>
              <w:t>Análise POC - Copel[4]</w:t>
            </w:r>
          </w:p>
        </w:tc>
      </w:tr>
      <w:tr w:rsidR="00F72D1C" w:rsidRPr="00FD1297" w14:paraId="0C0D214E" w14:textId="77777777" w:rsidTr="00E6374D">
        <w:trPr>
          <w:trHeight w:val="690"/>
        </w:trPr>
        <w:tc>
          <w:tcPr>
            <w:tcW w:w="951" w:type="dxa"/>
            <w:noWrap/>
            <w:hideMark/>
          </w:tcPr>
          <w:p w14:paraId="6B9732B8" w14:textId="77777777" w:rsidR="00F72D1C" w:rsidRPr="00FD1297" w:rsidRDefault="00F72D1C" w:rsidP="00F72D1C">
            <w:pPr>
              <w:rPr>
                <w:i/>
                <w:iCs/>
                <w:noProof/>
              </w:rPr>
            </w:pPr>
            <w:r w:rsidRPr="00FD1297">
              <w:rPr>
                <w:i/>
                <w:iCs/>
                <w:noProof/>
              </w:rPr>
              <w:t>9.8.1</w:t>
            </w:r>
          </w:p>
        </w:tc>
        <w:tc>
          <w:tcPr>
            <w:tcW w:w="6528" w:type="dxa"/>
            <w:hideMark/>
          </w:tcPr>
          <w:p w14:paraId="2281A5F8" w14:textId="77777777" w:rsidR="00F72D1C" w:rsidRPr="00FD1297" w:rsidRDefault="00F72D1C" w:rsidP="00F72D1C">
            <w:pPr>
              <w:rPr>
                <w:i/>
                <w:iCs/>
                <w:noProof/>
              </w:rPr>
            </w:pPr>
            <w:r w:rsidRPr="00FD1297">
              <w:rPr>
                <w:i/>
                <w:iCs/>
                <w:noProof/>
              </w:rPr>
              <w:t>Possibilitar simular as alterações da COSIP fazendo alterações das tabelas de descontos por classes e faixas de consumo, do valor da UVC, dos valores fixos por classes e faixas de consumo, do percentual de cobrança sobre o importe e do valor máximo de cobrança, que podem impactar na arrecadação, de modo a subsidiarmos os municípios. Possibilitar consultas e relatórios.</w:t>
            </w:r>
          </w:p>
        </w:tc>
        <w:tc>
          <w:tcPr>
            <w:tcW w:w="1701" w:type="dxa"/>
            <w:hideMark/>
          </w:tcPr>
          <w:p w14:paraId="62C8EEF0" w14:textId="77777777" w:rsidR="00F72D1C" w:rsidRPr="00FD1297" w:rsidRDefault="00F72D1C" w:rsidP="00F72D1C">
            <w:pPr>
              <w:jc w:val="center"/>
              <w:rPr>
                <w:i/>
                <w:iCs/>
                <w:noProof/>
              </w:rPr>
            </w:pPr>
            <w:r w:rsidRPr="00FD1297">
              <w:rPr>
                <w:i/>
                <w:iCs/>
                <w:noProof/>
              </w:rPr>
              <w:t>1</w:t>
            </w:r>
          </w:p>
        </w:tc>
        <w:tc>
          <w:tcPr>
            <w:tcW w:w="1843" w:type="dxa"/>
            <w:hideMark/>
          </w:tcPr>
          <w:p w14:paraId="518350D7" w14:textId="77777777" w:rsidR="00F72D1C" w:rsidRPr="00FD1297" w:rsidRDefault="00F72D1C" w:rsidP="00F72D1C">
            <w:pPr>
              <w:jc w:val="center"/>
              <w:rPr>
                <w:noProof/>
              </w:rPr>
            </w:pPr>
          </w:p>
        </w:tc>
        <w:tc>
          <w:tcPr>
            <w:tcW w:w="1276" w:type="dxa"/>
            <w:hideMark/>
          </w:tcPr>
          <w:p w14:paraId="35C13846" w14:textId="77777777" w:rsidR="00F72D1C" w:rsidRPr="00FD1297" w:rsidRDefault="00F72D1C" w:rsidP="00F72D1C">
            <w:pPr>
              <w:jc w:val="center"/>
              <w:rPr>
                <w:i/>
                <w:iCs/>
                <w:noProof/>
              </w:rPr>
            </w:pPr>
            <w:r w:rsidRPr="00FD1297">
              <w:rPr>
                <w:i/>
                <w:iCs/>
                <w:noProof/>
              </w:rPr>
              <w:t>N</w:t>
            </w:r>
          </w:p>
        </w:tc>
        <w:tc>
          <w:tcPr>
            <w:tcW w:w="1701" w:type="dxa"/>
            <w:hideMark/>
          </w:tcPr>
          <w:p w14:paraId="5098AC0C" w14:textId="77777777" w:rsidR="00F72D1C" w:rsidRPr="00FD1297" w:rsidRDefault="00F72D1C" w:rsidP="00F72D1C">
            <w:pPr>
              <w:rPr>
                <w:i/>
                <w:iCs/>
                <w:noProof/>
              </w:rPr>
            </w:pPr>
            <w:r w:rsidRPr="00FD1297">
              <w:rPr>
                <w:i/>
                <w:iCs/>
                <w:noProof/>
              </w:rPr>
              <w:t> </w:t>
            </w:r>
          </w:p>
        </w:tc>
      </w:tr>
      <w:tr w:rsidR="00F72D1C" w:rsidRPr="00FD1297" w14:paraId="2AF674E2" w14:textId="77777777" w:rsidTr="00E6374D">
        <w:trPr>
          <w:trHeight w:val="1035"/>
        </w:trPr>
        <w:tc>
          <w:tcPr>
            <w:tcW w:w="951" w:type="dxa"/>
            <w:noWrap/>
            <w:hideMark/>
          </w:tcPr>
          <w:p w14:paraId="6EC351C0" w14:textId="77777777" w:rsidR="00F72D1C" w:rsidRPr="00FD1297" w:rsidRDefault="00F72D1C" w:rsidP="00F72D1C">
            <w:pPr>
              <w:rPr>
                <w:i/>
                <w:iCs/>
                <w:noProof/>
              </w:rPr>
            </w:pPr>
            <w:r w:rsidRPr="00FD1297">
              <w:rPr>
                <w:i/>
                <w:iCs/>
                <w:noProof/>
              </w:rPr>
              <w:t>9.8.2</w:t>
            </w:r>
          </w:p>
        </w:tc>
        <w:tc>
          <w:tcPr>
            <w:tcW w:w="6528" w:type="dxa"/>
            <w:hideMark/>
          </w:tcPr>
          <w:p w14:paraId="5624173A" w14:textId="77777777" w:rsidR="00F72D1C" w:rsidRPr="00FD1297" w:rsidRDefault="00F72D1C" w:rsidP="00F72D1C">
            <w:pPr>
              <w:rPr>
                <w:i/>
                <w:iCs/>
                <w:noProof/>
              </w:rPr>
            </w:pPr>
            <w:r w:rsidRPr="00FD1297">
              <w:rPr>
                <w:i/>
                <w:iCs/>
                <w:noProof/>
              </w:rPr>
              <w:t>Possibilitar o cadastro para cobrança da COSIP de acordo com a Lei de cada Município, considerando classe e faixa de consumo, por tabela de descontos por classe e faixa de consumo e unidade de referencia UVC, por valor fixo por classe e faixa de consumo, ou ainda por percentual sobre o importe de consumo da uc com valor máximo de cobrança. Possibilitar a realização de encontro de contas dos valores arrecadados para quitação das faturas das unidades consumidoras de Iluminação Pública dos municípios. Possibilitar consultas e emissão de relatórios de controle.</w:t>
            </w:r>
          </w:p>
        </w:tc>
        <w:tc>
          <w:tcPr>
            <w:tcW w:w="1701" w:type="dxa"/>
            <w:hideMark/>
          </w:tcPr>
          <w:p w14:paraId="419BFC3D" w14:textId="77777777" w:rsidR="00F72D1C" w:rsidRPr="00FD1297" w:rsidRDefault="00F72D1C" w:rsidP="00F72D1C">
            <w:pPr>
              <w:jc w:val="center"/>
              <w:rPr>
                <w:i/>
                <w:iCs/>
                <w:noProof/>
              </w:rPr>
            </w:pPr>
            <w:r w:rsidRPr="00FD1297">
              <w:rPr>
                <w:i/>
                <w:iCs/>
                <w:noProof/>
              </w:rPr>
              <w:t>2</w:t>
            </w:r>
          </w:p>
        </w:tc>
        <w:tc>
          <w:tcPr>
            <w:tcW w:w="1843" w:type="dxa"/>
            <w:hideMark/>
          </w:tcPr>
          <w:p w14:paraId="182886C8" w14:textId="77777777" w:rsidR="00F72D1C" w:rsidRPr="00FD1297" w:rsidRDefault="00F72D1C" w:rsidP="00F72D1C">
            <w:pPr>
              <w:jc w:val="center"/>
              <w:rPr>
                <w:noProof/>
              </w:rPr>
            </w:pPr>
          </w:p>
        </w:tc>
        <w:tc>
          <w:tcPr>
            <w:tcW w:w="1276" w:type="dxa"/>
            <w:hideMark/>
          </w:tcPr>
          <w:p w14:paraId="65C7593B" w14:textId="77777777" w:rsidR="00F72D1C" w:rsidRPr="00FD1297" w:rsidRDefault="00F72D1C" w:rsidP="00F72D1C">
            <w:pPr>
              <w:jc w:val="center"/>
              <w:rPr>
                <w:i/>
                <w:iCs/>
                <w:noProof/>
              </w:rPr>
            </w:pPr>
            <w:r w:rsidRPr="00FD1297">
              <w:rPr>
                <w:i/>
                <w:iCs/>
                <w:noProof/>
              </w:rPr>
              <w:t>S</w:t>
            </w:r>
          </w:p>
        </w:tc>
        <w:tc>
          <w:tcPr>
            <w:tcW w:w="1701" w:type="dxa"/>
            <w:hideMark/>
          </w:tcPr>
          <w:p w14:paraId="2BB71D94" w14:textId="77777777" w:rsidR="00F72D1C" w:rsidRPr="00FD1297" w:rsidRDefault="00F72D1C" w:rsidP="00F72D1C">
            <w:pPr>
              <w:rPr>
                <w:i/>
                <w:iCs/>
                <w:noProof/>
              </w:rPr>
            </w:pPr>
            <w:r w:rsidRPr="00FD1297">
              <w:rPr>
                <w:i/>
                <w:iCs/>
                <w:noProof/>
              </w:rPr>
              <w:t> </w:t>
            </w:r>
          </w:p>
        </w:tc>
      </w:tr>
      <w:tr w:rsidR="00F72D1C" w:rsidRPr="00FD1297" w14:paraId="230E7A08" w14:textId="77777777" w:rsidTr="00E6374D">
        <w:trPr>
          <w:trHeight w:val="390"/>
        </w:trPr>
        <w:tc>
          <w:tcPr>
            <w:tcW w:w="14000" w:type="dxa"/>
            <w:gridSpan w:val="6"/>
            <w:hideMark/>
          </w:tcPr>
          <w:p w14:paraId="4BEECBD5" w14:textId="77777777" w:rsidR="00F72D1C" w:rsidRPr="00FD1297" w:rsidRDefault="00F72D1C" w:rsidP="00F72D1C">
            <w:pPr>
              <w:rPr>
                <w:b/>
                <w:bCs/>
                <w:i/>
                <w:iCs/>
                <w:noProof/>
              </w:rPr>
            </w:pPr>
            <w:r w:rsidRPr="00FD1297">
              <w:rPr>
                <w:b/>
                <w:bCs/>
                <w:i/>
                <w:iCs/>
                <w:noProof/>
              </w:rPr>
              <w:t>9.9- Faturamento de Iluminação Pública</w:t>
            </w:r>
          </w:p>
        </w:tc>
      </w:tr>
      <w:tr w:rsidR="00F72D1C" w:rsidRPr="00FD1297" w14:paraId="6F3E27B2" w14:textId="77777777" w:rsidTr="00E6374D">
        <w:trPr>
          <w:trHeight w:val="1035"/>
        </w:trPr>
        <w:tc>
          <w:tcPr>
            <w:tcW w:w="951" w:type="dxa"/>
            <w:hideMark/>
          </w:tcPr>
          <w:p w14:paraId="7D6C3B9A" w14:textId="77777777" w:rsidR="00F72D1C" w:rsidRPr="00FD1297" w:rsidRDefault="00F72D1C" w:rsidP="00F72D1C">
            <w:pPr>
              <w:rPr>
                <w:b/>
                <w:bCs/>
                <w:i/>
                <w:iCs/>
                <w:noProof/>
              </w:rPr>
            </w:pPr>
            <w:r w:rsidRPr="00FD1297">
              <w:rPr>
                <w:b/>
                <w:bCs/>
                <w:i/>
                <w:iCs/>
                <w:noProof/>
              </w:rPr>
              <w:lastRenderedPageBreak/>
              <w:t>Item</w:t>
            </w:r>
          </w:p>
        </w:tc>
        <w:tc>
          <w:tcPr>
            <w:tcW w:w="6528" w:type="dxa"/>
            <w:hideMark/>
          </w:tcPr>
          <w:p w14:paraId="3C3773B7" w14:textId="77777777" w:rsidR="00F72D1C" w:rsidRPr="00FD1297" w:rsidRDefault="00F72D1C" w:rsidP="00F72D1C">
            <w:pPr>
              <w:rPr>
                <w:b/>
                <w:bCs/>
                <w:i/>
                <w:iCs/>
                <w:noProof/>
              </w:rPr>
            </w:pPr>
            <w:r w:rsidRPr="00FD1297">
              <w:rPr>
                <w:b/>
                <w:bCs/>
                <w:i/>
                <w:iCs/>
                <w:noProof/>
              </w:rPr>
              <w:t>Descrição</w:t>
            </w:r>
          </w:p>
        </w:tc>
        <w:tc>
          <w:tcPr>
            <w:tcW w:w="1701" w:type="dxa"/>
            <w:hideMark/>
          </w:tcPr>
          <w:p w14:paraId="365EF532"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73F13E1A"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08E85B78" w14:textId="77777777" w:rsidR="00F72D1C" w:rsidRPr="00FD1297" w:rsidRDefault="00F72D1C" w:rsidP="00F72D1C">
            <w:pPr>
              <w:rPr>
                <w:b/>
                <w:bCs/>
                <w:i/>
                <w:iCs/>
                <w:noProof/>
              </w:rPr>
            </w:pPr>
            <w:r w:rsidRPr="00FD1297">
              <w:rPr>
                <w:b/>
                <w:bCs/>
                <w:i/>
                <w:iCs/>
                <w:noProof/>
              </w:rPr>
              <w:t>POC (S/N) [3]</w:t>
            </w:r>
          </w:p>
        </w:tc>
        <w:tc>
          <w:tcPr>
            <w:tcW w:w="1701" w:type="dxa"/>
            <w:hideMark/>
          </w:tcPr>
          <w:p w14:paraId="5509ACFC" w14:textId="77777777" w:rsidR="00F72D1C" w:rsidRPr="00FD1297" w:rsidRDefault="00F72D1C" w:rsidP="00F72D1C">
            <w:pPr>
              <w:rPr>
                <w:b/>
                <w:bCs/>
                <w:i/>
                <w:iCs/>
                <w:noProof/>
              </w:rPr>
            </w:pPr>
            <w:r w:rsidRPr="00FD1297">
              <w:rPr>
                <w:b/>
                <w:bCs/>
                <w:i/>
                <w:iCs/>
                <w:noProof/>
              </w:rPr>
              <w:t>Análise POC - Copel[4]</w:t>
            </w:r>
          </w:p>
        </w:tc>
      </w:tr>
      <w:tr w:rsidR="00F72D1C" w:rsidRPr="00FD1297" w14:paraId="797BD67C" w14:textId="77777777" w:rsidTr="00E6374D">
        <w:trPr>
          <w:trHeight w:val="690"/>
        </w:trPr>
        <w:tc>
          <w:tcPr>
            <w:tcW w:w="951" w:type="dxa"/>
            <w:noWrap/>
            <w:hideMark/>
          </w:tcPr>
          <w:p w14:paraId="3E85C3F0" w14:textId="77777777" w:rsidR="00F72D1C" w:rsidRPr="00FD1297" w:rsidRDefault="00F72D1C" w:rsidP="00F72D1C">
            <w:pPr>
              <w:rPr>
                <w:i/>
                <w:iCs/>
                <w:noProof/>
              </w:rPr>
            </w:pPr>
            <w:r w:rsidRPr="00FD1297">
              <w:rPr>
                <w:i/>
                <w:iCs/>
                <w:noProof/>
              </w:rPr>
              <w:t>9.9.1</w:t>
            </w:r>
          </w:p>
        </w:tc>
        <w:tc>
          <w:tcPr>
            <w:tcW w:w="6528" w:type="dxa"/>
            <w:hideMark/>
          </w:tcPr>
          <w:p w14:paraId="2CBA93CC" w14:textId="77777777" w:rsidR="00F72D1C" w:rsidRPr="00FD1297" w:rsidRDefault="00F72D1C" w:rsidP="00F72D1C">
            <w:pPr>
              <w:rPr>
                <w:i/>
                <w:iCs/>
                <w:noProof/>
              </w:rPr>
            </w:pPr>
            <w:r w:rsidRPr="00FD1297">
              <w:rPr>
                <w:i/>
                <w:iCs/>
                <w:noProof/>
              </w:rPr>
              <w:t>Possibilitar o Faturamento mensal de Iluminação Pública com base nos registros apresentados pelo sistema de geoprocessamento da Copel. O Sistema deve permitir a integração do Sistema Billing com o sistema georreferenciado da Distribuidora e considerar os dados de faturamento cadastrados neste sistema.</w:t>
            </w:r>
          </w:p>
        </w:tc>
        <w:tc>
          <w:tcPr>
            <w:tcW w:w="1701" w:type="dxa"/>
            <w:hideMark/>
          </w:tcPr>
          <w:p w14:paraId="0CC4C923" w14:textId="77777777" w:rsidR="00F72D1C" w:rsidRPr="00FD1297" w:rsidRDefault="00F72D1C" w:rsidP="00F72D1C">
            <w:pPr>
              <w:jc w:val="center"/>
              <w:rPr>
                <w:i/>
                <w:iCs/>
                <w:noProof/>
              </w:rPr>
            </w:pPr>
            <w:r w:rsidRPr="00FD1297">
              <w:rPr>
                <w:i/>
                <w:iCs/>
                <w:noProof/>
              </w:rPr>
              <w:t>1</w:t>
            </w:r>
          </w:p>
        </w:tc>
        <w:tc>
          <w:tcPr>
            <w:tcW w:w="1843" w:type="dxa"/>
            <w:hideMark/>
          </w:tcPr>
          <w:p w14:paraId="7464F6E3" w14:textId="77777777" w:rsidR="00F72D1C" w:rsidRPr="00FD1297" w:rsidRDefault="00F72D1C" w:rsidP="00F72D1C">
            <w:pPr>
              <w:jc w:val="center"/>
              <w:rPr>
                <w:i/>
                <w:iCs/>
                <w:noProof/>
              </w:rPr>
            </w:pPr>
          </w:p>
        </w:tc>
        <w:tc>
          <w:tcPr>
            <w:tcW w:w="1276" w:type="dxa"/>
            <w:hideMark/>
          </w:tcPr>
          <w:p w14:paraId="606064FD" w14:textId="77777777" w:rsidR="00F72D1C" w:rsidRPr="00FD1297" w:rsidRDefault="00F72D1C" w:rsidP="00F72D1C">
            <w:pPr>
              <w:jc w:val="center"/>
              <w:rPr>
                <w:i/>
                <w:iCs/>
                <w:noProof/>
              </w:rPr>
            </w:pPr>
            <w:r w:rsidRPr="00FD1297">
              <w:rPr>
                <w:i/>
                <w:iCs/>
                <w:noProof/>
              </w:rPr>
              <w:t>N</w:t>
            </w:r>
          </w:p>
        </w:tc>
        <w:tc>
          <w:tcPr>
            <w:tcW w:w="1701" w:type="dxa"/>
            <w:hideMark/>
          </w:tcPr>
          <w:p w14:paraId="6D0F27EE" w14:textId="77777777" w:rsidR="00F72D1C" w:rsidRPr="00FD1297" w:rsidRDefault="00F72D1C" w:rsidP="00F72D1C">
            <w:pPr>
              <w:rPr>
                <w:i/>
                <w:iCs/>
                <w:noProof/>
              </w:rPr>
            </w:pPr>
            <w:r w:rsidRPr="00FD1297">
              <w:rPr>
                <w:i/>
                <w:iCs/>
                <w:noProof/>
              </w:rPr>
              <w:t> </w:t>
            </w:r>
          </w:p>
        </w:tc>
      </w:tr>
      <w:tr w:rsidR="00F72D1C" w:rsidRPr="00FD1297" w14:paraId="0F445BB9" w14:textId="77777777" w:rsidTr="00E6374D">
        <w:trPr>
          <w:trHeight w:val="345"/>
        </w:trPr>
        <w:tc>
          <w:tcPr>
            <w:tcW w:w="951" w:type="dxa"/>
            <w:noWrap/>
            <w:hideMark/>
          </w:tcPr>
          <w:p w14:paraId="1EE04B29" w14:textId="77777777" w:rsidR="00F72D1C" w:rsidRPr="00FD1297" w:rsidRDefault="00F72D1C" w:rsidP="00F72D1C">
            <w:pPr>
              <w:rPr>
                <w:i/>
                <w:iCs/>
                <w:noProof/>
              </w:rPr>
            </w:pPr>
            <w:r w:rsidRPr="00FD1297">
              <w:rPr>
                <w:i/>
                <w:iCs/>
                <w:noProof/>
              </w:rPr>
              <w:t>9.9.2</w:t>
            </w:r>
          </w:p>
        </w:tc>
        <w:tc>
          <w:tcPr>
            <w:tcW w:w="6528" w:type="dxa"/>
            <w:hideMark/>
          </w:tcPr>
          <w:p w14:paraId="1DB01DF7" w14:textId="77777777" w:rsidR="00F72D1C" w:rsidRPr="00FD1297" w:rsidRDefault="00F72D1C" w:rsidP="00F72D1C">
            <w:pPr>
              <w:rPr>
                <w:i/>
                <w:iCs/>
                <w:noProof/>
              </w:rPr>
            </w:pPr>
            <w:r w:rsidRPr="00FD1297">
              <w:rPr>
                <w:i/>
                <w:iCs/>
                <w:noProof/>
              </w:rPr>
              <w:t>Possibilitar a criação de aplicativo no Billing de análise de consistência de faturamento de iluminação pública antes da liberação do faturamento mensal.</w:t>
            </w:r>
          </w:p>
        </w:tc>
        <w:tc>
          <w:tcPr>
            <w:tcW w:w="1701" w:type="dxa"/>
            <w:hideMark/>
          </w:tcPr>
          <w:p w14:paraId="087A5DCE" w14:textId="77777777" w:rsidR="00F72D1C" w:rsidRPr="00FD1297" w:rsidRDefault="00F72D1C" w:rsidP="00F72D1C">
            <w:pPr>
              <w:jc w:val="center"/>
              <w:rPr>
                <w:i/>
                <w:iCs/>
                <w:noProof/>
              </w:rPr>
            </w:pPr>
            <w:r w:rsidRPr="00FD1297">
              <w:rPr>
                <w:i/>
                <w:iCs/>
                <w:noProof/>
              </w:rPr>
              <w:t>2</w:t>
            </w:r>
          </w:p>
        </w:tc>
        <w:tc>
          <w:tcPr>
            <w:tcW w:w="1843" w:type="dxa"/>
            <w:hideMark/>
          </w:tcPr>
          <w:p w14:paraId="596D6FD7" w14:textId="77777777" w:rsidR="00F72D1C" w:rsidRPr="00FD1297" w:rsidRDefault="00F72D1C" w:rsidP="00F72D1C">
            <w:pPr>
              <w:jc w:val="center"/>
              <w:rPr>
                <w:i/>
                <w:iCs/>
                <w:noProof/>
              </w:rPr>
            </w:pPr>
          </w:p>
        </w:tc>
        <w:tc>
          <w:tcPr>
            <w:tcW w:w="1276" w:type="dxa"/>
            <w:hideMark/>
          </w:tcPr>
          <w:p w14:paraId="56687A4C" w14:textId="77777777" w:rsidR="00F72D1C" w:rsidRPr="00FD1297" w:rsidRDefault="00F72D1C" w:rsidP="00F72D1C">
            <w:pPr>
              <w:jc w:val="center"/>
              <w:rPr>
                <w:i/>
                <w:iCs/>
                <w:noProof/>
              </w:rPr>
            </w:pPr>
            <w:r w:rsidRPr="00FD1297">
              <w:rPr>
                <w:i/>
                <w:iCs/>
                <w:noProof/>
              </w:rPr>
              <w:t>S</w:t>
            </w:r>
          </w:p>
        </w:tc>
        <w:tc>
          <w:tcPr>
            <w:tcW w:w="1701" w:type="dxa"/>
            <w:hideMark/>
          </w:tcPr>
          <w:p w14:paraId="0128A4BB" w14:textId="77777777" w:rsidR="00F72D1C" w:rsidRPr="00FD1297" w:rsidRDefault="00F72D1C" w:rsidP="00F72D1C">
            <w:pPr>
              <w:rPr>
                <w:i/>
                <w:iCs/>
                <w:noProof/>
              </w:rPr>
            </w:pPr>
            <w:r w:rsidRPr="00FD1297">
              <w:rPr>
                <w:i/>
                <w:iCs/>
                <w:noProof/>
              </w:rPr>
              <w:t> </w:t>
            </w:r>
          </w:p>
        </w:tc>
      </w:tr>
      <w:tr w:rsidR="00F72D1C" w:rsidRPr="00FD1297" w14:paraId="1AA0A4DD" w14:textId="77777777" w:rsidTr="00E6374D">
        <w:trPr>
          <w:trHeight w:val="345"/>
        </w:trPr>
        <w:tc>
          <w:tcPr>
            <w:tcW w:w="951" w:type="dxa"/>
            <w:noWrap/>
            <w:hideMark/>
          </w:tcPr>
          <w:p w14:paraId="4C7F8E1E" w14:textId="77777777" w:rsidR="00F72D1C" w:rsidRPr="00FD1297" w:rsidRDefault="00F72D1C" w:rsidP="00F72D1C">
            <w:pPr>
              <w:rPr>
                <w:i/>
                <w:iCs/>
                <w:noProof/>
              </w:rPr>
            </w:pPr>
            <w:r w:rsidRPr="00FD1297">
              <w:rPr>
                <w:i/>
                <w:iCs/>
                <w:noProof/>
              </w:rPr>
              <w:t>9.9.3</w:t>
            </w:r>
          </w:p>
        </w:tc>
        <w:tc>
          <w:tcPr>
            <w:tcW w:w="6528" w:type="dxa"/>
            <w:hideMark/>
          </w:tcPr>
          <w:p w14:paraId="547BE5EF" w14:textId="77777777" w:rsidR="00F72D1C" w:rsidRPr="00FD1297" w:rsidRDefault="00F72D1C" w:rsidP="00F72D1C">
            <w:pPr>
              <w:rPr>
                <w:i/>
                <w:iCs/>
                <w:noProof/>
              </w:rPr>
            </w:pPr>
            <w:r w:rsidRPr="00FD1297">
              <w:rPr>
                <w:i/>
                <w:iCs/>
                <w:noProof/>
              </w:rPr>
              <w:t>Possibilitar identificar no Billing a utilização e atualização da carga do censo de iluminação pública do sistema de geoprocessamento (webgeo)</w:t>
            </w:r>
          </w:p>
        </w:tc>
        <w:tc>
          <w:tcPr>
            <w:tcW w:w="1701" w:type="dxa"/>
            <w:hideMark/>
          </w:tcPr>
          <w:p w14:paraId="3030D97E" w14:textId="77777777" w:rsidR="00F72D1C" w:rsidRPr="00FD1297" w:rsidRDefault="00F72D1C" w:rsidP="00F72D1C">
            <w:pPr>
              <w:jc w:val="center"/>
              <w:rPr>
                <w:i/>
                <w:iCs/>
                <w:noProof/>
              </w:rPr>
            </w:pPr>
            <w:r w:rsidRPr="00FD1297">
              <w:rPr>
                <w:i/>
                <w:iCs/>
                <w:noProof/>
              </w:rPr>
              <w:t>1</w:t>
            </w:r>
          </w:p>
        </w:tc>
        <w:tc>
          <w:tcPr>
            <w:tcW w:w="1843" w:type="dxa"/>
            <w:hideMark/>
          </w:tcPr>
          <w:p w14:paraId="5D147E2E" w14:textId="77777777" w:rsidR="00F72D1C" w:rsidRPr="00FD1297" w:rsidRDefault="00F72D1C" w:rsidP="00F72D1C">
            <w:pPr>
              <w:jc w:val="center"/>
              <w:rPr>
                <w:i/>
                <w:iCs/>
                <w:noProof/>
              </w:rPr>
            </w:pPr>
          </w:p>
        </w:tc>
        <w:tc>
          <w:tcPr>
            <w:tcW w:w="1276" w:type="dxa"/>
            <w:hideMark/>
          </w:tcPr>
          <w:p w14:paraId="76398885" w14:textId="77777777" w:rsidR="00F72D1C" w:rsidRPr="00FD1297" w:rsidRDefault="00F72D1C" w:rsidP="00F72D1C">
            <w:pPr>
              <w:jc w:val="center"/>
              <w:rPr>
                <w:i/>
                <w:iCs/>
                <w:noProof/>
              </w:rPr>
            </w:pPr>
            <w:r w:rsidRPr="00FD1297">
              <w:rPr>
                <w:i/>
                <w:iCs/>
                <w:noProof/>
              </w:rPr>
              <w:t>N</w:t>
            </w:r>
          </w:p>
        </w:tc>
        <w:tc>
          <w:tcPr>
            <w:tcW w:w="1701" w:type="dxa"/>
            <w:hideMark/>
          </w:tcPr>
          <w:p w14:paraId="1837400B" w14:textId="77777777" w:rsidR="00F72D1C" w:rsidRPr="00FD1297" w:rsidRDefault="00F72D1C" w:rsidP="00F72D1C">
            <w:pPr>
              <w:rPr>
                <w:i/>
                <w:iCs/>
                <w:noProof/>
              </w:rPr>
            </w:pPr>
            <w:r w:rsidRPr="00FD1297">
              <w:rPr>
                <w:i/>
                <w:iCs/>
                <w:noProof/>
              </w:rPr>
              <w:t> </w:t>
            </w:r>
          </w:p>
        </w:tc>
      </w:tr>
      <w:tr w:rsidR="00F72D1C" w:rsidRPr="00FD1297" w14:paraId="358E31AF" w14:textId="77777777" w:rsidTr="00E6374D">
        <w:trPr>
          <w:trHeight w:val="690"/>
        </w:trPr>
        <w:tc>
          <w:tcPr>
            <w:tcW w:w="951" w:type="dxa"/>
            <w:noWrap/>
            <w:hideMark/>
          </w:tcPr>
          <w:p w14:paraId="1FE174F9" w14:textId="77777777" w:rsidR="00F72D1C" w:rsidRPr="00FD1297" w:rsidRDefault="00F72D1C" w:rsidP="00F72D1C">
            <w:pPr>
              <w:rPr>
                <w:i/>
                <w:iCs/>
                <w:noProof/>
              </w:rPr>
            </w:pPr>
            <w:r w:rsidRPr="00FD1297">
              <w:rPr>
                <w:i/>
                <w:iCs/>
                <w:noProof/>
              </w:rPr>
              <w:t>9.9.4</w:t>
            </w:r>
          </w:p>
        </w:tc>
        <w:tc>
          <w:tcPr>
            <w:tcW w:w="6528" w:type="dxa"/>
            <w:hideMark/>
          </w:tcPr>
          <w:p w14:paraId="27514143" w14:textId="77777777" w:rsidR="00F72D1C" w:rsidRPr="00FD1297" w:rsidRDefault="00F72D1C" w:rsidP="00F72D1C">
            <w:pPr>
              <w:rPr>
                <w:i/>
                <w:iCs/>
                <w:noProof/>
              </w:rPr>
            </w:pPr>
            <w:r w:rsidRPr="00FD1297">
              <w:rPr>
                <w:i/>
                <w:iCs/>
                <w:noProof/>
              </w:rPr>
              <w:t>Possibilitar a critica de faturamento de iluminação pública a criação de “botão” de aceite de faturamento após o censo de iluminação pública. Enquanto não ocorrer o aceite dos dados georreferenciados provenientes do censo o faturamento deverá ocorrer sem utilizar os dados do sistema georreferenciado</w:t>
            </w:r>
          </w:p>
        </w:tc>
        <w:tc>
          <w:tcPr>
            <w:tcW w:w="1701" w:type="dxa"/>
            <w:hideMark/>
          </w:tcPr>
          <w:p w14:paraId="734161C8" w14:textId="77777777" w:rsidR="00F72D1C" w:rsidRPr="00FD1297" w:rsidRDefault="00F72D1C" w:rsidP="00F72D1C">
            <w:pPr>
              <w:jc w:val="center"/>
              <w:rPr>
                <w:i/>
                <w:iCs/>
                <w:noProof/>
              </w:rPr>
            </w:pPr>
            <w:r w:rsidRPr="00FD1297">
              <w:rPr>
                <w:i/>
                <w:iCs/>
                <w:noProof/>
              </w:rPr>
              <w:t>1</w:t>
            </w:r>
          </w:p>
        </w:tc>
        <w:tc>
          <w:tcPr>
            <w:tcW w:w="1843" w:type="dxa"/>
            <w:hideMark/>
          </w:tcPr>
          <w:p w14:paraId="2E512992" w14:textId="77777777" w:rsidR="00F72D1C" w:rsidRPr="00FD1297" w:rsidRDefault="00F72D1C" w:rsidP="00F72D1C">
            <w:pPr>
              <w:jc w:val="center"/>
              <w:rPr>
                <w:i/>
                <w:iCs/>
                <w:noProof/>
              </w:rPr>
            </w:pPr>
          </w:p>
        </w:tc>
        <w:tc>
          <w:tcPr>
            <w:tcW w:w="1276" w:type="dxa"/>
            <w:hideMark/>
          </w:tcPr>
          <w:p w14:paraId="7AB49FE0" w14:textId="77777777" w:rsidR="00F72D1C" w:rsidRPr="00FD1297" w:rsidRDefault="00F72D1C" w:rsidP="00F72D1C">
            <w:pPr>
              <w:jc w:val="center"/>
              <w:rPr>
                <w:i/>
                <w:iCs/>
                <w:noProof/>
              </w:rPr>
            </w:pPr>
            <w:r w:rsidRPr="00FD1297">
              <w:rPr>
                <w:i/>
                <w:iCs/>
                <w:noProof/>
              </w:rPr>
              <w:t>N</w:t>
            </w:r>
          </w:p>
        </w:tc>
        <w:tc>
          <w:tcPr>
            <w:tcW w:w="1701" w:type="dxa"/>
            <w:hideMark/>
          </w:tcPr>
          <w:p w14:paraId="7E664C68" w14:textId="77777777" w:rsidR="00F72D1C" w:rsidRPr="00FD1297" w:rsidRDefault="00F72D1C" w:rsidP="00F72D1C">
            <w:pPr>
              <w:rPr>
                <w:i/>
                <w:iCs/>
                <w:noProof/>
              </w:rPr>
            </w:pPr>
            <w:r w:rsidRPr="00FD1297">
              <w:rPr>
                <w:i/>
                <w:iCs/>
                <w:noProof/>
              </w:rPr>
              <w:t> </w:t>
            </w:r>
          </w:p>
        </w:tc>
      </w:tr>
      <w:tr w:rsidR="00F72D1C" w:rsidRPr="00FD1297" w14:paraId="48DD178A" w14:textId="77777777" w:rsidTr="00E6374D">
        <w:trPr>
          <w:trHeight w:val="690"/>
        </w:trPr>
        <w:tc>
          <w:tcPr>
            <w:tcW w:w="951" w:type="dxa"/>
            <w:noWrap/>
            <w:hideMark/>
          </w:tcPr>
          <w:p w14:paraId="2B14E2D0" w14:textId="77777777" w:rsidR="00F72D1C" w:rsidRPr="00FD1297" w:rsidRDefault="00F72D1C" w:rsidP="00F72D1C">
            <w:pPr>
              <w:rPr>
                <w:i/>
                <w:iCs/>
                <w:noProof/>
              </w:rPr>
            </w:pPr>
            <w:r w:rsidRPr="00FD1297">
              <w:rPr>
                <w:i/>
                <w:iCs/>
                <w:noProof/>
              </w:rPr>
              <w:t>9.9.5</w:t>
            </w:r>
          </w:p>
        </w:tc>
        <w:tc>
          <w:tcPr>
            <w:tcW w:w="6528" w:type="dxa"/>
            <w:hideMark/>
          </w:tcPr>
          <w:p w14:paraId="5B4E100A" w14:textId="77777777" w:rsidR="00F72D1C" w:rsidRPr="00FD1297" w:rsidRDefault="00F72D1C" w:rsidP="00F72D1C">
            <w:pPr>
              <w:rPr>
                <w:i/>
                <w:iCs/>
                <w:noProof/>
              </w:rPr>
            </w:pPr>
            <w:r w:rsidRPr="00FD1297">
              <w:rPr>
                <w:i/>
                <w:iCs/>
                <w:noProof/>
              </w:rPr>
              <w:t>Possibilitar simular, calcular e emitir o refaturamento retroativo de iluminação pública gerado nas Conferências de Carga de Iluminação Pública com os dados do sistema de geoprocessamento (webgeo) antes e após o aceite da Prefeitura.</w:t>
            </w:r>
          </w:p>
        </w:tc>
        <w:tc>
          <w:tcPr>
            <w:tcW w:w="1701" w:type="dxa"/>
            <w:hideMark/>
          </w:tcPr>
          <w:p w14:paraId="5CCA3E9A" w14:textId="77777777" w:rsidR="00F72D1C" w:rsidRPr="00FD1297" w:rsidRDefault="00F72D1C" w:rsidP="00F72D1C">
            <w:pPr>
              <w:jc w:val="center"/>
              <w:rPr>
                <w:i/>
                <w:iCs/>
                <w:noProof/>
              </w:rPr>
            </w:pPr>
            <w:r w:rsidRPr="00FD1297">
              <w:rPr>
                <w:i/>
                <w:iCs/>
                <w:noProof/>
              </w:rPr>
              <w:t>1</w:t>
            </w:r>
          </w:p>
        </w:tc>
        <w:tc>
          <w:tcPr>
            <w:tcW w:w="1843" w:type="dxa"/>
            <w:hideMark/>
          </w:tcPr>
          <w:p w14:paraId="55D07428" w14:textId="77777777" w:rsidR="00F72D1C" w:rsidRPr="00FD1297" w:rsidRDefault="00F72D1C" w:rsidP="00F72D1C">
            <w:pPr>
              <w:jc w:val="center"/>
              <w:rPr>
                <w:noProof/>
              </w:rPr>
            </w:pPr>
          </w:p>
        </w:tc>
        <w:tc>
          <w:tcPr>
            <w:tcW w:w="1276" w:type="dxa"/>
            <w:hideMark/>
          </w:tcPr>
          <w:p w14:paraId="3905170C" w14:textId="77777777" w:rsidR="00F72D1C" w:rsidRPr="00FD1297" w:rsidRDefault="00F72D1C" w:rsidP="00F72D1C">
            <w:pPr>
              <w:jc w:val="center"/>
              <w:rPr>
                <w:i/>
                <w:iCs/>
                <w:noProof/>
              </w:rPr>
            </w:pPr>
            <w:r w:rsidRPr="00FD1297">
              <w:rPr>
                <w:i/>
                <w:iCs/>
                <w:noProof/>
              </w:rPr>
              <w:t>N</w:t>
            </w:r>
          </w:p>
        </w:tc>
        <w:tc>
          <w:tcPr>
            <w:tcW w:w="1701" w:type="dxa"/>
            <w:hideMark/>
          </w:tcPr>
          <w:p w14:paraId="1351EC26" w14:textId="77777777" w:rsidR="00F72D1C" w:rsidRPr="00FD1297" w:rsidRDefault="00F72D1C" w:rsidP="00F72D1C">
            <w:pPr>
              <w:rPr>
                <w:i/>
                <w:iCs/>
                <w:noProof/>
              </w:rPr>
            </w:pPr>
            <w:r w:rsidRPr="00FD1297">
              <w:rPr>
                <w:i/>
                <w:iCs/>
                <w:noProof/>
              </w:rPr>
              <w:t> </w:t>
            </w:r>
          </w:p>
        </w:tc>
      </w:tr>
      <w:tr w:rsidR="00F72D1C" w:rsidRPr="00FD1297" w14:paraId="1F635050" w14:textId="77777777" w:rsidTr="00E6374D">
        <w:trPr>
          <w:trHeight w:val="1035"/>
        </w:trPr>
        <w:tc>
          <w:tcPr>
            <w:tcW w:w="951" w:type="dxa"/>
            <w:noWrap/>
            <w:hideMark/>
          </w:tcPr>
          <w:p w14:paraId="64DCE9A3" w14:textId="77777777" w:rsidR="00F72D1C" w:rsidRPr="00FD1297" w:rsidRDefault="00F72D1C" w:rsidP="00F72D1C">
            <w:pPr>
              <w:rPr>
                <w:i/>
                <w:iCs/>
                <w:noProof/>
              </w:rPr>
            </w:pPr>
            <w:r w:rsidRPr="00FD1297">
              <w:rPr>
                <w:i/>
                <w:iCs/>
                <w:noProof/>
              </w:rPr>
              <w:t>9.9.6</w:t>
            </w:r>
          </w:p>
        </w:tc>
        <w:tc>
          <w:tcPr>
            <w:tcW w:w="6528" w:type="dxa"/>
            <w:hideMark/>
          </w:tcPr>
          <w:p w14:paraId="09FC109F" w14:textId="77777777" w:rsidR="00F72D1C" w:rsidRPr="00FD1297" w:rsidRDefault="00F72D1C" w:rsidP="00F72D1C">
            <w:pPr>
              <w:rPr>
                <w:i/>
                <w:iCs/>
                <w:noProof/>
              </w:rPr>
            </w:pPr>
            <w:r w:rsidRPr="00FD1297">
              <w:rPr>
                <w:i/>
                <w:iCs/>
                <w:noProof/>
              </w:rPr>
              <w:t>Possibilitar, com base no cadastro dos equipamentos nas UCs de ligações especiais sem medição, a consulta das descrições dos materiais e carga instalada e que o sistema efetue automaticamente o cálculo do consumo estimado a faturar com base na carga/características/quantidade dos equipamentos que serão cadastrados na UC, assim como as UCs da Classe 06 de consumo - IP. (UCs a Forfait)</w:t>
            </w:r>
          </w:p>
        </w:tc>
        <w:tc>
          <w:tcPr>
            <w:tcW w:w="1701" w:type="dxa"/>
            <w:hideMark/>
          </w:tcPr>
          <w:p w14:paraId="261667A6" w14:textId="77777777" w:rsidR="00F72D1C" w:rsidRPr="00FD1297" w:rsidRDefault="00F72D1C" w:rsidP="00F72D1C">
            <w:pPr>
              <w:jc w:val="center"/>
              <w:rPr>
                <w:i/>
                <w:iCs/>
                <w:noProof/>
              </w:rPr>
            </w:pPr>
            <w:r w:rsidRPr="00FD1297">
              <w:rPr>
                <w:i/>
                <w:iCs/>
                <w:noProof/>
              </w:rPr>
              <w:t>2</w:t>
            </w:r>
          </w:p>
        </w:tc>
        <w:tc>
          <w:tcPr>
            <w:tcW w:w="1843" w:type="dxa"/>
            <w:hideMark/>
          </w:tcPr>
          <w:p w14:paraId="44931482" w14:textId="77777777" w:rsidR="00F72D1C" w:rsidRPr="00FD1297" w:rsidRDefault="00F72D1C" w:rsidP="00F72D1C">
            <w:pPr>
              <w:jc w:val="center"/>
              <w:rPr>
                <w:noProof/>
              </w:rPr>
            </w:pPr>
          </w:p>
        </w:tc>
        <w:tc>
          <w:tcPr>
            <w:tcW w:w="1276" w:type="dxa"/>
            <w:hideMark/>
          </w:tcPr>
          <w:p w14:paraId="5986AAD3" w14:textId="77777777" w:rsidR="00F72D1C" w:rsidRPr="00FD1297" w:rsidRDefault="00F72D1C" w:rsidP="00F72D1C">
            <w:pPr>
              <w:jc w:val="center"/>
              <w:rPr>
                <w:i/>
                <w:iCs/>
                <w:noProof/>
              </w:rPr>
            </w:pPr>
            <w:r w:rsidRPr="00FD1297">
              <w:rPr>
                <w:i/>
                <w:iCs/>
                <w:noProof/>
              </w:rPr>
              <w:t>N</w:t>
            </w:r>
          </w:p>
        </w:tc>
        <w:tc>
          <w:tcPr>
            <w:tcW w:w="1701" w:type="dxa"/>
            <w:hideMark/>
          </w:tcPr>
          <w:p w14:paraId="1E543433" w14:textId="77777777" w:rsidR="00F72D1C" w:rsidRPr="00FD1297" w:rsidRDefault="00F72D1C" w:rsidP="00F72D1C">
            <w:pPr>
              <w:rPr>
                <w:i/>
                <w:iCs/>
                <w:noProof/>
              </w:rPr>
            </w:pPr>
            <w:r w:rsidRPr="00FD1297">
              <w:rPr>
                <w:i/>
                <w:iCs/>
                <w:noProof/>
              </w:rPr>
              <w:t> </w:t>
            </w:r>
          </w:p>
        </w:tc>
      </w:tr>
      <w:tr w:rsidR="00F72D1C" w:rsidRPr="00FD1297" w14:paraId="083D4A95" w14:textId="77777777" w:rsidTr="00E6374D">
        <w:trPr>
          <w:trHeight w:val="1035"/>
        </w:trPr>
        <w:tc>
          <w:tcPr>
            <w:tcW w:w="951" w:type="dxa"/>
            <w:noWrap/>
            <w:hideMark/>
          </w:tcPr>
          <w:p w14:paraId="400CC0FD" w14:textId="77777777" w:rsidR="00F72D1C" w:rsidRPr="00FD1297" w:rsidRDefault="00F72D1C" w:rsidP="00F72D1C">
            <w:pPr>
              <w:rPr>
                <w:i/>
                <w:iCs/>
                <w:noProof/>
              </w:rPr>
            </w:pPr>
            <w:r w:rsidRPr="00FD1297">
              <w:rPr>
                <w:i/>
                <w:iCs/>
                <w:noProof/>
              </w:rPr>
              <w:lastRenderedPageBreak/>
              <w:t>9.9.7</w:t>
            </w:r>
          </w:p>
        </w:tc>
        <w:tc>
          <w:tcPr>
            <w:tcW w:w="6528" w:type="dxa"/>
            <w:hideMark/>
          </w:tcPr>
          <w:p w14:paraId="44547F07" w14:textId="77777777" w:rsidR="00F72D1C" w:rsidRPr="00FD1297" w:rsidRDefault="00F72D1C" w:rsidP="00F72D1C">
            <w:pPr>
              <w:rPr>
                <w:i/>
                <w:iCs/>
                <w:noProof/>
              </w:rPr>
            </w:pPr>
            <w:r w:rsidRPr="00FD1297">
              <w:rPr>
                <w:i/>
                <w:iCs/>
                <w:noProof/>
              </w:rPr>
              <w:t>Possibilitar a geração de relatórios gerenciais a fim de subsidiar a gestão comercial e financeira do faturamento de UCs Faturadas a Forfait (Iluminação Pública, Condomínios, Semáforos, etc...), assim como o gerenciamento na forma de agendamento para emissão automática, parametrização de opções, seleção de campos, ordenação, impressão em papel, arquivos eletrônicos (txt, pdf, html, entre outros), conforme a escolha do usuário.</w:t>
            </w:r>
          </w:p>
        </w:tc>
        <w:tc>
          <w:tcPr>
            <w:tcW w:w="1701" w:type="dxa"/>
            <w:hideMark/>
          </w:tcPr>
          <w:p w14:paraId="789A1691" w14:textId="77777777" w:rsidR="00F72D1C" w:rsidRPr="00FD1297" w:rsidRDefault="00F72D1C" w:rsidP="00F72D1C">
            <w:pPr>
              <w:jc w:val="center"/>
              <w:rPr>
                <w:i/>
                <w:iCs/>
                <w:noProof/>
              </w:rPr>
            </w:pPr>
            <w:r w:rsidRPr="00FD1297">
              <w:rPr>
                <w:i/>
                <w:iCs/>
                <w:noProof/>
              </w:rPr>
              <w:t>2</w:t>
            </w:r>
          </w:p>
        </w:tc>
        <w:tc>
          <w:tcPr>
            <w:tcW w:w="1843" w:type="dxa"/>
            <w:hideMark/>
          </w:tcPr>
          <w:p w14:paraId="4A60AF83" w14:textId="77777777" w:rsidR="00F72D1C" w:rsidRPr="00FD1297" w:rsidRDefault="00F72D1C" w:rsidP="00F72D1C">
            <w:pPr>
              <w:jc w:val="center"/>
              <w:rPr>
                <w:noProof/>
              </w:rPr>
            </w:pPr>
          </w:p>
        </w:tc>
        <w:tc>
          <w:tcPr>
            <w:tcW w:w="1276" w:type="dxa"/>
            <w:hideMark/>
          </w:tcPr>
          <w:p w14:paraId="7A3A11B9" w14:textId="77777777" w:rsidR="00F72D1C" w:rsidRPr="00FD1297" w:rsidRDefault="00F72D1C" w:rsidP="00F72D1C">
            <w:pPr>
              <w:jc w:val="center"/>
              <w:rPr>
                <w:i/>
                <w:iCs/>
                <w:noProof/>
              </w:rPr>
            </w:pPr>
            <w:r w:rsidRPr="00FD1297">
              <w:rPr>
                <w:i/>
                <w:iCs/>
                <w:noProof/>
              </w:rPr>
              <w:t>N</w:t>
            </w:r>
          </w:p>
        </w:tc>
        <w:tc>
          <w:tcPr>
            <w:tcW w:w="1701" w:type="dxa"/>
            <w:hideMark/>
          </w:tcPr>
          <w:p w14:paraId="20C6DDF2" w14:textId="77777777" w:rsidR="00F72D1C" w:rsidRPr="00FD1297" w:rsidRDefault="00F72D1C" w:rsidP="00F72D1C">
            <w:pPr>
              <w:rPr>
                <w:i/>
                <w:iCs/>
                <w:noProof/>
              </w:rPr>
            </w:pPr>
            <w:r w:rsidRPr="00FD1297">
              <w:rPr>
                <w:i/>
                <w:iCs/>
                <w:noProof/>
              </w:rPr>
              <w:t> </w:t>
            </w:r>
          </w:p>
        </w:tc>
      </w:tr>
      <w:tr w:rsidR="00F72D1C" w:rsidRPr="00FD1297" w14:paraId="04292F28" w14:textId="77777777" w:rsidTr="00E6374D">
        <w:trPr>
          <w:trHeight w:val="345"/>
        </w:trPr>
        <w:tc>
          <w:tcPr>
            <w:tcW w:w="951" w:type="dxa"/>
            <w:noWrap/>
            <w:hideMark/>
          </w:tcPr>
          <w:p w14:paraId="3262FC6A" w14:textId="77777777" w:rsidR="00F72D1C" w:rsidRPr="00FD1297" w:rsidRDefault="00F72D1C" w:rsidP="00F72D1C">
            <w:pPr>
              <w:rPr>
                <w:i/>
                <w:iCs/>
                <w:noProof/>
              </w:rPr>
            </w:pPr>
            <w:r w:rsidRPr="00FD1297">
              <w:rPr>
                <w:i/>
                <w:iCs/>
                <w:noProof/>
              </w:rPr>
              <w:t>9.9.8</w:t>
            </w:r>
          </w:p>
        </w:tc>
        <w:tc>
          <w:tcPr>
            <w:tcW w:w="6528" w:type="dxa"/>
            <w:hideMark/>
          </w:tcPr>
          <w:p w14:paraId="1A7A3086" w14:textId="77777777" w:rsidR="00F72D1C" w:rsidRPr="00FD1297" w:rsidRDefault="00F72D1C" w:rsidP="00F72D1C">
            <w:pPr>
              <w:rPr>
                <w:i/>
                <w:iCs/>
                <w:noProof/>
              </w:rPr>
            </w:pPr>
            <w:r w:rsidRPr="00FD1297">
              <w:rPr>
                <w:i/>
                <w:iCs/>
                <w:noProof/>
              </w:rPr>
              <w:t>Possibilitar o cadastramento de lâmpadas no sistema a ser considerado para fins de carga de iluminação pública</w:t>
            </w:r>
          </w:p>
        </w:tc>
        <w:tc>
          <w:tcPr>
            <w:tcW w:w="1701" w:type="dxa"/>
            <w:hideMark/>
          </w:tcPr>
          <w:p w14:paraId="5CA43921" w14:textId="77777777" w:rsidR="00F72D1C" w:rsidRPr="00FD1297" w:rsidRDefault="00F72D1C" w:rsidP="00F72D1C">
            <w:pPr>
              <w:jc w:val="center"/>
              <w:rPr>
                <w:i/>
                <w:iCs/>
                <w:noProof/>
              </w:rPr>
            </w:pPr>
            <w:r w:rsidRPr="00FD1297">
              <w:rPr>
                <w:i/>
                <w:iCs/>
                <w:noProof/>
              </w:rPr>
              <w:t>2</w:t>
            </w:r>
          </w:p>
        </w:tc>
        <w:tc>
          <w:tcPr>
            <w:tcW w:w="1843" w:type="dxa"/>
            <w:hideMark/>
          </w:tcPr>
          <w:p w14:paraId="23308686" w14:textId="77777777" w:rsidR="00F72D1C" w:rsidRPr="00FD1297" w:rsidRDefault="00F72D1C" w:rsidP="00F72D1C">
            <w:pPr>
              <w:jc w:val="center"/>
              <w:rPr>
                <w:noProof/>
              </w:rPr>
            </w:pPr>
          </w:p>
        </w:tc>
        <w:tc>
          <w:tcPr>
            <w:tcW w:w="1276" w:type="dxa"/>
            <w:hideMark/>
          </w:tcPr>
          <w:p w14:paraId="17A58CDD" w14:textId="77777777" w:rsidR="00F72D1C" w:rsidRPr="00FD1297" w:rsidRDefault="00F72D1C" w:rsidP="00F72D1C">
            <w:pPr>
              <w:jc w:val="center"/>
              <w:rPr>
                <w:i/>
                <w:iCs/>
                <w:noProof/>
              </w:rPr>
            </w:pPr>
            <w:r w:rsidRPr="00FD1297">
              <w:rPr>
                <w:i/>
                <w:iCs/>
                <w:noProof/>
              </w:rPr>
              <w:t>N</w:t>
            </w:r>
          </w:p>
        </w:tc>
        <w:tc>
          <w:tcPr>
            <w:tcW w:w="1701" w:type="dxa"/>
            <w:hideMark/>
          </w:tcPr>
          <w:p w14:paraId="4519A704" w14:textId="77777777" w:rsidR="00F72D1C" w:rsidRPr="00FD1297" w:rsidRDefault="00F72D1C" w:rsidP="00F72D1C">
            <w:pPr>
              <w:rPr>
                <w:i/>
                <w:iCs/>
                <w:noProof/>
              </w:rPr>
            </w:pPr>
            <w:r w:rsidRPr="00FD1297">
              <w:rPr>
                <w:i/>
                <w:iCs/>
                <w:noProof/>
              </w:rPr>
              <w:t> </w:t>
            </w:r>
          </w:p>
        </w:tc>
      </w:tr>
      <w:tr w:rsidR="00F72D1C" w:rsidRPr="00FD1297" w14:paraId="74828459" w14:textId="77777777" w:rsidTr="00E6374D">
        <w:trPr>
          <w:trHeight w:val="345"/>
        </w:trPr>
        <w:tc>
          <w:tcPr>
            <w:tcW w:w="951" w:type="dxa"/>
            <w:noWrap/>
            <w:hideMark/>
          </w:tcPr>
          <w:p w14:paraId="3B02B7D2" w14:textId="77777777" w:rsidR="00F72D1C" w:rsidRPr="00FD1297" w:rsidRDefault="00F72D1C" w:rsidP="00F72D1C">
            <w:pPr>
              <w:rPr>
                <w:i/>
                <w:iCs/>
                <w:noProof/>
              </w:rPr>
            </w:pPr>
            <w:r w:rsidRPr="00FD1297">
              <w:rPr>
                <w:i/>
                <w:iCs/>
                <w:noProof/>
              </w:rPr>
              <w:t>9.9.9</w:t>
            </w:r>
          </w:p>
        </w:tc>
        <w:tc>
          <w:tcPr>
            <w:tcW w:w="6528" w:type="dxa"/>
            <w:hideMark/>
          </w:tcPr>
          <w:p w14:paraId="7252C628" w14:textId="77777777" w:rsidR="00F72D1C" w:rsidRPr="00FD1297" w:rsidRDefault="00F72D1C" w:rsidP="00F72D1C">
            <w:pPr>
              <w:rPr>
                <w:i/>
                <w:iCs/>
                <w:noProof/>
              </w:rPr>
            </w:pPr>
            <w:r w:rsidRPr="00FD1297">
              <w:rPr>
                <w:i/>
                <w:iCs/>
                <w:noProof/>
              </w:rPr>
              <w:t>Possibilitar a inclusão no faturamento dos tempos considerados para iluminação pública por município, conforme legislação vigente.</w:t>
            </w:r>
          </w:p>
        </w:tc>
        <w:tc>
          <w:tcPr>
            <w:tcW w:w="1701" w:type="dxa"/>
            <w:hideMark/>
          </w:tcPr>
          <w:p w14:paraId="6C88E8AF" w14:textId="77777777" w:rsidR="00F72D1C" w:rsidRPr="00FD1297" w:rsidRDefault="00F72D1C" w:rsidP="00F72D1C">
            <w:pPr>
              <w:jc w:val="center"/>
              <w:rPr>
                <w:i/>
                <w:iCs/>
                <w:noProof/>
              </w:rPr>
            </w:pPr>
            <w:r w:rsidRPr="00FD1297">
              <w:rPr>
                <w:i/>
                <w:iCs/>
                <w:noProof/>
              </w:rPr>
              <w:t>2</w:t>
            </w:r>
          </w:p>
        </w:tc>
        <w:tc>
          <w:tcPr>
            <w:tcW w:w="1843" w:type="dxa"/>
            <w:hideMark/>
          </w:tcPr>
          <w:p w14:paraId="5B538107" w14:textId="77777777" w:rsidR="00F72D1C" w:rsidRPr="00FD1297" w:rsidRDefault="00F72D1C" w:rsidP="00F72D1C">
            <w:pPr>
              <w:jc w:val="center"/>
              <w:rPr>
                <w:noProof/>
              </w:rPr>
            </w:pPr>
          </w:p>
        </w:tc>
        <w:tc>
          <w:tcPr>
            <w:tcW w:w="1276" w:type="dxa"/>
            <w:hideMark/>
          </w:tcPr>
          <w:p w14:paraId="2D89C256" w14:textId="77777777" w:rsidR="00F72D1C" w:rsidRPr="00FD1297" w:rsidRDefault="00F72D1C" w:rsidP="00F72D1C">
            <w:pPr>
              <w:jc w:val="center"/>
              <w:rPr>
                <w:i/>
                <w:iCs/>
                <w:noProof/>
              </w:rPr>
            </w:pPr>
            <w:r w:rsidRPr="00FD1297">
              <w:rPr>
                <w:i/>
                <w:iCs/>
                <w:noProof/>
              </w:rPr>
              <w:t>N</w:t>
            </w:r>
          </w:p>
        </w:tc>
        <w:tc>
          <w:tcPr>
            <w:tcW w:w="1701" w:type="dxa"/>
            <w:hideMark/>
          </w:tcPr>
          <w:p w14:paraId="18F11A16" w14:textId="77777777" w:rsidR="00F72D1C" w:rsidRPr="00FD1297" w:rsidRDefault="00F72D1C" w:rsidP="00F72D1C">
            <w:pPr>
              <w:rPr>
                <w:i/>
                <w:iCs/>
                <w:noProof/>
              </w:rPr>
            </w:pPr>
            <w:r w:rsidRPr="00FD1297">
              <w:rPr>
                <w:i/>
                <w:iCs/>
                <w:noProof/>
              </w:rPr>
              <w:t> </w:t>
            </w:r>
          </w:p>
        </w:tc>
      </w:tr>
      <w:tr w:rsidR="00F72D1C" w:rsidRPr="00FD1297" w14:paraId="11E242B0" w14:textId="77777777" w:rsidTr="00E6374D">
        <w:trPr>
          <w:trHeight w:val="345"/>
        </w:trPr>
        <w:tc>
          <w:tcPr>
            <w:tcW w:w="951" w:type="dxa"/>
            <w:noWrap/>
            <w:hideMark/>
          </w:tcPr>
          <w:p w14:paraId="4E1C39AD" w14:textId="77777777" w:rsidR="00F72D1C" w:rsidRPr="00FD1297" w:rsidRDefault="00F72D1C" w:rsidP="00F72D1C">
            <w:pPr>
              <w:rPr>
                <w:i/>
                <w:iCs/>
                <w:noProof/>
              </w:rPr>
            </w:pPr>
            <w:r w:rsidRPr="00FD1297">
              <w:rPr>
                <w:i/>
                <w:iCs/>
                <w:noProof/>
              </w:rPr>
              <w:t>9.9.10</w:t>
            </w:r>
          </w:p>
        </w:tc>
        <w:tc>
          <w:tcPr>
            <w:tcW w:w="6528" w:type="dxa"/>
            <w:hideMark/>
          </w:tcPr>
          <w:p w14:paraId="2BDD78B1" w14:textId="77777777" w:rsidR="00F72D1C" w:rsidRPr="00FD1297" w:rsidRDefault="00F72D1C" w:rsidP="00F72D1C">
            <w:pPr>
              <w:rPr>
                <w:i/>
                <w:iCs/>
                <w:noProof/>
              </w:rPr>
            </w:pPr>
            <w:r w:rsidRPr="00FD1297">
              <w:rPr>
                <w:i/>
                <w:iCs/>
                <w:noProof/>
              </w:rPr>
              <w:t>Possibilitar simular qualquer tipo de faturamento para comparativos entre as cargas de iluminação pública a serem implantadas.</w:t>
            </w:r>
          </w:p>
        </w:tc>
        <w:tc>
          <w:tcPr>
            <w:tcW w:w="1701" w:type="dxa"/>
            <w:hideMark/>
          </w:tcPr>
          <w:p w14:paraId="6A6BE5C8" w14:textId="77777777" w:rsidR="00F72D1C" w:rsidRPr="00FD1297" w:rsidRDefault="00F72D1C" w:rsidP="00F72D1C">
            <w:pPr>
              <w:jc w:val="center"/>
              <w:rPr>
                <w:i/>
                <w:iCs/>
                <w:noProof/>
              </w:rPr>
            </w:pPr>
            <w:r w:rsidRPr="00FD1297">
              <w:rPr>
                <w:i/>
                <w:iCs/>
                <w:noProof/>
              </w:rPr>
              <w:t>2</w:t>
            </w:r>
          </w:p>
        </w:tc>
        <w:tc>
          <w:tcPr>
            <w:tcW w:w="1843" w:type="dxa"/>
            <w:hideMark/>
          </w:tcPr>
          <w:p w14:paraId="485B0E6F" w14:textId="77777777" w:rsidR="00F72D1C" w:rsidRPr="00FD1297" w:rsidRDefault="00F72D1C" w:rsidP="00F72D1C">
            <w:pPr>
              <w:jc w:val="center"/>
              <w:rPr>
                <w:i/>
                <w:iCs/>
                <w:noProof/>
              </w:rPr>
            </w:pPr>
          </w:p>
        </w:tc>
        <w:tc>
          <w:tcPr>
            <w:tcW w:w="1276" w:type="dxa"/>
            <w:hideMark/>
          </w:tcPr>
          <w:p w14:paraId="68459DED" w14:textId="77777777" w:rsidR="00F72D1C" w:rsidRPr="00FD1297" w:rsidRDefault="00F72D1C" w:rsidP="00F72D1C">
            <w:pPr>
              <w:jc w:val="center"/>
              <w:rPr>
                <w:i/>
                <w:iCs/>
                <w:noProof/>
              </w:rPr>
            </w:pPr>
            <w:r w:rsidRPr="00FD1297">
              <w:rPr>
                <w:i/>
                <w:iCs/>
                <w:noProof/>
              </w:rPr>
              <w:t>N</w:t>
            </w:r>
          </w:p>
        </w:tc>
        <w:tc>
          <w:tcPr>
            <w:tcW w:w="1701" w:type="dxa"/>
            <w:hideMark/>
          </w:tcPr>
          <w:p w14:paraId="51C872A0" w14:textId="77777777" w:rsidR="00F72D1C" w:rsidRPr="00FD1297" w:rsidRDefault="00F72D1C" w:rsidP="00F72D1C">
            <w:pPr>
              <w:rPr>
                <w:i/>
                <w:iCs/>
                <w:noProof/>
              </w:rPr>
            </w:pPr>
            <w:r w:rsidRPr="00FD1297">
              <w:rPr>
                <w:i/>
                <w:iCs/>
                <w:noProof/>
              </w:rPr>
              <w:t> </w:t>
            </w:r>
          </w:p>
        </w:tc>
      </w:tr>
      <w:tr w:rsidR="00F72D1C" w:rsidRPr="00FD1297" w14:paraId="25FA09D3" w14:textId="77777777" w:rsidTr="00E6374D">
        <w:trPr>
          <w:trHeight w:val="690"/>
        </w:trPr>
        <w:tc>
          <w:tcPr>
            <w:tcW w:w="951" w:type="dxa"/>
            <w:noWrap/>
            <w:hideMark/>
          </w:tcPr>
          <w:p w14:paraId="30251642" w14:textId="77777777" w:rsidR="00F72D1C" w:rsidRPr="00FD1297" w:rsidRDefault="00F72D1C" w:rsidP="00F72D1C">
            <w:pPr>
              <w:rPr>
                <w:i/>
                <w:iCs/>
                <w:noProof/>
              </w:rPr>
            </w:pPr>
            <w:r w:rsidRPr="00FD1297">
              <w:rPr>
                <w:i/>
                <w:iCs/>
                <w:noProof/>
              </w:rPr>
              <w:t>9.9.11</w:t>
            </w:r>
          </w:p>
        </w:tc>
        <w:tc>
          <w:tcPr>
            <w:tcW w:w="6528" w:type="dxa"/>
            <w:hideMark/>
          </w:tcPr>
          <w:p w14:paraId="19D39DEC" w14:textId="77777777" w:rsidR="00F72D1C" w:rsidRPr="00FD1297" w:rsidRDefault="00F72D1C" w:rsidP="00F72D1C">
            <w:pPr>
              <w:rPr>
                <w:i/>
                <w:iCs/>
                <w:noProof/>
              </w:rPr>
            </w:pPr>
            <w:r w:rsidRPr="00FD1297">
              <w:rPr>
                <w:i/>
                <w:iCs/>
                <w:noProof/>
              </w:rPr>
              <w:t>Possibilitar que o sistema faça a cobrança/devolução do consumo, com base na data que for atualizada a carga e calculada conforme determina a Resolução ANEEL 414/2010, possibilitando a diferenciação se trata-se de responsabilidade do cliente ou da Copel e aplicando as regras pertinentes estabelecidas pela normativa (correção monetária, parcelamento, tarifa, entre outras)</w:t>
            </w:r>
          </w:p>
        </w:tc>
        <w:tc>
          <w:tcPr>
            <w:tcW w:w="1701" w:type="dxa"/>
            <w:hideMark/>
          </w:tcPr>
          <w:p w14:paraId="665E2632" w14:textId="77777777" w:rsidR="00F72D1C" w:rsidRPr="00FD1297" w:rsidRDefault="00F72D1C" w:rsidP="00F72D1C">
            <w:pPr>
              <w:jc w:val="center"/>
              <w:rPr>
                <w:i/>
                <w:iCs/>
                <w:noProof/>
              </w:rPr>
            </w:pPr>
            <w:r w:rsidRPr="00FD1297">
              <w:rPr>
                <w:i/>
                <w:iCs/>
                <w:noProof/>
              </w:rPr>
              <w:t>1</w:t>
            </w:r>
          </w:p>
        </w:tc>
        <w:tc>
          <w:tcPr>
            <w:tcW w:w="1843" w:type="dxa"/>
            <w:hideMark/>
          </w:tcPr>
          <w:p w14:paraId="44EC4699" w14:textId="77777777" w:rsidR="00F72D1C" w:rsidRPr="00FD1297" w:rsidRDefault="00F72D1C" w:rsidP="00F72D1C">
            <w:pPr>
              <w:jc w:val="center"/>
              <w:rPr>
                <w:i/>
                <w:iCs/>
                <w:noProof/>
              </w:rPr>
            </w:pPr>
          </w:p>
        </w:tc>
        <w:tc>
          <w:tcPr>
            <w:tcW w:w="1276" w:type="dxa"/>
            <w:hideMark/>
          </w:tcPr>
          <w:p w14:paraId="375D2DC7" w14:textId="77777777" w:rsidR="00F72D1C" w:rsidRPr="00FD1297" w:rsidRDefault="00F72D1C" w:rsidP="00F72D1C">
            <w:pPr>
              <w:jc w:val="center"/>
              <w:rPr>
                <w:i/>
                <w:iCs/>
                <w:noProof/>
              </w:rPr>
            </w:pPr>
            <w:r w:rsidRPr="00FD1297">
              <w:rPr>
                <w:i/>
                <w:iCs/>
                <w:noProof/>
              </w:rPr>
              <w:t>N</w:t>
            </w:r>
          </w:p>
        </w:tc>
        <w:tc>
          <w:tcPr>
            <w:tcW w:w="1701" w:type="dxa"/>
            <w:hideMark/>
          </w:tcPr>
          <w:p w14:paraId="0CB20F1A" w14:textId="77777777" w:rsidR="00F72D1C" w:rsidRPr="00FD1297" w:rsidRDefault="00F72D1C" w:rsidP="00F72D1C">
            <w:pPr>
              <w:rPr>
                <w:i/>
                <w:iCs/>
                <w:noProof/>
              </w:rPr>
            </w:pPr>
          </w:p>
        </w:tc>
      </w:tr>
      <w:tr w:rsidR="00F72D1C" w:rsidRPr="00FD1297" w14:paraId="1BB07BD0" w14:textId="77777777" w:rsidTr="00E6374D">
        <w:trPr>
          <w:trHeight w:val="345"/>
        </w:trPr>
        <w:tc>
          <w:tcPr>
            <w:tcW w:w="951" w:type="dxa"/>
            <w:noWrap/>
            <w:hideMark/>
          </w:tcPr>
          <w:p w14:paraId="0457B208" w14:textId="77777777" w:rsidR="00F72D1C" w:rsidRPr="00FD1297" w:rsidRDefault="00F72D1C" w:rsidP="00F72D1C">
            <w:pPr>
              <w:rPr>
                <w:i/>
                <w:iCs/>
                <w:noProof/>
              </w:rPr>
            </w:pPr>
            <w:r w:rsidRPr="00FD1297">
              <w:rPr>
                <w:i/>
                <w:iCs/>
                <w:noProof/>
              </w:rPr>
              <w:t>9.9.12</w:t>
            </w:r>
          </w:p>
        </w:tc>
        <w:tc>
          <w:tcPr>
            <w:tcW w:w="6528" w:type="dxa"/>
            <w:hideMark/>
          </w:tcPr>
          <w:p w14:paraId="3355903C" w14:textId="77777777" w:rsidR="00F72D1C" w:rsidRPr="00FD1297" w:rsidRDefault="00F72D1C" w:rsidP="00F72D1C">
            <w:pPr>
              <w:rPr>
                <w:i/>
                <w:iCs/>
                <w:noProof/>
              </w:rPr>
            </w:pPr>
            <w:r w:rsidRPr="00FD1297">
              <w:rPr>
                <w:i/>
                <w:iCs/>
                <w:noProof/>
              </w:rPr>
              <w:t>Possibilitar que quando for realizada alteração no sistema de geoprocessamento, ser obrigatório um campo para justificativa da inclusão/alteração</w:t>
            </w:r>
          </w:p>
        </w:tc>
        <w:tc>
          <w:tcPr>
            <w:tcW w:w="1701" w:type="dxa"/>
            <w:hideMark/>
          </w:tcPr>
          <w:p w14:paraId="748B1187" w14:textId="77777777" w:rsidR="00F72D1C" w:rsidRPr="00FD1297" w:rsidRDefault="00F72D1C" w:rsidP="00F72D1C">
            <w:pPr>
              <w:jc w:val="center"/>
              <w:rPr>
                <w:i/>
                <w:iCs/>
                <w:noProof/>
              </w:rPr>
            </w:pPr>
            <w:r w:rsidRPr="00FD1297">
              <w:rPr>
                <w:i/>
                <w:iCs/>
                <w:noProof/>
              </w:rPr>
              <w:t>1</w:t>
            </w:r>
          </w:p>
        </w:tc>
        <w:tc>
          <w:tcPr>
            <w:tcW w:w="1843" w:type="dxa"/>
            <w:hideMark/>
          </w:tcPr>
          <w:p w14:paraId="162C700A" w14:textId="77777777" w:rsidR="00F72D1C" w:rsidRPr="00FD1297" w:rsidRDefault="00F72D1C" w:rsidP="00F72D1C">
            <w:pPr>
              <w:jc w:val="center"/>
              <w:rPr>
                <w:i/>
                <w:iCs/>
                <w:noProof/>
              </w:rPr>
            </w:pPr>
          </w:p>
        </w:tc>
        <w:tc>
          <w:tcPr>
            <w:tcW w:w="1276" w:type="dxa"/>
            <w:hideMark/>
          </w:tcPr>
          <w:p w14:paraId="41D2FD2F" w14:textId="77777777" w:rsidR="00F72D1C" w:rsidRPr="00FD1297" w:rsidRDefault="00F72D1C" w:rsidP="00F72D1C">
            <w:pPr>
              <w:jc w:val="center"/>
              <w:rPr>
                <w:i/>
                <w:iCs/>
                <w:noProof/>
              </w:rPr>
            </w:pPr>
            <w:r w:rsidRPr="00FD1297">
              <w:rPr>
                <w:i/>
                <w:iCs/>
                <w:noProof/>
              </w:rPr>
              <w:t>N</w:t>
            </w:r>
          </w:p>
        </w:tc>
        <w:tc>
          <w:tcPr>
            <w:tcW w:w="1701" w:type="dxa"/>
            <w:hideMark/>
          </w:tcPr>
          <w:p w14:paraId="5647CDD6" w14:textId="77777777" w:rsidR="00F72D1C" w:rsidRPr="00FD1297" w:rsidRDefault="00F72D1C" w:rsidP="00F72D1C">
            <w:pPr>
              <w:rPr>
                <w:i/>
                <w:iCs/>
                <w:noProof/>
              </w:rPr>
            </w:pPr>
          </w:p>
        </w:tc>
      </w:tr>
      <w:tr w:rsidR="00F72D1C" w:rsidRPr="00FD1297" w14:paraId="1AEDCECB" w14:textId="77777777" w:rsidTr="00E6374D">
        <w:trPr>
          <w:trHeight w:val="690"/>
        </w:trPr>
        <w:tc>
          <w:tcPr>
            <w:tcW w:w="951" w:type="dxa"/>
            <w:noWrap/>
            <w:hideMark/>
          </w:tcPr>
          <w:p w14:paraId="5C8A91B5" w14:textId="77777777" w:rsidR="00F72D1C" w:rsidRPr="00FD1297" w:rsidRDefault="00F72D1C" w:rsidP="00F72D1C">
            <w:pPr>
              <w:rPr>
                <w:i/>
                <w:iCs/>
                <w:noProof/>
              </w:rPr>
            </w:pPr>
            <w:r w:rsidRPr="00FD1297">
              <w:rPr>
                <w:i/>
                <w:iCs/>
                <w:noProof/>
              </w:rPr>
              <w:t>9.9.13</w:t>
            </w:r>
          </w:p>
        </w:tc>
        <w:tc>
          <w:tcPr>
            <w:tcW w:w="6528" w:type="dxa"/>
            <w:hideMark/>
          </w:tcPr>
          <w:p w14:paraId="4B04C0F8" w14:textId="77777777" w:rsidR="00F72D1C" w:rsidRPr="00FD1297" w:rsidRDefault="00F72D1C" w:rsidP="00F72D1C">
            <w:pPr>
              <w:rPr>
                <w:i/>
                <w:iCs/>
                <w:noProof/>
              </w:rPr>
            </w:pPr>
            <w:r w:rsidRPr="00FD1297">
              <w:rPr>
                <w:i/>
                <w:iCs/>
                <w:noProof/>
              </w:rPr>
              <w:t>Possibilitar que , sempre que houver alguma alteração nas cargas do sistema de geoprocessamento, sinalize o faturamento, como um alerta,para que o faturamento dê o aceite para a atualização das cargas do faturamento.</w:t>
            </w:r>
          </w:p>
        </w:tc>
        <w:tc>
          <w:tcPr>
            <w:tcW w:w="1701" w:type="dxa"/>
            <w:hideMark/>
          </w:tcPr>
          <w:p w14:paraId="106BB95F" w14:textId="77777777" w:rsidR="00F72D1C" w:rsidRPr="00FD1297" w:rsidRDefault="00F72D1C" w:rsidP="00F72D1C">
            <w:pPr>
              <w:jc w:val="center"/>
              <w:rPr>
                <w:i/>
                <w:iCs/>
                <w:noProof/>
              </w:rPr>
            </w:pPr>
            <w:r w:rsidRPr="00FD1297">
              <w:rPr>
                <w:i/>
                <w:iCs/>
                <w:noProof/>
              </w:rPr>
              <w:t>1</w:t>
            </w:r>
          </w:p>
        </w:tc>
        <w:tc>
          <w:tcPr>
            <w:tcW w:w="1843" w:type="dxa"/>
            <w:hideMark/>
          </w:tcPr>
          <w:p w14:paraId="0FB32BBC" w14:textId="77777777" w:rsidR="00F72D1C" w:rsidRPr="00FD1297" w:rsidRDefault="00F72D1C" w:rsidP="00F72D1C">
            <w:pPr>
              <w:jc w:val="center"/>
              <w:rPr>
                <w:i/>
                <w:iCs/>
                <w:noProof/>
              </w:rPr>
            </w:pPr>
          </w:p>
        </w:tc>
        <w:tc>
          <w:tcPr>
            <w:tcW w:w="1276" w:type="dxa"/>
            <w:hideMark/>
          </w:tcPr>
          <w:p w14:paraId="67A183F1" w14:textId="77777777" w:rsidR="00F72D1C" w:rsidRPr="00FD1297" w:rsidRDefault="00F72D1C" w:rsidP="00F72D1C">
            <w:pPr>
              <w:jc w:val="center"/>
              <w:rPr>
                <w:i/>
                <w:iCs/>
                <w:noProof/>
              </w:rPr>
            </w:pPr>
            <w:r w:rsidRPr="00FD1297">
              <w:rPr>
                <w:i/>
                <w:iCs/>
                <w:noProof/>
              </w:rPr>
              <w:t>N</w:t>
            </w:r>
          </w:p>
        </w:tc>
        <w:tc>
          <w:tcPr>
            <w:tcW w:w="1701" w:type="dxa"/>
            <w:hideMark/>
          </w:tcPr>
          <w:p w14:paraId="3A4F9AAE" w14:textId="77777777" w:rsidR="00F72D1C" w:rsidRPr="00FD1297" w:rsidRDefault="00F72D1C" w:rsidP="00F72D1C">
            <w:pPr>
              <w:rPr>
                <w:i/>
                <w:iCs/>
                <w:noProof/>
              </w:rPr>
            </w:pPr>
          </w:p>
        </w:tc>
      </w:tr>
      <w:tr w:rsidR="00F72D1C" w:rsidRPr="00FD1297" w14:paraId="4A4884CF" w14:textId="77777777" w:rsidTr="00E6374D">
        <w:trPr>
          <w:trHeight w:val="390"/>
        </w:trPr>
        <w:tc>
          <w:tcPr>
            <w:tcW w:w="14000" w:type="dxa"/>
            <w:gridSpan w:val="6"/>
            <w:hideMark/>
          </w:tcPr>
          <w:p w14:paraId="30230376" w14:textId="77777777" w:rsidR="00F72D1C" w:rsidRPr="00FD1297" w:rsidRDefault="00F72D1C" w:rsidP="0097563D">
            <w:pPr>
              <w:jc w:val="left"/>
              <w:rPr>
                <w:b/>
                <w:bCs/>
                <w:i/>
                <w:iCs/>
                <w:noProof/>
              </w:rPr>
            </w:pPr>
            <w:r w:rsidRPr="00FD1297">
              <w:rPr>
                <w:b/>
                <w:bCs/>
                <w:i/>
                <w:iCs/>
                <w:noProof/>
              </w:rPr>
              <w:t>9.10- Autorreligação</w:t>
            </w:r>
          </w:p>
        </w:tc>
      </w:tr>
      <w:tr w:rsidR="00F72D1C" w:rsidRPr="00FD1297" w14:paraId="6FB582CD" w14:textId="77777777" w:rsidTr="00E6374D">
        <w:trPr>
          <w:trHeight w:val="1035"/>
        </w:trPr>
        <w:tc>
          <w:tcPr>
            <w:tcW w:w="951" w:type="dxa"/>
            <w:hideMark/>
          </w:tcPr>
          <w:p w14:paraId="5B1BC2DA" w14:textId="77777777" w:rsidR="00F72D1C" w:rsidRPr="00FD1297" w:rsidRDefault="00F72D1C" w:rsidP="00F72D1C">
            <w:pPr>
              <w:rPr>
                <w:b/>
                <w:bCs/>
                <w:i/>
                <w:iCs/>
                <w:noProof/>
              </w:rPr>
            </w:pPr>
            <w:r w:rsidRPr="00FD1297">
              <w:rPr>
                <w:b/>
                <w:bCs/>
                <w:i/>
                <w:iCs/>
                <w:noProof/>
              </w:rPr>
              <w:lastRenderedPageBreak/>
              <w:t>Item</w:t>
            </w:r>
          </w:p>
        </w:tc>
        <w:tc>
          <w:tcPr>
            <w:tcW w:w="6528" w:type="dxa"/>
            <w:hideMark/>
          </w:tcPr>
          <w:p w14:paraId="530F143D" w14:textId="77777777" w:rsidR="00F72D1C" w:rsidRPr="00FD1297" w:rsidRDefault="00F72D1C" w:rsidP="00F72D1C">
            <w:pPr>
              <w:rPr>
                <w:b/>
                <w:bCs/>
                <w:i/>
                <w:iCs/>
                <w:noProof/>
              </w:rPr>
            </w:pPr>
            <w:r w:rsidRPr="00FD1297">
              <w:rPr>
                <w:b/>
                <w:bCs/>
                <w:i/>
                <w:iCs/>
                <w:noProof/>
              </w:rPr>
              <w:t>Descrição</w:t>
            </w:r>
          </w:p>
        </w:tc>
        <w:tc>
          <w:tcPr>
            <w:tcW w:w="1701" w:type="dxa"/>
            <w:hideMark/>
          </w:tcPr>
          <w:p w14:paraId="04884959" w14:textId="77777777" w:rsidR="00F72D1C" w:rsidRPr="00FD1297" w:rsidRDefault="00F72D1C" w:rsidP="00F72D1C">
            <w:pPr>
              <w:jc w:val="center"/>
              <w:rPr>
                <w:b/>
                <w:bCs/>
                <w:i/>
                <w:iCs/>
                <w:noProof/>
              </w:rPr>
            </w:pPr>
            <w:r w:rsidRPr="00FD1297">
              <w:rPr>
                <w:b/>
                <w:bCs/>
                <w:i/>
                <w:iCs/>
                <w:noProof/>
              </w:rPr>
              <w:t>Classificação Mínima [1]</w:t>
            </w:r>
          </w:p>
        </w:tc>
        <w:tc>
          <w:tcPr>
            <w:tcW w:w="1843" w:type="dxa"/>
            <w:hideMark/>
          </w:tcPr>
          <w:p w14:paraId="7B727EFF" w14:textId="77777777" w:rsidR="00F72D1C" w:rsidRPr="00FD1297" w:rsidRDefault="00F72D1C" w:rsidP="00F72D1C">
            <w:pPr>
              <w:jc w:val="center"/>
              <w:rPr>
                <w:b/>
                <w:bCs/>
                <w:i/>
                <w:iCs/>
                <w:noProof/>
              </w:rPr>
            </w:pPr>
            <w:r w:rsidRPr="00FD1297">
              <w:rPr>
                <w:b/>
                <w:bCs/>
                <w:i/>
                <w:iCs/>
                <w:noProof/>
              </w:rPr>
              <w:t>Resposta Proponente [2]</w:t>
            </w:r>
          </w:p>
        </w:tc>
        <w:tc>
          <w:tcPr>
            <w:tcW w:w="1276" w:type="dxa"/>
            <w:hideMark/>
          </w:tcPr>
          <w:p w14:paraId="727EE828" w14:textId="77777777" w:rsidR="00F72D1C" w:rsidRPr="00FD1297" w:rsidRDefault="00F72D1C" w:rsidP="00F72D1C">
            <w:pPr>
              <w:jc w:val="center"/>
              <w:rPr>
                <w:b/>
                <w:bCs/>
                <w:i/>
                <w:iCs/>
                <w:noProof/>
              </w:rPr>
            </w:pPr>
            <w:r w:rsidRPr="00FD1297">
              <w:rPr>
                <w:b/>
                <w:bCs/>
                <w:i/>
                <w:iCs/>
                <w:noProof/>
              </w:rPr>
              <w:t>POC (S/N) [3]</w:t>
            </w:r>
          </w:p>
        </w:tc>
        <w:tc>
          <w:tcPr>
            <w:tcW w:w="1701" w:type="dxa"/>
            <w:hideMark/>
          </w:tcPr>
          <w:p w14:paraId="099D398D" w14:textId="77777777" w:rsidR="00F72D1C" w:rsidRPr="00FD1297" w:rsidRDefault="00F72D1C" w:rsidP="00F72D1C">
            <w:pPr>
              <w:rPr>
                <w:b/>
                <w:bCs/>
                <w:i/>
                <w:iCs/>
                <w:noProof/>
              </w:rPr>
            </w:pPr>
            <w:r w:rsidRPr="00FD1297">
              <w:rPr>
                <w:b/>
                <w:bCs/>
                <w:i/>
                <w:iCs/>
                <w:noProof/>
              </w:rPr>
              <w:t>Análise POC - Copel[4]</w:t>
            </w:r>
          </w:p>
        </w:tc>
      </w:tr>
      <w:tr w:rsidR="00F72D1C" w:rsidRPr="00FD1297" w14:paraId="24FD16FB" w14:textId="77777777" w:rsidTr="00E6374D">
        <w:trPr>
          <w:trHeight w:val="690"/>
        </w:trPr>
        <w:tc>
          <w:tcPr>
            <w:tcW w:w="951" w:type="dxa"/>
            <w:hideMark/>
          </w:tcPr>
          <w:p w14:paraId="2167F599" w14:textId="77777777" w:rsidR="00F72D1C" w:rsidRPr="00FD1297" w:rsidRDefault="00F72D1C" w:rsidP="00F72D1C">
            <w:pPr>
              <w:rPr>
                <w:i/>
                <w:iCs/>
                <w:noProof/>
              </w:rPr>
            </w:pPr>
            <w:r w:rsidRPr="00FD1297">
              <w:rPr>
                <w:i/>
                <w:iCs/>
                <w:noProof/>
              </w:rPr>
              <w:t>9.10.1</w:t>
            </w:r>
          </w:p>
        </w:tc>
        <w:tc>
          <w:tcPr>
            <w:tcW w:w="6528" w:type="dxa"/>
            <w:hideMark/>
          </w:tcPr>
          <w:p w14:paraId="2C45C3A1" w14:textId="77777777" w:rsidR="00F72D1C" w:rsidRPr="00FD1297" w:rsidRDefault="00F72D1C" w:rsidP="00F72D1C">
            <w:pPr>
              <w:rPr>
                <w:i/>
                <w:iCs/>
                <w:noProof/>
              </w:rPr>
            </w:pPr>
            <w:r w:rsidRPr="00FD1297">
              <w:rPr>
                <w:i/>
                <w:iCs/>
                <w:noProof/>
              </w:rPr>
              <w:t>Por meio de aplicação específica, o sistema deverá rastrear UCs com suspeita de autorreligação, com base em diferenças verificadas de leitura entre a suspensão regular de fornecimento e leituras subsequentes realizadas na UC no processo de faturamento ou em serviços de campo.</w:t>
            </w:r>
          </w:p>
        </w:tc>
        <w:tc>
          <w:tcPr>
            <w:tcW w:w="1701" w:type="dxa"/>
            <w:hideMark/>
          </w:tcPr>
          <w:p w14:paraId="0B6EB130" w14:textId="77777777" w:rsidR="00F72D1C" w:rsidRPr="00FD1297" w:rsidRDefault="00F72D1C" w:rsidP="00F72D1C">
            <w:pPr>
              <w:jc w:val="center"/>
              <w:rPr>
                <w:i/>
                <w:iCs/>
                <w:noProof/>
              </w:rPr>
            </w:pPr>
            <w:r w:rsidRPr="00FD1297">
              <w:rPr>
                <w:i/>
                <w:iCs/>
                <w:noProof/>
              </w:rPr>
              <w:t>1</w:t>
            </w:r>
          </w:p>
        </w:tc>
        <w:tc>
          <w:tcPr>
            <w:tcW w:w="1843" w:type="dxa"/>
            <w:hideMark/>
          </w:tcPr>
          <w:p w14:paraId="30902CAB" w14:textId="77777777" w:rsidR="00F72D1C" w:rsidRPr="00FD1297" w:rsidRDefault="00F72D1C" w:rsidP="00F72D1C">
            <w:pPr>
              <w:jc w:val="center"/>
              <w:rPr>
                <w:i/>
                <w:iCs/>
                <w:noProof/>
              </w:rPr>
            </w:pPr>
          </w:p>
        </w:tc>
        <w:tc>
          <w:tcPr>
            <w:tcW w:w="1276" w:type="dxa"/>
            <w:hideMark/>
          </w:tcPr>
          <w:p w14:paraId="260E78BC" w14:textId="77777777" w:rsidR="00F72D1C" w:rsidRPr="00FD1297" w:rsidRDefault="00F72D1C" w:rsidP="00F72D1C">
            <w:pPr>
              <w:jc w:val="center"/>
              <w:rPr>
                <w:i/>
                <w:iCs/>
                <w:noProof/>
              </w:rPr>
            </w:pPr>
            <w:r w:rsidRPr="00FD1297">
              <w:rPr>
                <w:i/>
                <w:iCs/>
                <w:noProof/>
              </w:rPr>
              <w:t>N</w:t>
            </w:r>
          </w:p>
        </w:tc>
        <w:tc>
          <w:tcPr>
            <w:tcW w:w="1701" w:type="dxa"/>
            <w:hideMark/>
          </w:tcPr>
          <w:p w14:paraId="143A8B42" w14:textId="77777777" w:rsidR="00F72D1C" w:rsidRPr="00FD1297" w:rsidRDefault="00F72D1C" w:rsidP="00F72D1C">
            <w:pPr>
              <w:rPr>
                <w:i/>
                <w:iCs/>
                <w:noProof/>
              </w:rPr>
            </w:pPr>
            <w:r w:rsidRPr="00FD1297">
              <w:rPr>
                <w:i/>
                <w:iCs/>
                <w:noProof/>
              </w:rPr>
              <w:t> </w:t>
            </w:r>
          </w:p>
        </w:tc>
      </w:tr>
      <w:tr w:rsidR="00F72D1C" w:rsidRPr="00FD1297" w14:paraId="580E8B62" w14:textId="77777777" w:rsidTr="00E6374D">
        <w:trPr>
          <w:trHeight w:val="690"/>
        </w:trPr>
        <w:tc>
          <w:tcPr>
            <w:tcW w:w="951" w:type="dxa"/>
            <w:hideMark/>
          </w:tcPr>
          <w:p w14:paraId="1C6750E9" w14:textId="77777777" w:rsidR="00F72D1C" w:rsidRPr="00FD1297" w:rsidRDefault="00F72D1C" w:rsidP="00F72D1C">
            <w:pPr>
              <w:rPr>
                <w:i/>
                <w:iCs/>
                <w:noProof/>
              </w:rPr>
            </w:pPr>
            <w:r w:rsidRPr="00FD1297">
              <w:rPr>
                <w:i/>
                <w:iCs/>
                <w:noProof/>
              </w:rPr>
              <w:t>9.10.2</w:t>
            </w:r>
          </w:p>
        </w:tc>
        <w:tc>
          <w:tcPr>
            <w:tcW w:w="6528" w:type="dxa"/>
            <w:hideMark/>
          </w:tcPr>
          <w:p w14:paraId="4297B730" w14:textId="77777777" w:rsidR="00F72D1C" w:rsidRPr="00FD1297" w:rsidRDefault="00F72D1C" w:rsidP="00F72D1C">
            <w:pPr>
              <w:rPr>
                <w:i/>
                <w:iCs/>
                <w:noProof/>
              </w:rPr>
            </w:pPr>
            <w:r w:rsidRPr="00FD1297">
              <w:rPr>
                <w:i/>
                <w:iCs/>
                <w:noProof/>
              </w:rPr>
              <w:t>Evidenciadas diferenças de leitura o sistema deverá gerar novas suspensões por autorreligação, de forma automática, de acordo com parâmetros pré cadastrados, e também por meio de intervenção manual dos usuários.</w:t>
            </w:r>
          </w:p>
        </w:tc>
        <w:tc>
          <w:tcPr>
            <w:tcW w:w="1701" w:type="dxa"/>
            <w:hideMark/>
          </w:tcPr>
          <w:p w14:paraId="515B7D49" w14:textId="77777777" w:rsidR="00F72D1C" w:rsidRPr="00FD1297" w:rsidRDefault="00F72D1C" w:rsidP="00F72D1C">
            <w:pPr>
              <w:jc w:val="center"/>
              <w:rPr>
                <w:i/>
                <w:iCs/>
                <w:noProof/>
              </w:rPr>
            </w:pPr>
            <w:r w:rsidRPr="00FD1297">
              <w:rPr>
                <w:i/>
                <w:iCs/>
                <w:noProof/>
              </w:rPr>
              <w:t>1</w:t>
            </w:r>
          </w:p>
        </w:tc>
        <w:tc>
          <w:tcPr>
            <w:tcW w:w="1843" w:type="dxa"/>
            <w:hideMark/>
          </w:tcPr>
          <w:p w14:paraId="3DE232FC" w14:textId="77777777" w:rsidR="00F72D1C" w:rsidRPr="00FD1297" w:rsidRDefault="00F72D1C" w:rsidP="00F72D1C">
            <w:pPr>
              <w:jc w:val="center"/>
              <w:rPr>
                <w:i/>
                <w:iCs/>
                <w:noProof/>
              </w:rPr>
            </w:pPr>
          </w:p>
        </w:tc>
        <w:tc>
          <w:tcPr>
            <w:tcW w:w="1276" w:type="dxa"/>
            <w:hideMark/>
          </w:tcPr>
          <w:p w14:paraId="29CAC2BE" w14:textId="77777777" w:rsidR="00F72D1C" w:rsidRPr="00FD1297" w:rsidRDefault="00F72D1C" w:rsidP="00F72D1C">
            <w:pPr>
              <w:jc w:val="center"/>
              <w:rPr>
                <w:i/>
                <w:iCs/>
                <w:noProof/>
              </w:rPr>
            </w:pPr>
            <w:r w:rsidRPr="00FD1297">
              <w:rPr>
                <w:i/>
                <w:iCs/>
                <w:noProof/>
              </w:rPr>
              <w:t>N</w:t>
            </w:r>
          </w:p>
        </w:tc>
        <w:tc>
          <w:tcPr>
            <w:tcW w:w="1701" w:type="dxa"/>
            <w:hideMark/>
          </w:tcPr>
          <w:p w14:paraId="629DBAA7" w14:textId="77777777" w:rsidR="00F72D1C" w:rsidRPr="00FD1297" w:rsidRDefault="00F72D1C" w:rsidP="00F72D1C">
            <w:pPr>
              <w:rPr>
                <w:i/>
                <w:iCs/>
                <w:noProof/>
              </w:rPr>
            </w:pPr>
            <w:r w:rsidRPr="00FD1297">
              <w:rPr>
                <w:i/>
                <w:iCs/>
                <w:noProof/>
              </w:rPr>
              <w:t> </w:t>
            </w:r>
          </w:p>
        </w:tc>
      </w:tr>
      <w:tr w:rsidR="00F72D1C" w:rsidRPr="00FD1297" w14:paraId="73C9F28A" w14:textId="77777777" w:rsidTr="00E6374D">
        <w:trPr>
          <w:trHeight w:val="690"/>
        </w:trPr>
        <w:tc>
          <w:tcPr>
            <w:tcW w:w="951" w:type="dxa"/>
            <w:hideMark/>
          </w:tcPr>
          <w:p w14:paraId="41060BF6" w14:textId="77777777" w:rsidR="00F72D1C" w:rsidRPr="00FD1297" w:rsidRDefault="00F72D1C" w:rsidP="00F72D1C">
            <w:pPr>
              <w:rPr>
                <w:i/>
                <w:iCs/>
                <w:noProof/>
              </w:rPr>
            </w:pPr>
            <w:r w:rsidRPr="00FD1297">
              <w:rPr>
                <w:i/>
                <w:iCs/>
                <w:noProof/>
              </w:rPr>
              <w:t>9.10.3</w:t>
            </w:r>
          </w:p>
        </w:tc>
        <w:tc>
          <w:tcPr>
            <w:tcW w:w="6528" w:type="dxa"/>
            <w:hideMark/>
          </w:tcPr>
          <w:p w14:paraId="2005C2A6" w14:textId="77777777" w:rsidR="00F72D1C" w:rsidRPr="00FD1297" w:rsidRDefault="00F72D1C" w:rsidP="00F72D1C">
            <w:pPr>
              <w:rPr>
                <w:i/>
                <w:iCs/>
                <w:noProof/>
              </w:rPr>
            </w:pPr>
            <w:r w:rsidRPr="00FD1297">
              <w:rPr>
                <w:i/>
                <w:iCs/>
                <w:noProof/>
              </w:rPr>
              <w:t>Dentre os critérios para priorização de emissão automática deverão constar valores dos débitos da UC, o tempo que a UC se encontra autorreligada, o tempo que a UC se encontra suspensa, valor da diferença de leitura, dentre outros, todos parametrizáveis.</w:t>
            </w:r>
          </w:p>
        </w:tc>
        <w:tc>
          <w:tcPr>
            <w:tcW w:w="1701" w:type="dxa"/>
            <w:hideMark/>
          </w:tcPr>
          <w:p w14:paraId="18090B76" w14:textId="77777777" w:rsidR="00F72D1C" w:rsidRPr="00FD1297" w:rsidRDefault="00F72D1C" w:rsidP="00F72D1C">
            <w:pPr>
              <w:jc w:val="center"/>
              <w:rPr>
                <w:i/>
                <w:iCs/>
                <w:noProof/>
              </w:rPr>
            </w:pPr>
            <w:r w:rsidRPr="00FD1297">
              <w:rPr>
                <w:i/>
                <w:iCs/>
                <w:noProof/>
              </w:rPr>
              <w:t>1</w:t>
            </w:r>
          </w:p>
        </w:tc>
        <w:tc>
          <w:tcPr>
            <w:tcW w:w="1843" w:type="dxa"/>
            <w:hideMark/>
          </w:tcPr>
          <w:p w14:paraId="2E096757" w14:textId="77777777" w:rsidR="00F72D1C" w:rsidRPr="00FD1297" w:rsidRDefault="00F72D1C" w:rsidP="00F72D1C">
            <w:pPr>
              <w:jc w:val="center"/>
              <w:rPr>
                <w:i/>
                <w:iCs/>
                <w:noProof/>
              </w:rPr>
            </w:pPr>
          </w:p>
        </w:tc>
        <w:tc>
          <w:tcPr>
            <w:tcW w:w="1276" w:type="dxa"/>
            <w:hideMark/>
          </w:tcPr>
          <w:p w14:paraId="39CE344C" w14:textId="77777777" w:rsidR="00F72D1C" w:rsidRPr="00FD1297" w:rsidRDefault="00F72D1C" w:rsidP="00F72D1C">
            <w:pPr>
              <w:jc w:val="center"/>
              <w:rPr>
                <w:i/>
                <w:iCs/>
                <w:noProof/>
              </w:rPr>
            </w:pPr>
            <w:r w:rsidRPr="00FD1297">
              <w:rPr>
                <w:i/>
                <w:iCs/>
                <w:noProof/>
              </w:rPr>
              <w:t>N</w:t>
            </w:r>
          </w:p>
        </w:tc>
        <w:tc>
          <w:tcPr>
            <w:tcW w:w="1701" w:type="dxa"/>
            <w:hideMark/>
          </w:tcPr>
          <w:p w14:paraId="36B90A39" w14:textId="77777777" w:rsidR="00F72D1C" w:rsidRPr="00FD1297" w:rsidRDefault="00F72D1C" w:rsidP="00F72D1C">
            <w:pPr>
              <w:rPr>
                <w:i/>
                <w:iCs/>
                <w:noProof/>
              </w:rPr>
            </w:pPr>
            <w:r w:rsidRPr="00FD1297">
              <w:rPr>
                <w:i/>
                <w:iCs/>
                <w:noProof/>
              </w:rPr>
              <w:t> </w:t>
            </w:r>
          </w:p>
        </w:tc>
      </w:tr>
      <w:tr w:rsidR="00F72D1C" w:rsidRPr="00FD1297" w14:paraId="2736F088" w14:textId="77777777" w:rsidTr="00E6374D">
        <w:trPr>
          <w:trHeight w:val="690"/>
        </w:trPr>
        <w:tc>
          <w:tcPr>
            <w:tcW w:w="951" w:type="dxa"/>
            <w:hideMark/>
          </w:tcPr>
          <w:p w14:paraId="256A7D10" w14:textId="77777777" w:rsidR="00F72D1C" w:rsidRPr="00FD1297" w:rsidRDefault="00F72D1C" w:rsidP="00F72D1C">
            <w:pPr>
              <w:rPr>
                <w:i/>
                <w:iCs/>
                <w:noProof/>
              </w:rPr>
            </w:pPr>
            <w:r w:rsidRPr="00FD1297">
              <w:rPr>
                <w:i/>
                <w:iCs/>
                <w:noProof/>
              </w:rPr>
              <w:t>9.10.4</w:t>
            </w:r>
          </w:p>
        </w:tc>
        <w:tc>
          <w:tcPr>
            <w:tcW w:w="6528" w:type="dxa"/>
            <w:hideMark/>
          </w:tcPr>
          <w:p w14:paraId="014C9C11" w14:textId="77777777" w:rsidR="00F72D1C" w:rsidRPr="00FD1297" w:rsidRDefault="00F72D1C" w:rsidP="00F72D1C">
            <w:pPr>
              <w:rPr>
                <w:i/>
                <w:iCs/>
                <w:noProof/>
              </w:rPr>
            </w:pPr>
            <w:r w:rsidRPr="00FD1297">
              <w:rPr>
                <w:i/>
                <w:iCs/>
                <w:noProof/>
              </w:rPr>
              <w:t>Deverá estar disponível a geração de relatórios de UCs com provável autorreligação para análise operacional pelos usuários, com todas as informações necessárias: diferenças de leitura, origens das leituras, datas de suspensão, localidade, bairro, classe de consumo (residencial, comercial, etc.), dentre outros.</w:t>
            </w:r>
          </w:p>
        </w:tc>
        <w:tc>
          <w:tcPr>
            <w:tcW w:w="1701" w:type="dxa"/>
            <w:hideMark/>
          </w:tcPr>
          <w:p w14:paraId="730BF610" w14:textId="77777777" w:rsidR="00F72D1C" w:rsidRPr="00FD1297" w:rsidRDefault="00F72D1C" w:rsidP="00F72D1C">
            <w:pPr>
              <w:jc w:val="center"/>
              <w:rPr>
                <w:i/>
                <w:iCs/>
                <w:noProof/>
              </w:rPr>
            </w:pPr>
            <w:r w:rsidRPr="00FD1297">
              <w:rPr>
                <w:i/>
                <w:iCs/>
                <w:noProof/>
              </w:rPr>
              <w:t>1</w:t>
            </w:r>
          </w:p>
        </w:tc>
        <w:tc>
          <w:tcPr>
            <w:tcW w:w="1843" w:type="dxa"/>
            <w:hideMark/>
          </w:tcPr>
          <w:p w14:paraId="2CEBC55E" w14:textId="77777777" w:rsidR="00F72D1C" w:rsidRPr="00FD1297" w:rsidRDefault="00F72D1C" w:rsidP="00F72D1C">
            <w:pPr>
              <w:jc w:val="center"/>
              <w:rPr>
                <w:i/>
                <w:iCs/>
                <w:noProof/>
              </w:rPr>
            </w:pPr>
          </w:p>
        </w:tc>
        <w:tc>
          <w:tcPr>
            <w:tcW w:w="1276" w:type="dxa"/>
            <w:hideMark/>
          </w:tcPr>
          <w:p w14:paraId="6BFF6869" w14:textId="77777777" w:rsidR="00F72D1C" w:rsidRPr="00FD1297" w:rsidRDefault="00F72D1C" w:rsidP="00F72D1C">
            <w:pPr>
              <w:jc w:val="center"/>
              <w:rPr>
                <w:i/>
                <w:iCs/>
                <w:noProof/>
              </w:rPr>
            </w:pPr>
            <w:r w:rsidRPr="00FD1297">
              <w:rPr>
                <w:i/>
                <w:iCs/>
                <w:noProof/>
              </w:rPr>
              <w:t>N</w:t>
            </w:r>
          </w:p>
        </w:tc>
        <w:tc>
          <w:tcPr>
            <w:tcW w:w="1701" w:type="dxa"/>
            <w:hideMark/>
          </w:tcPr>
          <w:p w14:paraId="40556600" w14:textId="77777777" w:rsidR="00F72D1C" w:rsidRPr="00FD1297" w:rsidRDefault="00F72D1C" w:rsidP="00F72D1C">
            <w:pPr>
              <w:rPr>
                <w:i/>
                <w:iCs/>
                <w:noProof/>
              </w:rPr>
            </w:pPr>
            <w:r w:rsidRPr="00FD1297">
              <w:rPr>
                <w:i/>
                <w:iCs/>
                <w:noProof/>
              </w:rPr>
              <w:t> </w:t>
            </w:r>
          </w:p>
        </w:tc>
      </w:tr>
      <w:tr w:rsidR="00F72D1C" w:rsidRPr="00FD1297" w14:paraId="551B145F" w14:textId="77777777" w:rsidTr="00E6374D">
        <w:trPr>
          <w:trHeight w:val="690"/>
        </w:trPr>
        <w:tc>
          <w:tcPr>
            <w:tcW w:w="951" w:type="dxa"/>
            <w:hideMark/>
          </w:tcPr>
          <w:p w14:paraId="01B665C8" w14:textId="77777777" w:rsidR="00F72D1C" w:rsidRPr="00FD1297" w:rsidRDefault="00F72D1C" w:rsidP="00F72D1C">
            <w:pPr>
              <w:rPr>
                <w:i/>
                <w:iCs/>
                <w:noProof/>
              </w:rPr>
            </w:pPr>
            <w:r w:rsidRPr="00FD1297">
              <w:rPr>
                <w:i/>
                <w:iCs/>
                <w:noProof/>
              </w:rPr>
              <w:t>9.10.5</w:t>
            </w:r>
          </w:p>
        </w:tc>
        <w:tc>
          <w:tcPr>
            <w:tcW w:w="6528" w:type="dxa"/>
            <w:hideMark/>
          </w:tcPr>
          <w:p w14:paraId="4D6B4B00" w14:textId="77777777" w:rsidR="00F72D1C" w:rsidRPr="00FD1297" w:rsidRDefault="00F72D1C" w:rsidP="00F72D1C">
            <w:pPr>
              <w:rPr>
                <w:i/>
                <w:iCs/>
                <w:noProof/>
              </w:rPr>
            </w:pPr>
            <w:r w:rsidRPr="00FD1297">
              <w:rPr>
                <w:i/>
                <w:iCs/>
                <w:noProof/>
              </w:rPr>
              <w:t>Deverá haver filtros para geração manual do corte pelo usuário com base em diferenças de leitura, origens das leituras, datas de suspensão, localidade, bairro, classe de consumo (residencial, comercial, etc.), dentre outros.</w:t>
            </w:r>
          </w:p>
        </w:tc>
        <w:tc>
          <w:tcPr>
            <w:tcW w:w="1701" w:type="dxa"/>
            <w:hideMark/>
          </w:tcPr>
          <w:p w14:paraId="28291253" w14:textId="77777777" w:rsidR="00F72D1C" w:rsidRPr="00FD1297" w:rsidRDefault="00F72D1C" w:rsidP="00F72D1C">
            <w:pPr>
              <w:jc w:val="center"/>
              <w:rPr>
                <w:i/>
                <w:iCs/>
                <w:noProof/>
              </w:rPr>
            </w:pPr>
            <w:r w:rsidRPr="00FD1297">
              <w:rPr>
                <w:i/>
                <w:iCs/>
                <w:noProof/>
              </w:rPr>
              <w:t>1</w:t>
            </w:r>
          </w:p>
        </w:tc>
        <w:tc>
          <w:tcPr>
            <w:tcW w:w="1843" w:type="dxa"/>
            <w:hideMark/>
          </w:tcPr>
          <w:p w14:paraId="4AB0C408" w14:textId="77777777" w:rsidR="00F72D1C" w:rsidRPr="00FD1297" w:rsidRDefault="00F72D1C" w:rsidP="00F72D1C">
            <w:pPr>
              <w:jc w:val="center"/>
              <w:rPr>
                <w:i/>
                <w:iCs/>
                <w:noProof/>
              </w:rPr>
            </w:pPr>
          </w:p>
        </w:tc>
        <w:tc>
          <w:tcPr>
            <w:tcW w:w="1276" w:type="dxa"/>
            <w:hideMark/>
          </w:tcPr>
          <w:p w14:paraId="7A5D447D" w14:textId="77777777" w:rsidR="00F72D1C" w:rsidRPr="00FD1297" w:rsidRDefault="00F72D1C" w:rsidP="00F72D1C">
            <w:pPr>
              <w:jc w:val="center"/>
              <w:rPr>
                <w:i/>
                <w:iCs/>
                <w:noProof/>
              </w:rPr>
            </w:pPr>
            <w:r w:rsidRPr="00FD1297">
              <w:rPr>
                <w:i/>
                <w:iCs/>
                <w:noProof/>
              </w:rPr>
              <w:t>N</w:t>
            </w:r>
          </w:p>
        </w:tc>
        <w:tc>
          <w:tcPr>
            <w:tcW w:w="1701" w:type="dxa"/>
            <w:hideMark/>
          </w:tcPr>
          <w:p w14:paraId="67196A97" w14:textId="77777777" w:rsidR="00F72D1C" w:rsidRPr="00FD1297" w:rsidRDefault="00F72D1C" w:rsidP="00F72D1C">
            <w:pPr>
              <w:rPr>
                <w:i/>
                <w:iCs/>
                <w:noProof/>
              </w:rPr>
            </w:pPr>
            <w:r w:rsidRPr="00FD1297">
              <w:rPr>
                <w:i/>
                <w:iCs/>
                <w:noProof/>
              </w:rPr>
              <w:t> </w:t>
            </w:r>
          </w:p>
        </w:tc>
      </w:tr>
      <w:tr w:rsidR="00F72D1C" w:rsidRPr="00FD1297" w14:paraId="2B7B49B6" w14:textId="77777777" w:rsidTr="00E6374D">
        <w:trPr>
          <w:trHeight w:val="690"/>
        </w:trPr>
        <w:tc>
          <w:tcPr>
            <w:tcW w:w="951" w:type="dxa"/>
            <w:hideMark/>
          </w:tcPr>
          <w:p w14:paraId="0AE96179" w14:textId="77777777" w:rsidR="00F72D1C" w:rsidRPr="00FD1297" w:rsidRDefault="00F72D1C" w:rsidP="00F72D1C">
            <w:pPr>
              <w:rPr>
                <w:i/>
                <w:iCs/>
                <w:noProof/>
              </w:rPr>
            </w:pPr>
            <w:r w:rsidRPr="00FD1297">
              <w:rPr>
                <w:i/>
                <w:iCs/>
                <w:noProof/>
              </w:rPr>
              <w:t>9.10.6</w:t>
            </w:r>
          </w:p>
        </w:tc>
        <w:tc>
          <w:tcPr>
            <w:tcW w:w="6528" w:type="dxa"/>
            <w:hideMark/>
          </w:tcPr>
          <w:p w14:paraId="364D1415" w14:textId="77777777" w:rsidR="00F72D1C" w:rsidRPr="00FD1297" w:rsidRDefault="00F72D1C" w:rsidP="00F72D1C">
            <w:pPr>
              <w:rPr>
                <w:i/>
                <w:iCs/>
                <w:noProof/>
              </w:rPr>
            </w:pPr>
            <w:r w:rsidRPr="00FD1297">
              <w:rPr>
                <w:i/>
                <w:iCs/>
                <w:noProof/>
              </w:rPr>
              <w:t>A geração de corte de autorreligação por diferença de leitura deverá ser parametrizável pelo usuário no contexto automático e de geração manual (itens 3 e 5). Exemplo: diferença entre leituras de corte e subsequentes acima de 1 kWh, 5 kWh, etc.</w:t>
            </w:r>
          </w:p>
        </w:tc>
        <w:tc>
          <w:tcPr>
            <w:tcW w:w="1701" w:type="dxa"/>
            <w:hideMark/>
          </w:tcPr>
          <w:p w14:paraId="46083B27" w14:textId="77777777" w:rsidR="00F72D1C" w:rsidRPr="00FD1297" w:rsidRDefault="00F72D1C" w:rsidP="00F72D1C">
            <w:pPr>
              <w:jc w:val="center"/>
              <w:rPr>
                <w:i/>
                <w:iCs/>
                <w:noProof/>
              </w:rPr>
            </w:pPr>
            <w:r w:rsidRPr="00FD1297">
              <w:rPr>
                <w:i/>
                <w:iCs/>
                <w:noProof/>
              </w:rPr>
              <w:t>1</w:t>
            </w:r>
          </w:p>
        </w:tc>
        <w:tc>
          <w:tcPr>
            <w:tcW w:w="1843" w:type="dxa"/>
            <w:hideMark/>
          </w:tcPr>
          <w:p w14:paraId="44D2129F" w14:textId="77777777" w:rsidR="00F72D1C" w:rsidRPr="00FD1297" w:rsidRDefault="00F72D1C" w:rsidP="00F72D1C">
            <w:pPr>
              <w:jc w:val="center"/>
              <w:rPr>
                <w:i/>
                <w:iCs/>
                <w:noProof/>
              </w:rPr>
            </w:pPr>
          </w:p>
        </w:tc>
        <w:tc>
          <w:tcPr>
            <w:tcW w:w="1276" w:type="dxa"/>
            <w:hideMark/>
          </w:tcPr>
          <w:p w14:paraId="4A21343B" w14:textId="77777777" w:rsidR="00F72D1C" w:rsidRPr="00FD1297" w:rsidRDefault="00F72D1C" w:rsidP="00F72D1C">
            <w:pPr>
              <w:jc w:val="center"/>
              <w:rPr>
                <w:i/>
                <w:iCs/>
                <w:noProof/>
              </w:rPr>
            </w:pPr>
            <w:r w:rsidRPr="00FD1297">
              <w:rPr>
                <w:i/>
                <w:iCs/>
                <w:noProof/>
              </w:rPr>
              <w:t>N</w:t>
            </w:r>
          </w:p>
        </w:tc>
        <w:tc>
          <w:tcPr>
            <w:tcW w:w="1701" w:type="dxa"/>
            <w:hideMark/>
          </w:tcPr>
          <w:p w14:paraId="76DD866F" w14:textId="77777777" w:rsidR="00F72D1C" w:rsidRPr="00FD1297" w:rsidRDefault="00F72D1C" w:rsidP="00F72D1C">
            <w:pPr>
              <w:rPr>
                <w:i/>
                <w:iCs/>
                <w:noProof/>
              </w:rPr>
            </w:pPr>
            <w:r w:rsidRPr="00FD1297">
              <w:rPr>
                <w:i/>
                <w:iCs/>
                <w:noProof/>
              </w:rPr>
              <w:t> </w:t>
            </w:r>
          </w:p>
        </w:tc>
      </w:tr>
      <w:tr w:rsidR="00F72D1C" w:rsidRPr="00FD1297" w14:paraId="2CD4F9A1" w14:textId="77777777" w:rsidTr="00E6374D">
        <w:trPr>
          <w:trHeight w:val="345"/>
        </w:trPr>
        <w:tc>
          <w:tcPr>
            <w:tcW w:w="951" w:type="dxa"/>
            <w:hideMark/>
          </w:tcPr>
          <w:p w14:paraId="33C7887C" w14:textId="77777777" w:rsidR="00F72D1C" w:rsidRPr="00FD1297" w:rsidRDefault="00F72D1C" w:rsidP="00F72D1C">
            <w:pPr>
              <w:rPr>
                <w:i/>
                <w:iCs/>
                <w:noProof/>
              </w:rPr>
            </w:pPr>
            <w:r w:rsidRPr="00FD1297">
              <w:rPr>
                <w:i/>
                <w:iCs/>
                <w:noProof/>
              </w:rPr>
              <w:lastRenderedPageBreak/>
              <w:t>9.10.7</w:t>
            </w:r>
          </w:p>
        </w:tc>
        <w:tc>
          <w:tcPr>
            <w:tcW w:w="6528" w:type="dxa"/>
            <w:hideMark/>
          </w:tcPr>
          <w:p w14:paraId="08CBCDD3" w14:textId="77777777" w:rsidR="00F72D1C" w:rsidRPr="00FD1297" w:rsidRDefault="00F72D1C" w:rsidP="00F72D1C">
            <w:pPr>
              <w:rPr>
                <w:i/>
                <w:iCs/>
                <w:noProof/>
              </w:rPr>
            </w:pPr>
            <w:r w:rsidRPr="00FD1297">
              <w:rPr>
                <w:i/>
                <w:iCs/>
                <w:noProof/>
              </w:rPr>
              <w:t>O sistema deverá gerar os serviços de suspensão por autorreligação a partir de relatórios externos por meio de upload.</w:t>
            </w:r>
          </w:p>
        </w:tc>
        <w:tc>
          <w:tcPr>
            <w:tcW w:w="1701" w:type="dxa"/>
            <w:hideMark/>
          </w:tcPr>
          <w:p w14:paraId="0DA3C3CA" w14:textId="77777777" w:rsidR="00F72D1C" w:rsidRPr="00FD1297" w:rsidRDefault="00F72D1C" w:rsidP="00F72D1C">
            <w:pPr>
              <w:jc w:val="center"/>
              <w:rPr>
                <w:i/>
                <w:iCs/>
                <w:noProof/>
              </w:rPr>
            </w:pPr>
            <w:r w:rsidRPr="00FD1297">
              <w:rPr>
                <w:i/>
                <w:iCs/>
                <w:noProof/>
              </w:rPr>
              <w:t>1</w:t>
            </w:r>
          </w:p>
        </w:tc>
        <w:tc>
          <w:tcPr>
            <w:tcW w:w="1843" w:type="dxa"/>
            <w:hideMark/>
          </w:tcPr>
          <w:p w14:paraId="5E9ACF55" w14:textId="77777777" w:rsidR="00F72D1C" w:rsidRPr="00FD1297" w:rsidRDefault="00F72D1C" w:rsidP="00F72D1C">
            <w:pPr>
              <w:jc w:val="center"/>
              <w:rPr>
                <w:i/>
                <w:iCs/>
                <w:noProof/>
              </w:rPr>
            </w:pPr>
          </w:p>
        </w:tc>
        <w:tc>
          <w:tcPr>
            <w:tcW w:w="1276" w:type="dxa"/>
            <w:hideMark/>
          </w:tcPr>
          <w:p w14:paraId="7410DD7F" w14:textId="77777777" w:rsidR="00F72D1C" w:rsidRPr="00FD1297" w:rsidRDefault="00F72D1C" w:rsidP="00F72D1C">
            <w:pPr>
              <w:jc w:val="center"/>
              <w:rPr>
                <w:i/>
                <w:iCs/>
                <w:noProof/>
              </w:rPr>
            </w:pPr>
            <w:r w:rsidRPr="00FD1297">
              <w:rPr>
                <w:i/>
                <w:iCs/>
                <w:noProof/>
              </w:rPr>
              <w:t>N</w:t>
            </w:r>
          </w:p>
        </w:tc>
        <w:tc>
          <w:tcPr>
            <w:tcW w:w="1701" w:type="dxa"/>
            <w:hideMark/>
          </w:tcPr>
          <w:p w14:paraId="460E4760" w14:textId="77777777" w:rsidR="00F72D1C" w:rsidRPr="00FD1297" w:rsidRDefault="00F72D1C" w:rsidP="00F72D1C">
            <w:pPr>
              <w:rPr>
                <w:i/>
                <w:iCs/>
                <w:noProof/>
              </w:rPr>
            </w:pPr>
            <w:r w:rsidRPr="00FD1297">
              <w:rPr>
                <w:i/>
                <w:iCs/>
                <w:noProof/>
              </w:rPr>
              <w:t> </w:t>
            </w:r>
          </w:p>
        </w:tc>
      </w:tr>
      <w:tr w:rsidR="00F72D1C" w:rsidRPr="00FD1297" w14:paraId="0A0A620A" w14:textId="77777777" w:rsidTr="00E6374D">
        <w:trPr>
          <w:trHeight w:val="1035"/>
        </w:trPr>
        <w:tc>
          <w:tcPr>
            <w:tcW w:w="951" w:type="dxa"/>
            <w:hideMark/>
          </w:tcPr>
          <w:p w14:paraId="01796178" w14:textId="77777777" w:rsidR="00F72D1C" w:rsidRPr="00FD1297" w:rsidRDefault="00F72D1C" w:rsidP="00F72D1C">
            <w:pPr>
              <w:rPr>
                <w:i/>
                <w:iCs/>
                <w:noProof/>
              </w:rPr>
            </w:pPr>
            <w:r w:rsidRPr="00FD1297">
              <w:rPr>
                <w:i/>
                <w:iCs/>
                <w:noProof/>
              </w:rPr>
              <w:t>9.10.8</w:t>
            </w:r>
          </w:p>
        </w:tc>
        <w:tc>
          <w:tcPr>
            <w:tcW w:w="6528" w:type="dxa"/>
            <w:hideMark/>
          </w:tcPr>
          <w:p w14:paraId="289CF31D" w14:textId="77777777" w:rsidR="00F72D1C" w:rsidRPr="00FD1297" w:rsidRDefault="00F72D1C" w:rsidP="00F72D1C">
            <w:pPr>
              <w:rPr>
                <w:i/>
                <w:iCs/>
                <w:noProof/>
              </w:rPr>
            </w:pPr>
            <w:r w:rsidRPr="00FD1297">
              <w:rPr>
                <w:i/>
                <w:iCs/>
                <w:noProof/>
              </w:rPr>
              <w:t>Quando tratar-se de denúncia de autorreligação recebida por meio dos canais de atendimento, o sistema deverá estar preparado para gerar a suspensão por autorreligação a partir dessa informação, devendo haver um workflow para que haja uma análise prévia da área de gestão dos cortes. Uma vez autorizada a inspeção de corte por esta área, deverá ser gerado um serviço com código específico em campo para que a Agência/ executor tenham ciência de que se trata de denúncia e o corte seja realizado na rede ou no pingadouro da entrada de serviço.</w:t>
            </w:r>
          </w:p>
        </w:tc>
        <w:tc>
          <w:tcPr>
            <w:tcW w:w="1701" w:type="dxa"/>
            <w:hideMark/>
          </w:tcPr>
          <w:p w14:paraId="2827740F" w14:textId="77777777" w:rsidR="00F72D1C" w:rsidRPr="00FD1297" w:rsidRDefault="00F72D1C" w:rsidP="00F72D1C">
            <w:pPr>
              <w:jc w:val="center"/>
              <w:rPr>
                <w:i/>
                <w:iCs/>
                <w:noProof/>
              </w:rPr>
            </w:pPr>
            <w:r w:rsidRPr="00FD1297">
              <w:rPr>
                <w:i/>
                <w:iCs/>
                <w:noProof/>
              </w:rPr>
              <w:t>1</w:t>
            </w:r>
          </w:p>
        </w:tc>
        <w:tc>
          <w:tcPr>
            <w:tcW w:w="1843" w:type="dxa"/>
            <w:hideMark/>
          </w:tcPr>
          <w:p w14:paraId="0C9C1E3C" w14:textId="77777777" w:rsidR="00F72D1C" w:rsidRPr="00FD1297" w:rsidRDefault="00F72D1C" w:rsidP="00F72D1C">
            <w:pPr>
              <w:jc w:val="center"/>
              <w:rPr>
                <w:i/>
                <w:iCs/>
                <w:noProof/>
              </w:rPr>
            </w:pPr>
          </w:p>
        </w:tc>
        <w:tc>
          <w:tcPr>
            <w:tcW w:w="1276" w:type="dxa"/>
            <w:hideMark/>
          </w:tcPr>
          <w:p w14:paraId="5C409729" w14:textId="77777777" w:rsidR="00F72D1C" w:rsidRPr="00FD1297" w:rsidRDefault="00F72D1C" w:rsidP="00F72D1C">
            <w:pPr>
              <w:jc w:val="center"/>
              <w:rPr>
                <w:i/>
                <w:iCs/>
                <w:noProof/>
              </w:rPr>
            </w:pPr>
            <w:r w:rsidRPr="00FD1297">
              <w:rPr>
                <w:i/>
                <w:iCs/>
                <w:noProof/>
              </w:rPr>
              <w:t>N</w:t>
            </w:r>
          </w:p>
        </w:tc>
        <w:tc>
          <w:tcPr>
            <w:tcW w:w="1701" w:type="dxa"/>
            <w:hideMark/>
          </w:tcPr>
          <w:p w14:paraId="34F3DA4C" w14:textId="77777777" w:rsidR="00F72D1C" w:rsidRPr="00FD1297" w:rsidRDefault="00F72D1C" w:rsidP="00F72D1C">
            <w:pPr>
              <w:rPr>
                <w:i/>
                <w:iCs/>
                <w:noProof/>
              </w:rPr>
            </w:pPr>
            <w:r w:rsidRPr="00FD1297">
              <w:rPr>
                <w:i/>
                <w:iCs/>
                <w:noProof/>
              </w:rPr>
              <w:t> </w:t>
            </w:r>
          </w:p>
        </w:tc>
      </w:tr>
      <w:tr w:rsidR="00F72D1C" w:rsidRPr="00FD1297" w14:paraId="0DB9E59B" w14:textId="77777777" w:rsidTr="00E6374D">
        <w:trPr>
          <w:trHeight w:val="345"/>
        </w:trPr>
        <w:tc>
          <w:tcPr>
            <w:tcW w:w="951" w:type="dxa"/>
            <w:hideMark/>
          </w:tcPr>
          <w:p w14:paraId="4B5FD799" w14:textId="77777777" w:rsidR="00F72D1C" w:rsidRPr="00FD1297" w:rsidRDefault="00F72D1C" w:rsidP="00F72D1C">
            <w:pPr>
              <w:rPr>
                <w:i/>
                <w:iCs/>
                <w:noProof/>
              </w:rPr>
            </w:pPr>
            <w:r w:rsidRPr="00FD1297">
              <w:rPr>
                <w:i/>
                <w:iCs/>
                <w:noProof/>
              </w:rPr>
              <w:t>9.10.9</w:t>
            </w:r>
          </w:p>
        </w:tc>
        <w:tc>
          <w:tcPr>
            <w:tcW w:w="6528" w:type="dxa"/>
            <w:hideMark/>
          </w:tcPr>
          <w:p w14:paraId="36DEEABD" w14:textId="77777777" w:rsidR="00F72D1C" w:rsidRPr="00FD1297" w:rsidRDefault="00F72D1C" w:rsidP="00F72D1C">
            <w:pPr>
              <w:rPr>
                <w:i/>
                <w:iCs/>
                <w:noProof/>
              </w:rPr>
            </w:pPr>
            <w:r w:rsidRPr="00FD1297">
              <w:rPr>
                <w:i/>
                <w:iCs/>
                <w:noProof/>
              </w:rPr>
              <w:t>O sistema deverá permitir a retirada do equipamento de medição quando essa for a opção da área de gestão do corte, sinalizada por meio de código específico para a equipe de campo.</w:t>
            </w:r>
          </w:p>
        </w:tc>
        <w:tc>
          <w:tcPr>
            <w:tcW w:w="1701" w:type="dxa"/>
            <w:hideMark/>
          </w:tcPr>
          <w:p w14:paraId="20E02C8E" w14:textId="77777777" w:rsidR="00F72D1C" w:rsidRPr="00FD1297" w:rsidRDefault="00F72D1C" w:rsidP="00F72D1C">
            <w:pPr>
              <w:jc w:val="center"/>
              <w:rPr>
                <w:i/>
                <w:iCs/>
                <w:noProof/>
              </w:rPr>
            </w:pPr>
            <w:r w:rsidRPr="00FD1297">
              <w:rPr>
                <w:i/>
                <w:iCs/>
                <w:noProof/>
              </w:rPr>
              <w:t>2</w:t>
            </w:r>
          </w:p>
        </w:tc>
        <w:tc>
          <w:tcPr>
            <w:tcW w:w="1843" w:type="dxa"/>
            <w:hideMark/>
          </w:tcPr>
          <w:p w14:paraId="5319F989" w14:textId="77777777" w:rsidR="00F72D1C" w:rsidRPr="00FD1297" w:rsidRDefault="00F72D1C" w:rsidP="00F72D1C">
            <w:pPr>
              <w:jc w:val="center"/>
              <w:rPr>
                <w:i/>
                <w:iCs/>
                <w:noProof/>
              </w:rPr>
            </w:pPr>
          </w:p>
        </w:tc>
        <w:tc>
          <w:tcPr>
            <w:tcW w:w="1276" w:type="dxa"/>
            <w:hideMark/>
          </w:tcPr>
          <w:p w14:paraId="2686CE38" w14:textId="77777777" w:rsidR="00F72D1C" w:rsidRPr="00FD1297" w:rsidRDefault="00F72D1C" w:rsidP="00F72D1C">
            <w:pPr>
              <w:jc w:val="center"/>
              <w:rPr>
                <w:i/>
                <w:iCs/>
                <w:noProof/>
              </w:rPr>
            </w:pPr>
            <w:r w:rsidRPr="00FD1297">
              <w:rPr>
                <w:i/>
                <w:iCs/>
                <w:noProof/>
              </w:rPr>
              <w:t>N</w:t>
            </w:r>
          </w:p>
        </w:tc>
        <w:tc>
          <w:tcPr>
            <w:tcW w:w="1701" w:type="dxa"/>
            <w:hideMark/>
          </w:tcPr>
          <w:p w14:paraId="1CA1FED5" w14:textId="77777777" w:rsidR="00F72D1C" w:rsidRPr="00FD1297" w:rsidRDefault="00F72D1C" w:rsidP="00F72D1C">
            <w:pPr>
              <w:rPr>
                <w:i/>
                <w:iCs/>
                <w:noProof/>
              </w:rPr>
            </w:pPr>
            <w:r w:rsidRPr="00FD1297">
              <w:rPr>
                <w:i/>
                <w:iCs/>
                <w:noProof/>
              </w:rPr>
              <w:t> </w:t>
            </w:r>
          </w:p>
        </w:tc>
      </w:tr>
      <w:tr w:rsidR="00F72D1C" w:rsidRPr="00FD1297" w14:paraId="46EC499A" w14:textId="77777777" w:rsidTr="00E6374D">
        <w:trPr>
          <w:trHeight w:val="345"/>
        </w:trPr>
        <w:tc>
          <w:tcPr>
            <w:tcW w:w="951" w:type="dxa"/>
            <w:hideMark/>
          </w:tcPr>
          <w:p w14:paraId="2FAA35F0" w14:textId="77777777" w:rsidR="00F72D1C" w:rsidRPr="00FD1297" w:rsidRDefault="00F72D1C" w:rsidP="00F72D1C">
            <w:pPr>
              <w:rPr>
                <w:i/>
                <w:iCs/>
                <w:noProof/>
              </w:rPr>
            </w:pPr>
            <w:r w:rsidRPr="00FD1297">
              <w:rPr>
                <w:i/>
                <w:iCs/>
                <w:noProof/>
              </w:rPr>
              <w:t>9.10.10</w:t>
            </w:r>
          </w:p>
        </w:tc>
        <w:tc>
          <w:tcPr>
            <w:tcW w:w="6528" w:type="dxa"/>
            <w:hideMark/>
          </w:tcPr>
          <w:p w14:paraId="2FE40EBB" w14:textId="77777777" w:rsidR="00F72D1C" w:rsidRPr="00FD1297" w:rsidRDefault="00F72D1C" w:rsidP="00F72D1C">
            <w:pPr>
              <w:rPr>
                <w:i/>
                <w:iCs/>
                <w:noProof/>
              </w:rPr>
            </w:pPr>
            <w:r w:rsidRPr="00FD1297">
              <w:rPr>
                <w:i/>
                <w:iCs/>
                <w:noProof/>
              </w:rPr>
              <w:t>Havendo solicitações de desligamento ou de religação em andamento na UC, o sistema deve inibir a geração da inspeção de corte.</w:t>
            </w:r>
          </w:p>
        </w:tc>
        <w:tc>
          <w:tcPr>
            <w:tcW w:w="1701" w:type="dxa"/>
            <w:hideMark/>
          </w:tcPr>
          <w:p w14:paraId="5B15EDE7" w14:textId="77777777" w:rsidR="00F72D1C" w:rsidRPr="00FD1297" w:rsidRDefault="00F72D1C" w:rsidP="00F72D1C">
            <w:pPr>
              <w:jc w:val="center"/>
              <w:rPr>
                <w:i/>
                <w:iCs/>
                <w:noProof/>
              </w:rPr>
            </w:pPr>
            <w:r w:rsidRPr="00FD1297">
              <w:rPr>
                <w:i/>
                <w:iCs/>
                <w:noProof/>
              </w:rPr>
              <w:t>2</w:t>
            </w:r>
          </w:p>
        </w:tc>
        <w:tc>
          <w:tcPr>
            <w:tcW w:w="1843" w:type="dxa"/>
            <w:hideMark/>
          </w:tcPr>
          <w:p w14:paraId="7354AC2E" w14:textId="77777777" w:rsidR="00F72D1C" w:rsidRPr="00FD1297" w:rsidRDefault="00F72D1C" w:rsidP="00F72D1C">
            <w:pPr>
              <w:jc w:val="center"/>
              <w:rPr>
                <w:i/>
                <w:iCs/>
                <w:noProof/>
              </w:rPr>
            </w:pPr>
          </w:p>
        </w:tc>
        <w:tc>
          <w:tcPr>
            <w:tcW w:w="1276" w:type="dxa"/>
            <w:hideMark/>
          </w:tcPr>
          <w:p w14:paraId="125E44D1" w14:textId="77777777" w:rsidR="00F72D1C" w:rsidRPr="00FD1297" w:rsidRDefault="00F72D1C" w:rsidP="00F72D1C">
            <w:pPr>
              <w:jc w:val="center"/>
              <w:rPr>
                <w:i/>
                <w:iCs/>
                <w:noProof/>
              </w:rPr>
            </w:pPr>
            <w:r w:rsidRPr="00FD1297">
              <w:rPr>
                <w:i/>
                <w:iCs/>
                <w:noProof/>
              </w:rPr>
              <w:t>N</w:t>
            </w:r>
          </w:p>
        </w:tc>
        <w:tc>
          <w:tcPr>
            <w:tcW w:w="1701" w:type="dxa"/>
            <w:hideMark/>
          </w:tcPr>
          <w:p w14:paraId="4582D32D" w14:textId="77777777" w:rsidR="00F72D1C" w:rsidRPr="00FD1297" w:rsidRDefault="00F72D1C" w:rsidP="00F72D1C">
            <w:pPr>
              <w:rPr>
                <w:i/>
                <w:iCs/>
                <w:noProof/>
              </w:rPr>
            </w:pPr>
            <w:r w:rsidRPr="00FD1297">
              <w:rPr>
                <w:i/>
                <w:iCs/>
                <w:noProof/>
              </w:rPr>
              <w:t> </w:t>
            </w:r>
          </w:p>
        </w:tc>
      </w:tr>
      <w:tr w:rsidR="00F72D1C" w:rsidRPr="00FD1297" w14:paraId="1C5410A8" w14:textId="77777777" w:rsidTr="00E6374D">
        <w:trPr>
          <w:trHeight w:val="345"/>
        </w:trPr>
        <w:tc>
          <w:tcPr>
            <w:tcW w:w="951" w:type="dxa"/>
            <w:hideMark/>
          </w:tcPr>
          <w:p w14:paraId="71D07421" w14:textId="77777777" w:rsidR="00F72D1C" w:rsidRPr="00FD1297" w:rsidRDefault="00F72D1C" w:rsidP="00F72D1C">
            <w:pPr>
              <w:rPr>
                <w:i/>
                <w:iCs/>
                <w:noProof/>
              </w:rPr>
            </w:pPr>
            <w:r w:rsidRPr="00FD1297">
              <w:rPr>
                <w:i/>
                <w:iCs/>
                <w:noProof/>
              </w:rPr>
              <w:t>9.10.11</w:t>
            </w:r>
          </w:p>
        </w:tc>
        <w:tc>
          <w:tcPr>
            <w:tcW w:w="6528" w:type="dxa"/>
            <w:hideMark/>
          </w:tcPr>
          <w:p w14:paraId="6504185D" w14:textId="77777777" w:rsidR="00F72D1C" w:rsidRPr="00FD1297" w:rsidRDefault="00F72D1C" w:rsidP="00F72D1C">
            <w:pPr>
              <w:rPr>
                <w:i/>
                <w:iCs/>
                <w:noProof/>
              </w:rPr>
            </w:pPr>
            <w:r w:rsidRPr="00FD1297">
              <w:rPr>
                <w:i/>
                <w:iCs/>
                <w:noProof/>
              </w:rPr>
              <w:t>Caso a inspeção de corte não seja realizada após determinado número de dias parametrizável pela empresa, deve ser automaticamente cancelada.</w:t>
            </w:r>
          </w:p>
        </w:tc>
        <w:tc>
          <w:tcPr>
            <w:tcW w:w="1701" w:type="dxa"/>
            <w:hideMark/>
          </w:tcPr>
          <w:p w14:paraId="692783B8" w14:textId="77777777" w:rsidR="00F72D1C" w:rsidRPr="00FD1297" w:rsidRDefault="00F72D1C" w:rsidP="00F72D1C">
            <w:pPr>
              <w:jc w:val="center"/>
              <w:rPr>
                <w:i/>
                <w:iCs/>
                <w:noProof/>
              </w:rPr>
            </w:pPr>
            <w:r w:rsidRPr="00FD1297">
              <w:rPr>
                <w:i/>
                <w:iCs/>
                <w:noProof/>
              </w:rPr>
              <w:t>1</w:t>
            </w:r>
          </w:p>
        </w:tc>
        <w:tc>
          <w:tcPr>
            <w:tcW w:w="1843" w:type="dxa"/>
            <w:hideMark/>
          </w:tcPr>
          <w:p w14:paraId="2BF5252D" w14:textId="77777777" w:rsidR="00F72D1C" w:rsidRPr="00FD1297" w:rsidRDefault="00F72D1C" w:rsidP="00F72D1C">
            <w:pPr>
              <w:jc w:val="center"/>
              <w:rPr>
                <w:i/>
                <w:iCs/>
                <w:noProof/>
              </w:rPr>
            </w:pPr>
          </w:p>
        </w:tc>
        <w:tc>
          <w:tcPr>
            <w:tcW w:w="1276" w:type="dxa"/>
            <w:hideMark/>
          </w:tcPr>
          <w:p w14:paraId="76A0086F" w14:textId="77777777" w:rsidR="00F72D1C" w:rsidRPr="00FD1297" w:rsidRDefault="00F72D1C" w:rsidP="00F72D1C">
            <w:pPr>
              <w:jc w:val="center"/>
              <w:rPr>
                <w:i/>
                <w:iCs/>
                <w:noProof/>
              </w:rPr>
            </w:pPr>
            <w:r w:rsidRPr="00FD1297">
              <w:rPr>
                <w:i/>
                <w:iCs/>
                <w:noProof/>
              </w:rPr>
              <w:t>N</w:t>
            </w:r>
          </w:p>
        </w:tc>
        <w:tc>
          <w:tcPr>
            <w:tcW w:w="1701" w:type="dxa"/>
            <w:hideMark/>
          </w:tcPr>
          <w:p w14:paraId="74708966" w14:textId="77777777" w:rsidR="00F72D1C" w:rsidRPr="00FD1297" w:rsidRDefault="00F72D1C" w:rsidP="00F72D1C">
            <w:pPr>
              <w:rPr>
                <w:i/>
                <w:iCs/>
                <w:noProof/>
              </w:rPr>
            </w:pPr>
            <w:r w:rsidRPr="00FD1297">
              <w:rPr>
                <w:i/>
                <w:iCs/>
                <w:noProof/>
              </w:rPr>
              <w:t> </w:t>
            </w:r>
          </w:p>
        </w:tc>
      </w:tr>
      <w:tr w:rsidR="00F72D1C" w:rsidRPr="00FD1297" w14:paraId="2D461484" w14:textId="77777777" w:rsidTr="00E6374D">
        <w:trPr>
          <w:trHeight w:val="690"/>
        </w:trPr>
        <w:tc>
          <w:tcPr>
            <w:tcW w:w="951" w:type="dxa"/>
            <w:hideMark/>
          </w:tcPr>
          <w:p w14:paraId="600FC795" w14:textId="77777777" w:rsidR="00F72D1C" w:rsidRPr="00FD1297" w:rsidRDefault="00F72D1C" w:rsidP="00F72D1C">
            <w:pPr>
              <w:rPr>
                <w:i/>
                <w:iCs/>
                <w:noProof/>
              </w:rPr>
            </w:pPr>
            <w:r w:rsidRPr="00FD1297">
              <w:rPr>
                <w:i/>
                <w:iCs/>
                <w:noProof/>
              </w:rPr>
              <w:t>9.10.12</w:t>
            </w:r>
          </w:p>
        </w:tc>
        <w:tc>
          <w:tcPr>
            <w:tcW w:w="6528" w:type="dxa"/>
            <w:hideMark/>
          </w:tcPr>
          <w:p w14:paraId="58689511" w14:textId="77777777" w:rsidR="00F72D1C" w:rsidRPr="00FD1297" w:rsidRDefault="00F72D1C" w:rsidP="00F72D1C">
            <w:pPr>
              <w:rPr>
                <w:i/>
                <w:iCs/>
                <w:noProof/>
              </w:rPr>
            </w:pPr>
            <w:r w:rsidRPr="00FD1297">
              <w:rPr>
                <w:i/>
                <w:iCs/>
                <w:noProof/>
              </w:rPr>
              <w:t>Identificada religação à revelia na UC, sinalizada em serviços de campo, o sistema deverá efetuar a cobrança automática do custo administrativo de inspeção, conforme previsto no artigo 175 da Resolução Aneel 414/2010, e respectivos valores homologados em resoluções anuais de reajuste e revisão.</w:t>
            </w:r>
          </w:p>
        </w:tc>
        <w:tc>
          <w:tcPr>
            <w:tcW w:w="1701" w:type="dxa"/>
            <w:hideMark/>
          </w:tcPr>
          <w:p w14:paraId="3F2B8345" w14:textId="77777777" w:rsidR="00F72D1C" w:rsidRPr="00FD1297" w:rsidRDefault="00F72D1C" w:rsidP="00F72D1C">
            <w:pPr>
              <w:jc w:val="center"/>
              <w:rPr>
                <w:i/>
                <w:iCs/>
                <w:noProof/>
              </w:rPr>
            </w:pPr>
            <w:r w:rsidRPr="00FD1297">
              <w:rPr>
                <w:i/>
                <w:iCs/>
                <w:noProof/>
              </w:rPr>
              <w:t>1</w:t>
            </w:r>
          </w:p>
        </w:tc>
        <w:tc>
          <w:tcPr>
            <w:tcW w:w="1843" w:type="dxa"/>
            <w:hideMark/>
          </w:tcPr>
          <w:p w14:paraId="0357BC98" w14:textId="77777777" w:rsidR="00F72D1C" w:rsidRPr="00FD1297" w:rsidRDefault="00F72D1C" w:rsidP="00F72D1C">
            <w:pPr>
              <w:jc w:val="center"/>
              <w:rPr>
                <w:i/>
                <w:iCs/>
                <w:noProof/>
              </w:rPr>
            </w:pPr>
          </w:p>
        </w:tc>
        <w:tc>
          <w:tcPr>
            <w:tcW w:w="1276" w:type="dxa"/>
            <w:hideMark/>
          </w:tcPr>
          <w:p w14:paraId="57EAD47B" w14:textId="77777777" w:rsidR="00F72D1C" w:rsidRPr="00FD1297" w:rsidRDefault="00F72D1C" w:rsidP="00F72D1C">
            <w:pPr>
              <w:jc w:val="center"/>
              <w:rPr>
                <w:i/>
                <w:iCs/>
                <w:noProof/>
              </w:rPr>
            </w:pPr>
            <w:r w:rsidRPr="00FD1297">
              <w:rPr>
                <w:i/>
                <w:iCs/>
                <w:noProof/>
              </w:rPr>
              <w:t>N</w:t>
            </w:r>
          </w:p>
        </w:tc>
        <w:tc>
          <w:tcPr>
            <w:tcW w:w="1701" w:type="dxa"/>
            <w:hideMark/>
          </w:tcPr>
          <w:p w14:paraId="66E6548A" w14:textId="77777777" w:rsidR="00F72D1C" w:rsidRPr="00FD1297" w:rsidRDefault="00F72D1C" w:rsidP="00F72D1C">
            <w:pPr>
              <w:rPr>
                <w:i/>
                <w:iCs/>
                <w:noProof/>
              </w:rPr>
            </w:pPr>
            <w:r w:rsidRPr="00FD1297">
              <w:rPr>
                <w:i/>
                <w:iCs/>
                <w:noProof/>
              </w:rPr>
              <w:t> </w:t>
            </w:r>
          </w:p>
        </w:tc>
      </w:tr>
      <w:tr w:rsidR="00F72D1C" w:rsidRPr="00FD1297" w14:paraId="710F9286" w14:textId="77777777" w:rsidTr="00E6374D">
        <w:trPr>
          <w:trHeight w:val="690"/>
        </w:trPr>
        <w:tc>
          <w:tcPr>
            <w:tcW w:w="951" w:type="dxa"/>
            <w:hideMark/>
          </w:tcPr>
          <w:p w14:paraId="748DD262" w14:textId="77777777" w:rsidR="00F72D1C" w:rsidRPr="00FD1297" w:rsidRDefault="00F72D1C" w:rsidP="00F72D1C">
            <w:pPr>
              <w:rPr>
                <w:i/>
                <w:iCs/>
                <w:noProof/>
              </w:rPr>
            </w:pPr>
            <w:r w:rsidRPr="00FD1297">
              <w:rPr>
                <w:i/>
                <w:iCs/>
                <w:noProof/>
              </w:rPr>
              <w:t>9.10.13</w:t>
            </w:r>
          </w:p>
        </w:tc>
        <w:tc>
          <w:tcPr>
            <w:tcW w:w="6528" w:type="dxa"/>
            <w:hideMark/>
          </w:tcPr>
          <w:p w14:paraId="7FCCEFE9" w14:textId="77777777" w:rsidR="00F72D1C" w:rsidRPr="00FD1297" w:rsidRDefault="00F72D1C" w:rsidP="00F72D1C">
            <w:pPr>
              <w:rPr>
                <w:i/>
                <w:iCs/>
                <w:noProof/>
              </w:rPr>
            </w:pPr>
            <w:r w:rsidRPr="00FD1297">
              <w:rPr>
                <w:i/>
                <w:iCs/>
                <w:noProof/>
              </w:rPr>
              <w:t>Se a UC não for efetivamente suspensa pela religação à revelia, não deverá haver sinalização de autorreligação / cobrança do custo administrativo, como nos casos em que o serviço de nova suspensão não for realizado por falta de acesso.</w:t>
            </w:r>
          </w:p>
        </w:tc>
        <w:tc>
          <w:tcPr>
            <w:tcW w:w="1701" w:type="dxa"/>
            <w:hideMark/>
          </w:tcPr>
          <w:p w14:paraId="741CB6A7" w14:textId="77777777" w:rsidR="00F72D1C" w:rsidRPr="00FD1297" w:rsidRDefault="00F72D1C" w:rsidP="00F72D1C">
            <w:pPr>
              <w:jc w:val="center"/>
              <w:rPr>
                <w:i/>
                <w:iCs/>
                <w:noProof/>
              </w:rPr>
            </w:pPr>
            <w:r w:rsidRPr="00FD1297">
              <w:rPr>
                <w:i/>
                <w:iCs/>
                <w:noProof/>
              </w:rPr>
              <w:t>1</w:t>
            </w:r>
          </w:p>
        </w:tc>
        <w:tc>
          <w:tcPr>
            <w:tcW w:w="1843" w:type="dxa"/>
            <w:hideMark/>
          </w:tcPr>
          <w:p w14:paraId="0C980BFF" w14:textId="77777777" w:rsidR="00F72D1C" w:rsidRPr="00FD1297" w:rsidRDefault="00F72D1C" w:rsidP="00F72D1C">
            <w:pPr>
              <w:jc w:val="center"/>
              <w:rPr>
                <w:i/>
                <w:iCs/>
                <w:noProof/>
              </w:rPr>
            </w:pPr>
          </w:p>
        </w:tc>
        <w:tc>
          <w:tcPr>
            <w:tcW w:w="1276" w:type="dxa"/>
            <w:hideMark/>
          </w:tcPr>
          <w:p w14:paraId="4010FBB2" w14:textId="77777777" w:rsidR="00F72D1C" w:rsidRPr="00FD1297" w:rsidRDefault="00F72D1C" w:rsidP="00F72D1C">
            <w:pPr>
              <w:jc w:val="center"/>
              <w:rPr>
                <w:i/>
                <w:iCs/>
                <w:noProof/>
              </w:rPr>
            </w:pPr>
            <w:r w:rsidRPr="00FD1297">
              <w:rPr>
                <w:i/>
                <w:iCs/>
                <w:noProof/>
              </w:rPr>
              <w:t>N</w:t>
            </w:r>
          </w:p>
        </w:tc>
        <w:tc>
          <w:tcPr>
            <w:tcW w:w="1701" w:type="dxa"/>
            <w:hideMark/>
          </w:tcPr>
          <w:p w14:paraId="6694AF22" w14:textId="77777777" w:rsidR="00F72D1C" w:rsidRPr="00FD1297" w:rsidRDefault="00F72D1C" w:rsidP="00F72D1C">
            <w:pPr>
              <w:rPr>
                <w:i/>
                <w:iCs/>
                <w:noProof/>
              </w:rPr>
            </w:pPr>
            <w:r w:rsidRPr="00FD1297">
              <w:rPr>
                <w:i/>
                <w:iCs/>
                <w:noProof/>
              </w:rPr>
              <w:t> </w:t>
            </w:r>
          </w:p>
        </w:tc>
      </w:tr>
      <w:tr w:rsidR="00F72D1C" w:rsidRPr="00FD1297" w14:paraId="13574D1C" w14:textId="77777777" w:rsidTr="00E6374D">
        <w:trPr>
          <w:trHeight w:val="345"/>
        </w:trPr>
        <w:tc>
          <w:tcPr>
            <w:tcW w:w="951" w:type="dxa"/>
            <w:hideMark/>
          </w:tcPr>
          <w:p w14:paraId="7D752373" w14:textId="77777777" w:rsidR="00F72D1C" w:rsidRPr="00FD1297" w:rsidRDefault="00F72D1C" w:rsidP="00F72D1C">
            <w:pPr>
              <w:rPr>
                <w:i/>
                <w:iCs/>
                <w:noProof/>
              </w:rPr>
            </w:pPr>
            <w:r w:rsidRPr="00FD1297">
              <w:rPr>
                <w:i/>
                <w:iCs/>
                <w:noProof/>
              </w:rPr>
              <w:t>9.10.14</w:t>
            </w:r>
          </w:p>
        </w:tc>
        <w:tc>
          <w:tcPr>
            <w:tcW w:w="6528" w:type="dxa"/>
            <w:hideMark/>
          </w:tcPr>
          <w:p w14:paraId="11DDEDE3" w14:textId="77777777" w:rsidR="00F72D1C" w:rsidRPr="00FD1297" w:rsidRDefault="00F72D1C" w:rsidP="00F72D1C">
            <w:pPr>
              <w:rPr>
                <w:i/>
                <w:iCs/>
                <w:noProof/>
              </w:rPr>
            </w:pPr>
            <w:r w:rsidRPr="00FD1297">
              <w:rPr>
                <w:i/>
                <w:iCs/>
                <w:noProof/>
              </w:rPr>
              <w:t>O custo administrativo de inspeção deverá ser lançado automaticamente em faturamentos futuros da UC, com prazo parametrizável em dias.</w:t>
            </w:r>
          </w:p>
        </w:tc>
        <w:tc>
          <w:tcPr>
            <w:tcW w:w="1701" w:type="dxa"/>
            <w:hideMark/>
          </w:tcPr>
          <w:p w14:paraId="09FBE1BA" w14:textId="77777777" w:rsidR="00F72D1C" w:rsidRPr="00FD1297" w:rsidRDefault="00F72D1C" w:rsidP="00F72D1C">
            <w:pPr>
              <w:jc w:val="center"/>
              <w:rPr>
                <w:i/>
                <w:iCs/>
                <w:noProof/>
              </w:rPr>
            </w:pPr>
            <w:r w:rsidRPr="00FD1297">
              <w:rPr>
                <w:i/>
                <w:iCs/>
                <w:noProof/>
              </w:rPr>
              <w:t>1</w:t>
            </w:r>
          </w:p>
        </w:tc>
        <w:tc>
          <w:tcPr>
            <w:tcW w:w="1843" w:type="dxa"/>
            <w:hideMark/>
          </w:tcPr>
          <w:p w14:paraId="1F0F6242" w14:textId="77777777" w:rsidR="00F72D1C" w:rsidRPr="00FD1297" w:rsidRDefault="00F72D1C" w:rsidP="00F72D1C">
            <w:pPr>
              <w:jc w:val="center"/>
              <w:rPr>
                <w:i/>
                <w:iCs/>
                <w:noProof/>
              </w:rPr>
            </w:pPr>
          </w:p>
        </w:tc>
        <w:tc>
          <w:tcPr>
            <w:tcW w:w="1276" w:type="dxa"/>
            <w:hideMark/>
          </w:tcPr>
          <w:p w14:paraId="2C392E9B" w14:textId="77777777" w:rsidR="00F72D1C" w:rsidRPr="00FD1297" w:rsidRDefault="00F72D1C" w:rsidP="00F72D1C">
            <w:pPr>
              <w:jc w:val="center"/>
              <w:rPr>
                <w:i/>
                <w:iCs/>
                <w:noProof/>
              </w:rPr>
            </w:pPr>
            <w:r w:rsidRPr="00FD1297">
              <w:rPr>
                <w:i/>
                <w:iCs/>
                <w:noProof/>
              </w:rPr>
              <w:t>N</w:t>
            </w:r>
          </w:p>
        </w:tc>
        <w:tc>
          <w:tcPr>
            <w:tcW w:w="1701" w:type="dxa"/>
            <w:hideMark/>
          </w:tcPr>
          <w:p w14:paraId="28BDC5BB" w14:textId="77777777" w:rsidR="00F72D1C" w:rsidRPr="00FD1297" w:rsidRDefault="00F72D1C" w:rsidP="00F72D1C">
            <w:pPr>
              <w:rPr>
                <w:i/>
                <w:iCs/>
                <w:noProof/>
              </w:rPr>
            </w:pPr>
            <w:r w:rsidRPr="00FD1297">
              <w:rPr>
                <w:i/>
                <w:iCs/>
                <w:noProof/>
              </w:rPr>
              <w:t> </w:t>
            </w:r>
          </w:p>
        </w:tc>
      </w:tr>
      <w:tr w:rsidR="00F72D1C" w:rsidRPr="00FD1297" w14:paraId="73C4003F" w14:textId="77777777" w:rsidTr="00E6374D">
        <w:trPr>
          <w:trHeight w:val="2070"/>
        </w:trPr>
        <w:tc>
          <w:tcPr>
            <w:tcW w:w="951" w:type="dxa"/>
            <w:hideMark/>
          </w:tcPr>
          <w:p w14:paraId="1735EB2A" w14:textId="77777777" w:rsidR="00F72D1C" w:rsidRPr="00FD1297" w:rsidRDefault="00F72D1C" w:rsidP="00F72D1C">
            <w:pPr>
              <w:rPr>
                <w:i/>
                <w:iCs/>
                <w:noProof/>
              </w:rPr>
            </w:pPr>
            <w:r w:rsidRPr="00FD1297">
              <w:rPr>
                <w:i/>
                <w:iCs/>
                <w:noProof/>
              </w:rPr>
              <w:lastRenderedPageBreak/>
              <w:t>9.10.15</w:t>
            </w:r>
          </w:p>
        </w:tc>
        <w:tc>
          <w:tcPr>
            <w:tcW w:w="6528" w:type="dxa"/>
            <w:hideMark/>
          </w:tcPr>
          <w:p w14:paraId="0A8B6262" w14:textId="77777777" w:rsidR="00F72D1C" w:rsidRPr="00FD1297" w:rsidRDefault="00F72D1C" w:rsidP="00F72D1C">
            <w:pPr>
              <w:rPr>
                <w:i/>
                <w:iCs/>
                <w:noProof/>
              </w:rPr>
            </w:pPr>
            <w:r w:rsidRPr="00FD1297">
              <w:rPr>
                <w:i/>
                <w:iCs/>
                <w:noProof/>
              </w:rPr>
              <w:t>Caso tenha havido troca de titularidade na UC após a suspensão de fornecimento regular, o lançamento do custo administrativo deverá ficar em situação aberta, sem lançamento na fatura, para que essas situações sejam analisadas pela área responsável por meio de aplicação específica para essa finalidade. Caso haja diferença de leitura absurda ou negativa, o lançamento do custo administrativo deverá ficar em situação aberta, sem lançamento na fatura, para que essas situações sejam analisadas pela área responsável por meio de aplicação específica para essa finalidade. Para atendimento deste requisito, o sistema deverá possuir aplicação que liste os casos neles indicados, com todas as informações pertinentes, conforme o caso (data da troca de titularidade, leituras, datas das leituras, entre outros), devendo haver uma forma de cancelar o lançamento do custo administrativo em aberto dentro da própria aplicação, se essa for a decisão do usuário. A aplicação também deverá permitir acesso rápido ao cadastro da UC.</w:t>
            </w:r>
          </w:p>
        </w:tc>
        <w:tc>
          <w:tcPr>
            <w:tcW w:w="1701" w:type="dxa"/>
            <w:hideMark/>
          </w:tcPr>
          <w:p w14:paraId="2049FEF4" w14:textId="77777777" w:rsidR="00F72D1C" w:rsidRPr="00FD1297" w:rsidRDefault="00F72D1C" w:rsidP="00F72D1C">
            <w:pPr>
              <w:jc w:val="center"/>
              <w:rPr>
                <w:i/>
                <w:iCs/>
                <w:noProof/>
              </w:rPr>
            </w:pPr>
            <w:r w:rsidRPr="00FD1297">
              <w:rPr>
                <w:i/>
                <w:iCs/>
                <w:noProof/>
              </w:rPr>
              <w:t>1</w:t>
            </w:r>
          </w:p>
        </w:tc>
        <w:tc>
          <w:tcPr>
            <w:tcW w:w="1843" w:type="dxa"/>
            <w:hideMark/>
          </w:tcPr>
          <w:p w14:paraId="51C696B4" w14:textId="77777777" w:rsidR="00F72D1C" w:rsidRPr="00FD1297" w:rsidRDefault="00F72D1C" w:rsidP="00F72D1C">
            <w:pPr>
              <w:jc w:val="center"/>
              <w:rPr>
                <w:i/>
                <w:iCs/>
                <w:noProof/>
              </w:rPr>
            </w:pPr>
          </w:p>
        </w:tc>
        <w:tc>
          <w:tcPr>
            <w:tcW w:w="1276" w:type="dxa"/>
            <w:hideMark/>
          </w:tcPr>
          <w:p w14:paraId="4A905CD8" w14:textId="77777777" w:rsidR="00F72D1C" w:rsidRPr="00FD1297" w:rsidRDefault="00F72D1C" w:rsidP="00F72D1C">
            <w:pPr>
              <w:jc w:val="center"/>
              <w:rPr>
                <w:i/>
                <w:iCs/>
                <w:noProof/>
              </w:rPr>
            </w:pPr>
            <w:r w:rsidRPr="00FD1297">
              <w:rPr>
                <w:i/>
                <w:iCs/>
                <w:noProof/>
              </w:rPr>
              <w:t>N</w:t>
            </w:r>
          </w:p>
        </w:tc>
        <w:tc>
          <w:tcPr>
            <w:tcW w:w="1701" w:type="dxa"/>
            <w:hideMark/>
          </w:tcPr>
          <w:p w14:paraId="1F46A210" w14:textId="77777777" w:rsidR="00F72D1C" w:rsidRPr="00FD1297" w:rsidRDefault="00F72D1C" w:rsidP="00F72D1C">
            <w:pPr>
              <w:rPr>
                <w:i/>
                <w:iCs/>
                <w:noProof/>
              </w:rPr>
            </w:pPr>
            <w:r w:rsidRPr="00FD1297">
              <w:rPr>
                <w:i/>
                <w:iCs/>
                <w:noProof/>
              </w:rPr>
              <w:t> </w:t>
            </w:r>
          </w:p>
        </w:tc>
      </w:tr>
      <w:tr w:rsidR="00F72D1C" w:rsidRPr="00FD1297" w14:paraId="52151714" w14:textId="77777777" w:rsidTr="00E6374D">
        <w:trPr>
          <w:trHeight w:val="690"/>
        </w:trPr>
        <w:tc>
          <w:tcPr>
            <w:tcW w:w="951" w:type="dxa"/>
            <w:hideMark/>
          </w:tcPr>
          <w:p w14:paraId="414A792E" w14:textId="77777777" w:rsidR="00F72D1C" w:rsidRPr="00FD1297" w:rsidRDefault="00F72D1C" w:rsidP="00F72D1C">
            <w:pPr>
              <w:rPr>
                <w:i/>
                <w:iCs/>
                <w:noProof/>
              </w:rPr>
            </w:pPr>
            <w:r w:rsidRPr="00FD1297">
              <w:rPr>
                <w:i/>
                <w:iCs/>
                <w:noProof/>
              </w:rPr>
              <w:t>9.10.16</w:t>
            </w:r>
          </w:p>
        </w:tc>
        <w:tc>
          <w:tcPr>
            <w:tcW w:w="6528" w:type="dxa"/>
            <w:hideMark/>
          </w:tcPr>
          <w:p w14:paraId="6117C322" w14:textId="77777777" w:rsidR="00F72D1C" w:rsidRPr="00FD1297" w:rsidRDefault="00F72D1C" w:rsidP="00F72D1C">
            <w:pPr>
              <w:rPr>
                <w:i/>
                <w:iCs/>
                <w:noProof/>
              </w:rPr>
            </w:pPr>
            <w:r w:rsidRPr="00FD1297">
              <w:rPr>
                <w:i/>
                <w:iCs/>
                <w:noProof/>
              </w:rPr>
              <w:t>Deve haver possibilidade de parametrização para que todos os custos administrativos por autorreligação sejam lançados em situação AB, caso seja de interesse dos usuários analisar previamente todos os custos administrativos antes do lançamento em fatura.</w:t>
            </w:r>
          </w:p>
        </w:tc>
        <w:tc>
          <w:tcPr>
            <w:tcW w:w="1701" w:type="dxa"/>
            <w:hideMark/>
          </w:tcPr>
          <w:p w14:paraId="67A5DEFE" w14:textId="77777777" w:rsidR="00F72D1C" w:rsidRPr="00FD1297" w:rsidRDefault="00F72D1C" w:rsidP="00F72D1C">
            <w:pPr>
              <w:jc w:val="center"/>
              <w:rPr>
                <w:i/>
                <w:iCs/>
                <w:noProof/>
              </w:rPr>
            </w:pPr>
            <w:r w:rsidRPr="00FD1297">
              <w:rPr>
                <w:i/>
                <w:iCs/>
                <w:noProof/>
              </w:rPr>
              <w:t>1</w:t>
            </w:r>
          </w:p>
        </w:tc>
        <w:tc>
          <w:tcPr>
            <w:tcW w:w="1843" w:type="dxa"/>
            <w:hideMark/>
          </w:tcPr>
          <w:p w14:paraId="6168A8D6" w14:textId="77777777" w:rsidR="00F72D1C" w:rsidRPr="00FD1297" w:rsidRDefault="00F72D1C" w:rsidP="00F72D1C">
            <w:pPr>
              <w:jc w:val="center"/>
              <w:rPr>
                <w:i/>
                <w:iCs/>
                <w:noProof/>
              </w:rPr>
            </w:pPr>
          </w:p>
        </w:tc>
        <w:tc>
          <w:tcPr>
            <w:tcW w:w="1276" w:type="dxa"/>
            <w:hideMark/>
          </w:tcPr>
          <w:p w14:paraId="07220F89" w14:textId="77777777" w:rsidR="00F72D1C" w:rsidRPr="00FD1297" w:rsidRDefault="00F72D1C" w:rsidP="00F72D1C">
            <w:pPr>
              <w:jc w:val="center"/>
              <w:rPr>
                <w:i/>
                <w:iCs/>
                <w:noProof/>
              </w:rPr>
            </w:pPr>
            <w:r w:rsidRPr="00FD1297">
              <w:rPr>
                <w:i/>
                <w:iCs/>
                <w:noProof/>
              </w:rPr>
              <w:t>N</w:t>
            </w:r>
          </w:p>
        </w:tc>
        <w:tc>
          <w:tcPr>
            <w:tcW w:w="1701" w:type="dxa"/>
            <w:hideMark/>
          </w:tcPr>
          <w:p w14:paraId="40BA9C90" w14:textId="77777777" w:rsidR="00F72D1C" w:rsidRPr="00FD1297" w:rsidRDefault="00F72D1C" w:rsidP="00F72D1C">
            <w:pPr>
              <w:rPr>
                <w:i/>
                <w:iCs/>
                <w:noProof/>
              </w:rPr>
            </w:pPr>
            <w:r w:rsidRPr="00FD1297">
              <w:rPr>
                <w:i/>
                <w:iCs/>
                <w:noProof/>
              </w:rPr>
              <w:t> </w:t>
            </w:r>
          </w:p>
        </w:tc>
      </w:tr>
      <w:tr w:rsidR="00F72D1C" w:rsidRPr="00FD1297" w14:paraId="6906FA09" w14:textId="77777777" w:rsidTr="00E6374D">
        <w:trPr>
          <w:trHeight w:val="690"/>
        </w:trPr>
        <w:tc>
          <w:tcPr>
            <w:tcW w:w="951" w:type="dxa"/>
            <w:hideMark/>
          </w:tcPr>
          <w:p w14:paraId="0E234125" w14:textId="77777777" w:rsidR="00F72D1C" w:rsidRPr="00FD1297" w:rsidRDefault="00F72D1C" w:rsidP="00F72D1C">
            <w:pPr>
              <w:rPr>
                <w:i/>
                <w:iCs/>
                <w:noProof/>
              </w:rPr>
            </w:pPr>
            <w:r w:rsidRPr="00FD1297">
              <w:rPr>
                <w:i/>
                <w:iCs/>
                <w:noProof/>
              </w:rPr>
              <w:t>9.10.17</w:t>
            </w:r>
          </w:p>
        </w:tc>
        <w:tc>
          <w:tcPr>
            <w:tcW w:w="6528" w:type="dxa"/>
            <w:hideMark/>
          </w:tcPr>
          <w:p w14:paraId="7986EAF9" w14:textId="77777777" w:rsidR="00F72D1C" w:rsidRPr="00FD1297" w:rsidRDefault="00F72D1C" w:rsidP="00F72D1C">
            <w:pPr>
              <w:rPr>
                <w:i/>
                <w:iCs/>
                <w:noProof/>
              </w:rPr>
            </w:pPr>
            <w:r w:rsidRPr="00FD1297">
              <w:rPr>
                <w:i/>
                <w:iCs/>
                <w:noProof/>
              </w:rPr>
              <w:t>Deve haver função que permita transferir a cobrança do custo administrativo para o cliente responsável pela UC anteriormente a uma troca de titularidade, para os casos em que a análise do usuário aponte que este foi o responsável pela autorreligação.</w:t>
            </w:r>
          </w:p>
        </w:tc>
        <w:tc>
          <w:tcPr>
            <w:tcW w:w="1701" w:type="dxa"/>
            <w:hideMark/>
          </w:tcPr>
          <w:p w14:paraId="47F15E0C" w14:textId="77777777" w:rsidR="00F72D1C" w:rsidRPr="00FD1297" w:rsidRDefault="00F72D1C" w:rsidP="00F72D1C">
            <w:pPr>
              <w:jc w:val="center"/>
              <w:rPr>
                <w:i/>
                <w:iCs/>
                <w:noProof/>
              </w:rPr>
            </w:pPr>
            <w:r w:rsidRPr="00FD1297">
              <w:rPr>
                <w:i/>
                <w:iCs/>
                <w:noProof/>
              </w:rPr>
              <w:t>1</w:t>
            </w:r>
          </w:p>
        </w:tc>
        <w:tc>
          <w:tcPr>
            <w:tcW w:w="1843" w:type="dxa"/>
            <w:hideMark/>
          </w:tcPr>
          <w:p w14:paraId="11B1DB7D" w14:textId="77777777" w:rsidR="00F72D1C" w:rsidRPr="00FD1297" w:rsidRDefault="00F72D1C" w:rsidP="00F72D1C">
            <w:pPr>
              <w:jc w:val="center"/>
              <w:rPr>
                <w:i/>
                <w:iCs/>
                <w:noProof/>
              </w:rPr>
            </w:pPr>
          </w:p>
        </w:tc>
        <w:tc>
          <w:tcPr>
            <w:tcW w:w="1276" w:type="dxa"/>
            <w:hideMark/>
          </w:tcPr>
          <w:p w14:paraId="6F3DF7D0" w14:textId="77777777" w:rsidR="00F72D1C" w:rsidRPr="00FD1297" w:rsidRDefault="00F72D1C" w:rsidP="00F72D1C">
            <w:pPr>
              <w:jc w:val="center"/>
              <w:rPr>
                <w:i/>
                <w:iCs/>
                <w:noProof/>
              </w:rPr>
            </w:pPr>
            <w:r w:rsidRPr="00FD1297">
              <w:rPr>
                <w:i/>
                <w:iCs/>
                <w:noProof/>
              </w:rPr>
              <w:t>N</w:t>
            </w:r>
          </w:p>
        </w:tc>
        <w:tc>
          <w:tcPr>
            <w:tcW w:w="1701" w:type="dxa"/>
            <w:hideMark/>
          </w:tcPr>
          <w:p w14:paraId="3758E99D" w14:textId="77777777" w:rsidR="00F72D1C" w:rsidRPr="00FD1297" w:rsidRDefault="00F72D1C" w:rsidP="00F72D1C">
            <w:pPr>
              <w:rPr>
                <w:i/>
                <w:iCs/>
                <w:noProof/>
              </w:rPr>
            </w:pPr>
            <w:r w:rsidRPr="00FD1297">
              <w:rPr>
                <w:i/>
                <w:iCs/>
                <w:noProof/>
              </w:rPr>
              <w:t> </w:t>
            </w:r>
          </w:p>
        </w:tc>
      </w:tr>
      <w:tr w:rsidR="00F72D1C" w:rsidRPr="00FD1297" w14:paraId="1EA70F02" w14:textId="77777777" w:rsidTr="00E6374D">
        <w:trPr>
          <w:trHeight w:val="690"/>
        </w:trPr>
        <w:tc>
          <w:tcPr>
            <w:tcW w:w="951" w:type="dxa"/>
            <w:hideMark/>
          </w:tcPr>
          <w:p w14:paraId="4BB3087B" w14:textId="77777777" w:rsidR="00F72D1C" w:rsidRPr="00FD1297" w:rsidRDefault="00F72D1C" w:rsidP="00F72D1C">
            <w:pPr>
              <w:rPr>
                <w:i/>
                <w:iCs/>
                <w:noProof/>
              </w:rPr>
            </w:pPr>
            <w:r w:rsidRPr="00FD1297">
              <w:rPr>
                <w:i/>
                <w:iCs/>
                <w:noProof/>
              </w:rPr>
              <w:t>9.10.18</w:t>
            </w:r>
          </w:p>
        </w:tc>
        <w:tc>
          <w:tcPr>
            <w:tcW w:w="6528" w:type="dxa"/>
            <w:hideMark/>
          </w:tcPr>
          <w:p w14:paraId="2E592F07" w14:textId="77777777" w:rsidR="00F72D1C" w:rsidRPr="00FD1297" w:rsidRDefault="00F72D1C" w:rsidP="00F72D1C">
            <w:pPr>
              <w:rPr>
                <w:i/>
                <w:iCs/>
                <w:noProof/>
              </w:rPr>
            </w:pPr>
            <w:r w:rsidRPr="00FD1297">
              <w:rPr>
                <w:i/>
                <w:iCs/>
                <w:noProof/>
              </w:rPr>
              <w:t>Deve haver aplicação para lançamento manual do custo administrativo de inspeção, cujo valor deve ser carregado automaticamente de acordo com o tipo de ligação da UC (mono, bi, tri ou grupo A).</w:t>
            </w:r>
          </w:p>
        </w:tc>
        <w:tc>
          <w:tcPr>
            <w:tcW w:w="1701" w:type="dxa"/>
            <w:hideMark/>
          </w:tcPr>
          <w:p w14:paraId="2E6DD8F0" w14:textId="77777777" w:rsidR="00F72D1C" w:rsidRPr="00FD1297" w:rsidRDefault="00F72D1C" w:rsidP="00F72D1C">
            <w:pPr>
              <w:jc w:val="center"/>
              <w:rPr>
                <w:i/>
                <w:iCs/>
                <w:noProof/>
              </w:rPr>
            </w:pPr>
            <w:r w:rsidRPr="00FD1297">
              <w:rPr>
                <w:i/>
                <w:iCs/>
                <w:noProof/>
              </w:rPr>
              <w:t>1</w:t>
            </w:r>
          </w:p>
        </w:tc>
        <w:tc>
          <w:tcPr>
            <w:tcW w:w="1843" w:type="dxa"/>
            <w:hideMark/>
          </w:tcPr>
          <w:p w14:paraId="47284E45" w14:textId="77777777" w:rsidR="00F72D1C" w:rsidRPr="00FD1297" w:rsidRDefault="00F72D1C" w:rsidP="00F72D1C">
            <w:pPr>
              <w:jc w:val="center"/>
              <w:rPr>
                <w:i/>
                <w:iCs/>
                <w:noProof/>
              </w:rPr>
            </w:pPr>
          </w:p>
        </w:tc>
        <w:tc>
          <w:tcPr>
            <w:tcW w:w="1276" w:type="dxa"/>
            <w:hideMark/>
          </w:tcPr>
          <w:p w14:paraId="704F9A29" w14:textId="77777777" w:rsidR="00F72D1C" w:rsidRPr="00FD1297" w:rsidRDefault="00F72D1C" w:rsidP="00F72D1C">
            <w:pPr>
              <w:jc w:val="center"/>
              <w:rPr>
                <w:i/>
                <w:iCs/>
                <w:noProof/>
              </w:rPr>
            </w:pPr>
            <w:r w:rsidRPr="00FD1297">
              <w:rPr>
                <w:i/>
                <w:iCs/>
                <w:noProof/>
              </w:rPr>
              <w:t>N</w:t>
            </w:r>
          </w:p>
        </w:tc>
        <w:tc>
          <w:tcPr>
            <w:tcW w:w="1701" w:type="dxa"/>
            <w:hideMark/>
          </w:tcPr>
          <w:p w14:paraId="38DA02B8" w14:textId="77777777" w:rsidR="00F72D1C" w:rsidRPr="00FD1297" w:rsidRDefault="00F72D1C" w:rsidP="00F72D1C">
            <w:pPr>
              <w:rPr>
                <w:i/>
                <w:iCs/>
                <w:noProof/>
              </w:rPr>
            </w:pPr>
            <w:r w:rsidRPr="00FD1297">
              <w:rPr>
                <w:i/>
                <w:iCs/>
                <w:noProof/>
              </w:rPr>
              <w:t> </w:t>
            </w:r>
          </w:p>
        </w:tc>
      </w:tr>
      <w:tr w:rsidR="00F72D1C" w:rsidRPr="00FD1297" w14:paraId="29BCE710" w14:textId="77777777" w:rsidTr="00E6374D">
        <w:trPr>
          <w:trHeight w:val="690"/>
        </w:trPr>
        <w:tc>
          <w:tcPr>
            <w:tcW w:w="951" w:type="dxa"/>
            <w:hideMark/>
          </w:tcPr>
          <w:p w14:paraId="09F7821E" w14:textId="77777777" w:rsidR="00F72D1C" w:rsidRPr="00FD1297" w:rsidRDefault="00F72D1C" w:rsidP="00F72D1C">
            <w:pPr>
              <w:rPr>
                <w:i/>
                <w:iCs/>
                <w:noProof/>
              </w:rPr>
            </w:pPr>
            <w:r w:rsidRPr="00FD1297">
              <w:rPr>
                <w:i/>
                <w:iCs/>
                <w:noProof/>
              </w:rPr>
              <w:t>9.10.19</w:t>
            </w:r>
          </w:p>
        </w:tc>
        <w:tc>
          <w:tcPr>
            <w:tcW w:w="6528" w:type="dxa"/>
            <w:hideMark/>
          </w:tcPr>
          <w:p w14:paraId="774769D3" w14:textId="77777777" w:rsidR="00F72D1C" w:rsidRPr="00FD1297" w:rsidRDefault="00F72D1C" w:rsidP="00F72D1C">
            <w:pPr>
              <w:rPr>
                <w:i/>
                <w:iCs/>
                <w:noProof/>
              </w:rPr>
            </w:pPr>
            <w:r w:rsidRPr="00FD1297">
              <w:rPr>
                <w:i/>
                <w:iCs/>
                <w:noProof/>
              </w:rPr>
              <w:t xml:space="preserve">Quando a suspensão regular for efetuada apenas com o desligamento do disjuntor, sem aplicação de lacres ou travas, e houver autorreligação, o custo administrativo a ser lançado será </w:t>
            </w:r>
            <w:r w:rsidRPr="00FD1297">
              <w:rPr>
                <w:i/>
                <w:iCs/>
                <w:noProof/>
              </w:rPr>
              <w:lastRenderedPageBreak/>
              <w:t>de 50% com relação ao valor integral, conforme previsto no artigo 175, §3º, da Res. Aneel 414/2010.</w:t>
            </w:r>
          </w:p>
        </w:tc>
        <w:tc>
          <w:tcPr>
            <w:tcW w:w="1701" w:type="dxa"/>
            <w:hideMark/>
          </w:tcPr>
          <w:p w14:paraId="09B3B4F3"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4E3173F7" w14:textId="77777777" w:rsidR="00F72D1C" w:rsidRPr="00FD1297" w:rsidRDefault="00F72D1C" w:rsidP="00F72D1C">
            <w:pPr>
              <w:jc w:val="center"/>
              <w:rPr>
                <w:i/>
                <w:iCs/>
                <w:noProof/>
              </w:rPr>
            </w:pPr>
          </w:p>
        </w:tc>
        <w:tc>
          <w:tcPr>
            <w:tcW w:w="1276" w:type="dxa"/>
            <w:hideMark/>
          </w:tcPr>
          <w:p w14:paraId="5A3AB294" w14:textId="77777777" w:rsidR="00F72D1C" w:rsidRPr="00FD1297" w:rsidRDefault="00F72D1C" w:rsidP="00F72D1C">
            <w:pPr>
              <w:jc w:val="center"/>
              <w:rPr>
                <w:i/>
                <w:iCs/>
                <w:noProof/>
              </w:rPr>
            </w:pPr>
            <w:r w:rsidRPr="00FD1297">
              <w:rPr>
                <w:i/>
                <w:iCs/>
                <w:noProof/>
              </w:rPr>
              <w:t>N</w:t>
            </w:r>
          </w:p>
        </w:tc>
        <w:tc>
          <w:tcPr>
            <w:tcW w:w="1701" w:type="dxa"/>
            <w:hideMark/>
          </w:tcPr>
          <w:p w14:paraId="18E1CE88" w14:textId="77777777" w:rsidR="00F72D1C" w:rsidRPr="00FD1297" w:rsidRDefault="00F72D1C" w:rsidP="00F72D1C">
            <w:pPr>
              <w:rPr>
                <w:i/>
                <w:iCs/>
                <w:noProof/>
              </w:rPr>
            </w:pPr>
            <w:r w:rsidRPr="00FD1297">
              <w:rPr>
                <w:i/>
                <w:iCs/>
                <w:noProof/>
              </w:rPr>
              <w:t> </w:t>
            </w:r>
          </w:p>
        </w:tc>
      </w:tr>
      <w:tr w:rsidR="00F72D1C" w:rsidRPr="00FD1297" w14:paraId="41CBBCDE" w14:textId="77777777" w:rsidTr="00E6374D">
        <w:trPr>
          <w:trHeight w:val="345"/>
        </w:trPr>
        <w:tc>
          <w:tcPr>
            <w:tcW w:w="951" w:type="dxa"/>
            <w:hideMark/>
          </w:tcPr>
          <w:p w14:paraId="4EF9185E" w14:textId="77777777" w:rsidR="00F72D1C" w:rsidRPr="00FD1297" w:rsidRDefault="00F72D1C" w:rsidP="00F72D1C">
            <w:pPr>
              <w:rPr>
                <w:i/>
                <w:iCs/>
                <w:noProof/>
              </w:rPr>
            </w:pPr>
            <w:r w:rsidRPr="00FD1297">
              <w:rPr>
                <w:i/>
                <w:iCs/>
                <w:noProof/>
              </w:rPr>
              <w:t>9.10.20</w:t>
            </w:r>
          </w:p>
        </w:tc>
        <w:tc>
          <w:tcPr>
            <w:tcW w:w="6528" w:type="dxa"/>
            <w:hideMark/>
          </w:tcPr>
          <w:p w14:paraId="4528B9E5" w14:textId="77777777" w:rsidR="00F72D1C" w:rsidRPr="00FD1297" w:rsidRDefault="00F72D1C" w:rsidP="00F72D1C">
            <w:pPr>
              <w:rPr>
                <w:i/>
                <w:iCs/>
                <w:noProof/>
              </w:rPr>
            </w:pPr>
            <w:r w:rsidRPr="00FD1297">
              <w:rPr>
                <w:i/>
                <w:iCs/>
                <w:noProof/>
              </w:rPr>
              <w:t>Deve haver aplicação para consulta facilitada dos valores vigentes do custo administrativo de inspeção.</w:t>
            </w:r>
          </w:p>
        </w:tc>
        <w:tc>
          <w:tcPr>
            <w:tcW w:w="1701" w:type="dxa"/>
            <w:hideMark/>
          </w:tcPr>
          <w:p w14:paraId="467067AC" w14:textId="77777777" w:rsidR="00F72D1C" w:rsidRPr="00FD1297" w:rsidRDefault="00F72D1C" w:rsidP="00F72D1C">
            <w:pPr>
              <w:jc w:val="center"/>
              <w:rPr>
                <w:i/>
                <w:iCs/>
                <w:noProof/>
              </w:rPr>
            </w:pPr>
            <w:r w:rsidRPr="00FD1297">
              <w:rPr>
                <w:i/>
                <w:iCs/>
                <w:noProof/>
              </w:rPr>
              <w:t>3</w:t>
            </w:r>
          </w:p>
        </w:tc>
        <w:tc>
          <w:tcPr>
            <w:tcW w:w="1843" w:type="dxa"/>
            <w:hideMark/>
          </w:tcPr>
          <w:p w14:paraId="61461763" w14:textId="77777777" w:rsidR="00F72D1C" w:rsidRPr="00FD1297" w:rsidRDefault="00F72D1C" w:rsidP="00F72D1C">
            <w:pPr>
              <w:jc w:val="center"/>
              <w:rPr>
                <w:i/>
                <w:iCs/>
                <w:noProof/>
              </w:rPr>
            </w:pPr>
          </w:p>
        </w:tc>
        <w:tc>
          <w:tcPr>
            <w:tcW w:w="1276" w:type="dxa"/>
            <w:hideMark/>
          </w:tcPr>
          <w:p w14:paraId="58FC0C00" w14:textId="77777777" w:rsidR="00F72D1C" w:rsidRPr="00FD1297" w:rsidRDefault="00F72D1C" w:rsidP="00F72D1C">
            <w:pPr>
              <w:jc w:val="center"/>
              <w:rPr>
                <w:i/>
                <w:iCs/>
                <w:noProof/>
              </w:rPr>
            </w:pPr>
            <w:r w:rsidRPr="00FD1297">
              <w:rPr>
                <w:i/>
                <w:iCs/>
                <w:noProof/>
              </w:rPr>
              <w:t>N</w:t>
            </w:r>
          </w:p>
        </w:tc>
        <w:tc>
          <w:tcPr>
            <w:tcW w:w="1701" w:type="dxa"/>
            <w:hideMark/>
          </w:tcPr>
          <w:p w14:paraId="58655070" w14:textId="77777777" w:rsidR="00F72D1C" w:rsidRPr="00FD1297" w:rsidRDefault="00F72D1C" w:rsidP="00F72D1C">
            <w:pPr>
              <w:rPr>
                <w:i/>
                <w:iCs/>
                <w:noProof/>
              </w:rPr>
            </w:pPr>
            <w:r w:rsidRPr="00FD1297">
              <w:rPr>
                <w:i/>
                <w:iCs/>
                <w:noProof/>
              </w:rPr>
              <w:t> </w:t>
            </w:r>
          </w:p>
        </w:tc>
      </w:tr>
      <w:tr w:rsidR="00F72D1C" w:rsidRPr="00FD1297" w14:paraId="78232B2A" w14:textId="77777777" w:rsidTr="00E6374D">
        <w:trPr>
          <w:trHeight w:val="690"/>
        </w:trPr>
        <w:tc>
          <w:tcPr>
            <w:tcW w:w="951" w:type="dxa"/>
            <w:hideMark/>
          </w:tcPr>
          <w:p w14:paraId="401964DE" w14:textId="77777777" w:rsidR="00F72D1C" w:rsidRPr="00FD1297" w:rsidRDefault="00F72D1C" w:rsidP="00F72D1C">
            <w:pPr>
              <w:rPr>
                <w:i/>
                <w:iCs/>
                <w:noProof/>
              </w:rPr>
            </w:pPr>
            <w:r w:rsidRPr="00FD1297">
              <w:rPr>
                <w:i/>
                <w:iCs/>
                <w:noProof/>
              </w:rPr>
              <w:t>9.10.21</w:t>
            </w:r>
          </w:p>
        </w:tc>
        <w:tc>
          <w:tcPr>
            <w:tcW w:w="6528" w:type="dxa"/>
            <w:hideMark/>
          </w:tcPr>
          <w:p w14:paraId="293F78C8" w14:textId="77777777" w:rsidR="00F72D1C" w:rsidRPr="00FD1297" w:rsidRDefault="00F72D1C" w:rsidP="00F72D1C">
            <w:pPr>
              <w:rPr>
                <w:i/>
                <w:iCs/>
                <w:noProof/>
              </w:rPr>
            </w:pPr>
            <w:r w:rsidRPr="00FD1297">
              <w:rPr>
                <w:i/>
                <w:iCs/>
                <w:noProof/>
              </w:rPr>
              <w:t>Sinalizada a autorreligação, o sistema deverá exigir do executor em campo o registro da leitura, a situação da selagem na caixa de medição encontrada (rompida, inexistente, trava do medidor removida) e a numeração do lacre que o executor instalar na UC na conclusão do serviço. Sem essas informações, o serviço não poderá ser concluído com indicativo de autorreligação.</w:t>
            </w:r>
          </w:p>
        </w:tc>
        <w:tc>
          <w:tcPr>
            <w:tcW w:w="1701" w:type="dxa"/>
            <w:hideMark/>
          </w:tcPr>
          <w:p w14:paraId="03096C39" w14:textId="77777777" w:rsidR="00F72D1C" w:rsidRPr="00FD1297" w:rsidRDefault="00F72D1C" w:rsidP="00F72D1C">
            <w:pPr>
              <w:jc w:val="center"/>
              <w:rPr>
                <w:i/>
                <w:iCs/>
                <w:noProof/>
              </w:rPr>
            </w:pPr>
            <w:r w:rsidRPr="00FD1297">
              <w:rPr>
                <w:i/>
                <w:iCs/>
                <w:noProof/>
              </w:rPr>
              <w:t>1</w:t>
            </w:r>
          </w:p>
        </w:tc>
        <w:tc>
          <w:tcPr>
            <w:tcW w:w="1843" w:type="dxa"/>
            <w:hideMark/>
          </w:tcPr>
          <w:p w14:paraId="1B8978D6" w14:textId="77777777" w:rsidR="00F72D1C" w:rsidRPr="00FD1297" w:rsidRDefault="00F72D1C" w:rsidP="00F72D1C">
            <w:pPr>
              <w:jc w:val="center"/>
              <w:rPr>
                <w:i/>
                <w:iCs/>
                <w:noProof/>
              </w:rPr>
            </w:pPr>
          </w:p>
        </w:tc>
        <w:tc>
          <w:tcPr>
            <w:tcW w:w="1276" w:type="dxa"/>
            <w:hideMark/>
          </w:tcPr>
          <w:p w14:paraId="03ED7115" w14:textId="77777777" w:rsidR="00F72D1C" w:rsidRPr="00FD1297" w:rsidRDefault="00F72D1C" w:rsidP="00F72D1C">
            <w:pPr>
              <w:jc w:val="center"/>
              <w:rPr>
                <w:i/>
                <w:iCs/>
                <w:noProof/>
              </w:rPr>
            </w:pPr>
            <w:r w:rsidRPr="00FD1297">
              <w:rPr>
                <w:i/>
                <w:iCs/>
                <w:noProof/>
              </w:rPr>
              <w:t>N</w:t>
            </w:r>
          </w:p>
        </w:tc>
        <w:tc>
          <w:tcPr>
            <w:tcW w:w="1701" w:type="dxa"/>
            <w:hideMark/>
          </w:tcPr>
          <w:p w14:paraId="4717D3BF" w14:textId="77777777" w:rsidR="00F72D1C" w:rsidRPr="00FD1297" w:rsidRDefault="00F72D1C" w:rsidP="00F72D1C">
            <w:pPr>
              <w:rPr>
                <w:i/>
                <w:iCs/>
                <w:noProof/>
              </w:rPr>
            </w:pPr>
            <w:r w:rsidRPr="00FD1297">
              <w:rPr>
                <w:i/>
                <w:iCs/>
                <w:noProof/>
              </w:rPr>
              <w:t> </w:t>
            </w:r>
          </w:p>
        </w:tc>
      </w:tr>
      <w:tr w:rsidR="00F72D1C" w:rsidRPr="00FD1297" w14:paraId="48552E4E" w14:textId="77777777" w:rsidTr="00E6374D">
        <w:trPr>
          <w:trHeight w:val="345"/>
        </w:trPr>
        <w:tc>
          <w:tcPr>
            <w:tcW w:w="951" w:type="dxa"/>
            <w:hideMark/>
          </w:tcPr>
          <w:p w14:paraId="783BCFDC" w14:textId="77777777" w:rsidR="00F72D1C" w:rsidRPr="00FD1297" w:rsidRDefault="00F72D1C" w:rsidP="00F72D1C">
            <w:pPr>
              <w:rPr>
                <w:i/>
                <w:iCs/>
                <w:noProof/>
              </w:rPr>
            </w:pPr>
            <w:r w:rsidRPr="00FD1297">
              <w:rPr>
                <w:i/>
                <w:iCs/>
                <w:noProof/>
              </w:rPr>
              <w:t>9.10.22</w:t>
            </w:r>
          </w:p>
        </w:tc>
        <w:tc>
          <w:tcPr>
            <w:tcW w:w="6528" w:type="dxa"/>
            <w:hideMark/>
          </w:tcPr>
          <w:p w14:paraId="29A21074" w14:textId="77777777" w:rsidR="00F72D1C" w:rsidRPr="00FD1297" w:rsidRDefault="00F72D1C" w:rsidP="00F72D1C">
            <w:pPr>
              <w:rPr>
                <w:i/>
                <w:iCs/>
                <w:noProof/>
              </w:rPr>
            </w:pPr>
            <w:r w:rsidRPr="00FD1297">
              <w:rPr>
                <w:i/>
                <w:iCs/>
                <w:noProof/>
              </w:rPr>
              <w:t>Sinalizada a autorreligação, o sistema deverá permitir ao executor anexar imagens no cadastro da OS, que ficarão disponíveis para consulta no cadastro da OS e da UC.</w:t>
            </w:r>
          </w:p>
        </w:tc>
        <w:tc>
          <w:tcPr>
            <w:tcW w:w="1701" w:type="dxa"/>
            <w:hideMark/>
          </w:tcPr>
          <w:p w14:paraId="495DEA69" w14:textId="77777777" w:rsidR="00F72D1C" w:rsidRPr="00FD1297" w:rsidRDefault="00F72D1C" w:rsidP="00F72D1C">
            <w:pPr>
              <w:jc w:val="center"/>
              <w:rPr>
                <w:i/>
                <w:iCs/>
                <w:noProof/>
              </w:rPr>
            </w:pPr>
            <w:r w:rsidRPr="00FD1297">
              <w:rPr>
                <w:i/>
                <w:iCs/>
                <w:noProof/>
              </w:rPr>
              <w:t>2</w:t>
            </w:r>
          </w:p>
        </w:tc>
        <w:tc>
          <w:tcPr>
            <w:tcW w:w="1843" w:type="dxa"/>
            <w:hideMark/>
          </w:tcPr>
          <w:p w14:paraId="32F6A7CB" w14:textId="77777777" w:rsidR="00F72D1C" w:rsidRPr="00FD1297" w:rsidRDefault="00F72D1C" w:rsidP="00F72D1C">
            <w:pPr>
              <w:jc w:val="center"/>
              <w:rPr>
                <w:i/>
                <w:iCs/>
                <w:noProof/>
              </w:rPr>
            </w:pPr>
          </w:p>
        </w:tc>
        <w:tc>
          <w:tcPr>
            <w:tcW w:w="1276" w:type="dxa"/>
            <w:hideMark/>
          </w:tcPr>
          <w:p w14:paraId="3B8FF4EE" w14:textId="77777777" w:rsidR="00F72D1C" w:rsidRPr="00FD1297" w:rsidRDefault="00F72D1C" w:rsidP="00F72D1C">
            <w:pPr>
              <w:jc w:val="center"/>
              <w:rPr>
                <w:i/>
                <w:iCs/>
                <w:noProof/>
              </w:rPr>
            </w:pPr>
            <w:r w:rsidRPr="00FD1297">
              <w:rPr>
                <w:i/>
                <w:iCs/>
                <w:noProof/>
              </w:rPr>
              <w:t>N</w:t>
            </w:r>
          </w:p>
        </w:tc>
        <w:tc>
          <w:tcPr>
            <w:tcW w:w="1701" w:type="dxa"/>
            <w:hideMark/>
          </w:tcPr>
          <w:p w14:paraId="1CB434AA" w14:textId="77777777" w:rsidR="00F72D1C" w:rsidRPr="00FD1297" w:rsidRDefault="00F72D1C" w:rsidP="00F72D1C">
            <w:pPr>
              <w:rPr>
                <w:i/>
                <w:iCs/>
                <w:noProof/>
              </w:rPr>
            </w:pPr>
            <w:r w:rsidRPr="00FD1297">
              <w:rPr>
                <w:i/>
                <w:iCs/>
                <w:noProof/>
              </w:rPr>
              <w:t> </w:t>
            </w:r>
          </w:p>
        </w:tc>
      </w:tr>
      <w:tr w:rsidR="00F72D1C" w:rsidRPr="00FD1297" w14:paraId="06FE3192" w14:textId="77777777" w:rsidTr="00E6374D">
        <w:trPr>
          <w:trHeight w:val="1725"/>
        </w:trPr>
        <w:tc>
          <w:tcPr>
            <w:tcW w:w="951" w:type="dxa"/>
            <w:hideMark/>
          </w:tcPr>
          <w:p w14:paraId="06DE4A4B" w14:textId="77777777" w:rsidR="00F72D1C" w:rsidRPr="00FD1297" w:rsidRDefault="00F72D1C" w:rsidP="00F72D1C">
            <w:pPr>
              <w:rPr>
                <w:i/>
                <w:iCs/>
                <w:noProof/>
              </w:rPr>
            </w:pPr>
            <w:r w:rsidRPr="00FD1297">
              <w:rPr>
                <w:i/>
                <w:iCs/>
                <w:noProof/>
              </w:rPr>
              <w:t>9.10.23</w:t>
            </w:r>
          </w:p>
        </w:tc>
        <w:tc>
          <w:tcPr>
            <w:tcW w:w="6528" w:type="dxa"/>
            <w:hideMark/>
          </w:tcPr>
          <w:p w14:paraId="18D4DE90" w14:textId="77777777" w:rsidR="00F72D1C" w:rsidRPr="00FD1297" w:rsidRDefault="00F72D1C" w:rsidP="00F72D1C">
            <w:pPr>
              <w:rPr>
                <w:i/>
                <w:iCs/>
                <w:noProof/>
              </w:rPr>
            </w:pPr>
            <w:r w:rsidRPr="00FD1297">
              <w:rPr>
                <w:i/>
                <w:iCs/>
                <w:noProof/>
              </w:rPr>
              <w:t>Sinalizada a autorreligação em campo o sistema deverá emitir de forma eletrônica ou impressa, conforme opção do eletricista em campo, o Termo de Ocorrência e Irregularidade ou o formulário próprio da distribuidora previsto no artigo 175, §1º, da Res. 414/2010, com todos os campos citados neste item da resolução além de outros definidos pela distribuidora, como situação dos lacres e forma de entrega do formulário ao cliente (devem existir modelos próprios para clientes do grupo A e do grupo B). O formulário eletrônico deverá ser enviado para o e-mail do cliente e uma via ficará salva no sistema para comprovação da irregularidade. O sistema deverá permitir a assinatura do cliente e dos inspetores diretamente no dispositivo móvel em campo, ficando as assinaturas gravadas tanto no formulário eletrônico como na impressão, quando aplicável.</w:t>
            </w:r>
          </w:p>
        </w:tc>
        <w:tc>
          <w:tcPr>
            <w:tcW w:w="1701" w:type="dxa"/>
            <w:hideMark/>
          </w:tcPr>
          <w:p w14:paraId="396B0072" w14:textId="77777777" w:rsidR="00F72D1C" w:rsidRPr="00FD1297" w:rsidRDefault="00F72D1C" w:rsidP="00F72D1C">
            <w:pPr>
              <w:jc w:val="center"/>
              <w:rPr>
                <w:i/>
                <w:iCs/>
                <w:noProof/>
              </w:rPr>
            </w:pPr>
            <w:r w:rsidRPr="00FD1297">
              <w:rPr>
                <w:i/>
                <w:iCs/>
                <w:noProof/>
              </w:rPr>
              <w:t>1</w:t>
            </w:r>
          </w:p>
        </w:tc>
        <w:tc>
          <w:tcPr>
            <w:tcW w:w="1843" w:type="dxa"/>
            <w:hideMark/>
          </w:tcPr>
          <w:p w14:paraId="58FCEFDA" w14:textId="77777777" w:rsidR="00F72D1C" w:rsidRPr="00FD1297" w:rsidRDefault="00F72D1C" w:rsidP="00F72D1C">
            <w:pPr>
              <w:jc w:val="center"/>
              <w:rPr>
                <w:i/>
                <w:iCs/>
                <w:noProof/>
              </w:rPr>
            </w:pPr>
          </w:p>
        </w:tc>
        <w:tc>
          <w:tcPr>
            <w:tcW w:w="1276" w:type="dxa"/>
            <w:hideMark/>
          </w:tcPr>
          <w:p w14:paraId="7A8A613F" w14:textId="77777777" w:rsidR="00F72D1C" w:rsidRPr="00FD1297" w:rsidRDefault="00F72D1C" w:rsidP="00F72D1C">
            <w:pPr>
              <w:jc w:val="center"/>
              <w:rPr>
                <w:i/>
                <w:iCs/>
                <w:noProof/>
              </w:rPr>
            </w:pPr>
            <w:r w:rsidRPr="00FD1297">
              <w:rPr>
                <w:i/>
                <w:iCs/>
                <w:noProof/>
              </w:rPr>
              <w:t>N</w:t>
            </w:r>
          </w:p>
        </w:tc>
        <w:tc>
          <w:tcPr>
            <w:tcW w:w="1701" w:type="dxa"/>
            <w:hideMark/>
          </w:tcPr>
          <w:p w14:paraId="29C1B309" w14:textId="77777777" w:rsidR="00F72D1C" w:rsidRPr="00FD1297" w:rsidRDefault="00F72D1C" w:rsidP="00F72D1C">
            <w:pPr>
              <w:rPr>
                <w:i/>
                <w:iCs/>
                <w:noProof/>
              </w:rPr>
            </w:pPr>
            <w:r w:rsidRPr="00FD1297">
              <w:rPr>
                <w:i/>
                <w:iCs/>
                <w:noProof/>
              </w:rPr>
              <w:t> </w:t>
            </w:r>
          </w:p>
        </w:tc>
      </w:tr>
      <w:tr w:rsidR="00F72D1C" w:rsidRPr="00FD1297" w14:paraId="4FDFB152" w14:textId="77777777" w:rsidTr="00E6374D">
        <w:trPr>
          <w:trHeight w:val="390"/>
        </w:trPr>
        <w:tc>
          <w:tcPr>
            <w:tcW w:w="14000" w:type="dxa"/>
            <w:gridSpan w:val="6"/>
            <w:hideMark/>
          </w:tcPr>
          <w:p w14:paraId="60C06496" w14:textId="77777777" w:rsidR="00F72D1C" w:rsidRPr="00FD1297" w:rsidRDefault="00F72D1C" w:rsidP="00F72D1C">
            <w:pPr>
              <w:jc w:val="left"/>
              <w:rPr>
                <w:b/>
                <w:bCs/>
                <w:i/>
                <w:iCs/>
                <w:noProof/>
              </w:rPr>
            </w:pPr>
            <w:r w:rsidRPr="00FD1297">
              <w:rPr>
                <w:b/>
                <w:bCs/>
                <w:i/>
                <w:iCs/>
                <w:noProof/>
              </w:rPr>
              <w:t>9.11-  Procedimento Irregular</w:t>
            </w:r>
          </w:p>
        </w:tc>
      </w:tr>
      <w:tr w:rsidR="00F72D1C" w:rsidRPr="00FD1297" w14:paraId="63144639" w14:textId="77777777" w:rsidTr="00E6374D">
        <w:trPr>
          <w:trHeight w:val="1035"/>
        </w:trPr>
        <w:tc>
          <w:tcPr>
            <w:tcW w:w="951" w:type="dxa"/>
            <w:hideMark/>
          </w:tcPr>
          <w:p w14:paraId="53A28708" w14:textId="77777777" w:rsidR="00F72D1C" w:rsidRPr="00FD1297" w:rsidRDefault="00F72D1C" w:rsidP="00F72D1C">
            <w:pPr>
              <w:rPr>
                <w:b/>
                <w:bCs/>
                <w:i/>
                <w:iCs/>
                <w:noProof/>
              </w:rPr>
            </w:pPr>
            <w:r w:rsidRPr="00FD1297">
              <w:rPr>
                <w:b/>
                <w:bCs/>
                <w:i/>
                <w:iCs/>
                <w:noProof/>
              </w:rPr>
              <w:lastRenderedPageBreak/>
              <w:t>Item</w:t>
            </w:r>
          </w:p>
        </w:tc>
        <w:tc>
          <w:tcPr>
            <w:tcW w:w="6528" w:type="dxa"/>
            <w:hideMark/>
          </w:tcPr>
          <w:p w14:paraId="1D231B7E" w14:textId="77777777" w:rsidR="00F72D1C" w:rsidRPr="00FD1297" w:rsidRDefault="00F72D1C" w:rsidP="00F72D1C">
            <w:pPr>
              <w:rPr>
                <w:b/>
                <w:bCs/>
                <w:i/>
                <w:iCs/>
                <w:noProof/>
              </w:rPr>
            </w:pPr>
            <w:r w:rsidRPr="00FD1297">
              <w:rPr>
                <w:b/>
                <w:bCs/>
                <w:i/>
                <w:iCs/>
                <w:noProof/>
              </w:rPr>
              <w:t>Descrição</w:t>
            </w:r>
          </w:p>
        </w:tc>
        <w:tc>
          <w:tcPr>
            <w:tcW w:w="1701" w:type="dxa"/>
            <w:hideMark/>
          </w:tcPr>
          <w:p w14:paraId="66E28597" w14:textId="77777777" w:rsidR="00F72D1C" w:rsidRPr="00FD1297" w:rsidRDefault="00F72D1C" w:rsidP="00F72D1C">
            <w:pPr>
              <w:jc w:val="center"/>
              <w:rPr>
                <w:b/>
                <w:bCs/>
                <w:i/>
                <w:iCs/>
                <w:noProof/>
              </w:rPr>
            </w:pPr>
            <w:r w:rsidRPr="00FD1297">
              <w:rPr>
                <w:b/>
                <w:bCs/>
                <w:i/>
                <w:iCs/>
                <w:noProof/>
              </w:rPr>
              <w:t>Classificação Mínima [1]</w:t>
            </w:r>
          </w:p>
        </w:tc>
        <w:tc>
          <w:tcPr>
            <w:tcW w:w="1843" w:type="dxa"/>
            <w:hideMark/>
          </w:tcPr>
          <w:p w14:paraId="1B2BE360" w14:textId="77777777" w:rsidR="00F72D1C" w:rsidRPr="00FD1297" w:rsidRDefault="00F72D1C" w:rsidP="00F72D1C">
            <w:pPr>
              <w:jc w:val="center"/>
              <w:rPr>
                <w:b/>
                <w:bCs/>
                <w:i/>
                <w:iCs/>
                <w:noProof/>
              </w:rPr>
            </w:pPr>
            <w:r w:rsidRPr="00FD1297">
              <w:rPr>
                <w:b/>
                <w:bCs/>
                <w:i/>
                <w:iCs/>
                <w:noProof/>
              </w:rPr>
              <w:t>Resposta Proponente [2]</w:t>
            </w:r>
          </w:p>
        </w:tc>
        <w:tc>
          <w:tcPr>
            <w:tcW w:w="1276" w:type="dxa"/>
            <w:hideMark/>
          </w:tcPr>
          <w:p w14:paraId="7DBE9477" w14:textId="77777777" w:rsidR="00F72D1C" w:rsidRPr="00FD1297" w:rsidRDefault="00F72D1C" w:rsidP="00F72D1C">
            <w:pPr>
              <w:jc w:val="center"/>
              <w:rPr>
                <w:b/>
                <w:bCs/>
                <w:i/>
                <w:iCs/>
                <w:noProof/>
              </w:rPr>
            </w:pPr>
            <w:r w:rsidRPr="00FD1297">
              <w:rPr>
                <w:b/>
                <w:bCs/>
                <w:i/>
                <w:iCs/>
                <w:noProof/>
              </w:rPr>
              <w:t>POC (S/N) [3]</w:t>
            </w:r>
          </w:p>
        </w:tc>
        <w:tc>
          <w:tcPr>
            <w:tcW w:w="1701" w:type="dxa"/>
            <w:hideMark/>
          </w:tcPr>
          <w:p w14:paraId="13529B16" w14:textId="77777777" w:rsidR="00F72D1C" w:rsidRPr="00FD1297" w:rsidRDefault="00F72D1C" w:rsidP="00F72D1C">
            <w:pPr>
              <w:rPr>
                <w:b/>
                <w:bCs/>
                <w:i/>
                <w:iCs/>
                <w:noProof/>
              </w:rPr>
            </w:pPr>
            <w:r w:rsidRPr="00FD1297">
              <w:rPr>
                <w:b/>
                <w:bCs/>
                <w:i/>
                <w:iCs/>
                <w:noProof/>
              </w:rPr>
              <w:t>Análise POC - Copel[4]</w:t>
            </w:r>
          </w:p>
        </w:tc>
      </w:tr>
      <w:tr w:rsidR="00F72D1C" w:rsidRPr="00FD1297" w14:paraId="721557B5" w14:textId="77777777" w:rsidTr="00E6374D">
        <w:trPr>
          <w:trHeight w:val="705"/>
        </w:trPr>
        <w:tc>
          <w:tcPr>
            <w:tcW w:w="951" w:type="dxa"/>
            <w:hideMark/>
          </w:tcPr>
          <w:p w14:paraId="1BD6F17E" w14:textId="77777777" w:rsidR="00F72D1C" w:rsidRPr="00FD1297" w:rsidRDefault="00F72D1C" w:rsidP="00F72D1C">
            <w:pPr>
              <w:rPr>
                <w:i/>
                <w:iCs/>
                <w:noProof/>
              </w:rPr>
            </w:pPr>
            <w:r w:rsidRPr="00FD1297">
              <w:rPr>
                <w:i/>
                <w:iCs/>
                <w:noProof/>
              </w:rPr>
              <w:t>9.11.1</w:t>
            </w:r>
          </w:p>
        </w:tc>
        <w:tc>
          <w:tcPr>
            <w:tcW w:w="6528" w:type="dxa"/>
            <w:hideMark/>
          </w:tcPr>
          <w:p w14:paraId="1FFB411F" w14:textId="77777777" w:rsidR="00F72D1C" w:rsidRPr="00FD1297" w:rsidRDefault="00F72D1C" w:rsidP="00F72D1C">
            <w:pPr>
              <w:rPr>
                <w:i/>
                <w:iCs/>
                <w:noProof/>
              </w:rPr>
            </w:pPr>
            <w:r w:rsidRPr="00FD1297">
              <w:rPr>
                <w:i/>
                <w:iCs/>
                <w:noProof/>
              </w:rPr>
              <w:t>Dispor de aplicação de análise preditiva para detecção de unidades consumidoras com suspeita de fraude.</w:t>
            </w:r>
          </w:p>
        </w:tc>
        <w:tc>
          <w:tcPr>
            <w:tcW w:w="1701" w:type="dxa"/>
            <w:hideMark/>
          </w:tcPr>
          <w:p w14:paraId="04FE0DA5" w14:textId="77777777" w:rsidR="00F72D1C" w:rsidRPr="00FD1297" w:rsidRDefault="00F72D1C" w:rsidP="00F72D1C">
            <w:pPr>
              <w:jc w:val="center"/>
              <w:rPr>
                <w:i/>
                <w:iCs/>
                <w:noProof/>
              </w:rPr>
            </w:pPr>
            <w:r w:rsidRPr="00FD1297">
              <w:rPr>
                <w:i/>
                <w:iCs/>
                <w:noProof/>
              </w:rPr>
              <w:t>0</w:t>
            </w:r>
          </w:p>
        </w:tc>
        <w:tc>
          <w:tcPr>
            <w:tcW w:w="1843" w:type="dxa"/>
            <w:hideMark/>
          </w:tcPr>
          <w:p w14:paraId="215E1C14" w14:textId="77777777" w:rsidR="00F72D1C" w:rsidRPr="00FD1297" w:rsidRDefault="00F72D1C" w:rsidP="00F72D1C">
            <w:pPr>
              <w:jc w:val="center"/>
              <w:rPr>
                <w:noProof/>
              </w:rPr>
            </w:pPr>
          </w:p>
        </w:tc>
        <w:tc>
          <w:tcPr>
            <w:tcW w:w="1276" w:type="dxa"/>
            <w:hideMark/>
          </w:tcPr>
          <w:p w14:paraId="3267FA64" w14:textId="77777777" w:rsidR="00F72D1C" w:rsidRPr="00FD1297" w:rsidRDefault="00F72D1C" w:rsidP="00F72D1C">
            <w:pPr>
              <w:jc w:val="center"/>
              <w:rPr>
                <w:i/>
                <w:iCs/>
                <w:noProof/>
              </w:rPr>
            </w:pPr>
            <w:r w:rsidRPr="00FD1297">
              <w:rPr>
                <w:i/>
                <w:iCs/>
                <w:noProof/>
              </w:rPr>
              <w:t>N</w:t>
            </w:r>
          </w:p>
        </w:tc>
        <w:tc>
          <w:tcPr>
            <w:tcW w:w="1701" w:type="dxa"/>
            <w:hideMark/>
          </w:tcPr>
          <w:p w14:paraId="59FDA0F9" w14:textId="77777777" w:rsidR="00F72D1C" w:rsidRPr="00FD1297" w:rsidRDefault="00F72D1C" w:rsidP="00F72D1C">
            <w:pPr>
              <w:rPr>
                <w:i/>
                <w:iCs/>
                <w:noProof/>
              </w:rPr>
            </w:pPr>
            <w:r w:rsidRPr="00FD1297">
              <w:rPr>
                <w:i/>
                <w:iCs/>
                <w:noProof/>
              </w:rPr>
              <w:t> </w:t>
            </w:r>
          </w:p>
        </w:tc>
      </w:tr>
      <w:tr w:rsidR="00F72D1C" w:rsidRPr="00FD1297" w14:paraId="5DFEA586" w14:textId="77777777" w:rsidTr="00E6374D">
        <w:trPr>
          <w:trHeight w:val="1380"/>
        </w:trPr>
        <w:tc>
          <w:tcPr>
            <w:tcW w:w="951" w:type="dxa"/>
            <w:hideMark/>
          </w:tcPr>
          <w:p w14:paraId="37D2A022" w14:textId="77777777" w:rsidR="00F72D1C" w:rsidRPr="00FD1297" w:rsidRDefault="00F72D1C" w:rsidP="00F72D1C">
            <w:pPr>
              <w:rPr>
                <w:i/>
                <w:iCs/>
                <w:noProof/>
              </w:rPr>
            </w:pPr>
            <w:r w:rsidRPr="00FD1297">
              <w:rPr>
                <w:i/>
                <w:iCs/>
                <w:noProof/>
              </w:rPr>
              <w:t>9.11.2</w:t>
            </w:r>
          </w:p>
        </w:tc>
        <w:tc>
          <w:tcPr>
            <w:tcW w:w="6528" w:type="dxa"/>
            <w:hideMark/>
          </w:tcPr>
          <w:p w14:paraId="2656090D" w14:textId="77777777" w:rsidR="00F72D1C" w:rsidRPr="00FD1297" w:rsidRDefault="00F72D1C" w:rsidP="00F72D1C">
            <w:pPr>
              <w:rPr>
                <w:i/>
                <w:iCs/>
                <w:noProof/>
              </w:rPr>
            </w:pPr>
            <w:r w:rsidRPr="00FD1297">
              <w:rPr>
                <w:i/>
                <w:iCs/>
                <w:noProof/>
              </w:rPr>
              <w:t>Gerar de forma automática, quando aplicável, ou manual, fiscalizações para detecção de fraudes considerando situações como análise dos indícios de históricos de consumos das UCs (redução de consumo ou consumo zerado sem evidência de desocupação), análise de alterações do fator de carga, histórico de adulteração de medição na UC e de adulteração de medição relacionada ao cliente, denúncias de terceiros, realização de serviços nas UCs, inspeções de rotina, informações de leituristas, através da inclusão dos códigos de irregularidade na leitura. A geração das fiscalizações deve ser possível de forma individual ou em bloco, de acordo com filtros automáticos ou manuais.</w:t>
            </w:r>
          </w:p>
        </w:tc>
        <w:tc>
          <w:tcPr>
            <w:tcW w:w="1701" w:type="dxa"/>
            <w:hideMark/>
          </w:tcPr>
          <w:p w14:paraId="4DA60340" w14:textId="77777777" w:rsidR="00F72D1C" w:rsidRPr="00FD1297" w:rsidRDefault="00F72D1C" w:rsidP="00F72D1C">
            <w:pPr>
              <w:jc w:val="center"/>
              <w:rPr>
                <w:i/>
                <w:iCs/>
                <w:noProof/>
              </w:rPr>
            </w:pPr>
            <w:r w:rsidRPr="00FD1297">
              <w:rPr>
                <w:i/>
                <w:iCs/>
                <w:noProof/>
              </w:rPr>
              <w:t>1</w:t>
            </w:r>
          </w:p>
        </w:tc>
        <w:tc>
          <w:tcPr>
            <w:tcW w:w="1843" w:type="dxa"/>
            <w:hideMark/>
          </w:tcPr>
          <w:p w14:paraId="74D78BAF" w14:textId="77777777" w:rsidR="00F72D1C" w:rsidRPr="00FD1297" w:rsidRDefault="00F72D1C" w:rsidP="00F72D1C">
            <w:pPr>
              <w:jc w:val="center"/>
              <w:rPr>
                <w:noProof/>
              </w:rPr>
            </w:pPr>
          </w:p>
        </w:tc>
        <w:tc>
          <w:tcPr>
            <w:tcW w:w="1276" w:type="dxa"/>
            <w:hideMark/>
          </w:tcPr>
          <w:p w14:paraId="0C16A5D3" w14:textId="77777777" w:rsidR="00F72D1C" w:rsidRPr="00FD1297" w:rsidRDefault="00F72D1C" w:rsidP="00F72D1C">
            <w:pPr>
              <w:jc w:val="center"/>
              <w:rPr>
                <w:i/>
                <w:iCs/>
                <w:noProof/>
              </w:rPr>
            </w:pPr>
            <w:r w:rsidRPr="00FD1297">
              <w:rPr>
                <w:i/>
                <w:iCs/>
                <w:noProof/>
              </w:rPr>
              <w:t>N</w:t>
            </w:r>
          </w:p>
        </w:tc>
        <w:tc>
          <w:tcPr>
            <w:tcW w:w="1701" w:type="dxa"/>
            <w:hideMark/>
          </w:tcPr>
          <w:p w14:paraId="5BE43CD5" w14:textId="77777777" w:rsidR="00F72D1C" w:rsidRPr="00FD1297" w:rsidRDefault="00F72D1C" w:rsidP="00F72D1C">
            <w:pPr>
              <w:rPr>
                <w:i/>
                <w:iCs/>
                <w:noProof/>
              </w:rPr>
            </w:pPr>
            <w:r w:rsidRPr="00FD1297">
              <w:rPr>
                <w:i/>
                <w:iCs/>
                <w:noProof/>
              </w:rPr>
              <w:t> </w:t>
            </w:r>
          </w:p>
        </w:tc>
      </w:tr>
      <w:tr w:rsidR="00F72D1C" w:rsidRPr="00FD1297" w14:paraId="283A6D2A" w14:textId="77777777" w:rsidTr="00E6374D">
        <w:trPr>
          <w:trHeight w:val="690"/>
        </w:trPr>
        <w:tc>
          <w:tcPr>
            <w:tcW w:w="951" w:type="dxa"/>
            <w:hideMark/>
          </w:tcPr>
          <w:p w14:paraId="0D20DFF9" w14:textId="77777777" w:rsidR="00F72D1C" w:rsidRPr="00FD1297" w:rsidRDefault="00F72D1C" w:rsidP="00F72D1C">
            <w:pPr>
              <w:rPr>
                <w:i/>
                <w:iCs/>
                <w:noProof/>
              </w:rPr>
            </w:pPr>
            <w:r w:rsidRPr="00FD1297">
              <w:rPr>
                <w:i/>
                <w:iCs/>
                <w:noProof/>
              </w:rPr>
              <w:t>9.11.3</w:t>
            </w:r>
          </w:p>
        </w:tc>
        <w:tc>
          <w:tcPr>
            <w:tcW w:w="6528" w:type="dxa"/>
            <w:hideMark/>
          </w:tcPr>
          <w:p w14:paraId="413D0236" w14:textId="77777777" w:rsidR="00F72D1C" w:rsidRPr="00FD1297" w:rsidRDefault="00F72D1C" w:rsidP="00F72D1C">
            <w:pPr>
              <w:rPr>
                <w:i/>
                <w:iCs/>
                <w:noProof/>
              </w:rPr>
            </w:pPr>
            <w:r w:rsidRPr="00FD1297">
              <w:rPr>
                <w:i/>
                <w:iCs/>
                <w:noProof/>
              </w:rPr>
              <w:t>Possibilitar a parametrização e atribuição de códigos específicos de acordo com as características das fiscalizações. Exemplo: a partir de análise preditiva, a partir de denúncias, informação de medidor danificado, informação do eletricista em campo, etc.</w:t>
            </w:r>
          </w:p>
        </w:tc>
        <w:tc>
          <w:tcPr>
            <w:tcW w:w="1701" w:type="dxa"/>
            <w:hideMark/>
          </w:tcPr>
          <w:p w14:paraId="5C8AB8A4" w14:textId="77777777" w:rsidR="00F72D1C" w:rsidRPr="00FD1297" w:rsidRDefault="00F72D1C" w:rsidP="00F72D1C">
            <w:pPr>
              <w:jc w:val="center"/>
              <w:rPr>
                <w:i/>
                <w:iCs/>
                <w:noProof/>
              </w:rPr>
            </w:pPr>
            <w:r w:rsidRPr="00FD1297">
              <w:rPr>
                <w:i/>
                <w:iCs/>
                <w:noProof/>
              </w:rPr>
              <w:t>2</w:t>
            </w:r>
          </w:p>
        </w:tc>
        <w:tc>
          <w:tcPr>
            <w:tcW w:w="1843" w:type="dxa"/>
            <w:hideMark/>
          </w:tcPr>
          <w:p w14:paraId="50DA626A" w14:textId="77777777" w:rsidR="00F72D1C" w:rsidRPr="00FD1297" w:rsidRDefault="00F72D1C" w:rsidP="00F72D1C">
            <w:pPr>
              <w:jc w:val="center"/>
              <w:rPr>
                <w:noProof/>
              </w:rPr>
            </w:pPr>
          </w:p>
        </w:tc>
        <w:tc>
          <w:tcPr>
            <w:tcW w:w="1276" w:type="dxa"/>
            <w:hideMark/>
          </w:tcPr>
          <w:p w14:paraId="64FE597E" w14:textId="77777777" w:rsidR="00F72D1C" w:rsidRPr="00FD1297" w:rsidRDefault="00F72D1C" w:rsidP="00F72D1C">
            <w:pPr>
              <w:jc w:val="center"/>
              <w:rPr>
                <w:i/>
                <w:iCs/>
                <w:noProof/>
              </w:rPr>
            </w:pPr>
            <w:r w:rsidRPr="00FD1297">
              <w:rPr>
                <w:i/>
                <w:iCs/>
                <w:noProof/>
              </w:rPr>
              <w:t>N</w:t>
            </w:r>
          </w:p>
        </w:tc>
        <w:tc>
          <w:tcPr>
            <w:tcW w:w="1701" w:type="dxa"/>
            <w:hideMark/>
          </w:tcPr>
          <w:p w14:paraId="0CBC2093" w14:textId="77777777" w:rsidR="00F72D1C" w:rsidRPr="00FD1297" w:rsidRDefault="00F72D1C" w:rsidP="00F72D1C">
            <w:pPr>
              <w:rPr>
                <w:i/>
                <w:iCs/>
                <w:noProof/>
              </w:rPr>
            </w:pPr>
            <w:r w:rsidRPr="00FD1297">
              <w:rPr>
                <w:i/>
                <w:iCs/>
                <w:noProof/>
              </w:rPr>
              <w:t> </w:t>
            </w:r>
          </w:p>
        </w:tc>
      </w:tr>
      <w:tr w:rsidR="00F72D1C" w:rsidRPr="00FD1297" w14:paraId="2D35E21A" w14:textId="77777777" w:rsidTr="00E6374D">
        <w:trPr>
          <w:trHeight w:val="1035"/>
        </w:trPr>
        <w:tc>
          <w:tcPr>
            <w:tcW w:w="951" w:type="dxa"/>
            <w:hideMark/>
          </w:tcPr>
          <w:p w14:paraId="647A9BDA" w14:textId="77777777" w:rsidR="00F72D1C" w:rsidRPr="00FD1297" w:rsidRDefault="00F72D1C" w:rsidP="00F72D1C">
            <w:pPr>
              <w:rPr>
                <w:i/>
                <w:iCs/>
                <w:noProof/>
              </w:rPr>
            </w:pPr>
            <w:r w:rsidRPr="00FD1297">
              <w:rPr>
                <w:i/>
                <w:iCs/>
                <w:noProof/>
              </w:rPr>
              <w:t>9.11.4</w:t>
            </w:r>
          </w:p>
        </w:tc>
        <w:tc>
          <w:tcPr>
            <w:tcW w:w="6528" w:type="dxa"/>
            <w:hideMark/>
          </w:tcPr>
          <w:p w14:paraId="4EB9F1DB" w14:textId="77777777" w:rsidR="00F72D1C" w:rsidRPr="00FD1297" w:rsidRDefault="00F72D1C" w:rsidP="00F72D1C">
            <w:pPr>
              <w:rPr>
                <w:i/>
                <w:iCs/>
                <w:noProof/>
              </w:rPr>
            </w:pPr>
            <w:r w:rsidRPr="00FD1297">
              <w:rPr>
                <w:i/>
                <w:iCs/>
                <w:noProof/>
              </w:rPr>
              <w:t>A solução deverá estar preparada para gerir a fiscalização por meio de medição fiscal, para uma UC separadamente ou agrupando um conjunto de UCs, registrando todas as informações necessárias de leituras e equipamentos de medição. A partir dos dados da medição fiscal individual, comprovada a irregularidade, o sistema deverá efetuar os cálculos de faturamento complementar.</w:t>
            </w:r>
          </w:p>
        </w:tc>
        <w:tc>
          <w:tcPr>
            <w:tcW w:w="1701" w:type="dxa"/>
            <w:hideMark/>
          </w:tcPr>
          <w:p w14:paraId="4E803B78" w14:textId="77777777" w:rsidR="00F72D1C" w:rsidRPr="00FD1297" w:rsidRDefault="00F72D1C" w:rsidP="00F72D1C">
            <w:pPr>
              <w:jc w:val="center"/>
              <w:rPr>
                <w:i/>
                <w:iCs/>
                <w:noProof/>
              </w:rPr>
            </w:pPr>
            <w:r w:rsidRPr="00FD1297">
              <w:rPr>
                <w:i/>
                <w:iCs/>
                <w:noProof/>
              </w:rPr>
              <w:t>2</w:t>
            </w:r>
          </w:p>
        </w:tc>
        <w:tc>
          <w:tcPr>
            <w:tcW w:w="1843" w:type="dxa"/>
            <w:hideMark/>
          </w:tcPr>
          <w:p w14:paraId="28764D6D" w14:textId="77777777" w:rsidR="00F72D1C" w:rsidRPr="00FD1297" w:rsidRDefault="00F72D1C" w:rsidP="00F72D1C">
            <w:pPr>
              <w:jc w:val="center"/>
              <w:rPr>
                <w:noProof/>
              </w:rPr>
            </w:pPr>
          </w:p>
        </w:tc>
        <w:tc>
          <w:tcPr>
            <w:tcW w:w="1276" w:type="dxa"/>
            <w:hideMark/>
          </w:tcPr>
          <w:p w14:paraId="5D85187A" w14:textId="77777777" w:rsidR="00F72D1C" w:rsidRPr="00FD1297" w:rsidRDefault="00F72D1C" w:rsidP="00F72D1C">
            <w:pPr>
              <w:jc w:val="center"/>
              <w:rPr>
                <w:i/>
                <w:iCs/>
                <w:noProof/>
              </w:rPr>
            </w:pPr>
            <w:r w:rsidRPr="00FD1297">
              <w:rPr>
                <w:i/>
                <w:iCs/>
                <w:noProof/>
              </w:rPr>
              <w:t>N</w:t>
            </w:r>
          </w:p>
        </w:tc>
        <w:tc>
          <w:tcPr>
            <w:tcW w:w="1701" w:type="dxa"/>
            <w:hideMark/>
          </w:tcPr>
          <w:p w14:paraId="5608DDE8" w14:textId="77777777" w:rsidR="00F72D1C" w:rsidRPr="00FD1297" w:rsidRDefault="00F72D1C" w:rsidP="00F72D1C">
            <w:pPr>
              <w:rPr>
                <w:i/>
                <w:iCs/>
                <w:noProof/>
              </w:rPr>
            </w:pPr>
            <w:r w:rsidRPr="00FD1297">
              <w:rPr>
                <w:i/>
                <w:iCs/>
                <w:noProof/>
              </w:rPr>
              <w:t> </w:t>
            </w:r>
          </w:p>
        </w:tc>
      </w:tr>
      <w:tr w:rsidR="00F72D1C" w:rsidRPr="00FD1297" w14:paraId="1314721B" w14:textId="77777777" w:rsidTr="00E6374D">
        <w:trPr>
          <w:trHeight w:val="690"/>
        </w:trPr>
        <w:tc>
          <w:tcPr>
            <w:tcW w:w="951" w:type="dxa"/>
            <w:hideMark/>
          </w:tcPr>
          <w:p w14:paraId="072FCA9A" w14:textId="77777777" w:rsidR="00F72D1C" w:rsidRPr="00FD1297" w:rsidRDefault="00F72D1C" w:rsidP="00F72D1C">
            <w:pPr>
              <w:rPr>
                <w:i/>
                <w:iCs/>
                <w:noProof/>
              </w:rPr>
            </w:pPr>
            <w:r w:rsidRPr="00FD1297">
              <w:rPr>
                <w:i/>
                <w:iCs/>
                <w:noProof/>
              </w:rPr>
              <w:t>9.11.5</w:t>
            </w:r>
          </w:p>
        </w:tc>
        <w:tc>
          <w:tcPr>
            <w:tcW w:w="6528" w:type="dxa"/>
            <w:hideMark/>
          </w:tcPr>
          <w:p w14:paraId="4F7C308A" w14:textId="77777777" w:rsidR="00F72D1C" w:rsidRPr="00FD1297" w:rsidRDefault="00F72D1C" w:rsidP="00F72D1C">
            <w:pPr>
              <w:rPr>
                <w:i/>
                <w:iCs/>
                <w:noProof/>
              </w:rPr>
            </w:pPr>
            <w:r w:rsidRPr="00FD1297">
              <w:rPr>
                <w:i/>
                <w:iCs/>
                <w:noProof/>
              </w:rPr>
              <w:t>Deverá haver parametrização para que as fiscalizações possam ser direcionadas a diferentes -área normal de serviços, área especializada em inspeções, área de medição, etc. de acordo com as características de cada unidade consumidora.</w:t>
            </w:r>
          </w:p>
        </w:tc>
        <w:tc>
          <w:tcPr>
            <w:tcW w:w="1701" w:type="dxa"/>
            <w:hideMark/>
          </w:tcPr>
          <w:p w14:paraId="6A5EF99E" w14:textId="77777777" w:rsidR="00F72D1C" w:rsidRPr="00FD1297" w:rsidRDefault="00F72D1C" w:rsidP="00F72D1C">
            <w:pPr>
              <w:jc w:val="center"/>
              <w:rPr>
                <w:i/>
                <w:iCs/>
                <w:noProof/>
              </w:rPr>
            </w:pPr>
            <w:r w:rsidRPr="00FD1297">
              <w:rPr>
                <w:i/>
                <w:iCs/>
                <w:noProof/>
              </w:rPr>
              <w:t>3</w:t>
            </w:r>
          </w:p>
        </w:tc>
        <w:tc>
          <w:tcPr>
            <w:tcW w:w="1843" w:type="dxa"/>
            <w:hideMark/>
          </w:tcPr>
          <w:p w14:paraId="589B1A48" w14:textId="77777777" w:rsidR="00F72D1C" w:rsidRPr="00FD1297" w:rsidRDefault="00F72D1C" w:rsidP="00F72D1C">
            <w:pPr>
              <w:jc w:val="center"/>
              <w:rPr>
                <w:noProof/>
              </w:rPr>
            </w:pPr>
          </w:p>
        </w:tc>
        <w:tc>
          <w:tcPr>
            <w:tcW w:w="1276" w:type="dxa"/>
            <w:hideMark/>
          </w:tcPr>
          <w:p w14:paraId="514C2DF9" w14:textId="77777777" w:rsidR="00F72D1C" w:rsidRPr="00FD1297" w:rsidRDefault="00F72D1C" w:rsidP="00F72D1C">
            <w:pPr>
              <w:jc w:val="center"/>
              <w:rPr>
                <w:i/>
                <w:iCs/>
                <w:noProof/>
              </w:rPr>
            </w:pPr>
            <w:r w:rsidRPr="00FD1297">
              <w:rPr>
                <w:i/>
                <w:iCs/>
                <w:noProof/>
              </w:rPr>
              <w:t>N</w:t>
            </w:r>
          </w:p>
        </w:tc>
        <w:tc>
          <w:tcPr>
            <w:tcW w:w="1701" w:type="dxa"/>
            <w:hideMark/>
          </w:tcPr>
          <w:p w14:paraId="728C7FEC" w14:textId="77777777" w:rsidR="00F72D1C" w:rsidRPr="00FD1297" w:rsidRDefault="00F72D1C" w:rsidP="00F72D1C">
            <w:pPr>
              <w:rPr>
                <w:i/>
                <w:iCs/>
                <w:noProof/>
              </w:rPr>
            </w:pPr>
            <w:r w:rsidRPr="00FD1297">
              <w:rPr>
                <w:i/>
                <w:iCs/>
                <w:noProof/>
              </w:rPr>
              <w:t> </w:t>
            </w:r>
          </w:p>
        </w:tc>
      </w:tr>
      <w:tr w:rsidR="00F72D1C" w:rsidRPr="00FD1297" w14:paraId="1360B259" w14:textId="77777777" w:rsidTr="00E6374D">
        <w:trPr>
          <w:trHeight w:val="1035"/>
        </w:trPr>
        <w:tc>
          <w:tcPr>
            <w:tcW w:w="951" w:type="dxa"/>
            <w:hideMark/>
          </w:tcPr>
          <w:p w14:paraId="126A228B" w14:textId="77777777" w:rsidR="00F72D1C" w:rsidRPr="00FD1297" w:rsidRDefault="00F72D1C" w:rsidP="00F72D1C">
            <w:pPr>
              <w:rPr>
                <w:i/>
                <w:iCs/>
                <w:noProof/>
              </w:rPr>
            </w:pPr>
            <w:r w:rsidRPr="00FD1297">
              <w:rPr>
                <w:i/>
                <w:iCs/>
                <w:noProof/>
              </w:rPr>
              <w:lastRenderedPageBreak/>
              <w:t>9.11.6</w:t>
            </w:r>
          </w:p>
        </w:tc>
        <w:tc>
          <w:tcPr>
            <w:tcW w:w="6528" w:type="dxa"/>
            <w:hideMark/>
          </w:tcPr>
          <w:p w14:paraId="0CBBF2D6" w14:textId="77777777" w:rsidR="00F72D1C" w:rsidRPr="00FD1297" w:rsidRDefault="00F72D1C" w:rsidP="00F72D1C">
            <w:pPr>
              <w:rPr>
                <w:i/>
                <w:iCs/>
                <w:noProof/>
              </w:rPr>
            </w:pPr>
            <w:r w:rsidRPr="00FD1297">
              <w:rPr>
                <w:i/>
                <w:iCs/>
                <w:noProof/>
              </w:rPr>
              <w:t>Possibilitar a parametrização de bloqueio de serviços de movimentação de equipamento de medição se houver fiscalização em aberto para a UC. Dessa forma, ativado o parâmetro, o sistema não deverá permitir que seja gerada uma retirada de equipamento de medição se houver uma fiscalização em andamento. E, uma vez gerada uma fiscalização, o sistema não deverá permitir o registro de uma retirada ou troca de equipamento enquanto a fiscalização não tiver sido executada.</w:t>
            </w:r>
          </w:p>
        </w:tc>
        <w:tc>
          <w:tcPr>
            <w:tcW w:w="1701" w:type="dxa"/>
            <w:hideMark/>
          </w:tcPr>
          <w:p w14:paraId="215FA208" w14:textId="77777777" w:rsidR="00F72D1C" w:rsidRPr="00FD1297" w:rsidRDefault="00F72D1C" w:rsidP="00F72D1C">
            <w:pPr>
              <w:jc w:val="center"/>
              <w:rPr>
                <w:i/>
                <w:iCs/>
                <w:noProof/>
              </w:rPr>
            </w:pPr>
            <w:r w:rsidRPr="00FD1297">
              <w:rPr>
                <w:i/>
                <w:iCs/>
                <w:noProof/>
              </w:rPr>
              <w:t>2</w:t>
            </w:r>
          </w:p>
        </w:tc>
        <w:tc>
          <w:tcPr>
            <w:tcW w:w="1843" w:type="dxa"/>
            <w:hideMark/>
          </w:tcPr>
          <w:p w14:paraId="6CD7DFC6" w14:textId="77777777" w:rsidR="00F72D1C" w:rsidRPr="00FD1297" w:rsidRDefault="00F72D1C" w:rsidP="00F72D1C">
            <w:pPr>
              <w:jc w:val="center"/>
              <w:rPr>
                <w:noProof/>
              </w:rPr>
            </w:pPr>
          </w:p>
        </w:tc>
        <w:tc>
          <w:tcPr>
            <w:tcW w:w="1276" w:type="dxa"/>
            <w:hideMark/>
          </w:tcPr>
          <w:p w14:paraId="30B0AB16" w14:textId="77777777" w:rsidR="00F72D1C" w:rsidRPr="00FD1297" w:rsidRDefault="00F72D1C" w:rsidP="00F72D1C">
            <w:pPr>
              <w:jc w:val="center"/>
              <w:rPr>
                <w:i/>
                <w:iCs/>
                <w:noProof/>
              </w:rPr>
            </w:pPr>
            <w:r w:rsidRPr="00FD1297">
              <w:rPr>
                <w:i/>
                <w:iCs/>
                <w:noProof/>
              </w:rPr>
              <w:t>N</w:t>
            </w:r>
          </w:p>
        </w:tc>
        <w:tc>
          <w:tcPr>
            <w:tcW w:w="1701" w:type="dxa"/>
            <w:hideMark/>
          </w:tcPr>
          <w:p w14:paraId="04A04416" w14:textId="77777777" w:rsidR="00F72D1C" w:rsidRPr="00FD1297" w:rsidRDefault="00F72D1C" w:rsidP="00F72D1C">
            <w:pPr>
              <w:rPr>
                <w:i/>
                <w:iCs/>
                <w:noProof/>
              </w:rPr>
            </w:pPr>
            <w:r w:rsidRPr="00FD1297">
              <w:rPr>
                <w:i/>
                <w:iCs/>
                <w:noProof/>
              </w:rPr>
              <w:t> </w:t>
            </w:r>
          </w:p>
        </w:tc>
      </w:tr>
      <w:tr w:rsidR="00F72D1C" w:rsidRPr="00FD1297" w14:paraId="63977B24" w14:textId="77777777" w:rsidTr="00E6374D">
        <w:trPr>
          <w:trHeight w:val="690"/>
        </w:trPr>
        <w:tc>
          <w:tcPr>
            <w:tcW w:w="951" w:type="dxa"/>
            <w:hideMark/>
          </w:tcPr>
          <w:p w14:paraId="7FA6B634" w14:textId="77777777" w:rsidR="00F72D1C" w:rsidRPr="00FD1297" w:rsidRDefault="00F72D1C" w:rsidP="00F72D1C">
            <w:pPr>
              <w:rPr>
                <w:i/>
                <w:iCs/>
                <w:noProof/>
              </w:rPr>
            </w:pPr>
            <w:r w:rsidRPr="00FD1297">
              <w:rPr>
                <w:i/>
                <w:iCs/>
                <w:noProof/>
              </w:rPr>
              <w:t>9.11.7</w:t>
            </w:r>
          </w:p>
        </w:tc>
        <w:tc>
          <w:tcPr>
            <w:tcW w:w="6528" w:type="dxa"/>
            <w:hideMark/>
          </w:tcPr>
          <w:p w14:paraId="39A8D9BC" w14:textId="77777777" w:rsidR="00F72D1C" w:rsidRPr="00FD1297" w:rsidRDefault="00F72D1C" w:rsidP="00F72D1C">
            <w:pPr>
              <w:rPr>
                <w:i/>
                <w:iCs/>
                <w:noProof/>
              </w:rPr>
            </w:pPr>
            <w:r w:rsidRPr="00FD1297">
              <w:rPr>
                <w:i/>
                <w:iCs/>
                <w:noProof/>
              </w:rPr>
              <w:t>A aplicação referente à fiscalização deverá possibilitar o registro de todas as informações necessárias para o processo, dentre os quais: data da ocorrência, empregado que realizou o serviço, tipo da irregularidade encontrada, medidor encontrado no local, tempo de execução, deficiências técnicas encontradas, etc.</w:t>
            </w:r>
          </w:p>
        </w:tc>
        <w:tc>
          <w:tcPr>
            <w:tcW w:w="1701" w:type="dxa"/>
            <w:hideMark/>
          </w:tcPr>
          <w:p w14:paraId="1DB5CA0E" w14:textId="77777777" w:rsidR="00F72D1C" w:rsidRPr="00FD1297" w:rsidRDefault="00F72D1C" w:rsidP="00F72D1C">
            <w:pPr>
              <w:jc w:val="center"/>
              <w:rPr>
                <w:i/>
                <w:iCs/>
                <w:noProof/>
              </w:rPr>
            </w:pPr>
            <w:r w:rsidRPr="00FD1297">
              <w:rPr>
                <w:i/>
                <w:iCs/>
                <w:noProof/>
              </w:rPr>
              <w:t>3</w:t>
            </w:r>
          </w:p>
        </w:tc>
        <w:tc>
          <w:tcPr>
            <w:tcW w:w="1843" w:type="dxa"/>
            <w:hideMark/>
          </w:tcPr>
          <w:p w14:paraId="62153CDF" w14:textId="77777777" w:rsidR="00F72D1C" w:rsidRPr="00FD1297" w:rsidRDefault="00F72D1C" w:rsidP="00F72D1C">
            <w:pPr>
              <w:jc w:val="center"/>
              <w:rPr>
                <w:noProof/>
              </w:rPr>
            </w:pPr>
          </w:p>
        </w:tc>
        <w:tc>
          <w:tcPr>
            <w:tcW w:w="1276" w:type="dxa"/>
            <w:hideMark/>
          </w:tcPr>
          <w:p w14:paraId="63CD2348" w14:textId="77777777" w:rsidR="00F72D1C" w:rsidRPr="00FD1297" w:rsidRDefault="00F72D1C" w:rsidP="00F72D1C">
            <w:pPr>
              <w:jc w:val="center"/>
              <w:rPr>
                <w:i/>
                <w:iCs/>
                <w:noProof/>
              </w:rPr>
            </w:pPr>
            <w:r w:rsidRPr="00FD1297">
              <w:rPr>
                <w:i/>
                <w:iCs/>
                <w:noProof/>
              </w:rPr>
              <w:t>N</w:t>
            </w:r>
          </w:p>
        </w:tc>
        <w:tc>
          <w:tcPr>
            <w:tcW w:w="1701" w:type="dxa"/>
            <w:hideMark/>
          </w:tcPr>
          <w:p w14:paraId="4FCF6D0D" w14:textId="77777777" w:rsidR="00F72D1C" w:rsidRPr="00FD1297" w:rsidRDefault="00F72D1C" w:rsidP="00F72D1C">
            <w:pPr>
              <w:rPr>
                <w:i/>
                <w:iCs/>
                <w:noProof/>
              </w:rPr>
            </w:pPr>
            <w:r w:rsidRPr="00FD1297">
              <w:rPr>
                <w:i/>
                <w:iCs/>
                <w:noProof/>
              </w:rPr>
              <w:t> </w:t>
            </w:r>
          </w:p>
        </w:tc>
      </w:tr>
      <w:tr w:rsidR="00F72D1C" w:rsidRPr="00FD1297" w14:paraId="07557C13" w14:textId="77777777" w:rsidTr="00E6374D">
        <w:trPr>
          <w:trHeight w:val="345"/>
        </w:trPr>
        <w:tc>
          <w:tcPr>
            <w:tcW w:w="951" w:type="dxa"/>
            <w:hideMark/>
          </w:tcPr>
          <w:p w14:paraId="455BF1BD" w14:textId="77777777" w:rsidR="00F72D1C" w:rsidRPr="00FD1297" w:rsidRDefault="00F72D1C" w:rsidP="00F72D1C">
            <w:pPr>
              <w:rPr>
                <w:i/>
                <w:iCs/>
                <w:noProof/>
              </w:rPr>
            </w:pPr>
            <w:r w:rsidRPr="00FD1297">
              <w:rPr>
                <w:i/>
                <w:iCs/>
                <w:noProof/>
              </w:rPr>
              <w:t>9.11.8</w:t>
            </w:r>
          </w:p>
        </w:tc>
        <w:tc>
          <w:tcPr>
            <w:tcW w:w="6528" w:type="dxa"/>
            <w:hideMark/>
          </w:tcPr>
          <w:p w14:paraId="7355BB72" w14:textId="77777777" w:rsidR="00F72D1C" w:rsidRPr="00FD1297" w:rsidRDefault="00F72D1C" w:rsidP="00F72D1C">
            <w:pPr>
              <w:rPr>
                <w:i/>
                <w:iCs/>
                <w:noProof/>
              </w:rPr>
            </w:pPr>
            <w:r w:rsidRPr="00FD1297">
              <w:rPr>
                <w:i/>
                <w:iCs/>
                <w:noProof/>
              </w:rPr>
              <w:t>O aplicativo móvel utilizado em campo deverá permitir e exigir o registro fotográfico da constatação.</w:t>
            </w:r>
          </w:p>
        </w:tc>
        <w:tc>
          <w:tcPr>
            <w:tcW w:w="1701" w:type="dxa"/>
            <w:hideMark/>
          </w:tcPr>
          <w:p w14:paraId="3B04F1CF" w14:textId="77777777" w:rsidR="00F72D1C" w:rsidRPr="00FD1297" w:rsidRDefault="00F72D1C" w:rsidP="00F72D1C">
            <w:pPr>
              <w:jc w:val="center"/>
              <w:rPr>
                <w:i/>
                <w:iCs/>
                <w:noProof/>
              </w:rPr>
            </w:pPr>
            <w:r w:rsidRPr="00FD1297">
              <w:rPr>
                <w:i/>
                <w:iCs/>
                <w:noProof/>
              </w:rPr>
              <w:t>3</w:t>
            </w:r>
          </w:p>
        </w:tc>
        <w:tc>
          <w:tcPr>
            <w:tcW w:w="1843" w:type="dxa"/>
            <w:hideMark/>
          </w:tcPr>
          <w:p w14:paraId="47BD7388" w14:textId="77777777" w:rsidR="00F72D1C" w:rsidRPr="00FD1297" w:rsidRDefault="00F72D1C" w:rsidP="00F72D1C">
            <w:pPr>
              <w:jc w:val="center"/>
              <w:rPr>
                <w:noProof/>
              </w:rPr>
            </w:pPr>
          </w:p>
        </w:tc>
        <w:tc>
          <w:tcPr>
            <w:tcW w:w="1276" w:type="dxa"/>
            <w:hideMark/>
          </w:tcPr>
          <w:p w14:paraId="4A06005F" w14:textId="77777777" w:rsidR="00F72D1C" w:rsidRPr="00FD1297" w:rsidRDefault="00F72D1C" w:rsidP="00F72D1C">
            <w:pPr>
              <w:jc w:val="center"/>
              <w:rPr>
                <w:i/>
                <w:iCs/>
                <w:noProof/>
              </w:rPr>
            </w:pPr>
            <w:r w:rsidRPr="00FD1297">
              <w:rPr>
                <w:i/>
                <w:iCs/>
                <w:noProof/>
              </w:rPr>
              <w:t>N</w:t>
            </w:r>
          </w:p>
        </w:tc>
        <w:tc>
          <w:tcPr>
            <w:tcW w:w="1701" w:type="dxa"/>
            <w:hideMark/>
          </w:tcPr>
          <w:p w14:paraId="63491FCA" w14:textId="77777777" w:rsidR="00F72D1C" w:rsidRPr="00FD1297" w:rsidRDefault="00F72D1C" w:rsidP="00F72D1C">
            <w:pPr>
              <w:rPr>
                <w:i/>
                <w:iCs/>
                <w:noProof/>
              </w:rPr>
            </w:pPr>
            <w:r w:rsidRPr="00FD1297">
              <w:rPr>
                <w:i/>
                <w:iCs/>
                <w:noProof/>
              </w:rPr>
              <w:t> </w:t>
            </w:r>
          </w:p>
        </w:tc>
      </w:tr>
      <w:tr w:rsidR="00F72D1C" w:rsidRPr="00FD1297" w14:paraId="40228C4A" w14:textId="77777777" w:rsidTr="00E6374D">
        <w:trPr>
          <w:trHeight w:val="690"/>
        </w:trPr>
        <w:tc>
          <w:tcPr>
            <w:tcW w:w="951" w:type="dxa"/>
            <w:hideMark/>
          </w:tcPr>
          <w:p w14:paraId="7585A9C2" w14:textId="77777777" w:rsidR="00F72D1C" w:rsidRPr="00FD1297" w:rsidRDefault="00F72D1C" w:rsidP="00F72D1C">
            <w:pPr>
              <w:rPr>
                <w:i/>
                <w:iCs/>
                <w:noProof/>
              </w:rPr>
            </w:pPr>
            <w:r w:rsidRPr="00FD1297">
              <w:rPr>
                <w:i/>
                <w:iCs/>
                <w:noProof/>
              </w:rPr>
              <w:t>9.11.9</w:t>
            </w:r>
          </w:p>
        </w:tc>
        <w:tc>
          <w:tcPr>
            <w:tcW w:w="6528" w:type="dxa"/>
            <w:hideMark/>
          </w:tcPr>
          <w:p w14:paraId="23CE74E9" w14:textId="77777777" w:rsidR="00F72D1C" w:rsidRPr="00FD1297" w:rsidRDefault="00F72D1C" w:rsidP="00F72D1C">
            <w:pPr>
              <w:rPr>
                <w:i/>
                <w:iCs/>
                <w:noProof/>
              </w:rPr>
            </w:pPr>
            <w:r w:rsidRPr="00FD1297">
              <w:rPr>
                <w:i/>
                <w:iCs/>
                <w:noProof/>
              </w:rPr>
              <w:t>Possibilitar a anotação em campo da carga instalada na unidade consumidora. Essas informações deverão ser utilizadas pelo sistema para efetivação do cálculo dos valores a serem cobrados, quando aplicável.</w:t>
            </w:r>
          </w:p>
        </w:tc>
        <w:tc>
          <w:tcPr>
            <w:tcW w:w="1701" w:type="dxa"/>
            <w:hideMark/>
          </w:tcPr>
          <w:p w14:paraId="4267C4D1" w14:textId="77777777" w:rsidR="00F72D1C" w:rsidRPr="00FD1297" w:rsidRDefault="00F72D1C" w:rsidP="00F72D1C">
            <w:pPr>
              <w:jc w:val="center"/>
              <w:rPr>
                <w:i/>
                <w:iCs/>
                <w:noProof/>
              </w:rPr>
            </w:pPr>
            <w:r w:rsidRPr="00FD1297">
              <w:rPr>
                <w:i/>
                <w:iCs/>
                <w:noProof/>
              </w:rPr>
              <w:t>2</w:t>
            </w:r>
          </w:p>
        </w:tc>
        <w:tc>
          <w:tcPr>
            <w:tcW w:w="1843" w:type="dxa"/>
            <w:hideMark/>
          </w:tcPr>
          <w:p w14:paraId="21F66C48" w14:textId="77777777" w:rsidR="00F72D1C" w:rsidRPr="00FD1297" w:rsidRDefault="00F72D1C" w:rsidP="00F72D1C">
            <w:pPr>
              <w:jc w:val="center"/>
              <w:rPr>
                <w:noProof/>
              </w:rPr>
            </w:pPr>
          </w:p>
        </w:tc>
        <w:tc>
          <w:tcPr>
            <w:tcW w:w="1276" w:type="dxa"/>
            <w:hideMark/>
          </w:tcPr>
          <w:p w14:paraId="05A4BE48" w14:textId="77777777" w:rsidR="00F72D1C" w:rsidRPr="00FD1297" w:rsidRDefault="00F72D1C" w:rsidP="00F72D1C">
            <w:pPr>
              <w:jc w:val="center"/>
              <w:rPr>
                <w:i/>
                <w:iCs/>
                <w:noProof/>
              </w:rPr>
            </w:pPr>
            <w:r w:rsidRPr="00FD1297">
              <w:rPr>
                <w:i/>
                <w:iCs/>
                <w:noProof/>
              </w:rPr>
              <w:t>N</w:t>
            </w:r>
          </w:p>
        </w:tc>
        <w:tc>
          <w:tcPr>
            <w:tcW w:w="1701" w:type="dxa"/>
            <w:hideMark/>
          </w:tcPr>
          <w:p w14:paraId="1C248582" w14:textId="77777777" w:rsidR="00F72D1C" w:rsidRPr="00FD1297" w:rsidRDefault="00F72D1C" w:rsidP="00F72D1C">
            <w:pPr>
              <w:rPr>
                <w:i/>
                <w:iCs/>
                <w:noProof/>
              </w:rPr>
            </w:pPr>
            <w:r w:rsidRPr="00FD1297">
              <w:rPr>
                <w:i/>
                <w:iCs/>
                <w:noProof/>
              </w:rPr>
              <w:t> </w:t>
            </w:r>
          </w:p>
        </w:tc>
      </w:tr>
      <w:tr w:rsidR="00F72D1C" w:rsidRPr="00FD1297" w14:paraId="3276AE41" w14:textId="77777777" w:rsidTr="00E6374D">
        <w:trPr>
          <w:trHeight w:val="1035"/>
        </w:trPr>
        <w:tc>
          <w:tcPr>
            <w:tcW w:w="951" w:type="dxa"/>
            <w:hideMark/>
          </w:tcPr>
          <w:p w14:paraId="086CD857" w14:textId="77777777" w:rsidR="00F72D1C" w:rsidRPr="00FD1297" w:rsidRDefault="00F72D1C" w:rsidP="00F72D1C">
            <w:pPr>
              <w:rPr>
                <w:i/>
                <w:iCs/>
                <w:noProof/>
              </w:rPr>
            </w:pPr>
            <w:r w:rsidRPr="00FD1297">
              <w:rPr>
                <w:i/>
                <w:iCs/>
                <w:noProof/>
              </w:rPr>
              <w:t>9.11.10</w:t>
            </w:r>
          </w:p>
        </w:tc>
        <w:tc>
          <w:tcPr>
            <w:tcW w:w="6528" w:type="dxa"/>
            <w:hideMark/>
          </w:tcPr>
          <w:p w14:paraId="52B432D5" w14:textId="77777777" w:rsidR="00F72D1C" w:rsidRPr="00FD1297" w:rsidRDefault="00F72D1C" w:rsidP="00F72D1C">
            <w:pPr>
              <w:rPr>
                <w:i/>
                <w:iCs/>
                <w:noProof/>
              </w:rPr>
            </w:pPr>
            <w:r w:rsidRPr="00FD1297">
              <w:rPr>
                <w:i/>
                <w:iCs/>
                <w:noProof/>
              </w:rPr>
              <w:t>A partir da execução de uma fiscalização / inspeção em campo o sistema deverá emitir de forma eletrônica e impressa o Termo de Ocorrência e Irregularidade previsto no artigo 129 da Res. 414. O formulário eletrônico deverá ser enviado para o e-mail do cliente com entrega comprovada, com validade jurídica. O aplicativo móvel deverá estar preparado para coleta da assinatura do cliente e dos inspetores na tela. A imagem do TOI deverá ficar armazenada no processo de procedimento irregular.</w:t>
            </w:r>
          </w:p>
        </w:tc>
        <w:tc>
          <w:tcPr>
            <w:tcW w:w="1701" w:type="dxa"/>
            <w:hideMark/>
          </w:tcPr>
          <w:p w14:paraId="660EFC2E" w14:textId="77777777" w:rsidR="00F72D1C" w:rsidRPr="00FD1297" w:rsidRDefault="00F72D1C" w:rsidP="00F72D1C">
            <w:pPr>
              <w:jc w:val="center"/>
              <w:rPr>
                <w:i/>
                <w:iCs/>
                <w:noProof/>
              </w:rPr>
            </w:pPr>
            <w:r w:rsidRPr="00FD1297">
              <w:rPr>
                <w:i/>
                <w:iCs/>
                <w:noProof/>
              </w:rPr>
              <w:t>2</w:t>
            </w:r>
          </w:p>
        </w:tc>
        <w:tc>
          <w:tcPr>
            <w:tcW w:w="1843" w:type="dxa"/>
            <w:hideMark/>
          </w:tcPr>
          <w:p w14:paraId="67ED52A4" w14:textId="77777777" w:rsidR="00F72D1C" w:rsidRPr="00FD1297" w:rsidRDefault="00F72D1C" w:rsidP="00F72D1C">
            <w:pPr>
              <w:jc w:val="center"/>
              <w:rPr>
                <w:noProof/>
              </w:rPr>
            </w:pPr>
          </w:p>
        </w:tc>
        <w:tc>
          <w:tcPr>
            <w:tcW w:w="1276" w:type="dxa"/>
            <w:hideMark/>
          </w:tcPr>
          <w:p w14:paraId="168846EE" w14:textId="77777777" w:rsidR="00F72D1C" w:rsidRPr="00FD1297" w:rsidRDefault="00F72D1C" w:rsidP="00F72D1C">
            <w:pPr>
              <w:jc w:val="center"/>
              <w:rPr>
                <w:i/>
                <w:iCs/>
                <w:noProof/>
              </w:rPr>
            </w:pPr>
            <w:r w:rsidRPr="00FD1297">
              <w:rPr>
                <w:i/>
                <w:iCs/>
                <w:noProof/>
              </w:rPr>
              <w:t>N</w:t>
            </w:r>
          </w:p>
        </w:tc>
        <w:tc>
          <w:tcPr>
            <w:tcW w:w="1701" w:type="dxa"/>
            <w:hideMark/>
          </w:tcPr>
          <w:p w14:paraId="0515DAC7" w14:textId="77777777" w:rsidR="00F72D1C" w:rsidRPr="00FD1297" w:rsidRDefault="00F72D1C" w:rsidP="00F72D1C">
            <w:pPr>
              <w:rPr>
                <w:i/>
                <w:iCs/>
                <w:noProof/>
              </w:rPr>
            </w:pPr>
            <w:r w:rsidRPr="00FD1297">
              <w:rPr>
                <w:i/>
                <w:iCs/>
                <w:noProof/>
              </w:rPr>
              <w:t> </w:t>
            </w:r>
          </w:p>
        </w:tc>
      </w:tr>
      <w:tr w:rsidR="00F72D1C" w:rsidRPr="00FD1297" w14:paraId="531C4255" w14:textId="77777777" w:rsidTr="00E6374D">
        <w:trPr>
          <w:trHeight w:val="345"/>
        </w:trPr>
        <w:tc>
          <w:tcPr>
            <w:tcW w:w="951" w:type="dxa"/>
            <w:hideMark/>
          </w:tcPr>
          <w:p w14:paraId="0E07C2AA" w14:textId="77777777" w:rsidR="00F72D1C" w:rsidRPr="00FD1297" w:rsidRDefault="00F72D1C" w:rsidP="00F72D1C">
            <w:pPr>
              <w:rPr>
                <w:i/>
                <w:iCs/>
                <w:noProof/>
              </w:rPr>
            </w:pPr>
            <w:r w:rsidRPr="00FD1297">
              <w:rPr>
                <w:i/>
                <w:iCs/>
                <w:noProof/>
              </w:rPr>
              <w:t>9.11.11</w:t>
            </w:r>
          </w:p>
        </w:tc>
        <w:tc>
          <w:tcPr>
            <w:tcW w:w="6528" w:type="dxa"/>
            <w:hideMark/>
          </w:tcPr>
          <w:p w14:paraId="5AC3BF6F" w14:textId="77777777" w:rsidR="00F72D1C" w:rsidRPr="00FD1297" w:rsidRDefault="00F72D1C" w:rsidP="00F72D1C">
            <w:pPr>
              <w:rPr>
                <w:i/>
                <w:iCs/>
                <w:noProof/>
              </w:rPr>
            </w:pPr>
            <w:r w:rsidRPr="00FD1297">
              <w:rPr>
                <w:i/>
                <w:iCs/>
                <w:noProof/>
              </w:rPr>
              <w:t>Controlar o prazo de 15 dias para envio do Termo de Ocorrência de Inspeção - TOI, para os casos em que o documento não possa ser entregue na data da inspeção.</w:t>
            </w:r>
          </w:p>
        </w:tc>
        <w:tc>
          <w:tcPr>
            <w:tcW w:w="1701" w:type="dxa"/>
            <w:hideMark/>
          </w:tcPr>
          <w:p w14:paraId="2293F0B3" w14:textId="77777777" w:rsidR="00F72D1C" w:rsidRPr="00FD1297" w:rsidRDefault="00F72D1C" w:rsidP="00F72D1C">
            <w:pPr>
              <w:jc w:val="center"/>
              <w:rPr>
                <w:i/>
                <w:iCs/>
                <w:noProof/>
              </w:rPr>
            </w:pPr>
            <w:r w:rsidRPr="00FD1297">
              <w:rPr>
                <w:i/>
                <w:iCs/>
                <w:noProof/>
              </w:rPr>
              <w:t>2</w:t>
            </w:r>
          </w:p>
        </w:tc>
        <w:tc>
          <w:tcPr>
            <w:tcW w:w="1843" w:type="dxa"/>
            <w:hideMark/>
          </w:tcPr>
          <w:p w14:paraId="2085C1AB" w14:textId="77777777" w:rsidR="00F72D1C" w:rsidRPr="00FD1297" w:rsidRDefault="00F72D1C" w:rsidP="00F72D1C">
            <w:pPr>
              <w:jc w:val="center"/>
              <w:rPr>
                <w:noProof/>
              </w:rPr>
            </w:pPr>
          </w:p>
        </w:tc>
        <w:tc>
          <w:tcPr>
            <w:tcW w:w="1276" w:type="dxa"/>
            <w:hideMark/>
          </w:tcPr>
          <w:p w14:paraId="46639144" w14:textId="77777777" w:rsidR="00F72D1C" w:rsidRPr="00FD1297" w:rsidRDefault="00F72D1C" w:rsidP="00F72D1C">
            <w:pPr>
              <w:jc w:val="center"/>
              <w:rPr>
                <w:i/>
                <w:iCs/>
                <w:noProof/>
              </w:rPr>
            </w:pPr>
            <w:r w:rsidRPr="00FD1297">
              <w:rPr>
                <w:i/>
                <w:iCs/>
                <w:noProof/>
              </w:rPr>
              <w:t>N</w:t>
            </w:r>
          </w:p>
        </w:tc>
        <w:tc>
          <w:tcPr>
            <w:tcW w:w="1701" w:type="dxa"/>
            <w:hideMark/>
          </w:tcPr>
          <w:p w14:paraId="74C8B6DD" w14:textId="77777777" w:rsidR="00F72D1C" w:rsidRPr="00FD1297" w:rsidRDefault="00F72D1C" w:rsidP="00F72D1C">
            <w:pPr>
              <w:rPr>
                <w:i/>
                <w:iCs/>
                <w:noProof/>
              </w:rPr>
            </w:pPr>
            <w:r w:rsidRPr="00FD1297">
              <w:rPr>
                <w:i/>
                <w:iCs/>
                <w:noProof/>
              </w:rPr>
              <w:t> </w:t>
            </w:r>
          </w:p>
        </w:tc>
      </w:tr>
      <w:tr w:rsidR="00F72D1C" w:rsidRPr="00FD1297" w14:paraId="7F4726D0" w14:textId="77777777" w:rsidTr="00E6374D">
        <w:trPr>
          <w:trHeight w:val="345"/>
        </w:trPr>
        <w:tc>
          <w:tcPr>
            <w:tcW w:w="951" w:type="dxa"/>
            <w:hideMark/>
          </w:tcPr>
          <w:p w14:paraId="7E298F11" w14:textId="77777777" w:rsidR="00F72D1C" w:rsidRPr="00FD1297" w:rsidRDefault="00F72D1C" w:rsidP="00F72D1C">
            <w:pPr>
              <w:rPr>
                <w:i/>
                <w:iCs/>
                <w:noProof/>
              </w:rPr>
            </w:pPr>
            <w:r w:rsidRPr="00FD1297">
              <w:rPr>
                <w:i/>
                <w:iCs/>
                <w:noProof/>
              </w:rPr>
              <w:t>9.11.12</w:t>
            </w:r>
          </w:p>
        </w:tc>
        <w:tc>
          <w:tcPr>
            <w:tcW w:w="6528" w:type="dxa"/>
            <w:hideMark/>
          </w:tcPr>
          <w:p w14:paraId="1B62775D" w14:textId="77777777" w:rsidR="00F72D1C" w:rsidRPr="00FD1297" w:rsidRDefault="00F72D1C" w:rsidP="00F72D1C">
            <w:pPr>
              <w:rPr>
                <w:i/>
                <w:iCs/>
                <w:noProof/>
              </w:rPr>
            </w:pPr>
            <w:r w:rsidRPr="00FD1297">
              <w:rPr>
                <w:i/>
                <w:iCs/>
                <w:noProof/>
              </w:rPr>
              <w:t>O aplicativo móvel deverá permitir abertura de serviços em campo, pelo próprio empregado.</w:t>
            </w:r>
          </w:p>
        </w:tc>
        <w:tc>
          <w:tcPr>
            <w:tcW w:w="1701" w:type="dxa"/>
            <w:hideMark/>
          </w:tcPr>
          <w:p w14:paraId="2B89EBC0" w14:textId="77777777" w:rsidR="00F72D1C" w:rsidRPr="00FD1297" w:rsidRDefault="00F72D1C" w:rsidP="00F72D1C">
            <w:pPr>
              <w:jc w:val="center"/>
              <w:rPr>
                <w:i/>
                <w:iCs/>
                <w:noProof/>
              </w:rPr>
            </w:pPr>
            <w:r w:rsidRPr="00FD1297">
              <w:rPr>
                <w:i/>
                <w:iCs/>
                <w:noProof/>
              </w:rPr>
              <w:t>2</w:t>
            </w:r>
          </w:p>
        </w:tc>
        <w:tc>
          <w:tcPr>
            <w:tcW w:w="1843" w:type="dxa"/>
            <w:hideMark/>
          </w:tcPr>
          <w:p w14:paraId="6525EABB" w14:textId="77777777" w:rsidR="00F72D1C" w:rsidRPr="00FD1297" w:rsidRDefault="00F72D1C" w:rsidP="00F72D1C">
            <w:pPr>
              <w:jc w:val="center"/>
              <w:rPr>
                <w:noProof/>
              </w:rPr>
            </w:pPr>
          </w:p>
        </w:tc>
        <w:tc>
          <w:tcPr>
            <w:tcW w:w="1276" w:type="dxa"/>
            <w:hideMark/>
          </w:tcPr>
          <w:p w14:paraId="7AAAFACC" w14:textId="77777777" w:rsidR="00F72D1C" w:rsidRPr="00FD1297" w:rsidRDefault="00F72D1C" w:rsidP="00F72D1C">
            <w:pPr>
              <w:jc w:val="center"/>
              <w:rPr>
                <w:i/>
                <w:iCs/>
                <w:noProof/>
              </w:rPr>
            </w:pPr>
            <w:r w:rsidRPr="00FD1297">
              <w:rPr>
                <w:i/>
                <w:iCs/>
                <w:noProof/>
              </w:rPr>
              <w:t>N</w:t>
            </w:r>
          </w:p>
        </w:tc>
        <w:tc>
          <w:tcPr>
            <w:tcW w:w="1701" w:type="dxa"/>
            <w:hideMark/>
          </w:tcPr>
          <w:p w14:paraId="0C644F69" w14:textId="77777777" w:rsidR="00F72D1C" w:rsidRPr="00FD1297" w:rsidRDefault="00F72D1C" w:rsidP="00F72D1C">
            <w:pPr>
              <w:rPr>
                <w:i/>
                <w:iCs/>
                <w:noProof/>
              </w:rPr>
            </w:pPr>
            <w:r w:rsidRPr="00FD1297">
              <w:rPr>
                <w:i/>
                <w:iCs/>
                <w:noProof/>
              </w:rPr>
              <w:t> </w:t>
            </w:r>
          </w:p>
        </w:tc>
      </w:tr>
      <w:tr w:rsidR="00F72D1C" w:rsidRPr="00FD1297" w14:paraId="012F6EF6" w14:textId="77777777" w:rsidTr="00E6374D">
        <w:trPr>
          <w:trHeight w:val="345"/>
        </w:trPr>
        <w:tc>
          <w:tcPr>
            <w:tcW w:w="951" w:type="dxa"/>
            <w:hideMark/>
          </w:tcPr>
          <w:p w14:paraId="67A8F830" w14:textId="77777777" w:rsidR="00F72D1C" w:rsidRPr="00FD1297" w:rsidRDefault="00F72D1C" w:rsidP="00F72D1C">
            <w:pPr>
              <w:rPr>
                <w:i/>
                <w:iCs/>
                <w:noProof/>
              </w:rPr>
            </w:pPr>
            <w:r w:rsidRPr="00FD1297">
              <w:rPr>
                <w:i/>
                <w:iCs/>
                <w:noProof/>
              </w:rPr>
              <w:lastRenderedPageBreak/>
              <w:t>9.11.13</w:t>
            </w:r>
          </w:p>
        </w:tc>
        <w:tc>
          <w:tcPr>
            <w:tcW w:w="6528" w:type="dxa"/>
            <w:hideMark/>
          </w:tcPr>
          <w:p w14:paraId="584648BD" w14:textId="77777777" w:rsidR="00F72D1C" w:rsidRPr="00FD1297" w:rsidRDefault="00F72D1C" w:rsidP="00F72D1C">
            <w:pPr>
              <w:rPr>
                <w:i/>
                <w:iCs/>
                <w:noProof/>
              </w:rPr>
            </w:pPr>
            <w:r w:rsidRPr="00FD1297">
              <w:rPr>
                <w:i/>
                <w:iCs/>
                <w:noProof/>
              </w:rPr>
              <w:t>O aplicativo móvel deverá permitir integração com as aplicações já existentes.</w:t>
            </w:r>
          </w:p>
        </w:tc>
        <w:tc>
          <w:tcPr>
            <w:tcW w:w="1701" w:type="dxa"/>
            <w:hideMark/>
          </w:tcPr>
          <w:p w14:paraId="1B616BCE" w14:textId="77777777" w:rsidR="00F72D1C" w:rsidRPr="00FD1297" w:rsidRDefault="00F72D1C" w:rsidP="00F72D1C">
            <w:pPr>
              <w:jc w:val="center"/>
              <w:rPr>
                <w:i/>
                <w:iCs/>
                <w:noProof/>
              </w:rPr>
            </w:pPr>
            <w:r w:rsidRPr="00FD1297">
              <w:rPr>
                <w:i/>
                <w:iCs/>
                <w:noProof/>
              </w:rPr>
              <w:t>1</w:t>
            </w:r>
          </w:p>
        </w:tc>
        <w:tc>
          <w:tcPr>
            <w:tcW w:w="1843" w:type="dxa"/>
            <w:hideMark/>
          </w:tcPr>
          <w:p w14:paraId="03717BF5" w14:textId="77777777" w:rsidR="00F72D1C" w:rsidRPr="00FD1297" w:rsidRDefault="00F72D1C" w:rsidP="00F72D1C">
            <w:pPr>
              <w:jc w:val="center"/>
              <w:rPr>
                <w:noProof/>
              </w:rPr>
            </w:pPr>
          </w:p>
        </w:tc>
        <w:tc>
          <w:tcPr>
            <w:tcW w:w="1276" w:type="dxa"/>
            <w:hideMark/>
          </w:tcPr>
          <w:p w14:paraId="33AD095F" w14:textId="77777777" w:rsidR="00F72D1C" w:rsidRPr="00FD1297" w:rsidRDefault="00F72D1C" w:rsidP="00F72D1C">
            <w:pPr>
              <w:jc w:val="center"/>
              <w:rPr>
                <w:i/>
                <w:iCs/>
                <w:noProof/>
              </w:rPr>
            </w:pPr>
            <w:r w:rsidRPr="00FD1297">
              <w:rPr>
                <w:i/>
                <w:iCs/>
                <w:noProof/>
              </w:rPr>
              <w:t>N</w:t>
            </w:r>
          </w:p>
        </w:tc>
        <w:tc>
          <w:tcPr>
            <w:tcW w:w="1701" w:type="dxa"/>
            <w:hideMark/>
          </w:tcPr>
          <w:p w14:paraId="104D512A" w14:textId="77777777" w:rsidR="00F72D1C" w:rsidRPr="00FD1297" w:rsidRDefault="00F72D1C" w:rsidP="00F72D1C">
            <w:pPr>
              <w:rPr>
                <w:i/>
                <w:iCs/>
                <w:noProof/>
              </w:rPr>
            </w:pPr>
            <w:r w:rsidRPr="00FD1297">
              <w:rPr>
                <w:i/>
                <w:iCs/>
                <w:noProof/>
              </w:rPr>
              <w:t> </w:t>
            </w:r>
          </w:p>
        </w:tc>
      </w:tr>
      <w:tr w:rsidR="00F72D1C" w:rsidRPr="00FD1297" w14:paraId="65CC5EC3" w14:textId="77777777" w:rsidTr="00E6374D">
        <w:trPr>
          <w:trHeight w:val="345"/>
        </w:trPr>
        <w:tc>
          <w:tcPr>
            <w:tcW w:w="951" w:type="dxa"/>
            <w:hideMark/>
          </w:tcPr>
          <w:p w14:paraId="13C07769" w14:textId="77777777" w:rsidR="00F72D1C" w:rsidRPr="00FD1297" w:rsidRDefault="00F72D1C" w:rsidP="00F72D1C">
            <w:pPr>
              <w:rPr>
                <w:i/>
                <w:iCs/>
                <w:noProof/>
              </w:rPr>
            </w:pPr>
            <w:r w:rsidRPr="00FD1297">
              <w:rPr>
                <w:i/>
                <w:iCs/>
                <w:noProof/>
              </w:rPr>
              <w:t>9.11.14</w:t>
            </w:r>
          </w:p>
        </w:tc>
        <w:tc>
          <w:tcPr>
            <w:tcW w:w="6528" w:type="dxa"/>
            <w:hideMark/>
          </w:tcPr>
          <w:p w14:paraId="59B1B8C8" w14:textId="77777777" w:rsidR="00F72D1C" w:rsidRPr="00FD1297" w:rsidRDefault="00F72D1C" w:rsidP="00F72D1C">
            <w:pPr>
              <w:rPr>
                <w:i/>
                <w:iCs/>
                <w:noProof/>
              </w:rPr>
            </w:pPr>
            <w:r w:rsidRPr="00FD1297">
              <w:rPr>
                <w:i/>
                <w:iCs/>
                <w:noProof/>
              </w:rPr>
              <w:t>Permitir a suspensão de fornecimento por deficiência técnica, quando necessário, dentro do fluxo da SS de fiscalização.</w:t>
            </w:r>
          </w:p>
        </w:tc>
        <w:tc>
          <w:tcPr>
            <w:tcW w:w="1701" w:type="dxa"/>
            <w:hideMark/>
          </w:tcPr>
          <w:p w14:paraId="120ABA7F" w14:textId="77777777" w:rsidR="00F72D1C" w:rsidRPr="00FD1297" w:rsidRDefault="00F72D1C" w:rsidP="00F72D1C">
            <w:pPr>
              <w:jc w:val="center"/>
              <w:rPr>
                <w:i/>
                <w:iCs/>
                <w:noProof/>
              </w:rPr>
            </w:pPr>
            <w:r w:rsidRPr="00FD1297">
              <w:rPr>
                <w:i/>
                <w:iCs/>
                <w:noProof/>
              </w:rPr>
              <w:t>3</w:t>
            </w:r>
          </w:p>
        </w:tc>
        <w:tc>
          <w:tcPr>
            <w:tcW w:w="1843" w:type="dxa"/>
            <w:hideMark/>
          </w:tcPr>
          <w:p w14:paraId="40A1503C" w14:textId="77777777" w:rsidR="00F72D1C" w:rsidRPr="00FD1297" w:rsidRDefault="00F72D1C" w:rsidP="00F72D1C">
            <w:pPr>
              <w:jc w:val="center"/>
              <w:rPr>
                <w:noProof/>
              </w:rPr>
            </w:pPr>
          </w:p>
        </w:tc>
        <w:tc>
          <w:tcPr>
            <w:tcW w:w="1276" w:type="dxa"/>
            <w:hideMark/>
          </w:tcPr>
          <w:p w14:paraId="078FED2F" w14:textId="77777777" w:rsidR="00F72D1C" w:rsidRPr="00FD1297" w:rsidRDefault="00F72D1C" w:rsidP="00F72D1C">
            <w:pPr>
              <w:jc w:val="center"/>
              <w:rPr>
                <w:i/>
                <w:iCs/>
                <w:noProof/>
              </w:rPr>
            </w:pPr>
            <w:r w:rsidRPr="00FD1297">
              <w:rPr>
                <w:i/>
                <w:iCs/>
                <w:noProof/>
              </w:rPr>
              <w:t>N</w:t>
            </w:r>
          </w:p>
        </w:tc>
        <w:tc>
          <w:tcPr>
            <w:tcW w:w="1701" w:type="dxa"/>
            <w:hideMark/>
          </w:tcPr>
          <w:p w14:paraId="378AE051" w14:textId="77777777" w:rsidR="00F72D1C" w:rsidRPr="00FD1297" w:rsidRDefault="00F72D1C" w:rsidP="00F72D1C">
            <w:pPr>
              <w:rPr>
                <w:i/>
                <w:iCs/>
                <w:noProof/>
              </w:rPr>
            </w:pPr>
            <w:r w:rsidRPr="00FD1297">
              <w:rPr>
                <w:i/>
                <w:iCs/>
                <w:noProof/>
              </w:rPr>
              <w:t> </w:t>
            </w:r>
          </w:p>
        </w:tc>
      </w:tr>
      <w:tr w:rsidR="00F72D1C" w:rsidRPr="00FD1297" w14:paraId="2E5629F7" w14:textId="77777777" w:rsidTr="00E6374D">
        <w:trPr>
          <w:trHeight w:val="1035"/>
        </w:trPr>
        <w:tc>
          <w:tcPr>
            <w:tcW w:w="951" w:type="dxa"/>
            <w:hideMark/>
          </w:tcPr>
          <w:p w14:paraId="6C5C48C9" w14:textId="77777777" w:rsidR="00F72D1C" w:rsidRPr="00FD1297" w:rsidRDefault="00F72D1C" w:rsidP="00F72D1C">
            <w:pPr>
              <w:rPr>
                <w:i/>
                <w:iCs/>
                <w:noProof/>
              </w:rPr>
            </w:pPr>
            <w:r w:rsidRPr="00FD1297">
              <w:rPr>
                <w:i/>
                <w:iCs/>
                <w:noProof/>
              </w:rPr>
              <w:t>9.11.15</w:t>
            </w:r>
          </w:p>
        </w:tc>
        <w:tc>
          <w:tcPr>
            <w:tcW w:w="6528" w:type="dxa"/>
            <w:hideMark/>
          </w:tcPr>
          <w:p w14:paraId="2B614114" w14:textId="77777777" w:rsidR="00F72D1C" w:rsidRPr="00FD1297" w:rsidRDefault="00F72D1C" w:rsidP="00F72D1C">
            <w:pPr>
              <w:rPr>
                <w:i/>
                <w:iCs/>
                <w:noProof/>
              </w:rPr>
            </w:pPr>
            <w:r w:rsidRPr="00FD1297">
              <w:rPr>
                <w:i/>
                <w:iCs/>
                <w:noProof/>
              </w:rPr>
              <w:t>Uma vez detectado o procedimento irregular em campo, o sistema deverá gerar automaticamente bloqueio de troca de titularidade e outros serviços se necessário (podendo ser desbloqueada para determinados perfis ou chaves de acesso designadas para esse fim) e dar sequência automaticamente às próximas etapas do processo de procedimento irregular. Incluindo a tramitação que envolve outras áreas da empresa externa. Exemplo: encaminhamento do medidor para aferição.</w:t>
            </w:r>
          </w:p>
        </w:tc>
        <w:tc>
          <w:tcPr>
            <w:tcW w:w="1701" w:type="dxa"/>
            <w:hideMark/>
          </w:tcPr>
          <w:p w14:paraId="4D0A720F" w14:textId="77777777" w:rsidR="00F72D1C" w:rsidRPr="00FD1297" w:rsidRDefault="00F72D1C" w:rsidP="00F72D1C">
            <w:pPr>
              <w:jc w:val="center"/>
              <w:rPr>
                <w:i/>
                <w:iCs/>
                <w:noProof/>
              </w:rPr>
            </w:pPr>
            <w:r w:rsidRPr="00FD1297">
              <w:rPr>
                <w:i/>
                <w:iCs/>
                <w:noProof/>
              </w:rPr>
              <w:t>2</w:t>
            </w:r>
          </w:p>
        </w:tc>
        <w:tc>
          <w:tcPr>
            <w:tcW w:w="1843" w:type="dxa"/>
            <w:hideMark/>
          </w:tcPr>
          <w:p w14:paraId="24C68277" w14:textId="77777777" w:rsidR="00F72D1C" w:rsidRPr="00FD1297" w:rsidRDefault="00F72D1C" w:rsidP="00F72D1C">
            <w:pPr>
              <w:jc w:val="center"/>
              <w:rPr>
                <w:noProof/>
              </w:rPr>
            </w:pPr>
          </w:p>
        </w:tc>
        <w:tc>
          <w:tcPr>
            <w:tcW w:w="1276" w:type="dxa"/>
            <w:hideMark/>
          </w:tcPr>
          <w:p w14:paraId="6E87E0FA" w14:textId="77777777" w:rsidR="00F72D1C" w:rsidRPr="00FD1297" w:rsidRDefault="00F72D1C" w:rsidP="00F72D1C">
            <w:pPr>
              <w:jc w:val="center"/>
              <w:rPr>
                <w:i/>
                <w:iCs/>
                <w:noProof/>
              </w:rPr>
            </w:pPr>
            <w:r w:rsidRPr="00FD1297">
              <w:rPr>
                <w:i/>
                <w:iCs/>
                <w:noProof/>
              </w:rPr>
              <w:t>S</w:t>
            </w:r>
          </w:p>
        </w:tc>
        <w:tc>
          <w:tcPr>
            <w:tcW w:w="1701" w:type="dxa"/>
            <w:hideMark/>
          </w:tcPr>
          <w:p w14:paraId="6DCEB72D" w14:textId="77777777" w:rsidR="00F72D1C" w:rsidRPr="00FD1297" w:rsidRDefault="00F72D1C" w:rsidP="00F72D1C">
            <w:pPr>
              <w:rPr>
                <w:i/>
                <w:iCs/>
                <w:noProof/>
              </w:rPr>
            </w:pPr>
            <w:r w:rsidRPr="00FD1297">
              <w:rPr>
                <w:i/>
                <w:iCs/>
                <w:noProof/>
              </w:rPr>
              <w:t> </w:t>
            </w:r>
          </w:p>
        </w:tc>
      </w:tr>
      <w:tr w:rsidR="00F72D1C" w:rsidRPr="00FD1297" w14:paraId="1FE9F954" w14:textId="77777777" w:rsidTr="00E6374D">
        <w:trPr>
          <w:trHeight w:val="345"/>
        </w:trPr>
        <w:tc>
          <w:tcPr>
            <w:tcW w:w="951" w:type="dxa"/>
            <w:hideMark/>
          </w:tcPr>
          <w:p w14:paraId="3A94C2DF" w14:textId="77777777" w:rsidR="00F72D1C" w:rsidRPr="00FD1297" w:rsidRDefault="00F72D1C" w:rsidP="00F72D1C">
            <w:pPr>
              <w:rPr>
                <w:i/>
                <w:iCs/>
                <w:noProof/>
              </w:rPr>
            </w:pPr>
            <w:r w:rsidRPr="00FD1297">
              <w:rPr>
                <w:i/>
                <w:iCs/>
                <w:noProof/>
              </w:rPr>
              <w:t>9.11.16</w:t>
            </w:r>
          </w:p>
        </w:tc>
        <w:tc>
          <w:tcPr>
            <w:tcW w:w="6528" w:type="dxa"/>
            <w:hideMark/>
          </w:tcPr>
          <w:p w14:paraId="7804AC31" w14:textId="77777777" w:rsidR="00F72D1C" w:rsidRPr="00FD1297" w:rsidRDefault="00F72D1C" w:rsidP="00F72D1C">
            <w:pPr>
              <w:rPr>
                <w:i/>
                <w:iCs/>
                <w:noProof/>
              </w:rPr>
            </w:pPr>
            <w:r w:rsidRPr="00FD1297">
              <w:rPr>
                <w:i/>
                <w:iCs/>
                <w:noProof/>
              </w:rPr>
              <w:t>O processo de aferição do medidor e emissão do laudo de aferição deverá estar vinculado ao cálculo de revisão de faturamento de procedimento irregular, quando aplicável.</w:t>
            </w:r>
          </w:p>
        </w:tc>
        <w:tc>
          <w:tcPr>
            <w:tcW w:w="1701" w:type="dxa"/>
            <w:hideMark/>
          </w:tcPr>
          <w:p w14:paraId="664EC311" w14:textId="77777777" w:rsidR="00F72D1C" w:rsidRPr="00FD1297" w:rsidRDefault="00F72D1C" w:rsidP="00F72D1C">
            <w:pPr>
              <w:jc w:val="center"/>
              <w:rPr>
                <w:i/>
                <w:iCs/>
                <w:noProof/>
              </w:rPr>
            </w:pPr>
            <w:r w:rsidRPr="00FD1297">
              <w:rPr>
                <w:i/>
                <w:iCs/>
                <w:noProof/>
              </w:rPr>
              <w:t>3</w:t>
            </w:r>
          </w:p>
        </w:tc>
        <w:tc>
          <w:tcPr>
            <w:tcW w:w="1843" w:type="dxa"/>
            <w:hideMark/>
          </w:tcPr>
          <w:p w14:paraId="769E5956" w14:textId="77777777" w:rsidR="00F72D1C" w:rsidRPr="00FD1297" w:rsidRDefault="00F72D1C" w:rsidP="00F72D1C">
            <w:pPr>
              <w:jc w:val="center"/>
              <w:rPr>
                <w:noProof/>
              </w:rPr>
            </w:pPr>
          </w:p>
        </w:tc>
        <w:tc>
          <w:tcPr>
            <w:tcW w:w="1276" w:type="dxa"/>
            <w:hideMark/>
          </w:tcPr>
          <w:p w14:paraId="33D6233E" w14:textId="77777777" w:rsidR="00F72D1C" w:rsidRPr="00FD1297" w:rsidRDefault="00F72D1C" w:rsidP="00F72D1C">
            <w:pPr>
              <w:jc w:val="center"/>
              <w:rPr>
                <w:i/>
                <w:iCs/>
                <w:noProof/>
              </w:rPr>
            </w:pPr>
            <w:r w:rsidRPr="00FD1297">
              <w:rPr>
                <w:i/>
                <w:iCs/>
                <w:noProof/>
              </w:rPr>
              <w:t>S</w:t>
            </w:r>
          </w:p>
        </w:tc>
        <w:tc>
          <w:tcPr>
            <w:tcW w:w="1701" w:type="dxa"/>
            <w:hideMark/>
          </w:tcPr>
          <w:p w14:paraId="3912C3B0" w14:textId="77777777" w:rsidR="00F72D1C" w:rsidRPr="00FD1297" w:rsidRDefault="00F72D1C" w:rsidP="00F72D1C">
            <w:pPr>
              <w:rPr>
                <w:i/>
                <w:iCs/>
                <w:noProof/>
              </w:rPr>
            </w:pPr>
            <w:r w:rsidRPr="00FD1297">
              <w:rPr>
                <w:i/>
                <w:iCs/>
                <w:noProof/>
              </w:rPr>
              <w:t> </w:t>
            </w:r>
          </w:p>
        </w:tc>
      </w:tr>
      <w:tr w:rsidR="00F72D1C" w:rsidRPr="00FD1297" w14:paraId="0C335D95" w14:textId="77777777" w:rsidTr="00E6374D">
        <w:trPr>
          <w:trHeight w:val="690"/>
        </w:trPr>
        <w:tc>
          <w:tcPr>
            <w:tcW w:w="951" w:type="dxa"/>
            <w:hideMark/>
          </w:tcPr>
          <w:p w14:paraId="6E0EBC71" w14:textId="77777777" w:rsidR="00F72D1C" w:rsidRPr="00FD1297" w:rsidRDefault="00F72D1C" w:rsidP="00F72D1C">
            <w:pPr>
              <w:rPr>
                <w:i/>
                <w:iCs/>
                <w:noProof/>
              </w:rPr>
            </w:pPr>
            <w:r w:rsidRPr="00FD1297">
              <w:rPr>
                <w:i/>
                <w:iCs/>
                <w:noProof/>
              </w:rPr>
              <w:t>9.11.17</w:t>
            </w:r>
          </w:p>
        </w:tc>
        <w:tc>
          <w:tcPr>
            <w:tcW w:w="6528" w:type="dxa"/>
            <w:hideMark/>
          </w:tcPr>
          <w:p w14:paraId="46602C58" w14:textId="77777777" w:rsidR="00F72D1C" w:rsidRPr="00FD1297" w:rsidRDefault="00F72D1C" w:rsidP="00F72D1C">
            <w:pPr>
              <w:rPr>
                <w:i/>
                <w:iCs/>
                <w:noProof/>
              </w:rPr>
            </w:pPr>
            <w:r w:rsidRPr="00FD1297">
              <w:rPr>
                <w:i/>
                <w:iCs/>
                <w:noProof/>
              </w:rPr>
              <w:t>Deverá ainda haver controle pelo sistema relativo à guarda do equipamento de medição aferido, abrangendo os prazos para a aferição e o tempo de permanência do equipamento de medição no laboratório.</w:t>
            </w:r>
          </w:p>
        </w:tc>
        <w:tc>
          <w:tcPr>
            <w:tcW w:w="1701" w:type="dxa"/>
            <w:hideMark/>
          </w:tcPr>
          <w:p w14:paraId="7291F805" w14:textId="77777777" w:rsidR="00F72D1C" w:rsidRPr="00FD1297" w:rsidRDefault="00F72D1C" w:rsidP="00F72D1C">
            <w:pPr>
              <w:jc w:val="center"/>
              <w:rPr>
                <w:i/>
                <w:iCs/>
                <w:noProof/>
              </w:rPr>
            </w:pPr>
            <w:r w:rsidRPr="00FD1297">
              <w:rPr>
                <w:i/>
                <w:iCs/>
                <w:noProof/>
              </w:rPr>
              <w:t>1</w:t>
            </w:r>
          </w:p>
        </w:tc>
        <w:tc>
          <w:tcPr>
            <w:tcW w:w="1843" w:type="dxa"/>
            <w:hideMark/>
          </w:tcPr>
          <w:p w14:paraId="64E4BFAA" w14:textId="77777777" w:rsidR="00F72D1C" w:rsidRPr="00FD1297" w:rsidRDefault="00F72D1C" w:rsidP="00F72D1C">
            <w:pPr>
              <w:jc w:val="center"/>
              <w:rPr>
                <w:noProof/>
              </w:rPr>
            </w:pPr>
          </w:p>
        </w:tc>
        <w:tc>
          <w:tcPr>
            <w:tcW w:w="1276" w:type="dxa"/>
            <w:hideMark/>
          </w:tcPr>
          <w:p w14:paraId="3699D3AB" w14:textId="77777777" w:rsidR="00F72D1C" w:rsidRPr="00FD1297" w:rsidRDefault="00F72D1C" w:rsidP="00F72D1C">
            <w:pPr>
              <w:jc w:val="center"/>
              <w:rPr>
                <w:i/>
                <w:iCs/>
                <w:noProof/>
              </w:rPr>
            </w:pPr>
            <w:r w:rsidRPr="00FD1297">
              <w:rPr>
                <w:i/>
                <w:iCs/>
                <w:noProof/>
              </w:rPr>
              <w:t>N</w:t>
            </w:r>
          </w:p>
        </w:tc>
        <w:tc>
          <w:tcPr>
            <w:tcW w:w="1701" w:type="dxa"/>
            <w:hideMark/>
          </w:tcPr>
          <w:p w14:paraId="465A2B13" w14:textId="77777777" w:rsidR="00F72D1C" w:rsidRPr="00FD1297" w:rsidRDefault="00F72D1C" w:rsidP="00F72D1C">
            <w:pPr>
              <w:rPr>
                <w:i/>
                <w:iCs/>
                <w:noProof/>
              </w:rPr>
            </w:pPr>
            <w:r w:rsidRPr="00FD1297">
              <w:rPr>
                <w:i/>
                <w:iCs/>
                <w:noProof/>
              </w:rPr>
              <w:t> </w:t>
            </w:r>
          </w:p>
        </w:tc>
      </w:tr>
      <w:tr w:rsidR="00F72D1C" w:rsidRPr="00FD1297" w14:paraId="3F52A7BC" w14:textId="77777777" w:rsidTr="00E6374D">
        <w:trPr>
          <w:trHeight w:val="690"/>
        </w:trPr>
        <w:tc>
          <w:tcPr>
            <w:tcW w:w="951" w:type="dxa"/>
            <w:hideMark/>
          </w:tcPr>
          <w:p w14:paraId="2999E343" w14:textId="77777777" w:rsidR="00F72D1C" w:rsidRPr="00FD1297" w:rsidRDefault="00F72D1C" w:rsidP="00F72D1C">
            <w:pPr>
              <w:rPr>
                <w:i/>
                <w:iCs/>
                <w:noProof/>
              </w:rPr>
            </w:pPr>
            <w:r w:rsidRPr="00FD1297">
              <w:rPr>
                <w:i/>
                <w:iCs/>
                <w:noProof/>
              </w:rPr>
              <w:t>9.11.18</w:t>
            </w:r>
          </w:p>
        </w:tc>
        <w:tc>
          <w:tcPr>
            <w:tcW w:w="6528" w:type="dxa"/>
            <w:hideMark/>
          </w:tcPr>
          <w:p w14:paraId="0FB05BC8" w14:textId="77777777" w:rsidR="00F72D1C" w:rsidRPr="00FD1297" w:rsidRDefault="00F72D1C" w:rsidP="00F72D1C">
            <w:pPr>
              <w:rPr>
                <w:i/>
                <w:iCs/>
                <w:noProof/>
              </w:rPr>
            </w:pPr>
            <w:r w:rsidRPr="00FD1297">
              <w:rPr>
                <w:i/>
                <w:iCs/>
                <w:noProof/>
              </w:rPr>
              <w:t>Dispor de um mecanismo para gerar para cada fraude uma identificação (processo ou case) e agrupar todas as ocorrências relativas a ela. O sistema deve englobar ações referentes a processos judiciais (existência do processo, informar audiências, registrar resultado da causa, etc.)</w:t>
            </w:r>
          </w:p>
        </w:tc>
        <w:tc>
          <w:tcPr>
            <w:tcW w:w="1701" w:type="dxa"/>
            <w:hideMark/>
          </w:tcPr>
          <w:p w14:paraId="7BBDC458" w14:textId="77777777" w:rsidR="00F72D1C" w:rsidRPr="00FD1297" w:rsidRDefault="00F72D1C" w:rsidP="00F72D1C">
            <w:pPr>
              <w:jc w:val="center"/>
              <w:rPr>
                <w:i/>
                <w:iCs/>
                <w:noProof/>
              </w:rPr>
            </w:pPr>
            <w:r w:rsidRPr="00FD1297">
              <w:rPr>
                <w:i/>
                <w:iCs/>
                <w:noProof/>
              </w:rPr>
              <w:t>3</w:t>
            </w:r>
          </w:p>
        </w:tc>
        <w:tc>
          <w:tcPr>
            <w:tcW w:w="1843" w:type="dxa"/>
            <w:hideMark/>
          </w:tcPr>
          <w:p w14:paraId="3A22691E" w14:textId="77777777" w:rsidR="00F72D1C" w:rsidRPr="00FD1297" w:rsidRDefault="00F72D1C" w:rsidP="00F72D1C">
            <w:pPr>
              <w:jc w:val="center"/>
              <w:rPr>
                <w:noProof/>
              </w:rPr>
            </w:pPr>
          </w:p>
        </w:tc>
        <w:tc>
          <w:tcPr>
            <w:tcW w:w="1276" w:type="dxa"/>
            <w:hideMark/>
          </w:tcPr>
          <w:p w14:paraId="55277532" w14:textId="77777777" w:rsidR="00F72D1C" w:rsidRPr="00FD1297" w:rsidRDefault="00F72D1C" w:rsidP="00F72D1C">
            <w:pPr>
              <w:jc w:val="center"/>
              <w:rPr>
                <w:i/>
                <w:iCs/>
                <w:noProof/>
              </w:rPr>
            </w:pPr>
            <w:r w:rsidRPr="00FD1297">
              <w:rPr>
                <w:i/>
                <w:iCs/>
                <w:noProof/>
              </w:rPr>
              <w:t>N</w:t>
            </w:r>
          </w:p>
        </w:tc>
        <w:tc>
          <w:tcPr>
            <w:tcW w:w="1701" w:type="dxa"/>
            <w:hideMark/>
          </w:tcPr>
          <w:p w14:paraId="65C7DC13" w14:textId="77777777" w:rsidR="00F72D1C" w:rsidRPr="00FD1297" w:rsidRDefault="00F72D1C" w:rsidP="00F72D1C">
            <w:pPr>
              <w:rPr>
                <w:i/>
                <w:iCs/>
                <w:noProof/>
              </w:rPr>
            </w:pPr>
            <w:r w:rsidRPr="00FD1297">
              <w:rPr>
                <w:i/>
                <w:iCs/>
                <w:noProof/>
              </w:rPr>
              <w:t> </w:t>
            </w:r>
          </w:p>
        </w:tc>
      </w:tr>
      <w:tr w:rsidR="00F72D1C" w:rsidRPr="00FD1297" w14:paraId="070CE3C5" w14:textId="77777777" w:rsidTr="00E6374D">
        <w:trPr>
          <w:trHeight w:val="690"/>
        </w:trPr>
        <w:tc>
          <w:tcPr>
            <w:tcW w:w="951" w:type="dxa"/>
            <w:hideMark/>
          </w:tcPr>
          <w:p w14:paraId="60F9A12D" w14:textId="77777777" w:rsidR="00F72D1C" w:rsidRPr="00FD1297" w:rsidRDefault="00F72D1C" w:rsidP="00F72D1C">
            <w:pPr>
              <w:rPr>
                <w:i/>
                <w:iCs/>
                <w:noProof/>
              </w:rPr>
            </w:pPr>
            <w:r w:rsidRPr="00FD1297">
              <w:rPr>
                <w:i/>
                <w:iCs/>
                <w:noProof/>
              </w:rPr>
              <w:t>9.11.19</w:t>
            </w:r>
          </w:p>
        </w:tc>
        <w:tc>
          <w:tcPr>
            <w:tcW w:w="6528" w:type="dxa"/>
            <w:hideMark/>
          </w:tcPr>
          <w:p w14:paraId="63A918EE" w14:textId="77777777" w:rsidR="00F72D1C" w:rsidRPr="00FD1297" w:rsidRDefault="00F72D1C" w:rsidP="00F72D1C">
            <w:pPr>
              <w:rPr>
                <w:i/>
                <w:iCs/>
                <w:noProof/>
              </w:rPr>
            </w:pPr>
            <w:r w:rsidRPr="00FD1297">
              <w:rPr>
                <w:i/>
                <w:iCs/>
                <w:noProof/>
              </w:rPr>
              <w:t>Dispor de aplicação para simular e emitir o faturamento complementar (cálculo do PI). A aplicação deve estar adequada à legislação e também trazer informações necessárias para análise do caso. Exemplos: variações no consumo, trocas de titularidade, trocas de padrão, etc.</w:t>
            </w:r>
          </w:p>
        </w:tc>
        <w:tc>
          <w:tcPr>
            <w:tcW w:w="1701" w:type="dxa"/>
            <w:hideMark/>
          </w:tcPr>
          <w:p w14:paraId="692E5DA4" w14:textId="77777777" w:rsidR="00F72D1C" w:rsidRPr="00FD1297" w:rsidRDefault="00F72D1C" w:rsidP="00F72D1C">
            <w:pPr>
              <w:jc w:val="center"/>
              <w:rPr>
                <w:i/>
                <w:iCs/>
                <w:noProof/>
              </w:rPr>
            </w:pPr>
            <w:r w:rsidRPr="00FD1297">
              <w:rPr>
                <w:i/>
                <w:iCs/>
                <w:noProof/>
              </w:rPr>
              <w:t>3</w:t>
            </w:r>
          </w:p>
        </w:tc>
        <w:tc>
          <w:tcPr>
            <w:tcW w:w="1843" w:type="dxa"/>
            <w:hideMark/>
          </w:tcPr>
          <w:p w14:paraId="32CB4E18" w14:textId="77777777" w:rsidR="00F72D1C" w:rsidRPr="00FD1297" w:rsidRDefault="00F72D1C" w:rsidP="00F72D1C">
            <w:pPr>
              <w:jc w:val="center"/>
              <w:rPr>
                <w:noProof/>
              </w:rPr>
            </w:pPr>
          </w:p>
        </w:tc>
        <w:tc>
          <w:tcPr>
            <w:tcW w:w="1276" w:type="dxa"/>
            <w:hideMark/>
          </w:tcPr>
          <w:p w14:paraId="3C7FCFAD" w14:textId="77777777" w:rsidR="00F72D1C" w:rsidRPr="00FD1297" w:rsidRDefault="00F72D1C" w:rsidP="00F72D1C">
            <w:pPr>
              <w:jc w:val="center"/>
              <w:rPr>
                <w:i/>
                <w:iCs/>
                <w:noProof/>
              </w:rPr>
            </w:pPr>
            <w:r w:rsidRPr="00FD1297">
              <w:rPr>
                <w:i/>
                <w:iCs/>
                <w:noProof/>
              </w:rPr>
              <w:t>S</w:t>
            </w:r>
          </w:p>
        </w:tc>
        <w:tc>
          <w:tcPr>
            <w:tcW w:w="1701" w:type="dxa"/>
            <w:hideMark/>
          </w:tcPr>
          <w:p w14:paraId="0E4EFB57" w14:textId="77777777" w:rsidR="00F72D1C" w:rsidRPr="00FD1297" w:rsidRDefault="00F72D1C" w:rsidP="00F72D1C">
            <w:pPr>
              <w:rPr>
                <w:i/>
                <w:iCs/>
                <w:noProof/>
              </w:rPr>
            </w:pPr>
            <w:r w:rsidRPr="00FD1297">
              <w:rPr>
                <w:i/>
                <w:iCs/>
                <w:noProof/>
              </w:rPr>
              <w:t> </w:t>
            </w:r>
          </w:p>
        </w:tc>
      </w:tr>
      <w:tr w:rsidR="00F72D1C" w:rsidRPr="00FD1297" w14:paraId="468E0BAA" w14:textId="77777777" w:rsidTr="00E6374D">
        <w:trPr>
          <w:trHeight w:val="345"/>
        </w:trPr>
        <w:tc>
          <w:tcPr>
            <w:tcW w:w="951" w:type="dxa"/>
            <w:hideMark/>
          </w:tcPr>
          <w:p w14:paraId="148AA1A9" w14:textId="77777777" w:rsidR="00F72D1C" w:rsidRPr="00FD1297" w:rsidRDefault="00F72D1C" w:rsidP="00F72D1C">
            <w:pPr>
              <w:rPr>
                <w:i/>
                <w:iCs/>
                <w:noProof/>
              </w:rPr>
            </w:pPr>
            <w:r w:rsidRPr="00FD1297">
              <w:rPr>
                <w:i/>
                <w:iCs/>
                <w:noProof/>
              </w:rPr>
              <w:t>9.11.20</w:t>
            </w:r>
          </w:p>
        </w:tc>
        <w:tc>
          <w:tcPr>
            <w:tcW w:w="6528" w:type="dxa"/>
            <w:hideMark/>
          </w:tcPr>
          <w:p w14:paraId="25688080" w14:textId="77777777" w:rsidR="00F72D1C" w:rsidRPr="00FD1297" w:rsidRDefault="00F72D1C" w:rsidP="00F72D1C">
            <w:pPr>
              <w:rPr>
                <w:i/>
                <w:iCs/>
                <w:noProof/>
              </w:rPr>
            </w:pPr>
            <w:r w:rsidRPr="00FD1297">
              <w:rPr>
                <w:i/>
                <w:iCs/>
                <w:noProof/>
              </w:rPr>
              <w:t>Gerir os prazos limites para efetivação dos cálculos (atualmente 36 meses a partir da emissão do TOI, conforme resolução Aneel 414/2010, art. 133).</w:t>
            </w:r>
          </w:p>
        </w:tc>
        <w:tc>
          <w:tcPr>
            <w:tcW w:w="1701" w:type="dxa"/>
            <w:hideMark/>
          </w:tcPr>
          <w:p w14:paraId="35167981" w14:textId="77777777" w:rsidR="00F72D1C" w:rsidRPr="00FD1297" w:rsidRDefault="00F72D1C" w:rsidP="00F72D1C">
            <w:pPr>
              <w:jc w:val="center"/>
              <w:rPr>
                <w:i/>
                <w:iCs/>
                <w:noProof/>
              </w:rPr>
            </w:pPr>
            <w:r w:rsidRPr="00FD1297">
              <w:rPr>
                <w:i/>
                <w:iCs/>
                <w:noProof/>
              </w:rPr>
              <w:t>3</w:t>
            </w:r>
          </w:p>
        </w:tc>
        <w:tc>
          <w:tcPr>
            <w:tcW w:w="1843" w:type="dxa"/>
            <w:hideMark/>
          </w:tcPr>
          <w:p w14:paraId="3A401CE2" w14:textId="77777777" w:rsidR="00F72D1C" w:rsidRPr="00FD1297" w:rsidRDefault="00F72D1C" w:rsidP="00F72D1C">
            <w:pPr>
              <w:jc w:val="center"/>
              <w:rPr>
                <w:noProof/>
              </w:rPr>
            </w:pPr>
          </w:p>
        </w:tc>
        <w:tc>
          <w:tcPr>
            <w:tcW w:w="1276" w:type="dxa"/>
            <w:hideMark/>
          </w:tcPr>
          <w:p w14:paraId="48A0EDD5" w14:textId="77777777" w:rsidR="00F72D1C" w:rsidRPr="00FD1297" w:rsidRDefault="00F72D1C" w:rsidP="00F72D1C">
            <w:pPr>
              <w:jc w:val="center"/>
              <w:rPr>
                <w:i/>
                <w:iCs/>
                <w:noProof/>
              </w:rPr>
            </w:pPr>
            <w:r w:rsidRPr="00FD1297">
              <w:rPr>
                <w:i/>
                <w:iCs/>
                <w:noProof/>
              </w:rPr>
              <w:t>N</w:t>
            </w:r>
          </w:p>
        </w:tc>
        <w:tc>
          <w:tcPr>
            <w:tcW w:w="1701" w:type="dxa"/>
            <w:hideMark/>
          </w:tcPr>
          <w:p w14:paraId="60D0D526" w14:textId="77777777" w:rsidR="00F72D1C" w:rsidRPr="00FD1297" w:rsidRDefault="00F72D1C" w:rsidP="00F72D1C">
            <w:pPr>
              <w:rPr>
                <w:i/>
                <w:iCs/>
                <w:noProof/>
              </w:rPr>
            </w:pPr>
            <w:r w:rsidRPr="00FD1297">
              <w:rPr>
                <w:i/>
                <w:iCs/>
                <w:noProof/>
              </w:rPr>
              <w:t> </w:t>
            </w:r>
          </w:p>
        </w:tc>
      </w:tr>
      <w:tr w:rsidR="00F72D1C" w:rsidRPr="00FD1297" w14:paraId="1275281C" w14:textId="77777777" w:rsidTr="00E6374D">
        <w:trPr>
          <w:trHeight w:val="690"/>
        </w:trPr>
        <w:tc>
          <w:tcPr>
            <w:tcW w:w="951" w:type="dxa"/>
            <w:hideMark/>
          </w:tcPr>
          <w:p w14:paraId="52625212" w14:textId="77777777" w:rsidR="00F72D1C" w:rsidRPr="00FD1297" w:rsidRDefault="00F72D1C" w:rsidP="00F72D1C">
            <w:pPr>
              <w:rPr>
                <w:i/>
                <w:iCs/>
                <w:noProof/>
              </w:rPr>
            </w:pPr>
            <w:r w:rsidRPr="00FD1297">
              <w:rPr>
                <w:i/>
                <w:iCs/>
                <w:noProof/>
              </w:rPr>
              <w:lastRenderedPageBreak/>
              <w:t>9.11.21</w:t>
            </w:r>
          </w:p>
        </w:tc>
        <w:tc>
          <w:tcPr>
            <w:tcW w:w="6528" w:type="dxa"/>
            <w:hideMark/>
          </w:tcPr>
          <w:p w14:paraId="20F36A29" w14:textId="77777777" w:rsidR="00F72D1C" w:rsidRPr="00FD1297" w:rsidRDefault="00F72D1C" w:rsidP="00F72D1C">
            <w:pPr>
              <w:rPr>
                <w:i/>
                <w:iCs/>
                <w:noProof/>
              </w:rPr>
            </w:pPr>
            <w:r w:rsidRPr="00FD1297">
              <w:rPr>
                <w:i/>
                <w:iCs/>
                <w:noProof/>
              </w:rPr>
              <w:t>Apurar com base nas informações da fiscalização e do histórico de faturamento da UC a data do início da irregularidade, a fim de determinar a aplicar o correto período de cobrança, conforme previsão do art. 132 da Res. Aneel 414/2010.</w:t>
            </w:r>
          </w:p>
        </w:tc>
        <w:tc>
          <w:tcPr>
            <w:tcW w:w="1701" w:type="dxa"/>
            <w:hideMark/>
          </w:tcPr>
          <w:p w14:paraId="353C76C5" w14:textId="77777777" w:rsidR="00F72D1C" w:rsidRPr="00FD1297" w:rsidRDefault="00F72D1C" w:rsidP="00F72D1C">
            <w:pPr>
              <w:jc w:val="center"/>
              <w:rPr>
                <w:i/>
                <w:iCs/>
                <w:noProof/>
              </w:rPr>
            </w:pPr>
            <w:r w:rsidRPr="00FD1297">
              <w:rPr>
                <w:i/>
                <w:iCs/>
                <w:noProof/>
              </w:rPr>
              <w:t>1</w:t>
            </w:r>
          </w:p>
        </w:tc>
        <w:tc>
          <w:tcPr>
            <w:tcW w:w="1843" w:type="dxa"/>
            <w:hideMark/>
          </w:tcPr>
          <w:p w14:paraId="6BA52F2B" w14:textId="77777777" w:rsidR="00F72D1C" w:rsidRPr="00FD1297" w:rsidRDefault="00F72D1C" w:rsidP="00F72D1C">
            <w:pPr>
              <w:jc w:val="center"/>
              <w:rPr>
                <w:noProof/>
              </w:rPr>
            </w:pPr>
          </w:p>
        </w:tc>
        <w:tc>
          <w:tcPr>
            <w:tcW w:w="1276" w:type="dxa"/>
            <w:hideMark/>
          </w:tcPr>
          <w:p w14:paraId="3B0F6907" w14:textId="77777777" w:rsidR="00F72D1C" w:rsidRPr="00FD1297" w:rsidRDefault="00F72D1C" w:rsidP="00F72D1C">
            <w:pPr>
              <w:jc w:val="center"/>
              <w:rPr>
                <w:i/>
                <w:iCs/>
                <w:noProof/>
              </w:rPr>
            </w:pPr>
            <w:r w:rsidRPr="00FD1297">
              <w:rPr>
                <w:i/>
                <w:iCs/>
                <w:noProof/>
              </w:rPr>
              <w:t>N</w:t>
            </w:r>
          </w:p>
        </w:tc>
        <w:tc>
          <w:tcPr>
            <w:tcW w:w="1701" w:type="dxa"/>
            <w:hideMark/>
          </w:tcPr>
          <w:p w14:paraId="593CF44E" w14:textId="77777777" w:rsidR="00F72D1C" w:rsidRPr="00FD1297" w:rsidRDefault="00F72D1C" w:rsidP="00F72D1C">
            <w:pPr>
              <w:rPr>
                <w:i/>
                <w:iCs/>
                <w:noProof/>
              </w:rPr>
            </w:pPr>
            <w:r w:rsidRPr="00FD1297">
              <w:rPr>
                <w:i/>
                <w:iCs/>
                <w:noProof/>
              </w:rPr>
              <w:t> </w:t>
            </w:r>
          </w:p>
        </w:tc>
      </w:tr>
      <w:tr w:rsidR="00F72D1C" w:rsidRPr="00FD1297" w14:paraId="12572354" w14:textId="77777777" w:rsidTr="0097563D">
        <w:trPr>
          <w:trHeight w:val="2798"/>
        </w:trPr>
        <w:tc>
          <w:tcPr>
            <w:tcW w:w="951" w:type="dxa"/>
            <w:hideMark/>
          </w:tcPr>
          <w:p w14:paraId="3390707F" w14:textId="77777777" w:rsidR="00F72D1C" w:rsidRPr="00FD1297" w:rsidRDefault="00F72D1C" w:rsidP="00F72D1C">
            <w:pPr>
              <w:rPr>
                <w:i/>
                <w:iCs/>
                <w:noProof/>
              </w:rPr>
            </w:pPr>
            <w:r w:rsidRPr="00FD1297">
              <w:rPr>
                <w:i/>
                <w:iCs/>
                <w:noProof/>
              </w:rPr>
              <w:t>9.11.22</w:t>
            </w:r>
          </w:p>
        </w:tc>
        <w:tc>
          <w:tcPr>
            <w:tcW w:w="6528" w:type="dxa"/>
            <w:hideMark/>
          </w:tcPr>
          <w:p w14:paraId="47388610" w14:textId="77777777" w:rsidR="00F72D1C" w:rsidRPr="00FD1297" w:rsidRDefault="00F72D1C" w:rsidP="00F72D1C">
            <w:pPr>
              <w:rPr>
                <w:i/>
                <w:iCs/>
                <w:noProof/>
              </w:rPr>
            </w:pPr>
            <w:r w:rsidRPr="00FD1297">
              <w:rPr>
                <w:i/>
                <w:iCs/>
                <w:noProof/>
              </w:rPr>
              <w:t xml:space="preserve">Os cálculos deverão ser efetuados de acordo com o artigo 130 da Resolução Aneel 414/2010, conforme subitens a seguir: 1. sistema deverá dispor de recurso para aplicação de medição fiscalizadora, para geração de ordens de serviço de instalação e de retirada, armazenando as leituras da fiscalização e as leituras da unidade consumidora, efetuando o cálculo de revisão de faturamento com base nas leituras da medição fiscalizadora, quando utilizada. 2. O sistema deverá efetuar cálculo de revisão de procedimento irregular mediante aplicação de fator de correção obtido por meio de aferição do erro de medição causado pelo emprego de procedimentos irregulares. 3. O sistema deverá efetuar cálculo de revisão de procedimento irregular com a aplicação da média dos três maiores valores disponíveis de consumo de energia elétrica, proporcionalizados em 30 dias, e de demanda de potências ativas e reativas excedentes, ocorridos em até 12 ciclos completos de medição regular, imediatamente anteriores ao início da irregularidade. 4. Determinação dos consumos de energia elétrica e das demandas de potências ativas e reativas excedentes, por meio da carga desviada, quando identificada, ou por meio da carga instalada, verificada no momento da constatação da irregularidade, aplicando- se para a classe residencial o tempo médio e a frequência de utilização de cada carga; e, para as demais classes, os fatores de carga e de demanda, obtidos a partir de outras unidades consumidoras com atividades similares; ou 5. Utilização dos valores máximos de consumo de energia elétrica, proporcionalizado em 30 dias, e das demandas de potência ativa e reativa excedentes, dentre os ocorridos nos três ciclos imediatamente posteriores à regularização da medição. 6. Se o histórico de consumo ou </w:t>
            </w:r>
            <w:r w:rsidRPr="00FD1297">
              <w:rPr>
                <w:i/>
                <w:iCs/>
                <w:noProof/>
              </w:rPr>
              <w:lastRenderedPageBreak/>
              <w:t>demanda de potência ativa da UC variar, a cada 12 ciclos completos de faturamento, em valor igual ou inferior a 40% para a relação entre a soma dos quatro menores e a soma dos quatro maiores consumos de energia elétrica ativa nos 36 ciclos completos de faturamento anteriores à data do início da irregularidade, a utilização dos critérios dos itens 1 a 5 para recuperação da receita deve levar em consideração essa condição.</w:t>
            </w:r>
          </w:p>
        </w:tc>
        <w:tc>
          <w:tcPr>
            <w:tcW w:w="1701" w:type="dxa"/>
            <w:hideMark/>
          </w:tcPr>
          <w:p w14:paraId="5E7BEA0E"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2CEF78C" w14:textId="77777777" w:rsidR="00F72D1C" w:rsidRPr="00FD1297" w:rsidRDefault="00F72D1C" w:rsidP="00F72D1C">
            <w:pPr>
              <w:jc w:val="center"/>
              <w:rPr>
                <w:noProof/>
              </w:rPr>
            </w:pPr>
          </w:p>
        </w:tc>
        <w:tc>
          <w:tcPr>
            <w:tcW w:w="1276" w:type="dxa"/>
            <w:hideMark/>
          </w:tcPr>
          <w:p w14:paraId="68FB953E" w14:textId="77777777" w:rsidR="00F72D1C" w:rsidRPr="00FD1297" w:rsidRDefault="00F72D1C" w:rsidP="00F72D1C">
            <w:pPr>
              <w:jc w:val="center"/>
              <w:rPr>
                <w:i/>
                <w:iCs/>
                <w:noProof/>
              </w:rPr>
            </w:pPr>
            <w:r w:rsidRPr="00FD1297">
              <w:rPr>
                <w:i/>
                <w:iCs/>
                <w:noProof/>
              </w:rPr>
              <w:t>S</w:t>
            </w:r>
          </w:p>
        </w:tc>
        <w:tc>
          <w:tcPr>
            <w:tcW w:w="1701" w:type="dxa"/>
            <w:hideMark/>
          </w:tcPr>
          <w:p w14:paraId="16994E22" w14:textId="77777777" w:rsidR="00F72D1C" w:rsidRPr="00FD1297" w:rsidRDefault="00F72D1C" w:rsidP="00F72D1C">
            <w:pPr>
              <w:rPr>
                <w:i/>
                <w:iCs/>
                <w:noProof/>
              </w:rPr>
            </w:pPr>
            <w:r w:rsidRPr="00FD1297">
              <w:rPr>
                <w:i/>
                <w:iCs/>
                <w:noProof/>
              </w:rPr>
              <w:t> </w:t>
            </w:r>
          </w:p>
        </w:tc>
      </w:tr>
      <w:tr w:rsidR="00F72D1C" w:rsidRPr="00FD1297" w14:paraId="79BFE241" w14:textId="77777777" w:rsidTr="00E6374D">
        <w:trPr>
          <w:trHeight w:val="690"/>
        </w:trPr>
        <w:tc>
          <w:tcPr>
            <w:tcW w:w="951" w:type="dxa"/>
            <w:hideMark/>
          </w:tcPr>
          <w:p w14:paraId="33F3111A" w14:textId="77777777" w:rsidR="00F72D1C" w:rsidRPr="00FD1297" w:rsidRDefault="00F72D1C" w:rsidP="00F72D1C">
            <w:pPr>
              <w:rPr>
                <w:i/>
                <w:iCs/>
                <w:noProof/>
              </w:rPr>
            </w:pPr>
            <w:r w:rsidRPr="00FD1297">
              <w:rPr>
                <w:i/>
                <w:iCs/>
                <w:noProof/>
              </w:rPr>
              <w:t>9.11.23</w:t>
            </w:r>
          </w:p>
        </w:tc>
        <w:tc>
          <w:tcPr>
            <w:tcW w:w="6528" w:type="dxa"/>
            <w:hideMark/>
          </w:tcPr>
          <w:p w14:paraId="0EE3E625" w14:textId="77777777" w:rsidR="00F72D1C" w:rsidRPr="00FD1297" w:rsidRDefault="00F72D1C" w:rsidP="00F72D1C">
            <w:pPr>
              <w:rPr>
                <w:i/>
                <w:iCs/>
                <w:noProof/>
              </w:rPr>
            </w:pPr>
            <w:r w:rsidRPr="00FD1297">
              <w:rPr>
                <w:i/>
                <w:iCs/>
                <w:noProof/>
              </w:rPr>
              <w:t>Se houve troca de titularidade na UC durante o período de irregularidade, o sistema deverá levar em consideração esse fato para fins de cobrança dos valores atribuíveis a cada responsável, com a cobrança do custo administrativo junto ao responsável à época do início da irregularidade.</w:t>
            </w:r>
          </w:p>
        </w:tc>
        <w:tc>
          <w:tcPr>
            <w:tcW w:w="1701" w:type="dxa"/>
            <w:hideMark/>
          </w:tcPr>
          <w:p w14:paraId="5800C8CC" w14:textId="77777777" w:rsidR="00F72D1C" w:rsidRPr="00FD1297" w:rsidRDefault="00F72D1C" w:rsidP="00F72D1C">
            <w:pPr>
              <w:jc w:val="center"/>
              <w:rPr>
                <w:i/>
                <w:iCs/>
                <w:noProof/>
              </w:rPr>
            </w:pPr>
            <w:r w:rsidRPr="00FD1297">
              <w:rPr>
                <w:i/>
                <w:iCs/>
                <w:noProof/>
              </w:rPr>
              <w:t>2</w:t>
            </w:r>
          </w:p>
        </w:tc>
        <w:tc>
          <w:tcPr>
            <w:tcW w:w="1843" w:type="dxa"/>
            <w:hideMark/>
          </w:tcPr>
          <w:p w14:paraId="31240C28" w14:textId="77777777" w:rsidR="00F72D1C" w:rsidRPr="00FD1297" w:rsidRDefault="00F72D1C" w:rsidP="00F72D1C">
            <w:pPr>
              <w:jc w:val="center"/>
              <w:rPr>
                <w:noProof/>
              </w:rPr>
            </w:pPr>
          </w:p>
        </w:tc>
        <w:tc>
          <w:tcPr>
            <w:tcW w:w="1276" w:type="dxa"/>
            <w:hideMark/>
          </w:tcPr>
          <w:p w14:paraId="4EF33066" w14:textId="77777777" w:rsidR="00F72D1C" w:rsidRPr="00FD1297" w:rsidRDefault="00F72D1C" w:rsidP="00F72D1C">
            <w:pPr>
              <w:jc w:val="center"/>
              <w:rPr>
                <w:i/>
                <w:iCs/>
                <w:noProof/>
              </w:rPr>
            </w:pPr>
            <w:r w:rsidRPr="00FD1297">
              <w:rPr>
                <w:i/>
                <w:iCs/>
                <w:noProof/>
              </w:rPr>
              <w:t>N</w:t>
            </w:r>
          </w:p>
        </w:tc>
        <w:tc>
          <w:tcPr>
            <w:tcW w:w="1701" w:type="dxa"/>
            <w:hideMark/>
          </w:tcPr>
          <w:p w14:paraId="62949909" w14:textId="77777777" w:rsidR="00F72D1C" w:rsidRPr="00FD1297" w:rsidRDefault="00F72D1C" w:rsidP="00F72D1C">
            <w:pPr>
              <w:rPr>
                <w:i/>
                <w:iCs/>
                <w:noProof/>
              </w:rPr>
            </w:pPr>
            <w:r w:rsidRPr="00FD1297">
              <w:rPr>
                <w:i/>
                <w:iCs/>
                <w:noProof/>
              </w:rPr>
              <w:t> </w:t>
            </w:r>
          </w:p>
        </w:tc>
      </w:tr>
      <w:tr w:rsidR="00F72D1C" w:rsidRPr="00FD1297" w14:paraId="2C313CC6" w14:textId="77777777" w:rsidTr="00E6374D">
        <w:trPr>
          <w:trHeight w:val="345"/>
        </w:trPr>
        <w:tc>
          <w:tcPr>
            <w:tcW w:w="951" w:type="dxa"/>
            <w:hideMark/>
          </w:tcPr>
          <w:p w14:paraId="5157DEB5" w14:textId="77777777" w:rsidR="00F72D1C" w:rsidRPr="00FD1297" w:rsidRDefault="00F72D1C" w:rsidP="00F72D1C">
            <w:pPr>
              <w:rPr>
                <w:i/>
                <w:iCs/>
                <w:noProof/>
              </w:rPr>
            </w:pPr>
            <w:r w:rsidRPr="00FD1297">
              <w:rPr>
                <w:i/>
                <w:iCs/>
                <w:noProof/>
              </w:rPr>
              <w:t>9.11.24</w:t>
            </w:r>
          </w:p>
        </w:tc>
        <w:tc>
          <w:tcPr>
            <w:tcW w:w="6528" w:type="dxa"/>
            <w:hideMark/>
          </w:tcPr>
          <w:p w14:paraId="3307B2C7" w14:textId="77777777" w:rsidR="00F72D1C" w:rsidRPr="00FD1297" w:rsidRDefault="00F72D1C" w:rsidP="00F72D1C">
            <w:pPr>
              <w:rPr>
                <w:i/>
                <w:iCs/>
                <w:noProof/>
              </w:rPr>
            </w:pPr>
            <w:r w:rsidRPr="00FD1297">
              <w:rPr>
                <w:i/>
                <w:iCs/>
                <w:noProof/>
              </w:rPr>
              <w:t>Estar preparado para a emissão da fatura de cobrança, em nome do causador com ou sem vínculo com alguma unidade consumidora.</w:t>
            </w:r>
          </w:p>
        </w:tc>
        <w:tc>
          <w:tcPr>
            <w:tcW w:w="1701" w:type="dxa"/>
            <w:hideMark/>
          </w:tcPr>
          <w:p w14:paraId="49623AC8" w14:textId="77777777" w:rsidR="00F72D1C" w:rsidRPr="00FD1297" w:rsidRDefault="00F72D1C" w:rsidP="00F72D1C">
            <w:pPr>
              <w:jc w:val="center"/>
              <w:rPr>
                <w:i/>
                <w:iCs/>
                <w:noProof/>
              </w:rPr>
            </w:pPr>
            <w:r w:rsidRPr="00FD1297">
              <w:rPr>
                <w:i/>
                <w:iCs/>
                <w:noProof/>
              </w:rPr>
              <w:t>2</w:t>
            </w:r>
          </w:p>
        </w:tc>
        <w:tc>
          <w:tcPr>
            <w:tcW w:w="1843" w:type="dxa"/>
            <w:hideMark/>
          </w:tcPr>
          <w:p w14:paraId="5875F73A" w14:textId="77777777" w:rsidR="00F72D1C" w:rsidRPr="00FD1297" w:rsidRDefault="00F72D1C" w:rsidP="00F72D1C">
            <w:pPr>
              <w:jc w:val="center"/>
              <w:rPr>
                <w:noProof/>
              </w:rPr>
            </w:pPr>
          </w:p>
        </w:tc>
        <w:tc>
          <w:tcPr>
            <w:tcW w:w="1276" w:type="dxa"/>
            <w:hideMark/>
          </w:tcPr>
          <w:p w14:paraId="409A4D7A" w14:textId="77777777" w:rsidR="00F72D1C" w:rsidRPr="00FD1297" w:rsidRDefault="00F72D1C" w:rsidP="00F72D1C">
            <w:pPr>
              <w:jc w:val="center"/>
              <w:rPr>
                <w:i/>
                <w:iCs/>
                <w:noProof/>
              </w:rPr>
            </w:pPr>
            <w:r w:rsidRPr="00FD1297">
              <w:rPr>
                <w:i/>
                <w:iCs/>
                <w:noProof/>
              </w:rPr>
              <w:t>N</w:t>
            </w:r>
          </w:p>
        </w:tc>
        <w:tc>
          <w:tcPr>
            <w:tcW w:w="1701" w:type="dxa"/>
            <w:hideMark/>
          </w:tcPr>
          <w:p w14:paraId="7A9B2040" w14:textId="77777777" w:rsidR="00F72D1C" w:rsidRPr="00FD1297" w:rsidRDefault="00F72D1C" w:rsidP="00F72D1C">
            <w:pPr>
              <w:rPr>
                <w:i/>
                <w:iCs/>
                <w:noProof/>
              </w:rPr>
            </w:pPr>
            <w:r w:rsidRPr="00FD1297">
              <w:rPr>
                <w:i/>
                <w:iCs/>
                <w:noProof/>
              </w:rPr>
              <w:t> </w:t>
            </w:r>
          </w:p>
        </w:tc>
      </w:tr>
      <w:tr w:rsidR="00F72D1C" w:rsidRPr="00FD1297" w14:paraId="4CDAAA82" w14:textId="77777777" w:rsidTr="00E6374D">
        <w:trPr>
          <w:trHeight w:val="1380"/>
        </w:trPr>
        <w:tc>
          <w:tcPr>
            <w:tcW w:w="951" w:type="dxa"/>
            <w:hideMark/>
          </w:tcPr>
          <w:p w14:paraId="77F545C7" w14:textId="77777777" w:rsidR="00F72D1C" w:rsidRPr="00FD1297" w:rsidRDefault="00F72D1C" w:rsidP="00F72D1C">
            <w:pPr>
              <w:rPr>
                <w:i/>
                <w:iCs/>
                <w:noProof/>
              </w:rPr>
            </w:pPr>
            <w:r w:rsidRPr="00FD1297">
              <w:rPr>
                <w:i/>
                <w:iCs/>
                <w:noProof/>
              </w:rPr>
              <w:t>9.11.25</w:t>
            </w:r>
          </w:p>
        </w:tc>
        <w:tc>
          <w:tcPr>
            <w:tcW w:w="6528" w:type="dxa"/>
            <w:hideMark/>
          </w:tcPr>
          <w:p w14:paraId="1782D8EF" w14:textId="77777777" w:rsidR="00F72D1C" w:rsidRPr="00FD1297" w:rsidRDefault="00F72D1C" w:rsidP="00F72D1C">
            <w:pPr>
              <w:rPr>
                <w:i/>
                <w:iCs/>
                <w:noProof/>
              </w:rPr>
            </w:pPr>
            <w:r w:rsidRPr="00FD1297">
              <w:rPr>
                <w:i/>
                <w:iCs/>
                <w:noProof/>
              </w:rPr>
              <w:t>Adotar como padrão a aplicação das tarifas vigentes na data da emissão da fatura de procedimento irregular para cobrança das diferenças. Porém, deverá ser flexível para a aplicação de tarifas vigentes nas datas do faturamento original ou em qualquer específica informada pelo usuário, para atendimento a decisões judiciais ou administrativas. O sistema também deverá ter flexibilidade para seleção de datas de vigências de alíquotas de tributos, sendo que por padrão deverá ser considerado a alíquota do ICMS do faturamento original, e para Pis/Pasep Cofins, a alíquota vigente quando da emissão da fatura de PI.</w:t>
            </w:r>
          </w:p>
        </w:tc>
        <w:tc>
          <w:tcPr>
            <w:tcW w:w="1701" w:type="dxa"/>
            <w:hideMark/>
          </w:tcPr>
          <w:p w14:paraId="11C90332" w14:textId="77777777" w:rsidR="00F72D1C" w:rsidRPr="00FD1297" w:rsidRDefault="00F72D1C" w:rsidP="00F72D1C">
            <w:pPr>
              <w:jc w:val="center"/>
              <w:rPr>
                <w:i/>
                <w:iCs/>
                <w:noProof/>
              </w:rPr>
            </w:pPr>
            <w:r w:rsidRPr="00FD1297">
              <w:rPr>
                <w:i/>
                <w:iCs/>
                <w:noProof/>
              </w:rPr>
              <w:t>2</w:t>
            </w:r>
          </w:p>
        </w:tc>
        <w:tc>
          <w:tcPr>
            <w:tcW w:w="1843" w:type="dxa"/>
            <w:hideMark/>
          </w:tcPr>
          <w:p w14:paraId="678C5BBF" w14:textId="77777777" w:rsidR="00F72D1C" w:rsidRPr="00FD1297" w:rsidRDefault="00F72D1C" w:rsidP="00F72D1C">
            <w:pPr>
              <w:jc w:val="center"/>
              <w:rPr>
                <w:noProof/>
              </w:rPr>
            </w:pPr>
          </w:p>
        </w:tc>
        <w:tc>
          <w:tcPr>
            <w:tcW w:w="1276" w:type="dxa"/>
            <w:hideMark/>
          </w:tcPr>
          <w:p w14:paraId="0EA88C46" w14:textId="77777777" w:rsidR="00F72D1C" w:rsidRPr="00FD1297" w:rsidRDefault="00F72D1C" w:rsidP="00F72D1C">
            <w:pPr>
              <w:jc w:val="center"/>
              <w:rPr>
                <w:i/>
                <w:iCs/>
                <w:noProof/>
              </w:rPr>
            </w:pPr>
            <w:r w:rsidRPr="00FD1297">
              <w:rPr>
                <w:i/>
                <w:iCs/>
                <w:noProof/>
              </w:rPr>
              <w:t>N</w:t>
            </w:r>
          </w:p>
        </w:tc>
        <w:tc>
          <w:tcPr>
            <w:tcW w:w="1701" w:type="dxa"/>
            <w:hideMark/>
          </w:tcPr>
          <w:p w14:paraId="731A23C1" w14:textId="77777777" w:rsidR="00F72D1C" w:rsidRPr="00FD1297" w:rsidRDefault="00F72D1C" w:rsidP="00F72D1C">
            <w:pPr>
              <w:rPr>
                <w:i/>
                <w:iCs/>
                <w:noProof/>
              </w:rPr>
            </w:pPr>
            <w:r w:rsidRPr="00FD1297">
              <w:rPr>
                <w:i/>
                <w:iCs/>
                <w:noProof/>
              </w:rPr>
              <w:t> </w:t>
            </w:r>
          </w:p>
        </w:tc>
      </w:tr>
      <w:tr w:rsidR="00F72D1C" w:rsidRPr="00FD1297" w14:paraId="6FFCE50F" w14:textId="77777777" w:rsidTr="00E6374D">
        <w:trPr>
          <w:trHeight w:val="1035"/>
        </w:trPr>
        <w:tc>
          <w:tcPr>
            <w:tcW w:w="951" w:type="dxa"/>
            <w:hideMark/>
          </w:tcPr>
          <w:p w14:paraId="7BCC1FC1" w14:textId="77777777" w:rsidR="00F72D1C" w:rsidRPr="00FD1297" w:rsidRDefault="00F72D1C" w:rsidP="00F72D1C">
            <w:pPr>
              <w:rPr>
                <w:i/>
                <w:iCs/>
                <w:noProof/>
              </w:rPr>
            </w:pPr>
            <w:r w:rsidRPr="00FD1297">
              <w:rPr>
                <w:i/>
                <w:iCs/>
                <w:noProof/>
              </w:rPr>
              <w:t>9.11.26</w:t>
            </w:r>
          </w:p>
        </w:tc>
        <w:tc>
          <w:tcPr>
            <w:tcW w:w="6528" w:type="dxa"/>
            <w:hideMark/>
          </w:tcPr>
          <w:p w14:paraId="60EB29D8" w14:textId="77777777" w:rsidR="00F72D1C" w:rsidRPr="00FD1297" w:rsidRDefault="00F72D1C" w:rsidP="00F72D1C">
            <w:pPr>
              <w:rPr>
                <w:i/>
                <w:iCs/>
                <w:noProof/>
              </w:rPr>
            </w:pPr>
            <w:r w:rsidRPr="00FD1297">
              <w:rPr>
                <w:i/>
                <w:iCs/>
                <w:noProof/>
              </w:rPr>
              <w:t xml:space="preserve">O processo de cobrança de débitos de procedimento irregular deverá ser possível com a emissão da fatura de revisão de faturamento ou apenas com base no valor calculado do débito, antes da emissão da fatura, de forma que seja emitida apenas no </w:t>
            </w:r>
            <w:r w:rsidRPr="00FD1297">
              <w:rPr>
                <w:i/>
                <w:iCs/>
                <w:noProof/>
              </w:rPr>
              <w:lastRenderedPageBreak/>
              <w:t>momento em que o cliente solicite a fatura para pagamento. Por exemplo, emitir fatura acima de R$ 20.000,00 apenas no momento em que o cliente for efetuar o pagamento ou o parcelamento.</w:t>
            </w:r>
          </w:p>
        </w:tc>
        <w:tc>
          <w:tcPr>
            <w:tcW w:w="1701" w:type="dxa"/>
            <w:hideMark/>
          </w:tcPr>
          <w:p w14:paraId="38B131B0"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00CC0E33" w14:textId="77777777" w:rsidR="00F72D1C" w:rsidRPr="00FD1297" w:rsidRDefault="00F72D1C" w:rsidP="00F72D1C">
            <w:pPr>
              <w:jc w:val="center"/>
              <w:rPr>
                <w:noProof/>
              </w:rPr>
            </w:pPr>
          </w:p>
        </w:tc>
        <w:tc>
          <w:tcPr>
            <w:tcW w:w="1276" w:type="dxa"/>
            <w:hideMark/>
          </w:tcPr>
          <w:p w14:paraId="2F49652A" w14:textId="77777777" w:rsidR="00F72D1C" w:rsidRPr="00FD1297" w:rsidRDefault="00F72D1C" w:rsidP="00F72D1C">
            <w:pPr>
              <w:jc w:val="center"/>
              <w:rPr>
                <w:i/>
                <w:iCs/>
                <w:noProof/>
              </w:rPr>
            </w:pPr>
            <w:r w:rsidRPr="00FD1297">
              <w:rPr>
                <w:i/>
                <w:iCs/>
                <w:noProof/>
              </w:rPr>
              <w:t>N</w:t>
            </w:r>
          </w:p>
        </w:tc>
        <w:tc>
          <w:tcPr>
            <w:tcW w:w="1701" w:type="dxa"/>
            <w:hideMark/>
          </w:tcPr>
          <w:p w14:paraId="2DBABD4C" w14:textId="77777777" w:rsidR="00F72D1C" w:rsidRPr="00FD1297" w:rsidRDefault="00F72D1C" w:rsidP="00F72D1C">
            <w:pPr>
              <w:rPr>
                <w:i/>
                <w:iCs/>
                <w:noProof/>
              </w:rPr>
            </w:pPr>
            <w:r w:rsidRPr="00FD1297">
              <w:rPr>
                <w:i/>
                <w:iCs/>
                <w:noProof/>
              </w:rPr>
              <w:t> </w:t>
            </w:r>
          </w:p>
        </w:tc>
      </w:tr>
      <w:tr w:rsidR="00F72D1C" w:rsidRPr="00FD1297" w14:paraId="1F241E1C" w14:textId="77777777" w:rsidTr="00E6374D">
        <w:trPr>
          <w:trHeight w:val="690"/>
        </w:trPr>
        <w:tc>
          <w:tcPr>
            <w:tcW w:w="951" w:type="dxa"/>
            <w:hideMark/>
          </w:tcPr>
          <w:p w14:paraId="53EC6DD7" w14:textId="77777777" w:rsidR="00F72D1C" w:rsidRPr="00FD1297" w:rsidRDefault="00F72D1C" w:rsidP="00F72D1C">
            <w:pPr>
              <w:rPr>
                <w:i/>
                <w:iCs/>
                <w:noProof/>
              </w:rPr>
            </w:pPr>
            <w:r w:rsidRPr="00FD1297">
              <w:rPr>
                <w:i/>
                <w:iCs/>
                <w:noProof/>
              </w:rPr>
              <w:t>9.11.27</w:t>
            </w:r>
          </w:p>
        </w:tc>
        <w:tc>
          <w:tcPr>
            <w:tcW w:w="6528" w:type="dxa"/>
            <w:hideMark/>
          </w:tcPr>
          <w:p w14:paraId="303EBD3A" w14:textId="77777777" w:rsidR="00F72D1C" w:rsidRPr="00FD1297" w:rsidRDefault="00F72D1C" w:rsidP="00F72D1C">
            <w:pPr>
              <w:rPr>
                <w:i/>
                <w:iCs/>
                <w:noProof/>
              </w:rPr>
            </w:pPr>
            <w:r w:rsidRPr="00FD1297">
              <w:rPr>
                <w:i/>
                <w:iCs/>
                <w:noProof/>
              </w:rPr>
              <w:t>Permitir a gestão do corte por procedimento irregular para os casos de fatura de revisão de procedimento irregular emitida, com tipo de serviço de corte específico (de forma independente da gestão do corte de faturas normais), com área de workflow a ser definida pela empresa, de acordo com os critérios de suspensão por inadimplência previstos na Res. Aneel 414/2010.</w:t>
            </w:r>
          </w:p>
        </w:tc>
        <w:tc>
          <w:tcPr>
            <w:tcW w:w="1701" w:type="dxa"/>
            <w:hideMark/>
          </w:tcPr>
          <w:p w14:paraId="71EE3807" w14:textId="77777777" w:rsidR="00F72D1C" w:rsidRPr="00FD1297" w:rsidRDefault="00F72D1C" w:rsidP="00F72D1C">
            <w:pPr>
              <w:jc w:val="center"/>
              <w:rPr>
                <w:i/>
                <w:iCs/>
                <w:noProof/>
              </w:rPr>
            </w:pPr>
            <w:r w:rsidRPr="00FD1297">
              <w:rPr>
                <w:i/>
                <w:iCs/>
                <w:noProof/>
              </w:rPr>
              <w:t>2</w:t>
            </w:r>
          </w:p>
        </w:tc>
        <w:tc>
          <w:tcPr>
            <w:tcW w:w="1843" w:type="dxa"/>
            <w:hideMark/>
          </w:tcPr>
          <w:p w14:paraId="5AE85C34" w14:textId="77777777" w:rsidR="00F72D1C" w:rsidRPr="00FD1297" w:rsidRDefault="00F72D1C" w:rsidP="00F72D1C">
            <w:pPr>
              <w:jc w:val="center"/>
              <w:rPr>
                <w:noProof/>
              </w:rPr>
            </w:pPr>
          </w:p>
        </w:tc>
        <w:tc>
          <w:tcPr>
            <w:tcW w:w="1276" w:type="dxa"/>
            <w:hideMark/>
          </w:tcPr>
          <w:p w14:paraId="1F2613E1" w14:textId="77777777" w:rsidR="00F72D1C" w:rsidRPr="00FD1297" w:rsidRDefault="00F72D1C" w:rsidP="00F72D1C">
            <w:pPr>
              <w:jc w:val="center"/>
              <w:rPr>
                <w:i/>
                <w:iCs/>
                <w:noProof/>
              </w:rPr>
            </w:pPr>
            <w:r w:rsidRPr="00FD1297">
              <w:rPr>
                <w:i/>
                <w:iCs/>
                <w:noProof/>
              </w:rPr>
              <w:t>N</w:t>
            </w:r>
          </w:p>
        </w:tc>
        <w:tc>
          <w:tcPr>
            <w:tcW w:w="1701" w:type="dxa"/>
            <w:hideMark/>
          </w:tcPr>
          <w:p w14:paraId="12D5622D" w14:textId="77777777" w:rsidR="00F72D1C" w:rsidRPr="00FD1297" w:rsidRDefault="00F72D1C" w:rsidP="00F72D1C">
            <w:pPr>
              <w:rPr>
                <w:i/>
                <w:iCs/>
                <w:noProof/>
              </w:rPr>
            </w:pPr>
            <w:r w:rsidRPr="00FD1297">
              <w:rPr>
                <w:i/>
                <w:iCs/>
                <w:noProof/>
              </w:rPr>
              <w:t> </w:t>
            </w:r>
          </w:p>
        </w:tc>
      </w:tr>
      <w:tr w:rsidR="00F72D1C" w:rsidRPr="00FD1297" w14:paraId="46FC13F4" w14:textId="77777777" w:rsidTr="00E6374D">
        <w:trPr>
          <w:trHeight w:val="690"/>
        </w:trPr>
        <w:tc>
          <w:tcPr>
            <w:tcW w:w="951" w:type="dxa"/>
            <w:hideMark/>
          </w:tcPr>
          <w:p w14:paraId="47A3CFC5" w14:textId="77777777" w:rsidR="00F72D1C" w:rsidRPr="00FD1297" w:rsidRDefault="00F72D1C" w:rsidP="00F72D1C">
            <w:pPr>
              <w:rPr>
                <w:i/>
                <w:iCs/>
                <w:noProof/>
              </w:rPr>
            </w:pPr>
            <w:r w:rsidRPr="00FD1297">
              <w:rPr>
                <w:i/>
                <w:iCs/>
                <w:noProof/>
              </w:rPr>
              <w:t>9.11.28</w:t>
            </w:r>
          </w:p>
        </w:tc>
        <w:tc>
          <w:tcPr>
            <w:tcW w:w="6528" w:type="dxa"/>
            <w:hideMark/>
          </w:tcPr>
          <w:p w14:paraId="726689DC" w14:textId="77777777" w:rsidR="00F72D1C" w:rsidRPr="00FD1297" w:rsidRDefault="00F72D1C" w:rsidP="00F72D1C">
            <w:pPr>
              <w:rPr>
                <w:i/>
                <w:iCs/>
                <w:noProof/>
              </w:rPr>
            </w:pPr>
            <w:r w:rsidRPr="00FD1297">
              <w:rPr>
                <w:i/>
                <w:iCs/>
                <w:noProof/>
              </w:rPr>
              <w:t>Permitir a gestão do corte por procedimento irregular para os casos de débito de procedimento irregular calculado, porém sem fatura emitida, com tipo de serviço de corte específico, com área de workflow a ser definida pela empresa, de acordo com os critérios de suspensão por inadimplência previstos na Res. Aneel 414/2010.</w:t>
            </w:r>
          </w:p>
        </w:tc>
        <w:tc>
          <w:tcPr>
            <w:tcW w:w="1701" w:type="dxa"/>
            <w:hideMark/>
          </w:tcPr>
          <w:p w14:paraId="62C3C032" w14:textId="77777777" w:rsidR="00F72D1C" w:rsidRPr="00FD1297" w:rsidRDefault="00F72D1C" w:rsidP="00F72D1C">
            <w:pPr>
              <w:jc w:val="center"/>
              <w:rPr>
                <w:i/>
                <w:iCs/>
                <w:noProof/>
              </w:rPr>
            </w:pPr>
            <w:r w:rsidRPr="00FD1297">
              <w:rPr>
                <w:i/>
                <w:iCs/>
                <w:noProof/>
              </w:rPr>
              <w:t>2</w:t>
            </w:r>
          </w:p>
        </w:tc>
        <w:tc>
          <w:tcPr>
            <w:tcW w:w="1843" w:type="dxa"/>
            <w:hideMark/>
          </w:tcPr>
          <w:p w14:paraId="0AB12100" w14:textId="77777777" w:rsidR="00F72D1C" w:rsidRPr="00FD1297" w:rsidRDefault="00F72D1C" w:rsidP="00F72D1C">
            <w:pPr>
              <w:jc w:val="center"/>
              <w:rPr>
                <w:noProof/>
              </w:rPr>
            </w:pPr>
          </w:p>
        </w:tc>
        <w:tc>
          <w:tcPr>
            <w:tcW w:w="1276" w:type="dxa"/>
            <w:hideMark/>
          </w:tcPr>
          <w:p w14:paraId="484BA084" w14:textId="77777777" w:rsidR="00F72D1C" w:rsidRPr="00FD1297" w:rsidRDefault="00F72D1C" w:rsidP="00F72D1C">
            <w:pPr>
              <w:jc w:val="center"/>
              <w:rPr>
                <w:i/>
                <w:iCs/>
                <w:noProof/>
              </w:rPr>
            </w:pPr>
            <w:r w:rsidRPr="00FD1297">
              <w:rPr>
                <w:i/>
                <w:iCs/>
                <w:noProof/>
              </w:rPr>
              <w:t>N</w:t>
            </w:r>
          </w:p>
        </w:tc>
        <w:tc>
          <w:tcPr>
            <w:tcW w:w="1701" w:type="dxa"/>
            <w:hideMark/>
          </w:tcPr>
          <w:p w14:paraId="1859C58B" w14:textId="77777777" w:rsidR="00F72D1C" w:rsidRPr="00FD1297" w:rsidRDefault="00F72D1C" w:rsidP="00F72D1C">
            <w:pPr>
              <w:rPr>
                <w:i/>
                <w:iCs/>
                <w:noProof/>
              </w:rPr>
            </w:pPr>
            <w:r w:rsidRPr="00FD1297">
              <w:rPr>
                <w:i/>
                <w:iCs/>
                <w:noProof/>
              </w:rPr>
              <w:t> </w:t>
            </w:r>
          </w:p>
        </w:tc>
      </w:tr>
      <w:tr w:rsidR="00F72D1C" w:rsidRPr="00FD1297" w14:paraId="30B8CF23" w14:textId="77777777" w:rsidTr="00E6374D">
        <w:trPr>
          <w:trHeight w:val="690"/>
        </w:trPr>
        <w:tc>
          <w:tcPr>
            <w:tcW w:w="951" w:type="dxa"/>
            <w:hideMark/>
          </w:tcPr>
          <w:p w14:paraId="4F9642CB" w14:textId="77777777" w:rsidR="00F72D1C" w:rsidRPr="00FD1297" w:rsidRDefault="00F72D1C" w:rsidP="00F72D1C">
            <w:pPr>
              <w:rPr>
                <w:i/>
                <w:iCs/>
                <w:noProof/>
              </w:rPr>
            </w:pPr>
            <w:r w:rsidRPr="00FD1297">
              <w:rPr>
                <w:i/>
                <w:iCs/>
                <w:noProof/>
              </w:rPr>
              <w:t>9.11.29</w:t>
            </w:r>
          </w:p>
        </w:tc>
        <w:tc>
          <w:tcPr>
            <w:tcW w:w="6528" w:type="dxa"/>
            <w:hideMark/>
          </w:tcPr>
          <w:p w14:paraId="528D46B4" w14:textId="77777777" w:rsidR="00F72D1C" w:rsidRPr="00FD1297" w:rsidRDefault="00F72D1C" w:rsidP="00F72D1C">
            <w:pPr>
              <w:rPr>
                <w:i/>
                <w:iCs/>
                <w:noProof/>
              </w:rPr>
            </w:pPr>
            <w:r w:rsidRPr="00FD1297">
              <w:rPr>
                <w:i/>
                <w:iCs/>
                <w:noProof/>
              </w:rPr>
              <w:t>A aplicação para gestão e cobrança dos procedimentos irregulares deverá possibilitar o registro de todas as informações necessárias para o processo de cobrança, dentre os quais: quem efetuou a revisão dos valores, data que a revisão dos valores foi efetuada, alínea utilizada, critério de cobrança, período de cobrança, observações, etc.</w:t>
            </w:r>
          </w:p>
        </w:tc>
        <w:tc>
          <w:tcPr>
            <w:tcW w:w="1701" w:type="dxa"/>
            <w:hideMark/>
          </w:tcPr>
          <w:p w14:paraId="10DE42E2" w14:textId="77777777" w:rsidR="00F72D1C" w:rsidRPr="00FD1297" w:rsidRDefault="00F72D1C" w:rsidP="00F72D1C">
            <w:pPr>
              <w:jc w:val="center"/>
              <w:rPr>
                <w:i/>
                <w:iCs/>
                <w:noProof/>
              </w:rPr>
            </w:pPr>
            <w:r w:rsidRPr="00FD1297">
              <w:rPr>
                <w:i/>
                <w:iCs/>
                <w:noProof/>
              </w:rPr>
              <w:t>3</w:t>
            </w:r>
          </w:p>
        </w:tc>
        <w:tc>
          <w:tcPr>
            <w:tcW w:w="1843" w:type="dxa"/>
            <w:hideMark/>
          </w:tcPr>
          <w:p w14:paraId="39B88343" w14:textId="77777777" w:rsidR="00F72D1C" w:rsidRPr="00FD1297" w:rsidRDefault="00F72D1C" w:rsidP="00F72D1C">
            <w:pPr>
              <w:jc w:val="center"/>
              <w:rPr>
                <w:noProof/>
              </w:rPr>
            </w:pPr>
          </w:p>
        </w:tc>
        <w:tc>
          <w:tcPr>
            <w:tcW w:w="1276" w:type="dxa"/>
            <w:hideMark/>
          </w:tcPr>
          <w:p w14:paraId="76906CCA" w14:textId="77777777" w:rsidR="00F72D1C" w:rsidRPr="00FD1297" w:rsidRDefault="00F72D1C" w:rsidP="00F72D1C">
            <w:pPr>
              <w:jc w:val="center"/>
              <w:rPr>
                <w:i/>
                <w:iCs/>
                <w:noProof/>
              </w:rPr>
            </w:pPr>
            <w:r w:rsidRPr="00FD1297">
              <w:rPr>
                <w:i/>
                <w:iCs/>
                <w:noProof/>
              </w:rPr>
              <w:t>N</w:t>
            </w:r>
          </w:p>
        </w:tc>
        <w:tc>
          <w:tcPr>
            <w:tcW w:w="1701" w:type="dxa"/>
            <w:hideMark/>
          </w:tcPr>
          <w:p w14:paraId="1DAA7E37" w14:textId="77777777" w:rsidR="00F72D1C" w:rsidRPr="00FD1297" w:rsidRDefault="00F72D1C" w:rsidP="00F72D1C">
            <w:pPr>
              <w:rPr>
                <w:i/>
                <w:iCs/>
                <w:noProof/>
              </w:rPr>
            </w:pPr>
            <w:r w:rsidRPr="00FD1297">
              <w:rPr>
                <w:i/>
                <w:iCs/>
                <w:noProof/>
              </w:rPr>
              <w:t> </w:t>
            </w:r>
          </w:p>
        </w:tc>
      </w:tr>
      <w:tr w:rsidR="00F72D1C" w:rsidRPr="00FD1297" w14:paraId="788DC8B3" w14:textId="77777777" w:rsidTr="00E6374D">
        <w:trPr>
          <w:trHeight w:val="690"/>
        </w:trPr>
        <w:tc>
          <w:tcPr>
            <w:tcW w:w="951" w:type="dxa"/>
            <w:hideMark/>
          </w:tcPr>
          <w:p w14:paraId="3CEF2C4F" w14:textId="77777777" w:rsidR="00F72D1C" w:rsidRPr="00FD1297" w:rsidRDefault="00F72D1C" w:rsidP="00F72D1C">
            <w:pPr>
              <w:rPr>
                <w:i/>
                <w:iCs/>
                <w:noProof/>
              </w:rPr>
            </w:pPr>
            <w:r w:rsidRPr="00FD1297">
              <w:rPr>
                <w:i/>
                <w:iCs/>
                <w:noProof/>
              </w:rPr>
              <w:t>9.11.30</w:t>
            </w:r>
          </w:p>
        </w:tc>
        <w:tc>
          <w:tcPr>
            <w:tcW w:w="6528" w:type="dxa"/>
            <w:hideMark/>
          </w:tcPr>
          <w:p w14:paraId="3E83AE30" w14:textId="77777777" w:rsidR="00F72D1C" w:rsidRPr="00FD1297" w:rsidRDefault="00F72D1C" w:rsidP="00F72D1C">
            <w:pPr>
              <w:rPr>
                <w:i/>
                <w:iCs/>
                <w:noProof/>
              </w:rPr>
            </w:pPr>
            <w:r w:rsidRPr="00FD1297">
              <w:rPr>
                <w:i/>
                <w:iCs/>
                <w:noProof/>
              </w:rPr>
              <w:t>Efetivar a cobrança do equipamento de medição danificado automaticamente, quando aplicável, bem como do custo administrativo de inspeção, conforme definido na resolução Aneel 414/2010. Se não houver recuperação de consumo, o sistema deverá possibilitar a cobrança apenas do medidor, sem custo administrativo.</w:t>
            </w:r>
          </w:p>
        </w:tc>
        <w:tc>
          <w:tcPr>
            <w:tcW w:w="1701" w:type="dxa"/>
            <w:hideMark/>
          </w:tcPr>
          <w:p w14:paraId="5CBE38F5" w14:textId="77777777" w:rsidR="00F72D1C" w:rsidRPr="00FD1297" w:rsidRDefault="00F72D1C" w:rsidP="00F72D1C">
            <w:pPr>
              <w:jc w:val="center"/>
              <w:rPr>
                <w:i/>
                <w:iCs/>
                <w:noProof/>
              </w:rPr>
            </w:pPr>
            <w:r w:rsidRPr="00FD1297">
              <w:rPr>
                <w:i/>
                <w:iCs/>
                <w:noProof/>
              </w:rPr>
              <w:t>2</w:t>
            </w:r>
          </w:p>
        </w:tc>
        <w:tc>
          <w:tcPr>
            <w:tcW w:w="1843" w:type="dxa"/>
            <w:hideMark/>
          </w:tcPr>
          <w:p w14:paraId="089C00D3" w14:textId="77777777" w:rsidR="00F72D1C" w:rsidRPr="00FD1297" w:rsidRDefault="00F72D1C" w:rsidP="00F72D1C">
            <w:pPr>
              <w:jc w:val="center"/>
              <w:rPr>
                <w:noProof/>
              </w:rPr>
            </w:pPr>
          </w:p>
        </w:tc>
        <w:tc>
          <w:tcPr>
            <w:tcW w:w="1276" w:type="dxa"/>
            <w:hideMark/>
          </w:tcPr>
          <w:p w14:paraId="63D84EC1" w14:textId="77777777" w:rsidR="00F72D1C" w:rsidRPr="00FD1297" w:rsidRDefault="00F72D1C" w:rsidP="00F72D1C">
            <w:pPr>
              <w:jc w:val="center"/>
              <w:rPr>
                <w:i/>
                <w:iCs/>
                <w:noProof/>
              </w:rPr>
            </w:pPr>
            <w:r w:rsidRPr="00FD1297">
              <w:rPr>
                <w:i/>
                <w:iCs/>
                <w:noProof/>
              </w:rPr>
              <w:t>N</w:t>
            </w:r>
          </w:p>
        </w:tc>
        <w:tc>
          <w:tcPr>
            <w:tcW w:w="1701" w:type="dxa"/>
            <w:hideMark/>
          </w:tcPr>
          <w:p w14:paraId="7C52337A" w14:textId="77777777" w:rsidR="00F72D1C" w:rsidRPr="00FD1297" w:rsidRDefault="00F72D1C" w:rsidP="00F72D1C">
            <w:pPr>
              <w:rPr>
                <w:i/>
                <w:iCs/>
                <w:noProof/>
              </w:rPr>
            </w:pPr>
            <w:r w:rsidRPr="00FD1297">
              <w:rPr>
                <w:i/>
                <w:iCs/>
                <w:noProof/>
              </w:rPr>
              <w:t> </w:t>
            </w:r>
          </w:p>
        </w:tc>
      </w:tr>
      <w:tr w:rsidR="00F72D1C" w:rsidRPr="00FD1297" w14:paraId="5D633F9D" w14:textId="77777777" w:rsidTr="00E6374D">
        <w:trPr>
          <w:trHeight w:val="345"/>
        </w:trPr>
        <w:tc>
          <w:tcPr>
            <w:tcW w:w="951" w:type="dxa"/>
            <w:hideMark/>
          </w:tcPr>
          <w:p w14:paraId="7259851E" w14:textId="77777777" w:rsidR="00F72D1C" w:rsidRPr="00FD1297" w:rsidRDefault="00F72D1C" w:rsidP="00F72D1C">
            <w:pPr>
              <w:rPr>
                <w:i/>
                <w:iCs/>
                <w:noProof/>
              </w:rPr>
            </w:pPr>
            <w:r w:rsidRPr="00FD1297">
              <w:rPr>
                <w:i/>
                <w:iCs/>
                <w:noProof/>
              </w:rPr>
              <w:t>9.11.31</w:t>
            </w:r>
          </w:p>
        </w:tc>
        <w:tc>
          <w:tcPr>
            <w:tcW w:w="6528" w:type="dxa"/>
            <w:hideMark/>
          </w:tcPr>
          <w:p w14:paraId="6F54C71B" w14:textId="77777777" w:rsidR="00F72D1C" w:rsidRPr="00FD1297" w:rsidRDefault="00F72D1C" w:rsidP="00F72D1C">
            <w:pPr>
              <w:rPr>
                <w:i/>
                <w:iCs/>
                <w:noProof/>
              </w:rPr>
            </w:pPr>
            <w:r w:rsidRPr="00FD1297">
              <w:rPr>
                <w:i/>
                <w:iCs/>
                <w:noProof/>
              </w:rPr>
              <w:t>Gerar para envio ao cliente planilha descritiva detalhada com todos os valores faturados e revistos relativos à revisão de procedimento irregular.</w:t>
            </w:r>
          </w:p>
        </w:tc>
        <w:tc>
          <w:tcPr>
            <w:tcW w:w="1701" w:type="dxa"/>
            <w:hideMark/>
          </w:tcPr>
          <w:p w14:paraId="226756B7" w14:textId="77777777" w:rsidR="00F72D1C" w:rsidRPr="00FD1297" w:rsidRDefault="00F72D1C" w:rsidP="00F72D1C">
            <w:pPr>
              <w:jc w:val="center"/>
              <w:rPr>
                <w:i/>
                <w:iCs/>
                <w:noProof/>
              </w:rPr>
            </w:pPr>
            <w:r w:rsidRPr="00FD1297">
              <w:rPr>
                <w:i/>
                <w:iCs/>
                <w:noProof/>
              </w:rPr>
              <w:t>3</w:t>
            </w:r>
          </w:p>
        </w:tc>
        <w:tc>
          <w:tcPr>
            <w:tcW w:w="1843" w:type="dxa"/>
            <w:hideMark/>
          </w:tcPr>
          <w:p w14:paraId="7176605A" w14:textId="77777777" w:rsidR="00F72D1C" w:rsidRPr="00FD1297" w:rsidRDefault="00F72D1C" w:rsidP="00F72D1C">
            <w:pPr>
              <w:jc w:val="center"/>
              <w:rPr>
                <w:noProof/>
              </w:rPr>
            </w:pPr>
          </w:p>
        </w:tc>
        <w:tc>
          <w:tcPr>
            <w:tcW w:w="1276" w:type="dxa"/>
            <w:hideMark/>
          </w:tcPr>
          <w:p w14:paraId="655B4D89" w14:textId="77777777" w:rsidR="00F72D1C" w:rsidRPr="00FD1297" w:rsidRDefault="00F72D1C" w:rsidP="00F72D1C">
            <w:pPr>
              <w:jc w:val="center"/>
              <w:rPr>
                <w:i/>
                <w:iCs/>
                <w:noProof/>
              </w:rPr>
            </w:pPr>
            <w:r w:rsidRPr="00FD1297">
              <w:rPr>
                <w:i/>
                <w:iCs/>
                <w:noProof/>
              </w:rPr>
              <w:t>S</w:t>
            </w:r>
          </w:p>
        </w:tc>
        <w:tc>
          <w:tcPr>
            <w:tcW w:w="1701" w:type="dxa"/>
            <w:hideMark/>
          </w:tcPr>
          <w:p w14:paraId="7ABA6FE3" w14:textId="77777777" w:rsidR="00F72D1C" w:rsidRPr="00FD1297" w:rsidRDefault="00F72D1C" w:rsidP="00F72D1C">
            <w:pPr>
              <w:rPr>
                <w:i/>
                <w:iCs/>
                <w:noProof/>
              </w:rPr>
            </w:pPr>
            <w:r w:rsidRPr="00FD1297">
              <w:rPr>
                <w:i/>
                <w:iCs/>
                <w:noProof/>
              </w:rPr>
              <w:t> </w:t>
            </w:r>
          </w:p>
        </w:tc>
      </w:tr>
      <w:tr w:rsidR="00F72D1C" w:rsidRPr="00FD1297" w14:paraId="3E721FA1" w14:textId="77777777" w:rsidTr="00E6374D">
        <w:trPr>
          <w:trHeight w:val="1035"/>
        </w:trPr>
        <w:tc>
          <w:tcPr>
            <w:tcW w:w="951" w:type="dxa"/>
            <w:hideMark/>
          </w:tcPr>
          <w:p w14:paraId="438C5675" w14:textId="77777777" w:rsidR="00F72D1C" w:rsidRPr="00FD1297" w:rsidRDefault="00F72D1C" w:rsidP="00F72D1C">
            <w:pPr>
              <w:rPr>
                <w:i/>
                <w:iCs/>
                <w:noProof/>
              </w:rPr>
            </w:pPr>
            <w:r w:rsidRPr="00FD1297">
              <w:rPr>
                <w:i/>
                <w:iCs/>
                <w:noProof/>
              </w:rPr>
              <w:lastRenderedPageBreak/>
              <w:t>9.11.32</w:t>
            </w:r>
          </w:p>
        </w:tc>
        <w:tc>
          <w:tcPr>
            <w:tcW w:w="6528" w:type="dxa"/>
            <w:hideMark/>
          </w:tcPr>
          <w:p w14:paraId="79DD99F9" w14:textId="77777777" w:rsidR="00F72D1C" w:rsidRPr="00FD1297" w:rsidRDefault="00F72D1C" w:rsidP="00F72D1C">
            <w:pPr>
              <w:rPr>
                <w:i/>
                <w:iCs/>
                <w:noProof/>
              </w:rPr>
            </w:pPr>
            <w:r w:rsidRPr="00FD1297">
              <w:rPr>
                <w:i/>
                <w:iCs/>
                <w:noProof/>
              </w:rPr>
              <w:t>A solução deverá estar preparada para a emissão de cartas e notificações extrajudiciais, por Correios e por e-mail, para o processo de cobrança. O sistema também deverá gerar relatórios dessas ações. O sistema deverá dispor de função para o cadastro de modelos padrão de resposta a serem enviados automaticamente para comunicação de débito, notificações extrajudiciais e resposta a reclamações. O usuário poderá optar em utilizar o modelo padrão ou editar os documentos com informações específicas.</w:t>
            </w:r>
          </w:p>
        </w:tc>
        <w:tc>
          <w:tcPr>
            <w:tcW w:w="1701" w:type="dxa"/>
            <w:hideMark/>
          </w:tcPr>
          <w:p w14:paraId="4568CCA2" w14:textId="77777777" w:rsidR="00F72D1C" w:rsidRPr="00FD1297" w:rsidRDefault="00F72D1C" w:rsidP="00F72D1C">
            <w:pPr>
              <w:jc w:val="center"/>
              <w:rPr>
                <w:i/>
                <w:iCs/>
                <w:noProof/>
              </w:rPr>
            </w:pPr>
            <w:r w:rsidRPr="00FD1297">
              <w:rPr>
                <w:i/>
                <w:iCs/>
                <w:noProof/>
              </w:rPr>
              <w:t>2</w:t>
            </w:r>
          </w:p>
        </w:tc>
        <w:tc>
          <w:tcPr>
            <w:tcW w:w="1843" w:type="dxa"/>
            <w:hideMark/>
          </w:tcPr>
          <w:p w14:paraId="607F4156" w14:textId="77777777" w:rsidR="00F72D1C" w:rsidRPr="00FD1297" w:rsidRDefault="00F72D1C" w:rsidP="00F72D1C">
            <w:pPr>
              <w:jc w:val="center"/>
              <w:rPr>
                <w:noProof/>
              </w:rPr>
            </w:pPr>
          </w:p>
        </w:tc>
        <w:tc>
          <w:tcPr>
            <w:tcW w:w="1276" w:type="dxa"/>
            <w:hideMark/>
          </w:tcPr>
          <w:p w14:paraId="0CFA5BF5" w14:textId="77777777" w:rsidR="00F72D1C" w:rsidRPr="00FD1297" w:rsidRDefault="00F72D1C" w:rsidP="00F72D1C">
            <w:pPr>
              <w:jc w:val="center"/>
              <w:rPr>
                <w:i/>
                <w:iCs/>
                <w:noProof/>
              </w:rPr>
            </w:pPr>
            <w:r w:rsidRPr="00FD1297">
              <w:rPr>
                <w:i/>
                <w:iCs/>
                <w:noProof/>
              </w:rPr>
              <w:t>N</w:t>
            </w:r>
          </w:p>
        </w:tc>
        <w:tc>
          <w:tcPr>
            <w:tcW w:w="1701" w:type="dxa"/>
            <w:hideMark/>
          </w:tcPr>
          <w:p w14:paraId="7BA68610" w14:textId="77777777" w:rsidR="00F72D1C" w:rsidRPr="00FD1297" w:rsidRDefault="00F72D1C" w:rsidP="00F72D1C">
            <w:pPr>
              <w:rPr>
                <w:i/>
                <w:iCs/>
                <w:noProof/>
              </w:rPr>
            </w:pPr>
            <w:r w:rsidRPr="00FD1297">
              <w:rPr>
                <w:i/>
                <w:iCs/>
                <w:noProof/>
              </w:rPr>
              <w:t> </w:t>
            </w:r>
          </w:p>
        </w:tc>
      </w:tr>
      <w:tr w:rsidR="00F72D1C" w:rsidRPr="00FD1297" w14:paraId="3C232112" w14:textId="77777777" w:rsidTr="00E6374D">
        <w:trPr>
          <w:trHeight w:val="345"/>
        </w:trPr>
        <w:tc>
          <w:tcPr>
            <w:tcW w:w="951" w:type="dxa"/>
            <w:hideMark/>
          </w:tcPr>
          <w:p w14:paraId="3B343B3B" w14:textId="77777777" w:rsidR="00F72D1C" w:rsidRPr="00FD1297" w:rsidRDefault="00F72D1C" w:rsidP="00F72D1C">
            <w:pPr>
              <w:rPr>
                <w:i/>
                <w:iCs/>
                <w:noProof/>
              </w:rPr>
            </w:pPr>
            <w:r w:rsidRPr="00FD1297">
              <w:rPr>
                <w:i/>
                <w:iCs/>
                <w:noProof/>
              </w:rPr>
              <w:t>9.11.33</w:t>
            </w:r>
          </w:p>
        </w:tc>
        <w:tc>
          <w:tcPr>
            <w:tcW w:w="6528" w:type="dxa"/>
            <w:hideMark/>
          </w:tcPr>
          <w:p w14:paraId="5DD114CF" w14:textId="77777777" w:rsidR="00F72D1C" w:rsidRPr="00FD1297" w:rsidRDefault="00F72D1C" w:rsidP="00F72D1C">
            <w:pPr>
              <w:rPr>
                <w:i/>
                <w:iCs/>
                <w:noProof/>
              </w:rPr>
            </w:pPr>
            <w:r w:rsidRPr="00FD1297">
              <w:rPr>
                <w:i/>
                <w:iCs/>
                <w:noProof/>
              </w:rPr>
              <w:t>Os envios por e-mail (TOI, comunicação de débito, respostas a reclamações, notificações extrajudiciais) deverão ter entrega comprovada com validade jurídica.</w:t>
            </w:r>
          </w:p>
        </w:tc>
        <w:tc>
          <w:tcPr>
            <w:tcW w:w="1701" w:type="dxa"/>
            <w:hideMark/>
          </w:tcPr>
          <w:p w14:paraId="391822E4" w14:textId="77777777" w:rsidR="00F72D1C" w:rsidRPr="00FD1297" w:rsidRDefault="00F72D1C" w:rsidP="00F72D1C">
            <w:pPr>
              <w:jc w:val="center"/>
              <w:rPr>
                <w:i/>
                <w:iCs/>
                <w:noProof/>
              </w:rPr>
            </w:pPr>
            <w:r w:rsidRPr="00FD1297">
              <w:rPr>
                <w:i/>
                <w:iCs/>
                <w:noProof/>
              </w:rPr>
              <w:t>2</w:t>
            </w:r>
          </w:p>
        </w:tc>
        <w:tc>
          <w:tcPr>
            <w:tcW w:w="1843" w:type="dxa"/>
            <w:hideMark/>
          </w:tcPr>
          <w:p w14:paraId="6DFF4890" w14:textId="77777777" w:rsidR="00F72D1C" w:rsidRPr="00FD1297" w:rsidRDefault="00F72D1C" w:rsidP="00F72D1C">
            <w:pPr>
              <w:jc w:val="center"/>
              <w:rPr>
                <w:noProof/>
              </w:rPr>
            </w:pPr>
          </w:p>
        </w:tc>
        <w:tc>
          <w:tcPr>
            <w:tcW w:w="1276" w:type="dxa"/>
            <w:hideMark/>
          </w:tcPr>
          <w:p w14:paraId="758F9DF1" w14:textId="77777777" w:rsidR="00F72D1C" w:rsidRPr="00FD1297" w:rsidRDefault="00F72D1C" w:rsidP="00F72D1C">
            <w:pPr>
              <w:jc w:val="center"/>
              <w:rPr>
                <w:i/>
                <w:iCs/>
                <w:noProof/>
              </w:rPr>
            </w:pPr>
            <w:r w:rsidRPr="00FD1297">
              <w:rPr>
                <w:i/>
                <w:iCs/>
                <w:noProof/>
              </w:rPr>
              <w:t>N</w:t>
            </w:r>
          </w:p>
        </w:tc>
        <w:tc>
          <w:tcPr>
            <w:tcW w:w="1701" w:type="dxa"/>
            <w:hideMark/>
          </w:tcPr>
          <w:p w14:paraId="21AB1A78" w14:textId="77777777" w:rsidR="00F72D1C" w:rsidRPr="00FD1297" w:rsidRDefault="00F72D1C" w:rsidP="00F72D1C">
            <w:pPr>
              <w:rPr>
                <w:i/>
                <w:iCs/>
                <w:noProof/>
              </w:rPr>
            </w:pPr>
            <w:r w:rsidRPr="00FD1297">
              <w:rPr>
                <w:i/>
                <w:iCs/>
                <w:noProof/>
              </w:rPr>
              <w:t> </w:t>
            </w:r>
          </w:p>
        </w:tc>
      </w:tr>
      <w:tr w:rsidR="00F72D1C" w:rsidRPr="00FD1297" w14:paraId="49776E51" w14:textId="77777777" w:rsidTr="00E6374D">
        <w:trPr>
          <w:trHeight w:val="690"/>
        </w:trPr>
        <w:tc>
          <w:tcPr>
            <w:tcW w:w="951" w:type="dxa"/>
            <w:hideMark/>
          </w:tcPr>
          <w:p w14:paraId="2AB88136" w14:textId="77777777" w:rsidR="00F72D1C" w:rsidRPr="00FD1297" w:rsidRDefault="00F72D1C" w:rsidP="00F72D1C">
            <w:pPr>
              <w:rPr>
                <w:i/>
                <w:iCs/>
                <w:noProof/>
              </w:rPr>
            </w:pPr>
            <w:r w:rsidRPr="00FD1297">
              <w:rPr>
                <w:i/>
                <w:iCs/>
                <w:noProof/>
              </w:rPr>
              <w:t>9.11.34</w:t>
            </w:r>
          </w:p>
        </w:tc>
        <w:tc>
          <w:tcPr>
            <w:tcW w:w="6528" w:type="dxa"/>
            <w:hideMark/>
          </w:tcPr>
          <w:p w14:paraId="0341CE03" w14:textId="77777777" w:rsidR="00F72D1C" w:rsidRPr="00FD1297" w:rsidRDefault="00F72D1C" w:rsidP="00F72D1C">
            <w:pPr>
              <w:rPr>
                <w:i/>
                <w:iCs/>
                <w:noProof/>
              </w:rPr>
            </w:pPr>
            <w:r w:rsidRPr="00FD1297">
              <w:rPr>
                <w:i/>
                <w:iCs/>
                <w:noProof/>
              </w:rPr>
              <w:t>Qualquer contato feito pelo cliente para negociação do débito, solicitação de informação, ou reclamação/contestação da cobrança deve ficar registrada no sistema e tramitar para a área responsável. Deve haver uma identificação (código, por exemplo) para os principais tipos de solicitações.</w:t>
            </w:r>
          </w:p>
        </w:tc>
        <w:tc>
          <w:tcPr>
            <w:tcW w:w="1701" w:type="dxa"/>
            <w:hideMark/>
          </w:tcPr>
          <w:p w14:paraId="0E88F0F4" w14:textId="77777777" w:rsidR="00F72D1C" w:rsidRPr="00FD1297" w:rsidRDefault="00F72D1C" w:rsidP="00F72D1C">
            <w:pPr>
              <w:jc w:val="center"/>
              <w:rPr>
                <w:i/>
                <w:iCs/>
                <w:noProof/>
              </w:rPr>
            </w:pPr>
            <w:r w:rsidRPr="00FD1297">
              <w:rPr>
                <w:i/>
                <w:iCs/>
                <w:noProof/>
              </w:rPr>
              <w:t>2</w:t>
            </w:r>
          </w:p>
        </w:tc>
        <w:tc>
          <w:tcPr>
            <w:tcW w:w="1843" w:type="dxa"/>
            <w:hideMark/>
          </w:tcPr>
          <w:p w14:paraId="36908C65" w14:textId="77777777" w:rsidR="00F72D1C" w:rsidRPr="00FD1297" w:rsidRDefault="00F72D1C" w:rsidP="00F72D1C">
            <w:pPr>
              <w:jc w:val="center"/>
              <w:rPr>
                <w:noProof/>
              </w:rPr>
            </w:pPr>
          </w:p>
        </w:tc>
        <w:tc>
          <w:tcPr>
            <w:tcW w:w="1276" w:type="dxa"/>
            <w:hideMark/>
          </w:tcPr>
          <w:p w14:paraId="6266E1AB" w14:textId="77777777" w:rsidR="00F72D1C" w:rsidRPr="00FD1297" w:rsidRDefault="00F72D1C" w:rsidP="00F72D1C">
            <w:pPr>
              <w:jc w:val="center"/>
              <w:rPr>
                <w:i/>
                <w:iCs/>
                <w:noProof/>
              </w:rPr>
            </w:pPr>
            <w:r w:rsidRPr="00FD1297">
              <w:rPr>
                <w:i/>
                <w:iCs/>
                <w:noProof/>
              </w:rPr>
              <w:t>N</w:t>
            </w:r>
          </w:p>
        </w:tc>
        <w:tc>
          <w:tcPr>
            <w:tcW w:w="1701" w:type="dxa"/>
            <w:hideMark/>
          </w:tcPr>
          <w:p w14:paraId="1FEC5B4D" w14:textId="77777777" w:rsidR="00F72D1C" w:rsidRPr="00FD1297" w:rsidRDefault="00F72D1C" w:rsidP="00F72D1C">
            <w:pPr>
              <w:rPr>
                <w:i/>
                <w:iCs/>
                <w:noProof/>
              </w:rPr>
            </w:pPr>
            <w:r w:rsidRPr="00FD1297">
              <w:rPr>
                <w:i/>
                <w:iCs/>
                <w:noProof/>
              </w:rPr>
              <w:t> </w:t>
            </w:r>
          </w:p>
        </w:tc>
      </w:tr>
      <w:tr w:rsidR="00F72D1C" w:rsidRPr="00FD1297" w14:paraId="5D7E4128" w14:textId="77777777" w:rsidTr="00E6374D">
        <w:trPr>
          <w:trHeight w:val="345"/>
        </w:trPr>
        <w:tc>
          <w:tcPr>
            <w:tcW w:w="951" w:type="dxa"/>
            <w:hideMark/>
          </w:tcPr>
          <w:p w14:paraId="05CFEEFF" w14:textId="77777777" w:rsidR="00F72D1C" w:rsidRPr="00FD1297" w:rsidRDefault="00F72D1C" w:rsidP="00F72D1C">
            <w:pPr>
              <w:rPr>
                <w:i/>
                <w:iCs/>
                <w:noProof/>
              </w:rPr>
            </w:pPr>
            <w:r w:rsidRPr="00FD1297">
              <w:rPr>
                <w:i/>
                <w:iCs/>
                <w:noProof/>
              </w:rPr>
              <w:t>9.11.35</w:t>
            </w:r>
          </w:p>
        </w:tc>
        <w:tc>
          <w:tcPr>
            <w:tcW w:w="6528" w:type="dxa"/>
            <w:hideMark/>
          </w:tcPr>
          <w:p w14:paraId="151070C0" w14:textId="77777777" w:rsidR="00F72D1C" w:rsidRPr="00FD1297" w:rsidRDefault="00F72D1C" w:rsidP="00F72D1C">
            <w:pPr>
              <w:rPr>
                <w:i/>
                <w:iCs/>
                <w:noProof/>
              </w:rPr>
            </w:pPr>
            <w:r w:rsidRPr="00FD1297">
              <w:rPr>
                <w:i/>
                <w:iCs/>
                <w:noProof/>
              </w:rPr>
              <w:t>Permitir a qualquer tempo a reabertura do cálculo de procedimento irregular, cancelando, se necessário, a fatura de procedimento irregular anteriormente emitida.</w:t>
            </w:r>
          </w:p>
        </w:tc>
        <w:tc>
          <w:tcPr>
            <w:tcW w:w="1701" w:type="dxa"/>
            <w:hideMark/>
          </w:tcPr>
          <w:p w14:paraId="32C22D7F" w14:textId="77777777" w:rsidR="00F72D1C" w:rsidRPr="00FD1297" w:rsidRDefault="00F72D1C" w:rsidP="00F72D1C">
            <w:pPr>
              <w:jc w:val="center"/>
              <w:rPr>
                <w:i/>
                <w:iCs/>
                <w:noProof/>
              </w:rPr>
            </w:pPr>
            <w:r w:rsidRPr="00FD1297">
              <w:rPr>
                <w:i/>
                <w:iCs/>
                <w:noProof/>
              </w:rPr>
              <w:t>3</w:t>
            </w:r>
          </w:p>
        </w:tc>
        <w:tc>
          <w:tcPr>
            <w:tcW w:w="1843" w:type="dxa"/>
            <w:hideMark/>
          </w:tcPr>
          <w:p w14:paraId="5E58405E" w14:textId="77777777" w:rsidR="00F72D1C" w:rsidRPr="00FD1297" w:rsidRDefault="00F72D1C" w:rsidP="00F72D1C">
            <w:pPr>
              <w:jc w:val="center"/>
              <w:rPr>
                <w:noProof/>
              </w:rPr>
            </w:pPr>
          </w:p>
        </w:tc>
        <w:tc>
          <w:tcPr>
            <w:tcW w:w="1276" w:type="dxa"/>
            <w:hideMark/>
          </w:tcPr>
          <w:p w14:paraId="7AAA512D" w14:textId="77777777" w:rsidR="00F72D1C" w:rsidRPr="00FD1297" w:rsidRDefault="00F72D1C" w:rsidP="00F72D1C">
            <w:pPr>
              <w:jc w:val="center"/>
              <w:rPr>
                <w:i/>
                <w:iCs/>
                <w:noProof/>
              </w:rPr>
            </w:pPr>
            <w:r w:rsidRPr="00FD1297">
              <w:rPr>
                <w:i/>
                <w:iCs/>
                <w:noProof/>
              </w:rPr>
              <w:t>N</w:t>
            </w:r>
          </w:p>
        </w:tc>
        <w:tc>
          <w:tcPr>
            <w:tcW w:w="1701" w:type="dxa"/>
            <w:hideMark/>
          </w:tcPr>
          <w:p w14:paraId="72F9354A" w14:textId="77777777" w:rsidR="00F72D1C" w:rsidRPr="00FD1297" w:rsidRDefault="00F72D1C" w:rsidP="00F72D1C">
            <w:pPr>
              <w:rPr>
                <w:i/>
                <w:iCs/>
                <w:noProof/>
              </w:rPr>
            </w:pPr>
            <w:r w:rsidRPr="00FD1297">
              <w:rPr>
                <w:i/>
                <w:iCs/>
                <w:noProof/>
              </w:rPr>
              <w:t> </w:t>
            </w:r>
          </w:p>
        </w:tc>
      </w:tr>
      <w:tr w:rsidR="00F72D1C" w:rsidRPr="00FD1297" w14:paraId="3263F28C" w14:textId="77777777" w:rsidTr="00E6374D">
        <w:trPr>
          <w:trHeight w:val="345"/>
        </w:trPr>
        <w:tc>
          <w:tcPr>
            <w:tcW w:w="951" w:type="dxa"/>
            <w:hideMark/>
          </w:tcPr>
          <w:p w14:paraId="4F967D50" w14:textId="77777777" w:rsidR="00F72D1C" w:rsidRPr="00FD1297" w:rsidRDefault="00F72D1C" w:rsidP="00F72D1C">
            <w:pPr>
              <w:rPr>
                <w:i/>
                <w:iCs/>
                <w:noProof/>
              </w:rPr>
            </w:pPr>
            <w:r w:rsidRPr="00FD1297">
              <w:rPr>
                <w:i/>
                <w:iCs/>
                <w:noProof/>
              </w:rPr>
              <w:t>9.11.36</w:t>
            </w:r>
          </w:p>
        </w:tc>
        <w:tc>
          <w:tcPr>
            <w:tcW w:w="6528" w:type="dxa"/>
            <w:hideMark/>
          </w:tcPr>
          <w:p w14:paraId="5B524179" w14:textId="77777777" w:rsidR="00F72D1C" w:rsidRPr="00FD1297" w:rsidRDefault="00F72D1C" w:rsidP="00F72D1C">
            <w:pPr>
              <w:rPr>
                <w:i/>
                <w:iCs/>
                <w:noProof/>
              </w:rPr>
            </w:pPr>
            <w:r w:rsidRPr="00FD1297">
              <w:rPr>
                <w:i/>
                <w:iCs/>
                <w:noProof/>
              </w:rPr>
              <w:t>O sistema de gestão de procedimento irregular deverá permitir a consulta aos processos por qualquer área habilitada da empresa, como a área de Atendimento, por exemplo.</w:t>
            </w:r>
          </w:p>
        </w:tc>
        <w:tc>
          <w:tcPr>
            <w:tcW w:w="1701" w:type="dxa"/>
            <w:hideMark/>
          </w:tcPr>
          <w:p w14:paraId="7DA6AFDF" w14:textId="77777777" w:rsidR="00F72D1C" w:rsidRPr="00FD1297" w:rsidRDefault="00F72D1C" w:rsidP="00F72D1C">
            <w:pPr>
              <w:jc w:val="center"/>
              <w:rPr>
                <w:i/>
                <w:iCs/>
                <w:noProof/>
              </w:rPr>
            </w:pPr>
            <w:r w:rsidRPr="00FD1297">
              <w:rPr>
                <w:i/>
                <w:iCs/>
                <w:noProof/>
              </w:rPr>
              <w:t>2</w:t>
            </w:r>
          </w:p>
        </w:tc>
        <w:tc>
          <w:tcPr>
            <w:tcW w:w="1843" w:type="dxa"/>
            <w:hideMark/>
          </w:tcPr>
          <w:p w14:paraId="7EB5F3F2" w14:textId="77777777" w:rsidR="00F72D1C" w:rsidRPr="00FD1297" w:rsidRDefault="00F72D1C" w:rsidP="00F72D1C">
            <w:pPr>
              <w:jc w:val="center"/>
              <w:rPr>
                <w:noProof/>
              </w:rPr>
            </w:pPr>
          </w:p>
        </w:tc>
        <w:tc>
          <w:tcPr>
            <w:tcW w:w="1276" w:type="dxa"/>
            <w:hideMark/>
          </w:tcPr>
          <w:p w14:paraId="255C8786" w14:textId="77777777" w:rsidR="00F72D1C" w:rsidRPr="00FD1297" w:rsidRDefault="00F72D1C" w:rsidP="00F72D1C">
            <w:pPr>
              <w:jc w:val="center"/>
              <w:rPr>
                <w:i/>
                <w:iCs/>
                <w:noProof/>
              </w:rPr>
            </w:pPr>
            <w:r w:rsidRPr="00FD1297">
              <w:rPr>
                <w:i/>
                <w:iCs/>
                <w:noProof/>
              </w:rPr>
              <w:t>N</w:t>
            </w:r>
          </w:p>
        </w:tc>
        <w:tc>
          <w:tcPr>
            <w:tcW w:w="1701" w:type="dxa"/>
            <w:hideMark/>
          </w:tcPr>
          <w:p w14:paraId="69C7D5DA" w14:textId="77777777" w:rsidR="00F72D1C" w:rsidRPr="00FD1297" w:rsidRDefault="00F72D1C" w:rsidP="00F72D1C">
            <w:pPr>
              <w:rPr>
                <w:i/>
                <w:iCs/>
                <w:noProof/>
              </w:rPr>
            </w:pPr>
            <w:r w:rsidRPr="00FD1297">
              <w:rPr>
                <w:i/>
                <w:iCs/>
                <w:noProof/>
              </w:rPr>
              <w:t> </w:t>
            </w:r>
          </w:p>
        </w:tc>
      </w:tr>
      <w:tr w:rsidR="00F72D1C" w:rsidRPr="00FD1297" w14:paraId="3CD8A14E" w14:textId="77777777" w:rsidTr="00E6374D">
        <w:trPr>
          <w:trHeight w:val="345"/>
        </w:trPr>
        <w:tc>
          <w:tcPr>
            <w:tcW w:w="951" w:type="dxa"/>
            <w:hideMark/>
          </w:tcPr>
          <w:p w14:paraId="3F5CC358" w14:textId="77777777" w:rsidR="00F72D1C" w:rsidRPr="00FD1297" w:rsidRDefault="00F72D1C" w:rsidP="00F72D1C">
            <w:pPr>
              <w:rPr>
                <w:i/>
                <w:iCs/>
                <w:noProof/>
              </w:rPr>
            </w:pPr>
            <w:r w:rsidRPr="00FD1297">
              <w:rPr>
                <w:i/>
                <w:iCs/>
                <w:noProof/>
              </w:rPr>
              <w:t>9.11.37</w:t>
            </w:r>
          </w:p>
        </w:tc>
        <w:tc>
          <w:tcPr>
            <w:tcW w:w="6528" w:type="dxa"/>
            <w:hideMark/>
          </w:tcPr>
          <w:p w14:paraId="64BEE2AE" w14:textId="77777777" w:rsidR="00F72D1C" w:rsidRPr="00FD1297" w:rsidRDefault="00F72D1C" w:rsidP="00F72D1C">
            <w:pPr>
              <w:rPr>
                <w:i/>
                <w:iCs/>
                <w:noProof/>
              </w:rPr>
            </w:pPr>
            <w:r w:rsidRPr="00FD1297">
              <w:rPr>
                <w:i/>
                <w:iCs/>
                <w:noProof/>
              </w:rPr>
              <w:t>Permitir que sejam anexados em qualquer fase do processo todos os documentos pertinentes (cartas, notificações, comprovantes de entrega, boletim de ocorrência, fotos, formulários, etc.).</w:t>
            </w:r>
          </w:p>
        </w:tc>
        <w:tc>
          <w:tcPr>
            <w:tcW w:w="1701" w:type="dxa"/>
            <w:hideMark/>
          </w:tcPr>
          <w:p w14:paraId="0A0B13A4" w14:textId="77777777" w:rsidR="00F72D1C" w:rsidRPr="00FD1297" w:rsidRDefault="00F72D1C" w:rsidP="00F72D1C">
            <w:pPr>
              <w:jc w:val="center"/>
              <w:rPr>
                <w:i/>
                <w:iCs/>
                <w:noProof/>
              </w:rPr>
            </w:pPr>
            <w:r w:rsidRPr="00FD1297">
              <w:rPr>
                <w:i/>
                <w:iCs/>
                <w:noProof/>
              </w:rPr>
              <w:t>3</w:t>
            </w:r>
          </w:p>
        </w:tc>
        <w:tc>
          <w:tcPr>
            <w:tcW w:w="1843" w:type="dxa"/>
            <w:hideMark/>
          </w:tcPr>
          <w:p w14:paraId="65FD39AA" w14:textId="77777777" w:rsidR="00F72D1C" w:rsidRPr="00FD1297" w:rsidRDefault="00F72D1C" w:rsidP="00F72D1C">
            <w:pPr>
              <w:jc w:val="center"/>
              <w:rPr>
                <w:noProof/>
              </w:rPr>
            </w:pPr>
          </w:p>
        </w:tc>
        <w:tc>
          <w:tcPr>
            <w:tcW w:w="1276" w:type="dxa"/>
            <w:hideMark/>
          </w:tcPr>
          <w:p w14:paraId="3E9A2CB6" w14:textId="77777777" w:rsidR="00F72D1C" w:rsidRPr="00FD1297" w:rsidRDefault="00F72D1C" w:rsidP="00F72D1C">
            <w:pPr>
              <w:jc w:val="center"/>
              <w:rPr>
                <w:i/>
                <w:iCs/>
                <w:noProof/>
              </w:rPr>
            </w:pPr>
            <w:r w:rsidRPr="00FD1297">
              <w:rPr>
                <w:i/>
                <w:iCs/>
                <w:noProof/>
              </w:rPr>
              <w:t>N</w:t>
            </w:r>
          </w:p>
        </w:tc>
        <w:tc>
          <w:tcPr>
            <w:tcW w:w="1701" w:type="dxa"/>
            <w:hideMark/>
          </w:tcPr>
          <w:p w14:paraId="3BB228EB" w14:textId="77777777" w:rsidR="00F72D1C" w:rsidRPr="00FD1297" w:rsidRDefault="00F72D1C" w:rsidP="00F72D1C">
            <w:pPr>
              <w:rPr>
                <w:i/>
                <w:iCs/>
                <w:noProof/>
              </w:rPr>
            </w:pPr>
            <w:r w:rsidRPr="00FD1297">
              <w:rPr>
                <w:i/>
                <w:iCs/>
                <w:noProof/>
              </w:rPr>
              <w:t> </w:t>
            </w:r>
          </w:p>
        </w:tc>
      </w:tr>
      <w:tr w:rsidR="00F72D1C" w:rsidRPr="00FD1297" w14:paraId="08DFC66D" w14:textId="77777777" w:rsidTr="00E6374D">
        <w:trPr>
          <w:trHeight w:val="690"/>
        </w:trPr>
        <w:tc>
          <w:tcPr>
            <w:tcW w:w="951" w:type="dxa"/>
            <w:hideMark/>
          </w:tcPr>
          <w:p w14:paraId="5DB0F052" w14:textId="77777777" w:rsidR="00F72D1C" w:rsidRPr="00FD1297" w:rsidRDefault="00F72D1C" w:rsidP="00F72D1C">
            <w:pPr>
              <w:rPr>
                <w:i/>
                <w:iCs/>
                <w:noProof/>
              </w:rPr>
            </w:pPr>
            <w:r w:rsidRPr="00FD1297">
              <w:rPr>
                <w:i/>
                <w:iCs/>
                <w:noProof/>
              </w:rPr>
              <w:t>9.11.38</w:t>
            </w:r>
          </w:p>
        </w:tc>
        <w:tc>
          <w:tcPr>
            <w:tcW w:w="6528" w:type="dxa"/>
            <w:hideMark/>
          </w:tcPr>
          <w:p w14:paraId="68006276" w14:textId="77777777" w:rsidR="00F72D1C" w:rsidRPr="00FD1297" w:rsidRDefault="00F72D1C" w:rsidP="00F72D1C">
            <w:pPr>
              <w:rPr>
                <w:i/>
                <w:iCs/>
                <w:noProof/>
              </w:rPr>
            </w:pPr>
            <w:r w:rsidRPr="00FD1297">
              <w:rPr>
                <w:i/>
                <w:iCs/>
                <w:noProof/>
              </w:rPr>
              <w:t>Apresentar mensagem no cadastro do cliente de que possui processo de cobrança de procedimento irregular. Essa mensagem deverá ser excluída automaticamente com o pagamento ou prescrição do débito ou cancelamento da cobrança.</w:t>
            </w:r>
          </w:p>
        </w:tc>
        <w:tc>
          <w:tcPr>
            <w:tcW w:w="1701" w:type="dxa"/>
            <w:hideMark/>
          </w:tcPr>
          <w:p w14:paraId="71CE3F8D" w14:textId="77777777" w:rsidR="00F72D1C" w:rsidRPr="00FD1297" w:rsidRDefault="00F72D1C" w:rsidP="00F72D1C">
            <w:pPr>
              <w:jc w:val="center"/>
              <w:rPr>
                <w:i/>
                <w:iCs/>
                <w:noProof/>
              </w:rPr>
            </w:pPr>
            <w:r w:rsidRPr="00FD1297">
              <w:rPr>
                <w:i/>
                <w:iCs/>
                <w:noProof/>
              </w:rPr>
              <w:t>2</w:t>
            </w:r>
          </w:p>
        </w:tc>
        <w:tc>
          <w:tcPr>
            <w:tcW w:w="1843" w:type="dxa"/>
            <w:hideMark/>
          </w:tcPr>
          <w:p w14:paraId="1068F9A3" w14:textId="77777777" w:rsidR="00F72D1C" w:rsidRPr="00FD1297" w:rsidRDefault="00F72D1C" w:rsidP="00F72D1C">
            <w:pPr>
              <w:jc w:val="center"/>
              <w:rPr>
                <w:noProof/>
              </w:rPr>
            </w:pPr>
          </w:p>
        </w:tc>
        <w:tc>
          <w:tcPr>
            <w:tcW w:w="1276" w:type="dxa"/>
            <w:hideMark/>
          </w:tcPr>
          <w:p w14:paraId="263DADF8" w14:textId="77777777" w:rsidR="00F72D1C" w:rsidRPr="00FD1297" w:rsidRDefault="00F72D1C" w:rsidP="00F72D1C">
            <w:pPr>
              <w:jc w:val="center"/>
              <w:rPr>
                <w:i/>
                <w:iCs/>
                <w:noProof/>
              </w:rPr>
            </w:pPr>
            <w:r w:rsidRPr="00FD1297">
              <w:rPr>
                <w:i/>
                <w:iCs/>
                <w:noProof/>
              </w:rPr>
              <w:t>N</w:t>
            </w:r>
          </w:p>
        </w:tc>
        <w:tc>
          <w:tcPr>
            <w:tcW w:w="1701" w:type="dxa"/>
            <w:hideMark/>
          </w:tcPr>
          <w:p w14:paraId="2747CF13" w14:textId="77777777" w:rsidR="00F72D1C" w:rsidRPr="00FD1297" w:rsidRDefault="00F72D1C" w:rsidP="00F72D1C">
            <w:pPr>
              <w:rPr>
                <w:i/>
                <w:iCs/>
                <w:noProof/>
              </w:rPr>
            </w:pPr>
            <w:r w:rsidRPr="00FD1297">
              <w:rPr>
                <w:i/>
                <w:iCs/>
                <w:noProof/>
              </w:rPr>
              <w:t> </w:t>
            </w:r>
          </w:p>
        </w:tc>
      </w:tr>
      <w:tr w:rsidR="00F72D1C" w:rsidRPr="00FD1297" w14:paraId="699B4E22" w14:textId="77777777" w:rsidTr="00E6374D">
        <w:trPr>
          <w:trHeight w:val="345"/>
        </w:trPr>
        <w:tc>
          <w:tcPr>
            <w:tcW w:w="951" w:type="dxa"/>
            <w:hideMark/>
          </w:tcPr>
          <w:p w14:paraId="0BCBF1C2" w14:textId="77777777" w:rsidR="00F72D1C" w:rsidRPr="00FD1297" w:rsidRDefault="00F72D1C" w:rsidP="00F72D1C">
            <w:pPr>
              <w:rPr>
                <w:i/>
                <w:iCs/>
                <w:noProof/>
              </w:rPr>
            </w:pPr>
            <w:r w:rsidRPr="00FD1297">
              <w:rPr>
                <w:i/>
                <w:iCs/>
                <w:noProof/>
              </w:rPr>
              <w:lastRenderedPageBreak/>
              <w:t>9.11.39</w:t>
            </w:r>
          </w:p>
        </w:tc>
        <w:tc>
          <w:tcPr>
            <w:tcW w:w="6528" w:type="dxa"/>
            <w:hideMark/>
          </w:tcPr>
          <w:p w14:paraId="2A064EC2" w14:textId="77777777" w:rsidR="00F72D1C" w:rsidRPr="00FD1297" w:rsidRDefault="00F72D1C" w:rsidP="00F72D1C">
            <w:pPr>
              <w:rPr>
                <w:i/>
                <w:iCs/>
                <w:noProof/>
              </w:rPr>
            </w:pPr>
            <w:r w:rsidRPr="00FD1297">
              <w:rPr>
                <w:i/>
                <w:iCs/>
                <w:noProof/>
              </w:rPr>
              <w:t>Possuir workflow de trâmite para autorização de cancelamento da cobrança ou revisão de cobrança.</w:t>
            </w:r>
          </w:p>
        </w:tc>
        <w:tc>
          <w:tcPr>
            <w:tcW w:w="1701" w:type="dxa"/>
            <w:hideMark/>
          </w:tcPr>
          <w:p w14:paraId="4F08338E" w14:textId="77777777" w:rsidR="00F72D1C" w:rsidRPr="00FD1297" w:rsidRDefault="00F72D1C" w:rsidP="00F72D1C">
            <w:pPr>
              <w:jc w:val="center"/>
              <w:rPr>
                <w:i/>
                <w:iCs/>
                <w:noProof/>
              </w:rPr>
            </w:pPr>
            <w:r w:rsidRPr="00FD1297">
              <w:rPr>
                <w:i/>
                <w:iCs/>
                <w:noProof/>
              </w:rPr>
              <w:t>2</w:t>
            </w:r>
          </w:p>
        </w:tc>
        <w:tc>
          <w:tcPr>
            <w:tcW w:w="1843" w:type="dxa"/>
            <w:hideMark/>
          </w:tcPr>
          <w:p w14:paraId="08AEA894" w14:textId="77777777" w:rsidR="00F72D1C" w:rsidRPr="00FD1297" w:rsidRDefault="00F72D1C" w:rsidP="00F72D1C">
            <w:pPr>
              <w:jc w:val="center"/>
              <w:rPr>
                <w:i/>
                <w:iCs/>
                <w:noProof/>
              </w:rPr>
            </w:pPr>
          </w:p>
        </w:tc>
        <w:tc>
          <w:tcPr>
            <w:tcW w:w="1276" w:type="dxa"/>
            <w:hideMark/>
          </w:tcPr>
          <w:p w14:paraId="2F85EF03" w14:textId="77777777" w:rsidR="00F72D1C" w:rsidRPr="00FD1297" w:rsidRDefault="00F72D1C" w:rsidP="00F72D1C">
            <w:pPr>
              <w:jc w:val="center"/>
              <w:rPr>
                <w:i/>
                <w:iCs/>
                <w:noProof/>
              </w:rPr>
            </w:pPr>
            <w:r w:rsidRPr="00FD1297">
              <w:rPr>
                <w:i/>
                <w:iCs/>
                <w:noProof/>
              </w:rPr>
              <w:t>N</w:t>
            </w:r>
          </w:p>
        </w:tc>
        <w:tc>
          <w:tcPr>
            <w:tcW w:w="1701" w:type="dxa"/>
            <w:hideMark/>
          </w:tcPr>
          <w:p w14:paraId="402F173D" w14:textId="77777777" w:rsidR="00F72D1C" w:rsidRPr="00FD1297" w:rsidRDefault="00F72D1C" w:rsidP="00F72D1C">
            <w:pPr>
              <w:rPr>
                <w:i/>
                <w:iCs/>
                <w:noProof/>
              </w:rPr>
            </w:pPr>
            <w:r w:rsidRPr="00FD1297">
              <w:rPr>
                <w:i/>
                <w:iCs/>
                <w:noProof/>
              </w:rPr>
              <w:t> </w:t>
            </w:r>
          </w:p>
        </w:tc>
      </w:tr>
      <w:tr w:rsidR="00F72D1C" w:rsidRPr="00FD1297" w14:paraId="7044888E" w14:textId="77777777" w:rsidTr="00E6374D">
        <w:trPr>
          <w:trHeight w:val="345"/>
        </w:trPr>
        <w:tc>
          <w:tcPr>
            <w:tcW w:w="951" w:type="dxa"/>
            <w:hideMark/>
          </w:tcPr>
          <w:p w14:paraId="0611596E" w14:textId="77777777" w:rsidR="00F72D1C" w:rsidRPr="00FD1297" w:rsidRDefault="00F72D1C" w:rsidP="00F72D1C">
            <w:pPr>
              <w:rPr>
                <w:i/>
                <w:iCs/>
                <w:noProof/>
              </w:rPr>
            </w:pPr>
            <w:r w:rsidRPr="00FD1297">
              <w:rPr>
                <w:i/>
                <w:iCs/>
                <w:noProof/>
              </w:rPr>
              <w:t>9.11.40</w:t>
            </w:r>
          </w:p>
        </w:tc>
        <w:tc>
          <w:tcPr>
            <w:tcW w:w="6528" w:type="dxa"/>
            <w:hideMark/>
          </w:tcPr>
          <w:p w14:paraId="62A073BA" w14:textId="77777777" w:rsidR="00F72D1C" w:rsidRPr="00FD1297" w:rsidRDefault="00F72D1C" w:rsidP="00F72D1C">
            <w:pPr>
              <w:rPr>
                <w:i/>
                <w:iCs/>
                <w:noProof/>
              </w:rPr>
            </w:pPr>
            <w:r w:rsidRPr="00FD1297">
              <w:rPr>
                <w:i/>
                <w:iCs/>
                <w:noProof/>
              </w:rPr>
              <w:t>Controlar os prazos para abertura de reclamação de procedimento irregular, bem como os prazos de resposta.</w:t>
            </w:r>
          </w:p>
        </w:tc>
        <w:tc>
          <w:tcPr>
            <w:tcW w:w="1701" w:type="dxa"/>
            <w:hideMark/>
          </w:tcPr>
          <w:p w14:paraId="40848B33" w14:textId="77777777" w:rsidR="00F72D1C" w:rsidRPr="00FD1297" w:rsidRDefault="00F72D1C" w:rsidP="00F72D1C">
            <w:pPr>
              <w:jc w:val="center"/>
              <w:rPr>
                <w:i/>
                <w:iCs/>
                <w:noProof/>
              </w:rPr>
            </w:pPr>
            <w:r w:rsidRPr="00FD1297">
              <w:rPr>
                <w:i/>
                <w:iCs/>
                <w:noProof/>
              </w:rPr>
              <w:t>3</w:t>
            </w:r>
          </w:p>
        </w:tc>
        <w:tc>
          <w:tcPr>
            <w:tcW w:w="1843" w:type="dxa"/>
            <w:hideMark/>
          </w:tcPr>
          <w:p w14:paraId="37DCFB32" w14:textId="77777777" w:rsidR="00F72D1C" w:rsidRPr="00FD1297" w:rsidRDefault="00F72D1C" w:rsidP="00F72D1C">
            <w:pPr>
              <w:jc w:val="center"/>
              <w:rPr>
                <w:noProof/>
              </w:rPr>
            </w:pPr>
          </w:p>
        </w:tc>
        <w:tc>
          <w:tcPr>
            <w:tcW w:w="1276" w:type="dxa"/>
            <w:hideMark/>
          </w:tcPr>
          <w:p w14:paraId="339D7492" w14:textId="77777777" w:rsidR="00F72D1C" w:rsidRPr="00FD1297" w:rsidRDefault="00F72D1C" w:rsidP="00F72D1C">
            <w:pPr>
              <w:jc w:val="center"/>
              <w:rPr>
                <w:i/>
                <w:iCs/>
                <w:noProof/>
              </w:rPr>
            </w:pPr>
            <w:r w:rsidRPr="00FD1297">
              <w:rPr>
                <w:i/>
                <w:iCs/>
                <w:noProof/>
              </w:rPr>
              <w:t>S</w:t>
            </w:r>
          </w:p>
        </w:tc>
        <w:tc>
          <w:tcPr>
            <w:tcW w:w="1701" w:type="dxa"/>
            <w:hideMark/>
          </w:tcPr>
          <w:p w14:paraId="3A8DE2DA" w14:textId="77777777" w:rsidR="00F72D1C" w:rsidRPr="00FD1297" w:rsidRDefault="00F72D1C" w:rsidP="00F72D1C">
            <w:pPr>
              <w:rPr>
                <w:i/>
                <w:iCs/>
                <w:noProof/>
              </w:rPr>
            </w:pPr>
            <w:r w:rsidRPr="00FD1297">
              <w:rPr>
                <w:i/>
                <w:iCs/>
                <w:noProof/>
              </w:rPr>
              <w:t> </w:t>
            </w:r>
          </w:p>
        </w:tc>
      </w:tr>
      <w:tr w:rsidR="00F72D1C" w:rsidRPr="00FD1297" w14:paraId="4C92E107" w14:textId="77777777" w:rsidTr="00E6374D">
        <w:trPr>
          <w:trHeight w:val="345"/>
        </w:trPr>
        <w:tc>
          <w:tcPr>
            <w:tcW w:w="951" w:type="dxa"/>
            <w:hideMark/>
          </w:tcPr>
          <w:p w14:paraId="103794BE" w14:textId="77777777" w:rsidR="00F72D1C" w:rsidRPr="00FD1297" w:rsidRDefault="00F72D1C" w:rsidP="00F72D1C">
            <w:pPr>
              <w:rPr>
                <w:i/>
                <w:iCs/>
                <w:noProof/>
              </w:rPr>
            </w:pPr>
            <w:r w:rsidRPr="00FD1297">
              <w:rPr>
                <w:i/>
                <w:iCs/>
                <w:noProof/>
              </w:rPr>
              <w:t>9.11.41</w:t>
            </w:r>
          </w:p>
        </w:tc>
        <w:tc>
          <w:tcPr>
            <w:tcW w:w="6528" w:type="dxa"/>
            <w:hideMark/>
          </w:tcPr>
          <w:p w14:paraId="3F51F8E4" w14:textId="77777777" w:rsidR="00F72D1C" w:rsidRPr="00FD1297" w:rsidRDefault="00F72D1C" w:rsidP="00F72D1C">
            <w:pPr>
              <w:rPr>
                <w:i/>
                <w:iCs/>
                <w:noProof/>
              </w:rPr>
            </w:pPr>
            <w:r w:rsidRPr="00FD1297">
              <w:rPr>
                <w:i/>
                <w:iCs/>
                <w:noProof/>
              </w:rPr>
              <w:t>Dispor de recurso para gestão de reclamações registradas junto à Ouvidoria da empresa e à Aneel e ações judiciais.</w:t>
            </w:r>
          </w:p>
        </w:tc>
        <w:tc>
          <w:tcPr>
            <w:tcW w:w="1701" w:type="dxa"/>
            <w:hideMark/>
          </w:tcPr>
          <w:p w14:paraId="46C621B0" w14:textId="77777777" w:rsidR="00F72D1C" w:rsidRPr="00FD1297" w:rsidRDefault="00F72D1C" w:rsidP="00F72D1C">
            <w:pPr>
              <w:jc w:val="center"/>
              <w:rPr>
                <w:i/>
                <w:iCs/>
                <w:noProof/>
              </w:rPr>
            </w:pPr>
            <w:r w:rsidRPr="00FD1297">
              <w:rPr>
                <w:i/>
                <w:iCs/>
                <w:noProof/>
              </w:rPr>
              <w:t>3</w:t>
            </w:r>
          </w:p>
        </w:tc>
        <w:tc>
          <w:tcPr>
            <w:tcW w:w="1843" w:type="dxa"/>
            <w:hideMark/>
          </w:tcPr>
          <w:p w14:paraId="3A073521" w14:textId="77777777" w:rsidR="00F72D1C" w:rsidRPr="00FD1297" w:rsidRDefault="00F72D1C" w:rsidP="00F72D1C">
            <w:pPr>
              <w:jc w:val="center"/>
              <w:rPr>
                <w:noProof/>
              </w:rPr>
            </w:pPr>
          </w:p>
        </w:tc>
        <w:tc>
          <w:tcPr>
            <w:tcW w:w="1276" w:type="dxa"/>
            <w:hideMark/>
          </w:tcPr>
          <w:p w14:paraId="418E04CF" w14:textId="77777777" w:rsidR="00F72D1C" w:rsidRPr="00FD1297" w:rsidRDefault="00F72D1C" w:rsidP="00F72D1C">
            <w:pPr>
              <w:jc w:val="center"/>
              <w:rPr>
                <w:i/>
                <w:iCs/>
                <w:noProof/>
              </w:rPr>
            </w:pPr>
            <w:r w:rsidRPr="00FD1297">
              <w:rPr>
                <w:i/>
                <w:iCs/>
                <w:noProof/>
              </w:rPr>
              <w:t>N</w:t>
            </w:r>
          </w:p>
        </w:tc>
        <w:tc>
          <w:tcPr>
            <w:tcW w:w="1701" w:type="dxa"/>
            <w:hideMark/>
          </w:tcPr>
          <w:p w14:paraId="005B6088" w14:textId="77777777" w:rsidR="00F72D1C" w:rsidRPr="00FD1297" w:rsidRDefault="00F72D1C" w:rsidP="00F72D1C">
            <w:pPr>
              <w:rPr>
                <w:i/>
                <w:iCs/>
                <w:noProof/>
              </w:rPr>
            </w:pPr>
            <w:r w:rsidRPr="00FD1297">
              <w:rPr>
                <w:i/>
                <w:iCs/>
                <w:noProof/>
              </w:rPr>
              <w:t> </w:t>
            </w:r>
          </w:p>
        </w:tc>
      </w:tr>
      <w:tr w:rsidR="00F72D1C" w:rsidRPr="00FD1297" w14:paraId="3B547F90" w14:textId="77777777" w:rsidTr="00E6374D">
        <w:trPr>
          <w:trHeight w:val="345"/>
        </w:trPr>
        <w:tc>
          <w:tcPr>
            <w:tcW w:w="951" w:type="dxa"/>
            <w:hideMark/>
          </w:tcPr>
          <w:p w14:paraId="39CF960C" w14:textId="77777777" w:rsidR="00F72D1C" w:rsidRPr="00FD1297" w:rsidRDefault="00F72D1C" w:rsidP="00F72D1C">
            <w:pPr>
              <w:rPr>
                <w:i/>
                <w:iCs/>
                <w:noProof/>
              </w:rPr>
            </w:pPr>
            <w:r w:rsidRPr="00FD1297">
              <w:rPr>
                <w:i/>
                <w:iCs/>
                <w:noProof/>
              </w:rPr>
              <w:t>9.11.42</w:t>
            </w:r>
          </w:p>
        </w:tc>
        <w:tc>
          <w:tcPr>
            <w:tcW w:w="6528" w:type="dxa"/>
            <w:hideMark/>
          </w:tcPr>
          <w:p w14:paraId="6BBC1DAD" w14:textId="77777777" w:rsidR="00F72D1C" w:rsidRPr="00FD1297" w:rsidRDefault="00F72D1C" w:rsidP="00F72D1C">
            <w:pPr>
              <w:rPr>
                <w:i/>
                <w:iCs/>
                <w:noProof/>
              </w:rPr>
            </w:pPr>
            <w:r w:rsidRPr="00FD1297">
              <w:rPr>
                <w:i/>
                <w:iCs/>
                <w:noProof/>
              </w:rPr>
              <w:t>Permitir controlar prazos de trâmites interno do processo, inclusive entre áreas diferentes.</w:t>
            </w:r>
          </w:p>
        </w:tc>
        <w:tc>
          <w:tcPr>
            <w:tcW w:w="1701" w:type="dxa"/>
            <w:hideMark/>
          </w:tcPr>
          <w:p w14:paraId="2ACB7574" w14:textId="77777777" w:rsidR="00F72D1C" w:rsidRPr="00FD1297" w:rsidRDefault="00F72D1C" w:rsidP="00F72D1C">
            <w:pPr>
              <w:jc w:val="center"/>
              <w:rPr>
                <w:i/>
                <w:iCs/>
                <w:noProof/>
              </w:rPr>
            </w:pPr>
            <w:r w:rsidRPr="00FD1297">
              <w:rPr>
                <w:i/>
                <w:iCs/>
                <w:noProof/>
              </w:rPr>
              <w:t>3</w:t>
            </w:r>
          </w:p>
        </w:tc>
        <w:tc>
          <w:tcPr>
            <w:tcW w:w="1843" w:type="dxa"/>
            <w:hideMark/>
          </w:tcPr>
          <w:p w14:paraId="5A65A381" w14:textId="77777777" w:rsidR="00F72D1C" w:rsidRPr="00FD1297" w:rsidRDefault="00F72D1C" w:rsidP="00F72D1C">
            <w:pPr>
              <w:jc w:val="center"/>
              <w:rPr>
                <w:noProof/>
              </w:rPr>
            </w:pPr>
          </w:p>
        </w:tc>
        <w:tc>
          <w:tcPr>
            <w:tcW w:w="1276" w:type="dxa"/>
            <w:hideMark/>
          </w:tcPr>
          <w:p w14:paraId="083E66D4" w14:textId="77777777" w:rsidR="00F72D1C" w:rsidRPr="00FD1297" w:rsidRDefault="00F72D1C" w:rsidP="00F72D1C">
            <w:pPr>
              <w:jc w:val="center"/>
              <w:rPr>
                <w:i/>
                <w:iCs/>
                <w:noProof/>
              </w:rPr>
            </w:pPr>
            <w:r w:rsidRPr="00FD1297">
              <w:rPr>
                <w:i/>
                <w:iCs/>
                <w:noProof/>
              </w:rPr>
              <w:t>N</w:t>
            </w:r>
          </w:p>
        </w:tc>
        <w:tc>
          <w:tcPr>
            <w:tcW w:w="1701" w:type="dxa"/>
            <w:hideMark/>
          </w:tcPr>
          <w:p w14:paraId="5CFB9A1F" w14:textId="77777777" w:rsidR="00F72D1C" w:rsidRPr="00FD1297" w:rsidRDefault="00F72D1C" w:rsidP="00F72D1C">
            <w:pPr>
              <w:rPr>
                <w:i/>
                <w:iCs/>
                <w:noProof/>
              </w:rPr>
            </w:pPr>
            <w:r w:rsidRPr="00FD1297">
              <w:rPr>
                <w:i/>
                <w:iCs/>
                <w:noProof/>
              </w:rPr>
              <w:t> </w:t>
            </w:r>
          </w:p>
        </w:tc>
      </w:tr>
      <w:tr w:rsidR="00F72D1C" w:rsidRPr="00FD1297" w14:paraId="1495D8B3" w14:textId="77777777" w:rsidTr="00E6374D">
        <w:trPr>
          <w:trHeight w:val="345"/>
        </w:trPr>
        <w:tc>
          <w:tcPr>
            <w:tcW w:w="951" w:type="dxa"/>
            <w:hideMark/>
          </w:tcPr>
          <w:p w14:paraId="33AE8B29" w14:textId="77777777" w:rsidR="00F72D1C" w:rsidRPr="00FD1297" w:rsidRDefault="00F72D1C" w:rsidP="00F72D1C">
            <w:pPr>
              <w:rPr>
                <w:i/>
                <w:iCs/>
                <w:noProof/>
              </w:rPr>
            </w:pPr>
            <w:r w:rsidRPr="00FD1297">
              <w:rPr>
                <w:i/>
                <w:iCs/>
                <w:noProof/>
              </w:rPr>
              <w:t>9.11.43</w:t>
            </w:r>
          </w:p>
        </w:tc>
        <w:tc>
          <w:tcPr>
            <w:tcW w:w="6528" w:type="dxa"/>
            <w:hideMark/>
          </w:tcPr>
          <w:p w14:paraId="4A1D6130" w14:textId="77777777" w:rsidR="00F72D1C" w:rsidRPr="00FD1297" w:rsidRDefault="00F72D1C" w:rsidP="00F72D1C">
            <w:pPr>
              <w:rPr>
                <w:i/>
                <w:iCs/>
                <w:noProof/>
              </w:rPr>
            </w:pPr>
            <w:r w:rsidRPr="00FD1297">
              <w:rPr>
                <w:i/>
                <w:iCs/>
                <w:noProof/>
              </w:rPr>
              <w:t>Deverá haver controle de prazo para prescrição das cobranças de procedimento irregular.</w:t>
            </w:r>
          </w:p>
        </w:tc>
        <w:tc>
          <w:tcPr>
            <w:tcW w:w="1701" w:type="dxa"/>
            <w:hideMark/>
          </w:tcPr>
          <w:p w14:paraId="6426383D" w14:textId="77777777" w:rsidR="00F72D1C" w:rsidRPr="00FD1297" w:rsidRDefault="00F72D1C" w:rsidP="00F72D1C">
            <w:pPr>
              <w:jc w:val="center"/>
              <w:rPr>
                <w:i/>
                <w:iCs/>
                <w:noProof/>
              </w:rPr>
            </w:pPr>
            <w:r w:rsidRPr="00FD1297">
              <w:rPr>
                <w:i/>
                <w:iCs/>
                <w:noProof/>
              </w:rPr>
              <w:t>3</w:t>
            </w:r>
          </w:p>
        </w:tc>
        <w:tc>
          <w:tcPr>
            <w:tcW w:w="1843" w:type="dxa"/>
            <w:hideMark/>
          </w:tcPr>
          <w:p w14:paraId="29487924" w14:textId="77777777" w:rsidR="00F72D1C" w:rsidRPr="00FD1297" w:rsidRDefault="00F72D1C" w:rsidP="00F72D1C">
            <w:pPr>
              <w:jc w:val="center"/>
              <w:rPr>
                <w:noProof/>
              </w:rPr>
            </w:pPr>
          </w:p>
        </w:tc>
        <w:tc>
          <w:tcPr>
            <w:tcW w:w="1276" w:type="dxa"/>
            <w:hideMark/>
          </w:tcPr>
          <w:p w14:paraId="5C5C3304" w14:textId="77777777" w:rsidR="00F72D1C" w:rsidRPr="00FD1297" w:rsidRDefault="00F72D1C" w:rsidP="00F72D1C">
            <w:pPr>
              <w:jc w:val="center"/>
              <w:rPr>
                <w:i/>
                <w:iCs/>
                <w:noProof/>
              </w:rPr>
            </w:pPr>
            <w:r w:rsidRPr="00FD1297">
              <w:rPr>
                <w:i/>
                <w:iCs/>
                <w:noProof/>
              </w:rPr>
              <w:t>S</w:t>
            </w:r>
          </w:p>
        </w:tc>
        <w:tc>
          <w:tcPr>
            <w:tcW w:w="1701" w:type="dxa"/>
            <w:hideMark/>
          </w:tcPr>
          <w:p w14:paraId="581E1198" w14:textId="77777777" w:rsidR="00F72D1C" w:rsidRPr="00FD1297" w:rsidRDefault="00F72D1C" w:rsidP="00F72D1C">
            <w:pPr>
              <w:rPr>
                <w:i/>
                <w:iCs/>
                <w:noProof/>
              </w:rPr>
            </w:pPr>
            <w:r w:rsidRPr="00FD1297">
              <w:rPr>
                <w:i/>
                <w:iCs/>
                <w:noProof/>
              </w:rPr>
              <w:t> </w:t>
            </w:r>
          </w:p>
        </w:tc>
      </w:tr>
      <w:tr w:rsidR="00F72D1C" w:rsidRPr="00FD1297" w14:paraId="5602A0CA" w14:textId="77777777" w:rsidTr="00E6374D">
        <w:trPr>
          <w:trHeight w:val="1035"/>
        </w:trPr>
        <w:tc>
          <w:tcPr>
            <w:tcW w:w="951" w:type="dxa"/>
            <w:hideMark/>
          </w:tcPr>
          <w:p w14:paraId="53A714C2" w14:textId="77777777" w:rsidR="00F72D1C" w:rsidRPr="00FD1297" w:rsidRDefault="00F72D1C" w:rsidP="00F72D1C">
            <w:pPr>
              <w:rPr>
                <w:i/>
                <w:iCs/>
                <w:noProof/>
              </w:rPr>
            </w:pPr>
            <w:r w:rsidRPr="00FD1297">
              <w:rPr>
                <w:i/>
                <w:iCs/>
                <w:noProof/>
              </w:rPr>
              <w:t>9.11.44</w:t>
            </w:r>
          </w:p>
        </w:tc>
        <w:tc>
          <w:tcPr>
            <w:tcW w:w="6528" w:type="dxa"/>
            <w:hideMark/>
          </w:tcPr>
          <w:p w14:paraId="4BD42620" w14:textId="77777777" w:rsidR="00F72D1C" w:rsidRPr="00FD1297" w:rsidRDefault="00F72D1C" w:rsidP="00F72D1C">
            <w:pPr>
              <w:rPr>
                <w:i/>
                <w:iCs/>
                <w:noProof/>
              </w:rPr>
            </w:pPr>
            <w:r w:rsidRPr="00FD1297">
              <w:rPr>
                <w:i/>
                <w:iCs/>
                <w:noProof/>
              </w:rPr>
              <w:t>A solução deverá estar preparada para a criação automática de tarefas (associar responsabilidade a determinado empregado) relacionadas à fiscalização que necessitam de análise por empregados, como distribuição de cálculo e distribuição de reclamações, ou das listas de tarefas, trazendo as pendências por data. Deverá permitir a distribuição de tarefa e a gestão destas tarefas.</w:t>
            </w:r>
          </w:p>
        </w:tc>
        <w:tc>
          <w:tcPr>
            <w:tcW w:w="1701" w:type="dxa"/>
            <w:hideMark/>
          </w:tcPr>
          <w:p w14:paraId="24C776B0" w14:textId="77777777" w:rsidR="00F72D1C" w:rsidRPr="00FD1297" w:rsidRDefault="00F72D1C" w:rsidP="00F72D1C">
            <w:pPr>
              <w:jc w:val="center"/>
              <w:rPr>
                <w:i/>
                <w:iCs/>
                <w:noProof/>
              </w:rPr>
            </w:pPr>
            <w:r w:rsidRPr="00FD1297">
              <w:rPr>
                <w:i/>
                <w:iCs/>
                <w:noProof/>
              </w:rPr>
              <w:t>1</w:t>
            </w:r>
          </w:p>
        </w:tc>
        <w:tc>
          <w:tcPr>
            <w:tcW w:w="1843" w:type="dxa"/>
            <w:hideMark/>
          </w:tcPr>
          <w:p w14:paraId="13210858" w14:textId="77777777" w:rsidR="00F72D1C" w:rsidRPr="00FD1297" w:rsidRDefault="00F72D1C" w:rsidP="00F72D1C">
            <w:pPr>
              <w:jc w:val="center"/>
              <w:rPr>
                <w:noProof/>
              </w:rPr>
            </w:pPr>
          </w:p>
        </w:tc>
        <w:tc>
          <w:tcPr>
            <w:tcW w:w="1276" w:type="dxa"/>
            <w:hideMark/>
          </w:tcPr>
          <w:p w14:paraId="7549D99A" w14:textId="77777777" w:rsidR="00F72D1C" w:rsidRPr="00FD1297" w:rsidRDefault="00F72D1C" w:rsidP="00F72D1C">
            <w:pPr>
              <w:jc w:val="center"/>
              <w:rPr>
                <w:i/>
                <w:iCs/>
                <w:noProof/>
              </w:rPr>
            </w:pPr>
            <w:r w:rsidRPr="00FD1297">
              <w:rPr>
                <w:i/>
                <w:iCs/>
                <w:noProof/>
              </w:rPr>
              <w:t>N</w:t>
            </w:r>
          </w:p>
        </w:tc>
        <w:tc>
          <w:tcPr>
            <w:tcW w:w="1701" w:type="dxa"/>
            <w:hideMark/>
          </w:tcPr>
          <w:p w14:paraId="2D2DEDA5" w14:textId="77777777" w:rsidR="00F72D1C" w:rsidRPr="00FD1297" w:rsidRDefault="00F72D1C" w:rsidP="00F72D1C">
            <w:pPr>
              <w:rPr>
                <w:i/>
                <w:iCs/>
                <w:noProof/>
              </w:rPr>
            </w:pPr>
            <w:r w:rsidRPr="00FD1297">
              <w:rPr>
                <w:i/>
                <w:iCs/>
                <w:noProof/>
              </w:rPr>
              <w:t> </w:t>
            </w:r>
          </w:p>
        </w:tc>
      </w:tr>
      <w:tr w:rsidR="00F72D1C" w:rsidRPr="00FD1297" w14:paraId="3DADFE31" w14:textId="77777777" w:rsidTr="00E6374D">
        <w:trPr>
          <w:trHeight w:val="1035"/>
        </w:trPr>
        <w:tc>
          <w:tcPr>
            <w:tcW w:w="951" w:type="dxa"/>
            <w:hideMark/>
          </w:tcPr>
          <w:p w14:paraId="3DDF5B05" w14:textId="77777777" w:rsidR="00F72D1C" w:rsidRPr="00FD1297" w:rsidRDefault="00F72D1C" w:rsidP="00F72D1C">
            <w:pPr>
              <w:rPr>
                <w:i/>
                <w:iCs/>
                <w:noProof/>
              </w:rPr>
            </w:pPr>
            <w:r w:rsidRPr="00FD1297">
              <w:rPr>
                <w:i/>
                <w:iCs/>
                <w:noProof/>
              </w:rPr>
              <w:t>9.11.45</w:t>
            </w:r>
          </w:p>
        </w:tc>
        <w:tc>
          <w:tcPr>
            <w:tcW w:w="6528" w:type="dxa"/>
            <w:hideMark/>
          </w:tcPr>
          <w:p w14:paraId="3CB3AF66" w14:textId="77777777" w:rsidR="00F72D1C" w:rsidRPr="00FD1297" w:rsidRDefault="00F72D1C" w:rsidP="00F72D1C">
            <w:pPr>
              <w:rPr>
                <w:i/>
                <w:iCs/>
                <w:noProof/>
              </w:rPr>
            </w:pPr>
            <w:r w:rsidRPr="00FD1297">
              <w:rPr>
                <w:i/>
                <w:iCs/>
                <w:noProof/>
              </w:rPr>
              <w:t>Possibilitar a extração de relatório para cada etapa do processo de recuperação de valores por procedimento irregular. Exemplos: Quantidade de processos aguardando cliente receber a comunicação, quantidade de processos a serem calculados, quantidade de processo a serem cortados, quantidade de processos com reclamação. A aplicação precisa permitir filtros por etapa, por sinalização de tarefas abertas ou concluídas, por responsável, etc.</w:t>
            </w:r>
          </w:p>
        </w:tc>
        <w:tc>
          <w:tcPr>
            <w:tcW w:w="1701" w:type="dxa"/>
            <w:hideMark/>
          </w:tcPr>
          <w:p w14:paraId="545CBB10" w14:textId="77777777" w:rsidR="00F72D1C" w:rsidRPr="00FD1297" w:rsidRDefault="00F72D1C" w:rsidP="00F72D1C">
            <w:pPr>
              <w:jc w:val="center"/>
              <w:rPr>
                <w:i/>
                <w:iCs/>
                <w:noProof/>
              </w:rPr>
            </w:pPr>
            <w:r w:rsidRPr="00FD1297">
              <w:rPr>
                <w:i/>
                <w:iCs/>
                <w:noProof/>
              </w:rPr>
              <w:t>2</w:t>
            </w:r>
          </w:p>
        </w:tc>
        <w:tc>
          <w:tcPr>
            <w:tcW w:w="1843" w:type="dxa"/>
            <w:hideMark/>
          </w:tcPr>
          <w:p w14:paraId="04813AF2" w14:textId="77777777" w:rsidR="00F72D1C" w:rsidRPr="00FD1297" w:rsidRDefault="00F72D1C" w:rsidP="00F72D1C">
            <w:pPr>
              <w:jc w:val="center"/>
              <w:rPr>
                <w:noProof/>
              </w:rPr>
            </w:pPr>
          </w:p>
        </w:tc>
        <w:tc>
          <w:tcPr>
            <w:tcW w:w="1276" w:type="dxa"/>
            <w:hideMark/>
          </w:tcPr>
          <w:p w14:paraId="6CBEF921" w14:textId="77777777" w:rsidR="00F72D1C" w:rsidRPr="00FD1297" w:rsidRDefault="00F72D1C" w:rsidP="00F72D1C">
            <w:pPr>
              <w:jc w:val="center"/>
              <w:rPr>
                <w:i/>
                <w:iCs/>
                <w:noProof/>
              </w:rPr>
            </w:pPr>
            <w:r w:rsidRPr="00FD1297">
              <w:rPr>
                <w:i/>
                <w:iCs/>
                <w:noProof/>
              </w:rPr>
              <w:t>N</w:t>
            </w:r>
          </w:p>
        </w:tc>
        <w:tc>
          <w:tcPr>
            <w:tcW w:w="1701" w:type="dxa"/>
            <w:hideMark/>
          </w:tcPr>
          <w:p w14:paraId="75684F10" w14:textId="77777777" w:rsidR="00F72D1C" w:rsidRPr="00FD1297" w:rsidRDefault="00F72D1C" w:rsidP="00F72D1C">
            <w:pPr>
              <w:rPr>
                <w:i/>
                <w:iCs/>
                <w:noProof/>
              </w:rPr>
            </w:pPr>
            <w:r w:rsidRPr="00FD1297">
              <w:rPr>
                <w:i/>
                <w:iCs/>
                <w:noProof/>
              </w:rPr>
              <w:t> </w:t>
            </w:r>
          </w:p>
        </w:tc>
      </w:tr>
      <w:tr w:rsidR="00F72D1C" w:rsidRPr="00FD1297" w14:paraId="4C19646B" w14:textId="77777777" w:rsidTr="00E6374D">
        <w:trPr>
          <w:trHeight w:val="690"/>
        </w:trPr>
        <w:tc>
          <w:tcPr>
            <w:tcW w:w="951" w:type="dxa"/>
            <w:hideMark/>
          </w:tcPr>
          <w:p w14:paraId="56FD6E7F" w14:textId="77777777" w:rsidR="00F72D1C" w:rsidRPr="00FD1297" w:rsidRDefault="00F72D1C" w:rsidP="00F72D1C">
            <w:pPr>
              <w:rPr>
                <w:i/>
                <w:iCs/>
                <w:noProof/>
              </w:rPr>
            </w:pPr>
            <w:r w:rsidRPr="00FD1297">
              <w:rPr>
                <w:i/>
                <w:iCs/>
                <w:noProof/>
              </w:rPr>
              <w:t>9.11.46</w:t>
            </w:r>
          </w:p>
        </w:tc>
        <w:tc>
          <w:tcPr>
            <w:tcW w:w="6528" w:type="dxa"/>
            <w:hideMark/>
          </w:tcPr>
          <w:p w14:paraId="5384F007" w14:textId="77777777" w:rsidR="00F72D1C" w:rsidRPr="00FD1297" w:rsidRDefault="00F72D1C" w:rsidP="00F72D1C">
            <w:pPr>
              <w:rPr>
                <w:i/>
                <w:iCs/>
                <w:noProof/>
              </w:rPr>
            </w:pPr>
            <w:r w:rsidRPr="00FD1297">
              <w:rPr>
                <w:i/>
                <w:iCs/>
                <w:noProof/>
              </w:rPr>
              <w:t>A solução deverá estar preparada para geração de relatórios gerenciais. Totalizações por vários tipos de valores (em R$, kWh ou contagem de tarefas), por diferentes tipos de períodos, processos pagos, prescritos, etc. Possibilidade de filtros, exemplo, região.</w:t>
            </w:r>
          </w:p>
        </w:tc>
        <w:tc>
          <w:tcPr>
            <w:tcW w:w="1701" w:type="dxa"/>
            <w:hideMark/>
          </w:tcPr>
          <w:p w14:paraId="2DF919FB" w14:textId="77777777" w:rsidR="00F72D1C" w:rsidRPr="00FD1297" w:rsidRDefault="00F72D1C" w:rsidP="00F72D1C">
            <w:pPr>
              <w:jc w:val="center"/>
              <w:rPr>
                <w:i/>
                <w:iCs/>
                <w:noProof/>
              </w:rPr>
            </w:pPr>
            <w:r w:rsidRPr="00FD1297">
              <w:rPr>
                <w:i/>
                <w:iCs/>
                <w:noProof/>
              </w:rPr>
              <w:t>2</w:t>
            </w:r>
          </w:p>
        </w:tc>
        <w:tc>
          <w:tcPr>
            <w:tcW w:w="1843" w:type="dxa"/>
            <w:hideMark/>
          </w:tcPr>
          <w:p w14:paraId="48667911" w14:textId="77777777" w:rsidR="00F72D1C" w:rsidRPr="00FD1297" w:rsidRDefault="00F72D1C" w:rsidP="00F72D1C">
            <w:pPr>
              <w:jc w:val="center"/>
              <w:rPr>
                <w:noProof/>
              </w:rPr>
            </w:pPr>
          </w:p>
        </w:tc>
        <w:tc>
          <w:tcPr>
            <w:tcW w:w="1276" w:type="dxa"/>
            <w:hideMark/>
          </w:tcPr>
          <w:p w14:paraId="1E3F5493" w14:textId="77777777" w:rsidR="00F72D1C" w:rsidRPr="00FD1297" w:rsidRDefault="00F72D1C" w:rsidP="00F72D1C">
            <w:pPr>
              <w:jc w:val="center"/>
              <w:rPr>
                <w:i/>
                <w:iCs/>
                <w:noProof/>
              </w:rPr>
            </w:pPr>
            <w:r w:rsidRPr="00FD1297">
              <w:rPr>
                <w:i/>
                <w:iCs/>
                <w:noProof/>
              </w:rPr>
              <w:t>N</w:t>
            </w:r>
          </w:p>
        </w:tc>
        <w:tc>
          <w:tcPr>
            <w:tcW w:w="1701" w:type="dxa"/>
            <w:hideMark/>
          </w:tcPr>
          <w:p w14:paraId="7E9C453E" w14:textId="77777777" w:rsidR="00F72D1C" w:rsidRPr="00FD1297" w:rsidRDefault="00F72D1C" w:rsidP="00F72D1C">
            <w:pPr>
              <w:rPr>
                <w:i/>
                <w:iCs/>
                <w:noProof/>
              </w:rPr>
            </w:pPr>
            <w:r w:rsidRPr="00FD1297">
              <w:rPr>
                <w:i/>
                <w:iCs/>
                <w:noProof/>
              </w:rPr>
              <w:t> </w:t>
            </w:r>
          </w:p>
        </w:tc>
      </w:tr>
      <w:tr w:rsidR="00F72D1C" w:rsidRPr="00FD1297" w14:paraId="5826BF19" w14:textId="77777777" w:rsidTr="00E6374D">
        <w:trPr>
          <w:trHeight w:val="390"/>
        </w:trPr>
        <w:tc>
          <w:tcPr>
            <w:tcW w:w="14000" w:type="dxa"/>
            <w:gridSpan w:val="6"/>
            <w:hideMark/>
          </w:tcPr>
          <w:p w14:paraId="052E3152" w14:textId="77777777" w:rsidR="00F72D1C" w:rsidRPr="00FD1297" w:rsidRDefault="00F72D1C" w:rsidP="00F72D1C">
            <w:pPr>
              <w:rPr>
                <w:b/>
                <w:bCs/>
                <w:i/>
                <w:iCs/>
                <w:noProof/>
              </w:rPr>
            </w:pPr>
            <w:r w:rsidRPr="00FD1297">
              <w:rPr>
                <w:b/>
                <w:bCs/>
                <w:i/>
                <w:iCs/>
                <w:noProof/>
              </w:rPr>
              <w:t>9.12 – Alteração De Vencimento</w:t>
            </w:r>
          </w:p>
        </w:tc>
      </w:tr>
      <w:tr w:rsidR="00F72D1C" w:rsidRPr="00FD1297" w14:paraId="636A1B71" w14:textId="77777777" w:rsidTr="00E6374D">
        <w:trPr>
          <w:trHeight w:val="1035"/>
        </w:trPr>
        <w:tc>
          <w:tcPr>
            <w:tcW w:w="951" w:type="dxa"/>
            <w:hideMark/>
          </w:tcPr>
          <w:p w14:paraId="617E17A5" w14:textId="77777777" w:rsidR="00F72D1C" w:rsidRPr="00FD1297" w:rsidRDefault="00F72D1C" w:rsidP="00F72D1C">
            <w:pPr>
              <w:rPr>
                <w:b/>
                <w:bCs/>
                <w:i/>
                <w:iCs/>
                <w:noProof/>
              </w:rPr>
            </w:pPr>
            <w:r w:rsidRPr="00FD1297">
              <w:rPr>
                <w:b/>
                <w:bCs/>
                <w:i/>
                <w:iCs/>
                <w:noProof/>
              </w:rPr>
              <w:lastRenderedPageBreak/>
              <w:t>Item</w:t>
            </w:r>
          </w:p>
        </w:tc>
        <w:tc>
          <w:tcPr>
            <w:tcW w:w="6528" w:type="dxa"/>
            <w:hideMark/>
          </w:tcPr>
          <w:p w14:paraId="3D5DEE8E" w14:textId="77777777" w:rsidR="00F72D1C" w:rsidRPr="00FD1297" w:rsidRDefault="00F72D1C" w:rsidP="00F72D1C">
            <w:pPr>
              <w:rPr>
                <w:b/>
                <w:bCs/>
                <w:i/>
                <w:iCs/>
                <w:noProof/>
              </w:rPr>
            </w:pPr>
            <w:r w:rsidRPr="00FD1297">
              <w:rPr>
                <w:b/>
                <w:bCs/>
                <w:i/>
                <w:iCs/>
                <w:noProof/>
              </w:rPr>
              <w:t>Descrição</w:t>
            </w:r>
          </w:p>
        </w:tc>
        <w:tc>
          <w:tcPr>
            <w:tcW w:w="1701" w:type="dxa"/>
            <w:hideMark/>
          </w:tcPr>
          <w:p w14:paraId="5795A0B7"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2243723C"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108234E7" w14:textId="77777777" w:rsidR="00F72D1C" w:rsidRPr="00FD1297" w:rsidRDefault="00F72D1C" w:rsidP="00F72D1C">
            <w:pPr>
              <w:rPr>
                <w:b/>
                <w:bCs/>
                <w:i/>
                <w:iCs/>
                <w:noProof/>
              </w:rPr>
            </w:pPr>
            <w:r w:rsidRPr="00FD1297">
              <w:rPr>
                <w:b/>
                <w:bCs/>
                <w:i/>
                <w:iCs/>
                <w:noProof/>
              </w:rPr>
              <w:t>POC (S/N) [3]</w:t>
            </w:r>
          </w:p>
        </w:tc>
        <w:tc>
          <w:tcPr>
            <w:tcW w:w="1701" w:type="dxa"/>
            <w:hideMark/>
          </w:tcPr>
          <w:p w14:paraId="6E3431DF" w14:textId="77777777" w:rsidR="00F72D1C" w:rsidRPr="00FD1297" w:rsidRDefault="00F72D1C" w:rsidP="00F72D1C">
            <w:pPr>
              <w:rPr>
                <w:b/>
                <w:bCs/>
                <w:i/>
                <w:iCs/>
                <w:noProof/>
              </w:rPr>
            </w:pPr>
            <w:r w:rsidRPr="00FD1297">
              <w:rPr>
                <w:b/>
                <w:bCs/>
                <w:i/>
                <w:iCs/>
                <w:noProof/>
              </w:rPr>
              <w:t>Análise POC - Copel[4]</w:t>
            </w:r>
          </w:p>
        </w:tc>
      </w:tr>
      <w:tr w:rsidR="00F72D1C" w:rsidRPr="00FD1297" w14:paraId="2452CF57" w14:textId="77777777" w:rsidTr="00E6374D">
        <w:trPr>
          <w:trHeight w:val="1035"/>
        </w:trPr>
        <w:tc>
          <w:tcPr>
            <w:tcW w:w="951" w:type="dxa"/>
            <w:hideMark/>
          </w:tcPr>
          <w:p w14:paraId="78AB9963" w14:textId="77777777" w:rsidR="00F72D1C" w:rsidRPr="00FD1297" w:rsidRDefault="00F72D1C" w:rsidP="00F72D1C">
            <w:pPr>
              <w:rPr>
                <w:i/>
                <w:iCs/>
                <w:noProof/>
              </w:rPr>
            </w:pPr>
            <w:r w:rsidRPr="00FD1297">
              <w:rPr>
                <w:i/>
                <w:iCs/>
                <w:noProof/>
              </w:rPr>
              <w:t>9.12.1</w:t>
            </w:r>
          </w:p>
        </w:tc>
        <w:tc>
          <w:tcPr>
            <w:tcW w:w="6528" w:type="dxa"/>
            <w:hideMark/>
          </w:tcPr>
          <w:p w14:paraId="6A2854E9" w14:textId="77777777" w:rsidR="00F72D1C" w:rsidRPr="00FD1297" w:rsidRDefault="00F72D1C" w:rsidP="00F72D1C">
            <w:pPr>
              <w:rPr>
                <w:i/>
                <w:iCs/>
                <w:noProof/>
              </w:rPr>
            </w:pPr>
            <w:r w:rsidRPr="00FD1297">
              <w:rPr>
                <w:i/>
                <w:iCs/>
                <w:noProof/>
              </w:rPr>
              <w:t>Permitir a qualquer tempo o cadastro de nova data fixa de vencimento da fatura a pedido do consumidor. Deverá ser possível, por parâmetro, restringir os dias possíveis para escolha pelo cliente por grupo de tensão (por exemplo, grupo B, dias 1 a 28, e grupo A, 1 a 25). Deverá ser possível, por parâmetro, restringir a quantidade de alterações em determinado período (por exemplo, permitir apenas uma alteração a cada 12 meses).</w:t>
            </w:r>
          </w:p>
        </w:tc>
        <w:tc>
          <w:tcPr>
            <w:tcW w:w="1701" w:type="dxa"/>
            <w:hideMark/>
          </w:tcPr>
          <w:p w14:paraId="284E68DB" w14:textId="77777777" w:rsidR="00F72D1C" w:rsidRPr="00FD1297" w:rsidRDefault="00F72D1C" w:rsidP="00F72D1C">
            <w:pPr>
              <w:jc w:val="center"/>
              <w:rPr>
                <w:i/>
                <w:iCs/>
                <w:noProof/>
              </w:rPr>
            </w:pPr>
            <w:r w:rsidRPr="00FD1297">
              <w:rPr>
                <w:i/>
                <w:iCs/>
                <w:noProof/>
              </w:rPr>
              <w:t>3</w:t>
            </w:r>
          </w:p>
        </w:tc>
        <w:tc>
          <w:tcPr>
            <w:tcW w:w="1843" w:type="dxa"/>
            <w:hideMark/>
          </w:tcPr>
          <w:p w14:paraId="631956D9" w14:textId="77777777" w:rsidR="00F72D1C" w:rsidRPr="00FD1297" w:rsidRDefault="00F72D1C" w:rsidP="00F72D1C">
            <w:pPr>
              <w:jc w:val="center"/>
              <w:rPr>
                <w:noProof/>
              </w:rPr>
            </w:pPr>
          </w:p>
        </w:tc>
        <w:tc>
          <w:tcPr>
            <w:tcW w:w="1276" w:type="dxa"/>
            <w:hideMark/>
          </w:tcPr>
          <w:p w14:paraId="5E25B300" w14:textId="77777777" w:rsidR="00F72D1C" w:rsidRPr="00FD1297" w:rsidRDefault="00F72D1C" w:rsidP="00F72D1C">
            <w:pPr>
              <w:jc w:val="center"/>
              <w:rPr>
                <w:i/>
                <w:iCs/>
                <w:noProof/>
              </w:rPr>
            </w:pPr>
            <w:r w:rsidRPr="00FD1297">
              <w:rPr>
                <w:i/>
                <w:iCs/>
                <w:noProof/>
              </w:rPr>
              <w:t>N</w:t>
            </w:r>
          </w:p>
        </w:tc>
        <w:tc>
          <w:tcPr>
            <w:tcW w:w="1701" w:type="dxa"/>
            <w:hideMark/>
          </w:tcPr>
          <w:p w14:paraId="6750DD9D" w14:textId="77777777" w:rsidR="00F72D1C" w:rsidRPr="00FD1297" w:rsidRDefault="00F72D1C" w:rsidP="00F72D1C">
            <w:pPr>
              <w:rPr>
                <w:i/>
                <w:iCs/>
                <w:noProof/>
              </w:rPr>
            </w:pPr>
            <w:r w:rsidRPr="00FD1297">
              <w:rPr>
                <w:i/>
                <w:iCs/>
                <w:noProof/>
              </w:rPr>
              <w:t> </w:t>
            </w:r>
          </w:p>
        </w:tc>
      </w:tr>
      <w:tr w:rsidR="00F72D1C" w:rsidRPr="00FD1297" w14:paraId="41C1FA68" w14:textId="77777777" w:rsidTr="00E6374D">
        <w:trPr>
          <w:trHeight w:val="690"/>
        </w:trPr>
        <w:tc>
          <w:tcPr>
            <w:tcW w:w="951" w:type="dxa"/>
            <w:hideMark/>
          </w:tcPr>
          <w:p w14:paraId="17E90763" w14:textId="77777777" w:rsidR="00F72D1C" w:rsidRPr="00FD1297" w:rsidRDefault="00F72D1C" w:rsidP="00F72D1C">
            <w:pPr>
              <w:rPr>
                <w:i/>
                <w:iCs/>
                <w:noProof/>
              </w:rPr>
            </w:pPr>
            <w:r w:rsidRPr="00FD1297">
              <w:rPr>
                <w:i/>
                <w:iCs/>
                <w:noProof/>
              </w:rPr>
              <w:t>9.12.2</w:t>
            </w:r>
          </w:p>
        </w:tc>
        <w:tc>
          <w:tcPr>
            <w:tcW w:w="6528" w:type="dxa"/>
            <w:hideMark/>
          </w:tcPr>
          <w:p w14:paraId="61CD1F14" w14:textId="77777777" w:rsidR="00F72D1C" w:rsidRPr="00FD1297" w:rsidRDefault="00F72D1C" w:rsidP="00F72D1C">
            <w:pPr>
              <w:rPr>
                <w:i/>
                <w:iCs/>
                <w:noProof/>
              </w:rPr>
            </w:pPr>
            <w:r w:rsidRPr="00FD1297">
              <w:rPr>
                <w:i/>
                <w:iCs/>
                <w:noProof/>
              </w:rPr>
              <w:t>Nos pedidos de ligação e trocas de titularidade, a solução deverá solicitar ao atendente cadastrar data fixa de vencimento da fatura, caso seja de interesse do consumidor. Deverá haver parâmetro que, quando ativado, torne obrigatório ao cliente informar a data certa para cadastro.</w:t>
            </w:r>
          </w:p>
        </w:tc>
        <w:tc>
          <w:tcPr>
            <w:tcW w:w="1701" w:type="dxa"/>
            <w:hideMark/>
          </w:tcPr>
          <w:p w14:paraId="152E325C" w14:textId="77777777" w:rsidR="00F72D1C" w:rsidRPr="00FD1297" w:rsidRDefault="00F72D1C" w:rsidP="00F72D1C">
            <w:pPr>
              <w:jc w:val="center"/>
              <w:rPr>
                <w:i/>
                <w:iCs/>
                <w:noProof/>
              </w:rPr>
            </w:pPr>
            <w:r w:rsidRPr="00FD1297">
              <w:rPr>
                <w:i/>
                <w:iCs/>
                <w:noProof/>
              </w:rPr>
              <w:t>2</w:t>
            </w:r>
          </w:p>
        </w:tc>
        <w:tc>
          <w:tcPr>
            <w:tcW w:w="1843" w:type="dxa"/>
            <w:hideMark/>
          </w:tcPr>
          <w:p w14:paraId="284EC313" w14:textId="77777777" w:rsidR="00F72D1C" w:rsidRPr="00FD1297" w:rsidRDefault="00F72D1C" w:rsidP="00F72D1C">
            <w:pPr>
              <w:jc w:val="center"/>
              <w:rPr>
                <w:noProof/>
              </w:rPr>
            </w:pPr>
          </w:p>
        </w:tc>
        <w:tc>
          <w:tcPr>
            <w:tcW w:w="1276" w:type="dxa"/>
            <w:hideMark/>
          </w:tcPr>
          <w:p w14:paraId="709E6699" w14:textId="77777777" w:rsidR="00F72D1C" w:rsidRPr="00FD1297" w:rsidRDefault="00F72D1C" w:rsidP="00F72D1C">
            <w:pPr>
              <w:jc w:val="center"/>
              <w:rPr>
                <w:i/>
                <w:iCs/>
                <w:noProof/>
              </w:rPr>
            </w:pPr>
            <w:r w:rsidRPr="00FD1297">
              <w:rPr>
                <w:i/>
                <w:iCs/>
                <w:noProof/>
              </w:rPr>
              <w:t>N</w:t>
            </w:r>
          </w:p>
        </w:tc>
        <w:tc>
          <w:tcPr>
            <w:tcW w:w="1701" w:type="dxa"/>
            <w:hideMark/>
          </w:tcPr>
          <w:p w14:paraId="07D2EC5A" w14:textId="77777777" w:rsidR="00F72D1C" w:rsidRPr="00FD1297" w:rsidRDefault="00F72D1C" w:rsidP="00F72D1C">
            <w:pPr>
              <w:rPr>
                <w:i/>
                <w:iCs/>
                <w:noProof/>
              </w:rPr>
            </w:pPr>
            <w:r w:rsidRPr="00FD1297">
              <w:rPr>
                <w:i/>
                <w:iCs/>
                <w:noProof/>
              </w:rPr>
              <w:t> </w:t>
            </w:r>
          </w:p>
        </w:tc>
      </w:tr>
      <w:tr w:rsidR="00F72D1C" w:rsidRPr="00FD1297" w14:paraId="6E5C7867" w14:textId="77777777" w:rsidTr="00E6374D">
        <w:trPr>
          <w:trHeight w:val="345"/>
        </w:trPr>
        <w:tc>
          <w:tcPr>
            <w:tcW w:w="951" w:type="dxa"/>
            <w:hideMark/>
          </w:tcPr>
          <w:p w14:paraId="49B04D16" w14:textId="77777777" w:rsidR="00F72D1C" w:rsidRPr="00FD1297" w:rsidRDefault="00F72D1C" w:rsidP="00F72D1C">
            <w:pPr>
              <w:rPr>
                <w:i/>
                <w:iCs/>
                <w:noProof/>
              </w:rPr>
            </w:pPr>
            <w:r w:rsidRPr="00FD1297">
              <w:rPr>
                <w:i/>
                <w:iCs/>
                <w:noProof/>
              </w:rPr>
              <w:t>9.12.3</w:t>
            </w:r>
          </w:p>
        </w:tc>
        <w:tc>
          <w:tcPr>
            <w:tcW w:w="6528" w:type="dxa"/>
            <w:hideMark/>
          </w:tcPr>
          <w:p w14:paraId="0B8A0EA6" w14:textId="77777777" w:rsidR="00F72D1C" w:rsidRPr="00FD1297" w:rsidRDefault="00F72D1C" w:rsidP="00F72D1C">
            <w:pPr>
              <w:rPr>
                <w:i/>
                <w:iCs/>
                <w:noProof/>
              </w:rPr>
            </w:pPr>
            <w:r w:rsidRPr="00FD1297">
              <w:rPr>
                <w:i/>
                <w:iCs/>
                <w:noProof/>
              </w:rPr>
              <w:t>Deverá haver parâmetro que, quando ativado, faça com que a solicitação alteração de vencimento / data fixa do grupo A tramite para análise e efetivação por determinada área interna.</w:t>
            </w:r>
          </w:p>
        </w:tc>
        <w:tc>
          <w:tcPr>
            <w:tcW w:w="1701" w:type="dxa"/>
            <w:hideMark/>
          </w:tcPr>
          <w:p w14:paraId="4A60BEFC" w14:textId="77777777" w:rsidR="00F72D1C" w:rsidRPr="00FD1297" w:rsidRDefault="00F72D1C" w:rsidP="00F72D1C">
            <w:pPr>
              <w:jc w:val="center"/>
              <w:rPr>
                <w:i/>
                <w:iCs/>
                <w:noProof/>
              </w:rPr>
            </w:pPr>
            <w:r w:rsidRPr="00FD1297">
              <w:rPr>
                <w:i/>
                <w:iCs/>
                <w:noProof/>
              </w:rPr>
              <w:t>2</w:t>
            </w:r>
          </w:p>
        </w:tc>
        <w:tc>
          <w:tcPr>
            <w:tcW w:w="1843" w:type="dxa"/>
            <w:hideMark/>
          </w:tcPr>
          <w:p w14:paraId="7C8BAABA" w14:textId="77777777" w:rsidR="00F72D1C" w:rsidRPr="00FD1297" w:rsidRDefault="00F72D1C" w:rsidP="00F72D1C">
            <w:pPr>
              <w:jc w:val="center"/>
              <w:rPr>
                <w:noProof/>
              </w:rPr>
            </w:pPr>
          </w:p>
        </w:tc>
        <w:tc>
          <w:tcPr>
            <w:tcW w:w="1276" w:type="dxa"/>
            <w:hideMark/>
          </w:tcPr>
          <w:p w14:paraId="152191F7" w14:textId="77777777" w:rsidR="00F72D1C" w:rsidRPr="00FD1297" w:rsidRDefault="00F72D1C" w:rsidP="00F72D1C">
            <w:pPr>
              <w:jc w:val="center"/>
              <w:rPr>
                <w:i/>
                <w:iCs/>
                <w:noProof/>
              </w:rPr>
            </w:pPr>
            <w:r w:rsidRPr="00FD1297">
              <w:rPr>
                <w:i/>
                <w:iCs/>
                <w:noProof/>
              </w:rPr>
              <w:t>N</w:t>
            </w:r>
          </w:p>
        </w:tc>
        <w:tc>
          <w:tcPr>
            <w:tcW w:w="1701" w:type="dxa"/>
            <w:hideMark/>
          </w:tcPr>
          <w:p w14:paraId="43E975E4" w14:textId="77777777" w:rsidR="00F72D1C" w:rsidRPr="00FD1297" w:rsidRDefault="00F72D1C" w:rsidP="00F72D1C">
            <w:pPr>
              <w:rPr>
                <w:i/>
                <w:iCs/>
                <w:noProof/>
              </w:rPr>
            </w:pPr>
            <w:r w:rsidRPr="00FD1297">
              <w:rPr>
                <w:i/>
                <w:iCs/>
                <w:noProof/>
              </w:rPr>
              <w:t> </w:t>
            </w:r>
          </w:p>
        </w:tc>
      </w:tr>
      <w:tr w:rsidR="00F72D1C" w:rsidRPr="00FD1297" w14:paraId="16777452" w14:textId="77777777" w:rsidTr="00E6374D">
        <w:trPr>
          <w:trHeight w:val="345"/>
        </w:trPr>
        <w:tc>
          <w:tcPr>
            <w:tcW w:w="951" w:type="dxa"/>
            <w:hideMark/>
          </w:tcPr>
          <w:p w14:paraId="6C83F9AE" w14:textId="77777777" w:rsidR="00F72D1C" w:rsidRPr="00FD1297" w:rsidRDefault="00F72D1C" w:rsidP="00F72D1C">
            <w:pPr>
              <w:rPr>
                <w:i/>
                <w:iCs/>
                <w:noProof/>
              </w:rPr>
            </w:pPr>
            <w:r w:rsidRPr="00FD1297">
              <w:rPr>
                <w:i/>
                <w:iCs/>
                <w:noProof/>
              </w:rPr>
              <w:t>9.12.4</w:t>
            </w:r>
          </w:p>
        </w:tc>
        <w:tc>
          <w:tcPr>
            <w:tcW w:w="6528" w:type="dxa"/>
            <w:hideMark/>
          </w:tcPr>
          <w:p w14:paraId="1E0E8891" w14:textId="77777777" w:rsidR="00F72D1C" w:rsidRPr="00FD1297" w:rsidRDefault="00F72D1C" w:rsidP="00F72D1C">
            <w:pPr>
              <w:rPr>
                <w:i/>
                <w:iCs/>
                <w:noProof/>
              </w:rPr>
            </w:pPr>
            <w:r w:rsidRPr="00FD1297">
              <w:rPr>
                <w:i/>
                <w:iCs/>
                <w:noProof/>
              </w:rPr>
              <w:t>Deverá ser possível a alteração de data fixa de vencimento de forma massiva, para determinado roteiro de leitura, localidade ou outro tipo de agrupamento de consumidores.</w:t>
            </w:r>
          </w:p>
        </w:tc>
        <w:tc>
          <w:tcPr>
            <w:tcW w:w="1701" w:type="dxa"/>
            <w:hideMark/>
          </w:tcPr>
          <w:p w14:paraId="2E99DBFF" w14:textId="77777777" w:rsidR="00F72D1C" w:rsidRPr="00FD1297" w:rsidRDefault="00F72D1C" w:rsidP="00F72D1C">
            <w:pPr>
              <w:jc w:val="center"/>
              <w:rPr>
                <w:i/>
                <w:iCs/>
                <w:noProof/>
              </w:rPr>
            </w:pPr>
            <w:r w:rsidRPr="00FD1297">
              <w:rPr>
                <w:i/>
                <w:iCs/>
                <w:noProof/>
              </w:rPr>
              <w:t>1</w:t>
            </w:r>
          </w:p>
        </w:tc>
        <w:tc>
          <w:tcPr>
            <w:tcW w:w="1843" w:type="dxa"/>
            <w:hideMark/>
          </w:tcPr>
          <w:p w14:paraId="5F999DC0" w14:textId="77777777" w:rsidR="00F72D1C" w:rsidRPr="00FD1297" w:rsidRDefault="00F72D1C" w:rsidP="00F72D1C">
            <w:pPr>
              <w:jc w:val="center"/>
              <w:rPr>
                <w:noProof/>
              </w:rPr>
            </w:pPr>
          </w:p>
        </w:tc>
        <w:tc>
          <w:tcPr>
            <w:tcW w:w="1276" w:type="dxa"/>
            <w:hideMark/>
          </w:tcPr>
          <w:p w14:paraId="2345BFF8" w14:textId="77777777" w:rsidR="00F72D1C" w:rsidRPr="00FD1297" w:rsidRDefault="00F72D1C" w:rsidP="00F72D1C">
            <w:pPr>
              <w:jc w:val="center"/>
              <w:rPr>
                <w:i/>
                <w:iCs/>
                <w:noProof/>
              </w:rPr>
            </w:pPr>
            <w:r w:rsidRPr="00FD1297">
              <w:rPr>
                <w:i/>
                <w:iCs/>
                <w:noProof/>
              </w:rPr>
              <w:t>N</w:t>
            </w:r>
          </w:p>
        </w:tc>
        <w:tc>
          <w:tcPr>
            <w:tcW w:w="1701" w:type="dxa"/>
            <w:hideMark/>
          </w:tcPr>
          <w:p w14:paraId="45E2522D" w14:textId="77777777" w:rsidR="00F72D1C" w:rsidRPr="00FD1297" w:rsidRDefault="00F72D1C" w:rsidP="00F72D1C">
            <w:pPr>
              <w:rPr>
                <w:noProof/>
              </w:rPr>
            </w:pPr>
            <w:r w:rsidRPr="00FD1297">
              <w:rPr>
                <w:noProof/>
              </w:rPr>
              <w:t> </w:t>
            </w:r>
          </w:p>
        </w:tc>
      </w:tr>
      <w:tr w:rsidR="00F72D1C" w:rsidRPr="00FD1297" w14:paraId="4C7A5A1A" w14:textId="77777777" w:rsidTr="00E6374D">
        <w:trPr>
          <w:trHeight w:val="690"/>
        </w:trPr>
        <w:tc>
          <w:tcPr>
            <w:tcW w:w="951" w:type="dxa"/>
            <w:hideMark/>
          </w:tcPr>
          <w:p w14:paraId="7FB63DCF" w14:textId="77777777" w:rsidR="00F72D1C" w:rsidRPr="00FD1297" w:rsidRDefault="00F72D1C" w:rsidP="00F72D1C">
            <w:pPr>
              <w:rPr>
                <w:i/>
                <w:iCs/>
                <w:noProof/>
              </w:rPr>
            </w:pPr>
            <w:r w:rsidRPr="00FD1297">
              <w:rPr>
                <w:i/>
                <w:iCs/>
                <w:noProof/>
              </w:rPr>
              <w:t>9.12.5</w:t>
            </w:r>
          </w:p>
        </w:tc>
        <w:tc>
          <w:tcPr>
            <w:tcW w:w="6528" w:type="dxa"/>
            <w:hideMark/>
          </w:tcPr>
          <w:p w14:paraId="0D6E2E1B" w14:textId="77777777" w:rsidR="00F72D1C" w:rsidRPr="00FD1297" w:rsidRDefault="00F72D1C" w:rsidP="00F72D1C">
            <w:pPr>
              <w:rPr>
                <w:i/>
                <w:iCs/>
                <w:noProof/>
              </w:rPr>
            </w:pPr>
            <w:r w:rsidRPr="00FD1297">
              <w:rPr>
                <w:i/>
                <w:iCs/>
                <w:noProof/>
              </w:rPr>
              <w:t>Deverá haver campo para a inserção da justificativa da alteração de data fixa de vencimento e funcionalidade para anexar documentos, inclusive para a situação de cadastro massivo (roteiro de leitura, localidade ou outro tipo de agrupamento de consumidores).</w:t>
            </w:r>
          </w:p>
        </w:tc>
        <w:tc>
          <w:tcPr>
            <w:tcW w:w="1701" w:type="dxa"/>
            <w:hideMark/>
          </w:tcPr>
          <w:p w14:paraId="56EB77AE" w14:textId="77777777" w:rsidR="00F72D1C" w:rsidRPr="00FD1297" w:rsidRDefault="00F72D1C" w:rsidP="00F72D1C">
            <w:pPr>
              <w:jc w:val="center"/>
              <w:rPr>
                <w:i/>
                <w:iCs/>
                <w:noProof/>
              </w:rPr>
            </w:pPr>
            <w:r w:rsidRPr="00FD1297">
              <w:rPr>
                <w:i/>
                <w:iCs/>
                <w:noProof/>
              </w:rPr>
              <w:t>1</w:t>
            </w:r>
          </w:p>
        </w:tc>
        <w:tc>
          <w:tcPr>
            <w:tcW w:w="1843" w:type="dxa"/>
            <w:hideMark/>
          </w:tcPr>
          <w:p w14:paraId="225B3F0E" w14:textId="77777777" w:rsidR="00F72D1C" w:rsidRPr="00FD1297" w:rsidRDefault="00F72D1C" w:rsidP="00F72D1C">
            <w:pPr>
              <w:jc w:val="center"/>
              <w:rPr>
                <w:i/>
                <w:iCs/>
                <w:noProof/>
              </w:rPr>
            </w:pPr>
          </w:p>
        </w:tc>
        <w:tc>
          <w:tcPr>
            <w:tcW w:w="1276" w:type="dxa"/>
            <w:hideMark/>
          </w:tcPr>
          <w:p w14:paraId="218EC4B2" w14:textId="77777777" w:rsidR="00F72D1C" w:rsidRPr="00FD1297" w:rsidRDefault="00F72D1C" w:rsidP="00F72D1C">
            <w:pPr>
              <w:jc w:val="center"/>
              <w:rPr>
                <w:i/>
                <w:iCs/>
                <w:noProof/>
              </w:rPr>
            </w:pPr>
            <w:r w:rsidRPr="00FD1297">
              <w:rPr>
                <w:i/>
                <w:iCs/>
                <w:noProof/>
              </w:rPr>
              <w:t>N</w:t>
            </w:r>
          </w:p>
        </w:tc>
        <w:tc>
          <w:tcPr>
            <w:tcW w:w="1701" w:type="dxa"/>
            <w:hideMark/>
          </w:tcPr>
          <w:p w14:paraId="7D1C9483" w14:textId="77777777" w:rsidR="00F72D1C" w:rsidRPr="00FD1297" w:rsidRDefault="00F72D1C" w:rsidP="00F72D1C">
            <w:pPr>
              <w:rPr>
                <w:i/>
                <w:iCs/>
                <w:noProof/>
              </w:rPr>
            </w:pPr>
            <w:r w:rsidRPr="00FD1297">
              <w:rPr>
                <w:i/>
                <w:iCs/>
                <w:noProof/>
              </w:rPr>
              <w:t> </w:t>
            </w:r>
          </w:p>
        </w:tc>
      </w:tr>
      <w:tr w:rsidR="00F72D1C" w:rsidRPr="00FD1297" w14:paraId="0EB7DC6A" w14:textId="77777777" w:rsidTr="00E6374D">
        <w:trPr>
          <w:trHeight w:val="345"/>
        </w:trPr>
        <w:tc>
          <w:tcPr>
            <w:tcW w:w="951" w:type="dxa"/>
            <w:hideMark/>
          </w:tcPr>
          <w:p w14:paraId="0CDF82AC" w14:textId="77777777" w:rsidR="00F72D1C" w:rsidRPr="00FD1297" w:rsidRDefault="00F72D1C" w:rsidP="00F72D1C">
            <w:pPr>
              <w:rPr>
                <w:i/>
                <w:iCs/>
                <w:noProof/>
              </w:rPr>
            </w:pPr>
            <w:r w:rsidRPr="00FD1297">
              <w:rPr>
                <w:i/>
                <w:iCs/>
                <w:noProof/>
              </w:rPr>
              <w:t>9.12.6</w:t>
            </w:r>
          </w:p>
        </w:tc>
        <w:tc>
          <w:tcPr>
            <w:tcW w:w="6528" w:type="dxa"/>
            <w:hideMark/>
          </w:tcPr>
          <w:p w14:paraId="75A4B12F" w14:textId="77777777" w:rsidR="00F72D1C" w:rsidRPr="00FD1297" w:rsidRDefault="00F72D1C" w:rsidP="00F72D1C">
            <w:pPr>
              <w:rPr>
                <w:i/>
                <w:iCs/>
                <w:noProof/>
              </w:rPr>
            </w:pPr>
            <w:r w:rsidRPr="00FD1297">
              <w:rPr>
                <w:i/>
                <w:iCs/>
                <w:noProof/>
              </w:rPr>
              <w:t>No cadastro da solicitação o sistema deverá informar a partir de qual mês/data passará a valer a alteração.</w:t>
            </w:r>
          </w:p>
        </w:tc>
        <w:tc>
          <w:tcPr>
            <w:tcW w:w="1701" w:type="dxa"/>
            <w:hideMark/>
          </w:tcPr>
          <w:p w14:paraId="4A2E5AD3" w14:textId="77777777" w:rsidR="00F72D1C" w:rsidRPr="00FD1297" w:rsidRDefault="00F72D1C" w:rsidP="00F72D1C">
            <w:pPr>
              <w:jc w:val="center"/>
              <w:rPr>
                <w:i/>
                <w:iCs/>
                <w:noProof/>
              </w:rPr>
            </w:pPr>
            <w:r w:rsidRPr="00FD1297">
              <w:rPr>
                <w:i/>
                <w:iCs/>
                <w:noProof/>
              </w:rPr>
              <w:t>3</w:t>
            </w:r>
          </w:p>
        </w:tc>
        <w:tc>
          <w:tcPr>
            <w:tcW w:w="1843" w:type="dxa"/>
            <w:hideMark/>
          </w:tcPr>
          <w:p w14:paraId="6F5F2924" w14:textId="77777777" w:rsidR="00F72D1C" w:rsidRPr="00FD1297" w:rsidRDefault="00F72D1C" w:rsidP="00F72D1C">
            <w:pPr>
              <w:jc w:val="center"/>
              <w:rPr>
                <w:i/>
                <w:iCs/>
                <w:noProof/>
              </w:rPr>
            </w:pPr>
          </w:p>
        </w:tc>
        <w:tc>
          <w:tcPr>
            <w:tcW w:w="1276" w:type="dxa"/>
            <w:hideMark/>
          </w:tcPr>
          <w:p w14:paraId="30BA37C6" w14:textId="77777777" w:rsidR="00F72D1C" w:rsidRPr="00FD1297" w:rsidRDefault="00F72D1C" w:rsidP="00F72D1C">
            <w:pPr>
              <w:jc w:val="center"/>
              <w:rPr>
                <w:i/>
                <w:iCs/>
                <w:noProof/>
              </w:rPr>
            </w:pPr>
            <w:r w:rsidRPr="00FD1297">
              <w:rPr>
                <w:i/>
                <w:iCs/>
                <w:noProof/>
              </w:rPr>
              <w:t>N</w:t>
            </w:r>
          </w:p>
        </w:tc>
        <w:tc>
          <w:tcPr>
            <w:tcW w:w="1701" w:type="dxa"/>
            <w:hideMark/>
          </w:tcPr>
          <w:p w14:paraId="72FA7DC5" w14:textId="77777777" w:rsidR="00F72D1C" w:rsidRPr="00FD1297" w:rsidRDefault="00F72D1C" w:rsidP="00F72D1C">
            <w:pPr>
              <w:rPr>
                <w:i/>
                <w:iCs/>
                <w:noProof/>
              </w:rPr>
            </w:pPr>
            <w:r w:rsidRPr="00FD1297">
              <w:rPr>
                <w:i/>
                <w:iCs/>
                <w:noProof/>
              </w:rPr>
              <w:t> </w:t>
            </w:r>
          </w:p>
        </w:tc>
      </w:tr>
      <w:tr w:rsidR="00F72D1C" w:rsidRPr="00FD1297" w14:paraId="615E90B6" w14:textId="77777777" w:rsidTr="00E6374D">
        <w:trPr>
          <w:trHeight w:val="1035"/>
        </w:trPr>
        <w:tc>
          <w:tcPr>
            <w:tcW w:w="951" w:type="dxa"/>
            <w:hideMark/>
          </w:tcPr>
          <w:p w14:paraId="3E8F8D13" w14:textId="77777777" w:rsidR="00F72D1C" w:rsidRPr="00FD1297" w:rsidRDefault="00F72D1C" w:rsidP="00F72D1C">
            <w:pPr>
              <w:rPr>
                <w:i/>
                <w:iCs/>
                <w:noProof/>
              </w:rPr>
            </w:pPr>
            <w:r w:rsidRPr="00FD1297">
              <w:rPr>
                <w:i/>
                <w:iCs/>
                <w:noProof/>
              </w:rPr>
              <w:lastRenderedPageBreak/>
              <w:t>9.12.7</w:t>
            </w:r>
          </w:p>
        </w:tc>
        <w:tc>
          <w:tcPr>
            <w:tcW w:w="6528" w:type="dxa"/>
            <w:hideMark/>
          </w:tcPr>
          <w:p w14:paraId="2423DF15" w14:textId="77777777" w:rsidR="00F72D1C" w:rsidRPr="00FD1297" w:rsidRDefault="00F72D1C" w:rsidP="00F72D1C">
            <w:pPr>
              <w:rPr>
                <w:i/>
                <w:iCs/>
                <w:noProof/>
              </w:rPr>
            </w:pPr>
            <w:r w:rsidRPr="00FD1297">
              <w:rPr>
                <w:i/>
                <w:iCs/>
                <w:noProof/>
              </w:rPr>
              <w:t>Na alteração da data fixa de vencimento, o sistema deverá respeitar os prazos mínimos entre apresentação e vencimento definidos pela Aneel. Caso a data escolhida seja menor do que esses prazos, o primeiro vencimento deve ser postergado automaticamente para a data fixa no mês seguinte. O sistema deverá respeitar também os demais prazos do cronograma, como duração mínima e máxima do mês de faturamento e prazos para reaviso e corte, considerando o vencimento escolhido pelo cliente e os prazos e critérios definidos pela Aneel.</w:t>
            </w:r>
          </w:p>
        </w:tc>
        <w:tc>
          <w:tcPr>
            <w:tcW w:w="1701" w:type="dxa"/>
            <w:hideMark/>
          </w:tcPr>
          <w:p w14:paraId="0F31DF8E" w14:textId="77777777" w:rsidR="00F72D1C" w:rsidRPr="00FD1297" w:rsidRDefault="00F72D1C" w:rsidP="00F72D1C">
            <w:pPr>
              <w:jc w:val="center"/>
              <w:rPr>
                <w:i/>
                <w:iCs/>
                <w:noProof/>
              </w:rPr>
            </w:pPr>
            <w:r w:rsidRPr="00FD1297">
              <w:rPr>
                <w:i/>
                <w:iCs/>
                <w:noProof/>
              </w:rPr>
              <w:t>2</w:t>
            </w:r>
          </w:p>
        </w:tc>
        <w:tc>
          <w:tcPr>
            <w:tcW w:w="1843" w:type="dxa"/>
            <w:hideMark/>
          </w:tcPr>
          <w:p w14:paraId="075A0389" w14:textId="77777777" w:rsidR="00F72D1C" w:rsidRPr="00FD1297" w:rsidRDefault="00F72D1C" w:rsidP="00F72D1C">
            <w:pPr>
              <w:jc w:val="center"/>
              <w:rPr>
                <w:i/>
                <w:iCs/>
                <w:noProof/>
              </w:rPr>
            </w:pPr>
          </w:p>
        </w:tc>
        <w:tc>
          <w:tcPr>
            <w:tcW w:w="1276" w:type="dxa"/>
            <w:hideMark/>
          </w:tcPr>
          <w:p w14:paraId="2346540C" w14:textId="77777777" w:rsidR="00F72D1C" w:rsidRPr="00FD1297" w:rsidRDefault="00F72D1C" w:rsidP="00F72D1C">
            <w:pPr>
              <w:jc w:val="center"/>
              <w:rPr>
                <w:i/>
                <w:iCs/>
                <w:noProof/>
              </w:rPr>
            </w:pPr>
            <w:r w:rsidRPr="00FD1297">
              <w:rPr>
                <w:i/>
                <w:iCs/>
                <w:noProof/>
              </w:rPr>
              <w:t>S</w:t>
            </w:r>
          </w:p>
        </w:tc>
        <w:tc>
          <w:tcPr>
            <w:tcW w:w="1701" w:type="dxa"/>
            <w:hideMark/>
          </w:tcPr>
          <w:p w14:paraId="5C130974" w14:textId="77777777" w:rsidR="00F72D1C" w:rsidRPr="00FD1297" w:rsidRDefault="00F72D1C" w:rsidP="00F72D1C">
            <w:pPr>
              <w:rPr>
                <w:i/>
                <w:iCs/>
                <w:noProof/>
              </w:rPr>
            </w:pPr>
            <w:r w:rsidRPr="00FD1297">
              <w:rPr>
                <w:i/>
                <w:iCs/>
                <w:noProof/>
              </w:rPr>
              <w:t> </w:t>
            </w:r>
          </w:p>
        </w:tc>
      </w:tr>
      <w:tr w:rsidR="00F72D1C" w:rsidRPr="00FD1297" w14:paraId="43DA10D9" w14:textId="77777777" w:rsidTr="00E6374D">
        <w:trPr>
          <w:trHeight w:val="345"/>
        </w:trPr>
        <w:tc>
          <w:tcPr>
            <w:tcW w:w="951" w:type="dxa"/>
            <w:hideMark/>
          </w:tcPr>
          <w:p w14:paraId="03E293B3" w14:textId="77777777" w:rsidR="00F72D1C" w:rsidRPr="00FD1297" w:rsidRDefault="00F72D1C" w:rsidP="00F72D1C">
            <w:pPr>
              <w:rPr>
                <w:i/>
                <w:iCs/>
                <w:noProof/>
              </w:rPr>
            </w:pPr>
            <w:r w:rsidRPr="00FD1297">
              <w:rPr>
                <w:i/>
                <w:iCs/>
                <w:noProof/>
              </w:rPr>
              <w:t>9.12.8</w:t>
            </w:r>
          </w:p>
        </w:tc>
        <w:tc>
          <w:tcPr>
            <w:tcW w:w="6528" w:type="dxa"/>
            <w:hideMark/>
          </w:tcPr>
          <w:p w14:paraId="2648FDFD" w14:textId="77777777" w:rsidR="00F72D1C" w:rsidRPr="00FD1297" w:rsidRDefault="00F72D1C" w:rsidP="00F72D1C">
            <w:pPr>
              <w:rPr>
                <w:i/>
                <w:iCs/>
                <w:noProof/>
              </w:rPr>
            </w:pPr>
            <w:r w:rsidRPr="00FD1297">
              <w:rPr>
                <w:i/>
                <w:iCs/>
                <w:noProof/>
              </w:rPr>
              <w:t>Manter histórico em aplicação específica de todas as alterações de data fixa de vencimento cadastrada na unidade consumidora, com possibilidade de consulta a justificativas e anexos.</w:t>
            </w:r>
          </w:p>
        </w:tc>
        <w:tc>
          <w:tcPr>
            <w:tcW w:w="1701" w:type="dxa"/>
            <w:hideMark/>
          </w:tcPr>
          <w:p w14:paraId="5944A315" w14:textId="77777777" w:rsidR="00F72D1C" w:rsidRPr="00FD1297" w:rsidRDefault="00F72D1C" w:rsidP="00F72D1C">
            <w:pPr>
              <w:jc w:val="center"/>
              <w:rPr>
                <w:i/>
                <w:iCs/>
                <w:noProof/>
              </w:rPr>
            </w:pPr>
            <w:r w:rsidRPr="00FD1297">
              <w:rPr>
                <w:i/>
                <w:iCs/>
                <w:noProof/>
              </w:rPr>
              <w:t>3</w:t>
            </w:r>
          </w:p>
        </w:tc>
        <w:tc>
          <w:tcPr>
            <w:tcW w:w="1843" w:type="dxa"/>
            <w:hideMark/>
          </w:tcPr>
          <w:p w14:paraId="3931441B" w14:textId="77777777" w:rsidR="00F72D1C" w:rsidRPr="00FD1297" w:rsidRDefault="00F72D1C" w:rsidP="00F72D1C">
            <w:pPr>
              <w:jc w:val="center"/>
              <w:rPr>
                <w:i/>
                <w:iCs/>
                <w:noProof/>
              </w:rPr>
            </w:pPr>
          </w:p>
        </w:tc>
        <w:tc>
          <w:tcPr>
            <w:tcW w:w="1276" w:type="dxa"/>
            <w:hideMark/>
          </w:tcPr>
          <w:p w14:paraId="320E93BB" w14:textId="77777777" w:rsidR="00F72D1C" w:rsidRPr="00FD1297" w:rsidRDefault="00F72D1C" w:rsidP="00F72D1C">
            <w:pPr>
              <w:jc w:val="center"/>
              <w:rPr>
                <w:i/>
                <w:iCs/>
                <w:noProof/>
              </w:rPr>
            </w:pPr>
            <w:r w:rsidRPr="00FD1297">
              <w:rPr>
                <w:i/>
                <w:iCs/>
                <w:noProof/>
              </w:rPr>
              <w:t>N</w:t>
            </w:r>
          </w:p>
        </w:tc>
        <w:tc>
          <w:tcPr>
            <w:tcW w:w="1701" w:type="dxa"/>
            <w:hideMark/>
          </w:tcPr>
          <w:p w14:paraId="74463131" w14:textId="77777777" w:rsidR="00F72D1C" w:rsidRPr="00FD1297" w:rsidRDefault="00F72D1C" w:rsidP="00F72D1C">
            <w:pPr>
              <w:rPr>
                <w:i/>
                <w:iCs/>
                <w:noProof/>
              </w:rPr>
            </w:pPr>
            <w:r w:rsidRPr="00FD1297">
              <w:rPr>
                <w:i/>
                <w:iCs/>
                <w:noProof/>
              </w:rPr>
              <w:t> </w:t>
            </w:r>
          </w:p>
        </w:tc>
      </w:tr>
      <w:tr w:rsidR="00F72D1C" w:rsidRPr="00FD1297" w14:paraId="7C71517B" w14:textId="77777777" w:rsidTr="00E6374D">
        <w:trPr>
          <w:trHeight w:val="345"/>
        </w:trPr>
        <w:tc>
          <w:tcPr>
            <w:tcW w:w="951" w:type="dxa"/>
            <w:hideMark/>
          </w:tcPr>
          <w:p w14:paraId="1FC52BFA" w14:textId="77777777" w:rsidR="00F72D1C" w:rsidRPr="00FD1297" w:rsidRDefault="00F72D1C" w:rsidP="00F72D1C">
            <w:pPr>
              <w:rPr>
                <w:i/>
                <w:iCs/>
                <w:noProof/>
              </w:rPr>
            </w:pPr>
            <w:r w:rsidRPr="00FD1297">
              <w:rPr>
                <w:i/>
                <w:iCs/>
                <w:noProof/>
              </w:rPr>
              <w:t>9.12.9</w:t>
            </w:r>
          </w:p>
        </w:tc>
        <w:tc>
          <w:tcPr>
            <w:tcW w:w="6528" w:type="dxa"/>
            <w:hideMark/>
          </w:tcPr>
          <w:p w14:paraId="6A34D2CF" w14:textId="77777777" w:rsidR="00F72D1C" w:rsidRPr="00FD1297" w:rsidRDefault="00F72D1C" w:rsidP="00F72D1C">
            <w:pPr>
              <w:rPr>
                <w:i/>
                <w:iCs/>
                <w:noProof/>
              </w:rPr>
            </w:pPr>
            <w:r w:rsidRPr="00FD1297">
              <w:rPr>
                <w:i/>
                <w:iCs/>
                <w:noProof/>
              </w:rPr>
              <w:t>Permitir a consulta fácil da data natural de vencimento da unidade consumidora, de acordo com o cronograma de faturamento.</w:t>
            </w:r>
          </w:p>
        </w:tc>
        <w:tc>
          <w:tcPr>
            <w:tcW w:w="1701" w:type="dxa"/>
            <w:hideMark/>
          </w:tcPr>
          <w:p w14:paraId="078849DC" w14:textId="77777777" w:rsidR="00F72D1C" w:rsidRPr="00FD1297" w:rsidRDefault="00F72D1C" w:rsidP="00F72D1C">
            <w:pPr>
              <w:jc w:val="center"/>
              <w:rPr>
                <w:i/>
                <w:iCs/>
                <w:noProof/>
              </w:rPr>
            </w:pPr>
            <w:r w:rsidRPr="00FD1297">
              <w:rPr>
                <w:i/>
                <w:iCs/>
                <w:noProof/>
              </w:rPr>
              <w:t>1</w:t>
            </w:r>
          </w:p>
        </w:tc>
        <w:tc>
          <w:tcPr>
            <w:tcW w:w="1843" w:type="dxa"/>
            <w:hideMark/>
          </w:tcPr>
          <w:p w14:paraId="12863DAA" w14:textId="77777777" w:rsidR="00F72D1C" w:rsidRPr="00FD1297" w:rsidRDefault="00F72D1C" w:rsidP="00F72D1C">
            <w:pPr>
              <w:jc w:val="center"/>
              <w:rPr>
                <w:i/>
                <w:iCs/>
                <w:noProof/>
              </w:rPr>
            </w:pPr>
          </w:p>
        </w:tc>
        <w:tc>
          <w:tcPr>
            <w:tcW w:w="1276" w:type="dxa"/>
            <w:hideMark/>
          </w:tcPr>
          <w:p w14:paraId="42F853D6" w14:textId="77777777" w:rsidR="00F72D1C" w:rsidRPr="00FD1297" w:rsidRDefault="00F72D1C" w:rsidP="00F72D1C">
            <w:pPr>
              <w:jc w:val="center"/>
              <w:rPr>
                <w:i/>
                <w:iCs/>
                <w:noProof/>
              </w:rPr>
            </w:pPr>
            <w:r w:rsidRPr="00FD1297">
              <w:rPr>
                <w:i/>
                <w:iCs/>
                <w:noProof/>
              </w:rPr>
              <w:t>N</w:t>
            </w:r>
          </w:p>
        </w:tc>
        <w:tc>
          <w:tcPr>
            <w:tcW w:w="1701" w:type="dxa"/>
            <w:hideMark/>
          </w:tcPr>
          <w:p w14:paraId="4BB5119B" w14:textId="77777777" w:rsidR="00F72D1C" w:rsidRPr="00FD1297" w:rsidRDefault="00F72D1C" w:rsidP="00F72D1C">
            <w:pPr>
              <w:rPr>
                <w:i/>
                <w:iCs/>
                <w:noProof/>
              </w:rPr>
            </w:pPr>
            <w:r w:rsidRPr="00FD1297">
              <w:rPr>
                <w:i/>
                <w:iCs/>
                <w:noProof/>
              </w:rPr>
              <w:t> </w:t>
            </w:r>
          </w:p>
        </w:tc>
      </w:tr>
      <w:tr w:rsidR="00F72D1C" w:rsidRPr="00FD1297" w14:paraId="16AE80C3" w14:textId="77777777" w:rsidTr="00E6374D">
        <w:trPr>
          <w:trHeight w:val="345"/>
        </w:trPr>
        <w:tc>
          <w:tcPr>
            <w:tcW w:w="951" w:type="dxa"/>
            <w:hideMark/>
          </w:tcPr>
          <w:p w14:paraId="224FC449" w14:textId="77777777" w:rsidR="00F72D1C" w:rsidRPr="00FD1297" w:rsidRDefault="00F72D1C" w:rsidP="00F72D1C">
            <w:pPr>
              <w:rPr>
                <w:i/>
                <w:iCs/>
                <w:noProof/>
              </w:rPr>
            </w:pPr>
            <w:r w:rsidRPr="00FD1297">
              <w:rPr>
                <w:i/>
                <w:iCs/>
                <w:noProof/>
              </w:rPr>
              <w:t>9.12.10</w:t>
            </w:r>
          </w:p>
        </w:tc>
        <w:tc>
          <w:tcPr>
            <w:tcW w:w="6528" w:type="dxa"/>
            <w:hideMark/>
          </w:tcPr>
          <w:p w14:paraId="6929EDDF" w14:textId="77777777" w:rsidR="00F72D1C" w:rsidRPr="00FD1297" w:rsidRDefault="00F72D1C" w:rsidP="00F72D1C">
            <w:pPr>
              <w:rPr>
                <w:i/>
                <w:iCs/>
                <w:noProof/>
              </w:rPr>
            </w:pPr>
            <w:r w:rsidRPr="00FD1297">
              <w:rPr>
                <w:i/>
                <w:iCs/>
                <w:noProof/>
              </w:rPr>
              <w:t>Gerar relatórios dos clientes com alteração de data fixa de vencimento cadastrada, com possibilidade de aplicação de filtros por região, localidade, agência e grupo de tensão.</w:t>
            </w:r>
          </w:p>
        </w:tc>
        <w:tc>
          <w:tcPr>
            <w:tcW w:w="1701" w:type="dxa"/>
            <w:hideMark/>
          </w:tcPr>
          <w:p w14:paraId="08977D8D" w14:textId="77777777" w:rsidR="00F72D1C" w:rsidRPr="00FD1297" w:rsidRDefault="00F72D1C" w:rsidP="00F72D1C">
            <w:pPr>
              <w:jc w:val="center"/>
              <w:rPr>
                <w:i/>
                <w:iCs/>
                <w:noProof/>
              </w:rPr>
            </w:pPr>
            <w:r w:rsidRPr="00FD1297">
              <w:rPr>
                <w:i/>
                <w:iCs/>
                <w:noProof/>
              </w:rPr>
              <w:t>1</w:t>
            </w:r>
          </w:p>
        </w:tc>
        <w:tc>
          <w:tcPr>
            <w:tcW w:w="1843" w:type="dxa"/>
            <w:hideMark/>
          </w:tcPr>
          <w:p w14:paraId="36B82F2A" w14:textId="77777777" w:rsidR="00F72D1C" w:rsidRPr="00FD1297" w:rsidRDefault="00F72D1C" w:rsidP="00F72D1C">
            <w:pPr>
              <w:jc w:val="center"/>
              <w:rPr>
                <w:i/>
                <w:iCs/>
                <w:noProof/>
              </w:rPr>
            </w:pPr>
          </w:p>
        </w:tc>
        <w:tc>
          <w:tcPr>
            <w:tcW w:w="1276" w:type="dxa"/>
            <w:hideMark/>
          </w:tcPr>
          <w:p w14:paraId="52F626CA" w14:textId="77777777" w:rsidR="00F72D1C" w:rsidRPr="00FD1297" w:rsidRDefault="00F72D1C" w:rsidP="00F72D1C">
            <w:pPr>
              <w:jc w:val="center"/>
              <w:rPr>
                <w:i/>
                <w:iCs/>
                <w:noProof/>
              </w:rPr>
            </w:pPr>
            <w:r w:rsidRPr="00FD1297">
              <w:rPr>
                <w:i/>
                <w:iCs/>
                <w:noProof/>
              </w:rPr>
              <w:t>N</w:t>
            </w:r>
          </w:p>
        </w:tc>
        <w:tc>
          <w:tcPr>
            <w:tcW w:w="1701" w:type="dxa"/>
            <w:hideMark/>
          </w:tcPr>
          <w:p w14:paraId="483AE6A1" w14:textId="77777777" w:rsidR="00F72D1C" w:rsidRPr="00FD1297" w:rsidRDefault="00F72D1C" w:rsidP="00F72D1C">
            <w:pPr>
              <w:rPr>
                <w:i/>
                <w:iCs/>
                <w:noProof/>
              </w:rPr>
            </w:pPr>
            <w:r w:rsidRPr="00FD1297">
              <w:rPr>
                <w:i/>
                <w:iCs/>
                <w:noProof/>
              </w:rPr>
              <w:t> </w:t>
            </w:r>
          </w:p>
        </w:tc>
      </w:tr>
      <w:tr w:rsidR="00F72D1C" w:rsidRPr="00FD1297" w14:paraId="13240F11" w14:textId="77777777" w:rsidTr="00E6374D">
        <w:trPr>
          <w:trHeight w:val="345"/>
        </w:trPr>
        <w:tc>
          <w:tcPr>
            <w:tcW w:w="951" w:type="dxa"/>
            <w:hideMark/>
          </w:tcPr>
          <w:p w14:paraId="3F8E7D40" w14:textId="77777777" w:rsidR="00F72D1C" w:rsidRPr="00FD1297" w:rsidRDefault="00F72D1C" w:rsidP="00F72D1C">
            <w:pPr>
              <w:rPr>
                <w:i/>
                <w:iCs/>
                <w:noProof/>
              </w:rPr>
            </w:pPr>
            <w:r w:rsidRPr="00FD1297">
              <w:rPr>
                <w:i/>
                <w:iCs/>
                <w:noProof/>
              </w:rPr>
              <w:t>9.12.11</w:t>
            </w:r>
          </w:p>
        </w:tc>
        <w:tc>
          <w:tcPr>
            <w:tcW w:w="6528" w:type="dxa"/>
            <w:hideMark/>
          </w:tcPr>
          <w:p w14:paraId="5867D3DE" w14:textId="77777777" w:rsidR="00F72D1C" w:rsidRPr="00FD1297" w:rsidRDefault="00F72D1C" w:rsidP="00F72D1C">
            <w:pPr>
              <w:rPr>
                <w:i/>
                <w:iCs/>
                <w:noProof/>
              </w:rPr>
            </w:pPr>
            <w:r w:rsidRPr="00FD1297">
              <w:rPr>
                <w:i/>
                <w:iCs/>
                <w:noProof/>
              </w:rPr>
              <w:t>A alteração de data fixa deverá estar disponível para solicitação nos canais virtuais de atendimento - agência virtual, aplicativos móveis e outros canais (deverá ter métodos de integração).</w:t>
            </w:r>
          </w:p>
        </w:tc>
        <w:tc>
          <w:tcPr>
            <w:tcW w:w="1701" w:type="dxa"/>
            <w:hideMark/>
          </w:tcPr>
          <w:p w14:paraId="2237E0C3" w14:textId="77777777" w:rsidR="00F72D1C" w:rsidRPr="00FD1297" w:rsidRDefault="00F72D1C" w:rsidP="00F72D1C">
            <w:pPr>
              <w:jc w:val="center"/>
              <w:rPr>
                <w:i/>
                <w:iCs/>
                <w:noProof/>
              </w:rPr>
            </w:pPr>
            <w:r w:rsidRPr="00FD1297">
              <w:rPr>
                <w:i/>
                <w:iCs/>
                <w:noProof/>
              </w:rPr>
              <w:t>1</w:t>
            </w:r>
          </w:p>
        </w:tc>
        <w:tc>
          <w:tcPr>
            <w:tcW w:w="1843" w:type="dxa"/>
            <w:hideMark/>
          </w:tcPr>
          <w:p w14:paraId="54B66F02" w14:textId="77777777" w:rsidR="00F72D1C" w:rsidRPr="00FD1297" w:rsidRDefault="00F72D1C" w:rsidP="00F72D1C">
            <w:pPr>
              <w:jc w:val="center"/>
              <w:rPr>
                <w:i/>
                <w:iCs/>
                <w:noProof/>
              </w:rPr>
            </w:pPr>
          </w:p>
        </w:tc>
        <w:tc>
          <w:tcPr>
            <w:tcW w:w="1276" w:type="dxa"/>
            <w:hideMark/>
          </w:tcPr>
          <w:p w14:paraId="75CD7537" w14:textId="77777777" w:rsidR="00F72D1C" w:rsidRPr="00FD1297" w:rsidRDefault="00F72D1C" w:rsidP="00F72D1C">
            <w:pPr>
              <w:jc w:val="center"/>
              <w:rPr>
                <w:i/>
                <w:iCs/>
                <w:noProof/>
              </w:rPr>
            </w:pPr>
            <w:r w:rsidRPr="00FD1297">
              <w:rPr>
                <w:i/>
                <w:iCs/>
                <w:noProof/>
              </w:rPr>
              <w:t>N</w:t>
            </w:r>
          </w:p>
        </w:tc>
        <w:tc>
          <w:tcPr>
            <w:tcW w:w="1701" w:type="dxa"/>
            <w:hideMark/>
          </w:tcPr>
          <w:p w14:paraId="6616C8D9" w14:textId="77777777" w:rsidR="00F72D1C" w:rsidRPr="00FD1297" w:rsidRDefault="00F72D1C" w:rsidP="00F72D1C">
            <w:pPr>
              <w:rPr>
                <w:i/>
                <w:iCs/>
                <w:noProof/>
              </w:rPr>
            </w:pPr>
            <w:r w:rsidRPr="00FD1297">
              <w:rPr>
                <w:i/>
                <w:iCs/>
                <w:noProof/>
              </w:rPr>
              <w:t> </w:t>
            </w:r>
          </w:p>
        </w:tc>
      </w:tr>
      <w:tr w:rsidR="00F72D1C" w:rsidRPr="00FD1297" w14:paraId="42D534B8" w14:textId="77777777" w:rsidTr="00E6374D">
        <w:trPr>
          <w:trHeight w:val="1035"/>
        </w:trPr>
        <w:tc>
          <w:tcPr>
            <w:tcW w:w="951" w:type="dxa"/>
            <w:hideMark/>
          </w:tcPr>
          <w:p w14:paraId="6962B7AB" w14:textId="77777777" w:rsidR="00F72D1C" w:rsidRPr="00FD1297" w:rsidRDefault="00F72D1C" w:rsidP="00F72D1C">
            <w:pPr>
              <w:rPr>
                <w:i/>
                <w:iCs/>
                <w:noProof/>
              </w:rPr>
            </w:pPr>
            <w:r w:rsidRPr="00FD1297">
              <w:rPr>
                <w:i/>
                <w:iCs/>
                <w:noProof/>
              </w:rPr>
              <w:t>9.12.12</w:t>
            </w:r>
          </w:p>
        </w:tc>
        <w:tc>
          <w:tcPr>
            <w:tcW w:w="6528" w:type="dxa"/>
            <w:hideMark/>
          </w:tcPr>
          <w:p w14:paraId="0B2D19AE" w14:textId="77777777" w:rsidR="00F72D1C" w:rsidRPr="00FD1297" w:rsidRDefault="00F72D1C" w:rsidP="00F72D1C">
            <w:pPr>
              <w:rPr>
                <w:i/>
                <w:iCs/>
                <w:noProof/>
              </w:rPr>
            </w:pPr>
            <w:r w:rsidRPr="00FD1297">
              <w:rPr>
                <w:i/>
                <w:iCs/>
                <w:noProof/>
              </w:rPr>
              <w:t>Permitir a alteração de vencimento de faturas já emitidas ou em processo de faturamento, para situações em que essa ação seja necessária, como nos casos de atraso na apresentação ou solicitações justificadas de clientes. O sistema deverá permitir a alteração de vencimento em bloco, como, por exemplo, para todo um roteiro de leitura, localidade ou outros tipos de agrupamento de unidades consumidoras.</w:t>
            </w:r>
          </w:p>
        </w:tc>
        <w:tc>
          <w:tcPr>
            <w:tcW w:w="1701" w:type="dxa"/>
            <w:hideMark/>
          </w:tcPr>
          <w:p w14:paraId="5C3ED3AB" w14:textId="77777777" w:rsidR="00F72D1C" w:rsidRPr="00FD1297" w:rsidRDefault="00F72D1C" w:rsidP="00F72D1C">
            <w:pPr>
              <w:jc w:val="center"/>
              <w:rPr>
                <w:i/>
                <w:iCs/>
                <w:noProof/>
              </w:rPr>
            </w:pPr>
            <w:r w:rsidRPr="00FD1297">
              <w:rPr>
                <w:i/>
                <w:iCs/>
                <w:noProof/>
              </w:rPr>
              <w:t>2</w:t>
            </w:r>
          </w:p>
        </w:tc>
        <w:tc>
          <w:tcPr>
            <w:tcW w:w="1843" w:type="dxa"/>
            <w:hideMark/>
          </w:tcPr>
          <w:p w14:paraId="714B2E72" w14:textId="77777777" w:rsidR="00F72D1C" w:rsidRPr="00FD1297" w:rsidRDefault="00F72D1C" w:rsidP="00F72D1C">
            <w:pPr>
              <w:jc w:val="center"/>
              <w:rPr>
                <w:i/>
                <w:iCs/>
                <w:noProof/>
              </w:rPr>
            </w:pPr>
          </w:p>
        </w:tc>
        <w:tc>
          <w:tcPr>
            <w:tcW w:w="1276" w:type="dxa"/>
            <w:hideMark/>
          </w:tcPr>
          <w:p w14:paraId="6C41B7C2" w14:textId="77777777" w:rsidR="00F72D1C" w:rsidRPr="00FD1297" w:rsidRDefault="00F72D1C" w:rsidP="00F72D1C">
            <w:pPr>
              <w:jc w:val="center"/>
              <w:rPr>
                <w:i/>
                <w:iCs/>
                <w:noProof/>
              </w:rPr>
            </w:pPr>
            <w:r w:rsidRPr="00FD1297">
              <w:rPr>
                <w:i/>
                <w:iCs/>
                <w:noProof/>
              </w:rPr>
              <w:t>N</w:t>
            </w:r>
          </w:p>
        </w:tc>
        <w:tc>
          <w:tcPr>
            <w:tcW w:w="1701" w:type="dxa"/>
            <w:hideMark/>
          </w:tcPr>
          <w:p w14:paraId="3033807E" w14:textId="77777777" w:rsidR="00F72D1C" w:rsidRPr="00FD1297" w:rsidRDefault="00F72D1C" w:rsidP="00F72D1C">
            <w:pPr>
              <w:rPr>
                <w:i/>
                <w:iCs/>
                <w:noProof/>
              </w:rPr>
            </w:pPr>
            <w:r w:rsidRPr="00FD1297">
              <w:rPr>
                <w:i/>
                <w:iCs/>
                <w:noProof/>
              </w:rPr>
              <w:t> </w:t>
            </w:r>
          </w:p>
        </w:tc>
      </w:tr>
      <w:tr w:rsidR="00F72D1C" w:rsidRPr="00FD1297" w14:paraId="1CB15F5D" w14:textId="77777777" w:rsidTr="00E6374D">
        <w:trPr>
          <w:trHeight w:val="345"/>
        </w:trPr>
        <w:tc>
          <w:tcPr>
            <w:tcW w:w="951" w:type="dxa"/>
            <w:hideMark/>
          </w:tcPr>
          <w:p w14:paraId="0854539C" w14:textId="77777777" w:rsidR="00F72D1C" w:rsidRPr="00FD1297" w:rsidRDefault="00F72D1C" w:rsidP="00F72D1C">
            <w:pPr>
              <w:rPr>
                <w:i/>
                <w:iCs/>
                <w:noProof/>
              </w:rPr>
            </w:pPr>
            <w:r w:rsidRPr="00FD1297">
              <w:rPr>
                <w:i/>
                <w:iCs/>
                <w:noProof/>
              </w:rPr>
              <w:t>9.12.13</w:t>
            </w:r>
          </w:p>
        </w:tc>
        <w:tc>
          <w:tcPr>
            <w:tcW w:w="6528" w:type="dxa"/>
            <w:hideMark/>
          </w:tcPr>
          <w:p w14:paraId="26183634" w14:textId="77777777" w:rsidR="00F72D1C" w:rsidRPr="00FD1297" w:rsidRDefault="00F72D1C" w:rsidP="00F72D1C">
            <w:pPr>
              <w:rPr>
                <w:i/>
                <w:iCs/>
                <w:noProof/>
              </w:rPr>
            </w:pPr>
            <w:r w:rsidRPr="00FD1297">
              <w:rPr>
                <w:i/>
                <w:iCs/>
                <w:noProof/>
              </w:rPr>
              <w:t>As alterações de vencimento de faturas já emitidas solicitadas por clientes devem tramitar via workflow para aprovação por usuários/áreas definidos pela empresa.</w:t>
            </w:r>
          </w:p>
        </w:tc>
        <w:tc>
          <w:tcPr>
            <w:tcW w:w="1701" w:type="dxa"/>
            <w:hideMark/>
          </w:tcPr>
          <w:p w14:paraId="09E43B04" w14:textId="77777777" w:rsidR="00F72D1C" w:rsidRPr="00FD1297" w:rsidRDefault="00F72D1C" w:rsidP="00F72D1C">
            <w:pPr>
              <w:jc w:val="center"/>
              <w:rPr>
                <w:i/>
                <w:iCs/>
                <w:noProof/>
              </w:rPr>
            </w:pPr>
            <w:r w:rsidRPr="00FD1297">
              <w:rPr>
                <w:i/>
                <w:iCs/>
                <w:noProof/>
              </w:rPr>
              <w:t>2</w:t>
            </w:r>
          </w:p>
        </w:tc>
        <w:tc>
          <w:tcPr>
            <w:tcW w:w="1843" w:type="dxa"/>
            <w:hideMark/>
          </w:tcPr>
          <w:p w14:paraId="13B8BEEE" w14:textId="77777777" w:rsidR="00F72D1C" w:rsidRPr="00FD1297" w:rsidRDefault="00F72D1C" w:rsidP="00F72D1C">
            <w:pPr>
              <w:jc w:val="center"/>
              <w:rPr>
                <w:i/>
                <w:iCs/>
                <w:noProof/>
              </w:rPr>
            </w:pPr>
          </w:p>
        </w:tc>
        <w:tc>
          <w:tcPr>
            <w:tcW w:w="1276" w:type="dxa"/>
            <w:hideMark/>
          </w:tcPr>
          <w:p w14:paraId="318165F6" w14:textId="77777777" w:rsidR="00F72D1C" w:rsidRPr="00FD1297" w:rsidRDefault="00F72D1C" w:rsidP="00F72D1C">
            <w:pPr>
              <w:jc w:val="center"/>
              <w:rPr>
                <w:i/>
                <w:iCs/>
                <w:noProof/>
              </w:rPr>
            </w:pPr>
            <w:r w:rsidRPr="00FD1297">
              <w:rPr>
                <w:i/>
                <w:iCs/>
                <w:noProof/>
              </w:rPr>
              <w:t>N</w:t>
            </w:r>
          </w:p>
        </w:tc>
        <w:tc>
          <w:tcPr>
            <w:tcW w:w="1701" w:type="dxa"/>
            <w:hideMark/>
          </w:tcPr>
          <w:p w14:paraId="4C315C5E" w14:textId="77777777" w:rsidR="00F72D1C" w:rsidRPr="00FD1297" w:rsidRDefault="00F72D1C" w:rsidP="00F72D1C">
            <w:pPr>
              <w:rPr>
                <w:i/>
                <w:iCs/>
                <w:noProof/>
              </w:rPr>
            </w:pPr>
            <w:r w:rsidRPr="00FD1297">
              <w:rPr>
                <w:i/>
                <w:iCs/>
                <w:noProof/>
              </w:rPr>
              <w:t> </w:t>
            </w:r>
          </w:p>
        </w:tc>
      </w:tr>
      <w:tr w:rsidR="00F72D1C" w:rsidRPr="00FD1297" w14:paraId="252131B4" w14:textId="77777777" w:rsidTr="00E6374D">
        <w:trPr>
          <w:trHeight w:val="345"/>
        </w:trPr>
        <w:tc>
          <w:tcPr>
            <w:tcW w:w="951" w:type="dxa"/>
            <w:hideMark/>
          </w:tcPr>
          <w:p w14:paraId="5BA424C3" w14:textId="77777777" w:rsidR="00F72D1C" w:rsidRPr="00FD1297" w:rsidRDefault="00F72D1C" w:rsidP="00F72D1C">
            <w:pPr>
              <w:rPr>
                <w:i/>
                <w:iCs/>
                <w:noProof/>
              </w:rPr>
            </w:pPr>
            <w:r w:rsidRPr="00FD1297">
              <w:rPr>
                <w:i/>
                <w:iCs/>
                <w:noProof/>
              </w:rPr>
              <w:lastRenderedPageBreak/>
              <w:t>9.12.14</w:t>
            </w:r>
          </w:p>
        </w:tc>
        <w:tc>
          <w:tcPr>
            <w:tcW w:w="6528" w:type="dxa"/>
            <w:hideMark/>
          </w:tcPr>
          <w:p w14:paraId="43232C99" w14:textId="77777777" w:rsidR="00F72D1C" w:rsidRPr="00FD1297" w:rsidRDefault="00F72D1C" w:rsidP="00F72D1C">
            <w:pPr>
              <w:rPr>
                <w:i/>
                <w:iCs/>
                <w:noProof/>
              </w:rPr>
            </w:pPr>
            <w:r w:rsidRPr="00FD1297">
              <w:rPr>
                <w:i/>
                <w:iCs/>
                <w:noProof/>
              </w:rPr>
              <w:t>Mesmo com a data de vencimento de fatura já emitida alterada, deve ser possível o pagamento pela fatura originalmente enviada ao cliente.</w:t>
            </w:r>
          </w:p>
        </w:tc>
        <w:tc>
          <w:tcPr>
            <w:tcW w:w="1701" w:type="dxa"/>
            <w:hideMark/>
          </w:tcPr>
          <w:p w14:paraId="3772C8AB" w14:textId="77777777" w:rsidR="00F72D1C" w:rsidRPr="00FD1297" w:rsidRDefault="00F72D1C" w:rsidP="00F72D1C">
            <w:pPr>
              <w:jc w:val="center"/>
              <w:rPr>
                <w:i/>
                <w:iCs/>
                <w:noProof/>
              </w:rPr>
            </w:pPr>
            <w:r w:rsidRPr="00FD1297">
              <w:rPr>
                <w:i/>
                <w:iCs/>
                <w:noProof/>
              </w:rPr>
              <w:t>3</w:t>
            </w:r>
          </w:p>
        </w:tc>
        <w:tc>
          <w:tcPr>
            <w:tcW w:w="1843" w:type="dxa"/>
            <w:hideMark/>
          </w:tcPr>
          <w:p w14:paraId="49890EDA" w14:textId="77777777" w:rsidR="00F72D1C" w:rsidRPr="00FD1297" w:rsidRDefault="00F72D1C" w:rsidP="00F72D1C">
            <w:pPr>
              <w:jc w:val="center"/>
              <w:rPr>
                <w:i/>
                <w:iCs/>
                <w:noProof/>
              </w:rPr>
            </w:pPr>
          </w:p>
        </w:tc>
        <w:tc>
          <w:tcPr>
            <w:tcW w:w="1276" w:type="dxa"/>
            <w:hideMark/>
          </w:tcPr>
          <w:p w14:paraId="2A0BAD05" w14:textId="77777777" w:rsidR="00F72D1C" w:rsidRPr="00FD1297" w:rsidRDefault="00F72D1C" w:rsidP="00F72D1C">
            <w:pPr>
              <w:jc w:val="center"/>
              <w:rPr>
                <w:i/>
                <w:iCs/>
                <w:noProof/>
              </w:rPr>
            </w:pPr>
            <w:r w:rsidRPr="00FD1297">
              <w:rPr>
                <w:i/>
                <w:iCs/>
                <w:noProof/>
              </w:rPr>
              <w:t>N</w:t>
            </w:r>
          </w:p>
        </w:tc>
        <w:tc>
          <w:tcPr>
            <w:tcW w:w="1701" w:type="dxa"/>
            <w:hideMark/>
          </w:tcPr>
          <w:p w14:paraId="1CF95AE8" w14:textId="77777777" w:rsidR="00F72D1C" w:rsidRPr="00FD1297" w:rsidRDefault="00F72D1C" w:rsidP="00F72D1C">
            <w:pPr>
              <w:rPr>
                <w:i/>
                <w:iCs/>
                <w:noProof/>
              </w:rPr>
            </w:pPr>
            <w:r w:rsidRPr="00FD1297">
              <w:rPr>
                <w:i/>
                <w:iCs/>
                <w:noProof/>
              </w:rPr>
              <w:t> </w:t>
            </w:r>
          </w:p>
        </w:tc>
      </w:tr>
      <w:tr w:rsidR="00F72D1C" w:rsidRPr="00FD1297" w14:paraId="2909122C" w14:textId="77777777" w:rsidTr="00E6374D">
        <w:trPr>
          <w:trHeight w:val="1380"/>
        </w:trPr>
        <w:tc>
          <w:tcPr>
            <w:tcW w:w="951" w:type="dxa"/>
            <w:hideMark/>
          </w:tcPr>
          <w:p w14:paraId="057C7B72" w14:textId="77777777" w:rsidR="00F72D1C" w:rsidRPr="00FD1297" w:rsidRDefault="00F72D1C" w:rsidP="00F72D1C">
            <w:pPr>
              <w:rPr>
                <w:i/>
                <w:iCs/>
                <w:noProof/>
              </w:rPr>
            </w:pPr>
            <w:r w:rsidRPr="00FD1297">
              <w:rPr>
                <w:i/>
                <w:iCs/>
                <w:noProof/>
              </w:rPr>
              <w:t>9.12.15</w:t>
            </w:r>
          </w:p>
        </w:tc>
        <w:tc>
          <w:tcPr>
            <w:tcW w:w="6528" w:type="dxa"/>
            <w:hideMark/>
          </w:tcPr>
          <w:p w14:paraId="1398689C" w14:textId="77777777" w:rsidR="00F72D1C" w:rsidRPr="00FD1297" w:rsidRDefault="00F72D1C" w:rsidP="00F72D1C">
            <w:pPr>
              <w:rPr>
                <w:i/>
                <w:iCs/>
                <w:noProof/>
              </w:rPr>
            </w:pPr>
            <w:r w:rsidRPr="00FD1297">
              <w:rPr>
                <w:i/>
                <w:iCs/>
                <w:noProof/>
              </w:rPr>
              <w:t>Para a alteração de vencimento de fatura já emitida ou em processo de faturamento, de forma individual ou massiva, deverá haver uma lista de motivos parametrizáveis, a fim de que seja indicado para cada alteração o motivo correspondente no momento da alteração. Deverá ainda ser obrigatório o preenchimento manual de informações adicionais sobre o motivo da prorrogação de vencimento. Deverá haver o registro de motivo, data, hora, responsável, dentre outros dados, e possibilidade de inclusão de anexos. Essas informações e anexos devem estar disponíveis para consulta.</w:t>
            </w:r>
          </w:p>
        </w:tc>
        <w:tc>
          <w:tcPr>
            <w:tcW w:w="1701" w:type="dxa"/>
            <w:hideMark/>
          </w:tcPr>
          <w:p w14:paraId="58F1D1E2" w14:textId="77777777" w:rsidR="00F72D1C" w:rsidRPr="00FD1297" w:rsidRDefault="00F72D1C" w:rsidP="00F72D1C">
            <w:pPr>
              <w:jc w:val="center"/>
              <w:rPr>
                <w:i/>
                <w:iCs/>
                <w:noProof/>
              </w:rPr>
            </w:pPr>
            <w:r w:rsidRPr="00FD1297">
              <w:rPr>
                <w:i/>
                <w:iCs/>
                <w:noProof/>
              </w:rPr>
              <w:t>2</w:t>
            </w:r>
          </w:p>
        </w:tc>
        <w:tc>
          <w:tcPr>
            <w:tcW w:w="1843" w:type="dxa"/>
            <w:hideMark/>
          </w:tcPr>
          <w:p w14:paraId="500DA132" w14:textId="77777777" w:rsidR="00F72D1C" w:rsidRPr="00FD1297" w:rsidRDefault="00F72D1C" w:rsidP="00F72D1C">
            <w:pPr>
              <w:jc w:val="center"/>
              <w:rPr>
                <w:i/>
                <w:iCs/>
                <w:noProof/>
              </w:rPr>
            </w:pPr>
          </w:p>
        </w:tc>
        <w:tc>
          <w:tcPr>
            <w:tcW w:w="1276" w:type="dxa"/>
            <w:hideMark/>
          </w:tcPr>
          <w:p w14:paraId="35EDC9B1" w14:textId="77777777" w:rsidR="00F72D1C" w:rsidRPr="00FD1297" w:rsidRDefault="00F72D1C" w:rsidP="00F72D1C">
            <w:pPr>
              <w:jc w:val="center"/>
              <w:rPr>
                <w:i/>
                <w:iCs/>
                <w:noProof/>
              </w:rPr>
            </w:pPr>
            <w:r w:rsidRPr="00FD1297">
              <w:rPr>
                <w:i/>
                <w:iCs/>
                <w:noProof/>
              </w:rPr>
              <w:t>N</w:t>
            </w:r>
          </w:p>
        </w:tc>
        <w:tc>
          <w:tcPr>
            <w:tcW w:w="1701" w:type="dxa"/>
            <w:hideMark/>
          </w:tcPr>
          <w:p w14:paraId="7E5F4C8F" w14:textId="77777777" w:rsidR="00F72D1C" w:rsidRPr="00FD1297" w:rsidRDefault="00F72D1C" w:rsidP="00F72D1C">
            <w:pPr>
              <w:rPr>
                <w:i/>
                <w:iCs/>
                <w:noProof/>
              </w:rPr>
            </w:pPr>
            <w:r w:rsidRPr="00FD1297">
              <w:rPr>
                <w:i/>
                <w:iCs/>
                <w:noProof/>
              </w:rPr>
              <w:t> </w:t>
            </w:r>
          </w:p>
        </w:tc>
      </w:tr>
      <w:tr w:rsidR="00F72D1C" w:rsidRPr="00FD1297" w14:paraId="2A06D2B0" w14:textId="77777777" w:rsidTr="00E6374D">
        <w:trPr>
          <w:trHeight w:val="1035"/>
        </w:trPr>
        <w:tc>
          <w:tcPr>
            <w:tcW w:w="951" w:type="dxa"/>
            <w:hideMark/>
          </w:tcPr>
          <w:p w14:paraId="5C0ADE27" w14:textId="77777777" w:rsidR="00F72D1C" w:rsidRPr="00FD1297" w:rsidRDefault="00F72D1C" w:rsidP="00F72D1C">
            <w:pPr>
              <w:rPr>
                <w:i/>
                <w:iCs/>
                <w:noProof/>
              </w:rPr>
            </w:pPr>
            <w:r w:rsidRPr="00FD1297">
              <w:rPr>
                <w:i/>
                <w:iCs/>
                <w:noProof/>
              </w:rPr>
              <w:t>9.12.16</w:t>
            </w:r>
          </w:p>
        </w:tc>
        <w:tc>
          <w:tcPr>
            <w:tcW w:w="6528" w:type="dxa"/>
            <w:hideMark/>
          </w:tcPr>
          <w:p w14:paraId="27F9528A" w14:textId="77777777" w:rsidR="00F72D1C" w:rsidRPr="00FD1297" w:rsidRDefault="00F72D1C" w:rsidP="00F72D1C">
            <w:pPr>
              <w:rPr>
                <w:i/>
                <w:iCs/>
                <w:noProof/>
              </w:rPr>
            </w:pPr>
            <w:r w:rsidRPr="00FD1297">
              <w:rPr>
                <w:i/>
                <w:iCs/>
                <w:noProof/>
              </w:rPr>
              <w:t>Deverá haver parâmetros, vinculados a perfis específicos de acesso, que definam, conforme critérios da empresa, prazos máximos para antecipação/postergação/prorrogação de vencimento, considerando a data de de emissão da fatura original e a data da alteração. Exemplos: não permitir alterar para um período superior a 30 dias, considerando a data de vencimento original ou a data atual, da alteração, ou não permitir alterar para um período superior a 60 dias do vencimento original da fatura.</w:t>
            </w:r>
          </w:p>
        </w:tc>
        <w:tc>
          <w:tcPr>
            <w:tcW w:w="1701" w:type="dxa"/>
            <w:hideMark/>
          </w:tcPr>
          <w:p w14:paraId="22E03FD7" w14:textId="77777777" w:rsidR="00F72D1C" w:rsidRPr="00FD1297" w:rsidRDefault="00F72D1C" w:rsidP="00F72D1C">
            <w:pPr>
              <w:jc w:val="center"/>
              <w:rPr>
                <w:i/>
                <w:iCs/>
                <w:noProof/>
              </w:rPr>
            </w:pPr>
            <w:r w:rsidRPr="00FD1297">
              <w:rPr>
                <w:i/>
                <w:iCs/>
                <w:noProof/>
              </w:rPr>
              <w:t>1</w:t>
            </w:r>
          </w:p>
        </w:tc>
        <w:tc>
          <w:tcPr>
            <w:tcW w:w="1843" w:type="dxa"/>
            <w:hideMark/>
          </w:tcPr>
          <w:p w14:paraId="0FFDEE6E" w14:textId="77777777" w:rsidR="00F72D1C" w:rsidRPr="00FD1297" w:rsidRDefault="00F72D1C" w:rsidP="00F72D1C">
            <w:pPr>
              <w:jc w:val="center"/>
              <w:rPr>
                <w:i/>
                <w:iCs/>
                <w:noProof/>
              </w:rPr>
            </w:pPr>
          </w:p>
        </w:tc>
        <w:tc>
          <w:tcPr>
            <w:tcW w:w="1276" w:type="dxa"/>
            <w:hideMark/>
          </w:tcPr>
          <w:p w14:paraId="1BB0A4D7" w14:textId="77777777" w:rsidR="00F72D1C" w:rsidRPr="00FD1297" w:rsidRDefault="00F72D1C" w:rsidP="00F72D1C">
            <w:pPr>
              <w:jc w:val="center"/>
              <w:rPr>
                <w:i/>
                <w:iCs/>
                <w:noProof/>
              </w:rPr>
            </w:pPr>
            <w:r w:rsidRPr="00FD1297">
              <w:rPr>
                <w:i/>
                <w:iCs/>
                <w:noProof/>
              </w:rPr>
              <w:t>N</w:t>
            </w:r>
          </w:p>
        </w:tc>
        <w:tc>
          <w:tcPr>
            <w:tcW w:w="1701" w:type="dxa"/>
            <w:hideMark/>
          </w:tcPr>
          <w:p w14:paraId="62B08C64" w14:textId="77777777" w:rsidR="00F72D1C" w:rsidRPr="00FD1297" w:rsidRDefault="00F72D1C" w:rsidP="00F72D1C">
            <w:pPr>
              <w:rPr>
                <w:i/>
                <w:iCs/>
                <w:noProof/>
              </w:rPr>
            </w:pPr>
            <w:r w:rsidRPr="00FD1297">
              <w:rPr>
                <w:i/>
                <w:iCs/>
                <w:noProof/>
              </w:rPr>
              <w:t> </w:t>
            </w:r>
          </w:p>
        </w:tc>
      </w:tr>
      <w:tr w:rsidR="00F72D1C" w:rsidRPr="00FD1297" w14:paraId="1D23D90B" w14:textId="77777777" w:rsidTr="00E6374D">
        <w:trPr>
          <w:trHeight w:val="690"/>
        </w:trPr>
        <w:tc>
          <w:tcPr>
            <w:tcW w:w="951" w:type="dxa"/>
            <w:hideMark/>
          </w:tcPr>
          <w:p w14:paraId="62CD752A" w14:textId="77777777" w:rsidR="00F72D1C" w:rsidRPr="00FD1297" w:rsidRDefault="00F72D1C" w:rsidP="00F72D1C">
            <w:pPr>
              <w:rPr>
                <w:i/>
                <w:iCs/>
                <w:noProof/>
              </w:rPr>
            </w:pPr>
            <w:r w:rsidRPr="00FD1297">
              <w:rPr>
                <w:i/>
                <w:iCs/>
                <w:noProof/>
              </w:rPr>
              <w:t>9.12.17</w:t>
            </w:r>
          </w:p>
        </w:tc>
        <w:tc>
          <w:tcPr>
            <w:tcW w:w="6528" w:type="dxa"/>
            <w:hideMark/>
          </w:tcPr>
          <w:p w14:paraId="7F14B42E" w14:textId="77777777" w:rsidR="00F72D1C" w:rsidRPr="00FD1297" w:rsidRDefault="00F72D1C" w:rsidP="00F72D1C">
            <w:pPr>
              <w:rPr>
                <w:i/>
                <w:iCs/>
                <w:noProof/>
              </w:rPr>
            </w:pPr>
            <w:r w:rsidRPr="00FD1297">
              <w:rPr>
                <w:i/>
                <w:iCs/>
                <w:noProof/>
              </w:rPr>
              <w:t>Possibilitar a aplicação de acréscimos (multa, juros e atualizações monetárias), conforme parâmetros definidos, para solicitações de postergação/prorrogação de vencimento, permitindo ao responsável optar pela aplicação ou não de tais acréscimos, no momento da efetivação, de acordo com regras definidas pela empresa.</w:t>
            </w:r>
          </w:p>
        </w:tc>
        <w:tc>
          <w:tcPr>
            <w:tcW w:w="1701" w:type="dxa"/>
            <w:hideMark/>
          </w:tcPr>
          <w:p w14:paraId="58514671" w14:textId="77777777" w:rsidR="00F72D1C" w:rsidRPr="00FD1297" w:rsidRDefault="00F72D1C" w:rsidP="00F72D1C">
            <w:pPr>
              <w:jc w:val="center"/>
              <w:rPr>
                <w:i/>
                <w:iCs/>
                <w:noProof/>
              </w:rPr>
            </w:pPr>
            <w:r w:rsidRPr="00FD1297">
              <w:rPr>
                <w:i/>
                <w:iCs/>
                <w:noProof/>
              </w:rPr>
              <w:t>1</w:t>
            </w:r>
          </w:p>
        </w:tc>
        <w:tc>
          <w:tcPr>
            <w:tcW w:w="1843" w:type="dxa"/>
            <w:hideMark/>
          </w:tcPr>
          <w:p w14:paraId="41082F19" w14:textId="77777777" w:rsidR="00F72D1C" w:rsidRPr="00FD1297" w:rsidRDefault="00F72D1C" w:rsidP="00F72D1C">
            <w:pPr>
              <w:jc w:val="center"/>
              <w:rPr>
                <w:i/>
                <w:iCs/>
                <w:noProof/>
              </w:rPr>
            </w:pPr>
          </w:p>
        </w:tc>
        <w:tc>
          <w:tcPr>
            <w:tcW w:w="1276" w:type="dxa"/>
            <w:hideMark/>
          </w:tcPr>
          <w:p w14:paraId="7203A7F2" w14:textId="77777777" w:rsidR="00F72D1C" w:rsidRPr="00FD1297" w:rsidRDefault="00F72D1C" w:rsidP="00F72D1C">
            <w:pPr>
              <w:jc w:val="center"/>
              <w:rPr>
                <w:i/>
                <w:iCs/>
                <w:noProof/>
              </w:rPr>
            </w:pPr>
            <w:r w:rsidRPr="00FD1297">
              <w:rPr>
                <w:i/>
                <w:iCs/>
                <w:noProof/>
              </w:rPr>
              <w:t>N</w:t>
            </w:r>
          </w:p>
        </w:tc>
        <w:tc>
          <w:tcPr>
            <w:tcW w:w="1701" w:type="dxa"/>
            <w:hideMark/>
          </w:tcPr>
          <w:p w14:paraId="114EF543" w14:textId="77777777" w:rsidR="00F72D1C" w:rsidRPr="00FD1297" w:rsidRDefault="00F72D1C" w:rsidP="00F72D1C">
            <w:pPr>
              <w:rPr>
                <w:i/>
                <w:iCs/>
                <w:noProof/>
              </w:rPr>
            </w:pPr>
            <w:r w:rsidRPr="00FD1297">
              <w:rPr>
                <w:i/>
                <w:iCs/>
                <w:noProof/>
              </w:rPr>
              <w:t> </w:t>
            </w:r>
          </w:p>
        </w:tc>
      </w:tr>
      <w:tr w:rsidR="00F72D1C" w:rsidRPr="00FD1297" w14:paraId="3B33ECE3" w14:textId="77777777" w:rsidTr="00E6374D">
        <w:trPr>
          <w:trHeight w:val="690"/>
        </w:trPr>
        <w:tc>
          <w:tcPr>
            <w:tcW w:w="951" w:type="dxa"/>
            <w:hideMark/>
          </w:tcPr>
          <w:p w14:paraId="034A3C56" w14:textId="77777777" w:rsidR="00F72D1C" w:rsidRPr="00FD1297" w:rsidRDefault="00F72D1C" w:rsidP="00F72D1C">
            <w:pPr>
              <w:rPr>
                <w:i/>
                <w:iCs/>
                <w:noProof/>
              </w:rPr>
            </w:pPr>
            <w:r w:rsidRPr="00FD1297">
              <w:rPr>
                <w:i/>
                <w:iCs/>
                <w:noProof/>
              </w:rPr>
              <w:t>9.12.18</w:t>
            </w:r>
          </w:p>
        </w:tc>
        <w:tc>
          <w:tcPr>
            <w:tcW w:w="6528" w:type="dxa"/>
            <w:hideMark/>
          </w:tcPr>
          <w:p w14:paraId="51F971B4" w14:textId="77777777" w:rsidR="00F72D1C" w:rsidRPr="00FD1297" w:rsidRDefault="00F72D1C" w:rsidP="00F72D1C">
            <w:pPr>
              <w:rPr>
                <w:i/>
                <w:iCs/>
                <w:noProof/>
              </w:rPr>
            </w:pPr>
            <w:r w:rsidRPr="00FD1297">
              <w:rPr>
                <w:i/>
                <w:iCs/>
                <w:noProof/>
              </w:rPr>
              <w:t>Possibilitar a emissão de relatórios de todas as postergações de vencimento de faturas já emitidas ou em processo de faturamento, com possibilidade de aplicação de filtros por intervalos de datas, localidade, região, agência, etc. , devendo listar os valores, datas originais e alteradas, acréscimos quando aplicados, responsável, motivo da alteração, dentre outros.</w:t>
            </w:r>
          </w:p>
        </w:tc>
        <w:tc>
          <w:tcPr>
            <w:tcW w:w="1701" w:type="dxa"/>
            <w:hideMark/>
          </w:tcPr>
          <w:p w14:paraId="698BE4A7" w14:textId="77777777" w:rsidR="00F72D1C" w:rsidRPr="00FD1297" w:rsidRDefault="00F72D1C" w:rsidP="00F72D1C">
            <w:pPr>
              <w:jc w:val="center"/>
              <w:rPr>
                <w:i/>
                <w:iCs/>
                <w:noProof/>
              </w:rPr>
            </w:pPr>
            <w:r w:rsidRPr="00FD1297">
              <w:rPr>
                <w:i/>
                <w:iCs/>
                <w:noProof/>
              </w:rPr>
              <w:t>1</w:t>
            </w:r>
          </w:p>
        </w:tc>
        <w:tc>
          <w:tcPr>
            <w:tcW w:w="1843" w:type="dxa"/>
            <w:hideMark/>
          </w:tcPr>
          <w:p w14:paraId="36CFB87B" w14:textId="77777777" w:rsidR="00F72D1C" w:rsidRPr="00FD1297" w:rsidRDefault="00F72D1C" w:rsidP="00F72D1C">
            <w:pPr>
              <w:jc w:val="center"/>
              <w:rPr>
                <w:i/>
                <w:iCs/>
                <w:noProof/>
              </w:rPr>
            </w:pPr>
          </w:p>
        </w:tc>
        <w:tc>
          <w:tcPr>
            <w:tcW w:w="1276" w:type="dxa"/>
            <w:hideMark/>
          </w:tcPr>
          <w:p w14:paraId="59E50A0B" w14:textId="77777777" w:rsidR="00F72D1C" w:rsidRPr="00FD1297" w:rsidRDefault="00F72D1C" w:rsidP="00F72D1C">
            <w:pPr>
              <w:jc w:val="center"/>
              <w:rPr>
                <w:i/>
                <w:iCs/>
                <w:noProof/>
              </w:rPr>
            </w:pPr>
            <w:r w:rsidRPr="00FD1297">
              <w:rPr>
                <w:i/>
                <w:iCs/>
                <w:noProof/>
              </w:rPr>
              <w:t>N</w:t>
            </w:r>
          </w:p>
        </w:tc>
        <w:tc>
          <w:tcPr>
            <w:tcW w:w="1701" w:type="dxa"/>
            <w:hideMark/>
          </w:tcPr>
          <w:p w14:paraId="42BF2D26" w14:textId="77777777" w:rsidR="00F72D1C" w:rsidRPr="00FD1297" w:rsidRDefault="00F72D1C" w:rsidP="00F72D1C">
            <w:pPr>
              <w:rPr>
                <w:i/>
                <w:iCs/>
                <w:noProof/>
              </w:rPr>
            </w:pPr>
            <w:r w:rsidRPr="00FD1297">
              <w:rPr>
                <w:i/>
                <w:iCs/>
                <w:noProof/>
              </w:rPr>
              <w:t> </w:t>
            </w:r>
          </w:p>
        </w:tc>
      </w:tr>
      <w:tr w:rsidR="00F72D1C" w:rsidRPr="00FD1297" w14:paraId="53BD6366" w14:textId="77777777" w:rsidTr="00E6374D">
        <w:trPr>
          <w:trHeight w:val="390"/>
        </w:trPr>
        <w:tc>
          <w:tcPr>
            <w:tcW w:w="14000" w:type="dxa"/>
            <w:gridSpan w:val="6"/>
            <w:hideMark/>
          </w:tcPr>
          <w:p w14:paraId="52139163" w14:textId="77777777" w:rsidR="00F72D1C" w:rsidRPr="00FD1297" w:rsidRDefault="00F72D1C" w:rsidP="00F72D1C">
            <w:pPr>
              <w:rPr>
                <w:b/>
                <w:bCs/>
                <w:i/>
                <w:iCs/>
                <w:noProof/>
              </w:rPr>
            </w:pPr>
            <w:r w:rsidRPr="00FD1297">
              <w:rPr>
                <w:b/>
                <w:bCs/>
                <w:i/>
                <w:iCs/>
                <w:noProof/>
              </w:rPr>
              <w:lastRenderedPageBreak/>
              <w:t>9.13 – Atendimento Emergencial Ao Consumidor</w:t>
            </w:r>
          </w:p>
        </w:tc>
      </w:tr>
      <w:tr w:rsidR="00F72D1C" w:rsidRPr="00FD1297" w14:paraId="5A7FCD89" w14:textId="77777777" w:rsidTr="00E6374D">
        <w:trPr>
          <w:trHeight w:val="1035"/>
        </w:trPr>
        <w:tc>
          <w:tcPr>
            <w:tcW w:w="951" w:type="dxa"/>
            <w:hideMark/>
          </w:tcPr>
          <w:p w14:paraId="239B1121" w14:textId="77777777" w:rsidR="00F72D1C" w:rsidRPr="00FD1297" w:rsidRDefault="00F72D1C" w:rsidP="00F72D1C">
            <w:pPr>
              <w:rPr>
                <w:b/>
                <w:bCs/>
                <w:i/>
                <w:iCs/>
                <w:noProof/>
              </w:rPr>
            </w:pPr>
            <w:r w:rsidRPr="00FD1297">
              <w:rPr>
                <w:b/>
                <w:bCs/>
                <w:i/>
                <w:iCs/>
                <w:noProof/>
              </w:rPr>
              <w:t>Item</w:t>
            </w:r>
          </w:p>
        </w:tc>
        <w:tc>
          <w:tcPr>
            <w:tcW w:w="6528" w:type="dxa"/>
            <w:hideMark/>
          </w:tcPr>
          <w:p w14:paraId="0EECE6FF" w14:textId="77777777" w:rsidR="00F72D1C" w:rsidRPr="00FD1297" w:rsidRDefault="00F72D1C" w:rsidP="00F72D1C">
            <w:pPr>
              <w:rPr>
                <w:b/>
                <w:bCs/>
                <w:i/>
                <w:iCs/>
                <w:noProof/>
              </w:rPr>
            </w:pPr>
            <w:r w:rsidRPr="00FD1297">
              <w:rPr>
                <w:b/>
                <w:bCs/>
                <w:i/>
                <w:iCs/>
                <w:noProof/>
              </w:rPr>
              <w:t>Descrição</w:t>
            </w:r>
          </w:p>
        </w:tc>
        <w:tc>
          <w:tcPr>
            <w:tcW w:w="1701" w:type="dxa"/>
            <w:hideMark/>
          </w:tcPr>
          <w:p w14:paraId="31668D78"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464DFD59"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38FD277C" w14:textId="77777777" w:rsidR="00F72D1C" w:rsidRPr="00FD1297" w:rsidRDefault="00F72D1C" w:rsidP="00F72D1C">
            <w:pPr>
              <w:rPr>
                <w:b/>
                <w:bCs/>
                <w:i/>
                <w:iCs/>
                <w:noProof/>
              </w:rPr>
            </w:pPr>
            <w:r w:rsidRPr="00FD1297">
              <w:rPr>
                <w:b/>
                <w:bCs/>
                <w:i/>
                <w:iCs/>
                <w:noProof/>
              </w:rPr>
              <w:t>POC (S/N) [3]</w:t>
            </w:r>
          </w:p>
        </w:tc>
        <w:tc>
          <w:tcPr>
            <w:tcW w:w="1701" w:type="dxa"/>
            <w:hideMark/>
          </w:tcPr>
          <w:p w14:paraId="62E085F4" w14:textId="77777777" w:rsidR="00F72D1C" w:rsidRPr="00FD1297" w:rsidRDefault="00F72D1C" w:rsidP="00F72D1C">
            <w:pPr>
              <w:rPr>
                <w:b/>
                <w:bCs/>
                <w:i/>
                <w:iCs/>
                <w:noProof/>
              </w:rPr>
            </w:pPr>
            <w:r w:rsidRPr="00FD1297">
              <w:rPr>
                <w:b/>
                <w:bCs/>
                <w:i/>
                <w:iCs/>
                <w:noProof/>
              </w:rPr>
              <w:t>Análise POC - Copel[4]</w:t>
            </w:r>
          </w:p>
        </w:tc>
      </w:tr>
      <w:tr w:rsidR="00F72D1C" w:rsidRPr="00FD1297" w14:paraId="58C8FCB3" w14:textId="77777777" w:rsidTr="00E6374D">
        <w:trPr>
          <w:trHeight w:val="1380"/>
        </w:trPr>
        <w:tc>
          <w:tcPr>
            <w:tcW w:w="951" w:type="dxa"/>
            <w:hideMark/>
          </w:tcPr>
          <w:p w14:paraId="73FCF02F" w14:textId="77777777" w:rsidR="00F72D1C" w:rsidRPr="00FD1297" w:rsidRDefault="00F72D1C" w:rsidP="00F72D1C">
            <w:pPr>
              <w:rPr>
                <w:i/>
                <w:iCs/>
                <w:noProof/>
              </w:rPr>
            </w:pPr>
            <w:r w:rsidRPr="00FD1297">
              <w:rPr>
                <w:i/>
                <w:iCs/>
                <w:noProof/>
              </w:rPr>
              <w:t>9.13.1</w:t>
            </w:r>
          </w:p>
        </w:tc>
        <w:tc>
          <w:tcPr>
            <w:tcW w:w="6528" w:type="dxa"/>
            <w:hideMark/>
          </w:tcPr>
          <w:p w14:paraId="49973F19" w14:textId="77777777" w:rsidR="00F72D1C" w:rsidRPr="00FD1297" w:rsidRDefault="00F72D1C" w:rsidP="00F72D1C">
            <w:pPr>
              <w:rPr>
                <w:i/>
                <w:iCs/>
                <w:noProof/>
              </w:rPr>
            </w:pPr>
            <w:r w:rsidRPr="00FD1297">
              <w:rPr>
                <w:i/>
                <w:iCs/>
                <w:noProof/>
              </w:rPr>
              <w:t>Dispor de recurso que permita apresentação de orçamento em campo para o faturamento de valores relativos à execução de serviços e fornecimento de materiais necessários para atendimento técnico que não seja de responsabilidade da empresa (atendimento após o ponto de entrega) para o restabelecimento do fornecimento de energia na UC. O orçamento deverá estar disponível para emissão e assinatura do cliente no aplicativo móvel em campo, gerando um arquivo que deve ser automaticamente enviado para o e-mail do cliente, com opção de impressão local. O envio do e- mail deverá ter entrega comprovada com validade jurídica.</w:t>
            </w:r>
          </w:p>
        </w:tc>
        <w:tc>
          <w:tcPr>
            <w:tcW w:w="1701" w:type="dxa"/>
            <w:hideMark/>
          </w:tcPr>
          <w:p w14:paraId="4A5C7E05" w14:textId="77777777" w:rsidR="00F72D1C" w:rsidRPr="00FD1297" w:rsidRDefault="00F72D1C" w:rsidP="00F72D1C">
            <w:pPr>
              <w:jc w:val="center"/>
              <w:rPr>
                <w:i/>
                <w:iCs/>
                <w:noProof/>
              </w:rPr>
            </w:pPr>
            <w:r w:rsidRPr="00FD1297">
              <w:rPr>
                <w:i/>
                <w:iCs/>
                <w:noProof/>
              </w:rPr>
              <w:t>1</w:t>
            </w:r>
          </w:p>
        </w:tc>
        <w:tc>
          <w:tcPr>
            <w:tcW w:w="1843" w:type="dxa"/>
            <w:hideMark/>
          </w:tcPr>
          <w:p w14:paraId="595B5AC9" w14:textId="77777777" w:rsidR="00F72D1C" w:rsidRPr="00FD1297" w:rsidRDefault="00F72D1C" w:rsidP="00F72D1C">
            <w:pPr>
              <w:jc w:val="center"/>
              <w:rPr>
                <w:noProof/>
              </w:rPr>
            </w:pPr>
          </w:p>
        </w:tc>
        <w:tc>
          <w:tcPr>
            <w:tcW w:w="1276" w:type="dxa"/>
            <w:hideMark/>
          </w:tcPr>
          <w:p w14:paraId="20B6AA1D" w14:textId="77777777" w:rsidR="00F72D1C" w:rsidRPr="00FD1297" w:rsidRDefault="00F72D1C" w:rsidP="00F72D1C">
            <w:pPr>
              <w:jc w:val="center"/>
              <w:rPr>
                <w:i/>
                <w:iCs/>
                <w:noProof/>
              </w:rPr>
            </w:pPr>
            <w:r w:rsidRPr="00FD1297">
              <w:rPr>
                <w:i/>
                <w:iCs/>
                <w:noProof/>
              </w:rPr>
              <w:t>N</w:t>
            </w:r>
          </w:p>
        </w:tc>
        <w:tc>
          <w:tcPr>
            <w:tcW w:w="1701" w:type="dxa"/>
            <w:hideMark/>
          </w:tcPr>
          <w:p w14:paraId="1AA8CCE4" w14:textId="77777777" w:rsidR="00F72D1C" w:rsidRPr="00FD1297" w:rsidRDefault="00F72D1C" w:rsidP="00F72D1C">
            <w:pPr>
              <w:rPr>
                <w:i/>
                <w:iCs/>
                <w:noProof/>
              </w:rPr>
            </w:pPr>
            <w:r w:rsidRPr="00FD1297">
              <w:rPr>
                <w:i/>
                <w:iCs/>
                <w:noProof/>
              </w:rPr>
              <w:t> </w:t>
            </w:r>
          </w:p>
        </w:tc>
      </w:tr>
      <w:tr w:rsidR="00F72D1C" w:rsidRPr="00FD1297" w14:paraId="1CE6CF3D" w14:textId="77777777" w:rsidTr="00E6374D">
        <w:trPr>
          <w:trHeight w:val="690"/>
        </w:trPr>
        <w:tc>
          <w:tcPr>
            <w:tcW w:w="951" w:type="dxa"/>
            <w:hideMark/>
          </w:tcPr>
          <w:p w14:paraId="31934FDF" w14:textId="77777777" w:rsidR="00F72D1C" w:rsidRPr="00FD1297" w:rsidRDefault="00F72D1C" w:rsidP="00F72D1C">
            <w:pPr>
              <w:rPr>
                <w:i/>
                <w:iCs/>
                <w:noProof/>
              </w:rPr>
            </w:pPr>
            <w:r w:rsidRPr="00FD1297">
              <w:rPr>
                <w:i/>
                <w:iCs/>
                <w:noProof/>
              </w:rPr>
              <w:t>9.13.2</w:t>
            </w:r>
          </w:p>
        </w:tc>
        <w:tc>
          <w:tcPr>
            <w:tcW w:w="6528" w:type="dxa"/>
            <w:hideMark/>
          </w:tcPr>
          <w:p w14:paraId="7B6BE69D" w14:textId="77777777" w:rsidR="00F72D1C" w:rsidRPr="00FD1297" w:rsidRDefault="00F72D1C" w:rsidP="00F72D1C">
            <w:pPr>
              <w:rPr>
                <w:i/>
                <w:iCs/>
                <w:noProof/>
              </w:rPr>
            </w:pPr>
            <w:r w:rsidRPr="00FD1297">
              <w:rPr>
                <w:i/>
                <w:iCs/>
                <w:noProof/>
              </w:rPr>
              <w:t>Com a execução do serviço e fornecimento dos materiais, os respectivos valores deverão ser inclusos, preferencialmente, no faturamento normal da UC ou em documento de cobrança em separado, com a aplicação dos tributos aplicáveis sobre os materiais e serviços de acordo com as legislações aplicáveis.</w:t>
            </w:r>
          </w:p>
        </w:tc>
        <w:tc>
          <w:tcPr>
            <w:tcW w:w="1701" w:type="dxa"/>
            <w:hideMark/>
          </w:tcPr>
          <w:p w14:paraId="757B159C" w14:textId="77777777" w:rsidR="00F72D1C" w:rsidRPr="00FD1297" w:rsidRDefault="00F72D1C" w:rsidP="00F72D1C">
            <w:pPr>
              <w:jc w:val="center"/>
              <w:rPr>
                <w:i/>
                <w:iCs/>
                <w:noProof/>
              </w:rPr>
            </w:pPr>
            <w:r w:rsidRPr="00FD1297">
              <w:rPr>
                <w:i/>
                <w:iCs/>
                <w:noProof/>
              </w:rPr>
              <w:t>1</w:t>
            </w:r>
          </w:p>
        </w:tc>
        <w:tc>
          <w:tcPr>
            <w:tcW w:w="1843" w:type="dxa"/>
            <w:hideMark/>
          </w:tcPr>
          <w:p w14:paraId="0DF8F630" w14:textId="77777777" w:rsidR="00F72D1C" w:rsidRPr="00FD1297" w:rsidRDefault="00F72D1C" w:rsidP="00F72D1C">
            <w:pPr>
              <w:jc w:val="center"/>
              <w:rPr>
                <w:noProof/>
              </w:rPr>
            </w:pPr>
          </w:p>
        </w:tc>
        <w:tc>
          <w:tcPr>
            <w:tcW w:w="1276" w:type="dxa"/>
            <w:hideMark/>
          </w:tcPr>
          <w:p w14:paraId="2309544C" w14:textId="77777777" w:rsidR="00F72D1C" w:rsidRPr="00FD1297" w:rsidRDefault="00F72D1C" w:rsidP="00F72D1C">
            <w:pPr>
              <w:jc w:val="center"/>
              <w:rPr>
                <w:i/>
                <w:iCs/>
                <w:noProof/>
              </w:rPr>
            </w:pPr>
            <w:r w:rsidRPr="00FD1297">
              <w:rPr>
                <w:i/>
                <w:iCs/>
                <w:noProof/>
              </w:rPr>
              <w:t>N</w:t>
            </w:r>
          </w:p>
        </w:tc>
        <w:tc>
          <w:tcPr>
            <w:tcW w:w="1701" w:type="dxa"/>
            <w:hideMark/>
          </w:tcPr>
          <w:p w14:paraId="37F3BEAD" w14:textId="77777777" w:rsidR="00F72D1C" w:rsidRPr="00FD1297" w:rsidRDefault="00F72D1C" w:rsidP="00F72D1C">
            <w:pPr>
              <w:rPr>
                <w:i/>
                <w:iCs/>
                <w:noProof/>
              </w:rPr>
            </w:pPr>
            <w:r w:rsidRPr="00FD1297">
              <w:rPr>
                <w:i/>
                <w:iCs/>
                <w:noProof/>
              </w:rPr>
              <w:t> </w:t>
            </w:r>
          </w:p>
        </w:tc>
      </w:tr>
      <w:tr w:rsidR="00F72D1C" w:rsidRPr="00FD1297" w14:paraId="721E3F3A" w14:textId="77777777" w:rsidTr="00E6374D">
        <w:trPr>
          <w:trHeight w:val="1035"/>
        </w:trPr>
        <w:tc>
          <w:tcPr>
            <w:tcW w:w="951" w:type="dxa"/>
            <w:hideMark/>
          </w:tcPr>
          <w:p w14:paraId="5DA90936" w14:textId="77777777" w:rsidR="00F72D1C" w:rsidRPr="00FD1297" w:rsidRDefault="00F72D1C" w:rsidP="00F72D1C">
            <w:pPr>
              <w:rPr>
                <w:i/>
                <w:iCs/>
                <w:noProof/>
              </w:rPr>
            </w:pPr>
            <w:r w:rsidRPr="00FD1297">
              <w:rPr>
                <w:i/>
                <w:iCs/>
                <w:noProof/>
              </w:rPr>
              <w:t>9.13.3</w:t>
            </w:r>
          </w:p>
        </w:tc>
        <w:tc>
          <w:tcPr>
            <w:tcW w:w="6528" w:type="dxa"/>
            <w:hideMark/>
          </w:tcPr>
          <w:p w14:paraId="38D34358" w14:textId="77777777" w:rsidR="00F72D1C" w:rsidRPr="00FD1297" w:rsidRDefault="00F72D1C" w:rsidP="00F72D1C">
            <w:pPr>
              <w:rPr>
                <w:i/>
                <w:iCs/>
                <w:noProof/>
              </w:rPr>
            </w:pPr>
            <w:r w:rsidRPr="00FD1297">
              <w:rPr>
                <w:i/>
                <w:iCs/>
                <w:noProof/>
              </w:rPr>
              <w:t>Deverá ser possível emitir solicitações de serviço específicas para a finalidade de prestação de serviços em instalações internas da unidade consumidora, de caráter emergencial e não emergencial, que deverão estar vinculadas, subsequentemente ao processo de faturamento dos valores dos serviços e materiais aplicados. Deverá haver solicitações de serviço e fluxos de cobrança específicos paro o caso de disjuntores danificados.</w:t>
            </w:r>
          </w:p>
        </w:tc>
        <w:tc>
          <w:tcPr>
            <w:tcW w:w="1701" w:type="dxa"/>
            <w:hideMark/>
          </w:tcPr>
          <w:p w14:paraId="1BCB61EF" w14:textId="77777777" w:rsidR="00F72D1C" w:rsidRPr="00FD1297" w:rsidRDefault="00F72D1C" w:rsidP="00F72D1C">
            <w:pPr>
              <w:jc w:val="center"/>
              <w:rPr>
                <w:i/>
                <w:iCs/>
                <w:noProof/>
              </w:rPr>
            </w:pPr>
            <w:r w:rsidRPr="00FD1297">
              <w:rPr>
                <w:i/>
                <w:iCs/>
                <w:noProof/>
              </w:rPr>
              <w:t>2</w:t>
            </w:r>
          </w:p>
        </w:tc>
        <w:tc>
          <w:tcPr>
            <w:tcW w:w="1843" w:type="dxa"/>
            <w:hideMark/>
          </w:tcPr>
          <w:p w14:paraId="6478D4EE" w14:textId="77777777" w:rsidR="00F72D1C" w:rsidRPr="00FD1297" w:rsidRDefault="00F72D1C" w:rsidP="00F72D1C">
            <w:pPr>
              <w:jc w:val="center"/>
              <w:rPr>
                <w:noProof/>
              </w:rPr>
            </w:pPr>
          </w:p>
        </w:tc>
        <w:tc>
          <w:tcPr>
            <w:tcW w:w="1276" w:type="dxa"/>
            <w:hideMark/>
          </w:tcPr>
          <w:p w14:paraId="0A8D96C4" w14:textId="77777777" w:rsidR="00F72D1C" w:rsidRPr="00FD1297" w:rsidRDefault="00F72D1C" w:rsidP="00F72D1C">
            <w:pPr>
              <w:jc w:val="center"/>
              <w:rPr>
                <w:i/>
                <w:iCs/>
                <w:noProof/>
              </w:rPr>
            </w:pPr>
            <w:r w:rsidRPr="00FD1297">
              <w:rPr>
                <w:i/>
                <w:iCs/>
                <w:noProof/>
              </w:rPr>
              <w:t>N</w:t>
            </w:r>
          </w:p>
        </w:tc>
        <w:tc>
          <w:tcPr>
            <w:tcW w:w="1701" w:type="dxa"/>
            <w:hideMark/>
          </w:tcPr>
          <w:p w14:paraId="74DD8AAF" w14:textId="77777777" w:rsidR="00F72D1C" w:rsidRPr="00FD1297" w:rsidRDefault="00F72D1C" w:rsidP="00F72D1C">
            <w:pPr>
              <w:rPr>
                <w:i/>
                <w:iCs/>
                <w:noProof/>
              </w:rPr>
            </w:pPr>
            <w:r w:rsidRPr="00FD1297">
              <w:rPr>
                <w:i/>
                <w:iCs/>
                <w:noProof/>
              </w:rPr>
              <w:t> </w:t>
            </w:r>
          </w:p>
        </w:tc>
      </w:tr>
      <w:tr w:rsidR="00F72D1C" w:rsidRPr="00FD1297" w14:paraId="5F7B853E" w14:textId="77777777" w:rsidTr="00E6374D">
        <w:trPr>
          <w:trHeight w:val="690"/>
        </w:trPr>
        <w:tc>
          <w:tcPr>
            <w:tcW w:w="951" w:type="dxa"/>
            <w:hideMark/>
          </w:tcPr>
          <w:p w14:paraId="0D6C8464" w14:textId="77777777" w:rsidR="00F72D1C" w:rsidRPr="00FD1297" w:rsidRDefault="00F72D1C" w:rsidP="00F72D1C">
            <w:pPr>
              <w:rPr>
                <w:i/>
                <w:iCs/>
                <w:noProof/>
              </w:rPr>
            </w:pPr>
            <w:r w:rsidRPr="00FD1297">
              <w:rPr>
                <w:i/>
                <w:iCs/>
                <w:noProof/>
              </w:rPr>
              <w:t>9.13.4</w:t>
            </w:r>
          </w:p>
        </w:tc>
        <w:tc>
          <w:tcPr>
            <w:tcW w:w="6528" w:type="dxa"/>
            <w:hideMark/>
          </w:tcPr>
          <w:p w14:paraId="171FAE99" w14:textId="77777777" w:rsidR="00F72D1C" w:rsidRPr="00FD1297" w:rsidRDefault="00F72D1C" w:rsidP="00F72D1C">
            <w:pPr>
              <w:rPr>
                <w:i/>
                <w:iCs/>
                <w:noProof/>
              </w:rPr>
            </w:pPr>
            <w:r w:rsidRPr="00FD1297">
              <w:rPr>
                <w:i/>
                <w:iCs/>
                <w:noProof/>
              </w:rPr>
              <w:t>No caso de defeitos internos com mão de obra e material aplicados pelo cliente, deverá haver fluxo de serviço que permita a empresa desligar temporariamente e religar a UC após as adequações necessárias.</w:t>
            </w:r>
          </w:p>
        </w:tc>
        <w:tc>
          <w:tcPr>
            <w:tcW w:w="1701" w:type="dxa"/>
            <w:hideMark/>
          </w:tcPr>
          <w:p w14:paraId="3579D4E3" w14:textId="77777777" w:rsidR="00F72D1C" w:rsidRPr="00FD1297" w:rsidRDefault="00F72D1C" w:rsidP="00F72D1C">
            <w:pPr>
              <w:jc w:val="center"/>
              <w:rPr>
                <w:i/>
                <w:iCs/>
                <w:noProof/>
              </w:rPr>
            </w:pPr>
            <w:r w:rsidRPr="00FD1297">
              <w:rPr>
                <w:i/>
                <w:iCs/>
                <w:noProof/>
              </w:rPr>
              <w:t>2</w:t>
            </w:r>
          </w:p>
        </w:tc>
        <w:tc>
          <w:tcPr>
            <w:tcW w:w="1843" w:type="dxa"/>
            <w:hideMark/>
          </w:tcPr>
          <w:p w14:paraId="1DE8CFE0" w14:textId="77777777" w:rsidR="00F72D1C" w:rsidRPr="00FD1297" w:rsidRDefault="00F72D1C" w:rsidP="00F72D1C">
            <w:pPr>
              <w:jc w:val="center"/>
              <w:rPr>
                <w:noProof/>
              </w:rPr>
            </w:pPr>
          </w:p>
        </w:tc>
        <w:tc>
          <w:tcPr>
            <w:tcW w:w="1276" w:type="dxa"/>
            <w:hideMark/>
          </w:tcPr>
          <w:p w14:paraId="077B7BD3" w14:textId="77777777" w:rsidR="00F72D1C" w:rsidRPr="00FD1297" w:rsidRDefault="00F72D1C" w:rsidP="00F72D1C">
            <w:pPr>
              <w:jc w:val="center"/>
              <w:rPr>
                <w:i/>
                <w:iCs/>
                <w:noProof/>
              </w:rPr>
            </w:pPr>
            <w:r w:rsidRPr="00FD1297">
              <w:rPr>
                <w:i/>
                <w:iCs/>
                <w:noProof/>
              </w:rPr>
              <w:t>N</w:t>
            </w:r>
          </w:p>
        </w:tc>
        <w:tc>
          <w:tcPr>
            <w:tcW w:w="1701" w:type="dxa"/>
            <w:hideMark/>
          </w:tcPr>
          <w:p w14:paraId="274A1104" w14:textId="77777777" w:rsidR="00F72D1C" w:rsidRPr="00FD1297" w:rsidRDefault="00F72D1C" w:rsidP="00F72D1C">
            <w:pPr>
              <w:rPr>
                <w:i/>
                <w:iCs/>
                <w:noProof/>
              </w:rPr>
            </w:pPr>
            <w:r w:rsidRPr="00FD1297">
              <w:rPr>
                <w:i/>
                <w:iCs/>
                <w:noProof/>
              </w:rPr>
              <w:t> </w:t>
            </w:r>
          </w:p>
        </w:tc>
      </w:tr>
      <w:tr w:rsidR="00F72D1C" w:rsidRPr="00FD1297" w14:paraId="24F09F52" w14:textId="77777777" w:rsidTr="00E6374D">
        <w:trPr>
          <w:trHeight w:val="690"/>
        </w:trPr>
        <w:tc>
          <w:tcPr>
            <w:tcW w:w="951" w:type="dxa"/>
            <w:hideMark/>
          </w:tcPr>
          <w:p w14:paraId="20B37D9B" w14:textId="77777777" w:rsidR="00F72D1C" w:rsidRPr="00FD1297" w:rsidRDefault="00F72D1C" w:rsidP="00F72D1C">
            <w:pPr>
              <w:rPr>
                <w:i/>
                <w:iCs/>
                <w:noProof/>
              </w:rPr>
            </w:pPr>
            <w:r w:rsidRPr="00FD1297">
              <w:rPr>
                <w:i/>
                <w:iCs/>
                <w:noProof/>
              </w:rPr>
              <w:lastRenderedPageBreak/>
              <w:t>9.13.5</w:t>
            </w:r>
          </w:p>
        </w:tc>
        <w:tc>
          <w:tcPr>
            <w:tcW w:w="6528" w:type="dxa"/>
            <w:hideMark/>
          </w:tcPr>
          <w:p w14:paraId="20E6743C" w14:textId="77777777" w:rsidR="00F72D1C" w:rsidRPr="00FD1297" w:rsidRDefault="00F72D1C" w:rsidP="00F72D1C">
            <w:pPr>
              <w:rPr>
                <w:i/>
                <w:iCs/>
                <w:noProof/>
              </w:rPr>
            </w:pPr>
            <w:r w:rsidRPr="00FD1297">
              <w:rPr>
                <w:i/>
                <w:iCs/>
                <w:noProof/>
              </w:rPr>
              <w:t>Deverá haver controle do prazo de garantia dos materiais fornecidos e serviços prestados. No caso de materiais e serviços na garantia que não possam ser repostos pela Copel (por indisponibilidade do material, por exemplo) o sistema deverá permitir a operação de crédito no faturamento dos valores pagos pelo cliente, com atualização monetária.</w:t>
            </w:r>
          </w:p>
        </w:tc>
        <w:tc>
          <w:tcPr>
            <w:tcW w:w="1701" w:type="dxa"/>
            <w:hideMark/>
          </w:tcPr>
          <w:p w14:paraId="4405DBDE" w14:textId="77777777" w:rsidR="00F72D1C" w:rsidRPr="00FD1297" w:rsidRDefault="00F72D1C" w:rsidP="00F72D1C">
            <w:pPr>
              <w:jc w:val="center"/>
              <w:rPr>
                <w:i/>
                <w:iCs/>
                <w:noProof/>
              </w:rPr>
            </w:pPr>
            <w:r w:rsidRPr="00FD1297">
              <w:rPr>
                <w:i/>
                <w:iCs/>
                <w:noProof/>
              </w:rPr>
              <w:t>1</w:t>
            </w:r>
          </w:p>
        </w:tc>
        <w:tc>
          <w:tcPr>
            <w:tcW w:w="1843" w:type="dxa"/>
            <w:hideMark/>
          </w:tcPr>
          <w:p w14:paraId="2FD0A4B9" w14:textId="77777777" w:rsidR="00F72D1C" w:rsidRPr="00FD1297" w:rsidRDefault="00F72D1C" w:rsidP="00F72D1C">
            <w:pPr>
              <w:jc w:val="center"/>
              <w:rPr>
                <w:noProof/>
              </w:rPr>
            </w:pPr>
          </w:p>
        </w:tc>
        <w:tc>
          <w:tcPr>
            <w:tcW w:w="1276" w:type="dxa"/>
            <w:hideMark/>
          </w:tcPr>
          <w:p w14:paraId="724C1536" w14:textId="77777777" w:rsidR="00F72D1C" w:rsidRPr="00FD1297" w:rsidRDefault="00F72D1C" w:rsidP="00F72D1C">
            <w:pPr>
              <w:jc w:val="center"/>
              <w:rPr>
                <w:i/>
                <w:iCs/>
                <w:noProof/>
              </w:rPr>
            </w:pPr>
            <w:r w:rsidRPr="00FD1297">
              <w:rPr>
                <w:i/>
                <w:iCs/>
                <w:noProof/>
              </w:rPr>
              <w:t>N</w:t>
            </w:r>
          </w:p>
        </w:tc>
        <w:tc>
          <w:tcPr>
            <w:tcW w:w="1701" w:type="dxa"/>
            <w:hideMark/>
          </w:tcPr>
          <w:p w14:paraId="6BD6A7CF" w14:textId="77777777" w:rsidR="00F72D1C" w:rsidRPr="00FD1297" w:rsidRDefault="00F72D1C" w:rsidP="00F72D1C">
            <w:pPr>
              <w:rPr>
                <w:i/>
                <w:iCs/>
                <w:noProof/>
              </w:rPr>
            </w:pPr>
            <w:r w:rsidRPr="00FD1297">
              <w:rPr>
                <w:i/>
                <w:iCs/>
                <w:noProof/>
              </w:rPr>
              <w:t> </w:t>
            </w:r>
          </w:p>
        </w:tc>
      </w:tr>
      <w:tr w:rsidR="00F72D1C" w:rsidRPr="00FD1297" w14:paraId="7F097CBE" w14:textId="77777777" w:rsidTr="00E6374D">
        <w:trPr>
          <w:trHeight w:val="1380"/>
        </w:trPr>
        <w:tc>
          <w:tcPr>
            <w:tcW w:w="951" w:type="dxa"/>
            <w:hideMark/>
          </w:tcPr>
          <w:p w14:paraId="3E1CCEA7" w14:textId="77777777" w:rsidR="00F72D1C" w:rsidRPr="00FD1297" w:rsidRDefault="00F72D1C" w:rsidP="00F72D1C">
            <w:pPr>
              <w:rPr>
                <w:i/>
                <w:iCs/>
                <w:noProof/>
              </w:rPr>
            </w:pPr>
            <w:r w:rsidRPr="00FD1297">
              <w:rPr>
                <w:i/>
                <w:iCs/>
                <w:noProof/>
              </w:rPr>
              <w:t>9.13.6</w:t>
            </w:r>
          </w:p>
        </w:tc>
        <w:tc>
          <w:tcPr>
            <w:tcW w:w="6528" w:type="dxa"/>
            <w:hideMark/>
          </w:tcPr>
          <w:p w14:paraId="7230A98B" w14:textId="77777777" w:rsidR="00F72D1C" w:rsidRPr="00FD1297" w:rsidRDefault="00F72D1C" w:rsidP="00F72D1C">
            <w:pPr>
              <w:rPr>
                <w:i/>
                <w:iCs/>
                <w:noProof/>
              </w:rPr>
            </w:pPr>
            <w:r w:rsidRPr="00FD1297">
              <w:rPr>
                <w:i/>
                <w:iCs/>
                <w:noProof/>
              </w:rPr>
              <w:t>Todos os serviços prestados e materiais, com seus respectivos valores, deverão estar disponíveis no sistema de forma integrada ao dispositivo móvel do eletricista em campo, de forma que possa ser apresentado orçamento ao cliente mediante seleção dos materiais e serviços, que posteriormente deverão ser faturados automaticamente na UC no caso de aprovação do orçamento com execução do serviço e fornecimento de materiais. Todos os valores deverão estar disponíveis para consulta também das áreas de Atendimento, de forma a permitir a informação de valores preliminares aos clientes.</w:t>
            </w:r>
          </w:p>
        </w:tc>
        <w:tc>
          <w:tcPr>
            <w:tcW w:w="1701" w:type="dxa"/>
            <w:hideMark/>
          </w:tcPr>
          <w:p w14:paraId="4FE52145" w14:textId="77777777" w:rsidR="00F72D1C" w:rsidRPr="00FD1297" w:rsidRDefault="00F72D1C" w:rsidP="00F72D1C">
            <w:pPr>
              <w:jc w:val="center"/>
              <w:rPr>
                <w:i/>
                <w:iCs/>
                <w:noProof/>
              </w:rPr>
            </w:pPr>
            <w:r w:rsidRPr="00FD1297">
              <w:rPr>
                <w:i/>
                <w:iCs/>
                <w:noProof/>
              </w:rPr>
              <w:t>1</w:t>
            </w:r>
          </w:p>
        </w:tc>
        <w:tc>
          <w:tcPr>
            <w:tcW w:w="1843" w:type="dxa"/>
            <w:hideMark/>
          </w:tcPr>
          <w:p w14:paraId="243A43F0" w14:textId="77777777" w:rsidR="00F72D1C" w:rsidRPr="00FD1297" w:rsidRDefault="00F72D1C" w:rsidP="00F72D1C">
            <w:pPr>
              <w:jc w:val="center"/>
              <w:rPr>
                <w:noProof/>
              </w:rPr>
            </w:pPr>
          </w:p>
        </w:tc>
        <w:tc>
          <w:tcPr>
            <w:tcW w:w="1276" w:type="dxa"/>
            <w:hideMark/>
          </w:tcPr>
          <w:p w14:paraId="6A4D08EE" w14:textId="77777777" w:rsidR="00F72D1C" w:rsidRPr="00FD1297" w:rsidRDefault="00F72D1C" w:rsidP="00F72D1C">
            <w:pPr>
              <w:jc w:val="center"/>
              <w:rPr>
                <w:i/>
                <w:iCs/>
                <w:noProof/>
              </w:rPr>
            </w:pPr>
            <w:r w:rsidRPr="00FD1297">
              <w:rPr>
                <w:i/>
                <w:iCs/>
                <w:noProof/>
              </w:rPr>
              <w:t>N</w:t>
            </w:r>
          </w:p>
        </w:tc>
        <w:tc>
          <w:tcPr>
            <w:tcW w:w="1701" w:type="dxa"/>
            <w:hideMark/>
          </w:tcPr>
          <w:p w14:paraId="285C7BE3" w14:textId="77777777" w:rsidR="00F72D1C" w:rsidRPr="00FD1297" w:rsidRDefault="00F72D1C" w:rsidP="00F72D1C">
            <w:pPr>
              <w:rPr>
                <w:i/>
                <w:iCs/>
                <w:noProof/>
              </w:rPr>
            </w:pPr>
            <w:r w:rsidRPr="00FD1297">
              <w:rPr>
                <w:i/>
                <w:iCs/>
                <w:noProof/>
              </w:rPr>
              <w:t> </w:t>
            </w:r>
          </w:p>
        </w:tc>
      </w:tr>
      <w:tr w:rsidR="00F72D1C" w:rsidRPr="00FD1297" w14:paraId="5931D1B4" w14:textId="77777777" w:rsidTr="00E6374D">
        <w:trPr>
          <w:trHeight w:val="1035"/>
        </w:trPr>
        <w:tc>
          <w:tcPr>
            <w:tcW w:w="951" w:type="dxa"/>
            <w:hideMark/>
          </w:tcPr>
          <w:p w14:paraId="2A037797" w14:textId="77777777" w:rsidR="00F72D1C" w:rsidRPr="00FD1297" w:rsidRDefault="00F72D1C" w:rsidP="00F72D1C">
            <w:pPr>
              <w:rPr>
                <w:i/>
                <w:iCs/>
                <w:noProof/>
              </w:rPr>
            </w:pPr>
            <w:r w:rsidRPr="00FD1297">
              <w:rPr>
                <w:i/>
                <w:iCs/>
                <w:noProof/>
              </w:rPr>
              <w:t>9.13.7</w:t>
            </w:r>
          </w:p>
        </w:tc>
        <w:tc>
          <w:tcPr>
            <w:tcW w:w="6528" w:type="dxa"/>
            <w:hideMark/>
          </w:tcPr>
          <w:p w14:paraId="620FAB5A" w14:textId="77777777" w:rsidR="00F72D1C" w:rsidRPr="00FD1297" w:rsidRDefault="00F72D1C" w:rsidP="00F72D1C">
            <w:pPr>
              <w:rPr>
                <w:i/>
                <w:iCs/>
                <w:noProof/>
              </w:rPr>
            </w:pPr>
            <w:r w:rsidRPr="00FD1297">
              <w:rPr>
                <w:i/>
                <w:iCs/>
                <w:noProof/>
              </w:rPr>
              <w:t>Os valores a serem aplicados pelo sistema deverão abranger os valores dos materiais, taxas de atendimento emergencial, que poderão variar de acordo com o grupo de tensão da unidade consumidora, e valores de mão de obra, que poderão variar em faixas de valores de acordo com o tempo despendido no serviço (por exemplo, até 10 minutos, até 20 minutos, até 30 minutos, etc.).</w:t>
            </w:r>
          </w:p>
        </w:tc>
        <w:tc>
          <w:tcPr>
            <w:tcW w:w="1701" w:type="dxa"/>
            <w:hideMark/>
          </w:tcPr>
          <w:p w14:paraId="0E2D9130" w14:textId="77777777" w:rsidR="00F72D1C" w:rsidRPr="00FD1297" w:rsidRDefault="00F72D1C" w:rsidP="00F72D1C">
            <w:pPr>
              <w:jc w:val="center"/>
              <w:rPr>
                <w:i/>
                <w:iCs/>
                <w:noProof/>
              </w:rPr>
            </w:pPr>
            <w:r w:rsidRPr="00FD1297">
              <w:rPr>
                <w:i/>
                <w:iCs/>
                <w:noProof/>
              </w:rPr>
              <w:t>1</w:t>
            </w:r>
          </w:p>
        </w:tc>
        <w:tc>
          <w:tcPr>
            <w:tcW w:w="1843" w:type="dxa"/>
            <w:hideMark/>
          </w:tcPr>
          <w:p w14:paraId="05278AB9" w14:textId="77777777" w:rsidR="00F72D1C" w:rsidRPr="00FD1297" w:rsidRDefault="00F72D1C" w:rsidP="00F72D1C">
            <w:pPr>
              <w:jc w:val="center"/>
              <w:rPr>
                <w:noProof/>
              </w:rPr>
            </w:pPr>
          </w:p>
        </w:tc>
        <w:tc>
          <w:tcPr>
            <w:tcW w:w="1276" w:type="dxa"/>
            <w:hideMark/>
          </w:tcPr>
          <w:p w14:paraId="59019C18" w14:textId="77777777" w:rsidR="00F72D1C" w:rsidRPr="00FD1297" w:rsidRDefault="00F72D1C" w:rsidP="00F72D1C">
            <w:pPr>
              <w:jc w:val="center"/>
              <w:rPr>
                <w:i/>
                <w:iCs/>
                <w:noProof/>
              </w:rPr>
            </w:pPr>
            <w:r w:rsidRPr="00FD1297">
              <w:rPr>
                <w:i/>
                <w:iCs/>
                <w:noProof/>
              </w:rPr>
              <w:t>N</w:t>
            </w:r>
          </w:p>
        </w:tc>
        <w:tc>
          <w:tcPr>
            <w:tcW w:w="1701" w:type="dxa"/>
            <w:hideMark/>
          </w:tcPr>
          <w:p w14:paraId="2DCE2A19" w14:textId="77777777" w:rsidR="00F72D1C" w:rsidRPr="00FD1297" w:rsidRDefault="00F72D1C" w:rsidP="00F72D1C">
            <w:pPr>
              <w:rPr>
                <w:i/>
                <w:iCs/>
                <w:noProof/>
              </w:rPr>
            </w:pPr>
            <w:r w:rsidRPr="00FD1297">
              <w:rPr>
                <w:i/>
                <w:iCs/>
                <w:noProof/>
              </w:rPr>
              <w:t> </w:t>
            </w:r>
          </w:p>
        </w:tc>
      </w:tr>
      <w:tr w:rsidR="00F72D1C" w:rsidRPr="00FD1297" w14:paraId="3F0DE160" w14:textId="77777777" w:rsidTr="00E6374D">
        <w:trPr>
          <w:trHeight w:val="690"/>
        </w:trPr>
        <w:tc>
          <w:tcPr>
            <w:tcW w:w="951" w:type="dxa"/>
            <w:hideMark/>
          </w:tcPr>
          <w:p w14:paraId="6746D150" w14:textId="77777777" w:rsidR="00F72D1C" w:rsidRPr="00FD1297" w:rsidRDefault="00F72D1C" w:rsidP="00F72D1C">
            <w:pPr>
              <w:rPr>
                <w:i/>
                <w:iCs/>
                <w:noProof/>
              </w:rPr>
            </w:pPr>
            <w:r w:rsidRPr="00FD1297">
              <w:rPr>
                <w:i/>
                <w:iCs/>
                <w:noProof/>
              </w:rPr>
              <w:t>9.13.8</w:t>
            </w:r>
          </w:p>
        </w:tc>
        <w:tc>
          <w:tcPr>
            <w:tcW w:w="6528" w:type="dxa"/>
            <w:hideMark/>
          </w:tcPr>
          <w:p w14:paraId="22D8CB9F" w14:textId="77777777" w:rsidR="00F72D1C" w:rsidRPr="00FD1297" w:rsidRDefault="00F72D1C" w:rsidP="00F72D1C">
            <w:pPr>
              <w:rPr>
                <w:i/>
                <w:iCs/>
                <w:noProof/>
              </w:rPr>
            </w:pPr>
            <w:r w:rsidRPr="00FD1297">
              <w:rPr>
                <w:i/>
                <w:iCs/>
                <w:noProof/>
              </w:rPr>
              <w:t>No caso de atendimento em que se aplica mão de obra e material do cliente, de forma programada, não emergencial, devem ser aplicados os valores dos serviços de desligamento e religação programados previstos no artigo 102 da Resolução Aneel 414/2010.</w:t>
            </w:r>
          </w:p>
        </w:tc>
        <w:tc>
          <w:tcPr>
            <w:tcW w:w="1701" w:type="dxa"/>
            <w:hideMark/>
          </w:tcPr>
          <w:p w14:paraId="72085944" w14:textId="77777777" w:rsidR="00F72D1C" w:rsidRPr="00FD1297" w:rsidRDefault="00F72D1C" w:rsidP="00F72D1C">
            <w:pPr>
              <w:jc w:val="center"/>
              <w:rPr>
                <w:i/>
                <w:iCs/>
                <w:noProof/>
              </w:rPr>
            </w:pPr>
            <w:r w:rsidRPr="00FD1297">
              <w:rPr>
                <w:i/>
                <w:iCs/>
                <w:noProof/>
              </w:rPr>
              <w:t>1</w:t>
            </w:r>
          </w:p>
        </w:tc>
        <w:tc>
          <w:tcPr>
            <w:tcW w:w="1843" w:type="dxa"/>
            <w:hideMark/>
          </w:tcPr>
          <w:p w14:paraId="455582FC" w14:textId="77777777" w:rsidR="00F72D1C" w:rsidRPr="00FD1297" w:rsidRDefault="00F72D1C" w:rsidP="00F72D1C">
            <w:pPr>
              <w:jc w:val="center"/>
              <w:rPr>
                <w:noProof/>
              </w:rPr>
            </w:pPr>
          </w:p>
        </w:tc>
        <w:tc>
          <w:tcPr>
            <w:tcW w:w="1276" w:type="dxa"/>
            <w:hideMark/>
          </w:tcPr>
          <w:p w14:paraId="7C8ECBFE" w14:textId="77777777" w:rsidR="00F72D1C" w:rsidRPr="00FD1297" w:rsidRDefault="00F72D1C" w:rsidP="00F72D1C">
            <w:pPr>
              <w:jc w:val="center"/>
              <w:rPr>
                <w:i/>
                <w:iCs/>
                <w:noProof/>
              </w:rPr>
            </w:pPr>
            <w:r w:rsidRPr="00FD1297">
              <w:rPr>
                <w:i/>
                <w:iCs/>
                <w:noProof/>
              </w:rPr>
              <w:t>N</w:t>
            </w:r>
          </w:p>
        </w:tc>
        <w:tc>
          <w:tcPr>
            <w:tcW w:w="1701" w:type="dxa"/>
            <w:hideMark/>
          </w:tcPr>
          <w:p w14:paraId="0D34D64C" w14:textId="77777777" w:rsidR="00F72D1C" w:rsidRPr="00FD1297" w:rsidRDefault="00F72D1C" w:rsidP="00F72D1C">
            <w:pPr>
              <w:rPr>
                <w:i/>
                <w:iCs/>
                <w:noProof/>
              </w:rPr>
            </w:pPr>
            <w:r w:rsidRPr="00FD1297">
              <w:rPr>
                <w:i/>
                <w:iCs/>
                <w:noProof/>
              </w:rPr>
              <w:t> </w:t>
            </w:r>
          </w:p>
        </w:tc>
      </w:tr>
      <w:tr w:rsidR="00F72D1C" w:rsidRPr="00FD1297" w14:paraId="71DF3999" w14:textId="77777777" w:rsidTr="00E6374D">
        <w:trPr>
          <w:trHeight w:val="690"/>
        </w:trPr>
        <w:tc>
          <w:tcPr>
            <w:tcW w:w="951" w:type="dxa"/>
            <w:hideMark/>
          </w:tcPr>
          <w:p w14:paraId="128BE975" w14:textId="77777777" w:rsidR="00F72D1C" w:rsidRPr="00FD1297" w:rsidRDefault="00F72D1C" w:rsidP="00F72D1C">
            <w:pPr>
              <w:rPr>
                <w:i/>
                <w:iCs/>
                <w:noProof/>
              </w:rPr>
            </w:pPr>
            <w:r w:rsidRPr="00FD1297">
              <w:rPr>
                <w:i/>
                <w:iCs/>
                <w:noProof/>
              </w:rPr>
              <w:t>9.13.9</w:t>
            </w:r>
          </w:p>
        </w:tc>
        <w:tc>
          <w:tcPr>
            <w:tcW w:w="6528" w:type="dxa"/>
            <w:hideMark/>
          </w:tcPr>
          <w:p w14:paraId="1C87EF38" w14:textId="77777777" w:rsidR="00F72D1C" w:rsidRPr="00FD1297" w:rsidRDefault="00F72D1C" w:rsidP="00F72D1C">
            <w:pPr>
              <w:rPr>
                <w:i/>
                <w:iCs/>
                <w:noProof/>
              </w:rPr>
            </w:pPr>
            <w:r w:rsidRPr="00FD1297">
              <w:rPr>
                <w:i/>
                <w:iCs/>
                <w:noProof/>
              </w:rPr>
              <w:t>Dispor de aplicação para reajuste dos valores de mão de obra e taxa de atendimento emergencial com base em índice obtido pelo custo do homem-hora de determinado período ou pela aplicação de outros índices a critério da Copel.</w:t>
            </w:r>
          </w:p>
        </w:tc>
        <w:tc>
          <w:tcPr>
            <w:tcW w:w="1701" w:type="dxa"/>
            <w:hideMark/>
          </w:tcPr>
          <w:p w14:paraId="25F0F649" w14:textId="77777777" w:rsidR="00F72D1C" w:rsidRPr="00FD1297" w:rsidRDefault="00F72D1C" w:rsidP="00F72D1C">
            <w:pPr>
              <w:jc w:val="center"/>
              <w:rPr>
                <w:i/>
                <w:iCs/>
                <w:noProof/>
              </w:rPr>
            </w:pPr>
            <w:r w:rsidRPr="00FD1297">
              <w:rPr>
                <w:i/>
                <w:iCs/>
                <w:noProof/>
              </w:rPr>
              <w:t>1</w:t>
            </w:r>
          </w:p>
        </w:tc>
        <w:tc>
          <w:tcPr>
            <w:tcW w:w="1843" w:type="dxa"/>
            <w:hideMark/>
          </w:tcPr>
          <w:p w14:paraId="2825182D" w14:textId="77777777" w:rsidR="00F72D1C" w:rsidRPr="00FD1297" w:rsidRDefault="00F72D1C" w:rsidP="00F72D1C">
            <w:pPr>
              <w:jc w:val="center"/>
              <w:rPr>
                <w:noProof/>
              </w:rPr>
            </w:pPr>
          </w:p>
        </w:tc>
        <w:tc>
          <w:tcPr>
            <w:tcW w:w="1276" w:type="dxa"/>
            <w:hideMark/>
          </w:tcPr>
          <w:p w14:paraId="321D3F07" w14:textId="77777777" w:rsidR="00F72D1C" w:rsidRPr="00FD1297" w:rsidRDefault="00F72D1C" w:rsidP="00F72D1C">
            <w:pPr>
              <w:jc w:val="center"/>
              <w:rPr>
                <w:i/>
                <w:iCs/>
                <w:noProof/>
              </w:rPr>
            </w:pPr>
            <w:r w:rsidRPr="00FD1297">
              <w:rPr>
                <w:i/>
                <w:iCs/>
                <w:noProof/>
              </w:rPr>
              <w:t>N</w:t>
            </w:r>
          </w:p>
        </w:tc>
        <w:tc>
          <w:tcPr>
            <w:tcW w:w="1701" w:type="dxa"/>
            <w:hideMark/>
          </w:tcPr>
          <w:p w14:paraId="2707D0BA" w14:textId="77777777" w:rsidR="00F72D1C" w:rsidRPr="00FD1297" w:rsidRDefault="00F72D1C" w:rsidP="00F72D1C">
            <w:pPr>
              <w:rPr>
                <w:i/>
                <w:iCs/>
                <w:noProof/>
              </w:rPr>
            </w:pPr>
            <w:r w:rsidRPr="00FD1297">
              <w:rPr>
                <w:i/>
                <w:iCs/>
                <w:noProof/>
              </w:rPr>
              <w:t> </w:t>
            </w:r>
          </w:p>
        </w:tc>
      </w:tr>
      <w:tr w:rsidR="00F72D1C" w:rsidRPr="00FD1297" w14:paraId="08E35628" w14:textId="77777777" w:rsidTr="00E6374D">
        <w:trPr>
          <w:trHeight w:val="345"/>
        </w:trPr>
        <w:tc>
          <w:tcPr>
            <w:tcW w:w="951" w:type="dxa"/>
            <w:hideMark/>
          </w:tcPr>
          <w:p w14:paraId="1BB18E1B" w14:textId="77777777" w:rsidR="00F72D1C" w:rsidRPr="00FD1297" w:rsidRDefault="00F72D1C" w:rsidP="00F72D1C">
            <w:pPr>
              <w:rPr>
                <w:i/>
                <w:iCs/>
                <w:noProof/>
              </w:rPr>
            </w:pPr>
            <w:r w:rsidRPr="00FD1297">
              <w:rPr>
                <w:i/>
                <w:iCs/>
                <w:noProof/>
              </w:rPr>
              <w:lastRenderedPageBreak/>
              <w:t>9.13.10</w:t>
            </w:r>
          </w:p>
        </w:tc>
        <w:tc>
          <w:tcPr>
            <w:tcW w:w="6528" w:type="dxa"/>
            <w:hideMark/>
          </w:tcPr>
          <w:p w14:paraId="05A56E77" w14:textId="77777777" w:rsidR="00F72D1C" w:rsidRPr="00FD1297" w:rsidRDefault="00F72D1C" w:rsidP="00F72D1C">
            <w:pPr>
              <w:rPr>
                <w:i/>
                <w:iCs/>
                <w:noProof/>
              </w:rPr>
            </w:pPr>
            <w:r w:rsidRPr="00FD1297">
              <w:rPr>
                <w:i/>
                <w:iCs/>
                <w:noProof/>
              </w:rPr>
              <w:t>Para atualização da lista e dos valores dos materiais e serviços o sistema deverá permitir a integração com outros sistemas da Copel que contenham o cadastro de tais informações.</w:t>
            </w:r>
          </w:p>
        </w:tc>
        <w:tc>
          <w:tcPr>
            <w:tcW w:w="1701" w:type="dxa"/>
            <w:hideMark/>
          </w:tcPr>
          <w:p w14:paraId="368B77BD" w14:textId="77777777" w:rsidR="00F72D1C" w:rsidRPr="00FD1297" w:rsidRDefault="00F72D1C" w:rsidP="00F72D1C">
            <w:pPr>
              <w:jc w:val="center"/>
              <w:rPr>
                <w:i/>
                <w:iCs/>
                <w:noProof/>
              </w:rPr>
            </w:pPr>
            <w:r w:rsidRPr="00FD1297">
              <w:rPr>
                <w:i/>
                <w:iCs/>
                <w:noProof/>
              </w:rPr>
              <w:t>1</w:t>
            </w:r>
          </w:p>
        </w:tc>
        <w:tc>
          <w:tcPr>
            <w:tcW w:w="1843" w:type="dxa"/>
            <w:hideMark/>
          </w:tcPr>
          <w:p w14:paraId="1F7D6375" w14:textId="77777777" w:rsidR="00F72D1C" w:rsidRPr="00FD1297" w:rsidRDefault="00F72D1C" w:rsidP="00F72D1C">
            <w:pPr>
              <w:jc w:val="center"/>
              <w:rPr>
                <w:noProof/>
              </w:rPr>
            </w:pPr>
          </w:p>
        </w:tc>
        <w:tc>
          <w:tcPr>
            <w:tcW w:w="1276" w:type="dxa"/>
            <w:hideMark/>
          </w:tcPr>
          <w:p w14:paraId="285D3228" w14:textId="77777777" w:rsidR="00F72D1C" w:rsidRPr="00FD1297" w:rsidRDefault="00F72D1C" w:rsidP="00F72D1C">
            <w:pPr>
              <w:jc w:val="center"/>
              <w:rPr>
                <w:i/>
                <w:iCs/>
                <w:noProof/>
              </w:rPr>
            </w:pPr>
            <w:r w:rsidRPr="00FD1297">
              <w:rPr>
                <w:i/>
                <w:iCs/>
                <w:noProof/>
              </w:rPr>
              <w:t>N</w:t>
            </w:r>
          </w:p>
        </w:tc>
        <w:tc>
          <w:tcPr>
            <w:tcW w:w="1701" w:type="dxa"/>
            <w:hideMark/>
          </w:tcPr>
          <w:p w14:paraId="1A59FA48" w14:textId="77777777" w:rsidR="00F72D1C" w:rsidRPr="00FD1297" w:rsidRDefault="00F72D1C" w:rsidP="00F72D1C">
            <w:pPr>
              <w:rPr>
                <w:i/>
                <w:iCs/>
                <w:noProof/>
              </w:rPr>
            </w:pPr>
            <w:r w:rsidRPr="00FD1297">
              <w:rPr>
                <w:i/>
                <w:iCs/>
                <w:noProof/>
              </w:rPr>
              <w:t> </w:t>
            </w:r>
          </w:p>
        </w:tc>
      </w:tr>
      <w:tr w:rsidR="00F72D1C" w:rsidRPr="00FD1297" w14:paraId="5C094BC9" w14:textId="77777777" w:rsidTr="00E6374D">
        <w:trPr>
          <w:trHeight w:val="690"/>
        </w:trPr>
        <w:tc>
          <w:tcPr>
            <w:tcW w:w="951" w:type="dxa"/>
            <w:hideMark/>
          </w:tcPr>
          <w:p w14:paraId="146CE046" w14:textId="77777777" w:rsidR="00F72D1C" w:rsidRPr="00FD1297" w:rsidRDefault="00F72D1C" w:rsidP="00F72D1C">
            <w:pPr>
              <w:rPr>
                <w:i/>
                <w:iCs/>
                <w:noProof/>
              </w:rPr>
            </w:pPr>
            <w:r w:rsidRPr="00FD1297">
              <w:rPr>
                <w:i/>
                <w:iCs/>
                <w:noProof/>
              </w:rPr>
              <w:t>9.13.11</w:t>
            </w:r>
          </w:p>
        </w:tc>
        <w:tc>
          <w:tcPr>
            <w:tcW w:w="6528" w:type="dxa"/>
            <w:hideMark/>
          </w:tcPr>
          <w:p w14:paraId="2FE4A98F" w14:textId="77777777" w:rsidR="00F72D1C" w:rsidRPr="00FD1297" w:rsidRDefault="00F72D1C" w:rsidP="00F72D1C">
            <w:pPr>
              <w:rPr>
                <w:i/>
                <w:iCs/>
                <w:noProof/>
              </w:rPr>
            </w:pPr>
            <w:r w:rsidRPr="00FD1297">
              <w:rPr>
                <w:i/>
                <w:iCs/>
                <w:noProof/>
              </w:rPr>
              <w:t>Dispor de relatórios para a gestão do processo de cobrança do atendimento emergencial ao consumidor, abrangendo os valores cobrados de materiais e serviços por unidade consumidora, materiais aplicados, localidade, situação do débito, unidade consumidora, cliente, entre outros dados.</w:t>
            </w:r>
          </w:p>
        </w:tc>
        <w:tc>
          <w:tcPr>
            <w:tcW w:w="1701" w:type="dxa"/>
            <w:hideMark/>
          </w:tcPr>
          <w:p w14:paraId="72499B67" w14:textId="77777777" w:rsidR="00F72D1C" w:rsidRPr="00FD1297" w:rsidRDefault="00F72D1C" w:rsidP="00F72D1C">
            <w:pPr>
              <w:jc w:val="center"/>
              <w:rPr>
                <w:i/>
                <w:iCs/>
                <w:noProof/>
              </w:rPr>
            </w:pPr>
            <w:r w:rsidRPr="00FD1297">
              <w:rPr>
                <w:i/>
                <w:iCs/>
                <w:noProof/>
              </w:rPr>
              <w:t>1</w:t>
            </w:r>
          </w:p>
        </w:tc>
        <w:tc>
          <w:tcPr>
            <w:tcW w:w="1843" w:type="dxa"/>
            <w:hideMark/>
          </w:tcPr>
          <w:p w14:paraId="0CDBB110" w14:textId="77777777" w:rsidR="00F72D1C" w:rsidRPr="00FD1297" w:rsidRDefault="00F72D1C" w:rsidP="00F72D1C">
            <w:pPr>
              <w:jc w:val="center"/>
              <w:rPr>
                <w:noProof/>
              </w:rPr>
            </w:pPr>
          </w:p>
        </w:tc>
        <w:tc>
          <w:tcPr>
            <w:tcW w:w="1276" w:type="dxa"/>
            <w:hideMark/>
          </w:tcPr>
          <w:p w14:paraId="632462FD" w14:textId="77777777" w:rsidR="00F72D1C" w:rsidRPr="00FD1297" w:rsidRDefault="00F72D1C" w:rsidP="00F72D1C">
            <w:pPr>
              <w:jc w:val="center"/>
              <w:rPr>
                <w:i/>
                <w:iCs/>
                <w:noProof/>
              </w:rPr>
            </w:pPr>
            <w:r w:rsidRPr="00FD1297">
              <w:rPr>
                <w:i/>
                <w:iCs/>
                <w:noProof/>
              </w:rPr>
              <w:t>N</w:t>
            </w:r>
          </w:p>
        </w:tc>
        <w:tc>
          <w:tcPr>
            <w:tcW w:w="1701" w:type="dxa"/>
            <w:hideMark/>
          </w:tcPr>
          <w:p w14:paraId="05F67C40" w14:textId="77777777" w:rsidR="00F72D1C" w:rsidRPr="00FD1297" w:rsidRDefault="00F72D1C" w:rsidP="00F72D1C">
            <w:pPr>
              <w:rPr>
                <w:i/>
                <w:iCs/>
                <w:noProof/>
              </w:rPr>
            </w:pPr>
            <w:r w:rsidRPr="00FD1297">
              <w:rPr>
                <w:i/>
                <w:iCs/>
                <w:noProof/>
              </w:rPr>
              <w:t> </w:t>
            </w:r>
          </w:p>
        </w:tc>
      </w:tr>
      <w:tr w:rsidR="00F72D1C" w:rsidRPr="00FD1297" w14:paraId="70CE92E0" w14:textId="77777777" w:rsidTr="00E6374D">
        <w:trPr>
          <w:trHeight w:val="390"/>
        </w:trPr>
        <w:tc>
          <w:tcPr>
            <w:tcW w:w="14000" w:type="dxa"/>
            <w:gridSpan w:val="6"/>
            <w:hideMark/>
          </w:tcPr>
          <w:p w14:paraId="6BAD421F" w14:textId="77777777" w:rsidR="00F72D1C" w:rsidRPr="00FD1297" w:rsidRDefault="00F72D1C" w:rsidP="00F72D1C">
            <w:pPr>
              <w:rPr>
                <w:b/>
                <w:bCs/>
                <w:i/>
                <w:iCs/>
                <w:noProof/>
              </w:rPr>
            </w:pPr>
            <w:r w:rsidRPr="00FD1297">
              <w:rPr>
                <w:b/>
                <w:bCs/>
                <w:i/>
                <w:iCs/>
                <w:noProof/>
              </w:rPr>
              <w:t xml:space="preserve">9.14 – Danos Causados Por Terceiros </w:t>
            </w:r>
          </w:p>
        </w:tc>
      </w:tr>
      <w:tr w:rsidR="00F72D1C" w:rsidRPr="00FD1297" w14:paraId="29CA8326" w14:textId="77777777" w:rsidTr="00E6374D">
        <w:trPr>
          <w:trHeight w:val="1035"/>
        </w:trPr>
        <w:tc>
          <w:tcPr>
            <w:tcW w:w="951" w:type="dxa"/>
            <w:hideMark/>
          </w:tcPr>
          <w:p w14:paraId="3FE57FB4" w14:textId="77777777" w:rsidR="00F72D1C" w:rsidRPr="00FD1297" w:rsidRDefault="00F72D1C" w:rsidP="00F72D1C">
            <w:pPr>
              <w:rPr>
                <w:b/>
                <w:bCs/>
                <w:i/>
                <w:iCs/>
                <w:noProof/>
              </w:rPr>
            </w:pPr>
            <w:r w:rsidRPr="00FD1297">
              <w:rPr>
                <w:b/>
                <w:bCs/>
                <w:i/>
                <w:iCs/>
                <w:noProof/>
              </w:rPr>
              <w:t>Item</w:t>
            </w:r>
          </w:p>
        </w:tc>
        <w:tc>
          <w:tcPr>
            <w:tcW w:w="6528" w:type="dxa"/>
            <w:hideMark/>
          </w:tcPr>
          <w:p w14:paraId="6260FE9F" w14:textId="77777777" w:rsidR="00F72D1C" w:rsidRPr="00FD1297" w:rsidRDefault="00F72D1C" w:rsidP="00F72D1C">
            <w:pPr>
              <w:rPr>
                <w:b/>
                <w:bCs/>
                <w:i/>
                <w:iCs/>
                <w:noProof/>
              </w:rPr>
            </w:pPr>
            <w:r w:rsidRPr="00FD1297">
              <w:rPr>
                <w:b/>
                <w:bCs/>
                <w:i/>
                <w:iCs/>
                <w:noProof/>
              </w:rPr>
              <w:t>Descrição</w:t>
            </w:r>
          </w:p>
        </w:tc>
        <w:tc>
          <w:tcPr>
            <w:tcW w:w="1701" w:type="dxa"/>
            <w:hideMark/>
          </w:tcPr>
          <w:p w14:paraId="3E14F89F"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4592C3F4"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2A743977" w14:textId="77777777" w:rsidR="00F72D1C" w:rsidRPr="00FD1297" w:rsidRDefault="00F72D1C" w:rsidP="00F72D1C">
            <w:pPr>
              <w:rPr>
                <w:b/>
                <w:bCs/>
                <w:i/>
                <w:iCs/>
                <w:noProof/>
              </w:rPr>
            </w:pPr>
            <w:r w:rsidRPr="00FD1297">
              <w:rPr>
                <w:b/>
                <w:bCs/>
                <w:i/>
                <w:iCs/>
                <w:noProof/>
              </w:rPr>
              <w:t>POC (S/N) [3]</w:t>
            </w:r>
          </w:p>
        </w:tc>
        <w:tc>
          <w:tcPr>
            <w:tcW w:w="1701" w:type="dxa"/>
            <w:hideMark/>
          </w:tcPr>
          <w:p w14:paraId="47CD4B31" w14:textId="77777777" w:rsidR="00F72D1C" w:rsidRPr="00FD1297" w:rsidRDefault="00F72D1C" w:rsidP="00F72D1C">
            <w:pPr>
              <w:rPr>
                <w:b/>
                <w:bCs/>
                <w:i/>
                <w:iCs/>
                <w:noProof/>
              </w:rPr>
            </w:pPr>
            <w:r w:rsidRPr="00FD1297">
              <w:rPr>
                <w:b/>
                <w:bCs/>
                <w:i/>
                <w:iCs/>
                <w:noProof/>
              </w:rPr>
              <w:t>Análise POC - Copel[4]</w:t>
            </w:r>
          </w:p>
        </w:tc>
      </w:tr>
      <w:tr w:rsidR="00F72D1C" w:rsidRPr="00FD1297" w14:paraId="426DDEDE" w14:textId="77777777" w:rsidTr="00E6374D">
        <w:trPr>
          <w:trHeight w:val="690"/>
        </w:trPr>
        <w:tc>
          <w:tcPr>
            <w:tcW w:w="951" w:type="dxa"/>
            <w:hideMark/>
          </w:tcPr>
          <w:p w14:paraId="5916154E" w14:textId="77777777" w:rsidR="00F72D1C" w:rsidRPr="00FD1297" w:rsidRDefault="00F72D1C" w:rsidP="00F72D1C">
            <w:pPr>
              <w:rPr>
                <w:i/>
                <w:iCs/>
                <w:noProof/>
              </w:rPr>
            </w:pPr>
            <w:r w:rsidRPr="00FD1297">
              <w:rPr>
                <w:i/>
                <w:iCs/>
                <w:noProof/>
              </w:rPr>
              <w:t>9.14.1</w:t>
            </w:r>
          </w:p>
        </w:tc>
        <w:tc>
          <w:tcPr>
            <w:tcW w:w="6528" w:type="dxa"/>
            <w:hideMark/>
          </w:tcPr>
          <w:p w14:paraId="3F3C3CA2" w14:textId="77777777" w:rsidR="00F72D1C" w:rsidRPr="00FD1297" w:rsidRDefault="00F72D1C" w:rsidP="00F72D1C">
            <w:pPr>
              <w:rPr>
                <w:i/>
                <w:iCs/>
                <w:noProof/>
              </w:rPr>
            </w:pPr>
            <w:r w:rsidRPr="00FD1297">
              <w:rPr>
                <w:i/>
                <w:iCs/>
                <w:noProof/>
              </w:rPr>
              <w:t>O sistema deverá dispor de aplicação para registro, tramitação interna, elaboração de orçamento, cobrança, emissão de cartas, emissão de relatórios e gestão de todas as ocorrências de danos causados aos bens da empresa por terceiros (abalroamento de postes, rompimento de cabos, acidentes com podas ou erradicações de vegetação, dentre outros danos).</w:t>
            </w:r>
          </w:p>
        </w:tc>
        <w:tc>
          <w:tcPr>
            <w:tcW w:w="1701" w:type="dxa"/>
            <w:hideMark/>
          </w:tcPr>
          <w:p w14:paraId="04EEF0E4" w14:textId="77777777" w:rsidR="00F72D1C" w:rsidRPr="00FD1297" w:rsidRDefault="00F72D1C" w:rsidP="00F72D1C">
            <w:pPr>
              <w:jc w:val="center"/>
              <w:rPr>
                <w:i/>
                <w:iCs/>
                <w:noProof/>
              </w:rPr>
            </w:pPr>
            <w:r w:rsidRPr="00FD1297">
              <w:rPr>
                <w:i/>
                <w:iCs/>
                <w:noProof/>
              </w:rPr>
              <w:t>1</w:t>
            </w:r>
          </w:p>
        </w:tc>
        <w:tc>
          <w:tcPr>
            <w:tcW w:w="1843" w:type="dxa"/>
            <w:hideMark/>
          </w:tcPr>
          <w:p w14:paraId="5D9C0CBB" w14:textId="77777777" w:rsidR="00F72D1C" w:rsidRPr="00FD1297" w:rsidRDefault="00F72D1C" w:rsidP="00F72D1C">
            <w:pPr>
              <w:jc w:val="center"/>
              <w:rPr>
                <w:noProof/>
              </w:rPr>
            </w:pPr>
          </w:p>
        </w:tc>
        <w:tc>
          <w:tcPr>
            <w:tcW w:w="1276" w:type="dxa"/>
            <w:hideMark/>
          </w:tcPr>
          <w:p w14:paraId="46A13AB9" w14:textId="77777777" w:rsidR="00F72D1C" w:rsidRPr="00FD1297" w:rsidRDefault="00F72D1C" w:rsidP="00F72D1C">
            <w:pPr>
              <w:jc w:val="center"/>
              <w:rPr>
                <w:i/>
                <w:iCs/>
                <w:noProof/>
              </w:rPr>
            </w:pPr>
            <w:r w:rsidRPr="00FD1297">
              <w:rPr>
                <w:i/>
                <w:iCs/>
                <w:noProof/>
              </w:rPr>
              <w:t>N</w:t>
            </w:r>
          </w:p>
        </w:tc>
        <w:tc>
          <w:tcPr>
            <w:tcW w:w="1701" w:type="dxa"/>
            <w:hideMark/>
          </w:tcPr>
          <w:p w14:paraId="3256AE6A" w14:textId="77777777" w:rsidR="00F72D1C" w:rsidRPr="00FD1297" w:rsidRDefault="00F72D1C" w:rsidP="00F72D1C">
            <w:pPr>
              <w:rPr>
                <w:i/>
                <w:iCs/>
                <w:noProof/>
              </w:rPr>
            </w:pPr>
            <w:r w:rsidRPr="00FD1297">
              <w:rPr>
                <w:i/>
                <w:iCs/>
                <w:noProof/>
              </w:rPr>
              <w:t> </w:t>
            </w:r>
          </w:p>
        </w:tc>
      </w:tr>
      <w:tr w:rsidR="00F72D1C" w:rsidRPr="00FD1297" w14:paraId="6C52E5B3" w14:textId="77777777" w:rsidTr="00E6374D">
        <w:trPr>
          <w:trHeight w:val="690"/>
        </w:trPr>
        <w:tc>
          <w:tcPr>
            <w:tcW w:w="951" w:type="dxa"/>
            <w:hideMark/>
          </w:tcPr>
          <w:p w14:paraId="0C0BB3A2" w14:textId="77777777" w:rsidR="00F72D1C" w:rsidRPr="00FD1297" w:rsidRDefault="00F72D1C" w:rsidP="00F72D1C">
            <w:pPr>
              <w:rPr>
                <w:i/>
                <w:iCs/>
                <w:noProof/>
              </w:rPr>
            </w:pPr>
            <w:r w:rsidRPr="00FD1297">
              <w:rPr>
                <w:i/>
                <w:iCs/>
                <w:noProof/>
              </w:rPr>
              <w:t>9.14.2</w:t>
            </w:r>
          </w:p>
        </w:tc>
        <w:tc>
          <w:tcPr>
            <w:tcW w:w="6528" w:type="dxa"/>
            <w:hideMark/>
          </w:tcPr>
          <w:p w14:paraId="37F6FE2E" w14:textId="77777777" w:rsidR="00F72D1C" w:rsidRPr="00FD1297" w:rsidRDefault="00F72D1C" w:rsidP="00F72D1C">
            <w:pPr>
              <w:rPr>
                <w:i/>
                <w:iCs/>
                <w:noProof/>
              </w:rPr>
            </w:pPr>
            <w:r w:rsidRPr="00FD1297">
              <w:rPr>
                <w:i/>
                <w:iCs/>
                <w:noProof/>
              </w:rPr>
              <w:t>A aplicação citada no item anterior deverá estar disponível para registro em campo em dispositivos móveis pelos eletricistas no momento do atendimento das ocorrências de danos causados por terceiros.</w:t>
            </w:r>
          </w:p>
        </w:tc>
        <w:tc>
          <w:tcPr>
            <w:tcW w:w="1701" w:type="dxa"/>
            <w:hideMark/>
          </w:tcPr>
          <w:p w14:paraId="19820A9F" w14:textId="77777777" w:rsidR="00F72D1C" w:rsidRPr="00FD1297" w:rsidRDefault="00F72D1C" w:rsidP="00F72D1C">
            <w:pPr>
              <w:jc w:val="center"/>
              <w:rPr>
                <w:i/>
                <w:iCs/>
                <w:noProof/>
              </w:rPr>
            </w:pPr>
            <w:r w:rsidRPr="00FD1297">
              <w:rPr>
                <w:i/>
                <w:iCs/>
                <w:noProof/>
              </w:rPr>
              <w:t>1</w:t>
            </w:r>
          </w:p>
        </w:tc>
        <w:tc>
          <w:tcPr>
            <w:tcW w:w="1843" w:type="dxa"/>
            <w:hideMark/>
          </w:tcPr>
          <w:p w14:paraId="2CDE3C6C" w14:textId="77777777" w:rsidR="00F72D1C" w:rsidRPr="00FD1297" w:rsidRDefault="00F72D1C" w:rsidP="00F72D1C">
            <w:pPr>
              <w:jc w:val="center"/>
              <w:rPr>
                <w:noProof/>
              </w:rPr>
            </w:pPr>
          </w:p>
        </w:tc>
        <w:tc>
          <w:tcPr>
            <w:tcW w:w="1276" w:type="dxa"/>
            <w:hideMark/>
          </w:tcPr>
          <w:p w14:paraId="64C0B9B9" w14:textId="77777777" w:rsidR="00F72D1C" w:rsidRPr="00FD1297" w:rsidRDefault="00F72D1C" w:rsidP="00F72D1C">
            <w:pPr>
              <w:jc w:val="center"/>
              <w:rPr>
                <w:i/>
                <w:iCs/>
                <w:noProof/>
              </w:rPr>
            </w:pPr>
            <w:r w:rsidRPr="00FD1297">
              <w:rPr>
                <w:i/>
                <w:iCs/>
                <w:noProof/>
              </w:rPr>
              <w:t>N</w:t>
            </w:r>
          </w:p>
        </w:tc>
        <w:tc>
          <w:tcPr>
            <w:tcW w:w="1701" w:type="dxa"/>
            <w:hideMark/>
          </w:tcPr>
          <w:p w14:paraId="50A1DAC7" w14:textId="77777777" w:rsidR="00F72D1C" w:rsidRPr="00FD1297" w:rsidRDefault="00F72D1C" w:rsidP="00F72D1C">
            <w:pPr>
              <w:rPr>
                <w:i/>
                <w:iCs/>
                <w:noProof/>
              </w:rPr>
            </w:pPr>
            <w:r w:rsidRPr="00FD1297">
              <w:rPr>
                <w:i/>
                <w:iCs/>
                <w:noProof/>
              </w:rPr>
              <w:t> </w:t>
            </w:r>
          </w:p>
        </w:tc>
      </w:tr>
      <w:tr w:rsidR="00F72D1C" w:rsidRPr="00FD1297" w14:paraId="3E7CC07B" w14:textId="77777777" w:rsidTr="00E6374D">
        <w:trPr>
          <w:trHeight w:val="2760"/>
        </w:trPr>
        <w:tc>
          <w:tcPr>
            <w:tcW w:w="951" w:type="dxa"/>
            <w:hideMark/>
          </w:tcPr>
          <w:p w14:paraId="4342E2F6" w14:textId="77777777" w:rsidR="00F72D1C" w:rsidRPr="00FD1297" w:rsidRDefault="00F72D1C" w:rsidP="00F72D1C">
            <w:pPr>
              <w:rPr>
                <w:i/>
                <w:iCs/>
                <w:noProof/>
              </w:rPr>
            </w:pPr>
            <w:r w:rsidRPr="00FD1297">
              <w:rPr>
                <w:i/>
                <w:iCs/>
                <w:noProof/>
              </w:rPr>
              <w:lastRenderedPageBreak/>
              <w:t>9.14.3</w:t>
            </w:r>
          </w:p>
        </w:tc>
        <w:tc>
          <w:tcPr>
            <w:tcW w:w="6528" w:type="dxa"/>
            <w:hideMark/>
          </w:tcPr>
          <w:p w14:paraId="7809D699" w14:textId="77777777" w:rsidR="00F72D1C" w:rsidRPr="00FD1297" w:rsidRDefault="00F72D1C" w:rsidP="00F72D1C">
            <w:pPr>
              <w:rPr>
                <w:i/>
                <w:iCs/>
                <w:noProof/>
              </w:rPr>
            </w:pPr>
            <w:r w:rsidRPr="00FD1297">
              <w:rPr>
                <w:i/>
                <w:iCs/>
                <w:noProof/>
              </w:rPr>
              <w:t>Identificada a ocorrência de danos por terceiros em campo o sistema móvel deverá emitir de forma eletrônica ou impressa, conforme opção do eletricista em campo, o RLD – Relatório de Danos Causados com todos os campos definidos pela empresa, como data, hora e local da ocorrência, identificação do serviço, cidade, estado, agência, endereço, tipo da ocorrência, placa do veículo (quando aplicável), descrição da ocorrência, dados do causador e das testemunhas (nome, CPF, telefone, endereço pessoal, e-mail), campo descritivo declarando que o causador assume a responsabilidade pelo dano, campo descritivo em que a testemunha informa ter presenciado o atendimento da ocorrência, campos para assinaturas do causador e testemunha, registros dos eletricistas que atenderam a ocorrência, campo para assinatura dos eletricistas, dentre outros campos. O formulário eletrônico deverá ser enviado para o e- mail do cliente e uma via ficará salva no sistema para comprovação da irregularidade. O sistema deverá permitir a assinatura do causador, testemunhas e eletricistas diretamente no dispositivo móvel em campo, ficando as assinaturas gravadas tanto no formulário eletrônico como na impressão, quando aplicável. A aplicação do dispositivo móvel deverá ainda exigir e armazenar registros fotográficos do acidente, veículo, placa, altura do veículo, altura dos cabos atingidos, materiais danificados, documentos pessoais do causador e testemunha, boletim de ocorrência, dentre outros.</w:t>
            </w:r>
          </w:p>
        </w:tc>
        <w:tc>
          <w:tcPr>
            <w:tcW w:w="1701" w:type="dxa"/>
            <w:hideMark/>
          </w:tcPr>
          <w:p w14:paraId="2C7AA69E" w14:textId="77777777" w:rsidR="00F72D1C" w:rsidRPr="00FD1297" w:rsidRDefault="00F72D1C" w:rsidP="00F72D1C">
            <w:pPr>
              <w:jc w:val="center"/>
              <w:rPr>
                <w:i/>
                <w:iCs/>
                <w:noProof/>
              </w:rPr>
            </w:pPr>
            <w:r w:rsidRPr="00FD1297">
              <w:rPr>
                <w:i/>
                <w:iCs/>
                <w:noProof/>
              </w:rPr>
              <w:t>1</w:t>
            </w:r>
          </w:p>
        </w:tc>
        <w:tc>
          <w:tcPr>
            <w:tcW w:w="1843" w:type="dxa"/>
            <w:hideMark/>
          </w:tcPr>
          <w:p w14:paraId="7856B8C3" w14:textId="77777777" w:rsidR="00F72D1C" w:rsidRPr="00FD1297" w:rsidRDefault="00F72D1C" w:rsidP="00F72D1C">
            <w:pPr>
              <w:jc w:val="center"/>
              <w:rPr>
                <w:i/>
                <w:iCs/>
                <w:noProof/>
              </w:rPr>
            </w:pPr>
          </w:p>
        </w:tc>
        <w:tc>
          <w:tcPr>
            <w:tcW w:w="1276" w:type="dxa"/>
            <w:hideMark/>
          </w:tcPr>
          <w:p w14:paraId="31FB07FA" w14:textId="77777777" w:rsidR="00F72D1C" w:rsidRPr="00FD1297" w:rsidRDefault="00F72D1C" w:rsidP="00F72D1C">
            <w:pPr>
              <w:jc w:val="center"/>
              <w:rPr>
                <w:i/>
                <w:iCs/>
                <w:noProof/>
              </w:rPr>
            </w:pPr>
            <w:r w:rsidRPr="00FD1297">
              <w:rPr>
                <w:i/>
                <w:iCs/>
                <w:noProof/>
              </w:rPr>
              <w:t>N</w:t>
            </w:r>
          </w:p>
        </w:tc>
        <w:tc>
          <w:tcPr>
            <w:tcW w:w="1701" w:type="dxa"/>
            <w:hideMark/>
          </w:tcPr>
          <w:p w14:paraId="066DD478" w14:textId="77777777" w:rsidR="00F72D1C" w:rsidRPr="00FD1297" w:rsidRDefault="00F72D1C" w:rsidP="00F72D1C">
            <w:pPr>
              <w:rPr>
                <w:i/>
                <w:iCs/>
                <w:noProof/>
              </w:rPr>
            </w:pPr>
            <w:r w:rsidRPr="00FD1297">
              <w:rPr>
                <w:i/>
                <w:iCs/>
                <w:noProof/>
              </w:rPr>
              <w:t> </w:t>
            </w:r>
          </w:p>
        </w:tc>
      </w:tr>
      <w:tr w:rsidR="00F72D1C" w:rsidRPr="00FD1297" w14:paraId="5C63551E" w14:textId="77777777" w:rsidTr="0097563D">
        <w:trPr>
          <w:trHeight w:val="1238"/>
        </w:trPr>
        <w:tc>
          <w:tcPr>
            <w:tcW w:w="951" w:type="dxa"/>
            <w:hideMark/>
          </w:tcPr>
          <w:p w14:paraId="52F11410" w14:textId="77777777" w:rsidR="00F72D1C" w:rsidRPr="00FD1297" w:rsidRDefault="00F72D1C" w:rsidP="00F72D1C">
            <w:pPr>
              <w:rPr>
                <w:i/>
                <w:iCs/>
                <w:noProof/>
              </w:rPr>
            </w:pPr>
            <w:r w:rsidRPr="00FD1297">
              <w:rPr>
                <w:i/>
                <w:iCs/>
                <w:noProof/>
              </w:rPr>
              <w:t>9.14.4</w:t>
            </w:r>
          </w:p>
        </w:tc>
        <w:tc>
          <w:tcPr>
            <w:tcW w:w="6528" w:type="dxa"/>
            <w:hideMark/>
          </w:tcPr>
          <w:p w14:paraId="059B7A70" w14:textId="77777777" w:rsidR="00F72D1C" w:rsidRPr="00FD1297" w:rsidRDefault="00F72D1C" w:rsidP="00F72D1C">
            <w:pPr>
              <w:rPr>
                <w:i/>
                <w:iCs/>
                <w:noProof/>
              </w:rPr>
            </w:pPr>
            <w:r w:rsidRPr="00FD1297">
              <w:rPr>
                <w:i/>
                <w:iCs/>
                <w:noProof/>
              </w:rPr>
              <w:t xml:space="preserve">A aplicação para gestão e cobrança dos danos causados deverá possibilitar o registro de todas as informações necessárias para o processo de cobrança, dentre os quais: situação da tramitação, responsável pelo cadastro, data/hora do cadastro, data/hora do serviço, agência, endereço da ocorrência, município, identificação da localização técnica do equipamento (ponto significativo), número de identificação do serviço, eletricistas responsáveis, natureza do dano (abalroamento de poste, </w:t>
            </w:r>
            <w:r w:rsidRPr="00FD1297">
              <w:rPr>
                <w:i/>
                <w:iCs/>
                <w:noProof/>
              </w:rPr>
              <w:lastRenderedPageBreak/>
              <w:t>abalroamento de cabos, poda de árvores, corte de árvores, outros), empresa responsável pelos cabos de telefonia (quando aplicável), altura do veículo (quando aplicável), altura dos cabos atingidos (quando aplicável) descrição da ocorrência, boletim de ocorrência, número da ocorrência de atendimento emergencial, informações do veículo (placa, cor, marca/modelo, município de emplacamento, UF de emplacamento, data de aquisição, Renavam), identificação do causador do acidente (nome, CPF, telefone, endereço pessoal, e-mail), identificação das testemunhas do acidente (nome, CPF, telefone, endereço pessoal, e-mail), dados de seguro (nome da seguradora, apólice, etc.), materiais danificados e substituídos, dados de orçamento abrangendo materiais, mão de obra e transporte.</w:t>
            </w:r>
          </w:p>
        </w:tc>
        <w:tc>
          <w:tcPr>
            <w:tcW w:w="1701" w:type="dxa"/>
            <w:hideMark/>
          </w:tcPr>
          <w:p w14:paraId="38B4DF3F"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DE55572" w14:textId="77777777" w:rsidR="00F72D1C" w:rsidRPr="00FD1297" w:rsidRDefault="00F72D1C" w:rsidP="00F72D1C">
            <w:pPr>
              <w:jc w:val="center"/>
              <w:rPr>
                <w:i/>
                <w:iCs/>
                <w:noProof/>
              </w:rPr>
            </w:pPr>
          </w:p>
        </w:tc>
        <w:tc>
          <w:tcPr>
            <w:tcW w:w="1276" w:type="dxa"/>
            <w:hideMark/>
          </w:tcPr>
          <w:p w14:paraId="320BBCEC" w14:textId="77777777" w:rsidR="00F72D1C" w:rsidRPr="00FD1297" w:rsidRDefault="00F72D1C" w:rsidP="00F72D1C">
            <w:pPr>
              <w:jc w:val="center"/>
              <w:rPr>
                <w:i/>
                <w:iCs/>
                <w:noProof/>
              </w:rPr>
            </w:pPr>
            <w:r w:rsidRPr="00FD1297">
              <w:rPr>
                <w:i/>
                <w:iCs/>
                <w:noProof/>
              </w:rPr>
              <w:t>N</w:t>
            </w:r>
          </w:p>
        </w:tc>
        <w:tc>
          <w:tcPr>
            <w:tcW w:w="1701" w:type="dxa"/>
            <w:hideMark/>
          </w:tcPr>
          <w:p w14:paraId="075B80A8" w14:textId="77777777" w:rsidR="00F72D1C" w:rsidRPr="00FD1297" w:rsidRDefault="00F72D1C" w:rsidP="00F72D1C">
            <w:pPr>
              <w:rPr>
                <w:i/>
                <w:iCs/>
                <w:noProof/>
              </w:rPr>
            </w:pPr>
            <w:r w:rsidRPr="00FD1297">
              <w:rPr>
                <w:i/>
                <w:iCs/>
                <w:noProof/>
              </w:rPr>
              <w:t> </w:t>
            </w:r>
          </w:p>
        </w:tc>
      </w:tr>
      <w:tr w:rsidR="00F72D1C" w:rsidRPr="00FD1297" w14:paraId="08D6F3CD" w14:textId="77777777" w:rsidTr="00E6374D">
        <w:trPr>
          <w:trHeight w:val="690"/>
        </w:trPr>
        <w:tc>
          <w:tcPr>
            <w:tcW w:w="951" w:type="dxa"/>
            <w:hideMark/>
          </w:tcPr>
          <w:p w14:paraId="69C5408E" w14:textId="77777777" w:rsidR="00F72D1C" w:rsidRPr="00FD1297" w:rsidRDefault="00F72D1C" w:rsidP="00F72D1C">
            <w:pPr>
              <w:rPr>
                <w:i/>
                <w:iCs/>
                <w:noProof/>
              </w:rPr>
            </w:pPr>
            <w:r w:rsidRPr="00FD1297">
              <w:rPr>
                <w:i/>
                <w:iCs/>
                <w:noProof/>
              </w:rPr>
              <w:t>9.14.5</w:t>
            </w:r>
          </w:p>
        </w:tc>
        <w:tc>
          <w:tcPr>
            <w:tcW w:w="6528" w:type="dxa"/>
            <w:hideMark/>
          </w:tcPr>
          <w:p w14:paraId="4F4A6D90" w14:textId="77777777" w:rsidR="00F72D1C" w:rsidRPr="00FD1297" w:rsidRDefault="00F72D1C" w:rsidP="00F72D1C">
            <w:pPr>
              <w:rPr>
                <w:i/>
                <w:iCs/>
                <w:noProof/>
              </w:rPr>
            </w:pPr>
            <w:r w:rsidRPr="00FD1297">
              <w:rPr>
                <w:i/>
                <w:iCs/>
                <w:noProof/>
              </w:rPr>
              <w:t>Para identificação do veículo causador, o sistema deverá permitir integração com site externo conveniado para a obtenção dos dados a partir da informação da placa do veículo identificada em campo.</w:t>
            </w:r>
          </w:p>
        </w:tc>
        <w:tc>
          <w:tcPr>
            <w:tcW w:w="1701" w:type="dxa"/>
            <w:hideMark/>
          </w:tcPr>
          <w:p w14:paraId="755A0F51" w14:textId="77777777" w:rsidR="00F72D1C" w:rsidRPr="00FD1297" w:rsidRDefault="00F72D1C" w:rsidP="00F72D1C">
            <w:pPr>
              <w:jc w:val="center"/>
              <w:rPr>
                <w:i/>
                <w:iCs/>
                <w:noProof/>
              </w:rPr>
            </w:pPr>
            <w:r w:rsidRPr="00FD1297">
              <w:rPr>
                <w:i/>
                <w:iCs/>
                <w:noProof/>
              </w:rPr>
              <w:t>1</w:t>
            </w:r>
          </w:p>
        </w:tc>
        <w:tc>
          <w:tcPr>
            <w:tcW w:w="1843" w:type="dxa"/>
            <w:hideMark/>
          </w:tcPr>
          <w:p w14:paraId="1B0A86BF" w14:textId="77777777" w:rsidR="00F72D1C" w:rsidRPr="00FD1297" w:rsidRDefault="00F72D1C" w:rsidP="00F72D1C">
            <w:pPr>
              <w:jc w:val="center"/>
              <w:rPr>
                <w:i/>
                <w:iCs/>
                <w:noProof/>
              </w:rPr>
            </w:pPr>
          </w:p>
        </w:tc>
        <w:tc>
          <w:tcPr>
            <w:tcW w:w="1276" w:type="dxa"/>
            <w:hideMark/>
          </w:tcPr>
          <w:p w14:paraId="7DE00BA6" w14:textId="77777777" w:rsidR="00F72D1C" w:rsidRPr="00FD1297" w:rsidRDefault="00F72D1C" w:rsidP="00F72D1C">
            <w:pPr>
              <w:jc w:val="center"/>
              <w:rPr>
                <w:i/>
                <w:iCs/>
                <w:noProof/>
              </w:rPr>
            </w:pPr>
            <w:r w:rsidRPr="00FD1297">
              <w:rPr>
                <w:i/>
                <w:iCs/>
                <w:noProof/>
              </w:rPr>
              <w:t>N</w:t>
            </w:r>
          </w:p>
        </w:tc>
        <w:tc>
          <w:tcPr>
            <w:tcW w:w="1701" w:type="dxa"/>
            <w:hideMark/>
          </w:tcPr>
          <w:p w14:paraId="172BDD56" w14:textId="77777777" w:rsidR="00F72D1C" w:rsidRPr="00FD1297" w:rsidRDefault="00F72D1C" w:rsidP="00F72D1C">
            <w:pPr>
              <w:rPr>
                <w:i/>
                <w:iCs/>
                <w:noProof/>
              </w:rPr>
            </w:pPr>
            <w:r w:rsidRPr="00FD1297">
              <w:rPr>
                <w:i/>
                <w:iCs/>
                <w:noProof/>
              </w:rPr>
              <w:t> </w:t>
            </w:r>
          </w:p>
        </w:tc>
      </w:tr>
      <w:tr w:rsidR="00F72D1C" w:rsidRPr="00FD1297" w14:paraId="4B0356E4" w14:textId="77777777" w:rsidTr="00E6374D">
        <w:trPr>
          <w:trHeight w:val="345"/>
        </w:trPr>
        <w:tc>
          <w:tcPr>
            <w:tcW w:w="951" w:type="dxa"/>
            <w:hideMark/>
          </w:tcPr>
          <w:p w14:paraId="3953C4DB" w14:textId="77777777" w:rsidR="00F72D1C" w:rsidRPr="00FD1297" w:rsidRDefault="00F72D1C" w:rsidP="00F72D1C">
            <w:pPr>
              <w:rPr>
                <w:i/>
                <w:iCs/>
                <w:noProof/>
              </w:rPr>
            </w:pPr>
            <w:r w:rsidRPr="00FD1297">
              <w:rPr>
                <w:i/>
                <w:iCs/>
                <w:noProof/>
              </w:rPr>
              <w:t>9.14.6</w:t>
            </w:r>
          </w:p>
        </w:tc>
        <w:tc>
          <w:tcPr>
            <w:tcW w:w="6528" w:type="dxa"/>
            <w:hideMark/>
          </w:tcPr>
          <w:p w14:paraId="5DB3E70A" w14:textId="77777777" w:rsidR="00F72D1C" w:rsidRPr="00FD1297" w:rsidRDefault="00F72D1C" w:rsidP="00F72D1C">
            <w:pPr>
              <w:rPr>
                <w:i/>
                <w:iCs/>
                <w:noProof/>
              </w:rPr>
            </w:pPr>
            <w:r w:rsidRPr="00FD1297">
              <w:rPr>
                <w:i/>
                <w:iCs/>
                <w:noProof/>
              </w:rPr>
              <w:t>Caso não seja possível o preenchimento em campo, deverá ser possível o preenchimento do relatório de danos causados posteriormente diretamente no sistema, pelas áreas internas.</w:t>
            </w:r>
          </w:p>
        </w:tc>
        <w:tc>
          <w:tcPr>
            <w:tcW w:w="1701" w:type="dxa"/>
            <w:hideMark/>
          </w:tcPr>
          <w:p w14:paraId="59B35089" w14:textId="77777777" w:rsidR="00F72D1C" w:rsidRPr="00FD1297" w:rsidRDefault="00F72D1C" w:rsidP="00F72D1C">
            <w:pPr>
              <w:jc w:val="center"/>
              <w:rPr>
                <w:i/>
                <w:iCs/>
                <w:noProof/>
              </w:rPr>
            </w:pPr>
            <w:r w:rsidRPr="00FD1297">
              <w:rPr>
                <w:i/>
                <w:iCs/>
                <w:noProof/>
              </w:rPr>
              <w:t>1</w:t>
            </w:r>
          </w:p>
        </w:tc>
        <w:tc>
          <w:tcPr>
            <w:tcW w:w="1843" w:type="dxa"/>
            <w:hideMark/>
          </w:tcPr>
          <w:p w14:paraId="4F2572CF" w14:textId="77777777" w:rsidR="00F72D1C" w:rsidRPr="00FD1297" w:rsidRDefault="00F72D1C" w:rsidP="00F72D1C">
            <w:pPr>
              <w:jc w:val="center"/>
              <w:rPr>
                <w:i/>
                <w:iCs/>
                <w:noProof/>
              </w:rPr>
            </w:pPr>
          </w:p>
        </w:tc>
        <w:tc>
          <w:tcPr>
            <w:tcW w:w="1276" w:type="dxa"/>
            <w:hideMark/>
          </w:tcPr>
          <w:p w14:paraId="6AB23D46" w14:textId="77777777" w:rsidR="00F72D1C" w:rsidRPr="00FD1297" w:rsidRDefault="00F72D1C" w:rsidP="00F72D1C">
            <w:pPr>
              <w:jc w:val="center"/>
              <w:rPr>
                <w:i/>
                <w:iCs/>
                <w:noProof/>
              </w:rPr>
            </w:pPr>
            <w:r w:rsidRPr="00FD1297">
              <w:rPr>
                <w:i/>
                <w:iCs/>
                <w:noProof/>
              </w:rPr>
              <w:t>N</w:t>
            </w:r>
          </w:p>
        </w:tc>
        <w:tc>
          <w:tcPr>
            <w:tcW w:w="1701" w:type="dxa"/>
            <w:hideMark/>
          </w:tcPr>
          <w:p w14:paraId="52E58A9C" w14:textId="77777777" w:rsidR="00F72D1C" w:rsidRPr="00FD1297" w:rsidRDefault="00F72D1C" w:rsidP="00F72D1C">
            <w:pPr>
              <w:rPr>
                <w:i/>
                <w:iCs/>
                <w:noProof/>
              </w:rPr>
            </w:pPr>
            <w:r w:rsidRPr="00FD1297">
              <w:rPr>
                <w:i/>
                <w:iCs/>
                <w:noProof/>
              </w:rPr>
              <w:t> </w:t>
            </w:r>
          </w:p>
        </w:tc>
      </w:tr>
      <w:tr w:rsidR="00F72D1C" w:rsidRPr="00FD1297" w14:paraId="4CF7D81F" w14:textId="77777777" w:rsidTr="00E6374D">
        <w:trPr>
          <w:trHeight w:val="690"/>
        </w:trPr>
        <w:tc>
          <w:tcPr>
            <w:tcW w:w="951" w:type="dxa"/>
            <w:hideMark/>
          </w:tcPr>
          <w:p w14:paraId="5A2948F6" w14:textId="77777777" w:rsidR="00F72D1C" w:rsidRPr="00FD1297" w:rsidRDefault="00F72D1C" w:rsidP="00F72D1C">
            <w:pPr>
              <w:rPr>
                <w:i/>
                <w:iCs/>
                <w:noProof/>
              </w:rPr>
            </w:pPr>
            <w:r w:rsidRPr="00FD1297">
              <w:rPr>
                <w:i/>
                <w:iCs/>
                <w:noProof/>
              </w:rPr>
              <w:t>9.14.7</w:t>
            </w:r>
          </w:p>
        </w:tc>
        <w:tc>
          <w:tcPr>
            <w:tcW w:w="6528" w:type="dxa"/>
            <w:hideMark/>
          </w:tcPr>
          <w:p w14:paraId="7CE0E0ED" w14:textId="77777777" w:rsidR="00F72D1C" w:rsidRPr="00FD1297" w:rsidRDefault="00F72D1C" w:rsidP="00F72D1C">
            <w:pPr>
              <w:rPr>
                <w:i/>
                <w:iCs/>
                <w:noProof/>
              </w:rPr>
            </w:pPr>
            <w:r w:rsidRPr="00FD1297">
              <w:rPr>
                <w:i/>
                <w:iCs/>
                <w:noProof/>
              </w:rPr>
              <w:t>O registro do dano causado no aplicativo em campo deverá tramitar paras as áreas internas de Serviços e/ou de Manutenção, conforme o caso, para elaboração dos orçamentos dos valores a serem cobrados.</w:t>
            </w:r>
          </w:p>
        </w:tc>
        <w:tc>
          <w:tcPr>
            <w:tcW w:w="1701" w:type="dxa"/>
            <w:hideMark/>
          </w:tcPr>
          <w:p w14:paraId="5A21E2F3" w14:textId="77777777" w:rsidR="00F72D1C" w:rsidRPr="00FD1297" w:rsidRDefault="00F72D1C" w:rsidP="00F72D1C">
            <w:pPr>
              <w:jc w:val="center"/>
              <w:rPr>
                <w:i/>
                <w:iCs/>
                <w:noProof/>
              </w:rPr>
            </w:pPr>
            <w:r w:rsidRPr="00FD1297">
              <w:rPr>
                <w:i/>
                <w:iCs/>
                <w:noProof/>
              </w:rPr>
              <w:t>2</w:t>
            </w:r>
          </w:p>
        </w:tc>
        <w:tc>
          <w:tcPr>
            <w:tcW w:w="1843" w:type="dxa"/>
            <w:hideMark/>
          </w:tcPr>
          <w:p w14:paraId="610C720C" w14:textId="77777777" w:rsidR="00F72D1C" w:rsidRPr="00FD1297" w:rsidRDefault="00F72D1C" w:rsidP="00F72D1C">
            <w:pPr>
              <w:jc w:val="center"/>
              <w:rPr>
                <w:i/>
                <w:iCs/>
                <w:noProof/>
              </w:rPr>
            </w:pPr>
          </w:p>
        </w:tc>
        <w:tc>
          <w:tcPr>
            <w:tcW w:w="1276" w:type="dxa"/>
            <w:hideMark/>
          </w:tcPr>
          <w:p w14:paraId="3580142C" w14:textId="77777777" w:rsidR="00F72D1C" w:rsidRPr="00FD1297" w:rsidRDefault="00F72D1C" w:rsidP="00F72D1C">
            <w:pPr>
              <w:jc w:val="center"/>
              <w:rPr>
                <w:i/>
                <w:iCs/>
                <w:noProof/>
              </w:rPr>
            </w:pPr>
            <w:r w:rsidRPr="00FD1297">
              <w:rPr>
                <w:i/>
                <w:iCs/>
                <w:noProof/>
              </w:rPr>
              <w:t>N</w:t>
            </w:r>
          </w:p>
        </w:tc>
        <w:tc>
          <w:tcPr>
            <w:tcW w:w="1701" w:type="dxa"/>
            <w:hideMark/>
          </w:tcPr>
          <w:p w14:paraId="0D929F59" w14:textId="77777777" w:rsidR="00F72D1C" w:rsidRPr="00FD1297" w:rsidRDefault="00F72D1C" w:rsidP="00F72D1C">
            <w:pPr>
              <w:rPr>
                <w:i/>
                <w:iCs/>
                <w:noProof/>
              </w:rPr>
            </w:pPr>
            <w:r w:rsidRPr="00FD1297">
              <w:rPr>
                <w:i/>
                <w:iCs/>
                <w:noProof/>
              </w:rPr>
              <w:t> </w:t>
            </w:r>
          </w:p>
        </w:tc>
      </w:tr>
      <w:tr w:rsidR="00F72D1C" w:rsidRPr="00FD1297" w14:paraId="7739BAA4" w14:textId="77777777" w:rsidTr="00E6374D">
        <w:trPr>
          <w:trHeight w:val="1035"/>
        </w:trPr>
        <w:tc>
          <w:tcPr>
            <w:tcW w:w="951" w:type="dxa"/>
            <w:hideMark/>
          </w:tcPr>
          <w:p w14:paraId="5B2AFF57" w14:textId="77777777" w:rsidR="00F72D1C" w:rsidRPr="00FD1297" w:rsidRDefault="00F72D1C" w:rsidP="00F72D1C">
            <w:pPr>
              <w:rPr>
                <w:i/>
                <w:iCs/>
                <w:noProof/>
              </w:rPr>
            </w:pPr>
            <w:r w:rsidRPr="00FD1297">
              <w:rPr>
                <w:i/>
                <w:iCs/>
                <w:noProof/>
              </w:rPr>
              <w:t>9.14.8</w:t>
            </w:r>
          </w:p>
        </w:tc>
        <w:tc>
          <w:tcPr>
            <w:tcW w:w="6528" w:type="dxa"/>
            <w:hideMark/>
          </w:tcPr>
          <w:p w14:paraId="1B92A3E5" w14:textId="77777777" w:rsidR="00F72D1C" w:rsidRPr="00FD1297" w:rsidRDefault="00F72D1C" w:rsidP="00F72D1C">
            <w:pPr>
              <w:rPr>
                <w:i/>
                <w:iCs/>
                <w:noProof/>
              </w:rPr>
            </w:pPr>
            <w:r w:rsidRPr="00FD1297">
              <w:rPr>
                <w:i/>
                <w:iCs/>
                <w:noProof/>
              </w:rPr>
              <w:t>Dispor de função que permita a realização de orçamentos de custos de materiais, mão de obra e de transporte. Esses valores deverão ser calculados pelo sistema a partir de aplicações específicas que contemplem tabelas de preços de materiais, valores praticados de mão de obra por tipo de serviço e custo de homem-hora, e custos de transporte com base em critérios como tipo de veículo utilizado, custo de manutenção de veículo e valor médio de quilômetro rodado.</w:t>
            </w:r>
          </w:p>
        </w:tc>
        <w:tc>
          <w:tcPr>
            <w:tcW w:w="1701" w:type="dxa"/>
            <w:hideMark/>
          </w:tcPr>
          <w:p w14:paraId="63A64242" w14:textId="77777777" w:rsidR="00F72D1C" w:rsidRPr="00FD1297" w:rsidRDefault="00F72D1C" w:rsidP="00F72D1C">
            <w:pPr>
              <w:jc w:val="center"/>
              <w:rPr>
                <w:i/>
                <w:iCs/>
                <w:noProof/>
              </w:rPr>
            </w:pPr>
            <w:r w:rsidRPr="00FD1297">
              <w:rPr>
                <w:i/>
                <w:iCs/>
                <w:noProof/>
              </w:rPr>
              <w:t>1</w:t>
            </w:r>
          </w:p>
        </w:tc>
        <w:tc>
          <w:tcPr>
            <w:tcW w:w="1843" w:type="dxa"/>
            <w:hideMark/>
          </w:tcPr>
          <w:p w14:paraId="7C48D569" w14:textId="77777777" w:rsidR="00F72D1C" w:rsidRPr="00FD1297" w:rsidRDefault="00F72D1C" w:rsidP="00F72D1C">
            <w:pPr>
              <w:jc w:val="center"/>
              <w:rPr>
                <w:i/>
                <w:iCs/>
                <w:noProof/>
              </w:rPr>
            </w:pPr>
          </w:p>
        </w:tc>
        <w:tc>
          <w:tcPr>
            <w:tcW w:w="1276" w:type="dxa"/>
            <w:hideMark/>
          </w:tcPr>
          <w:p w14:paraId="11300B84" w14:textId="77777777" w:rsidR="00F72D1C" w:rsidRPr="00FD1297" w:rsidRDefault="00F72D1C" w:rsidP="00F72D1C">
            <w:pPr>
              <w:jc w:val="center"/>
              <w:rPr>
                <w:i/>
                <w:iCs/>
                <w:noProof/>
              </w:rPr>
            </w:pPr>
            <w:r w:rsidRPr="00FD1297">
              <w:rPr>
                <w:i/>
                <w:iCs/>
                <w:noProof/>
              </w:rPr>
              <w:t>N</w:t>
            </w:r>
          </w:p>
        </w:tc>
        <w:tc>
          <w:tcPr>
            <w:tcW w:w="1701" w:type="dxa"/>
            <w:hideMark/>
          </w:tcPr>
          <w:p w14:paraId="7B368FDB" w14:textId="77777777" w:rsidR="00F72D1C" w:rsidRPr="00FD1297" w:rsidRDefault="00F72D1C" w:rsidP="00F72D1C">
            <w:pPr>
              <w:rPr>
                <w:i/>
                <w:iCs/>
                <w:noProof/>
              </w:rPr>
            </w:pPr>
            <w:r w:rsidRPr="00FD1297">
              <w:rPr>
                <w:i/>
                <w:iCs/>
                <w:noProof/>
              </w:rPr>
              <w:t> </w:t>
            </w:r>
          </w:p>
        </w:tc>
      </w:tr>
      <w:tr w:rsidR="00F72D1C" w:rsidRPr="00FD1297" w14:paraId="4BA8680F" w14:textId="77777777" w:rsidTr="00E6374D">
        <w:trPr>
          <w:trHeight w:val="345"/>
        </w:trPr>
        <w:tc>
          <w:tcPr>
            <w:tcW w:w="951" w:type="dxa"/>
            <w:hideMark/>
          </w:tcPr>
          <w:p w14:paraId="7CBA2FF8" w14:textId="77777777" w:rsidR="00F72D1C" w:rsidRPr="00FD1297" w:rsidRDefault="00F72D1C" w:rsidP="00F72D1C">
            <w:pPr>
              <w:rPr>
                <w:i/>
                <w:iCs/>
                <w:noProof/>
              </w:rPr>
            </w:pPr>
            <w:r w:rsidRPr="00FD1297">
              <w:rPr>
                <w:i/>
                <w:iCs/>
                <w:noProof/>
              </w:rPr>
              <w:lastRenderedPageBreak/>
              <w:t>9.14.9</w:t>
            </w:r>
          </w:p>
        </w:tc>
        <w:tc>
          <w:tcPr>
            <w:tcW w:w="6528" w:type="dxa"/>
            <w:hideMark/>
          </w:tcPr>
          <w:p w14:paraId="0DCF29D1" w14:textId="77777777" w:rsidR="00F72D1C" w:rsidRPr="00FD1297" w:rsidRDefault="00F72D1C" w:rsidP="00F72D1C">
            <w:pPr>
              <w:rPr>
                <w:i/>
                <w:iCs/>
                <w:noProof/>
              </w:rPr>
            </w:pPr>
            <w:r w:rsidRPr="00FD1297">
              <w:rPr>
                <w:i/>
                <w:iCs/>
                <w:noProof/>
              </w:rPr>
              <w:t>Após a elaboração dos orçamentos, o processo deverá tramitar para atuação da área de Cobrança.</w:t>
            </w:r>
          </w:p>
        </w:tc>
        <w:tc>
          <w:tcPr>
            <w:tcW w:w="1701" w:type="dxa"/>
            <w:hideMark/>
          </w:tcPr>
          <w:p w14:paraId="5F83FFFB" w14:textId="77777777" w:rsidR="00F72D1C" w:rsidRPr="00FD1297" w:rsidRDefault="00F72D1C" w:rsidP="00F72D1C">
            <w:pPr>
              <w:jc w:val="center"/>
              <w:rPr>
                <w:i/>
                <w:iCs/>
                <w:noProof/>
              </w:rPr>
            </w:pPr>
            <w:r w:rsidRPr="00FD1297">
              <w:rPr>
                <w:i/>
                <w:iCs/>
                <w:noProof/>
              </w:rPr>
              <w:t>2</w:t>
            </w:r>
          </w:p>
        </w:tc>
        <w:tc>
          <w:tcPr>
            <w:tcW w:w="1843" w:type="dxa"/>
            <w:hideMark/>
          </w:tcPr>
          <w:p w14:paraId="66001DD8" w14:textId="77777777" w:rsidR="00F72D1C" w:rsidRPr="00FD1297" w:rsidRDefault="00F72D1C" w:rsidP="00F72D1C">
            <w:pPr>
              <w:jc w:val="center"/>
              <w:rPr>
                <w:i/>
                <w:iCs/>
                <w:noProof/>
              </w:rPr>
            </w:pPr>
          </w:p>
        </w:tc>
        <w:tc>
          <w:tcPr>
            <w:tcW w:w="1276" w:type="dxa"/>
            <w:hideMark/>
          </w:tcPr>
          <w:p w14:paraId="2D85C342" w14:textId="77777777" w:rsidR="00F72D1C" w:rsidRPr="00FD1297" w:rsidRDefault="00F72D1C" w:rsidP="00F72D1C">
            <w:pPr>
              <w:jc w:val="center"/>
              <w:rPr>
                <w:i/>
                <w:iCs/>
                <w:noProof/>
              </w:rPr>
            </w:pPr>
            <w:r w:rsidRPr="00FD1297">
              <w:rPr>
                <w:i/>
                <w:iCs/>
                <w:noProof/>
              </w:rPr>
              <w:t>N</w:t>
            </w:r>
          </w:p>
        </w:tc>
        <w:tc>
          <w:tcPr>
            <w:tcW w:w="1701" w:type="dxa"/>
            <w:hideMark/>
          </w:tcPr>
          <w:p w14:paraId="7FA08201" w14:textId="77777777" w:rsidR="00F72D1C" w:rsidRPr="00FD1297" w:rsidRDefault="00F72D1C" w:rsidP="00F72D1C">
            <w:pPr>
              <w:rPr>
                <w:i/>
                <w:iCs/>
                <w:noProof/>
              </w:rPr>
            </w:pPr>
            <w:r w:rsidRPr="00FD1297">
              <w:rPr>
                <w:i/>
                <w:iCs/>
                <w:noProof/>
              </w:rPr>
              <w:t> </w:t>
            </w:r>
          </w:p>
        </w:tc>
      </w:tr>
      <w:tr w:rsidR="00F72D1C" w:rsidRPr="00FD1297" w14:paraId="299CD7EE" w14:textId="77777777" w:rsidTr="00E6374D">
        <w:trPr>
          <w:trHeight w:val="345"/>
        </w:trPr>
        <w:tc>
          <w:tcPr>
            <w:tcW w:w="951" w:type="dxa"/>
            <w:hideMark/>
          </w:tcPr>
          <w:p w14:paraId="16ACDF7E" w14:textId="77777777" w:rsidR="00F72D1C" w:rsidRPr="00FD1297" w:rsidRDefault="00F72D1C" w:rsidP="00F72D1C">
            <w:pPr>
              <w:rPr>
                <w:i/>
                <w:iCs/>
                <w:noProof/>
              </w:rPr>
            </w:pPr>
            <w:r w:rsidRPr="00FD1297">
              <w:rPr>
                <w:i/>
                <w:iCs/>
                <w:noProof/>
              </w:rPr>
              <w:t>9.14.10</w:t>
            </w:r>
          </w:p>
        </w:tc>
        <w:tc>
          <w:tcPr>
            <w:tcW w:w="6528" w:type="dxa"/>
            <w:hideMark/>
          </w:tcPr>
          <w:p w14:paraId="0106A8AA" w14:textId="77777777" w:rsidR="00F72D1C" w:rsidRPr="00FD1297" w:rsidRDefault="00F72D1C" w:rsidP="00F72D1C">
            <w:pPr>
              <w:rPr>
                <w:i/>
                <w:iCs/>
                <w:noProof/>
              </w:rPr>
            </w:pPr>
            <w:r w:rsidRPr="00FD1297">
              <w:rPr>
                <w:i/>
                <w:iCs/>
                <w:noProof/>
              </w:rPr>
              <w:t>Deverá haver possibilidade de devolução do processo às áreas predecessoras para complementação de informações.</w:t>
            </w:r>
          </w:p>
        </w:tc>
        <w:tc>
          <w:tcPr>
            <w:tcW w:w="1701" w:type="dxa"/>
            <w:hideMark/>
          </w:tcPr>
          <w:p w14:paraId="77812499" w14:textId="77777777" w:rsidR="00F72D1C" w:rsidRPr="00FD1297" w:rsidRDefault="00F72D1C" w:rsidP="00F72D1C">
            <w:pPr>
              <w:jc w:val="center"/>
              <w:rPr>
                <w:i/>
                <w:iCs/>
                <w:noProof/>
              </w:rPr>
            </w:pPr>
            <w:r w:rsidRPr="00FD1297">
              <w:rPr>
                <w:i/>
                <w:iCs/>
                <w:noProof/>
              </w:rPr>
              <w:t>2</w:t>
            </w:r>
          </w:p>
        </w:tc>
        <w:tc>
          <w:tcPr>
            <w:tcW w:w="1843" w:type="dxa"/>
            <w:hideMark/>
          </w:tcPr>
          <w:p w14:paraId="3065ED2E" w14:textId="77777777" w:rsidR="00F72D1C" w:rsidRPr="00FD1297" w:rsidRDefault="00F72D1C" w:rsidP="00F72D1C">
            <w:pPr>
              <w:jc w:val="center"/>
              <w:rPr>
                <w:i/>
                <w:iCs/>
                <w:noProof/>
              </w:rPr>
            </w:pPr>
          </w:p>
        </w:tc>
        <w:tc>
          <w:tcPr>
            <w:tcW w:w="1276" w:type="dxa"/>
            <w:hideMark/>
          </w:tcPr>
          <w:p w14:paraId="5148DCCB" w14:textId="77777777" w:rsidR="00F72D1C" w:rsidRPr="00FD1297" w:rsidRDefault="00F72D1C" w:rsidP="00F72D1C">
            <w:pPr>
              <w:jc w:val="center"/>
              <w:rPr>
                <w:i/>
                <w:iCs/>
                <w:noProof/>
              </w:rPr>
            </w:pPr>
            <w:r w:rsidRPr="00FD1297">
              <w:rPr>
                <w:i/>
                <w:iCs/>
                <w:noProof/>
              </w:rPr>
              <w:t>N</w:t>
            </w:r>
          </w:p>
        </w:tc>
        <w:tc>
          <w:tcPr>
            <w:tcW w:w="1701" w:type="dxa"/>
            <w:hideMark/>
          </w:tcPr>
          <w:p w14:paraId="734B44D7" w14:textId="77777777" w:rsidR="00F72D1C" w:rsidRPr="00FD1297" w:rsidRDefault="00F72D1C" w:rsidP="00F72D1C">
            <w:pPr>
              <w:rPr>
                <w:i/>
                <w:iCs/>
                <w:noProof/>
              </w:rPr>
            </w:pPr>
            <w:r w:rsidRPr="00FD1297">
              <w:rPr>
                <w:i/>
                <w:iCs/>
                <w:noProof/>
              </w:rPr>
              <w:t> </w:t>
            </w:r>
          </w:p>
        </w:tc>
      </w:tr>
      <w:tr w:rsidR="00F72D1C" w:rsidRPr="00FD1297" w14:paraId="73EC7D04" w14:textId="77777777" w:rsidTr="00E6374D">
        <w:trPr>
          <w:trHeight w:val="690"/>
        </w:trPr>
        <w:tc>
          <w:tcPr>
            <w:tcW w:w="951" w:type="dxa"/>
            <w:hideMark/>
          </w:tcPr>
          <w:p w14:paraId="011487A0" w14:textId="77777777" w:rsidR="00F72D1C" w:rsidRPr="00FD1297" w:rsidRDefault="00F72D1C" w:rsidP="00F72D1C">
            <w:pPr>
              <w:rPr>
                <w:i/>
                <w:iCs/>
                <w:noProof/>
              </w:rPr>
            </w:pPr>
            <w:r w:rsidRPr="00FD1297">
              <w:rPr>
                <w:i/>
                <w:iCs/>
                <w:noProof/>
              </w:rPr>
              <w:t>9.14.11</w:t>
            </w:r>
          </w:p>
        </w:tc>
        <w:tc>
          <w:tcPr>
            <w:tcW w:w="6528" w:type="dxa"/>
            <w:hideMark/>
          </w:tcPr>
          <w:p w14:paraId="0BA3C784" w14:textId="77777777" w:rsidR="00F72D1C" w:rsidRPr="00FD1297" w:rsidRDefault="00F72D1C" w:rsidP="00F72D1C">
            <w:pPr>
              <w:rPr>
                <w:i/>
                <w:iCs/>
                <w:noProof/>
              </w:rPr>
            </w:pPr>
            <w:r w:rsidRPr="00FD1297">
              <w:rPr>
                <w:i/>
                <w:iCs/>
                <w:noProof/>
              </w:rPr>
              <w:t>O sistema de gestão de danos causados deverá permitir a consulta aos processos por qualquer área habilitada da empresa, como a área de Atendimento, por exemplo, mediante pesquisa por quais quaisquer dados do processo, como CPF do causador, endereço da ocorrência, data da ocorrência, placa do veículo, etc.</w:t>
            </w:r>
          </w:p>
        </w:tc>
        <w:tc>
          <w:tcPr>
            <w:tcW w:w="1701" w:type="dxa"/>
            <w:hideMark/>
          </w:tcPr>
          <w:p w14:paraId="2529C3E2" w14:textId="77777777" w:rsidR="00F72D1C" w:rsidRPr="00FD1297" w:rsidRDefault="00F72D1C" w:rsidP="00F72D1C">
            <w:pPr>
              <w:jc w:val="center"/>
              <w:rPr>
                <w:i/>
                <w:iCs/>
                <w:noProof/>
              </w:rPr>
            </w:pPr>
            <w:r w:rsidRPr="00FD1297">
              <w:rPr>
                <w:i/>
                <w:iCs/>
                <w:noProof/>
              </w:rPr>
              <w:t>1</w:t>
            </w:r>
          </w:p>
        </w:tc>
        <w:tc>
          <w:tcPr>
            <w:tcW w:w="1843" w:type="dxa"/>
            <w:hideMark/>
          </w:tcPr>
          <w:p w14:paraId="4E4C8B88" w14:textId="77777777" w:rsidR="00F72D1C" w:rsidRPr="00FD1297" w:rsidRDefault="00F72D1C" w:rsidP="00F72D1C">
            <w:pPr>
              <w:jc w:val="center"/>
              <w:rPr>
                <w:i/>
                <w:iCs/>
                <w:noProof/>
              </w:rPr>
            </w:pPr>
          </w:p>
        </w:tc>
        <w:tc>
          <w:tcPr>
            <w:tcW w:w="1276" w:type="dxa"/>
            <w:hideMark/>
          </w:tcPr>
          <w:p w14:paraId="6991BB1B" w14:textId="77777777" w:rsidR="00F72D1C" w:rsidRPr="00FD1297" w:rsidRDefault="00F72D1C" w:rsidP="00F72D1C">
            <w:pPr>
              <w:jc w:val="center"/>
              <w:rPr>
                <w:i/>
                <w:iCs/>
                <w:noProof/>
              </w:rPr>
            </w:pPr>
            <w:r w:rsidRPr="00FD1297">
              <w:rPr>
                <w:i/>
                <w:iCs/>
                <w:noProof/>
              </w:rPr>
              <w:t>N</w:t>
            </w:r>
          </w:p>
        </w:tc>
        <w:tc>
          <w:tcPr>
            <w:tcW w:w="1701" w:type="dxa"/>
            <w:hideMark/>
          </w:tcPr>
          <w:p w14:paraId="16C3E31D" w14:textId="77777777" w:rsidR="00F72D1C" w:rsidRPr="00FD1297" w:rsidRDefault="00F72D1C" w:rsidP="00F72D1C">
            <w:pPr>
              <w:rPr>
                <w:i/>
                <w:iCs/>
                <w:noProof/>
              </w:rPr>
            </w:pPr>
            <w:r w:rsidRPr="00FD1297">
              <w:rPr>
                <w:i/>
                <w:iCs/>
                <w:noProof/>
              </w:rPr>
              <w:t> </w:t>
            </w:r>
          </w:p>
        </w:tc>
      </w:tr>
      <w:tr w:rsidR="00F72D1C" w:rsidRPr="00FD1297" w14:paraId="5F71BF81" w14:textId="77777777" w:rsidTr="00E6374D">
        <w:trPr>
          <w:trHeight w:val="345"/>
        </w:trPr>
        <w:tc>
          <w:tcPr>
            <w:tcW w:w="951" w:type="dxa"/>
            <w:hideMark/>
          </w:tcPr>
          <w:p w14:paraId="5284E61B" w14:textId="77777777" w:rsidR="00F72D1C" w:rsidRPr="00FD1297" w:rsidRDefault="00F72D1C" w:rsidP="00F72D1C">
            <w:pPr>
              <w:rPr>
                <w:i/>
                <w:iCs/>
                <w:noProof/>
              </w:rPr>
            </w:pPr>
            <w:r w:rsidRPr="00FD1297">
              <w:rPr>
                <w:i/>
                <w:iCs/>
                <w:noProof/>
              </w:rPr>
              <w:t>9.14.12</w:t>
            </w:r>
          </w:p>
        </w:tc>
        <w:tc>
          <w:tcPr>
            <w:tcW w:w="6528" w:type="dxa"/>
            <w:hideMark/>
          </w:tcPr>
          <w:p w14:paraId="4F7C8A20" w14:textId="77777777" w:rsidR="00F72D1C" w:rsidRPr="00FD1297" w:rsidRDefault="00F72D1C" w:rsidP="00F72D1C">
            <w:pPr>
              <w:rPr>
                <w:i/>
                <w:iCs/>
                <w:noProof/>
              </w:rPr>
            </w:pPr>
            <w:r w:rsidRPr="00FD1297">
              <w:rPr>
                <w:i/>
                <w:iCs/>
                <w:noProof/>
              </w:rPr>
              <w:t>A solução deverá estar preparada para a emissão de cartas e notificações extrajudiciais, por Correios e por e-mail, para o processo de cobrança.</w:t>
            </w:r>
          </w:p>
        </w:tc>
        <w:tc>
          <w:tcPr>
            <w:tcW w:w="1701" w:type="dxa"/>
            <w:hideMark/>
          </w:tcPr>
          <w:p w14:paraId="77CBD22D" w14:textId="77777777" w:rsidR="00F72D1C" w:rsidRPr="00FD1297" w:rsidRDefault="00F72D1C" w:rsidP="00F72D1C">
            <w:pPr>
              <w:jc w:val="center"/>
              <w:rPr>
                <w:i/>
                <w:iCs/>
                <w:noProof/>
              </w:rPr>
            </w:pPr>
            <w:r w:rsidRPr="00FD1297">
              <w:rPr>
                <w:i/>
                <w:iCs/>
                <w:noProof/>
              </w:rPr>
              <w:t>1</w:t>
            </w:r>
          </w:p>
        </w:tc>
        <w:tc>
          <w:tcPr>
            <w:tcW w:w="1843" w:type="dxa"/>
            <w:hideMark/>
          </w:tcPr>
          <w:p w14:paraId="614AFF68" w14:textId="77777777" w:rsidR="00F72D1C" w:rsidRPr="00FD1297" w:rsidRDefault="00F72D1C" w:rsidP="00F72D1C">
            <w:pPr>
              <w:jc w:val="center"/>
              <w:rPr>
                <w:i/>
                <w:iCs/>
                <w:noProof/>
              </w:rPr>
            </w:pPr>
          </w:p>
        </w:tc>
        <w:tc>
          <w:tcPr>
            <w:tcW w:w="1276" w:type="dxa"/>
            <w:hideMark/>
          </w:tcPr>
          <w:p w14:paraId="15352AC0" w14:textId="77777777" w:rsidR="00F72D1C" w:rsidRPr="00FD1297" w:rsidRDefault="00F72D1C" w:rsidP="00F72D1C">
            <w:pPr>
              <w:jc w:val="center"/>
              <w:rPr>
                <w:i/>
                <w:iCs/>
                <w:noProof/>
              </w:rPr>
            </w:pPr>
            <w:r w:rsidRPr="00FD1297">
              <w:rPr>
                <w:i/>
                <w:iCs/>
                <w:noProof/>
              </w:rPr>
              <w:t>N</w:t>
            </w:r>
          </w:p>
        </w:tc>
        <w:tc>
          <w:tcPr>
            <w:tcW w:w="1701" w:type="dxa"/>
            <w:hideMark/>
          </w:tcPr>
          <w:p w14:paraId="33B5C5CB" w14:textId="77777777" w:rsidR="00F72D1C" w:rsidRPr="00FD1297" w:rsidRDefault="00F72D1C" w:rsidP="00F72D1C">
            <w:pPr>
              <w:rPr>
                <w:i/>
                <w:iCs/>
                <w:noProof/>
              </w:rPr>
            </w:pPr>
            <w:r w:rsidRPr="00FD1297">
              <w:rPr>
                <w:i/>
                <w:iCs/>
                <w:noProof/>
              </w:rPr>
              <w:t> </w:t>
            </w:r>
          </w:p>
        </w:tc>
      </w:tr>
      <w:tr w:rsidR="00F72D1C" w:rsidRPr="00FD1297" w14:paraId="51A30565" w14:textId="77777777" w:rsidTr="00E6374D">
        <w:trPr>
          <w:trHeight w:val="1035"/>
        </w:trPr>
        <w:tc>
          <w:tcPr>
            <w:tcW w:w="951" w:type="dxa"/>
            <w:hideMark/>
          </w:tcPr>
          <w:p w14:paraId="29CCB200" w14:textId="77777777" w:rsidR="00F72D1C" w:rsidRPr="00FD1297" w:rsidRDefault="00F72D1C" w:rsidP="00F72D1C">
            <w:pPr>
              <w:rPr>
                <w:i/>
                <w:iCs/>
                <w:noProof/>
              </w:rPr>
            </w:pPr>
            <w:r w:rsidRPr="00FD1297">
              <w:rPr>
                <w:i/>
                <w:iCs/>
                <w:noProof/>
              </w:rPr>
              <w:t>9.14.13</w:t>
            </w:r>
          </w:p>
        </w:tc>
        <w:tc>
          <w:tcPr>
            <w:tcW w:w="6528" w:type="dxa"/>
            <w:hideMark/>
          </w:tcPr>
          <w:p w14:paraId="2CD56053" w14:textId="77777777" w:rsidR="00F72D1C" w:rsidRPr="00FD1297" w:rsidRDefault="00F72D1C" w:rsidP="00F72D1C">
            <w:pPr>
              <w:rPr>
                <w:i/>
                <w:iCs/>
                <w:noProof/>
              </w:rPr>
            </w:pPr>
            <w:r w:rsidRPr="00FD1297">
              <w:rPr>
                <w:i/>
                <w:iCs/>
                <w:noProof/>
              </w:rPr>
              <w:t>A solução deverá estar preparada para a emissão da fatura de cobrança, em nome do causador com ou sem vínculo com alguma unidade consumidora. Quando vinculada a uma unidade consumidora, deverá haver opção de inserir o valor do débito no faturamento regular mensal da UC, quando o cliente autorizar essa forma de cobrança, por meio de termo de autorização específico, que deverá ficar anexado no processo de cobrança no sistema.</w:t>
            </w:r>
          </w:p>
        </w:tc>
        <w:tc>
          <w:tcPr>
            <w:tcW w:w="1701" w:type="dxa"/>
            <w:hideMark/>
          </w:tcPr>
          <w:p w14:paraId="10DD1E15" w14:textId="77777777" w:rsidR="00F72D1C" w:rsidRPr="00FD1297" w:rsidRDefault="00F72D1C" w:rsidP="00F72D1C">
            <w:pPr>
              <w:jc w:val="center"/>
              <w:rPr>
                <w:i/>
                <w:iCs/>
                <w:noProof/>
              </w:rPr>
            </w:pPr>
            <w:r w:rsidRPr="00FD1297">
              <w:rPr>
                <w:i/>
                <w:iCs/>
                <w:noProof/>
              </w:rPr>
              <w:t>1</w:t>
            </w:r>
          </w:p>
        </w:tc>
        <w:tc>
          <w:tcPr>
            <w:tcW w:w="1843" w:type="dxa"/>
            <w:hideMark/>
          </w:tcPr>
          <w:p w14:paraId="0DD7BB83" w14:textId="77777777" w:rsidR="00F72D1C" w:rsidRPr="00FD1297" w:rsidRDefault="00F72D1C" w:rsidP="00F72D1C">
            <w:pPr>
              <w:jc w:val="center"/>
              <w:rPr>
                <w:i/>
                <w:iCs/>
                <w:noProof/>
              </w:rPr>
            </w:pPr>
          </w:p>
        </w:tc>
        <w:tc>
          <w:tcPr>
            <w:tcW w:w="1276" w:type="dxa"/>
            <w:hideMark/>
          </w:tcPr>
          <w:p w14:paraId="284146B1" w14:textId="77777777" w:rsidR="00F72D1C" w:rsidRPr="00FD1297" w:rsidRDefault="00F72D1C" w:rsidP="00F72D1C">
            <w:pPr>
              <w:jc w:val="center"/>
              <w:rPr>
                <w:i/>
                <w:iCs/>
                <w:noProof/>
              </w:rPr>
            </w:pPr>
            <w:r w:rsidRPr="00FD1297">
              <w:rPr>
                <w:i/>
                <w:iCs/>
                <w:noProof/>
              </w:rPr>
              <w:t>N</w:t>
            </w:r>
          </w:p>
        </w:tc>
        <w:tc>
          <w:tcPr>
            <w:tcW w:w="1701" w:type="dxa"/>
            <w:hideMark/>
          </w:tcPr>
          <w:p w14:paraId="6B41AD52" w14:textId="77777777" w:rsidR="00F72D1C" w:rsidRPr="00FD1297" w:rsidRDefault="00F72D1C" w:rsidP="00F72D1C">
            <w:pPr>
              <w:rPr>
                <w:i/>
                <w:iCs/>
                <w:noProof/>
              </w:rPr>
            </w:pPr>
            <w:r w:rsidRPr="00FD1297">
              <w:rPr>
                <w:i/>
                <w:iCs/>
                <w:noProof/>
              </w:rPr>
              <w:t> </w:t>
            </w:r>
          </w:p>
        </w:tc>
      </w:tr>
      <w:tr w:rsidR="00F72D1C" w:rsidRPr="00FD1297" w14:paraId="4D304C5A" w14:textId="77777777" w:rsidTr="00E6374D">
        <w:trPr>
          <w:trHeight w:val="690"/>
        </w:trPr>
        <w:tc>
          <w:tcPr>
            <w:tcW w:w="951" w:type="dxa"/>
            <w:hideMark/>
          </w:tcPr>
          <w:p w14:paraId="7612CF07" w14:textId="77777777" w:rsidR="00F72D1C" w:rsidRPr="00FD1297" w:rsidRDefault="00F72D1C" w:rsidP="00F72D1C">
            <w:pPr>
              <w:rPr>
                <w:i/>
                <w:iCs/>
                <w:noProof/>
              </w:rPr>
            </w:pPr>
            <w:r w:rsidRPr="00FD1297">
              <w:rPr>
                <w:i/>
                <w:iCs/>
                <w:noProof/>
              </w:rPr>
              <w:t>9.14.14</w:t>
            </w:r>
          </w:p>
        </w:tc>
        <w:tc>
          <w:tcPr>
            <w:tcW w:w="6528" w:type="dxa"/>
            <w:hideMark/>
          </w:tcPr>
          <w:p w14:paraId="4A9D297E" w14:textId="77777777" w:rsidR="00F72D1C" w:rsidRPr="00FD1297" w:rsidRDefault="00F72D1C" w:rsidP="00F72D1C">
            <w:pPr>
              <w:rPr>
                <w:i/>
                <w:iCs/>
                <w:noProof/>
              </w:rPr>
            </w:pPr>
            <w:r w:rsidRPr="00FD1297">
              <w:rPr>
                <w:i/>
                <w:iCs/>
                <w:noProof/>
              </w:rPr>
              <w:t>Qualquer contato feito pelo cliente para negociação do débito, solicitação de informação, ou reclamação/contestação da cobrança deve ficar registrada no sistema e tramitar para a área responsável pela cobrança ou áreas técnicas.</w:t>
            </w:r>
          </w:p>
        </w:tc>
        <w:tc>
          <w:tcPr>
            <w:tcW w:w="1701" w:type="dxa"/>
            <w:hideMark/>
          </w:tcPr>
          <w:p w14:paraId="0A4D9A9F" w14:textId="77777777" w:rsidR="00F72D1C" w:rsidRPr="00FD1297" w:rsidRDefault="00F72D1C" w:rsidP="00F72D1C">
            <w:pPr>
              <w:jc w:val="center"/>
              <w:rPr>
                <w:i/>
                <w:iCs/>
                <w:noProof/>
              </w:rPr>
            </w:pPr>
            <w:r w:rsidRPr="00FD1297">
              <w:rPr>
                <w:i/>
                <w:iCs/>
                <w:noProof/>
              </w:rPr>
              <w:t>3</w:t>
            </w:r>
          </w:p>
        </w:tc>
        <w:tc>
          <w:tcPr>
            <w:tcW w:w="1843" w:type="dxa"/>
            <w:hideMark/>
          </w:tcPr>
          <w:p w14:paraId="5E31830D" w14:textId="77777777" w:rsidR="00F72D1C" w:rsidRPr="00FD1297" w:rsidRDefault="00F72D1C" w:rsidP="00F72D1C">
            <w:pPr>
              <w:jc w:val="center"/>
              <w:rPr>
                <w:i/>
                <w:iCs/>
                <w:noProof/>
              </w:rPr>
            </w:pPr>
          </w:p>
        </w:tc>
        <w:tc>
          <w:tcPr>
            <w:tcW w:w="1276" w:type="dxa"/>
            <w:hideMark/>
          </w:tcPr>
          <w:p w14:paraId="2C7D79E4" w14:textId="77777777" w:rsidR="00F72D1C" w:rsidRPr="00FD1297" w:rsidRDefault="00F72D1C" w:rsidP="00F72D1C">
            <w:pPr>
              <w:jc w:val="center"/>
              <w:rPr>
                <w:i/>
                <w:iCs/>
                <w:noProof/>
              </w:rPr>
            </w:pPr>
            <w:r w:rsidRPr="00FD1297">
              <w:rPr>
                <w:i/>
                <w:iCs/>
                <w:noProof/>
              </w:rPr>
              <w:t>N</w:t>
            </w:r>
          </w:p>
        </w:tc>
        <w:tc>
          <w:tcPr>
            <w:tcW w:w="1701" w:type="dxa"/>
            <w:hideMark/>
          </w:tcPr>
          <w:p w14:paraId="64B9F671" w14:textId="77777777" w:rsidR="00F72D1C" w:rsidRPr="00FD1297" w:rsidRDefault="00F72D1C" w:rsidP="00F72D1C">
            <w:pPr>
              <w:rPr>
                <w:i/>
                <w:iCs/>
                <w:noProof/>
              </w:rPr>
            </w:pPr>
            <w:r w:rsidRPr="00FD1297">
              <w:rPr>
                <w:i/>
                <w:iCs/>
                <w:noProof/>
              </w:rPr>
              <w:t> </w:t>
            </w:r>
          </w:p>
        </w:tc>
      </w:tr>
      <w:tr w:rsidR="00F72D1C" w:rsidRPr="00FD1297" w14:paraId="1B8177AA" w14:textId="77777777" w:rsidTr="00E6374D">
        <w:trPr>
          <w:trHeight w:val="690"/>
        </w:trPr>
        <w:tc>
          <w:tcPr>
            <w:tcW w:w="951" w:type="dxa"/>
            <w:hideMark/>
          </w:tcPr>
          <w:p w14:paraId="50EE09D6" w14:textId="77777777" w:rsidR="00F72D1C" w:rsidRPr="00FD1297" w:rsidRDefault="00F72D1C" w:rsidP="00F72D1C">
            <w:pPr>
              <w:rPr>
                <w:i/>
                <w:iCs/>
                <w:noProof/>
              </w:rPr>
            </w:pPr>
            <w:r w:rsidRPr="00FD1297">
              <w:rPr>
                <w:i/>
                <w:iCs/>
                <w:noProof/>
              </w:rPr>
              <w:t>9.14.15</w:t>
            </w:r>
          </w:p>
        </w:tc>
        <w:tc>
          <w:tcPr>
            <w:tcW w:w="6528" w:type="dxa"/>
            <w:hideMark/>
          </w:tcPr>
          <w:p w14:paraId="56FC3B38" w14:textId="77777777" w:rsidR="00F72D1C" w:rsidRPr="00FD1297" w:rsidRDefault="00F72D1C" w:rsidP="00F72D1C">
            <w:pPr>
              <w:rPr>
                <w:i/>
                <w:iCs/>
                <w:noProof/>
              </w:rPr>
            </w:pPr>
            <w:r w:rsidRPr="00FD1297">
              <w:rPr>
                <w:i/>
                <w:iCs/>
                <w:noProof/>
              </w:rPr>
              <w:t>Possuir função que permita que uma pessoa assuma a responsabilidade como causadora de um dano inicialmente cadastrado em nome de outra pessoa, emitindo para tanto um formulário de assunção específico, devendo ficar registrada no sistema toda essa tramitação.</w:t>
            </w:r>
          </w:p>
        </w:tc>
        <w:tc>
          <w:tcPr>
            <w:tcW w:w="1701" w:type="dxa"/>
            <w:hideMark/>
          </w:tcPr>
          <w:p w14:paraId="2578C370" w14:textId="77777777" w:rsidR="00F72D1C" w:rsidRPr="00FD1297" w:rsidRDefault="00F72D1C" w:rsidP="00F72D1C">
            <w:pPr>
              <w:jc w:val="center"/>
              <w:rPr>
                <w:i/>
                <w:iCs/>
                <w:noProof/>
              </w:rPr>
            </w:pPr>
            <w:r w:rsidRPr="00FD1297">
              <w:rPr>
                <w:i/>
                <w:iCs/>
                <w:noProof/>
              </w:rPr>
              <w:t>1</w:t>
            </w:r>
          </w:p>
        </w:tc>
        <w:tc>
          <w:tcPr>
            <w:tcW w:w="1843" w:type="dxa"/>
            <w:hideMark/>
          </w:tcPr>
          <w:p w14:paraId="24EE6F57" w14:textId="77777777" w:rsidR="00F72D1C" w:rsidRPr="00FD1297" w:rsidRDefault="00F72D1C" w:rsidP="00F72D1C">
            <w:pPr>
              <w:jc w:val="center"/>
              <w:rPr>
                <w:i/>
                <w:iCs/>
                <w:noProof/>
              </w:rPr>
            </w:pPr>
          </w:p>
        </w:tc>
        <w:tc>
          <w:tcPr>
            <w:tcW w:w="1276" w:type="dxa"/>
            <w:hideMark/>
          </w:tcPr>
          <w:p w14:paraId="6A32134D" w14:textId="77777777" w:rsidR="00F72D1C" w:rsidRPr="00FD1297" w:rsidRDefault="00F72D1C" w:rsidP="00F72D1C">
            <w:pPr>
              <w:jc w:val="center"/>
              <w:rPr>
                <w:i/>
                <w:iCs/>
                <w:noProof/>
              </w:rPr>
            </w:pPr>
            <w:r w:rsidRPr="00FD1297">
              <w:rPr>
                <w:i/>
                <w:iCs/>
                <w:noProof/>
              </w:rPr>
              <w:t>N</w:t>
            </w:r>
          </w:p>
        </w:tc>
        <w:tc>
          <w:tcPr>
            <w:tcW w:w="1701" w:type="dxa"/>
            <w:hideMark/>
          </w:tcPr>
          <w:p w14:paraId="1E1B61BE" w14:textId="77777777" w:rsidR="00F72D1C" w:rsidRPr="00FD1297" w:rsidRDefault="00F72D1C" w:rsidP="00F72D1C">
            <w:pPr>
              <w:rPr>
                <w:i/>
                <w:iCs/>
                <w:noProof/>
              </w:rPr>
            </w:pPr>
            <w:r w:rsidRPr="00FD1297">
              <w:rPr>
                <w:i/>
                <w:iCs/>
                <w:noProof/>
              </w:rPr>
              <w:t> </w:t>
            </w:r>
          </w:p>
        </w:tc>
      </w:tr>
      <w:tr w:rsidR="00F72D1C" w:rsidRPr="00FD1297" w14:paraId="35B1DF3E" w14:textId="77777777" w:rsidTr="00E6374D">
        <w:trPr>
          <w:trHeight w:val="345"/>
        </w:trPr>
        <w:tc>
          <w:tcPr>
            <w:tcW w:w="951" w:type="dxa"/>
            <w:hideMark/>
          </w:tcPr>
          <w:p w14:paraId="50D86CBB" w14:textId="77777777" w:rsidR="00F72D1C" w:rsidRPr="00FD1297" w:rsidRDefault="00F72D1C" w:rsidP="00F72D1C">
            <w:pPr>
              <w:rPr>
                <w:i/>
                <w:iCs/>
                <w:noProof/>
              </w:rPr>
            </w:pPr>
            <w:r w:rsidRPr="00FD1297">
              <w:rPr>
                <w:i/>
                <w:iCs/>
                <w:noProof/>
              </w:rPr>
              <w:t>9.14.16</w:t>
            </w:r>
          </w:p>
        </w:tc>
        <w:tc>
          <w:tcPr>
            <w:tcW w:w="6528" w:type="dxa"/>
            <w:hideMark/>
          </w:tcPr>
          <w:p w14:paraId="19D00FB6" w14:textId="77777777" w:rsidR="00F72D1C" w:rsidRPr="00FD1297" w:rsidRDefault="00F72D1C" w:rsidP="00F72D1C">
            <w:pPr>
              <w:rPr>
                <w:i/>
                <w:iCs/>
                <w:noProof/>
              </w:rPr>
            </w:pPr>
            <w:r w:rsidRPr="00FD1297">
              <w:rPr>
                <w:i/>
                <w:iCs/>
                <w:noProof/>
              </w:rPr>
              <w:t xml:space="preserve">Permitir quem sejam anexados em qualquer fase do processo todos os documentos pertinentes (cartas, notificações, </w:t>
            </w:r>
            <w:r w:rsidRPr="00FD1297">
              <w:rPr>
                <w:i/>
                <w:iCs/>
                <w:noProof/>
              </w:rPr>
              <w:lastRenderedPageBreak/>
              <w:t>comprovantes de entrega, boletim de ocorrência, fotos, formulários, etc.).</w:t>
            </w:r>
          </w:p>
        </w:tc>
        <w:tc>
          <w:tcPr>
            <w:tcW w:w="1701" w:type="dxa"/>
            <w:hideMark/>
          </w:tcPr>
          <w:p w14:paraId="5DF7816C" w14:textId="77777777" w:rsidR="00F72D1C" w:rsidRPr="00FD1297" w:rsidRDefault="00F72D1C" w:rsidP="00F72D1C">
            <w:pPr>
              <w:jc w:val="center"/>
              <w:rPr>
                <w:i/>
                <w:iCs/>
                <w:noProof/>
              </w:rPr>
            </w:pPr>
            <w:r w:rsidRPr="00FD1297">
              <w:rPr>
                <w:i/>
                <w:iCs/>
                <w:noProof/>
              </w:rPr>
              <w:lastRenderedPageBreak/>
              <w:t>3</w:t>
            </w:r>
          </w:p>
        </w:tc>
        <w:tc>
          <w:tcPr>
            <w:tcW w:w="1843" w:type="dxa"/>
            <w:hideMark/>
          </w:tcPr>
          <w:p w14:paraId="7B2CF0EF" w14:textId="77777777" w:rsidR="00F72D1C" w:rsidRPr="00FD1297" w:rsidRDefault="00F72D1C" w:rsidP="00F72D1C">
            <w:pPr>
              <w:jc w:val="center"/>
              <w:rPr>
                <w:i/>
                <w:iCs/>
                <w:noProof/>
              </w:rPr>
            </w:pPr>
          </w:p>
        </w:tc>
        <w:tc>
          <w:tcPr>
            <w:tcW w:w="1276" w:type="dxa"/>
            <w:hideMark/>
          </w:tcPr>
          <w:p w14:paraId="062405D3" w14:textId="77777777" w:rsidR="00F72D1C" w:rsidRPr="00FD1297" w:rsidRDefault="00F72D1C" w:rsidP="00F72D1C">
            <w:pPr>
              <w:jc w:val="center"/>
              <w:rPr>
                <w:i/>
                <w:iCs/>
                <w:noProof/>
              </w:rPr>
            </w:pPr>
            <w:r w:rsidRPr="00FD1297">
              <w:rPr>
                <w:i/>
                <w:iCs/>
                <w:noProof/>
              </w:rPr>
              <w:t>N</w:t>
            </w:r>
          </w:p>
        </w:tc>
        <w:tc>
          <w:tcPr>
            <w:tcW w:w="1701" w:type="dxa"/>
            <w:hideMark/>
          </w:tcPr>
          <w:p w14:paraId="2F003304" w14:textId="77777777" w:rsidR="00F72D1C" w:rsidRPr="00FD1297" w:rsidRDefault="00F72D1C" w:rsidP="00F72D1C">
            <w:pPr>
              <w:rPr>
                <w:i/>
                <w:iCs/>
                <w:noProof/>
              </w:rPr>
            </w:pPr>
            <w:r w:rsidRPr="00FD1297">
              <w:rPr>
                <w:i/>
                <w:iCs/>
                <w:noProof/>
              </w:rPr>
              <w:t> </w:t>
            </w:r>
          </w:p>
        </w:tc>
      </w:tr>
      <w:tr w:rsidR="00F72D1C" w:rsidRPr="00FD1297" w14:paraId="7D2C0151" w14:textId="77777777" w:rsidTr="00E6374D">
        <w:trPr>
          <w:trHeight w:val="690"/>
        </w:trPr>
        <w:tc>
          <w:tcPr>
            <w:tcW w:w="951" w:type="dxa"/>
            <w:hideMark/>
          </w:tcPr>
          <w:p w14:paraId="03CE2F9C" w14:textId="77777777" w:rsidR="00F72D1C" w:rsidRPr="00FD1297" w:rsidRDefault="00F72D1C" w:rsidP="00F72D1C">
            <w:pPr>
              <w:rPr>
                <w:i/>
                <w:iCs/>
                <w:noProof/>
              </w:rPr>
            </w:pPr>
            <w:r w:rsidRPr="00FD1297">
              <w:rPr>
                <w:i/>
                <w:iCs/>
                <w:noProof/>
              </w:rPr>
              <w:t>9.14.17</w:t>
            </w:r>
          </w:p>
        </w:tc>
        <w:tc>
          <w:tcPr>
            <w:tcW w:w="6528" w:type="dxa"/>
            <w:hideMark/>
          </w:tcPr>
          <w:p w14:paraId="18051E3C" w14:textId="77777777" w:rsidR="00F72D1C" w:rsidRPr="00FD1297" w:rsidRDefault="00F72D1C" w:rsidP="00F72D1C">
            <w:pPr>
              <w:rPr>
                <w:i/>
                <w:iCs/>
                <w:noProof/>
              </w:rPr>
            </w:pPr>
            <w:r w:rsidRPr="00FD1297">
              <w:rPr>
                <w:i/>
                <w:iCs/>
                <w:noProof/>
              </w:rPr>
              <w:t>Apresentar mensagem no cadastro do cliente de que possui processo de cobrança de danos causados, quando a área de cobrança sinalizar essa necessidade. Essa mensagem deverá ser excluída automaticamente com o pagamento ou parcelamento do débito.</w:t>
            </w:r>
          </w:p>
        </w:tc>
        <w:tc>
          <w:tcPr>
            <w:tcW w:w="1701" w:type="dxa"/>
            <w:hideMark/>
          </w:tcPr>
          <w:p w14:paraId="17659DDE" w14:textId="77777777" w:rsidR="00F72D1C" w:rsidRPr="00FD1297" w:rsidRDefault="00F72D1C" w:rsidP="00F72D1C">
            <w:pPr>
              <w:jc w:val="center"/>
              <w:rPr>
                <w:i/>
                <w:iCs/>
                <w:noProof/>
              </w:rPr>
            </w:pPr>
            <w:r w:rsidRPr="00FD1297">
              <w:rPr>
                <w:i/>
                <w:iCs/>
                <w:noProof/>
              </w:rPr>
              <w:t>2</w:t>
            </w:r>
          </w:p>
        </w:tc>
        <w:tc>
          <w:tcPr>
            <w:tcW w:w="1843" w:type="dxa"/>
            <w:hideMark/>
          </w:tcPr>
          <w:p w14:paraId="30661EB9" w14:textId="77777777" w:rsidR="00F72D1C" w:rsidRPr="00FD1297" w:rsidRDefault="00F72D1C" w:rsidP="00F72D1C">
            <w:pPr>
              <w:jc w:val="center"/>
              <w:rPr>
                <w:i/>
                <w:iCs/>
                <w:noProof/>
              </w:rPr>
            </w:pPr>
          </w:p>
        </w:tc>
        <w:tc>
          <w:tcPr>
            <w:tcW w:w="1276" w:type="dxa"/>
            <w:hideMark/>
          </w:tcPr>
          <w:p w14:paraId="58B56736" w14:textId="77777777" w:rsidR="00F72D1C" w:rsidRPr="00FD1297" w:rsidRDefault="00F72D1C" w:rsidP="00F72D1C">
            <w:pPr>
              <w:jc w:val="center"/>
              <w:rPr>
                <w:i/>
                <w:iCs/>
                <w:noProof/>
              </w:rPr>
            </w:pPr>
            <w:r w:rsidRPr="00FD1297">
              <w:rPr>
                <w:i/>
                <w:iCs/>
                <w:noProof/>
              </w:rPr>
              <w:t>N</w:t>
            </w:r>
          </w:p>
        </w:tc>
        <w:tc>
          <w:tcPr>
            <w:tcW w:w="1701" w:type="dxa"/>
            <w:hideMark/>
          </w:tcPr>
          <w:p w14:paraId="424571D0" w14:textId="77777777" w:rsidR="00F72D1C" w:rsidRPr="00FD1297" w:rsidRDefault="00F72D1C" w:rsidP="00F72D1C">
            <w:pPr>
              <w:rPr>
                <w:i/>
                <w:iCs/>
                <w:noProof/>
              </w:rPr>
            </w:pPr>
            <w:r w:rsidRPr="00FD1297">
              <w:rPr>
                <w:i/>
                <w:iCs/>
                <w:noProof/>
              </w:rPr>
              <w:t> </w:t>
            </w:r>
          </w:p>
        </w:tc>
      </w:tr>
      <w:tr w:rsidR="00F72D1C" w:rsidRPr="00FD1297" w14:paraId="2191FC34" w14:textId="77777777" w:rsidTr="00E6374D">
        <w:trPr>
          <w:trHeight w:val="690"/>
        </w:trPr>
        <w:tc>
          <w:tcPr>
            <w:tcW w:w="951" w:type="dxa"/>
            <w:hideMark/>
          </w:tcPr>
          <w:p w14:paraId="1C3B6894" w14:textId="77777777" w:rsidR="00F72D1C" w:rsidRPr="00FD1297" w:rsidRDefault="00F72D1C" w:rsidP="00F72D1C">
            <w:pPr>
              <w:rPr>
                <w:i/>
                <w:iCs/>
                <w:noProof/>
              </w:rPr>
            </w:pPr>
            <w:r w:rsidRPr="00FD1297">
              <w:rPr>
                <w:i/>
                <w:iCs/>
                <w:noProof/>
              </w:rPr>
              <w:t>9.14.18</w:t>
            </w:r>
          </w:p>
        </w:tc>
        <w:tc>
          <w:tcPr>
            <w:tcW w:w="6528" w:type="dxa"/>
            <w:hideMark/>
          </w:tcPr>
          <w:p w14:paraId="2E27BBD3" w14:textId="77777777" w:rsidR="00F72D1C" w:rsidRPr="00FD1297" w:rsidRDefault="00F72D1C" w:rsidP="00F72D1C">
            <w:pPr>
              <w:rPr>
                <w:i/>
                <w:iCs/>
                <w:noProof/>
              </w:rPr>
            </w:pPr>
            <w:r w:rsidRPr="00FD1297">
              <w:rPr>
                <w:i/>
                <w:iCs/>
                <w:noProof/>
              </w:rPr>
              <w:t>Possuir workflow de trâmite para autorização gerencial de cancelamento da cobrança, para os casos de cobranças infrutíferas. O trâmite deverá ser parametrizado por limites de valores por nível gerencial. Exemplo: até valor x – gerente de divisão; até valor y – gerente de departamento.</w:t>
            </w:r>
          </w:p>
        </w:tc>
        <w:tc>
          <w:tcPr>
            <w:tcW w:w="1701" w:type="dxa"/>
            <w:hideMark/>
          </w:tcPr>
          <w:p w14:paraId="455D611F" w14:textId="77777777" w:rsidR="00F72D1C" w:rsidRPr="00FD1297" w:rsidRDefault="00F72D1C" w:rsidP="00F72D1C">
            <w:pPr>
              <w:jc w:val="center"/>
              <w:rPr>
                <w:i/>
                <w:iCs/>
                <w:noProof/>
              </w:rPr>
            </w:pPr>
            <w:r w:rsidRPr="00FD1297">
              <w:rPr>
                <w:i/>
                <w:iCs/>
                <w:noProof/>
              </w:rPr>
              <w:t>2</w:t>
            </w:r>
          </w:p>
        </w:tc>
        <w:tc>
          <w:tcPr>
            <w:tcW w:w="1843" w:type="dxa"/>
            <w:hideMark/>
          </w:tcPr>
          <w:p w14:paraId="2A63C971" w14:textId="77777777" w:rsidR="00F72D1C" w:rsidRPr="00FD1297" w:rsidRDefault="00F72D1C" w:rsidP="00F72D1C">
            <w:pPr>
              <w:jc w:val="center"/>
              <w:rPr>
                <w:i/>
                <w:iCs/>
                <w:noProof/>
              </w:rPr>
            </w:pPr>
          </w:p>
        </w:tc>
        <w:tc>
          <w:tcPr>
            <w:tcW w:w="1276" w:type="dxa"/>
            <w:hideMark/>
          </w:tcPr>
          <w:p w14:paraId="5133AC19" w14:textId="77777777" w:rsidR="00F72D1C" w:rsidRPr="00FD1297" w:rsidRDefault="00F72D1C" w:rsidP="00F72D1C">
            <w:pPr>
              <w:jc w:val="center"/>
              <w:rPr>
                <w:i/>
                <w:iCs/>
                <w:noProof/>
              </w:rPr>
            </w:pPr>
            <w:r w:rsidRPr="00FD1297">
              <w:rPr>
                <w:i/>
                <w:iCs/>
                <w:noProof/>
              </w:rPr>
              <w:t>N</w:t>
            </w:r>
          </w:p>
        </w:tc>
        <w:tc>
          <w:tcPr>
            <w:tcW w:w="1701" w:type="dxa"/>
            <w:hideMark/>
          </w:tcPr>
          <w:p w14:paraId="465E0FD3" w14:textId="77777777" w:rsidR="00F72D1C" w:rsidRPr="00FD1297" w:rsidRDefault="00F72D1C" w:rsidP="00F72D1C">
            <w:pPr>
              <w:rPr>
                <w:i/>
                <w:iCs/>
                <w:noProof/>
              </w:rPr>
            </w:pPr>
            <w:r w:rsidRPr="00FD1297">
              <w:rPr>
                <w:i/>
                <w:iCs/>
                <w:noProof/>
              </w:rPr>
              <w:t> </w:t>
            </w:r>
          </w:p>
        </w:tc>
      </w:tr>
      <w:tr w:rsidR="00F72D1C" w:rsidRPr="00FD1297" w14:paraId="723C1998" w14:textId="77777777" w:rsidTr="00E6374D">
        <w:trPr>
          <w:trHeight w:val="345"/>
        </w:trPr>
        <w:tc>
          <w:tcPr>
            <w:tcW w:w="951" w:type="dxa"/>
            <w:hideMark/>
          </w:tcPr>
          <w:p w14:paraId="7885159A" w14:textId="77777777" w:rsidR="00F72D1C" w:rsidRPr="00FD1297" w:rsidRDefault="00F72D1C" w:rsidP="00F72D1C">
            <w:pPr>
              <w:rPr>
                <w:i/>
                <w:iCs/>
                <w:noProof/>
              </w:rPr>
            </w:pPr>
            <w:r w:rsidRPr="00FD1297">
              <w:rPr>
                <w:i/>
                <w:iCs/>
                <w:noProof/>
              </w:rPr>
              <w:t>9.14.19</w:t>
            </w:r>
          </w:p>
        </w:tc>
        <w:tc>
          <w:tcPr>
            <w:tcW w:w="6528" w:type="dxa"/>
            <w:hideMark/>
          </w:tcPr>
          <w:p w14:paraId="249AB66C" w14:textId="77777777" w:rsidR="00F72D1C" w:rsidRPr="00FD1297" w:rsidRDefault="00F72D1C" w:rsidP="00F72D1C">
            <w:pPr>
              <w:rPr>
                <w:i/>
                <w:iCs/>
                <w:noProof/>
              </w:rPr>
            </w:pPr>
            <w:r w:rsidRPr="00FD1297">
              <w:rPr>
                <w:i/>
                <w:iCs/>
                <w:noProof/>
              </w:rPr>
              <w:t>Controlar os prazos para manifestação do causador ou pagamento dos débitos.</w:t>
            </w:r>
          </w:p>
        </w:tc>
        <w:tc>
          <w:tcPr>
            <w:tcW w:w="1701" w:type="dxa"/>
            <w:hideMark/>
          </w:tcPr>
          <w:p w14:paraId="5E552247" w14:textId="77777777" w:rsidR="00F72D1C" w:rsidRPr="00FD1297" w:rsidRDefault="00F72D1C" w:rsidP="00F72D1C">
            <w:pPr>
              <w:jc w:val="center"/>
              <w:rPr>
                <w:i/>
                <w:iCs/>
                <w:noProof/>
              </w:rPr>
            </w:pPr>
            <w:r w:rsidRPr="00FD1297">
              <w:rPr>
                <w:i/>
                <w:iCs/>
                <w:noProof/>
              </w:rPr>
              <w:t>2</w:t>
            </w:r>
          </w:p>
        </w:tc>
        <w:tc>
          <w:tcPr>
            <w:tcW w:w="1843" w:type="dxa"/>
            <w:hideMark/>
          </w:tcPr>
          <w:p w14:paraId="0310DDDB" w14:textId="77777777" w:rsidR="00F72D1C" w:rsidRPr="00FD1297" w:rsidRDefault="00F72D1C" w:rsidP="00F72D1C">
            <w:pPr>
              <w:jc w:val="center"/>
              <w:rPr>
                <w:i/>
                <w:iCs/>
                <w:noProof/>
              </w:rPr>
            </w:pPr>
          </w:p>
        </w:tc>
        <w:tc>
          <w:tcPr>
            <w:tcW w:w="1276" w:type="dxa"/>
            <w:hideMark/>
          </w:tcPr>
          <w:p w14:paraId="391BC8CA" w14:textId="77777777" w:rsidR="00F72D1C" w:rsidRPr="00FD1297" w:rsidRDefault="00F72D1C" w:rsidP="00F72D1C">
            <w:pPr>
              <w:jc w:val="center"/>
              <w:rPr>
                <w:i/>
                <w:iCs/>
                <w:noProof/>
              </w:rPr>
            </w:pPr>
            <w:r w:rsidRPr="00FD1297">
              <w:rPr>
                <w:i/>
                <w:iCs/>
                <w:noProof/>
              </w:rPr>
              <w:t>N</w:t>
            </w:r>
          </w:p>
        </w:tc>
        <w:tc>
          <w:tcPr>
            <w:tcW w:w="1701" w:type="dxa"/>
            <w:hideMark/>
          </w:tcPr>
          <w:p w14:paraId="79F2C9FE" w14:textId="77777777" w:rsidR="00F72D1C" w:rsidRPr="00FD1297" w:rsidRDefault="00F72D1C" w:rsidP="00F72D1C">
            <w:pPr>
              <w:rPr>
                <w:i/>
                <w:iCs/>
                <w:noProof/>
              </w:rPr>
            </w:pPr>
            <w:r w:rsidRPr="00FD1297">
              <w:rPr>
                <w:i/>
                <w:iCs/>
                <w:noProof/>
              </w:rPr>
              <w:t> </w:t>
            </w:r>
          </w:p>
        </w:tc>
      </w:tr>
      <w:tr w:rsidR="00F72D1C" w:rsidRPr="00FD1297" w14:paraId="5E4B8AD8" w14:textId="77777777" w:rsidTr="00E6374D">
        <w:trPr>
          <w:trHeight w:val="345"/>
        </w:trPr>
        <w:tc>
          <w:tcPr>
            <w:tcW w:w="951" w:type="dxa"/>
            <w:hideMark/>
          </w:tcPr>
          <w:p w14:paraId="06AED408" w14:textId="77777777" w:rsidR="00F72D1C" w:rsidRPr="00FD1297" w:rsidRDefault="00F72D1C" w:rsidP="00F72D1C">
            <w:pPr>
              <w:rPr>
                <w:i/>
                <w:iCs/>
                <w:noProof/>
              </w:rPr>
            </w:pPr>
            <w:r w:rsidRPr="00FD1297">
              <w:rPr>
                <w:i/>
                <w:iCs/>
                <w:noProof/>
              </w:rPr>
              <w:t>9.14.20</w:t>
            </w:r>
          </w:p>
        </w:tc>
        <w:tc>
          <w:tcPr>
            <w:tcW w:w="6528" w:type="dxa"/>
            <w:hideMark/>
          </w:tcPr>
          <w:p w14:paraId="7C08FB76" w14:textId="77777777" w:rsidR="00F72D1C" w:rsidRPr="00FD1297" w:rsidRDefault="00F72D1C" w:rsidP="00F72D1C">
            <w:pPr>
              <w:rPr>
                <w:i/>
                <w:iCs/>
                <w:noProof/>
              </w:rPr>
            </w:pPr>
            <w:r w:rsidRPr="00FD1297">
              <w:rPr>
                <w:i/>
                <w:iCs/>
                <w:noProof/>
              </w:rPr>
              <w:t>Permitir controlar prazos de trâmites interno do processo entre as áreas envolvidas.</w:t>
            </w:r>
          </w:p>
        </w:tc>
        <w:tc>
          <w:tcPr>
            <w:tcW w:w="1701" w:type="dxa"/>
            <w:hideMark/>
          </w:tcPr>
          <w:p w14:paraId="7FA3E5C9" w14:textId="77777777" w:rsidR="00F72D1C" w:rsidRPr="00FD1297" w:rsidRDefault="00F72D1C" w:rsidP="00F72D1C">
            <w:pPr>
              <w:jc w:val="center"/>
              <w:rPr>
                <w:i/>
                <w:iCs/>
                <w:noProof/>
              </w:rPr>
            </w:pPr>
            <w:r w:rsidRPr="00FD1297">
              <w:rPr>
                <w:i/>
                <w:iCs/>
                <w:noProof/>
              </w:rPr>
              <w:t>2</w:t>
            </w:r>
          </w:p>
        </w:tc>
        <w:tc>
          <w:tcPr>
            <w:tcW w:w="1843" w:type="dxa"/>
            <w:hideMark/>
          </w:tcPr>
          <w:p w14:paraId="4DB33D0A" w14:textId="77777777" w:rsidR="00F72D1C" w:rsidRPr="00FD1297" w:rsidRDefault="00F72D1C" w:rsidP="00F72D1C">
            <w:pPr>
              <w:jc w:val="center"/>
              <w:rPr>
                <w:i/>
                <w:iCs/>
                <w:noProof/>
              </w:rPr>
            </w:pPr>
          </w:p>
        </w:tc>
        <w:tc>
          <w:tcPr>
            <w:tcW w:w="1276" w:type="dxa"/>
            <w:hideMark/>
          </w:tcPr>
          <w:p w14:paraId="70398D8F" w14:textId="77777777" w:rsidR="00F72D1C" w:rsidRPr="00FD1297" w:rsidRDefault="00F72D1C" w:rsidP="00F72D1C">
            <w:pPr>
              <w:jc w:val="center"/>
              <w:rPr>
                <w:i/>
                <w:iCs/>
                <w:noProof/>
              </w:rPr>
            </w:pPr>
            <w:r w:rsidRPr="00FD1297">
              <w:rPr>
                <w:i/>
                <w:iCs/>
                <w:noProof/>
              </w:rPr>
              <w:t>N</w:t>
            </w:r>
          </w:p>
        </w:tc>
        <w:tc>
          <w:tcPr>
            <w:tcW w:w="1701" w:type="dxa"/>
            <w:hideMark/>
          </w:tcPr>
          <w:p w14:paraId="6AF89A7D" w14:textId="77777777" w:rsidR="00F72D1C" w:rsidRPr="00FD1297" w:rsidRDefault="00F72D1C" w:rsidP="00F72D1C">
            <w:pPr>
              <w:rPr>
                <w:i/>
                <w:iCs/>
                <w:noProof/>
              </w:rPr>
            </w:pPr>
            <w:r w:rsidRPr="00FD1297">
              <w:rPr>
                <w:i/>
                <w:iCs/>
                <w:noProof/>
              </w:rPr>
              <w:t> </w:t>
            </w:r>
          </w:p>
        </w:tc>
      </w:tr>
      <w:tr w:rsidR="00F72D1C" w:rsidRPr="00FD1297" w14:paraId="56308252" w14:textId="77777777" w:rsidTr="00E6374D">
        <w:trPr>
          <w:trHeight w:val="345"/>
        </w:trPr>
        <w:tc>
          <w:tcPr>
            <w:tcW w:w="951" w:type="dxa"/>
            <w:hideMark/>
          </w:tcPr>
          <w:p w14:paraId="131A6DCB" w14:textId="77777777" w:rsidR="00F72D1C" w:rsidRPr="00FD1297" w:rsidRDefault="00F72D1C" w:rsidP="00F72D1C">
            <w:pPr>
              <w:rPr>
                <w:i/>
                <w:iCs/>
                <w:noProof/>
              </w:rPr>
            </w:pPr>
            <w:r w:rsidRPr="00FD1297">
              <w:rPr>
                <w:i/>
                <w:iCs/>
                <w:noProof/>
              </w:rPr>
              <w:t>9.14.21</w:t>
            </w:r>
          </w:p>
        </w:tc>
        <w:tc>
          <w:tcPr>
            <w:tcW w:w="6528" w:type="dxa"/>
            <w:hideMark/>
          </w:tcPr>
          <w:p w14:paraId="77F2B8BE" w14:textId="77777777" w:rsidR="00F72D1C" w:rsidRPr="00FD1297" w:rsidRDefault="00F72D1C" w:rsidP="00F72D1C">
            <w:pPr>
              <w:rPr>
                <w:i/>
                <w:iCs/>
                <w:noProof/>
              </w:rPr>
            </w:pPr>
            <w:r w:rsidRPr="00FD1297">
              <w:rPr>
                <w:i/>
                <w:iCs/>
                <w:noProof/>
              </w:rPr>
              <w:t>Permitir o bloqueio da suspensão de fornecimento para os documentos de cobrança de danos causados que venham a ser lançados na unidade consumidora.</w:t>
            </w:r>
          </w:p>
        </w:tc>
        <w:tc>
          <w:tcPr>
            <w:tcW w:w="1701" w:type="dxa"/>
            <w:hideMark/>
          </w:tcPr>
          <w:p w14:paraId="35A65379" w14:textId="77777777" w:rsidR="00F72D1C" w:rsidRPr="00FD1297" w:rsidRDefault="00F72D1C" w:rsidP="00F72D1C">
            <w:pPr>
              <w:jc w:val="center"/>
              <w:rPr>
                <w:i/>
                <w:iCs/>
                <w:noProof/>
              </w:rPr>
            </w:pPr>
            <w:r w:rsidRPr="00FD1297">
              <w:rPr>
                <w:i/>
                <w:iCs/>
                <w:noProof/>
              </w:rPr>
              <w:t>1</w:t>
            </w:r>
          </w:p>
        </w:tc>
        <w:tc>
          <w:tcPr>
            <w:tcW w:w="1843" w:type="dxa"/>
            <w:hideMark/>
          </w:tcPr>
          <w:p w14:paraId="48DD2BF0" w14:textId="77777777" w:rsidR="00F72D1C" w:rsidRPr="00FD1297" w:rsidRDefault="00F72D1C" w:rsidP="00F72D1C">
            <w:pPr>
              <w:jc w:val="center"/>
              <w:rPr>
                <w:i/>
                <w:iCs/>
                <w:noProof/>
              </w:rPr>
            </w:pPr>
          </w:p>
        </w:tc>
        <w:tc>
          <w:tcPr>
            <w:tcW w:w="1276" w:type="dxa"/>
            <w:hideMark/>
          </w:tcPr>
          <w:p w14:paraId="67EB6E00" w14:textId="77777777" w:rsidR="00F72D1C" w:rsidRPr="00FD1297" w:rsidRDefault="00F72D1C" w:rsidP="00F72D1C">
            <w:pPr>
              <w:jc w:val="center"/>
              <w:rPr>
                <w:i/>
                <w:iCs/>
                <w:noProof/>
              </w:rPr>
            </w:pPr>
            <w:r w:rsidRPr="00FD1297">
              <w:rPr>
                <w:i/>
                <w:iCs/>
                <w:noProof/>
              </w:rPr>
              <w:t>N</w:t>
            </w:r>
          </w:p>
        </w:tc>
        <w:tc>
          <w:tcPr>
            <w:tcW w:w="1701" w:type="dxa"/>
            <w:hideMark/>
          </w:tcPr>
          <w:p w14:paraId="4DE7F1B5" w14:textId="77777777" w:rsidR="00F72D1C" w:rsidRPr="00FD1297" w:rsidRDefault="00F72D1C" w:rsidP="00F72D1C">
            <w:pPr>
              <w:rPr>
                <w:i/>
                <w:iCs/>
                <w:noProof/>
              </w:rPr>
            </w:pPr>
            <w:r w:rsidRPr="00FD1297">
              <w:rPr>
                <w:i/>
                <w:iCs/>
                <w:noProof/>
              </w:rPr>
              <w:t> </w:t>
            </w:r>
          </w:p>
        </w:tc>
      </w:tr>
      <w:tr w:rsidR="00F72D1C" w:rsidRPr="00FD1297" w14:paraId="52F69F42" w14:textId="77777777" w:rsidTr="00E6374D">
        <w:trPr>
          <w:trHeight w:val="345"/>
        </w:trPr>
        <w:tc>
          <w:tcPr>
            <w:tcW w:w="951" w:type="dxa"/>
            <w:hideMark/>
          </w:tcPr>
          <w:p w14:paraId="1E046E44" w14:textId="77777777" w:rsidR="00F72D1C" w:rsidRPr="00FD1297" w:rsidRDefault="00F72D1C" w:rsidP="00F72D1C">
            <w:pPr>
              <w:rPr>
                <w:i/>
                <w:iCs/>
                <w:noProof/>
              </w:rPr>
            </w:pPr>
            <w:r w:rsidRPr="00FD1297">
              <w:rPr>
                <w:i/>
                <w:iCs/>
                <w:noProof/>
              </w:rPr>
              <w:t>9.14.22</w:t>
            </w:r>
          </w:p>
        </w:tc>
        <w:tc>
          <w:tcPr>
            <w:tcW w:w="6528" w:type="dxa"/>
            <w:hideMark/>
          </w:tcPr>
          <w:p w14:paraId="2B06DE74" w14:textId="77777777" w:rsidR="00F72D1C" w:rsidRPr="00FD1297" w:rsidRDefault="00F72D1C" w:rsidP="00F72D1C">
            <w:pPr>
              <w:rPr>
                <w:i/>
                <w:iCs/>
                <w:noProof/>
              </w:rPr>
            </w:pPr>
            <w:r w:rsidRPr="00FD1297">
              <w:rPr>
                <w:i/>
                <w:iCs/>
                <w:noProof/>
              </w:rPr>
              <w:t>Para os documentos apresentados por e- mail como cartas, notificações e faturas, o sistema deverá dispor de comprovação de entrega com validade jurídica.</w:t>
            </w:r>
          </w:p>
        </w:tc>
        <w:tc>
          <w:tcPr>
            <w:tcW w:w="1701" w:type="dxa"/>
            <w:hideMark/>
          </w:tcPr>
          <w:p w14:paraId="4190C103" w14:textId="77777777" w:rsidR="00F72D1C" w:rsidRPr="00FD1297" w:rsidRDefault="00F72D1C" w:rsidP="00F72D1C">
            <w:pPr>
              <w:jc w:val="center"/>
              <w:rPr>
                <w:i/>
                <w:iCs/>
                <w:noProof/>
              </w:rPr>
            </w:pPr>
            <w:r w:rsidRPr="00FD1297">
              <w:rPr>
                <w:i/>
                <w:iCs/>
                <w:noProof/>
              </w:rPr>
              <w:t>1</w:t>
            </w:r>
          </w:p>
        </w:tc>
        <w:tc>
          <w:tcPr>
            <w:tcW w:w="1843" w:type="dxa"/>
            <w:hideMark/>
          </w:tcPr>
          <w:p w14:paraId="694964C2" w14:textId="77777777" w:rsidR="00F72D1C" w:rsidRPr="00FD1297" w:rsidRDefault="00F72D1C" w:rsidP="00F72D1C">
            <w:pPr>
              <w:jc w:val="center"/>
              <w:rPr>
                <w:i/>
                <w:iCs/>
                <w:noProof/>
              </w:rPr>
            </w:pPr>
          </w:p>
        </w:tc>
        <w:tc>
          <w:tcPr>
            <w:tcW w:w="1276" w:type="dxa"/>
            <w:hideMark/>
          </w:tcPr>
          <w:p w14:paraId="3FAB4A0E" w14:textId="77777777" w:rsidR="00F72D1C" w:rsidRPr="00FD1297" w:rsidRDefault="00F72D1C" w:rsidP="00F72D1C">
            <w:pPr>
              <w:jc w:val="center"/>
              <w:rPr>
                <w:i/>
                <w:iCs/>
                <w:noProof/>
              </w:rPr>
            </w:pPr>
            <w:r w:rsidRPr="00FD1297">
              <w:rPr>
                <w:i/>
                <w:iCs/>
                <w:noProof/>
              </w:rPr>
              <w:t>N</w:t>
            </w:r>
          </w:p>
        </w:tc>
        <w:tc>
          <w:tcPr>
            <w:tcW w:w="1701" w:type="dxa"/>
            <w:hideMark/>
          </w:tcPr>
          <w:p w14:paraId="2944E449" w14:textId="77777777" w:rsidR="00F72D1C" w:rsidRPr="00FD1297" w:rsidRDefault="00F72D1C" w:rsidP="00F72D1C">
            <w:pPr>
              <w:rPr>
                <w:i/>
                <w:iCs/>
                <w:noProof/>
              </w:rPr>
            </w:pPr>
            <w:r w:rsidRPr="00FD1297">
              <w:rPr>
                <w:i/>
                <w:iCs/>
                <w:noProof/>
              </w:rPr>
              <w:t> </w:t>
            </w:r>
          </w:p>
        </w:tc>
      </w:tr>
      <w:tr w:rsidR="00F72D1C" w:rsidRPr="00FD1297" w14:paraId="31CB69C6" w14:textId="77777777" w:rsidTr="00E6374D">
        <w:trPr>
          <w:trHeight w:val="345"/>
        </w:trPr>
        <w:tc>
          <w:tcPr>
            <w:tcW w:w="951" w:type="dxa"/>
            <w:hideMark/>
          </w:tcPr>
          <w:p w14:paraId="5A487F8A" w14:textId="77777777" w:rsidR="00F72D1C" w:rsidRPr="00FD1297" w:rsidRDefault="00F72D1C" w:rsidP="00F72D1C">
            <w:pPr>
              <w:rPr>
                <w:i/>
                <w:iCs/>
                <w:noProof/>
              </w:rPr>
            </w:pPr>
            <w:r w:rsidRPr="00FD1297">
              <w:rPr>
                <w:i/>
                <w:iCs/>
                <w:noProof/>
              </w:rPr>
              <w:t>9.14.23</w:t>
            </w:r>
          </w:p>
        </w:tc>
        <w:tc>
          <w:tcPr>
            <w:tcW w:w="6528" w:type="dxa"/>
            <w:hideMark/>
          </w:tcPr>
          <w:p w14:paraId="2A51C5CC" w14:textId="77777777" w:rsidR="00F72D1C" w:rsidRPr="00FD1297" w:rsidRDefault="00F72D1C" w:rsidP="00F72D1C">
            <w:pPr>
              <w:rPr>
                <w:i/>
                <w:iCs/>
                <w:noProof/>
              </w:rPr>
            </w:pPr>
            <w:r w:rsidRPr="00FD1297">
              <w:rPr>
                <w:i/>
                <w:iCs/>
                <w:noProof/>
              </w:rPr>
              <w:t>Deverá haver controle de prazo para prescrição das cobranças de danos causados.</w:t>
            </w:r>
          </w:p>
        </w:tc>
        <w:tc>
          <w:tcPr>
            <w:tcW w:w="1701" w:type="dxa"/>
            <w:hideMark/>
          </w:tcPr>
          <w:p w14:paraId="1E1DF5D5" w14:textId="77777777" w:rsidR="00F72D1C" w:rsidRPr="00FD1297" w:rsidRDefault="00F72D1C" w:rsidP="00F72D1C">
            <w:pPr>
              <w:jc w:val="center"/>
              <w:rPr>
                <w:i/>
                <w:iCs/>
                <w:noProof/>
              </w:rPr>
            </w:pPr>
            <w:r w:rsidRPr="00FD1297">
              <w:rPr>
                <w:i/>
                <w:iCs/>
                <w:noProof/>
              </w:rPr>
              <w:t>2</w:t>
            </w:r>
          </w:p>
        </w:tc>
        <w:tc>
          <w:tcPr>
            <w:tcW w:w="1843" w:type="dxa"/>
            <w:hideMark/>
          </w:tcPr>
          <w:p w14:paraId="7E6CB43B" w14:textId="77777777" w:rsidR="00F72D1C" w:rsidRPr="00FD1297" w:rsidRDefault="00F72D1C" w:rsidP="00F72D1C">
            <w:pPr>
              <w:jc w:val="center"/>
              <w:rPr>
                <w:i/>
                <w:iCs/>
                <w:noProof/>
              </w:rPr>
            </w:pPr>
          </w:p>
        </w:tc>
        <w:tc>
          <w:tcPr>
            <w:tcW w:w="1276" w:type="dxa"/>
            <w:hideMark/>
          </w:tcPr>
          <w:p w14:paraId="2B4B430E" w14:textId="77777777" w:rsidR="00F72D1C" w:rsidRPr="00FD1297" w:rsidRDefault="00F72D1C" w:rsidP="00F72D1C">
            <w:pPr>
              <w:jc w:val="center"/>
              <w:rPr>
                <w:i/>
                <w:iCs/>
                <w:noProof/>
              </w:rPr>
            </w:pPr>
            <w:r w:rsidRPr="00FD1297">
              <w:rPr>
                <w:i/>
                <w:iCs/>
                <w:noProof/>
              </w:rPr>
              <w:t>N</w:t>
            </w:r>
          </w:p>
        </w:tc>
        <w:tc>
          <w:tcPr>
            <w:tcW w:w="1701" w:type="dxa"/>
            <w:hideMark/>
          </w:tcPr>
          <w:p w14:paraId="0158413D" w14:textId="77777777" w:rsidR="00F72D1C" w:rsidRPr="00FD1297" w:rsidRDefault="00F72D1C" w:rsidP="00F72D1C">
            <w:pPr>
              <w:rPr>
                <w:i/>
                <w:iCs/>
                <w:noProof/>
              </w:rPr>
            </w:pPr>
            <w:r w:rsidRPr="00FD1297">
              <w:rPr>
                <w:i/>
                <w:iCs/>
                <w:noProof/>
              </w:rPr>
              <w:t> </w:t>
            </w:r>
          </w:p>
        </w:tc>
      </w:tr>
      <w:tr w:rsidR="00F72D1C" w:rsidRPr="00FD1297" w14:paraId="073ECC63" w14:textId="77777777" w:rsidTr="00E6374D">
        <w:trPr>
          <w:trHeight w:val="3450"/>
        </w:trPr>
        <w:tc>
          <w:tcPr>
            <w:tcW w:w="951" w:type="dxa"/>
            <w:hideMark/>
          </w:tcPr>
          <w:p w14:paraId="63A595A3" w14:textId="77777777" w:rsidR="00F72D1C" w:rsidRPr="00FD1297" w:rsidRDefault="00F72D1C" w:rsidP="00F72D1C">
            <w:pPr>
              <w:rPr>
                <w:i/>
                <w:iCs/>
                <w:noProof/>
              </w:rPr>
            </w:pPr>
            <w:r w:rsidRPr="00FD1297">
              <w:rPr>
                <w:i/>
                <w:iCs/>
                <w:noProof/>
              </w:rPr>
              <w:lastRenderedPageBreak/>
              <w:t>9.14.24</w:t>
            </w:r>
          </w:p>
        </w:tc>
        <w:tc>
          <w:tcPr>
            <w:tcW w:w="6528" w:type="dxa"/>
            <w:hideMark/>
          </w:tcPr>
          <w:p w14:paraId="626A8935" w14:textId="77777777" w:rsidR="00F72D1C" w:rsidRPr="00FD1297" w:rsidRDefault="00F72D1C" w:rsidP="00F72D1C">
            <w:pPr>
              <w:rPr>
                <w:i/>
                <w:iCs/>
                <w:noProof/>
              </w:rPr>
            </w:pPr>
            <w:r w:rsidRPr="00FD1297">
              <w:rPr>
                <w:i/>
                <w:iCs/>
                <w:noProof/>
              </w:rPr>
              <w:t>Dispor de aplicação específica para a cobrança de extravio de equipamentos de medição, inclusive equipamentos auxiliares como chaves de aferição, TCs, TPs e telemedição. O sistema deverá dispor de notificação eletrônica para envio por e-mail ou impressão para entrega comprovada ao cliente, com validade jurídica, com a informação sobre o extravio e responsabilidade pelo equipamento. Deverá ser possível coletar assinatura do cliente no próprio dispositivo móvel. Se após determinado prazo não houver contestação por parte do cliente, deverá ser lançado automaticamente na UC o valor da cobrança do custo do equipamento, a partir de tabela de custos dos medidores que deverá estar pré-cadastrada em aplicação específica do sistema. Caso o cliente conteste a cobrança dentro de determinado prazo, apresentando boletim de ocorrência à empresa ou o medidor reapareça, a cobrança, lançada ou não, deverá ser automaticamente cancelada. Com a efetivação da cobrança ou com a apresentação do B.O. pelo cliente, com o registro do B.O. pela própria empresa (nos casos em que não seja aplicável a cobrança junto ao cliente), o equipamento de medição deverá sofrer a devida baixa contábil. Este processo deverá ser iniciado a partir da execução de qualquer serviço de campo em que se constate o extravio do equipamento. Deverá haver possibilidade de inibição do processo de cobrança em situações específicas, como nos casos em que o extravio ocorreu em período em que a UC estava desligada ou antes de uma troca de titularidade. O aplicativo móvel deverá permitir e exigir o registro fotográfico da constatação do extravio e da notificação apresentada ao cliente, caso seja feita por documento pré- impresso.</w:t>
            </w:r>
          </w:p>
        </w:tc>
        <w:tc>
          <w:tcPr>
            <w:tcW w:w="1701" w:type="dxa"/>
            <w:hideMark/>
          </w:tcPr>
          <w:p w14:paraId="2C1EA97F" w14:textId="77777777" w:rsidR="00F72D1C" w:rsidRPr="00FD1297" w:rsidRDefault="00F72D1C" w:rsidP="00F72D1C">
            <w:pPr>
              <w:jc w:val="center"/>
              <w:rPr>
                <w:i/>
                <w:iCs/>
                <w:noProof/>
              </w:rPr>
            </w:pPr>
            <w:r w:rsidRPr="00FD1297">
              <w:rPr>
                <w:i/>
                <w:iCs/>
                <w:noProof/>
              </w:rPr>
              <w:t>1</w:t>
            </w:r>
          </w:p>
        </w:tc>
        <w:tc>
          <w:tcPr>
            <w:tcW w:w="1843" w:type="dxa"/>
            <w:hideMark/>
          </w:tcPr>
          <w:p w14:paraId="2F592E8D" w14:textId="77777777" w:rsidR="00F72D1C" w:rsidRPr="00FD1297" w:rsidRDefault="00F72D1C" w:rsidP="00F72D1C">
            <w:pPr>
              <w:jc w:val="center"/>
              <w:rPr>
                <w:i/>
                <w:iCs/>
                <w:noProof/>
              </w:rPr>
            </w:pPr>
          </w:p>
        </w:tc>
        <w:tc>
          <w:tcPr>
            <w:tcW w:w="1276" w:type="dxa"/>
            <w:hideMark/>
          </w:tcPr>
          <w:p w14:paraId="0B5BA0A8" w14:textId="77777777" w:rsidR="00F72D1C" w:rsidRPr="00FD1297" w:rsidRDefault="00F72D1C" w:rsidP="00F72D1C">
            <w:pPr>
              <w:jc w:val="center"/>
              <w:rPr>
                <w:i/>
                <w:iCs/>
                <w:noProof/>
              </w:rPr>
            </w:pPr>
            <w:r w:rsidRPr="00FD1297">
              <w:rPr>
                <w:i/>
                <w:iCs/>
                <w:noProof/>
              </w:rPr>
              <w:t>N</w:t>
            </w:r>
          </w:p>
        </w:tc>
        <w:tc>
          <w:tcPr>
            <w:tcW w:w="1701" w:type="dxa"/>
            <w:hideMark/>
          </w:tcPr>
          <w:p w14:paraId="552F00CE" w14:textId="77777777" w:rsidR="00F72D1C" w:rsidRPr="00FD1297" w:rsidRDefault="00F72D1C" w:rsidP="00F72D1C">
            <w:pPr>
              <w:rPr>
                <w:i/>
                <w:iCs/>
                <w:noProof/>
              </w:rPr>
            </w:pPr>
            <w:r w:rsidRPr="00FD1297">
              <w:rPr>
                <w:i/>
                <w:iCs/>
                <w:noProof/>
              </w:rPr>
              <w:t> </w:t>
            </w:r>
          </w:p>
        </w:tc>
      </w:tr>
      <w:tr w:rsidR="00F72D1C" w:rsidRPr="00FD1297" w14:paraId="48D50EF3" w14:textId="77777777" w:rsidTr="00E6374D">
        <w:trPr>
          <w:trHeight w:val="390"/>
        </w:trPr>
        <w:tc>
          <w:tcPr>
            <w:tcW w:w="14000" w:type="dxa"/>
            <w:gridSpan w:val="6"/>
            <w:hideMark/>
          </w:tcPr>
          <w:p w14:paraId="0F339483" w14:textId="77777777" w:rsidR="00F72D1C" w:rsidRPr="00FD1297" w:rsidRDefault="00F72D1C" w:rsidP="00F72D1C">
            <w:pPr>
              <w:rPr>
                <w:b/>
                <w:bCs/>
                <w:i/>
                <w:iCs/>
                <w:noProof/>
              </w:rPr>
            </w:pPr>
            <w:r w:rsidRPr="00FD1297">
              <w:rPr>
                <w:b/>
                <w:bCs/>
                <w:i/>
                <w:iCs/>
                <w:noProof/>
              </w:rPr>
              <w:t>9. 15- Perdas Comerciais</w:t>
            </w:r>
          </w:p>
        </w:tc>
      </w:tr>
      <w:tr w:rsidR="00F72D1C" w:rsidRPr="00FD1297" w14:paraId="42634A55" w14:textId="77777777" w:rsidTr="00E6374D">
        <w:trPr>
          <w:trHeight w:val="1035"/>
        </w:trPr>
        <w:tc>
          <w:tcPr>
            <w:tcW w:w="951" w:type="dxa"/>
            <w:hideMark/>
          </w:tcPr>
          <w:p w14:paraId="30AB644F" w14:textId="77777777" w:rsidR="00F72D1C" w:rsidRPr="00FD1297" w:rsidRDefault="00F72D1C" w:rsidP="00F72D1C">
            <w:pPr>
              <w:rPr>
                <w:b/>
                <w:bCs/>
                <w:i/>
                <w:iCs/>
                <w:noProof/>
              </w:rPr>
            </w:pPr>
            <w:r w:rsidRPr="00FD1297">
              <w:rPr>
                <w:b/>
                <w:bCs/>
                <w:i/>
                <w:iCs/>
                <w:noProof/>
              </w:rPr>
              <w:t>Item</w:t>
            </w:r>
          </w:p>
        </w:tc>
        <w:tc>
          <w:tcPr>
            <w:tcW w:w="6528" w:type="dxa"/>
            <w:hideMark/>
          </w:tcPr>
          <w:p w14:paraId="3A33F0FC" w14:textId="77777777" w:rsidR="00F72D1C" w:rsidRPr="00FD1297" w:rsidRDefault="00F72D1C" w:rsidP="00F72D1C">
            <w:pPr>
              <w:rPr>
                <w:b/>
                <w:bCs/>
                <w:i/>
                <w:iCs/>
                <w:noProof/>
              </w:rPr>
            </w:pPr>
            <w:r w:rsidRPr="00FD1297">
              <w:rPr>
                <w:b/>
                <w:bCs/>
                <w:i/>
                <w:iCs/>
                <w:noProof/>
              </w:rPr>
              <w:t>Descrição</w:t>
            </w:r>
          </w:p>
        </w:tc>
        <w:tc>
          <w:tcPr>
            <w:tcW w:w="1701" w:type="dxa"/>
            <w:hideMark/>
          </w:tcPr>
          <w:p w14:paraId="75B0B58E"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173209C4"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75AD5D5F" w14:textId="77777777" w:rsidR="00F72D1C" w:rsidRPr="00FD1297" w:rsidRDefault="00F72D1C" w:rsidP="00F72D1C">
            <w:pPr>
              <w:rPr>
                <w:b/>
                <w:bCs/>
                <w:i/>
                <w:iCs/>
                <w:noProof/>
              </w:rPr>
            </w:pPr>
            <w:r w:rsidRPr="00FD1297">
              <w:rPr>
                <w:b/>
                <w:bCs/>
                <w:i/>
                <w:iCs/>
                <w:noProof/>
              </w:rPr>
              <w:t>POC (S/N) [3]</w:t>
            </w:r>
          </w:p>
        </w:tc>
        <w:tc>
          <w:tcPr>
            <w:tcW w:w="1701" w:type="dxa"/>
            <w:hideMark/>
          </w:tcPr>
          <w:p w14:paraId="16E3F60F" w14:textId="77777777" w:rsidR="00F72D1C" w:rsidRPr="00FD1297" w:rsidRDefault="00F72D1C" w:rsidP="00F72D1C">
            <w:pPr>
              <w:rPr>
                <w:b/>
                <w:bCs/>
                <w:i/>
                <w:iCs/>
                <w:noProof/>
              </w:rPr>
            </w:pPr>
            <w:r w:rsidRPr="00FD1297">
              <w:rPr>
                <w:b/>
                <w:bCs/>
                <w:i/>
                <w:iCs/>
                <w:noProof/>
              </w:rPr>
              <w:t>Análise POC - Copel[4]</w:t>
            </w:r>
          </w:p>
        </w:tc>
      </w:tr>
      <w:tr w:rsidR="00F72D1C" w:rsidRPr="00FD1297" w14:paraId="16CC5A23" w14:textId="77777777" w:rsidTr="00E6374D">
        <w:trPr>
          <w:trHeight w:val="690"/>
        </w:trPr>
        <w:tc>
          <w:tcPr>
            <w:tcW w:w="951" w:type="dxa"/>
            <w:hideMark/>
          </w:tcPr>
          <w:p w14:paraId="76277126" w14:textId="77777777" w:rsidR="00F72D1C" w:rsidRPr="00FD1297" w:rsidRDefault="00F72D1C" w:rsidP="00F72D1C">
            <w:pPr>
              <w:rPr>
                <w:i/>
                <w:iCs/>
                <w:noProof/>
              </w:rPr>
            </w:pPr>
            <w:r w:rsidRPr="00FD1297">
              <w:rPr>
                <w:i/>
                <w:iCs/>
                <w:noProof/>
              </w:rPr>
              <w:lastRenderedPageBreak/>
              <w:t>9.15.1</w:t>
            </w:r>
          </w:p>
        </w:tc>
        <w:tc>
          <w:tcPr>
            <w:tcW w:w="6528" w:type="dxa"/>
            <w:hideMark/>
          </w:tcPr>
          <w:p w14:paraId="622CA993" w14:textId="77777777" w:rsidR="00F72D1C" w:rsidRPr="00FD1297" w:rsidRDefault="00F72D1C" w:rsidP="00F72D1C">
            <w:pPr>
              <w:rPr>
                <w:i/>
                <w:iCs/>
                <w:noProof/>
              </w:rPr>
            </w:pPr>
            <w:r w:rsidRPr="00FD1297">
              <w:rPr>
                <w:i/>
                <w:iCs/>
                <w:noProof/>
              </w:rPr>
              <w:t>Permitir o controle de UCs desligadas com equipamento de medição instalado, fornecendo relatório de acompanhamento por períodos – até 120 dias, 120 dias a um ano, um a dois anos, dois anos a cinco anos, mais de cinco anos – considerando a abrangência geral, por região, por departamento, por agência, por município e por localidade.</w:t>
            </w:r>
          </w:p>
        </w:tc>
        <w:tc>
          <w:tcPr>
            <w:tcW w:w="1701" w:type="dxa"/>
            <w:hideMark/>
          </w:tcPr>
          <w:p w14:paraId="66726675" w14:textId="77777777" w:rsidR="00F72D1C" w:rsidRPr="00FD1297" w:rsidRDefault="00F72D1C" w:rsidP="00F72D1C">
            <w:pPr>
              <w:jc w:val="center"/>
              <w:rPr>
                <w:i/>
                <w:iCs/>
                <w:noProof/>
              </w:rPr>
            </w:pPr>
            <w:r w:rsidRPr="00FD1297">
              <w:rPr>
                <w:i/>
                <w:iCs/>
                <w:noProof/>
              </w:rPr>
              <w:t>1</w:t>
            </w:r>
          </w:p>
        </w:tc>
        <w:tc>
          <w:tcPr>
            <w:tcW w:w="1843" w:type="dxa"/>
            <w:hideMark/>
          </w:tcPr>
          <w:p w14:paraId="4DD19296" w14:textId="77777777" w:rsidR="00F72D1C" w:rsidRPr="00FD1297" w:rsidRDefault="00F72D1C" w:rsidP="00F72D1C">
            <w:pPr>
              <w:jc w:val="center"/>
              <w:rPr>
                <w:noProof/>
              </w:rPr>
            </w:pPr>
          </w:p>
        </w:tc>
        <w:tc>
          <w:tcPr>
            <w:tcW w:w="1276" w:type="dxa"/>
            <w:hideMark/>
          </w:tcPr>
          <w:p w14:paraId="7BF15689" w14:textId="77777777" w:rsidR="00F72D1C" w:rsidRPr="00FD1297" w:rsidRDefault="00F72D1C" w:rsidP="00F72D1C">
            <w:pPr>
              <w:jc w:val="center"/>
              <w:rPr>
                <w:i/>
                <w:iCs/>
                <w:noProof/>
              </w:rPr>
            </w:pPr>
            <w:r w:rsidRPr="00FD1297">
              <w:rPr>
                <w:i/>
                <w:iCs/>
                <w:noProof/>
              </w:rPr>
              <w:t>N</w:t>
            </w:r>
          </w:p>
        </w:tc>
        <w:tc>
          <w:tcPr>
            <w:tcW w:w="1701" w:type="dxa"/>
            <w:hideMark/>
          </w:tcPr>
          <w:p w14:paraId="7491C1FF" w14:textId="77777777" w:rsidR="00F72D1C" w:rsidRPr="00FD1297" w:rsidRDefault="00F72D1C" w:rsidP="00F72D1C">
            <w:pPr>
              <w:rPr>
                <w:i/>
                <w:iCs/>
                <w:noProof/>
              </w:rPr>
            </w:pPr>
            <w:r w:rsidRPr="00FD1297">
              <w:rPr>
                <w:i/>
                <w:iCs/>
                <w:noProof/>
              </w:rPr>
              <w:t> </w:t>
            </w:r>
          </w:p>
        </w:tc>
      </w:tr>
      <w:tr w:rsidR="00F72D1C" w:rsidRPr="00FD1297" w14:paraId="3D4BE4BD" w14:textId="77777777" w:rsidTr="00E6374D">
        <w:trPr>
          <w:trHeight w:val="690"/>
        </w:trPr>
        <w:tc>
          <w:tcPr>
            <w:tcW w:w="951" w:type="dxa"/>
            <w:hideMark/>
          </w:tcPr>
          <w:p w14:paraId="38AAA5FD" w14:textId="77777777" w:rsidR="00F72D1C" w:rsidRPr="00FD1297" w:rsidRDefault="00F72D1C" w:rsidP="00F72D1C">
            <w:pPr>
              <w:rPr>
                <w:i/>
                <w:iCs/>
                <w:noProof/>
              </w:rPr>
            </w:pPr>
            <w:r w:rsidRPr="00FD1297">
              <w:rPr>
                <w:i/>
                <w:iCs/>
                <w:noProof/>
              </w:rPr>
              <w:t>9.15.2</w:t>
            </w:r>
          </w:p>
        </w:tc>
        <w:tc>
          <w:tcPr>
            <w:tcW w:w="6528" w:type="dxa"/>
            <w:hideMark/>
          </w:tcPr>
          <w:p w14:paraId="05AEBA5F" w14:textId="77777777" w:rsidR="00F72D1C" w:rsidRPr="00FD1297" w:rsidRDefault="00F72D1C" w:rsidP="00F72D1C">
            <w:pPr>
              <w:rPr>
                <w:i/>
                <w:iCs/>
                <w:noProof/>
              </w:rPr>
            </w:pPr>
            <w:r w:rsidRPr="00FD1297">
              <w:rPr>
                <w:i/>
                <w:iCs/>
                <w:noProof/>
              </w:rPr>
              <w:t>Permitir o controle de UCs ligadas sem equipamento de medição instalado, permitindo estratificação por número de dias, considerando a abrangência geral, por região, por departamento, por agência, por município e por localidade.</w:t>
            </w:r>
          </w:p>
        </w:tc>
        <w:tc>
          <w:tcPr>
            <w:tcW w:w="1701" w:type="dxa"/>
            <w:hideMark/>
          </w:tcPr>
          <w:p w14:paraId="1B3091BA" w14:textId="77777777" w:rsidR="00F72D1C" w:rsidRPr="00FD1297" w:rsidRDefault="00F72D1C" w:rsidP="00F72D1C">
            <w:pPr>
              <w:jc w:val="center"/>
              <w:rPr>
                <w:i/>
                <w:iCs/>
                <w:noProof/>
              </w:rPr>
            </w:pPr>
            <w:r w:rsidRPr="00FD1297">
              <w:rPr>
                <w:i/>
                <w:iCs/>
                <w:noProof/>
              </w:rPr>
              <w:t>1</w:t>
            </w:r>
          </w:p>
        </w:tc>
        <w:tc>
          <w:tcPr>
            <w:tcW w:w="1843" w:type="dxa"/>
            <w:hideMark/>
          </w:tcPr>
          <w:p w14:paraId="31533D6D" w14:textId="77777777" w:rsidR="00F72D1C" w:rsidRPr="00FD1297" w:rsidRDefault="00F72D1C" w:rsidP="00F72D1C">
            <w:pPr>
              <w:jc w:val="center"/>
              <w:rPr>
                <w:noProof/>
              </w:rPr>
            </w:pPr>
          </w:p>
        </w:tc>
        <w:tc>
          <w:tcPr>
            <w:tcW w:w="1276" w:type="dxa"/>
            <w:hideMark/>
          </w:tcPr>
          <w:p w14:paraId="6168428E" w14:textId="77777777" w:rsidR="00F72D1C" w:rsidRPr="00FD1297" w:rsidRDefault="00F72D1C" w:rsidP="00F72D1C">
            <w:pPr>
              <w:jc w:val="center"/>
              <w:rPr>
                <w:i/>
                <w:iCs/>
                <w:noProof/>
              </w:rPr>
            </w:pPr>
            <w:r w:rsidRPr="00FD1297">
              <w:rPr>
                <w:i/>
                <w:iCs/>
                <w:noProof/>
              </w:rPr>
              <w:t>N</w:t>
            </w:r>
          </w:p>
        </w:tc>
        <w:tc>
          <w:tcPr>
            <w:tcW w:w="1701" w:type="dxa"/>
            <w:hideMark/>
          </w:tcPr>
          <w:p w14:paraId="77CE381F" w14:textId="77777777" w:rsidR="00F72D1C" w:rsidRPr="00FD1297" w:rsidRDefault="00F72D1C" w:rsidP="00F72D1C">
            <w:pPr>
              <w:rPr>
                <w:i/>
                <w:iCs/>
                <w:noProof/>
              </w:rPr>
            </w:pPr>
            <w:r w:rsidRPr="00FD1297">
              <w:rPr>
                <w:i/>
                <w:iCs/>
                <w:noProof/>
              </w:rPr>
              <w:t> </w:t>
            </w:r>
          </w:p>
        </w:tc>
      </w:tr>
      <w:tr w:rsidR="00F72D1C" w:rsidRPr="00FD1297" w14:paraId="58A6CA42" w14:textId="77777777" w:rsidTr="00E6374D">
        <w:trPr>
          <w:trHeight w:val="390"/>
        </w:trPr>
        <w:tc>
          <w:tcPr>
            <w:tcW w:w="14000" w:type="dxa"/>
            <w:gridSpan w:val="6"/>
            <w:hideMark/>
          </w:tcPr>
          <w:p w14:paraId="2392FAA8" w14:textId="77777777" w:rsidR="00F72D1C" w:rsidRPr="00FD1297" w:rsidRDefault="00F72D1C" w:rsidP="00F72D1C">
            <w:pPr>
              <w:rPr>
                <w:b/>
                <w:bCs/>
                <w:i/>
                <w:iCs/>
                <w:noProof/>
              </w:rPr>
            </w:pPr>
            <w:r w:rsidRPr="00FD1297">
              <w:rPr>
                <w:b/>
                <w:bCs/>
                <w:i/>
                <w:iCs/>
                <w:noProof/>
              </w:rPr>
              <w:t>9.16 - Medição Centralizada</w:t>
            </w:r>
          </w:p>
        </w:tc>
      </w:tr>
      <w:tr w:rsidR="00F72D1C" w:rsidRPr="00FD1297" w14:paraId="161C10B2" w14:textId="77777777" w:rsidTr="00E6374D">
        <w:trPr>
          <w:trHeight w:val="1035"/>
        </w:trPr>
        <w:tc>
          <w:tcPr>
            <w:tcW w:w="951" w:type="dxa"/>
            <w:hideMark/>
          </w:tcPr>
          <w:p w14:paraId="11AA2DE8" w14:textId="77777777" w:rsidR="00F72D1C" w:rsidRPr="00FD1297" w:rsidRDefault="00F72D1C" w:rsidP="00F72D1C">
            <w:pPr>
              <w:rPr>
                <w:b/>
                <w:bCs/>
                <w:i/>
                <w:iCs/>
                <w:noProof/>
              </w:rPr>
            </w:pPr>
            <w:r w:rsidRPr="00FD1297">
              <w:rPr>
                <w:b/>
                <w:bCs/>
                <w:i/>
                <w:iCs/>
                <w:noProof/>
              </w:rPr>
              <w:t>Item</w:t>
            </w:r>
          </w:p>
        </w:tc>
        <w:tc>
          <w:tcPr>
            <w:tcW w:w="6528" w:type="dxa"/>
            <w:hideMark/>
          </w:tcPr>
          <w:p w14:paraId="48AFCE49" w14:textId="77777777" w:rsidR="00F72D1C" w:rsidRPr="00FD1297" w:rsidRDefault="00F72D1C" w:rsidP="00F72D1C">
            <w:pPr>
              <w:rPr>
                <w:b/>
                <w:bCs/>
                <w:i/>
                <w:iCs/>
                <w:noProof/>
              </w:rPr>
            </w:pPr>
            <w:r w:rsidRPr="00FD1297">
              <w:rPr>
                <w:b/>
                <w:bCs/>
                <w:i/>
                <w:iCs/>
                <w:noProof/>
              </w:rPr>
              <w:t>Descrição</w:t>
            </w:r>
          </w:p>
        </w:tc>
        <w:tc>
          <w:tcPr>
            <w:tcW w:w="1701" w:type="dxa"/>
            <w:hideMark/>
          </w:tcPr>
          <w:p w14:paraId="1B89986B"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08A908CE"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57C388B2" w14:textId="77777777" w:rsidR="00F72D1C" w:rsidRPr="00FD1297" w:rsidRDefault="00F72D1C" w:rsidP="00F72D1C">
            <w:pPr>
              <w:rPr>
                <w:b/>
                <w:bCs/>
                <w:i/>
                <w:iCs/>
                <w:noProof/>
              </w:rPr>
            </w:pPr>
            <w:r w:rsidRPr="00FD1297">
              <w:rPr>
                <w:b/>
                <w:bCs/>
                <w:i/>
                <w:iCs/>
                <w:noProof/>
              </w:rPr>
              <w:t>POC (S/N) [3]</w:t>
            </w:r>
          </w:p>
        </w:tc>
        <w:tc>
          <w:tcPr>
            <w:tcW w:w="1701" w:type="dxa"/>
            <w:hideMark/>
          </w:tcPr>
          <w:p w14:paraId="036007E8" w14:textId="77777777" w:rsidR="00F72D1C" w:rsidRPr="00FD1297" w:rsidRDefault="00F72D1C" w:rsidP="00F72D1C">
            <w:pPr>
              <w:rPr>
                <w:b/>
                <w:bCs/>
                <w:i/>
                <w:iCs/>
                <w:noProof/>
              </w:rPr>
            </w:pPr>
            <w:r w:rsidRPr="00FD1297">
              <w:rPr>
                <w:b/>
                <w:bCs/>
                <w:i/>
                <w:iCs/>
                <w:noProof/>
              </w:rPr>
              <w:t>Análise POC - Copel[4]</w:t>
            </w:r>
          </w:p>
        </w:tc>
      </w:tr>
      <w:tr w:rsidR="00F72D1C" w:rsidRPr="00FD1297" w14:paraId="4B79E904" w14:textId="77777777" w:rsidTr="00E6374D">
        <w:trPr>
          <w:trHeight w:val="1035"/>
        </w:trPr>
        <w:tc>
          <w:tcPr>
            <w:tcW w:w="951" w:type="dxa"/>
            <w:hideMark/>
          </w:tcPr>
          <w:p w14:paraId="4DB94618" w14:textId="77777777" w:rsidR="00F72D1C" w:rsidRPr="00FD1297" w:rsidRDefault="00F72D1C" w:rsidP="00F72D1C">
            <w:pPr>
              <w:rPr>
                <w:i/>
                <w:iCs/>
                <w:noProof/>
              </w:rPr>
            </w:pPr>
            <w:r w:rsidRPr="00FD1297">
              <w:rPr>
                <w:i/>
                <w:iCs/>
                <w:noProof/>
              </w:rPr>
              <w:t>9.16.1</w:t>
            </w:r>
          </w:p>
        </w:tc>
        <w:tc>
          <w:tcPr>
            <w:tcW w:w="6528" w:type="dxa"/>
            <w:hideMark/>
          </w:tcPr>
          <w:p w14:paraId="57C2E0DB" w14:textId="77777777" w:rsidR="00F72D1C" w:rsidRPr="00FD1297" w:rsidRDefault="00F72D1C" w:rsidP="00F72D1C">
            <w:pPr>
              <w:rPr>
                <w:i/>
                <w:iCs/>
                <w:noProof/>
              </w:rPr>
            </w:pPr>
            <w:r w:rsidRPr="00FD1297">
              <w:rPr>
                <w:i/>
                <w:iCs/>
                <w:noProof/>
              </w:rPr>
              <w:t>Possibilitar a integração do SMC- Sistema de Medição Centralizada/Software de gerenciamento com o sistema comercial, permitindo que remotamente, sejam realizados coleta de leitura, suspensão, desligamento, religação e outros serviços possíveis, com os devidos registros contendo identificação da fatura reemitida, mês de referência, forma, data e hora do envio, canal, dentre outros dados pertinentes e flexíveis aos interesses da COPEL.</w:t>
            </w:r>
          </w:p>
        </w:tc>
        <w:tc>
          <w:tcPr>
            <w:tcW w:w="1701" w:type="dxa"/>
            <w:hideMark/>
          </w:tcPr>
          <w:p w14:paraId="6A391F1A" w14:textId="77777777" w:rsidR="00F72D1C" w:rsidRPr="00FD1297" w:rsidRDefault="00F72D1C" w:rsidP="00F72D1C">
            <w:pPr>
              <w:jc w:val="center"/>
              <w:rPr>
                <w:i/>
                <w:iCs/>
                <w:noProof/>
              </w:rPr>
            </w:pPr>
            <w:r w:rsidRPr="00FD1297">
              <w:rPr>
                <w:i/>
                <w:iCs/>
                <w:noProof/>
              </w:rPr>
              <w:t>1</w:t>
            </w:r>
          </w:p>
        </w:tc>
        <w:tc>
          <w:tcPr>
            <w:tcW w:w="1843" w:type="dxa"/>
            <w:hideMark/>
          </w:tcPr>
          <w:p w14:paraId="2C6B17B7" w14:textId="77777777" w:rsidR="00F72D1C" w:rsidRPr="00FD1297" w:rsidRDefault="00F72D1C" w:rsidP="00F72D1C">
            <w:pPr>
              <w:jc w:val="center"/>
              <w:rPr>
                <w:noProof/>
              </w:rPr>
            </w:pPr>
          </w:p>
        </w:tc>
        <w:tc>
          <w:tcPr>
            <w:tcW w:w="1276" w:type="dxa"/>
            <w:hideMark/>
          </w:tcPr>
          <w:p w14:paraId="23799735" w14:textId="77777777" w:rsidR="00F72D1C" w:rsidRPr="00FD1297" w:rsidRDefault="00F72D1C" w:rsidP="00F72D1C">
            <w:pPr>
              <w:jc w:val="center"/>
              <w:rPr>
                <w:i/>
                <w:iCs/>
                <w:noProof/>
              </w:rPr>
            </w:pPr>
            <w:r w:rsidRPr="00FD1297">
              <w:rPr>
                <w:i/>
                <w:iCs/>
                <w:noProof/>
              </w:rPr>
              <w:t>N</w:t>
            </w:r>
          </w:p>
        </w:tc>
        <w:tc>
          <w:tcPr>
            <w:tcW w:w="1701" w:type="dxa"/>
            <w:hideMark/>
          </w:tcPr>
          <w:p w14:paraId="0AAA89EC" w14:textId="77777777" w:rsidR="00F72D1C" w:rsidRPr="00FD1297" w:rsidRDefault="00F72D1C" w:rsidP="00F72D1C">
            <w:pPr>
              <w:rPr>
                <w:i/>
                <w:iCs/>
                <w:noProof/>
              </w:rPr>
            </w:pPr>
            <w:r w:rsidRPr="00FD1297">
              <w:rPr>
                <w:i/>
                <w:iCs/>
                <w:noProof/>
              </w:rPr>
              <w:t> </w:t>
            </w:r>
          </w:p>
        </w:tc>
      </w:tr>
      <w:tr w:rsidR="00F72D1C" w:rsidRPr="00FD1297" w14:paraId="7D67F588" w14:textId="77777777" w:rsidTr="00E6374D">
        <w:trPr>
          <w:trHeight w:val="345"/>
        </w:trPr>
        <w:tc>
          <w:tcPr>
            <w:tcW w:w="951" w:type="dxa"/>
            <w:hideMark/>
          </w:tcPr>
          <w:p w14:paraId="1EED26D5" w14:textId="77777777" w:rsidR="00F72D1C" w:rsidRPr="00FD1297" w:rsidRDefault="00F72D1C" w:rsidP="00F72D1C">
            <w:pPr>
              <w:rPr>
                <w:i/>
                <w:iCs/>
                <w:noProof/>
              </w:rPr>
            </w:pPr>
            <w:r w:rsidRPr="00FD1297">
              <w:rPr>
                <w:i/>
                <w:iCs/>
                <w:noProof/>
              </w:rPr>
              <w:t>9.16.2</w:t>
            </w:r>
          </w:p>
        </w:tc>
        <w:tc>
          <w:tcPr>
            <w:tcW w:w="6528" w:type="dxa"/>
            <w:hideMark/>
          </w:tcPr>
          <w:p w14:paraId="0AF76DD5" w14:textId="77777777" w:rsidR="00F72D1C" w:rsidRPr="00FD1297" w:rsidRDefault="00F72D1C" w:rsidP="00F72D1C">
            <w:pPr>
              <w:rPr>
                <w:i/>
                <w:iCs/>
                <w:noProof/>
              </w:rPr>
            </w:pPr>
            <w:r w:rsidRPr="00FD1297">
              <w:rPr>
                <w:i/>
                <w:iCs/>
                <w:noProof/>
              </w:rPr>
              <w:t>Permitir que os dados coletados, arquivos de leituras, integrem e acompanhem todo o processo regular de faturamento, atendendo o calendário de leitura estabelecido.</w:t>
            </w:r>
          </w:p>
        </w:tc>
        <w:tc>
          <w:tcPr>
            <w:tcW w:w="1701" w:type="dxa"/>
            <w:hideMark/>
          </w:tcPr>
          <w:p w14:paraId="513D3D8C" w14:textId="77777777" w:rsidR="00F72D1C" w:rsidRPr="00FD1297" w:rsidRDefault="00F72D1C" w:rsidP="00F72D1C">
            <w:pPr>
              <w:jc w:val="center"/>
              <w:rPr>
                <w:i/>
                <w:iCs/>
                <w:noProof/>
              </w:rPr>
            </w:pPr>
            <w:r w:rsidRPr="00FD1297">
              <w:rPr>
                <w:i/>
                <w:iCs/>
                <w:noProof/>
              </w:rPr>
              <w:t>1</w:t>
            </w:r>
          </w:p>
        </w:tc>
        <w:tc>
          <w:tcPr>
            <w:tcW w:w="1843" w:type="dxa"/>
            <w:hideMark/>
          </w:tcPr>
          <w:p w14:paraId="356F1467" w14:textId="77777777" w:rsidR="00F72D1C" w:rsidRPr="00FD1297" w:rsidRDefault="00F72D1C" w:rsidP="00F72D1C">
            <w:pPr>
              <w:jc w:val="center"/>
              <w:rPr>
                <w:noProof/>
              </w:rPr>
            </w:pPr>
          </w:p>
        </w:tc>
        <w:tc>
          <w:tcPr>
            <w:tcW w:w="1276" w:type="dxa"/>
            <w:hideMark/>
          </w:tcPr>
          <w:p w14:paraId="016E8685" w14:textId="77777777" w:rsidR="00F72D1C" w:rsidRPr="00FD1297" w:rsidRDefault="00F72D1C" w:rsidP="00F72D1C">
            <w:pPr>
              <w:jc w:val="center"/>
              <w:rPr>
                <w:i/>
                <w:iCs/>
                <w:noProof/>
              </w:rPr>
            </w:pPr>
            <w:r w:rsidRPr="00FD1297">
              <w:rPr>
                <w:i/>
                <w:iCs/>
                <w:noProof/>
              </w:rPr>
              <w:t>N</w:t>
            </w:r>
          </w:p>
        </w:tc>
        <w:tc>
          <w:tcPr>
            <w:tcW w:w="1701" w:type="dxa"/>
            <w:hideMark/>
          </w:tcPr>
          <w:p w14:paraId="082B3A4B" w14:textId="77777777" w:rsidR="00F72D1C" w:rsidRPr="00FD1297" w:rsidRDefault="00F72D1C" w:rsidP="00F72D1C">
            <w:pPr>
              <w:rPr>
                <w:i/>
                <w:iCs/>
                <w:noProof/>
              </w:rPr>
            </w:pPr>
            <w:r w:rsidRPr="00FD1297">
              <w:rPr>
                <w:i/>
                <w:iCs/>
                <w:noProof/>
              </w:rPr>
              <w:t> </w:t>
            </w:r>
          </w:p>
        </w:tc>
      </w:tr>
      <w:tr w:rsidR="00F72D1C" w:rsidRPr="00FD1297" w14:paraId="102CF448" w14:textId="77777777" w:rsidTr="00E6374D">
        <w:trPr>
          <w:trHeight w:val="1035"/>
        </w:trPr>
        <w:tc>
          <w:tcPr>
            <w:tcW w:w="951" w:type="dxa"/>
            <w:hideMark/>
          </w:tcPr>
          <w:p w14:paraId="18436725" w14:textId="77777777" w:rsidR="00F72D1C" w:rsidRPr="00FD1297" w:rsidRDefault="00F72D1C" w:rsidP="00F72D1C">
            <w:pPr>
              <w:rPr>
                <w:i/>
                <w:iCs/>
                <w:noProof/>
              </w:rPr>
            </w:pPr>
            <w:r w:rsidRPr="00FD1297">
              <w:rPr>
                <w:i/>
                <w:iCs/>
                <w:noProof/>
              </w:rPr>
              <w:t>9.16.3</w:t>
            </w:r>
          </w:p>
        </w:tc>
        <w:tc>
          <w:tcPr>
            <w:tcW w:w="6528" w:type="dxa"/>
            <w:hideMark/>
          </w:tcPr>
          <w:p w14:paraId="6CD8B48E" w14:textId="77777777" w:rsidR="00F72D1C" w:rsidRPr="00FD1297" w:rsidRDefault="00F72D1C" w:rsidP="00F72D1C">
            <w:pPr>
              <w:rPr>
                <w:i/>
                <w:iCs/>
                <w:noProof/>
              </w:rPr>
            </w:pPr>
            <w:r w:rsidRPr="00FD1297">
              <w:rPr>
                <w:i/>
                <w:iCs/>
                <w:noProof/>
              </w:rPr>
              <w:t xml:space="preserve">Manter cadastro associando a unidade consumidora, equipamentos de medição e o correspondente sistema de medição centralizada/setorial, com ou sem telemedição, concentradores primários e secundários (CS), etc. Deve ser possível a identificação das unidades consumidoras e os correspondentes equipamentos de medição em todas as pontas </w:t>
            </w:r>
            <w:r w:rsidRPr="00FD1297">
              <w:rPr>
                <w:i/>
                <w:iCs/>
                <w:noProof/>
              </w:rPr>
              <w:lastRenderedPageBreak/>
              <w:t>dos concentradores secundários. Na instalação, substituição ou retirada de qualquer dos equipamentos de medição, estas posiçõ+C26es devem ser atualizadas.</w:t>
            </w:r>
          </w:p>
        </w:tc>
        <w:tc>
          <w:tcPr>
            <w:tcW w:w="1701" w:type="dxa"/>
            <w:hideMark/>
          </w:tcPr>
          <w:p w14:paraId="50939BAE"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49C831DC" w14:textId="77777777" w:rsidR="00F72D1C" w:rsidRPr="00FD1297" w:rsidRDefault="00F72D1C" w:rsidP="00F72D1C">
            <w:pPr>
              <w:jc w:val="center"/>
              <w:rPr>
                <w:noProof/>
              </w:rPr>
            </w:pPr>
          </w:p>
        </w:tc>
        <w:tc>
          <w:tcPr>
            <w:tcW w:w="1276" w:type="dxa"/>
            <w:hideMark/>
          </w:tcPr>
          <w:p w14:paraId="202DA1FC" w14:textId="77777777" w:rsidR="00F72D1C" w:rsidRPr="00FD1297" w:rsidRDefault="00F72D1C" w:rsidP="00F72D1C">
            <w:pPr>
              <w:jc w:val="center"/>
              <w:rPr>
                <w:i/>
                <w:iCs/>
                <w:noProof/>
              </w:rPr>
            </w:pPr>
            <w:r w:rsidRPr="00FD1297">
              <w:rPr>
                <w:i/>
                <w:iCs/>
                <w:noProof/>
              </w:rPr>
              <w:t>N</w:t>
            </w:r>
          </w:p>
        </w:tc>
        <w:tc>
          <w:tcPr>
            <w:tcW w:w="1701" w:type="dxa"/>
            <w:hideMark/>
          </w:tcPr>
          <w:p w14:paraId="11AC0AF4" w14:textId="77777777" w:rsidR="00F72D1C" w:rsidRPr="00FD1297" w:rsidRDefault="00F72D1C" w:rsidP="00F72D1C">
            <w:pPr>
              <w:rPr>
                <w:i/>
                <w:iCs/>
                <w:noProof/>
              </w:rPr>
            </w:pPr>
            <w:r w:rsidRPr="00FD1297">
              <w:rPr>
                <w:i/>
                <w:iCs/>
                <w:noProof/>
              </w:rPr>
              <w:t> </w:t>
            </w:r>
          </w:p>
        </w:tc>
      </w:tr>
      <w:tr w:rsidR="00F72D1C" w:rsidRPr="00FD1297" w14:paraId="5F578DC3" w14:textId="77777777" w:rsidTr="00E6374D">
        <w:trPr>
          <w:trHeight w:val="390"/>
        </w:trPr>
        <w:tc>
          <w:tcPr>
            <w:tcW w:w="14000" w:type="dxa"/>
            <w:gridSpan w:val="6"/>
            <w:hideMark/>
          </w:tcPr>
          <w:p w14:paraId="27A42621" w14:textId="77777777" w:rsidR="00F72D1C" w:rsidRPr="00FD1297" w:rsidRDefault="00F72D1C" w:rsidP="00F72D1C">
            <w:pPr>
              <w:rPr>
                <w:b/>
                <w:bCs/>
                <w:i/>
                <w:iCs/>
                <w:noProof/>
              </w:rPr>
            </w:pPr>
            <w:r w:rsidRPr="00FD1297">
              <w:rPr>
                <w:b/>
                <w:bCs/>
                <w:i/>
                <w:iCs/>
                <w:noProof/>
              </w:rPr>
              <w:t>9.17- ÍNDICES  DIC, FIC, DMIC</w:t>
            </w:r>
          </w:p>
        </w:tc>
      </w:tr>
      <w:tr w:rsidR="00F72D1C" w:rsidRPr="00FD1297" w14:paraId="6108C761" w14:textId="77777777" w:rsidTr="00E6374D">
        <w:trPr>
          <w:trHeight w:val="1035"/>
        </w:trPr>
        <w:tc>
          <w:tcPr>
            <w:tcW w:w="951" w:type="dxa"/>
            <w:hideMark/>
          </w:tcPr>
          <w:p w14:paraId="3CE66082" w14:textId="77777777" w:rsidR="00F72D1C" w:rsidRPr="00FD1297" w:rsidRDefault="00F72D1C" w:rsidP="00F72D1C">
            <w:pPr>
              <w:rPr>
                <w:b/>
                <w:bCs/>
                <w:i/>
                <w:iCs/>
                <w:noProof/>
              </w:rPr>
            </w:pPr>
            <w:r w:rsidRPr="00FD1297">
              <w:rPr>
                <w:b/>
                <w:bCs/>
                <w:i/>
                <w:iCs/>
                <w:noProof/>
              </w:rPr>
              <w:t>Item</w:t>
            </w:r>
          </w:p>
        </w:tc>
        <w:tc>
          <w:tcPr>
            <w:tcW w:w="6528" w:type="dxa"/>
            <w:hideMark/>
          </w:tcPr>
          <w:p w14:paraId="6D113FEE" w14:textId="77777777" w:rsidR="00F72D1C" w:rsidRPr="00FD1297" w:rsidRDefault="00F72D1C" w:rsidP="00F72D1C">
            <w:pPr>
              <w:rPr>
                <w:b/>
                <w:bCs/>
                <w:i/>
                <w:iCs/>
                <w:noProof/>
              </w:rPr>
            </w:pPr>
            <w:r w:rsidRPr="00FD1297">
              <w:rPr>
                <w:b/>
                <w:bCs/>
                <w:i/>
                <w:iCs/>
                <w:noProof/>
              </w:rPr>
              <w:t>Descrição</w:t>
            </w:r>
          </w:p>
        </w:tc>
        <w:tc>
          <w:tcPr>
            <w:tcW w:w="1701" w:type="dxa"/>
            <w:hideMark/>
          </w:tcPr>
          <w:p w14:paraId="49CE6C18"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0F15BE72"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5037DA34" w14:textId="77777777" w:rsidR="00F72D1C" w:rsidRPr="00FD1297" w:rsidRDefault="00F72D1C" w:rsidP="00F72D1C">
            <w:pPr>
              <w:rPr>
                <w:b/>
                <w:bCs/>
                <w:i/>
                <w:iCs/>
                <w:noProof/>
              </w:rPr>
            </w:pPr>
            <w:r w:rsidRPr="00FD1297">
              <w:rPr>
                <w:b/>
                <w:bCs/>
                <w:i/>
                <w:iCs/>
                <w:noProof/>
              </w:rPr>
              <w:t>POC (S/N) [3]</w:t>
            </w:r>
          </w:p>
        </w:tc>
        <w:tc>
          <w:tcPr>
            <w:tcW w:w="1701" w:type="dxa"/>
            <w:hideMark/>
          </w:tcPr>
          <w:p w14:paraId="09BADEFA" w14:textId="77777777" w:rsidR="00F72D1C" w:rsidRPr="00FD1297" w:rsidRDefault="00F72D1C" w:rsidP="00F72D1C">
            <w:pPr>
              <w:rPr>
                <w:b/>
                <w:bCs/>
                <w:i/>
                <w:iCs/>
                <w:noProof/>
              </w:rPr>
            </w:pPr>
            <w:r w:rsidRPr="00FD1297">
              <w:rPr>
                <w:b/>
                <w:bCs/>
                <w:i/>
                <w:iCs/>
                <w:noProof/>
              </w:rPr>
              <w:t>Análise POC - Copel[4]</w:t>
            </w:r>
          </w:p>
        </w:tc>
      </w:tr>
      <w:tr w:rsidR="00F72D1C" w:rsidRPr="00FD1297" w14:paraId="75A755CA" w14:textId="77777777" w:rsidTr="00E6374D">
        <w:trPr>
          <w:trHeight w:val="690"/>
        </w:trPr>
        <w:tc>
          <w:tcPr>
            <w:tcW w:w="951" w:type="dxa"/>
            <w:hideMark/>
          </w:tcPr>
          <w:p w14:paraId="28D5B4AC" w14:textId="77777777" w:rsidR="00F72D1C" w:rsidRPr="00FD1297" w:rsidRDefault="00F72D1C" w:rsidP="00F72D1C">
            <w:pPr>
              <w:rPr>
                <w:i/>
                <w:iCs/>
                <w:noProof/>
              </w:rPr>
            </w:pPr>
            <w:r w:rsidRPr="00FD1297">
              <w:rPr>
                <w:i/>
                <w:iCs/>
                <w:noProof/>
              </w:rPr>
              <w:t>9.17.1</w:t>
            </w:r>
          </w:p>
        </w:tc>
        <w:tc>
          <w:tcPr>
            <w:tcW w:w="6528" w:type="dxa"/>
            <w:hideMark/>
          </w:tcPr>
          <w:p w14:paraId="2980FB8F" w14:textId="77777777" w:rsidR="00F72D1C" w:rsidRPr="00FD1297" w:rsidRDefault="00F72D1C" w:rsidP="00F72D1C">
            <w:pPr>
              <w:rPr>
                <w:i/>
                <w:iCs/>
                <w:noProof/>
              </w:rPr>
            </w:pPr>
            <w:r w:rsidRPr="00FD1297">
              <w:rPr>
                <w:i/>
                <w:iCs/>
                <w:noProof/>
              </w:rPr>
              <w:t>Possibilitar identificação e inclusão de dados dos indicadores de qualidade DIC, FIC DMIC e DICRI (mensais, trimestrais e anual) realizados e EUSD médio do mês para consideração nos cálculos de faturamento e sua respectiva demonstração na fatura. Isso para todos os níveis de tensão, incluindo a tensão contratada e os limites de tolerância.</w:t>
            </w:r>
          </w:p>
        </w:tc>
        <w:tc>
          <w:tcPr>
            <w:tcW w:w="1701" w:type="dxa"/>
            <w:hideMark/>
          </w:tcPr>
          <w:p w14:paraId="543F64F4" w14:textId="77777777" w:rsidR="00F72D1C" w:rsidRPr="00FD1297" w:rsidRDefault="00F72D1C" w:rsidP="00F72D1C">
            <w:pPr>
              <w:jc w:val="center"/>
              <w:rPr>
                <w:i/>
                <w:iCs/>
                <w:noProof/>
              </w:rPr>
            </w:pPr>
            <w:r w:rsidRPr="00FD1297">
              <w:rPr>
                <w:i/>
                <w:iCs/>
                <w:noProof/>
              </w:rPr>
              <w:t>1</w:t>
            </w:r>
          </w:p>
        </w:tc>
        <w:tc>
          <w:tcPr>
            <w:tcW w:w="1843" w:type="dxa"/>
            <w:hideMark/>
          </w:tcPr>
          <w:p w14:paraId="1F10D3D6" w14:textId="77777777" w:rsidR="00F72D1C" w:rsidRPr="00FD1297" w:rsidRDefault="00F72D1C" w:rsidP="00F72D1C">
            <w:pPr>
              <w:jc w:val="center"/>
              <w:rPr>
                <w:noProof/>
              </w:rPr>
            </w:pPr>
          </w:p>
        </w:tc>
        <w:tc>
          <w:tcPr>
            <w:tcW w:w="1276" w:type="dxa"/>
            <w:hideMark/>
          </w:tcPr>
          <w:p w14:paraId="639B817F" w14:textId="77777777" w:rsidR="00F72D1C" w:rsidRPr="00FD1297" w:rsidRDefault="00F72D1C" w:rsidP="00F72D1C">
            <w:pPr>
              <w:jc w:val="center"/>
              <w:rPr>
                <w:i/>
                <w:iCs/>
                <w:noProof/>
              </w:rPr>
            </w:pPr>
            <w:r w:rsidRPr="00FD1297">
              <w:rPr>
                <w:i/>
                <w:iCs/>
                <w:noProof/>
              </w:rPr>
              <w:t>N</w:t>
            </w:r>
          </w:p>
        </w:tc>
        <w:tc>
          <w:tcPr>
            <w:tcW w:w="1701" w:type="dxa"/>
            <w:hideMark/>
          </w:tcPr>
          <w:p w14:paraId="5FC3CD49" w14:textId="77777777" w:rsidR="00F72D1C" w:rsidRPr="00FD1297" w:rsidRDefault="00F72D1C" w:rsidP="00F72D1C">
            <w:pPr>
              <w:rPr>
                <w:i/>
                <w:iCs/>
                <w:noProof/>
              </w:rPr>
            </w:pPr>
            <w:r w:rsidRPr="00FD1297">
              <w:rPr>
                <w:i/>
                <w:iCs/>
                <w:noProof/>
              </w:rPr>
              <w:t> </w:t>
            </w:r>
          </w:p>
        </w:tc>
      </w:tr>
      <w:tr w:rsidR="00F72D1C" w:rsidRPr="00FD1297" w14:paraId="2982430A" w14:textId="77777777" w:rsidTr="00E6374D">
        <w:trPr>
          <w:trHeight w:val="345"/>
        </w:trPr>
        <w:tc>
          <w:tcPr>
            <w:tcW w:w="951" w:type="dxa"/>
            <w:hideMark/>
          </w:tcPr>
          <w:p w14:paraId="2F931248" w14:textId="77777777" w:rsidR="00F72D1C" w:rsidRPr="00FD1297" w:rsidRDefault="00F72D1C" w:rsidP="00F72D1C">
            <w:pPr>
              <w:rPr>
                <w:i/>
                <w:iCs/>
                <w:noProof/>
              </w:rPr>
            </w:pPr>
            <w:r w:rsidRPr="00FD1297">
              <w:rPr>
                <w:i/>
                <w:iCs/>
                <w:noProof/>
              </w:rPr>
              <w:t>9.17.2</w:t>
            </w:r>
          </w:p>
        </w:tc>
        <w:tc>
          <w:tcPr>
            <w:tcW w:w="6528" w:type="dxa"/>
            <w:hideMark/>
          </w:tcPr>
          <w:p w14:paraId="38311D36" w14:textId="77777777" w:rsidR="00F72D1C" w:rsidRPr="00FD1297" w:rsidRDefault="00F72D1C" w:rsidP="00F72D1C">
            <w:pPr>
              <w:rPr>
                <w:i/>
                <w:iCs/>
                <w:noProof/>
              </w:rPr>
            </w:pPr>
            <w:r w:rsidRPr="00FD1297">
              <w:rPr>
                <w:i/>
                <w:iCs/>
                <w:noProof/>
              </w:rPr>
              <w:t>Possibilitar a integração e/ou importação de tabelas de sistemas externos de indicadores DIC FIC DMIC e DICRI, tanto para dados realizados quanto para limites.(mensais, trimestrais e anual)</w:t>
            </w:r>
          </w:p>
        </w:tc>
        <w:tc>
          <w:tcPr>
            <w:tcW w:w="1701" w:type="dxa"/>
            <w:hideMark/>
          </w:tcPr>
          <w:p w14:paraId="4F3A7E47" w14:textId="77777777" w:rsidR="00F72D1C" w:rsidRPr="00FD1297" w:rsidRDefault="00F72D1C" w:rsidP="00F72D1C">
            <w:pPr>
              <w:jc w:val="center"/>
              <w:rPr>
                <w:i/>
                <w:iCs/>
                <w:noProof/>
              </w:rPr>
            </w:pPr>
            <w:r w:rsidRPr="00FD1297">
              <w:rPr>
                <w:i/>
                <w:iCs/>
                <w:noProof/>
              </w:rPr>
              <w:t>1</w:t>
            </w:r>
          </w:p>
        </w:tc>
        <w:tc>
          <w:tcPr>
            <w:tcW w:w="1843" w:type="dxa"/>
            <w:hideMark/>
          </w:tcPr>
          <w:p w14:paraId="120B4595" w14:textId="77777777" w:rsidR="00F72D1C" w:rsidRPr="00FD1297" w:rsidRDefault="00F72D1C" w:rsidP="00F72D1C">
            <w:pPr>
              <w:jc w:val="center"/>
              <w:rPr>
                <w:noProof/>
              </w:rPr>
            </w:pPr>
          </w:p>
        </w:tc>
        <w:tc>
          <w:tcPr>
            <w:tcW w:w="1276" w:type="dxa"/>
            <w:hideMark/>
          </w:tcPr>
          <w:p w14:paraId="55792C29" w14:textId="77777777" w:rsidR="00F72D1C" w:rsidRPr="00FD1297" w:rsidRDefault="00F72D1C" w:rsidP="00F72D1C">
            <w:pPr>
              <w:jc w:val="center"/>
              <w:rPr>
                <w:i/>
                <w:iCs/>
                <w:noProof/>
              </w:rPr>
            </w:pPr>
            <w:r w:rsidRPr="00FD1297">
              <w:rPr>
                <w:i/>
                <w:iCs/>
                <w:noProof/>
              </w:rPr>
              <w:t>N</w:t>
            </w:r>
          </w:p>
        </w:tc>
        <w:tc>
          <w:tcPr>
            <w:tcW w:w="1701" w:type="dxa"/>
            <w:hideMark/>
          </w:tcPr>
          <w:p w14:paraId="24A0023A" w14:textId="77777777" w:rsidR="00F72D1C" w:rsidRPr="00FD1297" w:rsidRDefault="00F72D1C" w:rsidP="00F72D1C">
            <w:pPr>
              <w:rPr>
                <w:i/>
                <w:iCs/>
                <w:noProof/>
              </w:rPr>
            </w:pPr>
            <w:r w:rsidRPr="00FD1297">
              <w:rPr>
                <w:i/>
                <w:iCs/>
                <w:noProof/>
              </w:rPr>
              <w:t> </w:t>
            </w:r>
          </w:p>
        </w:tc>
      </w:tr>
      <w:tr w:rsidR="00F72D1C" w:rsidRPr="00FD1297" w14:paraId="65DBD871" w14:textId="77777777" w:rsidTr="00E6374D">
        <w:trPr>
          <w:trHeight w:val="345"/>
        </w:trPr>
        <w:tc>
          <w:tcPr>
            <w:tcW w:w="951" w:type="dxa"/>
            <w:hideMark/>
          </w:tcPr>
          <w:p w14:paraId="0552938E" w14:textId="77777777" w:rsidR="00F72D1C" w:rsidRPr="00FD1297" w:rsidRDefault="00F72D1C" w:rsidP="00F72D1C">
            <w:pPr>
              <w:rPr>
                <w:i/>
                <w:iCs/>
                <w:noProof/>
              </w:rPr>
            </w:pPr>
            <w:r w:rsidRPr="00FD1297">
              <w:rPr>
                <w:i/>
                <w:iCs/>
                <w:noProof/>
              </w:rPr>
              <w:t>9.17.3</w:t>
            </w:r>
          </w:p>
        </w:tc>
        <w:tc>
          <w:tcPr>
            <w:tcW w:w="6528" w:type="dxa"/>
            <w:hideMark/>
          </w:tcPr>
          <w:p w14:paraId="4BF3558C" w14:textId="77777777" w:rsidR="00F72D1C" w:rsidRPr="00FD1297" w:rsidRDefault="00F72D1C" w:rsidP="00F72D1C">
            <w:pPr>
              <w:rPr>
                <w:i/>
                <w:iCs/>
                <w:noProof/>
              </w:rPr>
            </w:pPr>
            <w:r w:rsidRPr="00FD1297">
              <w:rPr>
                <w:i/>
                <w:iCs/>
                <w:noProof/>
              </w:rPr>
              <w:t>Fazer cálculo de compensações oriundas de violações de limite de indicadores DIC FIC DMIC e DICRI (mensal, trimestral e anual) conforme PRODIST Módulo 8 da ANEEL</w:t>
            </w:r>
          </w:p>
        </w:tc>
        <w:tc>
          <w:tcPr>
            <w:tcW w:w="1701" w:type="dxa"/>
            <w:hideMark/>
          </w:tcPr>
          <w:p w14:paraId="5125C715" w14:textId="77777777" w:rsidR="00F72D1C" w:rsidRPr="00FD1297" w:rsidRDefault="00F72D1C" w:rsidP="00F72D1C">
            <w:pPr>
              <w:jc w:val="center"/>
              <w:rPr>
                <w:i/>
                <w:iCs/>
                <w:noProof/>
              </w:rPr>
            </w:pPr>
            <w:r w:rsidRPr="00FD1297">
              <w:rPr>
                <w:i/>
                <w:iCs/>
                <w:noProof/>
              </w:rPr>
              <w:t>1</w:t>
            </w:r>
          </w:p>
        </w:tc>
        <w:tc>
          <w:tcPr>
            <w:tcW w:w="1843" w:type="dxa"/>
            <w:hideMark/>
          </w:tcPr>
          <w:p w14:paraId="315347B2" w14:textId="77777777" w:rsidR="00F72D1C" w:rsidRPr="00FD1297" w:rsidRDefault="00F72D1C" w:rsidP="00F72D1C">
            <w:pPr>
              <w:jc w:val="center"/>
              <w:rPr>
                <w:noProof/>
              </w:rPr>
            </w:pPr>
          </w:p>
        </w:tc>
        <w:tc>
          <w:tcPr>
            <w:tcW w:w="1276" w:type="dxa"/>
            <w:hideMark/>
          </w:tcPr>
          <w:p w14:paraId="62F2540D" w14:textId="77777777" w:rsidR="00F72D1C" w:rsidRPr="00FD1297" w:rsidRDefault="00F72D1C" w:rsidP="00F72D1C">
            <w:pPr>
              <w:jc w:val="center"/>
              <w:rPr>
                <w:i/>
                <w:iCs/>
                <w:noProof/>
              </w:rPr>
            </w:pPr>
            <w:r w:rsidRPr="00FD1297">
              <w:rPr>
                <w:i/>
                <w:iCs/>
                <w:noProof/>
              </w:rPr>
              <w:t>N</w:t>
            </w:r>
          </w:p>
        </w:tc>
        <w:tc>
          <w:tcPr>
            <w:tcW w:w="1701" w:type="dxa"/>
            <w:hideMark/>
          </w:tcPr>
          <w:p w14:paraId="058F4F24" w14:textId="77777777" w:rsidR="00F72D1C" w:rsidRPr="00FD1297" w:rsidRDefault="00F72D1C" w:rsidP="00F72D1C">
            <w:pPr>
              <w:rPr>
                <w:i/>
                <w:iCs/>
                <w:noProof/>
              </w:rPr>
            </w:pPr>
            <w:r w:rsidRPr="00FD1297">
              <w:rPr>
                <w:i/>
                <w:iCs/>
                <w:noProof/>
              </w:rPr>
              <w:t> </w:t>
            </w:r>
          </w:p>
        </w:tc>
      </w:tr>
      <w:tr w:rsidR="00F72D1C" w:rsidRPr="00FD1297" w14:paraId="7C50E0D3" w14:textId="77777777" w:rsidTr="00E6374D">
        <w:trPr>
          <w:trHeight w:val="345"/>
        </w:trPr>
        <w:tc>
          <w:tcPr>
            <w:tcW w:w="951" w:type="dxa"/>
            <w:hideMark/>
          </w:tcPr>
          <w:p w14:paraId="3E0B4204" w14:textId="77777777" w:rsidR="00F72D1C" w:rsidRPr="00FD1297" w:rsidRDefault="00F72D1C" w:rsidP="00F72D1C">
            <w:pPr>
              <w:rPr>
                <w:i/>
                <w:iCs/>
                <w:noProof/>
              </w:rPr>
            </w:pPr>
            <w:r w:rsidRPr="00FD1297">
              <w:rPr>
                <w:i/>
                <w:iCs/>
                <w:noProof/>
              </w:rPr>
              <w:t>9.17.4</w:t>
            </w:r>
          </w:p>
        </w:tc>
        <w:tc>
          <w:tcPr>
            <w:tcW w:w="6528" w:type="dxa"/>
            <w:hideMark/>
          </w:tcPr>
          <w:p w14:paraId="50F05A8F" w14:textId="77777777" w:rsidR="00F72D1C" w:rsidRPr="00FD1297" w:rsidRDefault="00F72D1C" w:rsidP="00F72D1C">
            <w:pPr>
              <w:rPr>
                <w:i/>
                <w:iCs/>
                <w:noProof/>
              </w:rPr>
            </w:pPr>
            <w:r w:rsidRPr="00FD1297">
              <w:rPr>
                <w:i/>
                <w:iCs/>
                <w:noProof/>
              </w:rPr>
              <w:t>Possibilitar lançamento de compensações de DIC FIC DMIC DICRI em fatura conforme PRODIST Módulo 8 da ANEEL</w:t>
            </w:r>
          </w:p>
        </w:tc>
        <w:tc>
          <w:tcPr>
            <w:tcW w:w="1701" w:type="dxa"/>
            <w:hideMark/>
          </w:tcPr>
          <w:p w14:paraId="2FCF0840" w14:textId="77777777" w:rsidR="00F72D1C" w:rsidRPr="00FD1297" w:rsidRDefault="00F72D1C" w:rsidP="00F72D1C">
            <w:pPr>
              <w:jc w:val="center"/>
              <w:rPr>
                <w:i/>
                <w:iCs/>
                <w:noProof/>
              </w:rPr>
            </w:pPr>
            <w:r w:rsidRPr="00FD1297">
              <w:rPr>
                <w:i/>
                <w:iCs/>
                <w:noProof/>
              </w:rPr>
              <w:t>1</w:t>
            </w:r>
          </w:p>
        </w:tc>
        <w:tc>
          <w:tcPr>
            <w:tcW w:w="1843" w:type="dxa"/>
            <w:hideMark/>
          </w:tcPr>
          <w:p w14:paraId="347C5319" w14:textId="77777777" w:rsidR="00F72D1C" w:rsidRPr="00FD1297" w:rsidRDefault="00F72D1C" w:rsidP="00F72D1C">
            <w:pPr>
              <w:jc w:val="center"/>
              <w:rPr>
                <w:noProof/>
              </w:rPr>
            </w:pPr>
          </w:p>
        </w:tc>
        <w:tc>
          <w:tcPr>
            <w:tcW w:w="1276" w:type="dxa"/>
            <w:hideMark/>
          </w:tcPr>
          <w:p w14:paraId="208CA360" w14:textId="77777777" w:rsidR="00F72D1C" w:rsidRPr="00FD1297" w:rsidRDefault="00F72D1C" w:rsidP="00F72D1C">
            <w:pPr>
              <w:jc w:val="center"/>
              <w:rPr>
                <w:i/>
                <w:iCs/>
                <w:noProof/>
              </w:rPr>
            </w:pPr>
            <w:r w:rsidRPr="00FD1297">
              <w:rPr>
                <w:i/>
                <w:iCs/>
                <w:noProof/>
              </w:rPr>
              <w:t>N</w:t>
            </w:r>
          </w:p>
        </w:tc>
        <w:tc>
          <w:tcPr>
            <w:tcW w:w="1701" w:type="dxa"/>
            <w:hideMark/>
          </w:tcPr>
          <w:p w14:paraId="4E6463AE" w14:textId="77777777" w:rsidR="00F72D1C" w:rsidRPr="00FD1297" w:rsidRDefault="00F72D1C" w:rsidP="00F72D1C">
            <w:pPr>
              <w:rPr>
                <w:i/>
                <w:iCs/>
                <w:noProof/>
              </w:rPr>
            </w:pPr>
            <w:r w:rsidRPr="00FD1297">
              <w:rPr>
                <w:i/>
                <w:iCs/>
                <w:noProof/>
              </w:rPr>
              <w:t> </w:t>
            </w:r>
          </w:p>
        </w:tc>
      </w:tr>
      <w:tr w:rsidR="00F72D1C" w:rsidRPr="00FD1297" w14:paraId="397D8694" w14:textId="77777777" w:rsidTr="00E6374D">
        <w:trPr>
          <w:trHeight w:val="345"/>
        </w:trPr>
        <w:tc>
          <w:tcPr>
            <w:tcW w:w="951" w:type="dxa"/>
            <w:hideMark/>
          </w:tcPr>
          <w:p w14:paraId="45CDFDF5" w14:textId="77777777" w:rsidR="00F72D1C" w:rsidRPr="00FD1297" w:rsidRDefault="00F72D1C" w:rsidP="00F72D1C">
            <w:pPr>
              <w:rPr>
                <w:i/>
                <w:iCs/>
                <w:noProof/>
              </w:rPr>
            </w:pPr>
            <w:r w:rsidRPr="00FD1297">
              <w:rPr>
                <w:i/>
                <w:iCs/>
                <w:noProof/>
              </w:rPr>
              <w:t>9.17.5</w:t>
            </w:r>
          </w:p>
        </w:tc>
        <w:tc>
          <w:tcPr>
            <w:tcW w:w="6528" w:type="dxa"/>
            <w:hideMark/>
          </w:tcPr>
          <w:p w14:paraId="0A946ADC" w14:textId="77777777" w:rsidR="00F72D1C" w:rsidRPr="00FD1297" w:rsidRDefault="00F72D1C" w:rsidP="00F72D1C">
            <w:pPr>
              <w:rPr>
                <w:i/>
                <w:iCs/>
                <w:noProof/>
              </w:rPr>
            </w:pPr>
            <w:r w:rsidRPr="00FD1297">
              <w:rPr>
                <w:i/>
                <w:iCs/>
                <w:noProof/>
              </w:rPr>
              <w:t>Possibilitar gerenciamento do processo como por exemplo, memorial de cálculo e extração de relatórios do processo</w:t>
            </w:r>
          </w:p>
        </w:tc>
        <w:tc>
          <w:tcPr>
            <w:tcW w:w="1701" w:type="dxa"/>
            <w:hideMark/>
          </w:tcPr>
          <w:p w14:paraId="7AD43F01" w14:textId="77777777" w:rsidR="00F72D1C" w:rsidRPr="00FD1297" w:rsidRDefault="00F72D1C" w:rsidP="00F72D1C">
            <w:pPr>
              <w:jc w:val="center"/>
              <w:rPr>
                <w:i/>
                <w:iCs/>
                <w:noProof/>
              </w:rPr>
            </w:pPr>
            <w:r w:rsidRPr="00FD1297">
              <w:rPr>
                <w:i/>
                <w:iCs/>
                <w:noProof/>
              </w:rPr>
              <w:t>1</w:t>
            </w:r>
          </w:p>
        </w:tc>
        <w:tc>
          <w:tcPr>
            <w:tcW w:w="1843" w:type="dxa"/>
            <w:hideMark/>
          </w:tcPr>
          <w:p w14:paraId="3B81F556" w14:textId="77777777" w:rsidR="00F72D1C" w:rsidRPr="00FD1297" w:rsidRDefault="00F72D1C" w:rsidP="00F72D1C">
            <w:pPr>
              <w:jc w:val="center"/>
              <w:rPr>
                <w:noProof/>
              </w:rPr>
            </w:pPr>
          </w:p>
        </w:tc>
        <w:tc>
          <w:tcPr>
            <w:tcW w:w="1276" w:type="dxa"/>
            <w:hideMark/>
          </w:tcPr>
          <w:p w14:paraId="03ADB458" w14:textId="77777777" w:rsidR="00F72D1C" w:rsidRPr="00FD1297" w:rsidRDefault="00F72D1C" w:rsidP="00F72D1C">
            <w:pPr>
              <w:jc w:val="center"/>
              <w:rPr>
                <w:i/>
                <w:iCs/>
                <w:noProof/>
              </w:rPr>
            </w:pPr>
            <w:r w:rsidRPr="00FD1297">
              <w:rPr>
                <w:i/>
                <w:iCs/>
                <w:noProof/>
              </w:rPr>
              <w:t>N</w:t>
            </w:r>
          </w:p>
        </w:tc>
        <w:tc>
          <w:tcPr>
            <w:tcW w:w="1701" w:type="dxa"/>
            <w:hideMark/>
          </w:tcPr>
          <w:p w14:paraId="39EC4E1D" w14:textId="77777777" w:rsidR="00F72D1C" w:rsidRPr="00FD1297" w:rsidRDefault="00F72D1C" w:rsidP="00F72D1C">
            <w:pPr>
              <w:rPr>
                <w:i/>
                <w:iCs/>
                <w:noProof/>
              </w:rPr>
            </w:pPr>
            <w:r w:rsidRPr="00FD1297">
              <w:rPr>
                <w:i/>
                <w:iCs/>
                <w:noProof/>
              </w:rPr>
              <w:t> </w:t>
            </w:r>
          </w:p>
        </w:tc>
      </w:tr>
      <w:tr w:rsidR="00F72D1C" w:rsidRPr="00FD1297" w14:paraId="54D9C720" w14:textId="77777777" w:rsidTr="00E6374D">
        <w:trPr>
          <w:trHeight w:val="345"/>
        </w:trPr>
        <w:tc>
          <w:tcPr>
            <w:tcW w:w="951" w:type="dxa"/>
            <w:hideMark/>
          </w:tcPr>
          <w:p w14:paraId="1FA09FA7" w14:textId="77777777" w:rsidR="00F72D1C" w:rsidRPr="00FD1297" w:rsidRDefault="00F72D1C" w:rsidP="00F72D1C">
            <w:pPr>
              <w:rPr>
                <w:i/>
                <w:iCs/>
                <w:noProof/>
              </w:rPr>
            </w:pPr>
            <w:r w:rsidRPr="00FD1297">
              <w:rPr>
                <w:i/>
                <w:iCs/>
                <w:noProof/>
              </w:rPr>
              <w:t>9.17.6</w:t>
            </w:r>
          </w:p>
        </w:tc>
        <w:tc>
          <w:tcPr>
            <w:tcW w:w="6528" w:type="dxa"/>
            <w:hideMark/>
          </w:tcPr>
          <w:p w14:paraId="701992DF" w14:textId="77777777" w:rsidR="00F72D1C" w:rsidRPr="00FD1297" w:rsidRDefault="00F72D1C" w:rsidP="00F72D1C">
            <w:pPr>
              <w:rPr>
                <w:i/>
                <w:iCs/>
                <w:noProof/>
              </w:rPr>
            </w:pPr>
            <w:r w:rsidRPr="00FD1297">
              <w:rPr>
                <w:i/>
                <w:iCs/>
                <w:noProof/>
              </w:rPr>
              <w:t>Fornecer os índices DIC, FIC e DMIC das unidades consumidoras atendidas pela Copel para publicação na fatura do consumidor</w:t>
            </w:r>
          </w:p>
        </w:tc>
        <w:tc>
          <w:tcPr>
            <w:tcW w:w="1701" w:type="dxa"/>
            <w:hideMark/>
          </w:tcPr>
          <w:p w14:paraId="2024609C" w14:textId="77777777" w:rsidR="00F72D1C" w:rsidRPr="00FD1297" w:rsidRDefault="00F72D1C" w:rsidP="00F72D1C">
            <w:pPr>
              <w:jc w:val="center"/>
              <w:rPr>
                <w:i/>
                <w:iCs/>
                <w:noProof/>
              </w:rPr>
            </w:pPr>
            <w:r w:rsidRPr="00FD1297">
              <w:rPr>
                <w:i/>
                <w:iCs/>
                <w:noProof/>
              </w:rPr>
              <w:t>1</w:t>
            </w:r>
          </w:p>
        </w:tc>
        <w:tc>
          <w:tcPr>
            <w:tcW w:w="1843" w:type="dxa"/>
            <w:hideMark/>
          </w:tcPr>
          <w:p w14:paraId="2E9B1438" w14:textId="77777777" w:rsidR="00F72D1C" w:rsidRPr="00FD1297" w:rsidRDefault="00F72D1C" w:rsidP="00F72D1C">
            <w:pPr>
              <w:jc w:val="center"/>
              <w:rPr>
                <w:noProof/>
              </w:rPr>
            </w:pPr>
          </w:p>
        </w:tc>
        <w:tc>
          <w:tcPr>
            <w:tcW w:w="1276" w:type="dxa"/>
            <w:hideMark/>
          </w:tcPr>
          <w:p w14:paraId="0E637021" w14:textId="77777777" w:rsidR="00F72D1C" w:rsidRPr="00FD1297" w:rsidRDefault="00F72D1C" w:rsidP="00F72D1C">
            <w:pPr>
              <w:jc w:val="center"/>
              <w:rPr>
                <w:i/>
                <w:iCs/>
                <w:noProof/>
              </w:rPr>
            </w:pPr>
            <w:r w:rsidRPr="00FD1297">
              <w:rPr>
                <w:i/>
                <w:iCs/>
                <w:noProof/>
              </w:rPr>
              <w:t>N</w:t>
            </w:r>
          </w:p>
        </w:tc>
        <w:tc>
          <w:tcPr>
            <w:tcW w:w="1701" w:type="dxa"/>
            <w:hideMark/>
          </w:tcPr>
          <w:p w14:paraId="17D155EB" w14:textId="77777777" w:rsidR="00F72D1C" w:rsidRPr="00FD1297" w:rsidRDefault="00F72D1C" w:rsidP="00F72D1C">
            <w:pPr>
              <w:rPr>
                <w:i/>
                <w:iCs/>
                <w:noProof/>
              </w:rPr>
            </w:pPr>
            <w:r w:rsidRPr="00FD1297">
              <w:rPr>
                <w:i/>
                <w:iCs/>
                <w:noProof/>
              </w:rPr>
              <w:t> </w:t>
            </w:r>
          </w:p>
        </w:tc>
      </w:tr>
      <w:tr w:rsidR="00F72D1C" w:rsidRPr="00FD1297" w14:paraId="3DA69F41" w14:textId="77777777" w:rsidTr="00E6374D">
        <w:trPr>
          <w:trHeight w:val="345"/>
        </w:trPr>
        <w:tc>
          <w:tcPr>
            <w:tcW w:w="951" w:type="dxa"/>
            <w:hideMark/>
          </w:tcPr>
          <w:p w14:paraId="41B8FDA7" w14:textId="77777777" w:rsidR="00F72D1C" w:rsidRPr="00FD1297" w:rsidRDefault="00F72D1C" w:rsidP="00F72D1C">
            <w:pPr>
              <w:rPr>
                <w:i/>
                <w:iCs/>
                <w:noProof/>
              </w:rPr>
            </w:pPr>
            <w:r w:rsidRPr="00FD1297">
              <w:rPr>
                <w:i/>
                <w:iCs/>
                <w:noProof/>
              </w:rPr>
              <w:t>9.17.7</w:t>
            </w:r>
          </w:p>
        </w:tc>
        <w:tc>
          <w:tcPr>
            <w:tcW w:w="6528" w:type="dxa"/>
            <w:hideMark/>
          </w:tcPr>
          <w:p w14:paraId="70E7C023" w14:textId="77777777" w:rsidR="00F72D1C" w:rsidRPr="00FD1297" w:rsidRDefault="00F72D1C" w:rsidP="00F72D1C">
            <w:pPr>
              <w:rPr>
                <w:i/>
                <w:iCs/>
                <w:noProof/>
              </w:rPr>
            </w:pPr>
            <w:r w:rsidRPr="00FD1297">
              <w:rPr>
                <w:i/>
                <w:iCs/>
                <w:noProof/>
              </w:rPr>
              <w:t>Ter uma tabela interna com os limites individuais de DIC FIC DMIC DICRI sem necessidade de carga anual conforme PRODIST MODULO 8</w:t>
            </w:r>
          </w:p>
        </w:tc>
        <w:tc>
          <w:tcPr>
            <w:tcW w:w="1701" w:type="dxa"/>
            <w:hideMark/>
          </w:tcPr>
          <w:p w14:paraId="05C30211" w14:textId="77777777" w:rsidR="00F72D1C" w:rsidRPr="00FD1297" w:rsidRDefault="00F72D1C" w:rsidP="00F72D1C">
            <w:pPr>
              <w:jc w:val="center"/>
              <w:rPr>
                <w:i/>
                <w:iCs/>
                <w:noProof/>
              </w:rPr>
            </w:pPr>
            <w:r w:rsidRPr="00FD1297">
              <w:rPr>
                <w:i/>
                <w:iCs/>
                <w:noProof/>
              </w:rPr>
              <w:t>1</w:t>
            </w:r>
          </w:p>
        </w:tc>
        <w:tc>
          <w:tcPr>
            <w:tcW w:w="1843" w:type="dxa"/>
            <w:hideMark/>
          </w:tcPr>
          <w:p w14:paraId="253309B0" w14:textId="77777777" w:rsidR="00F72D1C" w:rsidRPr="00FD1297" w:rsidRDefault="00F72D1C" w:rsidP="00F72D1C">
            <w:pPr>
              <w:jc w:val="center"/>
              <w:rPr>
                <w:i/>
                <w:iCs/>
                <w:noProof/>
              </w:rPr>
            </w:pPr>
          </w:p>
        </w:tc>
        <w:tc>
          <w:tcPr>
            <w:tcW w:w="1276" w:type="dxa"/>
            <w:hideMark/>
          </w:tcPr>
          <w:p w14:paraId="320771AA" w14:textId="77777777" w:rsidR="00F72D1C" w:rsidRPr="00FD1297" w:rsidRDefault="00F72D1C" w:rsidP="00F72D1C">
            <w:pPr>
              <w:jc w:val="center"/>
              <w:rPr>
                <w:i/>
                <w:iCs/>
                <w:noProof/>
              </w:rPr>
            </w:pPr>
            <w:r w:rsidRPr="00FD1297">
              <w:rPr>
                <w:i/>
                <w:iCs/>
                <w:noProof/>
              </w:rPr>
              <w:t>N</w:t>
            </w:r>
          </w:p>
        </w:tc>
        <w:tc>
          <w:tcPr>
            <w:tcW w:w="1701" w:type="dxa"/>
            <w:hideMark/>
          </w:tcPr>
          <w:p w14:paraId="62A06098" w14:textId="77777777" w:rsidR="00F72D1C" w:rsidRPr="00FD1297" w:rsidRDefault="00F72D1C" w:rsidP="00F72D1C">
            <w:pPr>
              <w:rPr>
                <w:i/>
                <w:iCs/>
                <w:noProof/>
              </w:rPr>
            </w:pPr>
            <w:r w:rsidRPr="00FD1297">
              <w:rPr>
                <w:i/>
                <w:iCs/>
                <w:noProof/>
              </w:rPr>
              <w:t> </w:t>
            </w:r>
          </w:p>
        </w:tc>
      </w:tr>
      <w:tr w:rsidR="00F72D1C" w:rsidRPr="00FD1297" w14:paraId="629C7C84" w14:textId="77777777" w:rsidTr="00E6374D">
        <w:trPr>
          <w:trHeight w:val="345"/>
        </w:trPr>
        <w:tc>
          <w:tcPr>
            <w:tcW w:w="951" w:type="dxa"/>
            <w:hideMark/>
          </w:tcPr>
          <w:p w14:paraId="3C385A01" w14:textId="77777777" w:rsidR="00F72D1C" w:rsidRPr="00FD1297" w:rsidRDefault="00F72D1C" w:rsidP="00F72D1C">
            <w:pPr>
              <w:rPr>
                <w:i/>
                <w:iCs/>
                <w:noProof/>
              </w:rPr>
            </w:pPr>
            <w:r w:rsidRPr="00FD1297">
              <w:rPr>
                <w:i/>
                <w:iCs/>
                <w:noProof/>
              </w:rPr>
              <w:lastRenderedPageBreak/>
              <w:t>9.17.8</w:t>
            </w:r>
          </w:p>
        </w:tc>
        <w:tc>
          <w:tcPr>
            <w:tcW w:w="6528" w:type="dxa"/>
            <w:hideMark/>
          </w:tcPr>
          <w:p w14:paraId="58E1A696" w14:textId="77777777" w:rsidR="00F72D1C" w:rsidRPr="00FD1297" w:rsidRDefault="00F72D1C" w:rsidP="00F72D1C">
            <w:pPr>
              <w:rPr>
                <w:i/>
                <w:iCs/>
                <w:noProof/>
              </w:rPr>
            </w:pPr>
            <w:r w:rsidRPr="00FD1297">
              <w:rPr>
                <w:i/>
                <w:iCs/>
                <w:noProof/>
              </w:rPr>
              <w:t>Fornecer arquivos .XML pré-formatados pela ANEEL de compensações DIC FIC DMIC DICRI mensais, trimestrais e anuais</w:t>
            </w:r>
          </w:p>
        </w:tc>
        <w:tc>
          <w:tcPr>
            <w:tcW w:w="1701" w:type="dxa"/>
            <w:hideMark/>
          </w:tcPr>
          <w:p w14:paraId="63C0BA9B" w14:textId="77777777" w:rsidR="00F72D1C" w:rsidRPr="00FD1297" w:rsidRDefault="00F72D1C" w:rsidP="00F72D1C">
            <w:pPr>
              <w:jc w:val="center"/>
              <w:rPr>
                <w:i/>
                <w:iCs/>
                <w:noProof/>
              </w:rPr>
            </w:pPr>
            <w:r w:rsidRPr="00FD1297">
              <w:rPr>
                <w:i/>
                <w:iCs/>
                <w:noProof/>
              </w:rPr>
              <w:t>1</w:t>
            </w:r>
          </w:p>
        </w:tc>
        <w:tc>
          <w:tcPr>
            <w:tcW w:w="1843" w:type="dxa"/>
            <w:hideMark/>
          </w:tcPr>
          <w:p w14:paraId="73C3BEA5" w14:textId="77777777" w:rsidR="00F72D1C" w:rsidRPr="00FD1297" w:rsidRDefault="00F72D1C" w:rsidP="00F72D1C">
            <w:pPr>
              <w:jc w:val="center"/>
              <w:rPr>
                <w:noProof/>
              </w:rPr>
            </w:pPr>
          </w:p>
        </w:tc>
        <w:tc>
          <w:tcPr>
            <w:tcW w:w="1276" w:type="dxa"/>
            <w:hideMark/>
          </w:tcPr>
          <w:p w14:paraId="3775C730" w14:textId="77777777" w:rsidR="00F72D1C" w:rsidRPr="00FD1297" w:rsidRDefault="00F72D1C" w:rsidP="00F72D1C">
            <w:pPr>
              <w:jc w:val="center"/>
              <w:rPr>
                <w:i/>
                <w:iCs/>
                <w:noProof/>
              </w:rPr>
            </w:pPr>
            <w:r w:rsidRPr="00FD1297">
              <w:rPr>
                <w:i/>
                <w:iCs/>
                <w:noProof/>
              </w:rPr>
              <w:t>N</w:t>
            </w:r>
          </w:p>
        </w:tc>
        <w:tc>
          <w:tcPr>
            <w:tcW w:w="1701" w:type="dxa"/>
            <w:hideMark/>
          </w:tcPr>
          <w:p w14:paraId="3C675108" w14:textId="77777777" w:rsidR="00F72D1C" w:rsidRPr="00FD1297" w:rsidRDefault="00F72D1C" w:rsidP="00F72D1C">
            <w:pPr>
              <w:rPr>
                <w:i/>
                <w:iCs/>
                <w:noProof/>
              </w:rPr>
            </w:pPr>
            <w:r w:rsidRPr="00FD1297">
              <w:rPr>
                <w:i/>
                <w:iCs/>
                <w:noProof/>
              </w:rPr>
              <w:t> </w:t>
            </w:r>
          </w:p>
        </w:tc>
      </w:tr>
      <w:tr w:rsidR="00F72D1C" w:rsidRPr="00FD1297" w14:paraId="494074CB" w14:textId="77777777" w:rsidTr="00E6374D">
        <w:trPr>
          <w:trHeight w:val="390"/>
        </w:trPr>
        <w:tc>
          <w:tcPr>
            <w:tcW w:w="14000" w:type="dxa"/>
            <w:gridSpan w:val="6"/>
            <w:hideMark/>
          </w:tcPr>
          <w:p w14:paraId="2861C146" w14:textId="77777777" w:rsidR="00F72D1C" w:rsidRPr="00FD1297" w:rsidRDefault="00F72D1C" w:rsidP="00F72D1C">
            <w:pPr>
              <w:jc w:val="left"/>
              <w:rPr>
                <w:b/>
                <w:bCs/>
                <w:i/>
                <w:iCs/>
                <w:noProof/>
              </w:rPr>
            </w:pPr>
            <w:r w:rsidRPr="00FD1297">
              <w:rPr>
                <w:b/>
                <w:bCs/>
                <w:i/>
                <w:iCs/>
                <w:noProof/>
              </w:rPr>
              <w:t>9.18 Faturamento Grupo A</w:t>
            </w:r>
          </w:p>
        </w:tc>
      </w:tr>
      <w:tr w:rsidR="00F72D1C" w:rsidRPr="00FD1297" w14:paraId="7D08BC86" w14:textId="77777777" w:rsidTr="00E6374D">
        <w:trPr>
          <w:trHeight w:val="1035"/>
        </w:trPr>
        <w:tc>
          <w:tcPr>
            <w:tcW w:w="951" w:type="dxa"/>
            <w:hideMark/>
          </w:tcPr>
          <w:p w14:paraId="48CD6BD5" w14:textId="77777777" w:rsidR="00F72D1C" w:rsidRPr="00FD1297" w:rsidRDefault="00F72D1C" w:rsidP="00F72D1C">
            <w:pPr>
              <w:rPr>
                <w:b/>
                <w:bCs/>
                <w:i/>
                <w:iCs/>
                <w:noProof/>
              </w:rPr>
            </w:pPr>
            <w:r w:rsidRPr="00FD1297">
              <w:rPr>
                <w:b/>
                <w:bCs/>
                <w:i/>
                <w:iCs/>
                <w:noProof/>
              </w:rPr>
              <w:t>Item</w:t>
            </w:r>
          </w:p>
        </w:tc>
        <w:tc>
          <w:tcPr>
            <w:tcW w:w="6528" w:type="dxa"/>
            <w:hideMark/>
          </w:tcPr>
          <w:p w14:paraId="0BAEAD4A" w14:textId="77777777" w:rsidR="00F72D1C" w:rsidRPr="00FD1297" w:rsidRDefault="00F72D1C" w:rsidP="00F72D1C">
            <w:pPr>
              <w:rPr>
                <w:b/>
                <w:bCs/>
                <w:i/>
                <w:iCs/>
                <w:noProof/>
              </w:rPr>
            </w:pPr>
            <w:r w:rsidRPr="00FD1297">
              <w:rPr>
                <w:b/>
                <w:bCs/>
                <w:i/>
                <w:iCs/>
                <w:noProof/>
              </w:rPr>
              <w:t>Descrição</w:t>
            </w:r>
          </w:p>
        </w:tc>
        <w:tc>
          <w:tcPr>
            <w:tcW w:w="1701" w:type="dxa"/>
            <w:hideMark/>
          </w:tcPr>
          <w:p w14:paraId="473A9A5E" w14:textId="77777777" w:rsidR="00F72D1C" w:rsidRPr="00FD1297" w:rsidRDefault="00F72D1C" w:rsidP="00F72D1C">
            <w:pPr>
              <w:jc w:val="center"/>
              <w:rPr>
                <w:b/>
                <w:bCs/>
                <w:i/>
                <w:iCs/>
                <w:noProof/>
              </w:rPr>
            </w:pPr>
            <w:r w:rsidRPr="00FD1297">
              <w:rPr>
                <w:b/>
                <w:bCs/>
                <w:i/>
                <w:iCs/>
                <w:noProof/>
              </w:rPr>
              <w:t>Classificação Mínima [1]</w:t>
            </w:r>
          </w:p>
        </w:tc>
        <w:tc>
          <w:tcPr>
            <w:tcW w:w="1843" w:type="dxa"/>
            <w:hideMark/>
          </w:tcPr>
          <w:p w14:paraId="2E40E19D" w14:textId="77777777" w:rsidR="00F72D1C" w:rsidRPr="00FD1297" w:rsidRDefault="00F72D1C" w:rsidP="00F72D1C">
            <w:pPr>
              <w:jc w:val="center"/>
              <w:rPr>
                <w:b/>
                <w:bCs/>
                <w:i/>
                <w:iCs/>
                <w:noProof/>
              </w:rPr>
            </w:pPr>
            <w:r w:rsidRPr="00FD1297">
              <w:rPr>
                <w:b/>
                <w:bCs/>
                <w:i/>
                <w:iCs/>
                <w:noProof/>
              </w:rPr>
              <w:t>Resposta Proponente [2]</w:t>
            </w:r>
          </w:p>
        </w:tc>
        <w:tc>
          <w:tcPr>
            <w:tcW w:w="1276" w:type="dxa"/>
            <w:hideMark/>
          </w:tcPr>
          <w:p w14:paraId="0A1C193B" w14:textId="77777777" w:rsidR="00F72D1C" w:rsidRPr="00FD1297" w:rsidRDefault="00F72D1C" w:rsidP="00F72D1C">
            <w:pPr>
              <w:jc w:val="center"/>
              <w:rPr>
                <w:b/>
                <w:bCs/>
                <w:i/>
                <w:iCs/>
                <w:noProof/>
              </w:rPr>
            </w:pPr>
            <w:r w:rsidRPr="00FD1297">
              <w:rPr>
                <w:b/>
                <w:bCs/>
                <w:i/>
                <w:iCs/>
                <w:noProof/>
              </w:rPr>
              <w:t>POC (S/N) [3]</w:t>
            </w:r>
          </w:p>
        </w:tc>
        <w:tc>
          <w:tcPr>
            <w:tcW w:w="1701" w:type="dxa"/>
            <w:hideMark/>
          </w:tcPr>
          <w:p w14:paraId="7300B410" w14:textId="77777777" w:rsidR="00F72D1C" w:rsidRPr="00FD1297" w:rsidRDefault="00F72D1C" w:rsidP="00F72D1C">
            <w:pPr>
              <w:rPr>
                <w:b/>
                <w:bCs/>
                <w:i/>
                <w:iCs/>
                <w:noProof/>
              </w:rPr>
            </w:pPr>
            <w:r w:rsidRPr="00FD1297">
              <w:rPr>
                <w:b/>
                <w:bCs/>
                <w:i/>
                <w:iCs/>
                <w:noProof/>
              </w:rPr>
              <w:t>Análise POC - Copel[4]</w:t>
            </w:r>
          </w:p>
        </w:tc>
      </w:tr>
      <w:tr w:rsidR="00F72D1C" w:rsidRPr="00FD1297" w14:paraId="62BBD286" w14:textId="77777777" w:rsidTr="00E6374D">
        <w:trPr>
          <w:trHeight w:val="690"/>
        </w:trPr>
        <w:tc>
          <w:tcPr>
            <w:tcW w:w="951" w:type="dxa"/>
            <w:hideMark/>
          </w:tcPr>
          <w:p w14:paraId="5335647A" w14:textId="77777777" w:rsidR="00F72D1C" w:rsidRPr="00FD1297" w:rsidRDefault="00F72D1C" w:rsidP="00F72D1C">
            <w:pPr>
              <w:rPr>
                <w:i/>
                <w:iCs/>
                <w:noProof/>
              </w:rPr>
            </w:pPr>
            <w:r w:rsidRPr="00FD1297">
              <w:rPr>
                <w:i/>
                <w:iCs/>
                <w:noProof/>
              </w:rPr>
              <w:t>9.18.1</w:t>
            </w:r>
          </w:p>
        </w:tc>
        <w:tc>
          <w:tcPr>
            <w:tcW w:w="6528" w:type="dxa"/>
            <w:hideMark/>
          </w:tcPr>
          <w:p w14:paraId="425C89A4" w14:textId="77777777" w:rsidR="00F72D1C" w:rsidRPr="00FD1297" w:rsidRDefault="00F72D1C" w:rsidP="00F72D1C">
            <w:pPr>
              <w:rPr>
                <w:i/>
                <w:iCs/>
                <w:noProof/>
              </w:rPr>
            </w:pPr>
            <w:r w:rsidRPr="00FD1297">
              <w:rPr>
                <w:i/>
                <w:iCs/>
                <w:noProof/>
              </w:rPr>
              <w:t>Realizar cálculo sem a efetiva cobrança do excedente reativo durante o período de ajustes dos excedentes de consumo e demanda reativos, informando os valores dos faturamentos que seriam efetivados, bem como a isenção automática para consumidoras do grupo B.</w:t>
            </w:r>
          </w:p>
        </w:tc>
        <w:tc>
          <w:tcPr>
            <w:tcW w:w="1701" w:type="dxa"/>
            <w:hideMark/>
          </w:tcPr>
          <w:p w14:paraId="731932F0" w14:textId="77777777" w:rsidR="00F72D1C" w:rsidRPr="00FD1297" w:rsidRDefault="00F72D1C" w:rsidP="00F72D1C">
            <w:pPr>
              <w:jc w:val="center"/>
              <w:rPr>
                <w:i/>
                <w:iCs/>
                <w:noProof/>
              </w:rPr>
            </w:pPr>
            <w:r w:rsidRPr="00FD1297">
              <w:rPr>
                <w:i/>
                <w:iCs/>
                <w:noProof/>
              </w:rPr>
              <w:t>2</w:t>
            </w:r>
          </w:p>
        </w:tc>
        <w:tc>
          <w:tcPr>
            <w:tcW w:w="1843" w:type="dxa"/>
            <w:hideMark/>
          </w:tcPr>
          <w:p w14:paraId="28C423A4" w14:textId="77777777" w:rsidR="00F72D1C" w:rsidRPr="00FD1297" w:rsidRDefault="00F72D1C" w:rsidP="00F72D1C">
            <w:pPr>
              <w:jc w:val="center"/>
              <w:rPr>
                <w:noProof/>
              </w:rPr>
            </w:pPr>
          </w:p>
        </w:tc>
        <w:tc>
          <w:tcPr>
            <w:tcW w:w="1276" w:type="dxa"/>
            <w:hideMark/>
          </w:tcPr>
          <w:p w14:paraId="07980733" w14:textId="77777777" w:rsidR="00F72D1C" w:rsidRPr="00FD1297" w:rsidRDefault="00F72D1C" w:rsidP="00F72D1C">
            <w:pPr>
              <w:jc w:val="center"/>
              <w:rPr>
                <w:i/>
                <w:iCs/>
                <w:noProof/>
              </w:rPr>
            </w:pPr>
            <w:r w:rsidRPr="00FD1297">
              <w:rPr>
                <w:i/>
                <w:iCs/>
                <w:noProof/>
              </w:rPr>
              <w:t>N</w:t>
            </w:r>
          </w:p>
        </w:tc>
        <w:tc>
          <w:tcPr>
            <w:tcW w:w="1701" w:type="dxa"/>
            <w:hideMark/>
          </w:tcPr>
          <w:p w14:paraId="6E58E0FA" w14:textId="77777777" w:rsidR="00F72D1C" w:rsidRPr="00FD1297" w:rsidRDefault="00F72D1C" w:rsidP="00F72D1C">
            <w:pPr>
              <w:rPr>
                <w:i/>
                <w:iCs/>
                <w:noProof/>
              </w:rPr>
            </w:pPr>
            <w:r w:rsidRPr="00FD1297">
              <w:rPr>
                <w:i/>
                <w:iCs/>
                <w:noProof/>
              </w:rPr>
              <w:t> </w:t>
            </w:r>
          </w:p>
        </w:tc>
      </w:tr>
      <w:tr w:rsidR="00F72D1C" w:rsidRPr="00FD1297" w14:paraId="471BE3D1" w14:textId="77777777" w:rsidTr="00E6374D">
        <w:trPr>
          <w:trHeight w:val="1035"/>
        </w:trPr>
        <w:tc>
          <w:tcPr>
            <w:tcW w:w="951" w:type="dxa"/>
            <w:hideMark/>
          </w:tcPr>
          <w:p w14:paraId="5A885AAF" w14:textId="77777777" w:rsidR="00F72D1C" w:rsidRPr="00FD1297" w:rsidRDefault="00F72D1C" w:rsidP="00F72D1C">
            <w:pPr>
              <w:rPr>
                <w:i/>
                <w:iCs/>
                <w:noProof/>
              </w:rPr>
            </w:pPr>
            <w:r w:rsidRPr="00FD1297">
              <w:rPr>
                <w:i/>
                <w:iCs/>
                <w:noProof/>
              </w:rPr>
              <w:t>9.18.2</w:t>
            </w:r>
          </w:p>
        </w:tc>
        <w:tc>
          <w:tcPr>
            <w:tcW w:w="6528" w:type="dxa"/>
            <w:hideMark/>
          </w:tcPr>
          <w:p w14:paraId="3C0BDD04" w14:textId="77777777" w:rsidR="00F72D1C" w:rsidRPr="00FD1297" w:rsidRDefault="00F72D1C" w:rsidP="00F72D1C">
            <w:pPr>
              <w:rPr>
                <w:i/>
                <w:iCs/>
                <w:noProof/>
              </w:rPr>
            </w:pPr>
            <w:r w:rsidRPr="00FD1297">
              <w:rPr>
                <w:i/>
                <w:iCs/>
                <w:noProof/>
              </w:rPr>
              <w:t>Possibilitar o faturamento único de vários pontos de medição para inclusão em uma única Nota Fiscal/documento de cobrança separado por nível de tensão, podendo desdobrar a Nota Fiscal em USD e Energia. Gerar o demonstrativo contemplando o faturamento total do contrato (suprimento. USD). A fim de atender a clientes concessionárias/suprimento, PCHs, PCTs, Grandes Clientes, livres, dentre outros.</w:t>
            </w:r>
          </w:p>
        </w:tc>
        <w:tc>
          <w:tcPr>
            <w:tcW w:w="1701" w:type="dxa"/>
            <w:hideMark/>
          </w:tcPr>
          <w:p w14:paraId="2E2ABC72" w14:textId="77777777" w:rsidR="00F72D1C" w:rsidRPr="00FD1297" w:rsidRDefault="00F72D1C" w:rsidP="00F72D1C">
            <w:pPr>
              <w:jc w:val="center"/>
              <w:rPr>
                <w:i/>
                <w:iCs/>
                <w:noProof/>
              </w:rPr>
            </w:pPr>
            <w:r w:rsidRPr="00FD1297">
              <w:rPr>
                <w:i/>
                <w:iCs/>
                <w:noProof/>
              </w:rPr>
              <w:t>1</w:t>
            </w:r>
          </w:p>
        </w:tc>
        <w:tc>
          <w:tcPr>
            <w:tcW w:w="1843" w:type="dxa"/>
            <w:hideMark/>
          </w:tcPr>
          <w:p w14:paraId="388C1AA9" w14:textId="77777777" w:rsidR="00F72D1C" w:rsidRPr="00FD1297" w:rsidRDefault="00F72D1C" w:rsidP="00F72D1C">
            <w:pPr>
              <w:jc w:val="center"/>
              <w:rPr>
                <w:noProof/>
              </w:rPr>
            </w:pPr>
          </w:p>
        </w:tc>
        <w:tc>
          <w:tcPr>
            <w:tcW w:w="1276" w:type="dxa"/>
            <w:hideMark/>
          </w:tcPr>
          <w:p w14:paraId="71E7968A" w14:textId="77777777" w:rsidR="00F72D1C" w:rsidRPr="00FD1297" w:rsidRDefault="00F72D1C" w:rsidP="00F72D1C">
            <w:pPr>
              <w:jc w:val="center"/>
              <w:rPr>
                <w:i/>
                <w:iCs/>
                <w:noProof/>
              </w:rPr>
            </w:pPr>
            <w:r w:rsidRPr="00FD1297">
              <w:rPr>
                <w:i/>
                <w:iCs/>
                <w:noProof/>
              </w:rPr>
              <w:t>N</w:t>
            </w:r>
          </w:p>
        </w:tc>
        <w:tc>
          <w:tcPr>
            <w:tcW w:w="1701" w:type="dxa"/>
            <w:hideMark/>
          </w:tcPr>
          <w:p w14:paraId="5C872178" w14:textId="77777777" w:rsidR="00F72D1C" w:rsidRPr="00FD1297" w:rsidRDefault="00F72D1C" w:rsidP="00F72D1C">
            <w:pPr>
              <w:rPr>
                <w:i/>
                <w:iCs/>
                <w:noProof/>
              </w:rPr>
            </w:pPr>
            <w:r w:rsidRPr="00FD1297">
              <w:rPr>
                <w:i/>
                <w:iCs/>
                <w:noProof/>
              </w:rPr>
              <w:t> </w:t>
            </w:r>
          </w:p>
        </w:tc>
      </w:tr>
      <w:tr w:rsidR="00F72D1C" w:rsidRPr="00FD1297" w14:paraId="49DD67BF" w14:textId="77777777" w:rsidTr="00E6374D">
        <w:trPr>
          <w:trHeight w:val="345"/>
        </w:trPr>
        <w:tc>
          <w:tcPr>
            <w:tcW w:w="951" w:type="dxa"/>
            <w:hideMark/>
          </w:tcPr>
          <w:p w14:paraId="13FF9FFF" w14:textId="77777777" w:rsidR="00F72D1C" w:rsidRPr="00FD1297" w:rsidRDefault="00F72D1C" w:rsidP="00F72D1C">
            <w:pPr>
              <w:rPr>
                <w:i/>
                <w:iCs/>
                <w:noProof/>
              </w:rPr>
            </w:pPr>
            <w:r w:rsidRPr="00FD1297">
              <w:rPr>
                <w:i/>
                <w:iCs/>
                <w:noProof/>
              </w:rPr>
              <w:t>9.18.3</w:t>
            </w:r>
          </w:p>
        </w:tc>
        <w:tc>
          <w:tcPr>
            <w:tcW w:w="6528" w:type="dxa"/>
            <w:hideMark/>
          </w:tcPr>
          <w:p w14:paraId="50A9AFA9" w14:textId="77777777" w:rsidR="00F72D1C" w:rsidRPr="00FD1297" w:rsidRDefault="00F72D1C" w:rsidP="00F72D1C">
            <w:pPr>
              <w:rPr>
                <w:i/>
                <w:iCs/>
                <w:noProof/>
              </w:rPr>
            </w:pPr>
            <w:r w:rsidRPr="00FD1297">
              <w:rPr>
                <w:i/>
                <w:iCs/>
                <w:noProof/>
              </w:rPr>
              <w:t>Possibilitar a emissão de faturamento parcelado, de forma automática, conforme previsto em normativas. Exemplo: clientes concessionárias/suprimento.</w:t>
            </w:r>
          </w:p>
        </w:tc>
        <w:tc>
          <w:tcPr>
            <w:tcW w:w="1701" w:type="dxa"/>
            <w:hideMark/>
          </w:tcPr>
          <w:p w14:paraId="18C4BED0" w14:textId="77777777" w:rsidR="00F72D1C" w:rsidRPr="00FD1297" w:rsidRDefault="00F72D1C" w:rsidP="00F72D1C">
            <w:pPr>
              <w:jc w:val="center"/>
              <w:rPr>
                <w:i/>
                <w:iCs/>
                <w:noProof/>
              </w:rPr>
            </w:pPr>
            <w:r w:rsidRPr="00FD1297">
              <w:rPr>
                <w:i/>
                <w:iCs/>
                <w:noProof/>
              </w:rPr>
              <w:t>2</w:t>
            </w:r>
          </w:p>
        </w:tc>
        <w:tc>
          <w:tcPr>
            <w:tcW w:w="1843" w:type="dxa"/>
            <w:hideMark/>
          </w:tcPr>
          <w:p w14:paraId="4ED8F1ED" w14:textId="77777777" w:rsidR="00F72D1C" w:rsidRPr="00FD1297" w:rsidRDefault="00F72D1C" w:rsidP="00F72D1C">
            <w:pPr>
              <w:jc w:val="center"/>
              <w:rPr>
                <w:noProof/>
              </w:rPr>
            </w:pPr>
          </w:p>
        </w:tc>
        <w:tc>
          <w:tcPr>
            <w:tcW w:w="1276" w:type="dxa"/>
            <w:hideMark/>
          </w:tcPr>
          <w:p w14:paraId="73C5EC0F" w14:textId="77777777" w:rsidR="00F72D1C" w:rsidRPr="00FD1297" w:rsidRDefault="00F72D1C" w:rsidP="00F72D1C">
            <w:pPr>
              <w:jc w:val="center"/>
              <w:rPr>
                <w:i/>
                <w:iCs/>
                <w:noProof/>
              </w:rPr>
            </w:pPr>
            <w:r w:rsidRPr="00FD1297">
              <w:rPr>
                <w:i/>
                <w:iCs/>
                <w:noProof/>
              </w:rPr>
              <w:t>N</w:t>
            </w:r>
          </w:p>
        </w:tc>
        <w:tc>
          <w:tcPr>
            <w:tcW w:w="1701" w:type="dxa"/>
            <w:hideMark/>
          </w:tcPr>
          <w:p w14:paraId="0AFDE8EC" w14:textId="77777777" w:rsidR="00F72D1C" w:rsidRPr="00FD1297" w:rsidRDefault="00F72D1C" w:rsidP="00F72D1C">
            <w:pPr>
              <w:rPr>
                <w:i/>
                <w:iCs/>
                <w:noProof/>
              </w:rPr>
            </w:pPr>
            <w:r w:rsidRPr="00FD1297">
              <w:rPr>
                <w:i/>
                <w:iCs/>
                <w:noProof/>
              </w:rPr>
              <w:t> </w:t>
            </w:r>
          </w:p>
        </w:tc>
      </w:tr>
      <w:tr w:rsidR="00F72D1C" w:rsidRPr="00FD1297" w14:paraId="6119D453" w14:textId="77777777" w:rsidTr="00E6374D">
        <w:trPr>
          <w:trHeight w:val="690"/>
        </w:trPr>
        <w:tc>
          <w:tcPr>
            <w:tcW w:w="951" w:type="dxa"/>
            <w:hideMark/>
          </w:tcPr>
          <w:p w14:paraId="4DE1E533" w14:textId="77777777" w:rsidR="00F72D1C" w:rsidRPr="00FD1297" w:rsidRDefault="00F72D1C" w:rsidP="00F72D1C">
            <w:pPr>
              <w:rPr>
                <w:i/>
                <w:iCs/>
                <w:noProof/>
              </w:rPr>
            </w:pPr>
            <w:r w:rsidRPr="00FD1297">
              <w:rPr>
                <w:i/>
                <w:iCs/>
                <w:noProof/>
              </w:rPr>
              <w:t>9.18.4</w:t>
            </w:r>
          </w:p>
        </w:tc>
        <w:tc>
          <w:tcPr>
            <w:tcW w:w="6528" w:type="dxa"/>
            <w:hideMark/>
          </w:tcPr>
          <w:p w14:paraId="6E22B50F" w14:textId="77777777" w:rsidR="00F72D1C" w:rsidRPr="00FD1297" w:rsidRDefault="00F72D1C" w:rsidP="00F72D1C">
            <w:pPr>
              <w:rPr>
                <w:i/>
                <w:iCs/>
                <w:noProof/>
              </w:rPr>
            </w:pPr>
            <w:r w:rsidRPr="00FD1297">
              <w:rPr>
                <w:i/>
                <w:iCs/>
                <w:noProof/>
              </w:rPr>
              <w:t>Prover funcionalidades para análise automática dos dados de faturamento, utilizando-se de média, desvio padrão, comparativo com unidades de mesma atividade e nível de tensão, analisando sazonalidade de consumo, tendências, análise de dados técnicos (tensão, corrente, etc), validando por produto. Possibilitar parametrização.</w:t>
            </w:r>
          </w:p>
        </w:tc>
        <w:tc>
          <w:tcPr>
            <w:tcW w:w="1701" w:type="dxa"/>
            <w:hideMark/>
          </w:tcPr>
          <w:p w14:paraId="4488F0FE" w14:textId="77777777" w:rsidR="00F72D1C" w:rsidRPr="00FD1297" w:rsidRDefault="00F72D1C" w:rsidP="00F72D1C">
            <w:pPr>
              <w:jc w:val="center"/>
              <w:rPr>
                <w:i/>
                <w:iCs/>
                <w:noProof/>
              </w:rPr>
            </w:pPr>
            <w:r w:rsidRPr="00FD1297">
              <w:rPr>
                <w:i/>
                <w:iCs/>
                <w:noProof/>
              </w:rPr>
              <w:t>2</w:t>
            </w:r>
          </w:p>
        </w:tc>
        <w:tc>
          <w:tcPr>
            <w:tcW w:w="1843" w:type="dxa"/>
            <w:hideMark/>
          </w:tcPr>
          <w:p w14:paraId="54921385" w14:textId="77777777" w:rsidR="00F72D1C" w:rsidRPr="00FD1297" w:rsidRDefault="00F72D1C" w:rsidP="00F72D1C">
            <w:pPr>
              <w:jc w:val="center"/>
              <w:rPr>
                <w:noProof/>
              </w:rPr>
            </w:pPr>
          </w:p>
        </w:tc>
        <w:tc>
          <w:tcPr>
            <w:tcW w:w="1276" w:type="dxa"/>
            <w:hideMark/>
          </w:tcPr>
          <w:p w14:paraId="0303A797" w14:textId="77777777" w:rsidR="00F72D1C" w:rsidRPr="00FD1297" w:rsidRDefault="00F72D1C" w:rsidP="00F72D1C">
            <w:pPr>
              <w:jc w:val="center"/>
              <w:rPr>
                <w:i/>
                <w:iCs/>
                <w:noProof/>
              </w:rPr>
            </w:pPr>
            <w:r w:rsidRPr="00FD1297">
              <w:rPr>
                <w:i/>
                <w:iCs/>
                <w:noProof/>
              </w:rPr>
              <w:t>S</w:t>
            </w:r>
          </w:p>
        </w:tc>
        <w:tc>
          <w:tcPr>
            <w:tcW w:w="1701" w:type="dxa"/>
            <w:hideMark/>
          </w:tcPr>
          <w:p w14:paraId="3E411044" w14:textId="77777777" w:rsidR="00F72D1C" w:rsidRPr="00FD1297" w:rsidRDefault="00F72D1C" w:rsidP="00F72D1C">
            <w:pPr>
              <w:rPr>
                <w:i/>
                <w:iCs/>
                <w:noProof/>
              </w:rPr>
            </w:pPr>
            <w:r w:rsidRPr="00FD1297">
              <w:rPr>
                <w:i/>
                <w:iCs/>
                <w:noProof/>
              </w:rPr>
              <w:t> </w:t>
            </w:r>
          </w:p>
        </w:tc>
      </w:tr>
      <w:tr w:rsidR="00F72D1C" w:rsidRPr="00FD1297" w14:paraId="17CD5E9D" w14:textId="77777777" w:rsidTr="00E6374D">
        <w:trPr>
          <w:trHeight w:val="1035"/>
        </w:trPr>
        <w:tc>
          <w:tcPr>
            <w:tcW w:w="951" w:type="dxa"/>
            <w:hideMark/>
          </w:tcPr>
          <w:p w14:paraId="36F359E8" w14:textId="77777777" w:rsidR="00F72D1C" w:rsidRPr="00FD1297" w:rsidRDefault="00F72D1C" w:rsidP="00F72D1C">
            <w:pPr>
              <w:rPr>
                <w:i/>
                <w:iCs/>
                <w:noProof/>
              </w:rPr>
            </w:pPr>
            <w:r w:rsidRPr="00FD1297">
              <w:rPr>
                <w:i/>
                <w:iCs/>
                <w:noProof/>
              </w:rPr>
              <w:lastRenderedPageBreak/>
              <w:t>9.18.5</w:t>
            </w:r>
          </w:p>
        </w:tc>
        <w:tc>
          <w:tcPr>
            <w:tcW w:w="6528" w:type="dxa"/>
            <w:hideMark/>
          </w:tcPr>
          <w:p w14:paraId="30CCE662" w14:textId="77777777" w:rsidR="00F72D1C" w:rsidRPr="00FD1297" w:rsidRDefault="00F72D1C" w:rsidP="00F72D1C">
            <w:pPr>
              <w:rPr>
                <w:i/>
                <w:iCs/>
                <w:noProof/>
              </w:rPr>
            </w:pPr>
            <w:r w:rsidRPr="00FD1297">
              <w:rPr>
                <w:i/>
                <w:iCs/>
                <w:noProof/>
              </w:rPr>
              <w:t>Possibilitar o comparativo entre as grandezas medidas pelo totalizador do medidor e por sua memória de massa, possibilitando uma faixa de tolerância em percentual a ser definida pela distribuidora. Exemplo: Totalizador atual - Totalizador anterior = Somatório da MM para o período de faturamento. No caso de a diferença fora da faixa de tolerância (5% por exemplo) a uc deve ser bloqueada para análise na crítica do faturamento.</w:t>
            </w:r>
          </w:p>
        </w:tc>
        <w:tc>
          <w:tcPr>
            <w:tcW w:w="1701" w:type="dxa"/>
            <w:hideMark/>
          </w:tcPr>
          <w:p w14:paraId="3FAF13EB" w14:textId="77777777" w:rsidR="00F72D1C" w:rsidRPr="00FD1297" w:rsidRDefault="00F72D1C" w:rsidP="00F72D1C">
            <w:pPr>
              <w:jc w:val="center"/>
              <w:rPr>
                <w:i/>
                <w:iCs/>
                <w:noProof/>
              </w:rPr>
            </w:pPr>
            <w:r w:rsidRPr="00FD1297">
              <w:rPr>
                <w:i/>
                <w:iCs/>
                <w:noProof/>
              </w:rPr>
              <w:t>2</w:t>
            </w:r>
          </w:p>
        </w:tc>
        <w:tc>
          <w:tcPr>
            <w:tcW w:w="1843" w:type="dxa"/>
            <w:hideMark/>
          </w:tcPr>
          <w:p w14:paraId="3A9C01CD" w14:textId="77777777" w:rsidR="00F72D1C" w:rsidRPr="00FD1297" w:rsidRDefault="00F72D1C" w:rsidP="00F72D1C">
            <w:pPr>
              <w:jc w:val="center"/>
              <w:rPr>
                <w:noProof/>
              </w:rPr>
            </w:pPr>
          </w:p>
        </w:tc>
        <w:tc>
          <w:tcPr>
            <w:tcW w:w="1276" w:type="dxa"/>
            <w:hideMark/>
          </w:tcPr>
          <w:p w14:paraId="0DFDF0BD" w14:textId="77777777" w:rsidR="00F72D1C" w:rsidRPr="00FD1297" w:rsidRDefault="00F72D1C" w:rsidP="00F72D1C">
            <w:pPr>
              <w:jc w:val="center"/>
              <w:rPr>
                <w:i/>
                <w:iCs/>
                <w:noProof/>
              </w:rPr>
            </w:pPr>
            <w:r w:rsidRPr="00FD1297">
              <w:rPr>
                <w:i/>
                <w:iCs/>
                <w:noProof/>
              </w:rPr>
              <w:t>N</w:t>
            </w:r>
          </w:p>
        </w:tc>
        <w:tc>
          <w:tcPr>
            <w:tcW w:w="1701" w:type="dxa"/>
            <w:hideMark/>
          </w:tcPr>
          <w:p w14:paraId="62093F47" w14:textId="77777777" w:rsidR="00F72D1C" w:rsidRPr="00FD1297" w:rsidRDefault="00F72D1C" w:rsidP="00F72D1C">
            <w:pPr>
              <w:rPr>
                <w:i/>
                <w:iCs/>
                <w:noProof/>
              </w:rPr>
            </w:pPr>
            <w:r w:rsidRPr="00FD1297">
              <w:rPr>
                <w:i/>
                <w:iCs/>
                <w:noProof/>
              </w:rPr>
              <w:t> </w:t>
            </w:r>
          </w:p>
        </w:tc>
      </w:tr>
      <w:tr w:rsidR="00F72D1C" w:rsidRPr="00FD1297" w14:paraId="06F3DBC6" w14:textId="77777777" w:rsidTr="00E6374D">
        <w:trPr>
          <w:trHeight w:val="345"/>
        </w:trPr>
        <w:tc>
          <w:tcPr>
            <w:tcW w:w="951" w:type="dxa"/>
            <w:hideMark/>
          </w:tcPr>
          <w:p w14:paraId="3CB35C04" w14:textId="77777777" w:rsidR="00F72D1C" w:rsidRPr="00FD1297" w:rsidRDefault="00F72D1C" w:rsidP="00F72D1C">
            <w:pPr>
              <w:rPr>
                <w:i/>
                <w:iCs/>
                <w:noProof/>
              </w:rPr>
            </w:pPr>
            <w:r w:rsidRPr="00FD1297">
              <w:rPr>
                <w:i/>
                <w:iCs/>
                <w:noProof/>
              </w:rPr>
              <w:t>9.18.6</w:t>
            </w:r>
          </w:p>
        </w:tc>
        <w:tc>
          <w:tcPr>
            <w:tcW w:w="6528" w:type="dxa"/>
            <w:hideMark/>
          </w:tcPr>
          <w:p w14:paraId="47DDDB05" w14:textId="77777777" w:rsidR="00F72D1C" w:rsidRPr="00FD1297" w:rsidRDefault="00F72D1C" w:rsidP="00F72D1C">
            <w:pPr>
              <w:rPr>
                <w:i/>
                <w:iCs/>
                <w:noProof/>
              </w:rPr>
            </w:pPr>
            <w:r w:rsidRPr="00FD1297">
              <w:rPr>
                <w:i/>
                <w:iCs/>
                <w:noProof/>
              </w:rPr>
              <w:t>Possibilitar análise e arquivo de 21 canais de leitura por medidor. (Energia Ativa, Reversa, Tensão, Corrente, etc)</w:t>
            </w:r>
          </w:p>
        </w:tc>
        <w:tc>
          <w:tcPr>
            <w:tcW w:w="1701" w:type="dxa"/>
            <w:hideMark/>
          </w:tcPr>
          <w:p w14:paraId="2528394B" w14:textId="77777777" w:rsidR="00F72D1C" w:rsidRPr="00FD1297" w:rsidRDefault="00F72D1C" w:rsidP="00F72D1C">
            <w:pPr>
              <w:jc w:val="center"/>
              <w:rPr>
                <w:i/>
                <w:iCs/>
                <w:noProof/>
              </w:rPr>
            </w:pPr>
            <w:r w:rsidRPr="00FD1297">
              <w:rPr>
                <w:i/>
                <w:iCs/>
                <w:noProof/>
              </w:rPr>
              <w:t>1</w:t>
            </w:r>
          </w:p>
        </w:tc>
        <w:tc>
          <w:tcPr>
            <w:tcW w:w="1843" w:type="dxa"/>
            <w:hideMark/>
          </w:tcPr>
          <w:p w14:paraId="132AA9FF" w14:textId="77777777" w:rsidR="00F72D1C" w:rsidRPr="00FD1297" w:rsidRDefault="00F72D1C" w:rsidP="00F72D1C">
            <w:pPr>
              <w:jc w:val="center"/>
              <w:rPr>
                <w:noProof/>
              </w:rPr>
            </w:pPr>
          </w:p>
        </w:tc>
        <w:tc>
          <w:tcPr>
            <w:tcW w:w="1276" w:type="dxa"/>
            <w:hideMark/>
          </w:tcPr>
          <w:p w14:paraId="66C85481" w14:textId="77777777" w:rsidR="00F72D1C" w:rsidRPr="00FD1297" w:rsidRDefault="00F72D1C" w:rsidP="00F72D1C">
            <w:pPr>
              <w:jc w:val="center"/>
              <w:rPr>
                <w:i/>
                <w:iCs/>
                <w:noProof/>
              </w:rPr>
            </w:pPr>
            <w:r w:rsidRPr="00FD1297">
              <w:rPr>
                <w:i/>
                <w:iCs/>
                <w:noProof/>
              </w:rPr>
              <w:t>N</w:t>
            </w:r>
          </w:p>
        </w:tc>
        <w:tc>
          <w:tcPr>
            <w:tcW w:w="1701" w:type="dxa"/>
            <w:hideMark/>
          </w:tcPr>
          <w:p w14:paraId="2E5ED3E6" w14:textId="77777777" w:rsidR="00F72D1C" w:rsidRPr="00FD1297" w:rsidRDefault="00F72D1C" w:rsidP="00F72D1C">
            <w:pPr>
              <w:rPr>
                <w:i/>
                <w:iCs/>
                <w:noProof/>
              </w:rPr>
            </w:pPr>
            <w:r w:rsidRPr="00FD1297">
              <w:rPr>
                <w:i/>
                <w:iCs/>
                <w:noProof/>
              </w:rPr>
              <w:t> </w:t>
            </w:r>
          </w:p>
        </w:tc>
      </w:tr>
      <w:tr w:rsidR="00F72D1C" w:rsidRPr="00FD1297" w14:paraId="13B6B012" w14:textId="77777777" w:rsidTr="0097563D">
        <w:trPr>
          <w:trHeight w:val="671"/>
        </w:trPr>
        <w:tc>
          <w:tcPr>
            <w:tcW w:w="951" w:type="dxa"/>
            <w:hideMark/>
          </w:tcPr>
          <w:p w14:paraId="5442FDC4" w14:textId="77777777" w:rsidR="00F72D1C" w:rsidRPr="00FD1297" w:rsidRDefault="00F72D1C" w:rsidP="00F72D1C">
            <w:pPr>
              <w:rPr>
                <w:i/>
                <w:iCs/>
                <w:noProof/>
              </w:rPr>
            </w:pPr>
            <w:r w:rsidRPr="00FD1297">
              <w:rPr>
                <w:i/>
                <w:iCs/>
                <w:noProof/>
              </w:rPr>
              <w:t>9.18.7</w:t>
            </w:r>
          </w:p>
        </w:tc>
        <w:tc>
          <w:tcPr>
            <w:tcW w:w="6528" w:type="dxa"/>
            <w:hideMark/>
          </w:tcPr>
          <w:p w14:paraId="290E22F1" w14:textId="77777777" w:rsidR="00F72D1C" w:rsidRPr="00FD1297" w:rsidRDefault="00F72D1C" w:rsidP="00F72D1C">
            <w:pPr>
              <w:rPr>
                <w:i/>
                <w:iCs/>
                <w:noProof/>
              </w:rPr>
            </w:pPr>
            <w:r w:rsidRPr="00FD1297">
              <w:rPr>
                <w:i/>
                <w:iCs/>
                <w:noProof/>
              </w:rPr>
              <w:t>Prover funcionalidades para realizar o faturamento e o refaturamento (substituições, cancelamentos, anulações, complementações e devolução de valores) de notas fiscais e de documentos de cobrança, funcionalidades estas que devem ser disponibilizadas tanto na opção de faturamento em lote ou individualmente. Deve-se permitir o faturamento e refaturamento da venda de energia (ao consumidor final, consumidores livres ou para outras concessionárias), do uso do sistema elétrico de distribuição, do uso do sistema elétrico de transmissão, de parcelamentos, de cobranças em geral e de serviços correlatos, obedecendo todas as exigências do poder concedente, da legislação federal, estadual e municipal, cláusulas contratuais, tarifas, preços, encargos, tributos e formas de cálculo das diversas classificações de consumidores existentes em cada um dos tipos de faturamento relacionados à função consumidores ou para clientes em geral. Estas funcionalidades de faturamento e refaturamento devem estar disponíveis também apenas para simulação, sem nenhum efeito de atualização real.</w:t>
            </w:r>
          </w:p>
        </w:tc>
        <w:tc>
          <w:tcPr>
            <w:tcW w:w="1701" w:type="dxa"/>
            <w:hideMark/>
          </w:tcPr>
          <w:p w14:paraId="1E5F501E" w14:textId="77777777" w:rsidR="00F72D1C" w:rsidRPr="00FD1297" w:rsidRDefault="00F72D1C" w:rsidP="00F72D1C">
            <w:pPr>
              <w:jc w:val="center"/>
              <w:rPr>
                <w:i/>
                <w:iCs/>
                <w:noProof/>
              </w:rPr>
            </w:pPr>
            <w:r w:rsidRPr="00FD1297">
              <w:rPr>
                <w:i/>
                <w:iCs/>
                <w:noProof/>
              </w:rPr>
              <w:t>2</w:t>
            </w:r>
          </w:p>
        </w:tc>
        <w:tc>
          <w:tcPr>
            <w:tcW w:w="1843" w:type="dxa"/>
            <w:hideMark/>
          </w:tcPr>
          <w:p w14:paraId="49915D33" w14:textId="77777777" w:rsidR="00F72D1C" w:rsidRPr="00FD1297" w:rsidRDefault="00F72D1C" w:rsidP="00F72D1C">
            <w:pPr>
              <w:jc w:val="center"/>
              <w:rPr>
                <w:noProof/>
              </w:rPr>
            </w:pPr>
          </w:p>
        </w:tc>
        <w:tc>
          <w:tcPr>
            <w:tcW w:w="1276" w:type="dxa"/>
            <w:hideMark/>
          </w:tcPr>
          <w:p w14:paraId="68B1403F" w14:textId="77777777" w:rsidR="00F72D1C" w:rsidRPr="00FD1297" w:rsidRDefault="00F72D1C" w:rsidP="00F72D1C">
            <w:pPr>
              <w:jc w:val="center"/>
              <w:rPr>
                <w:i/>
                <w:iCs/>
                <w:noProof/>
              </w:rPr>
            </w:pPr>
            <w:r w:rsidRPr="00FD1297">
              <w:rPr>
                <w:i/>
                <w:iCs/>
                <w:noProof/>
              </w:rPr>
              <w:t>N</w:t>
            </w:r>
          </w:p>
        </w:tc>
        <w:tc>
          <w:tcPr>
            <w:tcW w:w="1701" w:type="dxa"/>
            <w:hideMark/>
          </w:tcPr>
          <w:p w14:paraId="72FA9F1A" w14:textId="77777777" w:rsidR="00F72D1C" w:rsidRPr="00FD1297" w:rsidRDefault="00F72D1C" w:rsidP="00F72D1C">
            <w:pPr>
              <w:rPr>
                <w:i/>
                <w:iCs/>
                <w:noProof/>
              </w:rPr>
            </w:pPr>
            <w:r w:rsidRPr="00FD1297">
              <w:rPr>
                <w:i/>
                <w:iCs/>
                <w:noProof/>
              </w:rPr>
              <w:t> </w:t>
            </w:r>
          </w:p>
        </w:tc>
      </w:tr>
      <w:tr w:rsidR="00F72D1C" w:rsidRPr="00FD1297" w14:paraId="3C309CB8" w14:textId="77777777" w:rsidTr="00E6374D">
        <w:trPr>
          <w:trHeight w:val="1035"/>
        </w:trPr>
        <w:tc>
          <w:tcPr>
            <w:tcW w:w="951" w:type="dxa"/>
            <w:hideMark/>
          </w:tcPr>
          <w:p w14:paraId="628D4D52" w14:textId="77777777" w:rsidR="00F72D1C" w:rsidRPr="00FD1297" w:rsidRDefault="00F72D1C" w:rsidP="00F72D1C">
            <w:pPr>
              <w:rPr>
                <w:i/>
                <w:iCs/>
                <w:noProof/>
              </w:rPr>
            </w:pPr>
            <w:r w:rsidRPr="00FD1297">
              <w:rPr>
                <w:i/>
                <w:iCs/>
                <w:noProof/>
              </w:rPr>
              <w:t>9.18.8</w:t>
            </w:r>
          </w:p>
        </w:tc>
        <w:tc>
          <w:tcPr>
            <w:tcW w:w="6528" w:type="dxa"/>
            <w:hideMark/>
          </w:tcPr>
          <w:p w14:paraId="61DC3820" w14:textId="77777777" w:rsidR="00F72D1C" w:rsidRPr="00FD1297" w:rsidRDefault="00F72D1C" w:rsidP="00F72D1C">
            <w:pPr>
              <w:rPr>
                <w:i/>
                <w:iCs/>
                <w:noProof/>
              </w:rPr>
            </w:pPr>
            <w:r w:rsidRPr="00FD1297">
              <w:rPr>
                <w:i/>
                <w:iCs/>
                <w:noProof/>
              </w:rPr>
              <w:t xml:space="preserve">Possibilitar a correção de Faturamentos em blocos: permitir o refaturamento de roteiros, classes, município, por data de leitura, data de processamento, por tipologia, etc., considerando a situação da Nota Fiscal pendente ou quitada, produzindo um crédito ou débito para o cliente para devolução em espécie ou no </w:t>
            </w:r>
            <w:r w:rsidRPr="00FD1297">
              <w:rPr>
                <w:i/>
                <w:iCs/>
                <w:noProof/>
              </w:rPr>
              <w:lastRenderedPageBreak/>
              <w:t>próximo faturamento. Atende problemas de legislação, aplicação retroativa, alterações indevidas no sistema.</w:t>
            </w:r>
          </w:p>
        </w:tc>
        <w:tc>
          <w:tcPr>
            <w:tcW w:w="1701" w:type="dxa"/>
            <w:hideMark/>
          </w:tcPr>
          <w:p w14:paraId="58620EB2"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44DAB228" w14:textId="77777777" w:rsidR="00F72D1C" w:rsidRPr="00FD1297" w:rsidRDefault="00F72D1C" w:rsidP="00F72D1C">
            <w:pPr>
              <w:jc w:val="center"/>
              <w:rPr>
                <w:noProof/>
              </w:rPr>
            </w:pPr>
          </w:p>
        </w:tc>
        <w:tc>
          <w:tcPr>
            <w:tcW w:w="1276" w:type="dxa"/>
            <w:hideMark/>
          </w:tcPr>
          <w:p w14:paraId="14F18D2A" w14:textId="77777777" w:rsidR="00F72D1C" w:rsidRPr="00FD1297" w:rsidRDefault="00F72D1C" w:rsidP="00F72D1C">
            <w:pPr>
              <w:jc w:val="center"/>
              <w:rPr>
                <w:i/>
                <w:iCs/>
                <w:noProof/>
              </w:rPr>
            </w:pPr>
            <w:r w:rsidRPr="00FD1297">
              <w:rPr>
                <w:i/>
                <w:iCs/>
                <w:noProof/>
              </w:rPr>
              <w:t>N</w:t>
            </w:r>
          </w:p>
        </w:tc>
        <w:tc>
          <w:tcPr>
            <w:tcW w:w="1701" w:type="dxa"/>
            <w:hideMark/>
          </w:tcPr>
          <w:p w14:paraId="11C13590" w14:textId="77777777" w:rsidR="00F72D1C" w:rsidRPr="00FD1297" w:rsidRDefault="00F72D1C" w:rsidP="00F72D1C">
            <w:pPr>
              <w:rPr>
                <w:i/>
                <w:iCs/>
                <w:noProof/>
              </w:rPr>
            </w:pPr>
            <w:r w:rsidRPr="00FD1297">
              <w:rPr>
                <w:i/>
                <w:iCs/>
                <w:noProof/>
              </w:rPr>
              <w:t> </w:t>
            </w:r>
          </w:p>
        </w:tc>
      </w:tr>
      <w:tr w:rsidR="00F72D1C" w:rsidRPr="00FD1297" w14:paraId="3FDC65F5" w14:textId="77777777" w:rsidTr="00E6374D">
        <w:trPr>
          <w:trHeight w:val="690"/>
        </w:trPr>
        <w:tc>
          <w:tcPr>
            <w:tcW w:w="951" w:type="dxa"/>
            <w:hideMark/>
          </w:tcPr>
          <w:p w14:paraId="2FF91CA8" w14:textId="77777777" w:rsidR="00F72D1C" w:rsidRPr="00FD1297" w:rsidRDefault="00F72D1C" w:rsidP="00F72D1C">
            <w:pPr>
              <w:rPr>
                <w:i/>
                <w:iCs/>
                <w:noProof/>
              </w:rPr>
            </w:pPr>
            <w:r w:rsidRPr="00FD1297">
              <w:rPr>
                <w:i/>
                <w:iCs/>
                <w:noProof/>
              </w:rPr>
              <w:t>9.18.9</w:t>
            </w:r>
          </w:p>
        </w:tc>
        <w:tc>
          <w:tcPr>
            <w:tcW w:w="6528" w:type="dxa"/>
            <w:hideMark/>
          </w:tcPr>
          <w:p w14:paraId="02CD1C65" w14:textId="77777777" w:rsidR="00F72D1C" w:rsidRPr="00FD1297" w:rsidRDefault="00F72D1C" w:rsidP="00F72D1C">
            <w:pPr>
              <w:rPr>
                <w:i/>
                <w:iCs/>
                <w:noProof/>
              </w:rPr>
            </w:pPr>
            <w:r w:rsidRPr="00FD1297">
              <w:rPr>
                <w:i/>
                <w:iCs/>
                <w:noProof/>
              </w:rPr>
              <w:t>Possibilitar a atualização de dados de leitura e grandezas para o próximo faturamento, nos casos de refaturamentos, substituição de equipamentos de medição, alteração de carga instalada, alterações de contratos, inclusive período sem medição.</w:t>
            </w:r>
          </w:p>
        </w:tc>
        <w:tc>
          <w:tcPr>
            <w:tcW w:w="1701" w:type="dxa"/>
            <w:hideMark/>
          </w:tcPr>
          <w:p w14:paraId="11C70D7C" w14:textId="77777777" w:rsidR="00F72D1C" w:rsidRPr="00FD1297" w:rsidRDefault="00F72D1C" w:rsidP="00F72D1C">
            <w:pPr>
              <w:jc w:val="center"/>
              <w:rPr>
                <w:i/>
                <w:iCs/>
                <w:noProof/>
              </w:rPr>
            </w:pPr>
            <w:r w:rsidRPr="00FD1297">
              <w:rPr>
                <w:i/>
                <w:iCs/>
                <w:noProof/>
              </w:rPr>
              <w:t>2</w:t>
            </w:r>
          </w:p>
        </w:tc>
        <w:tc>
          <w:tcPr>
            <w:tcW w:w="1843" w:type="dxa"/>
            <w:hideMark/>
          </w:tcPr>
          <w:p w14:paraId="1C5D09C5" w14:textId="77777777" w:rsidR="00F72D1C" w:rsidRPr="00FD1297" w:rsidRDefault="00F72D1C" w:rsidP="00F72D1C">
            <w:pPr>
              <w:jc w:val="center"/>
              <w:rPr>
                <w:noProof/>
              </w:rPr>
            </w:pPr>
          </w:p>
        </w:tc>
        <w:tc>
          <w:tcPr>
            <w:tcW w:w="1276" w:type="dxa"/>
            <w:hideMark/>
          </w:tcPr>
          <w:p w14:paraId="384C8C21" w14:textId="77777777" w:rsidR="00F72D1C" w:rsidRPr="00FD1297" w:rsidRDefault="00F72D1C" w:rsidP="00F72D1C">
            <w:pPr>
              <w:jc w:val="center"/>
              <w:rPr>
                <w:i/>
                <w:iCs/>
                <w:noProof/>
              </w:rPr>
            </w:pPr>
            <w:r w:rsidRPr="00FD1297">
              <w:rPr>
                <w:i/>
                <w:iCs/>
                <w:noProof/>
              </w:rPr>
              <w:t>N</w:t>
            </w:r>
          </w:p>
        </w:tc>
        <w:tc>
          <w:tcPr>
            <w:tcW w:w="1701" w:type="dxa"/>
            <w:hideMark/>
          </w:tcPr>
          <w:p w14:paraId="6BA8A55A" w14:textId="77777777" w:rsidR="00F72D1C" w:rsidRPr="00FD1297" w:rsidRDefault="00F72D1C" w:rsidP="00F72D1C">
            <w:pPr>
              <w:rPr>
                <w:i/>
                <w:iCs/>
                <w:noProof/>
              </w:rPr>
            </w:pPr>
            <w:r w:rsidRPr="00FD1297">
              <w:rPr>
                <w:i/>
                <w:iCs/>
                <w:noProof/>
              </w:rPr>
              <w:t> </w:t>
            </w:r>
          </w:p>
        </w:tc>
      </w:tr>
      <w:tr w:rsidR="00F72D1C" w:rsidRPr="00FD1297" w14:paraId="4C893173" w14:textId="77777777" w:rsidTr="00E6374D">
        <w:trPr>
          <w:trHeight w:val="345"/>
        </w:trPr>
        <w:tc>
          <w:tcPr>
            <w:tcW w:w="951" w:type="dxa"/>
            <w:hideMark/>
          </w:tcPr>
          <w:p w14:paraId="05403004" w14:textId="77777777" w:rsidR="00F72D1C" w:rsidRPr="00FD1297" w:rsidRDefault="00F72D1C" w:rsidP="00F72D1C">
            <w:pPr>
              <w:rPr>
                <w:i/>
                <w:iCs/>
                <w:noProof/>
              </w:rPr>
            </w:pPr>
            <w:r w:rsidRPr="00FD1297">
              <w:rPr>
                <w:i/>
                <w:iCs/>
                <w:noProof/>
              </w:rPr>
              <w:t>9.18.10</w:t>
            </w:r>
          </w:p>
        </w:tc>
        <w:tc>
          <w:tcPr>
            <w:tcW w:w="6528" w:type="dxa"/>
            <w:hideMark/>
          </w:tcPr>
          <w:p w14:paraId="0A7EABEC" w14:textId="77777777" w:rsidR="00F72D1C" w:rsidRPr="00FD1297" w:rsidRDefault="00F72D1C" w:rsidP="00F72D1C">
            <w:pPr>
              <w:rPr>
                <w:i/>
                <w:iCs/>
                <w:noProof/>
              </w:rPr>
            </w:pPr>
            <w:r w:rsidRPr="00FD1297">
              <w:rPr>
                <w:i/>
                <w:iCs/>
                <w:noProof/>
              </w:rPr>
              <w:t>Disponibilizar um dashboard com a situação de faturamento de UCs, Roteiros ou tipo de faturamento, demonstrando a situação da leitura e faturamento.</w:t>
            </w:r>
          </w:p>
        </w:tc>
        <w:tc>
          <w:tcPr>
            <w:tcW w:w="1701" w:type="dxa"/>
            <w:hideMark/>
          </w:tcPr>
          <w:p w14:paraId="3896457E" w14:textId="77777777" w:rsidR="00F72D1C" w:rsidRPr="00FD1297" w:rsidRDefault="00F72D1C" w:rsidP="00F72D1C">
            <w:pPr>
              <w:jc w:val="center"/>
              <w:rPr>
                <w:i/>
                <w:iCs/>
                <w:noProof/>
              </w:rPr>
            </w:pPr>
            <w:r w:rsidRPr="00FD1297">
              <w:rPr>
                <w:i/>
                <w:iCs/>
                <w:noProof/>
              </w:rPr>
              <w:t>2</w:t>
            </w:r>
          </w:p>
        </w:tc>
        <w:tc>
          <w:tcPr>
            <w:tcW w:w="1843" w:type="dxa"/>
            <w:hideMark/>
          </w:tcPr>
          <w:p w14:paraId="77F4B48F" w14:textId="77777777" w:rsidR="00F72D1C" w:rsidRPr="00FD1297" w:rsidRDefault="00F72D1C" w:rsidP="00F72D1C">
            <w:pPr>
              <w:jc w:val="center"/>
              <w:rPr>
                <w:noProof/>
              </w:rPr>
            </w:pPr>
          </w:p>
        </w:tc>
        <w:tc>
          <w:tcPr>
            <w:tcW w:w="1276" w:type="dxa"/>
            <w:hideMark/>
          </w:tcPr>
          <w:p w14:paraId="01BFBE3A" w14:textId="77777777" w:rsidR="00F72D1C" w:rsidRPr="00FD1297" w:rsidRDefault="00F72D1C" w:rsidP="00F72D1C">
            <w:pPr>
              <w:jc w:val="center"/>
              <w:rPr>
                <w:i/>
                <w:iCs/>
                <w:noProof/>
              </w:rPr>
            </w:pPr>
            <w:r w:rsidRPr="00FD1297">
              <w:rPr>
                <w:i/>
                <w:iCs/>
                <w:noProof/>
              </w:rPr>
              <w:t>S</w:t>
            </w:r>
          </w:p>
        </w:tc>
        <w:tc>
          <w:tcPr>
            <w:tcW w:w="1701" w:type="dxa"/>
            <w:hideMark/>
          </w:tcPr>
          <w:p w14:paraId="33F15651" w14:textId="77777777" w:rsidR="00F72D1C" w:rsidRPr="00FD1297" w:rsidRDefault="00F72D1C" w:rsidP="00F72D1C">
            <w:pPr>
              <w:rPr>
                <w:i/>
                <w:iCs/>
                <w:noProof/>
              </w:rPr>
            </w:pPr>
            <w:r w:rsidRPr="00FD1297">
              <w:rPr>
                <w:i/>
                <w:iCs/>
                <w:noProof/>
              </w:rPr>
              <w:t> </w:t>
            </w:r>
          </w:p>
        </w:tc>
      </w:tr>
      <w:tr w:rsidR="00F72D1C" w:rsidRPr="00FD1297" w14:paraId="3158F88D" w14:textId="77777777" w:rsidTr="00E6374D">
        <w:trPr>
          <w:trHeight w:val="345"/>
        </w:trPr>
        <w:tc>
          <w:tcPr>
            <w:tcW w:w="951" w:type="dxa"/>
            <w:hideMark/>
          </w:tcPr>
          <w:p w14:paraId="463AF952" w14:textId="77777777" w:rsidR="00F72D1C" w:rsidRPr="00FD1297" w:rsidRDefault="00F72D1C" w:rsidP="00F72D1C">
            <w:pPr>
              <w:rPr>
                <w:i/>
                <w:iCs/>
                <w:noProof/>
              </w:rPr>
            </w:pPr>
            <w:r w:rsidRPr="00FD1297">
              <w:rPr>
                <w:i/>
                <w:iCs/>
                <w:noProof/>
              </w:rPr>
              <w:t>9.18.11</w:t>
            </w:r>
          </w:p>
        </w:tc>
        <w:tc>
          <w:tcPr>
            <w:tcW w:w="6528" w:type="dxa"/>
            <w:hideMark/>
          </w:tcPr>
          <w:p w14:paraId="5F7B91E2" w14:textId="77777777" w:rsidR="00F72D1C" w:rsidRPr="00FD1297" w:rsidRDefault="00F72D1C" w:rsidP="00F72D1C">
            <w:pPr>
              <w:rPr>
                <w:i/>
                <w:iCs/>
                <w:noProof/>
              </w:rPr>
            </w:pPr>
            <w:r w:rsidRPr="00FD1297">
              <w:rPr>
                <w:i/>
                <w:iCs/>
                <w:noProof/>
              </w:rPr>
              <w:t>Disponibilizar de forma online a possibilidade de relatório e/ou dashboard de leituras faltantes.</w:t>
            </w:r>
          </w:p>
        </w:tc>
        <w:tc>
          <w:tcPr>
            <w:tcW w:w="1701" w:type="dxa"/>
            <w:hideMark/>
          </w:tcPr>
          <w:p w14:paraId="229875CD" w14:textId="77777777" w:rsidR="00F72D1C" w:rsidRPr="00FD1297" w:rsidRDefault="00F72D1C" w:rsidP="00F72D1C">
            <w:pPr>
              <w:jc w:val="center"/>
              <w:rPr>
                <w:i/>
                <w:iCs/>
                <w:noProof/>
              </w:rPr>
            </w:pPr>
            <w:r w:rsidRPr="00FD1297">
              <w:rPr>
                <w:i/>
                <w:iCs/>
                <w:noProof/>
              </w:rPr>
              <w:t>1</w:t>
            </w:r>
          </w:p>
        </w:tc>
        <w:tc>
          <w:tcPr>
            <w:tcW w:w="1843" w:type="dxa"/>
            <w:hideMark/>
          </w:tcPr>
          <w:p w14:paraId="4DEC0620" w14:textId="77777777" w:rsidR="00F72D1C" w:rsidRPr="00FD1297" w:rsidRDefault="00F72D1C" w:rsidP="00F72D1C">
            <w:pPr>
              <w:jc w:val="center"/>
              <w:rPr>
                <w:noProof/>
              </w:rPr>
            </w:pPr>
          </w:p>
        </w:tc>
        <w:tc>
          <w:tcPr>
            <w:tcW w:w="1276" w:type="dxa"/>
            <w:hideMark/>
          </w:tcPr>
          <w:p w14:paraId="72B3CC7E" w14:textId="77777777" w:rsidR="00F72D1C" w:rsidRPr="00FD1297" w:rsidRDefault="00F72D1C" w:rsidP="00F72D1C">
            <w:pPr>
              <w:jc w:val="center"/>
              <w:rPr>
                <w:i/>
                <w:iCs/>
                <w:noProof/>
              </w:rPr>
            </w:pPr>
            <w:r w:rsidRPr="00FD1297">
              <w:rPr>
                <w:i/>
                <w:iCs/>
                <w:noProof/>
              </w:rPr>
              <w:t>N</w:t>
            </w:r>
          </w:p>
        </w:tc>
        <w:tc>
          <w:tcPr>
            <w:tcW w:w="1701" w:type="dxa"/>
            <w:hideMark/>
          </w:tcPr>
          <w:p w14:paraId="76B8F9ED" w14:textId="77777777" w:rsidR="00F72D1C" w:rsidRPr="00FD1297" w:rsidRDefault="00F72D1C" w:rsidP="00F72D1C">
            <w:pPr>
              <w:rPr>
                <w:i/>
                <w:iCs/>
                <w:noProof/>
              </w:rPr>
            </w:pPr>
            <w:r w:rsidRPr="00FD1297">
              <w:rPr>
                <w:i/>
                <w:iCs/>
                <w:noProof/>
              </w:rPr>
              <w:t> </w:t>
            </w:r>
          </w:p>
        </w:tc>
      </w:tr>
      <w:tr w:rsidR="00F72D1C" w:rsidRPr="00FD1297" w14:paraId="66757296" w14:textId="77777777" w:rsidTr="00E6374D">
        <w:trPr>
          <w:trHeight w:val="690"/>
        </w:trPr>
        <w:tc>
          <w:tcPr>
            <w:tcW w:w="951" w:type="dxa"/>
            <w:hideMark/>
          </w:tcPr>
          <w:p w14:paraId="3D441203" w14:textId="77777777" w:rsidR="00F72D1C" w:rsidRPr="00FD1297" w:rsidRDefault="00F72D1C" w:rsidP="00F72D1C">
            <w:pPr>
              <w:rPr>
                <w:i/>
                <w:iCs/>
                <w:noProof/>
              </w:rPr>
            </w:pPr>
            <w:r w:rsidRPr="00FD1297">
              <w:rPr>
                <w:i/>
                <w:iCs/>
                <w:noProof/>
              </w:rPr>
              <w:t>9.18.12</w:t>
            </w:r>
          </w:p>
        </w:tc>
        <w:tc>
          <w:tcPr>
            <w:tcW w:w="6528" w:type="dxa"/>
            <w:hideMark/>
          </w:tcPr>
          <w:p w14:paraId="7773E04B" w14:textId="77777777" w:rsidR="00F72D1C" w:rsidRPr="00FD1297" w:rsidRDefault="00F72D1C" w:rsidP="00F72D1C">
            <w:pPr>
              <w:rPr>
                <w:i/>
                <w:iCs/>
                <w:noProof/>
              </w:rPr>
            </w:pPr>
            <w:r w:rsidRPr="00FD1297">
              <w:rPr>
                <w:i/>
                <w:iCs/>
                <w:noProof/>
              </w:rPr>
              <w:t>Possibilitar a integração entre a disponibilidade de leitura remota do Grupo A e a geração/cancelamento de ordem de serviço para verificação em campo.Na situação em que constatou-se ausência da leitura, o sistema comercial deverá gerar automaticamente o serviços de recuperação em campo.</w:t>
            </w:r>
          </w:p>
        </w:tc>
        <w:tc>
          <w:tcPr>
            <w:tcW w:w="1701" w:type="dxa"/>
            <w:hideMark/>
          </w:tcPr>
          <w:p w14:paraId="337089F8" w14:textId="77777777" w:rsidR="00F72D1C" w:rsidRPr="00FD1297" w:rsidRDefault="00F72D1C" w:rsidP="00F72D1C">
            <w:pPr>
              <w:jc w:val="center"/>
              <w:rPr>
                <w:i/>
                <w:iCs/>
                <w:noProof/>
              </w:rPr>
            </w:pPr>
            <w:r w:rsidRPr="00FD1297">
              <w:rPr>
                <w:i/>
                <w:iCs/>
                <w:noProof/>
              </w:rPr>
              <w:t>1</w:t>
            </w:r>
          </w:p>
        </w:tc>
        <w:tc>
          <w:tcPr>
            <w:tcW w:w="1843" w:type="dxa"/>
            <w:hideMark/>
          </w:tcPr>
          <w:p w14:paraId="7F69B825" w14:textId="77777777" w:rsidR="00F72D1C" w:rsidRPr="00FD1297" w:rsidRDefault="00F72D1C" w:rsidP="00F72D1C">
            <w:pPr>
              <w:jc w:val="center"/>
              <w:rPr>
                <w:noProof/>
              </w:rPr>
            </w:pPr>
          </w:p>
        </w:tc>
        <w:tc>
          <w:tcPr>
            <w:tcW w:w="1276" w:type="dxa"/>
            <w:hideMark/>
          </w:tcPr>
          <w:p w14:paraId="15CA6778" w14:textId="77777777" w:rsidR="00F72D1C" w:rsidRPr="00FD1297" w:rsidRDefault="00F72D1C" w:rsidP="00F72D1C">
            <w:pPr>
              <w:jc w:val="center"/>
              <w:rPr>
                <w:i/>
                <w:iCs/>
                <w:noProof/>
              </w:rPr>
            </w:pPr>
            <w:r w:rsidRPr="00FD1297">
              <w:rPr>
                <w:i/>
                <w:iCs/>
                <w:noProof/>
              </w:rPr>
              <w:t>N</w:t>
            </w:r>
          </w:p>
        </w:tc>
        <w:tc>
          <w:tcPr>
            <w:tcW w:w="1701" w:type="dxa"/>
            <w:hideMark/>
          </w:tcPr>
          <w:p w14:paraId="10F01C2C" w14:textId="77777777" w:rsidR="00F72D1C" w:rsidRPr="00FD1297" w:rsidRDefault="00F72D1C" w:rsidP="00F72D1C">
            <w:pPr>
              <w:rPr>
                <w:i/>
                <w:iCs/>
                <w:noProof/>
              </w:rPr>
            </w:pPr>
            <w:r w:rsidRPr="00FD1297">
              <w:rPr>
                <w:i/>
                <w:iCs/>
                <w:noProof/>
              </w:rPr>
              <w:t> </w:t>
            </w:r>
          </w:p>
        </w:tc>
      </w:tr>
      <w:tr w:rsidR="00F72D1C" w:rsidRPr="00FD1297" w14:paraId="16C1CC4A" w14:textId="77777777" w:rsidTr="00E6374D">
        <w:trPr>
          <w:trHeight w:val="345"/>
        </w:trPr>
        <w:tc>
          <w:tcPr>
            <w:tcW w:w="951" w:type="dxa"/>
            <w:hideMark/>
          </w:tcPr>
          <w:p w14:paraId="42B9E3F2" w14:textId="77777777" w:rsidR="00F72D1C" w:rsidRPr="00FD1297" w:rsidRDefault="00F72D1C" w:rsidP="00F72D1C">
            <w:pPr>
              <w:rPr>
                <w:i/>
                <w:iCs/>
                <w:noProof/>
              </w:rPr>
            </w:pPr>
            <w:r w:rsidRPr="00FD1297">
              <w:rPr>
                <w:i/>
                <w:iCs/>
                <w:noProof/>
              </w:rPr>
              <w:t>9.18.13</w:t>
            </w:r>
          </w:p>
        </w:tc>
        <w:tc>
          <w:tcPr>
            <w:tcW w:w="6528" w:type="dxa"/>
            <w:hideMark/>
          </w:tcPr>
          <w:p w14:paraId="706A93A0" w14:textId="77777777" w:rsidR="00F72D1C" w:rsidRPr="00FD1297" w:rsidRDefault="00F72D1C" w:rsidP="00F72D1C">
            <w:pPr>
              <w:rPr>
                <w:i/>
                <w:iCs/>
                <w:noProof/>
              </w:rPr>
            </w:pPr>
            <w:r w:rsidRPr="00FD1297">
              <w:rPr>
                <w:i/>
                <w:iCs/>
                <w:noProof/>
              </w:rPr>
              <w:t>Possibilitar a cobrança automática de Alimentador Reserva.</w:t>
            </w:r>
          </w:p>
        </w:tc>
        <w:tc>
          <w:tcPr>
            <w:tcW w:w="1701" w:type="dxa"/>
            <w:hideMark/>
          </w:tcPr>
          <w:p w14:paraId="43AE63BA" w14:textId="77777777" w:rsidR="00F72D1C" w:rsidRPr="00FD1297" w:rsidRDefault="00F72D1C" w:rsidP="00F72D1C">
            <w:pPr>
              <w:jc w:val="center"/>
              <w:rPr>
                <w:i/>
                <w:iCs/>
                <w:noProof/>
              </w:rPr>
            </w:pPr>
            <w:r w:rsidRPr="00FD1297">
              <w:rPr>
                <w:i/>
                <w:iCs/>
                <w:noProof/>
              </w:rPr>
              <w:t>1</w:t>
            </w:r>
          </w:p>
        </w:tc>
        <w:tc>
          <w:tcPr>
            <w:tcW w:w="1843" w:type="dxa"/>
            <w:hideMark/>
          </w:tcPr>
          <w:p w14:paraId="1434A121" w14:textId="77777777" w:rsidR="00F72D1C" w:rsidRPr="00FD1297" w:rsidRDefault="00F72D1C" w:rsidP="00F72D1C">
            <w:pPr>
              <w:jc w:val="center"/>
              <w:rPr>
                <w:noProof/>
              </w:rPr>
            </w:pPr>
          </w:p>
        </w:tc>
        <w:tc>
          <w:tcPr>
            <w:tcW w:w="1276" w:type="dxa"/>
            <w:hideMark/>
          </w:tcPr>
          <w:p w14:paraId="42161833" w14:textId="77777777" w:rsidR="00F72D1C" w:rsidRPr="00FD1297" w:rsidRDefault="00F72D1C" w:rsidP="00F72D1C">
            <w:pPr>
              <w:jc w:val="center"/>
              <w:rPr>
                <w:i/>
                <w:iCs/>
                <w:noProof/>
              </w:rPr>
            </w:pPr>
            <w:r w:rsidRPr="00FD1297">
              <w:rPr>
                <w:i/>
                <w:iCs/>
                <w:noProof/>
              </w:rPr>
              <w:t>N</w:t>
            </w:r>
          </w:p>
        </w:tc>
        <w:tc>
          <w:tcPr>
            <w:tcW w:w="1701" w:type="dxa"/>
            <w:hideMark/>
          </w:tcPr>
          <w:p w14:paraId="64AB329E" w14:textId="77777777" w:rsidR="00F72D1C" w:rsidRPr="00FD1297" w:rsidRDefault="00F72D1C" w:rsidP="00F72D1C">
            <w:pPr>
              <w:rPr>
                <w:i/>
                <w:iCs/>
                <w:noProof/>
              </w:rPr>
            </w:pPr>
            <w:r w:rsidRPr="00FD1297">
              <w:rPr>
                <w:i/>
                <w:iCs/>
                <w:noProof/>
              </w:rPr>
              <w:t> </w:t>
            </w:r>
          </w:p>
        </w:tc>
      </w:tr>
      <w:tr w:rsidR="00F72D1C" w:rsidRPr="00FD1297" w14:paraId="3A234385" w14:textId="77777777" w:rsidTr="00E6374D">
        <w:trPr>
          <w:trHeight w:val="345"/>
        </w:trPr>
        <w:tc>
          <w:tcPr>
            <w:tcW w:w="951" w:type="dxa"/>
            <w:hideMark/>
          </w:tcPr>
          <w:p w14:paraId="23C6F426" w14:textId="77777777" w:rsidR="00F72D1C" w:rsidRPr="00FD1297" w:rsidRDefault="00F72D1C" w:rsidP="00F72D1C">
            <w:pPr>
              <w:rPr>
                <w:i/>
                <w:iCs/>
                <w:noProof/>
              </w:rPr>
            </w:pPr>
            <w:r w:rsidRPr="00FD1297">
              <w:rPr>
                <w:i/>
                <w:iCs/>
                <w:noProof/>
              </w:rPr>
              <w:t>9.18.14</w:t>
            </w:r>
          </w:p>
        </w:tc>
        <w:tc>
          <w:tcPr>
            <w:tcW w:w="6528" w:type="dxa"/>
            <w:hideMark/>
          </w:tcPr>
          <w:p w14:paraId="2291114D" w14:textId="77777777" w:rsidR="00F72D1C" w:rsidRPr="00FD1297" w:rsidRDefault="00F72D1C" w:rsidP="00F72D1C">
            <w:pPr>
              <w:rPr>
                <w:i/>
                <w:iCs/>
                <w:noProof/>
              </w:rPr>
            </w:pPr>
            <w:r w:rsidRPr="00FD1297">
              <w:rPr>
                <w:i/>
                <w:iCs/>
                <w:noProof/>
              </w:rPr>
              <w:t>Possibilitar a postergação automática de vencimento, quando de um atraso na emissão da fatura, cumprindo o disposto no Art 124 - ReN 414.</w:t>
            </w:r>
          </w:p>
        </w:tc>
        <w:tc>
          <w:tcPr>
            <w:tcW w:w="1701" w:type="dxa"/>
            <w:hideMark/>
          </w:tcPr>
          <w:p w14:paraId="325172FE" w14:textId="77777777" w:rsidR="00F72D1C" w:rsidRPr="00FD1297" w:rsidRDefault="00F72D1C" w:rsidP="00F72D1C">
            <w:pPr>
              <w:jc w:val="center"/>
              <w:rPr>
                <w:i/>
                <w:iCs/>
                <w:noProof/>
              </w:rPr>
            </w:pPr>
            <w:r w:rsidRPr="00FD1297">
              <w:rPr>
                <w:i/>
                <w:iCs/>
                <w:noProof/>
              </w:rPr>
              <w:t>2</w:t>
            </w:r>
          </w:p>
        </w:tc>
        <w:tc>
          <w:tcPr>
            <w:tcW w:w="1843" w:type="dxa"/>
            <w:hideMark/>
          </w:tcPr>
          <w:p w14:paraId="79B540B4" w14:textId="77777777" w:rsidR="00F72D1C" w:rsidRPr="00FD1297" w:rsidRDefault="00F72D1C" w:rsidP="00F72D1C">
            <w:pPr>
              <w:jc w:val="center"/>
              <w:rPr>
                <w:noProof/>
              </w:rPr>
            </w:pPr>
          </w:p>
        </w:tc>
        <w:tc>
          <w:tcPr>
            <w:tcW w:w="1276" w:type="dxa"/>
            <w:hideMark/>
          </w:tcPr>
          <w:p w14:paraId="39802FB4" w14:textId="77777777" w:rsidR="00F72D1C" w:rsidRPr="00FD1297" w:rsidRDefault="00F72D1C" w:rsidP="00F72D1C">
            <w:pPr>
              <w:jc w:val="center"/>
              <w:rPr>
                <w:i/>
                <w:iCs/>
                <w:noProof/>
              </w:rPr>
            </w:pPr>
            <w:r w:rsidRPr="00FD1297">
              <w:rPr>
                <w:i/>
                <w:iCs/>
                <w:noProof/>
              </w:rPr>
              <w:t>N</w:t>
            </w:r>
          </w:p>
        </w:tc>
        <w:tc>
          <w:tcPr>
            <w:tcW w:w="1701" w:type="dxa"/>
            <w:hideMark/>
          </w:tcPr>
          <w:p w14:paraId="05B2DF0A" w14:textId="77777777" w:rsidR="00F72D1C" w:rsidRPr="00FD1297" w:rsidRDefault="00F72D1C" w:rsidP="00F72D1C">
            <w:pPr>
              <w:rPr>
                <w:i/>
                <w:iCs/>
                <w:noProof/>
              </w:rPr>
            </w:pPr>
            <w:r w:rsidRPr="00FD1297">
              <w:rPr>
                <w:i/>
                <w:iCs/>
                <w:noProof/>
              </w:rPr>
              <w:t> </w:t>
            </w:r>
          </w:p>
        </w:tc>
      </w:tr>
      <w:tr w:rsidR="00F72D1C" w:rsidRPr="00FD1297" w14:paraId="21B61918" w14:textId="77777777" w:rsidTr="00E6374D">
        <w:trPr>
          <w:trHeight w:val="345"/>
        </w:trPr>
        <w:tc>
          <w:tcPr>
            <w:tcW w:w="951" w:type="dxa"/>
            <w:hideMark/>
          </w:tcPr>
          <w:p w14:paraId="75E22AB1" w14:textId="77777777" w:rsidR="00F72D1C" w:rsidRPr="00FD1297" w:rsidRDefault="00F72D1C" w:rsidP="00F72D1C">
            <w:pPr>
              <w:rPr>
                <w:i/>
                <w:iCs/>
                <w:noProof/>
              </w:rPr>
            </w:pPr>
            <w:r w:rsidRPr="00FD1297">
              <w:rPr>
                <w:i/>
                <w:iCs/>
                <w:noProof/>
              </w:rPr>
              <w:t>9.18.15</w:t>
            </w:r>
          </w:p>
        </w:tc>
        <w:tc>
          <w:tcPr>
            <w:tcW w:w="6528" w:type="dxa"/>
            <w:hideMark/>
          </w:tcPr>
          <w:p w14:paraId="008CBF4B" w14:textId="77777777" w:rsidR="00F72D1C" w:rsidRPr="00FD1297" w:rsidRDefault="00F72D1C" w:rsidP="00F72D1C">
            <w:pPr>
              <w:rPr>
                <w:i/>
                <w:iCs/>
                <w:noProof/>
              </w:rPr>
            </w:pPr>
            <w:r w:rsidRPr="00FD1297">
              <w:rPr>
                <w:i/>
                <w:iCs/>
                <w:noProof/>
              </w:rPr>
              <w:t>Possibilitar faturamento de UCs/pontos de medição, onde possuem mais de um medidor, possibilitando soma, subtração, compensação de perdas, etc.</w:t>
            </w:r>
          </w:p>
        </w:tc>
        <w:tc>
          <w:tcPr>
            <w:tcW w:w="1701" w:type="dxa"/>
            <w:hideMark/>
          </w:tcPr>
          <w:p w14:paraId="32933E71" w14:textId="77777777" w:rsidR="00F72D1C" w:rsidRPr="00FD1297" w:rsidRDefault="00F72D1C" w:rsidP="00F72D1C">
            <w:pPr>
              <w:jc w:val="center"/>
              <w:rPr>
                <w:i/>
                <w:iCs/>
                <w:noProof/>
              </w:rPr>
            </w:pPr>
            <w:r w:rsidRPr="00FD1297">
              <w:rPr>
                <w:i/>
                <w:iCs/>
                <w:noProof/>
              </w:rPr>
              <w:t>2</w:t>
            </w:r>
          </w:p>
        </w:tc>
        <w:tc>
          <w:tcPr>
            <w:tcW w:w="1843" w:type="dxa"/>
            <w:hideMark/>
          </w:tcPr>
          <w:p w14:paraId="55CF569C" w14:textId="77777777" w:rsidR="00F72D1C" w:rsidRPr="00FD1297" w:rsidRDefault="00F72D1C" w:rsidP="00F72D1C">
            <w:pPr>
              <w:jc w:val="center"/>
              <w:rPr>
                <w:noProof/>
              </w:rPr>
            </w:pPr>
          </w:p>
        </w:tc>
        <w:tc>
          <w:tcPr>
            <w:tcW w:w="1276" w:type="dxa"/>
            <w:hideMark/>
          </w:tcPr>
          <w:p w14:paraId="0E3A70AF" w14:textId="77777777" w:rsidR="00F72D1C" w:rsidRPr="00FD1297" w:rsidRDefault="00F72D1C" w:rsidP="00F72D1C">
            <w:pPr>
              <w:jc w:val="center"/>
              <w:rPr>
                <w:i/>
                <w:iCs/>
                <w:noProof/>
              </w:rPr>
            </w:pPr>
            <w:r w:rsidRPr="00FD1297">
              <w:rPr>
                <w:i/>
                <w:iCs/>
                <w:noProof/>
              </w:rPr>
              <w:t>N</w:t>
            </w:r>
          </w:p>
        </w:tc>
        <w:tc>
          <w:tcPr>
            <w:tcW w:w="1701" w:type="dxa"/>
            <w:hideMark/>
          </w:tcPr>
          <w:p w14:paraId="7301A8D0" w14:textId="77777777" w:rsidR="00F72D1C" w:rsidRPr="00FD1297" w:rsidRDefault="00F72D1C" w:rsidP="00F72D1C">
            <w:pPr>
              <w:rPr>
                <w:i/>
                <w:iCs/>
                <w:noProof/>
              </w:rPr>
            </w:pPr>
            <w:r w:rsidRPr="00FD1297">
              <w:rPr>
                <w:i/>
                <w:iCs/>
                <w:noProof/>
              </w:rPr>
              <w:t> </w:t>
            </w:r>
          </w:p>
        </w:tc>
      </w:tr>
      <w:tr w:rsidR="00F72D1C" w:rsidRPr="00FD1297" w14:paraId="3A708038" w14:textId="77777777" w:rsidTr="00E6374D">
        <w:trPr>
          <w:trHeight w:val="345"/>
        </w:trPr>
        <w:tc>
          <w:tcPr>
            <w:tcW w:w="951" w:type="dxa"/>
            <w:hideMark/>
          </w:tcPr>
          <w:p w14:paraId="61ED65FD" w14:textId="77777777" w:rsidR="00F72D1C" w:rsidRPr="00FD1297" w:rsidRDefault="00F72D1C" w:rsidP="00F72D1C">
            <w:pPr>
              <w:rPr>
                <w:i/>
                <w:iCs/>
                <w:noProof/>
              </w:rPr>
            </w:pPr>
            <w:r w:rsidRPr="00FD1297">
              <w:rPr>
                <w:i/>
                <w:iCs/>
                <w:noProof/>
              </w:rPr>
              <w:t>9.18.16</w:t>
            </w:r>
          </w:p>
        </w:tc>
        <w:tc>
          <w:tcPr>
            <w:tcW w:w="6528" w:type="dxa"/>
            <w:hideMark/>
          </w:tcPr>
          <w:p w14:paraId="6B6E848F" w14:textId="77777777" w:rsidR="00F72D1C" w:rsidRPr="00FD1297" w:rsidRDefault="00F72D1C" w:rsidP="00F72D1C">
            <w:pPr>
              <w:rPr>
                <w:i/>
                <w:iCs/>
                <w:noProof/>
              </w:rPr>
            </w:pPr>
            <w:r w:rsidRPr="00FD1297">
              <w:rPr>
                <w:i/>
                <w:iCs/>
                <w:noProof/>
              </w:rPr>
              <w:t>Possibilitar o cadastramento e a manutenção de contrato de venda de energia para outras concessionárias - tarifa de suprimento.</w:t>
            </w:r>
          </w:p>
        </w:tc>
        <w:tc>
          <w:tcPr>
            <w:tcW w:w="1701" w:type="dxa"/>
            <w:hideMark/>
          </w:tcPr>
          <w:p w14:paraId="09E04023" w14:textId="77777777" w:rsidR="00F72D1C" w:rsidRPr="00FD1297" w:rsidRDefault="00F72D1C" w:rsidP="00F72D1C">
            <w:pPr>
              <w:jc w:val="center"/>
              <w:rPr>
                <w:i/>
                <w:iCs/>
                <w:noProof/>
              </w:rPr>
            </w:pPr>
            <w:r w:rsidRPr="00FD1297">
              <w:rPr>
                <w:i/>
                <w:iCs/>
                <w:noProof/>
              </w:rPr>
              <w:t>1</w:t>
            </w:r>
          </w:p>
        </w:tc>
        <w:tc>
          <w:tcPr>
            <w:tcW w:w="1843" w:type="dxa"/>
            <w:hideMark/>
          </w:tcPr>
          <w:p w14:paraId="7B093EA0" w14:textId="77777777" w:rsidR="00F72D1C" w:rsidRPr="00FD1297" w:rsidRDefault="00F72D1C" w:rsidP="00F72D1C">
            <w:pPr>
              <w:jc w:val="center"/>
              <w:rPr>
                <w:noProof/>
              </w:rPr>
            </w:pPr>
          </w:p>
        </w:tc>
        <w:tc>
          <w:tcPr>
            <w:tcW w:w="1276" w:type="dxa"/>
            <w:hideMark/>
          </w:tcPr>
          <w:p w14:paraId="2CB47E02" w14:textId="77777777" w:rsidR="00F72D1C" w:rsidRPr="00FD1297" w:rsidRDefault="00F72D1C" w:rsidP="00F72D1C">
            <w:pPr>
              <w:jc w:val="center"/>
              <w:rPr>
                <w:i/>
                <w:iCs/>
                <w:noProof/>
              </w:rPr>
            </w:pPr>
            <w:r w:rsidRPr="00FD1297">
              <w:rPr>
                <w:i/>
                <w:iCs/>
                <w:noProof/>
              </w:rPr>
              <w:t>N</w:t>
            </w:r>
          </w:p>
        </w:tc>
        <w:tc>
          <w:tcPr>
            <w:tcW w:w="1701" w:type="dxa"/>
            <w:hideMark/>
          </w:tcPr>
          <w:p w14:paraId="2352CC33" w14:textId="77777777" w:rsidR="00F72D1C" w:rsidRPr="00FD1297" w:rsidRDefault="00F72D1C" w:rsidP="00F72D1C">
            <w:pPr>
              <w:rPr>
                <w:i/>
                <w:iCs/>
                <w:noProof/>
              </w:rPr>
            </w:pPr>
            <w:r w:rsidRPr="00FD1297">
              <w:rPr>
                <w:i/>
                <w:iCs/>
                <w:noProof/>
              </w:rPr>
              <w:t> </w:t>
            </w:r>
          </w:p>
        </w:tc>
      </w:tr>
      <w:tr w:rsidR="00F72D1C" w:rsidRPr="00FD1297" w14:paraId="4D711AF4" w14:textId="77777777" w:rsidTr="00E6374D">
        <w:trPr>
          <w:trHeight w:val="690"/>
        </w:trPr>
        <w:tc>
          <w:tcPr>
            <w:tcW w:w="951" w:type="dxa"/>
            <w:hideMark/>
          </w:tcPr>
          <w:p w14:paraId="08F3A6F5" w14:textId="77777777" w:rsidR="00F72D1C" w:rsidRPr="00FD1297" w:rsidRDefault="00F72D1C" w:rsidP="00F72D1C">
            <w:pPr>
              <w:rPr>
                <w:i/>
                <w:iCs/>
                <w:noProof/>
              </w:rPr>
            </w:pPr>
            <w:r w:rsidRPr="00FD1297">
              <w:rPr>
                <w:i/>
                <w:iCs/>
                <w:noProof/>
              </w:rPr>
              <w:t>9.18.17</w:t>
            </w:r>
          </w:p>
        </w:tc>
        <w:tc>
          <w:tcPr>
            <w:tcW w:w="6528" w:type="dxa"/>
            <w:hideMark/>
          </w:tcPr>
          <w:p w14:paraId="0658CAD7" w14:textId="77777777" w:rsidR="00F72D1C" w:rsidRPr="00FD1297" w:rsidRDefault="00F72D1C" w:rsidP="00F72D1C">
            <w:pPr>
              <w:rPr>
                <w:i/>
                <w:iCs/>
                <w:noProof/>
              </w:rPr>
            </w:pPr>
            <w:r w:rsidRPr="00FD1297">
              <w:rPr>
                <w:i/>
                <w:iCs/>
                <w:noProof/>
              </w:rPr>
              <w:t xml:space="preserve">Deve manter histórico de período de testes de demanda contratada e ajustes dos reativos excedentes para todos os consumidores do grupo A e B e livres com possibilidade de </w:t>
            </w:r>
            <w:r w:rsidRPr="00FD1297">
              <w:rPr>
                <w:i/>
                <w:iCs/>
                <w:noProof/>
              </w:rPr>
              <w:lastRenderedPageBreak/>
              <w:t>emissão de relatório. O período de testes deverá ser parametrizável.</w:t>
            </w:r>
          </w:p>
        </w:tc>
        <w:tc>
          <w:tcPr>
            <w:tcW w:w="1701" w:type="dxa"/>
            <w:hideMark/>
          </w:tcPr>
          <w:p w14:paraId="176A58AC"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65D88BA9" w14:textId="77777777" w:rsidR="00F72D1C" w:rsidRPr="00FD1297" w:rsidRDefault="00F72D1C" w:rsidP="00F72D1C">
            <w:pPr>
              <w:jc w:val="center"/>
              <w:rPr>
                <w:i/>
                <w:iCs/>
                <w:noProof/>
              </w:rPr>
            </w:pPr>
          </w:p>
        </w:tc>
        <w:tc>
          <w:tcPr>
            <w:tcW w:w="1276" w:type="dxa"/>
            <w:hideMark/>
          </w:tcPr>
          <w:p w14:paraId="3F72AFAE" w14:textId="77777777" w:rsidR="00F72D1C" w:rsidRPr="00FD1297" w:rsidRDefault="00F72D1C" w:rsidP="00F72D1C">
            <w:pPr>
              <w:jc w:val="center"/>
              <w:rPr>
                <w:i/>
                <w:iCs/>
                <w:noProof/>
              </w:rPr>
            </w:pPr>
            <w:r w:rsidRPr="00FD1297">
              <w:rPr>
                <w:i/>
                <w:iCs/>
                <w:noProof/>
              </w:rPr>
              <w:t>N</w:t>
            </w:r>
          </w:p>
        </w:tc>
        <w:tc>
          <w:tcPr>
            <w:tcW w:w="1701" w:type="dxa"/>
            <w:hideMark/>
          </w:tcPr>
          <w:p w14:paraId="2DCA8585" w14:textId="77777777" w:rsidR="00F72D1C" w:rsidRPr="00FD1297" w:rsidRDefault="00F72D1C" w:rsidP="00F72D1C">
            <w:pPr>
              <w:rPr>
                <w:i/>
                <w:iCs/>
                <w:noProof/>
              </w:rPr>
            </w:pPr>
            <w:r w:rsidRPr="00FD1297">
              <w:rPr>
                <w:i/>
                <w:iCs/>
                <w:noProof/>
              </w:rPr>
              <w:t> </w:t>
            </w:r>
          </w:p>
        </w:tc>
      </w:tr>
      <w:tr w:rsidR="00F72D1C" w:rsidRPr="00FD1297" w14:paraId="20788B96" w14:textId="77777777" w:rsidTr="00E6374D">
        <w:trPr>
          <w:trHeight w:val="1035"/>
        </w:trPr>
        <w:tc>
          <w:tcPr>
            <w:tcW w:w="951" w:type="dxa"/>
            <w:hideMark/>
          </w:tcPr>
          <w:p w14:paraId="0723E21A" w14:textId="77777777" w:rsidR="00F72D1C" w:rsidRPr="00FD1297" w:rsidRDefault="00F72D1C" w:rsidP="00F72D1C">
            <w:pPr>
              <w:rPr>
                <w:i/>
                <w:iCs/>
                <w:noProof/>
              </w:rPr>
            </w:pPr>
            <w:r w:rsidRPr="00FD1297">
              <w:rPr>
                <w:i/>
                <w:iCs/>
                <w:noProof/>
              </w:rPr>
              <w:t>9.18.18</w:t>
            </w:r>
          </w:p>
        </w:tc>
        <w:tc>
          <w:tcPr>
            <w:tcW w:w="6528" w:type="dxa"/>
            <w:hideMark/>
          </w:tcPr>
          <w:p w14:paraId="06A5C2A9" w14:textId="77777777" w:rsidR="00F72D1C" w:rsidRPr="00FD1297" w:rsidRDefault="00F72D1C" w:rsidP="00F72D1C">
            <w:pPr>
              <w:rPr>
                <w:i/>
                <w:iCs/>
                <w:noProof/>
              </w:rPr>
            </w:pPr>
            <w:r w:rsidRPr="00FD1297">
              <w:rPr>
                <w:i/>
                <w:iCs/>
                <w:noProof/>
              </w:rPr>
              <w:t>Possibilitar a coleta de leitura dos contratos de Uso, por ponto de medição sendo estas armazenadas em uma única UC, contemplando as regras definidas para ultrapassagem com percentuais diferenciados e com possibilidade de entrada manual de dados ou via Sistema de Tele medição. Considerar que o cadastro do medidor possua condições de leitura de contratos de uso para geradores que possuem medidores de 4 (quatro) quadrantes, cujas leituras devem ser feitas em separado (entrada e saída). Exemplo: Micro geração, geradores e medição de fronteira.</w:t>
            </w:r>
          </w:p>
        </w:tc>
        <w:tc>
          <w:tcPr>
            <w:tcW w:w="1701" w:type="dxa"/>
            <w:hideMark/>
          </w:tcPr>
          <w:p w14:paraId="20297E40" w14:textId="77777777" w:rsidR="00F72D1C" w:rsidRPr="00FD1297" w:rsidRDefault="00F72D1C" w:rsidP="00F72D1C">
            <w:pPr>
              <w:jc w:val="center"/>
              <w:rPr>
                <w:i/>
                <w:iCs/>
                <w:noProof/>
              </w:rPr>
            </w:pPr>
            <w:r w:rsidRPr="00FD1297">
              <w:rPr>
                <w:i/>
                <w:iCs/>
                <w:noProof/>
              </w:rPr>
              <w:t>1</w:t>
            </w:r>
          </w:p>
        </w:tc>
        <w:tc>
          <w:tcPr>
            <w:tcW w:w="1843" w:type="dxa"/>
            <w:hideMark/>
          </w:tcPr>
          <w:p w14:paraId="72DD2135" w14:textId="77777777" w:rsidR="00F72D1C" w:rsidRPr="00FD1297" w:rsidRDefault="00F72D1C" w:rsidP="00F72D1C">
            <w:pPr>
              <w:jc w:val="center"/>
              <w:rPr>
                <w:i/>
                <w:iCs/>
                <w:noProof/>
              </w:rPr>
            </w:pPr>
          </w:p>
        </w:tc>
        <w:tc>
          <w:tcPr>
            <w:tcW w:w="1276" w:type="dxa"/>
            <w:hideMark/>
          </w:tcPr>
          <w:p w14:paraId="284FE4CB" w14:textId="77777777" w:rsidR="00F72D1C" w:rsidRPr="00FD1297" w:rsidRDefault="00F72D1C" w:rsidP="00F72D1C">
            <w:pPr>
              <w:jc w:val="center"/>
              <w:rPr>
                <w:i/>
                <w:iCs/>
                <w:noProof/>
              </w:rPr>
            </w:pPr>
            <w:r w:rsidRPr="00FD1297">
              <w:rPr>
                <w:i/>
                <w:iCs/>
                <w:noProof/>
              </w:rPr>
              <w:t>N</w:t>
            </w:r>
          </w:p>
        </w:tc>
        <w:tc>
          <w:tcPr>
            <w:tcW w:w="1701" w:type="dxa"/>
            <w:hideMark/>
          </w:tcPr>
          <w:p w14:paraId="1C090103" w14:textId="77777777" w:rsidR="00F72D1C" w:rsidRPr="00FD1297" w:rsidRDefault="00F72D1C" w:rsidP="00F72D1C">
            <w:pPr>
              <w:rPr>
                <w:i/>
                <w:iCs/>
                <w:noProof/>
              </w:rPr>
            </w:pPr>
            <w:r w:rsidRPr="00FD1297">
              <w:rPr>
                <w:i/>
                <w:iCs/>
                <w:noProof/>
              </w:rPr>
              <w:t> </w:t>
            </w:r>
          </w:p>
        </w:tc>
      </w:tr>
      <w:tr w:rsidR="00F72D1C" w:rsidRPr="00FD1297" w14:paraId="1579FE13" w14:textId="77777777" w:rsidTr="00E6374D">
        <w:trPr>
          <w:trHeight w:val="345"/>
        </w:trPr>
        <w:tc>
          <w:tcPr>
            <w:tcW w:w="951" w:type="dxa"/>
            <w:hideMark/>
          </w:tcPr>
          <w:p w14:paraId="4B8FB582" w14:textId="77777777" w:rsidR="00F72D1C" w:rsidRPr="00FD1297" w:rsidRDefault="00F72D1C" w:rsidP="00F72D1C">
            <w:pPr>
              <w:rPr>
                <w:i/>
                <w:iCs/>
                <w:noProof/>
              </w:rPr>
            </w:pPr>
            <w:r w:rsidRPr="00FD1297">
              <w:rPr>
                <w:i/>
                <w:iCs/>
                <w:noProof/>
              </w:rPr>
              <w:t>9.18.19</w:t>
            </w:r>
          </w:p>
        </w:tc>
        <w:tc>
          <w:tcPr>
            <w:tcW w:w="6528" w:type="dxa"/>
            <w:hideMark/>
          </w:tcPr>
          <w:p w14:paraId="63332905" w14:textId="77777777" w:rsidR="00F72D1C" w:rsidRPr="00FD1297" w:rsidRDefault="00F72D1C" w:rsidP="00F72D1C">
            <w:pPr>
              <w:rPr>
                <w:i/>
                <w:iCs/>
                <w:noProof/>
              </w:rPr>
            </w:pPr>
            <w:r w:rsidRPr="00FD1297">
              <w:rPr>
                <w:i/>
                <w:iCs/>
                <w:noProof/>
              </w:rPr>
              <w:t>Possibilitar a cobrança automática de Repercussão Financeira, quando do atraso da migração da unidade consumidora ao ACL.</w:t>
            </w:r>
          </w:p>
        </w:tc>
        <w:tc>
          <w:tcPr>
            <w:tcW w:w="1701" w:type="dxa"/>
            <w:hideMark/>
          </w:tcPr>
          <w:p w14:paraId="3CB99B21" w14:textId="77777777" w:rsidR="00F72D1C" w:rsidRPr="00FD1297" w:rsidRDefault="00F72D1C" w:rsidP="00F72D1C">
            <w:pPr>
              <w:jc w:val="center"/>
              <w:rPr>
                <w:i/>
                <w:iCs/>
                <w:noProof/>
              </w:rPr>
            </w:pPr>
            <w:r w:rsidRPr="00FD1297">
              <w:rPr>
                <w:i/>
                <w:iCs/>
                <w:noProof/>
              </w:rPr>
              <w:t>1</w:t>
            </w:r>
          </w:p>
        </w:tc>
        <w:tc>
          <w:tcPr>
            <w:tcW w:w="1843" w:type="dxa"/>
            <w:hideMark/>
          </w:tcPr>
          <w:p w14:paraId="3781138F" w14:textId="77777777" w:rsidR="00F72D1C" w:rsidRPr="00FD1297" w:rsidRDefault="00F72D1C" w:rsidP="00F72D1C">
            <w:pPr>
              <w:jc w:val="center"/>
              <w:rPr>
                <w:i/>
                <w:iCs/>
                <w:noProof/>
              </w:rPr>
            </w:pPr>
          </w:p>
        </w:tc>
        <w:tc>
          <w:tcPr>
            <w:tcW w:w="1276" w:type="dxa"/>
            <w:hideMark/>
          </w:tcPr>
          <w:p w14:paraId="6DD8353B" w14:textId="77777777" w:rsidR="00F72D1C" w:rsidRPr="00FD1297" w:rsidRDefault="00F72D1C" w:rsidP="00F72D1C">
            <w:pPr>
              <w:jc w:val="center"/>
              <w:rPr>
                <w:i/>
                <w:iCs/>
                <w:noProof/>
              </w:rPr>
            </w:pPr>
            <w:r w:rsidRPr="00FD1297">
              <w:rPr>
                <w:i/>
                <w:iCs/>
                <w:noProof/>
              </w:rPr>
              <w:t>N</w:t>
            </w:r>
          </w:p>
        </w:tc>
        <w:tc>
          <w:tcPr>
            <w:tcW w:w="1701" w:type="dxa"/>
            <w:hideMark/>
          </w:tcPr>
          <w:p w14:paraId="1A7F01EF" w14:textId="77777777" w:rsidR="00F72D1C" w:rsidRPr="00FD1297" w:rsidRDefault="00F72D1C" w:rsidP="00F72D1C">
            <w:pPr>
              <w:rPr>
                <w:i/>
                <w:iCs/>
                <w:noProof/>
              </w:rPr>
            </w:pPr>
            <w:r w:rsidRPr="00FD1297">
              <w:rPr>
                <w:i/>
                <w:iCs/>
                <w:noProof/>
              </w:rPr>
              <w:t> </w:t>
            </w:r>
          </w:p>
        </w:tc>
      </w:tr>
      <w:tr w:rsidR="00F72D1C" w:rsidRPr="00FD1297" w14:paraId="4C79CE32" w14:textId="77777777" w:rsidTr="00E6374D">
        <w:trPr>
          <w:trHeight w:val="345"/>
        </w:trPr>
        <w:tc>
          <w:tcPr>
            <w:tcW w:w="951" w:type="dxa"/>
            <w:hideMark/>
          </w:tcPr>
          <w:p w14:paraId="0414E6FD" w14:textId="77777777" w:rsidR="00F72D1C" w:rsidRPr="00FD1297" w:rsidRDefault="00F72D1C" w:rsidP="00F72D1C">
            <w:pPr>
              <w:rPr>
                <w:i/>
                <w:iCs/>
                <w:noProof/>
              </w:rPr>
            </w:pPr>
            <w:r w:rsidRPr="00FD1297">
              <w:rPr>
                <w:i/>
                <w:iCs/>
                <w:noProof/>
              </w:rPr>
              <w:t>9.18.20</w:t>
            </w:r>
          </w:p>
        </w:tc>
        <w:tc>
          <w:tcPr>
            <w:tcW w:w="6528" w:type="dxa"/>
            <w:hideMark/>
          </w:tcPr>
          <w:p w14:paraId="30EE2159" w14:textId="77777777" w:rsidR="00F72D1C" w:rsidRPr="00FD1297" w:rsidRDefault="00F72D1C" w:rsidP="00F72D1C">
            <w:pPr>
              <w:rPr>
                <w:i/>
                <w:iCs/>
                <w:noProof/>
              </w:rPr>
            </w:pPr>
            <w:r w:rsidRPr="00FD1297">
              <w:rPr>
                <w:i/>
                <w:iCs/>
                <w:noProof/>
              </w:rPr>
              <w:t>Disponibilizar um ajuste automático referente a perdas de transformação, quando da troca de Equipamentos de Medição.</w:t>
            </w:r>
          </w:p>
        </w:tc>
        <w:tc>
          <w:tcPr>
            <w:tcW w:w="1701" w:type="dxa"/>
            <w:hideMark/>
          </w:tcPr>
          <w:p w14:paraId="3A8217F8" w14:textId="77777777" w:rsidR="00F72D1C" w:rsidRPr="00FD1297" w:rsidRDefault="00F72D1C" w:rsidP="00F72D1C">
            <w:pPr>
              <w:jc w:val="center"/>
              <w:rPr>
                <w:i/>
                <w:iCs/>
                <w:noProof/>
              </w:rPr>
            </w:pPr>
            <w:r w:rsidRPr="00FD1297">
              <w:rPr>
                <w:i/>
                <w:iCs/>
                <w:noProof/>
              </w:rPr>
              <w:t>2</w:t>
            </w:r>
          </w:p>
        </w:tc>
        <w:tc>
          <w:tcPr>
            <w:tcW w:w="1843" w:type="dxa"/>
            <w:hideMark/>
          </w:tcPr>
          <w:p w14:paraId="2BDE4742" w14:textId="77777777" w:rsidR="00F72D1C" w:rsidRPr="00FD1297" w:rsidRDefault="00F72D1C" w:rsidP="00F72D1C">
            <w:pPr>
              <w:jc w:val="center"/>
              <w:rPr>
                <w:i/>
                <w:iCs/>
                <w:noProof/>
              </w:rPr>
            </w:pPr>
          </w:p>
        </w:tc>
        <w:tc>
          <w:tcPr>
            <w:tcW w:w="1276" w:type="dxa"/>
            <w:hideMark/>
          </w:tcPr>
          <w:p w14:paraId="0960715E" w14:textId="77777777" w:rsidR="00F72D1C" w:rsidRPr="00FD1297" w:rsidRDefault="00F72D1C" w:rsidP="00F72D1C">
            <w:pPr>
              <w:jc w:val="center"/>
              <w:rPr>
                <w:i/>
                <w:iCs/>
                <w:noProof/>
              </w:rPr>
            </w:pPr>
            <w:r w:rsidRPr="00FD1297">
              <w:rPr>
                <w:i/>
                <w:iCs/>
                <w:noProof/>
              </w:rPr>
              <w:t>N</w:t>
            </w:r>
          </w:p>
        </w:tc>
        <w:tc>
          <w:tcPr>
            <w:tcW w:w="1701" w:type="dxa"/>
            <w:hideMark/>
          </w:tcPr>
          <w:p w14:paraId="53E9D413" w14:textId="77777777" w:rsidR="00F72D1C" w:rsidRPr="00FD1297" w:rsidRDefault="00F72D1C" w:rsidP="00F72D1C">
            <w:pPr>
              <w:rPr>
                <w:i/>
                <w:iCs/>
                <w:noProof/>
              </w:rPr>
            </w:pPr>
            <w:r w:rsidRPr="00FD1297">
              <w:rPr>
                <w:i/>
                <w:iCs/>
                <w:noProof/>
              </w:rPr>
              <w:t> </w:t>
            </w:r>
          </w:p>
        </w:tc>
      </w:tr>
      <w:tr w:rsidR="00F72D1C" w:rsidRPr="00FD1297" w14:paraId="2C49BC72" w14:textId="77777777" w:rsidTr="00E6374D">
        <w:trPr>
          <w:trHeight w:val="345"/>
        </w:trPr>
        <w:tc>
          <w:tcPr>
            <w:tcW w:w="951" w:type="dxa"/>
            <w:hideMark/>
          </w:tcPr>
          <w:p w14:paraId="77E82037" w14:textId="77777777" w:rsidR="00F72D1C" w:rsidRPr="00FD1297" w:rsidRDefault="00F72D1C" w:rsidP="00F72D1C">
            <w:pPr>
              <w:rPr>
                <w:i/>
                <w:iCs/>
                <w:noProof/>
              </w:rPr>
            </w:pPr>
            <w:r w:rsidRPr="00FD1297">
              <w:rPr>
                <w:i/>
                <w:iCs/>
                <w:noProof/>
              </w:rPr>
              <w:t>9.18.21</w:t>
            </w:r>
          </w:p>
        </w:tc>
        <w:tc>
          <w:tcPr>
            <w:tcW w:w="6528" w:type="dxa"/>
            <w:hideMark/>
          </w:tcPr>
          <w:p w14:paraId="1F28C5D5" w14:textId="77777777" w:rsidR="00F72D1C" w:rsidRPr="00FD1297" w:rsidRDefault="00F72D1C" w:rsidP="00F72D1C">
            <w:pPr>
              <w:rPr>
                <w:i/>
                <w:iCs/>
                <w:noProof/>
              </w:rPr>
            </w:pPr>
            <w:r w:rsidRPr="00FD1297">
              <w:rPr>
                <w:i/>
                <w:iCs/>
                <w:noProof/>
              </w:rPr>
              <w:t>Possibilitar a transição entre os tipos de faturamento (CATIVO, Micro/Mini Geração, LIVRE, etc) sem necessidade de ajustes manuais em especificações e/ou vinculo de medidor virtual.</w:t>
            </w:r>
          </w:p>
        </w:tc>
        <w:tc>
          <w:tcPr>
            <w:tcW w:w="1701" w:type="dxa"/>
            <w:hideMark/>
          </w:tcPr>
          <w:p w14:paraId="7A3A4CEC" w14:textId="77777777" w:rsidR="00F72D1C" w:rsidRPr="00FD1297" w:rsidRDefault="00F72D1C" w:rsidP="00F72D1C">
            <w:pPr>
              <w:jc w:val="center"/>
              <w:rPr>
                <w:i/>
                <w:iCs/>
                <w:noProof/>
              </w:rPr>
            </w:pPr>
            <w:r w:rsidRPr="00FD1297">
              <w:rPr>
                <w:i/>
                <w:iCs/>
                <w:noProof/>
              </w:rPr>
              <w:t>1</w:t>
            </w:r>
          </w:p>
        </w:tc>
        <w:tc>
          <w:tcPr>
            <w:tcW w:w="1843" w:type="dxa"/>
            <w:hideMark/>
          </w:tcPr>
          <w:p w14:paraId="29A6040E" w14:textId="77777777" w:rsidR="00F72D1C" w:rsidRPr="00FD1297" w:rsidRDefault="00F72D1C" w:rsidP="00F72D1C">
            <w:pPr>
              <w:jc w:val="center"/>
              <w:rPr>
                <w:i/>
                <w:iCs/>
                <w:noProof/>
              </w:rPr>
            </w:pPr>
          </w:p>
        </w:tc>
        <w:tc>
          <w:tcPr>
            <w:tcW w:w="1276" w:type="dxa"/>
            <w:hideMark/>
          </w:tcPr>
          <w:p w14:paraId="60F64C8C" w14:textId="77777777" w:rsidR="00F72D1C" w:rsidRPr="00FD1297" w:rsidRDefault="00F72D1C" w:rsidP="00F72D1C">
            <w:pPr>
              <w:jc w:val="center"/>
              <w:rPr>
                <w:i/>
                <w:iCs/>
                <w:noProof/>
              </w:rPr>
            </w:pPr>
            <w:r w:rsidRPr="00FD1297">
              <w:rPr>
                <w:i/>
                <w:iCs/>
                <w:noProof/>
              </w:rPr>
              <w:t>N</w:t>
            </w:r>
          </w:p>
        </w:tc>
        <w:tc>
          <w:tcPr>
            <w:tcW w:w="1701" w:type="dxa"/>
            <w:hideMark/>
          </w:tcPr>
          <w:p w14:paraId="63E3914A" w14:textId="77777777" w:rsidR="00F72D1C" w:rsidRPr="00FD1297" w:rsidRDefault="00F72D1C" w:rsidP="00F72D1C">
            <w:pPr>
              <w:rPr>
                <w:i/>
                <w:iCs/>
                <w:noProof/>
              </w:rPr>
            </w:pPr>
            <w:r w:rsidRPr="00FD1297">
              <w:rPr>
                <w:i/>
                <w:iCs/>
                <w:noProof/>
              </w:rPr>
              <w:t> </w:t>
            </w:r>
          </w:p>
        </w:tc>
      </w:tr>
      <w:tr w:rsidR="00F72D1C" w:rsidRPr="00FD1297" w14:paraId="6841270D" w14:textId="77777777" w:rsidTr="00E6374D">
        <w:trPr>
          <w:trHeight w:val="345"/>
        </w:trPr>
        <w:tc>
          <w:tcPr>
            <w:tcW w:w="951" w:type="dxa"/>
            <w:hideMark/>
          </w:tcPr>
          <w:p w14:paraId="23CF1EDB" w14:textId="77777777" w:rsidR="00F72D1C" w:rsidRPr="00FD1297" w:rsidRDefault="00F72D1C" w:rsidP="00F72D1C">
            <w:pPr>
              <w:rPr>
                <w:i/>
                <w:iCs/>
                <w:noProof/>
              </w:rPr>
            </w:pPr>
            <w:r w:rsidRPr="00FD1297">
              <w:rPr>
                <w:i/>
                <w:iCs/>
                <w:noProof/>
              </w:rPr>
              <w:t>9.18.22</w:t>
            </w:r>
          </w:p>
        </w:tc>
        <w:tc>
          <w:tcPr>
            <w:tcW w:w="6528" w:type="dxa"/>
            <w:hideMark/>
          </w:tcPr>
          <w:p w14:paraId="5BDF8F4C" w14:textId="77777777" w:rsidR="00F72D1C" w:rsidRPr="00FD1297" w:rsidRDefault="00F72D1C" w:rsidP="00F72D1C">
            <w:pPr>
              <w:rPr>
                <w:i/>
                <w:iCs/>
                <w:noProof/>
              </w:rPr>
            </w:pPr>
            <w:r w:rsidRPr="00FD1297">
              <w:rPr>
                <w:i/>
                <w:iCs/>
                <w:noProof/>
              </w:rPr>
              <w:t>Possibilitar o cadastro massivo de desconto de cliente livre, bem como o ajuste massivo das faturas.</w:t>
            </w:r>
          </w:p>
        </w:tc>
        <w:tc>
          <w:tcPr>
            <w:tcW w:w="1701" w:type="dxa"/>
            <w:hideMark/>
          </w:tcPr>
          <w:p w14:paraId="2A894B59" w14:textId="77777777" w:rsidR="00F72D1C" w:rsidRPr="00FD1297" w:rsidRDefault="00F72D1C" w:rsidP="00F72D1C">
            <w:pPr>
              <w:jc w:val="center"/>
              <w:rPr>
                <w:i/>
                <w:iCs/>
                <w:noProof/>
              </w:rPr>
            </w:pPr>
            <w:r w:rsidRPr="00FD1297">
              <w:rPr>
                <w:i/>
                <w:iCs/>
                <w:noProof/>
              </w:rPr>
              <w:t>1</w:t>
            </w:r>
          </w:p>
        </w:tc>
        <w:tc>
          <w:tcPr>
            <w:tcW w:w="1843" w:type="dxa"/>
            <w:hideMark/>
          </w:tcPr>
          <w:p w14:paraId="701C6F05" w14:textId="77777777" w:rsidR="00F72D1C" w:rsidRPr="00FD1297" w:rsidRDefault="00F72D1C" w:rsidP="00F72D1C">
            <w:pPr>
              <w:jc w:val="center"/>
              <w:rPr>
                <w:i/>
                <w:iCs/>
                <w:noProof/>
              </w:rPr>
            </w:pPr>
          </w:p>
        </w:tc>
        <w:tc>
          <w:tcPr>
            <w:tcW w:w="1276" w:type="dxa"/>
            <w:hideMark/>
          </w:tcPr>
          <w:p w14:paraId="0DDBFCEB" w14:textId="77777777" w:rsidR="00F72D1C" w:rsidRPr="00FD1297" w:rsidRDefault="00F72D1C" w:rsidP="00F72D1C">
            <w:pPr>
              <w:jc w:val="center"/>
              <w:rPr>
                <w:i/>
                <w:iCs/>
                <w:noProof/>
              </w:rPr>
            </w:pPr>
            <w:r w:rsidRPr="00FD1297">
              <w:rPr>
                <w:i/>
                <w:iCs/>
                <w:noProof/>
              </w:rPr>
              <w:t>N</w:t>
            </w:r>
          </w:p>
        </w:tc>
        <w:tc>
          <w:tcPr>
            <w:tcW w:w="1701" w:type="dxa"/>
            <w:hideMark/>
          </w:tcPr>
          <w:p w14:paraId="4B827EA4" w14:textId="77777777" w:rsidR="00F72D1C" w:rsidRPr="00FD1297" w:rsidRDefault="00F72D1C" w:rsidP="00F72D1C">
            <w:pPr>
              <w:rPr>
                <w:i/>
                <w:iCs/>
                <w:noProof/>
              </w:rPr>
            </w:pPr>
            <w:r w:rsidRPr="00FD1297">
              <w:rPr>
                <w:i/>
                <w:iCs/>
                <w:noProof/>
              </w:rPr>
              <w:t> </w:t>
            </w:r>
          </w:p>
        </w:tc>
      </w:tr>
      <w:tr w:rsidR="00F72D1C" w:rsidRPr="00FD1297" w14:paraId="7D8CF5DE" w14:textId="77777777" w:rsidTr="00E6374D">
        <w:trPr>
          <w:trHeight w:val="690"/>
        </w:trPr>
        <w:tc>
          <w:tcPr>
            <w:tcW w:w="951" w:type="dxa"/>
            <w:hideMark/>
          </w:tcPr>
          <w:p w14:paraId="268416E2" w14:textId="77777777" w:rsidR="00F72D1C" w:rsidRPr="00FD1297" w:rsidRDefault="00F72D1C" w:rsidP="00F72D1C">
            <w:pPr>
              <w:rPr>
                <w:i/>
                <w:iCs/>
                <w:noProof/>
              </w:rPr>
            </w:pPr>
            <w:r w:rsidRPr="00FD1297">
              <w:rPr>
                <w:i/>
                <w:iCs/>
                <w:noProof/>
              </w:rPr>
              <w:t>9.18.23</w:t>
            </w:r>
          </w:p>
        </w:tc>
        <w:tc>
          <w:tcPr>
            <w:tcW w:w="6528" w:type="dxa"/>
            <w:hideMark/>
          </w:tcPr>
          <w:p w14:paraId="346EAAED" w14:textId="77777777" w:rsidR="00F72D1C" w:rsidRPr="00FD1297" w:rsidRDefault="00F72D1C" w:rsidP="00F72D1C">
            <w:pPr>
              <w:rPr>
                <w:i/>
                <w:iCs/>
                <w:noProof/>
              </w:rPr>
            </w:pPr>
            <w:r w:rsidRPr="00FD1297">
              <w:rPr>
                <w:i/>
                <w:iCs/>
                <w:noProof/>
              </w:rPr>
              <w:t>Demonstrar na agência virtual de forma completa, a metodologia e cálculos utilizados para o valor da Compensação de Micro Geração.Criar possibilidade de integração deste cálculo com outros sistemas utilizados pela contratante.</w:t>
            </w:r>
          </w:p>
        </w:tc>
        <w:tc>
          <w:tcPr>
            <w:tcW w:w="1701" w:type="dxa"/>
            <w:hideMark/>
          </w:tcPr>
          <w:p w14:paraId="14A0233D" w14:textId="77777777" w:rsidR="00F72D1C" w:rsidRPr="00FD1297" w:rsidRDefault="00F72D1C" w:rsidP="00F72D1C">
            <w:pPr>
              <w:jc w:val="center"/>
              <w:rPr>
                <w:i/>
                <w:iCs/>
                <w:noProof/>
              </w:rPr>
            </w:pPr>
            <w:r w:rsidRPr="00FD1297">
              <w:rPr>
                <w:i/>
                <w:iCs/>
                <w:noProof/>
              </w:rPr>
              <w:t>1</w:t>
            </w:r>
          </w:p>
        </w:tc>
        <w:tc>
          <w:tcPr>
            <w:tcW w:w="1843" w:type="dxa"/>
            <w:hideMark/>
          </w:tcPr>
          <w:p w14:paraId="5E74862B" w14:textId="77777777" w:rsidR="00F72D1C" w:rsidRPr="00FD1297" w:rsidRDefault="00F72D1C" w:rsidP="00F72D1C">
            <w:pPr>
              <w:jc w:val="center"/>
              <w:rPr>
                <w:i/>
                <w:iCs/>
                <w:noProof/>
              </w:rPr>
            </w:pPr>
          </w:p>
        </w:tc>
        <w:tc>
          <w:tcPr>
            <w:tcW w:w="1276" w:type="dxa"/>
            <w:hideMark/>
          </w:tcPr>
          <w:p w14:paraId="374C0380" w14:textId="77777777" w:rsidR="00F72D1C" w:rsidRPr="00FD1297" w:rsidRDefault="00F72D1C" w:rsidP="00F72D1C">
            <w:pPr>
              <w:jc w:val="center"/>
              <w:rPr>
                <w:i/>
                <w:iCs/>
                <w:noProof/>
              </w:rPr>
            </w:pPr>
            <w:r w:rsidRPr="00FD1297">
              <w:rPr>
                <w:i/>
                <w:iCs/>
                <w:noProof/>
              </w:rPr>
              <w:t>N</w:t>
            </w:r>
          </w:p>
        </w:tc>
        <w:tc>
          <w:tcPr>
            <w:tcW w:w="1701" w:type="dxa"/>
            <w:hideMark/>
          </w:tcPr>
          <w:p w14:paraId="7A2F2435" w14:textId="77777777" w:rsidR="00F72D1C" w:rsidRPr="00FD1297" w:rsidRDefault="00F72D1C" w:rsidP="00F72D1C">
            <w:pPr>
              <w:rPr>
                <w:i/>
                <w:iCs/>
                <w:noProof/>
              </w:rPr>
            </w:pPr>
            <w:r w:rsidRPr="00FD1297">
              <w:rPr>
                <w:i/>
                <w:iCs/>
                <w:noProof/>
              </w:rPr>
              <w:t> </w:t>
            </w:r>
          </w:p>
        </w:tc>
      </w:tr>
      <w:tr w:rsidR="00F72D1C" w:rsidRPr="00FD1297" w14:paraId="696F3E0F" w14:textId="77777777" w:rsidTr="00E6374D">
        <w:trPr>
          <w:trHeight w:val="690"/>
        </w:trPr>
        <w:tc>
          <w:tcPr>
            <w:tcW w:w="951" w:type="dxa"/>
            <w:hideMark/>
          </w:tcPr>
          <w:p w14:paraId="23C14627" w14:textId="77777777" w:rsidR="00F72D1C" w:rsidRPr="00FD1297" w:rsidRDefault="00F72D1C" w:rsidP="00F72D1C">
            <w:pPr>
              <w:rPr>
                <w:i/>
                <w:iCs/>
                <w:noProof/>
              </w:rPr>
            </w:pPr>
            <w:r w:rsidRPr="00FD1297">
              <w:rPr>
                <w:i/>
                <w:iCs/>
                <w:noProof/>
              </w:rPr>
              <w:t>9.18.24</w:t>
            </w:r>
          </w:p>
        </w:tc>
        <w:tc>
          <w:tcPr>
            <w:tcW w:w="6528" w:type="dxa"/>
            <w:hideMark/>
          </w:tcPr>
          <w:p w14:paraId="48AD0D6D" w14:textId="77777777" w:rsidR="00F72D1C" w:rsidRPr="00FD1297" w:rsidRDefault="00F72D1C" w:rsidP="00F72D1C">
            <w:pPr>
              <w:rPr>
                <w:i/>
                <w:iCs/>
                <w:noProof/>
              </w:rPr>
            </w:pPr>
            <w:r w:rsidRPr="00FD1297">
              <w:rPr>
                <w:i/>
                <w:iCs/>
                <w:noProof/>
              </w:rPr>
              <w:t>Possibilitar faturamento, de UCs e/ou ponto de medição (Carga, Carga e Geração, Micro Geração, etc) com arquivos públicos, XML e/ou SCDE do medidor principal ou retaguarda, quando necessário utilizando-se de dados com compensação de perdas programadas no medidor.</w:t>
            </w:r>
          </w:p>
        </w:tc>
        <w:tc>
          <w:tcPr>
            <w:tcW w:w="1701" w:type="dxa"/>
            <w:hideMark/>
          </w:tcPr>
          <w:p w14:paraId="31E8DE79" w14:textId="77777777" w:rsidR="00F72D1C" w:rsidRPr="00FD1297" w:rsidRDefault="00F72D1C" w:rsidP="00F72D1C">
            <w:pPr>
              <w:jc w:val="center"/>
              <w:rPr>
                <w:i/>
                <w:iCs/>
                <w:noProof/>
              </w:rPr>
            </w:pPr>
            <w:r w:rsidRPr="00FD1297">
              <w:rPr>
                <w:i/>
                <w:iCs/>
                <w:noProof/>
              </w:rPr>
              <w:t>1</w:t>
            </w:r>
          </w:p>
        </w:tc>
        <w:tc>
          <w:tcPr>
            <w:tcW w:w="1843" w:type="dxa"/>
            <w:hideMark/>
          </w:tcPr>
          <w:p w14:paraId="4DAB938F" w14:textId="77777777" w:rsidR="00F72D1C" w:rsidRPr="00FD1297" w:rsidRDefault="00F72D1C" w:rsidP="00F72D1C">
            <w:pPr>
              <w:jc w:val="center"/>
              <w:rPr>
                <w:i/>
                <w:iCs/>
                <w:noProof/>
              </w:rPr>
            </w:pPr>
          </w:p>
        </w:tc>
        <w:tc>
          <w:tcPr>
            <w:tcW w:w="1276" w:type="dxa"/>
            <w:hideMark/>
          </w:tcPr>
          <w:p w14:paraId="4A48B95A" w14:textId="77777777" w:rsidR="00F72D1C" w:rsidRPr="00FD1297" w:rsidRDefault="00F72D1C" w:rsidP="00F72D1C">
            <w:pPr>
              <w:jc w:val="center"/>
              <w:rPr>
                <w:i/>
                <w:iCs/>
                <w:noProof/>
              </w:rPr>
            </w:pPr>
            <w:r w:rsidRPr="00FD1297">
              <w:rPr>
                <w:i/>
                <w:iCs/>
                <w:noProof/>
              </w:rPr>
              <w:t>N</w:t>
            </w:r>
          </w:p>
        </w:tc>
        <w:tc>
          <w:tcPr>
            <w:tcW w:w="1701" w:type="dxa"/>
            <w:hideMark/>
          </w:tcPr>
          <w:p w14:paraId="62FB9AD1" w14:textId="77777777" w:rsidR="00F72D1C" w:rsidRPr="00FD1297" w:rsidRDefault="00F72D1C" w:rsidP="00F72D1C">
            <w:pPr>
              <w:rPr>
                <w:i/>
                <w:iCs/>
                <w:noProof/>
              </w:rPr>
            </w:pPr>
            <w:r w:rsidRPr="00FD1297">
              <w:rPr>
                <w:i/>
                <w:iCs/>
                <w:noProof/>
              </w:rPr>
              <w:t> </w:t>
            </w:r>
          </w:p>
        </w:tc>
      </w:tr>
      <w:tr w:rsidR="00F72D1C" w:rsidRPr="00FD1297" w14:paraId="4C2E1046" w14:textId="77777777" w:rsidTr="00E6374D">
        <w:trPr>
          <w:trHeight w:val="690"/>
        </w:trPr>
        <w:tc>
          <w:tcPr>
            <w:tcW w:w="951" w:type="dxa"/>
            <w:hideMark/>
          </w:tcPr>
          <w:p w14:paraId="6BACA222" w14:textId="77777777" w:rsidR="00F72D1C" w:rsidRPr="00FD1297" w:rsidRDefault="00F72D1C" w:rsidP="00F72D1C">
            <w:pPr>
              <w:rPr>
                <w:i/>
                <w:iCs/>
                <w:noProof/>
              </w:rPr>
            </w:pPr>
            <w:r w:rsidRPr="00FD1297">
              <w:rPr>
                <w:i/>
                <w:iCs/>
                <w:noProof/>
              </w:rPr>
              <w:lastRenderedPageBreak/>
              <w:t>9.18.25</w:t>
            </w:r>
          </w:p>
        </w:tc>
        <w:tc>
          <w:tcPr>
            <w:tcW w:w="6528" w:type="dxa"/>
            <w:hideMark/>
          </w:tcPr>
          <w:p w14:paraId="58D4E6A4" w14:textId="77777777" w:rsidR="00F72D1C" w:rsidRPr="00FD1297" w:rsidRDefault="00F72D1C" w:rsidP="00F72D1C">
            <w:pPr>
              <w:rPr>
                <w:i/>
                <w:iCs/>
                <w:noProof/>
              </w:rPr>
            </w:pPr>
            <w:r w:rsidRPr="00FD1297">
              <w:rPr>
                <w:i/>
                <w:iCs/>
                <w:noProof/>
              </w:rPr>
              <w:t>Possibilitar a integralização dos dados de medição independente se houve troca de medidor no período, permitindo a divulgação desses dados em meio de comunicação definidos pela distribuidora, como também exportar dados da Memória de Massa em arquivos ".xlsx", ".csv", entre outros..</w:t>
            </w:r>
          </w:p>
        </w:tc>
        <w:tc>
          <w:tcPr>
            <w:tcW w:w="1701" w:type="dxa"/>
            <w:hideMark/>
          </w:tcPr>
          <w:p w14:paraId="7AA0F7D1" w14:textId="77777777" w:rsidR="00F72D1C" w:rsidRPr="00FD1297" w:rsidRDefault="00F72D1C" w:rsidP="00F72D1C">
            <w:pPr>
              <w:jc w:val="center"/>
              <w:rPr>
                <w:i/>
                <w:iCs/>
                <w:noProof/>
              </w:rPr>
            </w:pPr>
            <w:r w:rsidRPr="00FD1297">
              <w:rPr>
                <w:i/>
                <w:iCs/>
                <w:noProof/>
              </w:rPr>
              <w:t>1</w:t>
            </w:r>
          </w:p>
        </w:tc>
        <w:tc>
          <w:tcPr>
            <w:tcW w:w="1843" w:type="dxa"/>
            <w:hideMark/>
          </w:tcPr>
          <w:p w14:paraId="0C500FC1" w14:textId="77777777" w:rsidR="00F72D1C" w:rsidRPr="00FD1297" w:rsidRDefault="00F72D1C" w:rsidP="00F72D1C">
            <w:pPr>
              <w:jc w:val="center"/>
              <w:rPr>
                <w:i/>
                <w:iCs/>
                <w:noProof/>
              </w:rPr>
            </w:pPr>
          </w:p>
        </w:tc>
        <w:tc>
          <w:tcPr>
            <w:tcW w:w="1276" w:type="dxa"/>
            <w:hideMark/>
          </w:tcPr>
          <w:p w14:paraId="76791848" w14:textId="77777777" w:rsidR="00F72D1C" w:rsidRPr="00FD1297" w:rsidRDefault="00F72D1C" w:rsidP="00F72D1C">
            <w:pPr>
              <w:jc w:val="center"/>
              <w:rPr>
                <w:i/>
                <w:iCs/>
                <w:noProof/>
              </w:rPr>
            </w:pPr>
            <w:r w:rsidRPr="00FD1297">
              <w:rPr>
                <w:i/>
                <w:iCs/>
                <w:noProof/>
              </w:rPr>
              <w:t>N</w:t>
            </w:r>
          </w:p>
        </w:tc>
        <w:tc>
          <w:tcPr>
            <w:tcW w:w="1701" w:type="dxa"/>
            <w:hideMark/>
          </w:tcPr>
          <w:p w14:paraId="1EA572B3" w14:textId="77777777" w:rsidR="00F72D1C" w:rsidRPr="00FD1297" w:rsidRDefault="00F72D1C" w:rsidP="00F72D1C">
            <w:pPr>
              <w:rPr>
                <w:i/>
                <w:iCs/>
                <w:noProof/>
              </w:rPr>
            </w:pPr>
            <w:r w:rsidRPr="00FD1297">
              <w:rPr>
                <w:i/>
                <w:iCs/>
                <w:noProof/>
              </w:rPr>
              <w:t> </w:t>
            </w:r>
          </w:p>
        </w:tc>
      </w:tr>
      <w:tr w:rsidR="00F72D1C" w:rsidRPr="00FD1297" w14:paraId="70A98846" w14:textId="77777777" w:rsidTr="00E6374D">
        <w:trPr>
          <w:trHeight w:val="345"/>
        </w:trPr>
        <w:tc>
          <w:tcPr>
            <w:tcW w:w="951" w:type="dxa"/>
            <w:hideMark/>
          </w:tcPr>
          <w:p w14:paraId="1E331FB4" w14:textId="77777777" w:rsidR="00F72D1C" w:rsidRPr="00FD1297" w:rsidRDefault="00F72D1C" w:rsidP="00F72D1C">
            <w:pPr>
              <w:rPr>
                <w:i/>
                <w:iCs/>
                <w:noProof/>
              </w:rPr>
            </w:pPr>
            <w:r w:rsidRPr="00FD1297">
              <w:rPr>
                <w:i/>
                <w:iCs/>
                <w:noProof/>
              </w:rPr>
              <w:t>9.18.26</w:t>
            </w:r>
          </w:p>
        </w:tc>
        <w:tc>
          <w:tcPr>
            <w:tcW w:w="6528" w:type="dxa"/>
            <w:hideMark/>
          </w:tcPr>
          <w:p w14:paraId="2A5400CD" w14:textId="77777777" w:rsidR="00F72D1C" w:rsidRPr="00FD1297" w:rsidRDefault="00F72D1C" w:rsidP="00F72D1C">
            <w:pPr>
              <w:rPr>
                <w:i/>
                <w:iCs/>
                <w:noProof/>
              </w:rPr>
            </w:pPr>
            <w:r w:rsidRPr="00FD1297">
              <w:rPr>
                <w:i/>
                <w:iCs/>
                <w:noProof/>
              </w:rPr>
              <w:t>Possibilitar importação e exportação de arquivo para envio à SEFA com dados para a declaração da DEVEC, possibilitando o correto faturamento conforme legislação vigente.</w:t>
            </w:r>
          </w:p>
        </w:tc>
        <w:tc>
          <w:tcPr>
            <w:tcW w:w="1701" w:type="dxa"/>
            <w:hideMark/>
          </w:tcPr>
          <w:p w14:paraId="73AF8C17" w14:textId="77777777" w:rsidR="00F72D1C" w:rsidRPr="00FD1297" w:rsidRDefault="00F72D1C" w:rsidP="00F72D1C">
            <w:pPr>
              <w:jc w:val="center"/>
              <w:rPr>
                <w:i/>
                <w:iCs/>
                <w:noProof/>
              </w:rPr>
            </w:pPr>
            <w:r w:rsidRPr="00FD1297">
              <w:rPr>
                <w:i/>
                <w:iCs/>
                <w:noProof/>
              </w:rPr>
              <w:t>1</w:t>
            </w:r>
          </w:p>
        </w:tc>
        <w:tc>
          <w:tcPr>
            <w:tcW w:w="1843" w:type="dxa"/>
            <w:hideMark/>
          </w:tcPr>
          <w:p w14:paraId="309E4378" w14:textId="77777777" w:rsidR="00F72D1C" w:rsidRPr="00FD1297" w:rsidRDefault="00F72D1C" w:rsidP="00F72D1C">
            <w:pPr>
              <w:jc w:val="center"/>
              <w:rPr>
                <w:i/>
                <w:iCs/>
                <w:noProof/>
              </w:rPr>
            </w:pPr>
          </w:p>
        </w:tc>
        <w:tc>
          <w:tcPr>
            <w:tcW w:w="1276" w:type="dxa"/>
            <w:hideMark/>
          </w:tcPr>
          <w:p w14:paraId="428F28D6" w14:textId="77777777" w:rsidR="00F72D1C" w:rsidRPr="00FD1297" w:rsidRDefault="00F72D1C" w:rsidP="00F72D1C">
            <w:pPr>
              <w:jc w:val="center"/>
              <w:rPr>
                <w:i/>
                <w:iCs/>
                <w:noProof/>
              </w:rPr>
            </w:pPr>
            <w:r w:rsidRPr="00FD1297">
              <w:rPr>
                <w:i/>
                <w:iCs/>
                <w:noProof/>
              </w:rPr>
              <w:t>N</w:t>
            </w:r>
          </w:p>
        </w:tc>
        <w:tc>
          <w:tcPr>
            <w:tcW w:w="1701" w:type="dxa"/>
            <w:hideMark/>
          </w:tcPr>
          <w:p w14:paraId="091E7635" w14:textId="77777777" w:rsidR="00F72D1C" w:rsidRPr="00FD1297" w:rsidRDefault="00F72D1C" w:rsidP="00F72D1C">
            <w:pPr>
              <w:rPr>
                <w:i/>
                <w:iCs/>
                <w:noProof/>
              </w:rPr>
            </w:pPr>
            <w:r w:rsidRPr="00FD1297">
              <w:rPr>
                <w:i/>
                <w:iCs/>
                <w:noProof/>
              </w:rPr>
              <w:t> </w:t>
            </w:r>
          </w:p>
        </w:tc>
      </w:tr>
      <w:tr w:rsidR="00F72D1C" w:rsidRPr="00FD1297" w14:paraId="2EDC94FB" w14:textId="77777777" w:rsidTr="00E6374D">
        <w:trPr>
          <w:trHeight w:val="345"/>
        </w:trPr>
        <w:tc>
          <w:tcPr>
            <w:tcW w:w="951" w:type="dxa"/>
            <w:hideMark/>
          </w:tcPr>
          <w:p w14:paraId="32DDC809" w14:textId="77777777" w:rsidR="00F72D1C" w:rsidRPr="00FD1297" w:rsidRDefault="00F72D1C" w:rsidP="00F72D1C">
            <w:pPr>
              <w:rPr>
                <w:i/>
                <w:iCs/>
                <w:noProof/>
              </w:rPr>
            </w:pPr>
            <w:r w:rsidRPr="00FD1297">
              <w:rPr>
                <w:i/>
                <w:iCs/>
                <w:noProof/>
              </w:rPr>
              <w:t>9.18.27</w:t>
            </w:r>
          </w:p>
        </w:tc>
        <w:tc>
          <w:tcPr>
            <w:tcW w:w="6528" w:type="dxa"/>
            <w:hideMark/>
          </w:tcPr>
          <w:p w14:paraId="014FDC9C" w14:textId="77777777" w:rsidR="00F72D1C" w:rsidRPr="00FD1297" w:rsidRDefault="00F72D1C" w:rsidP="00F72D1C">
            <w:pPr>
              <w:rPr>
                <w:i/>
                <w:iCs/>
                <w:noProof/>
              </w:rPr>
            </w:pPr>
            <w:r w:rsidRPr="00FD1297">
              <w:rPr>
                <w:i/>
                <w:iCs/>
                <w:noProof/>
              </w:rPr>
              <w:t>Permitir descrever situações atípicas, por UC, que necessitam ser acompanhadas por um ou mais meses, apresentando essas informações durante o processo de faturamento.</w:t>
            </w:r>
          </w:p>
        </w:tc>
        <w:tc>
          <w:tcPr>
            <w:tcW w:w="1701" w:type="dxa"/>
            <w:hideMark/>
          </w:tcPr>
          <w:p w14:paraId="6FCF1041" w14:textId="77777777" w:rsidR="00F72D1C" w:rsidRPr="00FD1297" w:rsidRDefault="00F72D1C" w:rsidP="00F72D1C">
            <w:pPr>
              <w:jc w:val="center"/>
              <w:rPr>
                <w:i/>
                <w:iCs/>
                <w:noProof/>
              </w:rPr>
            </w:pPr>
            <w:r w:rsidRPr="00FD1297">
              <w:rPr>
                <w:i/>
                <w:iCs/>
                <w:noProof/>
              </w:rPr>
              <w:t>1</w:t>
            </w:r>
          </w:p>
        </w:tc>
        <w:tc>
          <w:tcPr>
            <w:tcW w:w="1843" w:type="dxa"/>
            <w:hideMark/>
          </w:tcPr>
          <w:p w14:paraId="75AF87AB" w14:textId="77777777" w:rsidR="00F72D1C" w:rsidRPr="00FD1297" w:rsidRDefault="00F72D1C" w:rsidP="00F72D1C">
            <w:pPr>
              <w:jc w:val="center"/>
              <w:rPr>
                <w:i/>
                <w:iCs/>
                <w:noProof/>
              </w:rPr>
            </w:pPr>
          </w:p>
        </w:tc>
        <w:tc>
          <w:tcPr>
            <w:tcW w:w="1276" w:type="dxa"/>
            <w:hideMark/>
          </w:tcPr>
          <w:p w14:paraId="69F4B2D0" w14:textId="77777777" w:rsidR="00F72D1C" w:rsidRPr="00FD1297" w:rsidRDefault="00F72D1C" w:rsidP="00F72D1C">
            <w:pPr>
              <w:jc w:val="center"/>
              <w:rPr>
                <w:i/>
                <w:iCs/>
                <w:noProof/>
              </w:rPr>
            </w:pPr>
            <w:r w:rsidRPr="00FD1297">
              <w:rPr>
                <w:i/>
                <w:iCs/>
                <w:noProof/>
              </w:rPr>
              <w:t>N</w:t>
            </w:r>
          </w:p>
        </w:tc>
        <w:tc>
          <w:tcPr>
            <w:tcW w:w="1701" w:type="dxa"/>
            <w:hideMark/>
          </w:tcPr>
          <w:p w14:paraId="6B7CD3F7" w14:textId="77777777" w:rsidR="00F72D1C" w:rsidRPr="00FD1297" w:rsidRDefault="00F72D1C" w:rsidP="00F72D1C">
            <w:pPr>
              <w:rPr>
                <w:i/>
                <w:iCs/>
                <w:noProof/>
              </w:rPr>
            </w:pPr>
            <w:r w:rsidRPr="00FD1297">
              <w:rPr>
                <w:i/>
                <w:iCs/>
                <w:noProof/>
              </w:rPr>
              <w:t> </w:t>
            </w:r>
          </w:p>
        </w:tc>
      </w:tr>
      <w:tr w:rsidR="00F72D1C" w:rsidRPr="00FD1297" w14:paraId="168289DB" w14:textId="77777777" w:rsidTr="00E6374D">
        <w:trPr>
          <w:trHeight w:val="345"/>
        </w:trPr>
        <w:tc>
          <w:tcPr>
            <w:tcW w:w="951" w:type="dxa"/>
            <w:hideMark/>
          </w:tcPr>
          <w:p w14:paraId="5F4C2A89" w14:textId="77777777" w:rsidR="00F72D1C" w:rsidRPr="00FD1297" w:rsidRDefault="00F72D1C" w:rsidP="00F72D1C">
            <w:pPr>
              <w:rPr>
                <w:i/>
                <w:iCs/>
                <w:noProof/>
              </w:rPr>
            </w:pPr>
            <w:r w:rsidRPr="00FD1297">
              <w:rPr>
                <w:i/>
                <w:iCs/>
                <w:noProof/>
              </w:rPr>
              <w:t>9.18.28</w:t>
            </w:r>
          </w:p>
        </w:tc>
        <w:tc>
          <w:tcPr>
            <w:tcW w:w="6528" w:type="dxa"/>
            <w:hideMark/>
          </w:tcPr>
          <w:p w14:paraId="0808C34F" w14:textId="77777777" w:rsidR="00F72D1C" w:rsidRPr="00FD1297" w:rsidRDefault="00F72D1C" w:rsidP="00F72D1C">
            <w:pPr>
              <w:rPr>
                <w:i/>
                <w:iCs/>
                <w:noProof/>
              </w:rPr>
            </w:pPr>
            <w:r w:rsidRPr="00FD1297">
              <w:rPr>
                <w:i/>
                <w:iCs/>
                <w:noProof/>
              </w:rPr>
              <w:t>Permitir que as várias transações necessárias para o faturamento, sejam integradas em um único local, facilitando a navegação por parte do usuário.</w:t>
            </w:r>
          </w:p>
        </w:tc>
        <w:tc>
          <w:tcPr>
            <w:tcW w:w="1701" w:type="dxa"/>
            <w:hideMark/>
          </w:tcPr>
          <w:p w14:paraId="533952A3" w14:textId="77777777" w:rsidR="00F72D1C" w:rsidRPr="00FD1297" w:rsidRDefault="00F72D1C" w:rsidP="00F72D1C">
            <w:pPr>
              <w:jc w:val="center"/>
              <w:rPr>
                <w:i/>
                <w:iCs/>
                <w:noProof/>
              </w:rPr>
            </w:pPr>
            <w:r w:rsidRPr="00FD1297">
              <w:rPr>
                <w:i/>
                <w:iCs/>
                <w:noProof/>
              </w:rPr>
              <w:t>1</w:t>
            </w:r>
          </w:p>
        </w:tc>
        <w:tc>
          <w:tcPr>
            <w:tcW w:w="1843" w:type="dxa"/>
            <w:hideMark/>
          </w:tcPr>
          <w:p w14:paraId="5924261C" w14:textId="77777777" w:rsidR="00F72D1C" w:rsidRPr="00FD1297" w:rsidRDefault="00F72D1C" w:rsidP="00F72D1C">
            <w:pPr>
              <w:jc w:val="center"/>
              <w:rPr>
                <w:i/>
                <w:iCs/>
                <w:noProof/>
              </w:rPr>
            </w:pPr>
          </w:p>
        </w:tc>
        <w:tc>
          <w:tcPr>
            <w:tcW w:w="1276" w:type="dxa"/>
            <w:hideMark/>
          </w:tcPr>
          <w:p w14:paraId="5AD6D36A" w14:textId="77777777" w:rsidR="00F72D1C" w:rsidRPr="00FD1297" w:rsidRDefault="00F72D1C" w:rsidP="00F72D1C">
            <w:pPr>
              <w:jc w:val="center"/>
              <w:rPr>
                <w:i/>
                <w:iCs/>
                <w:noProof/>
              </w:rPr>
            </w:pPr>
            <w:r w:rsidRPr="00FD1297">
              <w:rPr>
                <w:i/>
                <w:iCs/>
                <w:noProof/>
              </w:rPr>
              <w:t>N</w:t>
            </w:r>
          </w:p>
        </w:tc>
        <w:tc>
          <w:tcPr>
            <w:tcW w:w="1701" w:type="dxa"/>
            <w:hideMark/>
          </w:tcPr>
          <w:p w14:paraId="7E798224" w14:textId="77777777" w:rsidR="00F72D1C" w:rsidRPr="00FD1297" w:rsidRDefault="00F72D1C" w:rsidP="00F72D1C">
            <w:pPr>
              <w:rPr>
                <w:i/>
                <w:iCs/>
                <w:noProof/>
              </w:rPr>
            </w:pPr>
            <w:r w:rsidRPr="00FD1297">
              <w:rPr>
                <w:i/>
                <w:iCs/>
                <w:noProof/>
              </w:rPr>
              <w:t> </w:t>
            </w:r>
          </w:p>
        </w:tc>
      </w:tr>
      <w:tr w:rsidR="00F72D1C" w:rsidRPr="00FD1297" w14:paraId="50B21667" w14:textId="77777777" w:rsidTr="00E6374D">
        <w:trPr>
          <w:trHeight w:val="345"/>
        </w:trPr>
        <w:tc>
          <w:tcPr>
            <w:tcW w:w="951" w:type="dxa"/>
            <w:hideMark/>
          </w:tcPr>
          <w:p w14:paraId="28EF43E4" w14:textId="77777777" w:rsidR="00F72D1C" w:rsidRPr="00FD1297" w:rsidRDefault="00F72D1C" w:rsidP="00F72D1C">
            <w:pPr>
              <w:rPr>
                <w:i/>
                <w:iCs/>
                <w:noProof/>
              </w:rPr>
            </w:pPr>
            <w:r w:rsidRPr="00FD1297">
              <w:rPr>
                <w:i/>
                <w:iCs/>
                <w:noProof/>
              </w:rPr>
              <w:t>9.18.29</w:t>
            </w:r>
          </w:p>
        </w:tc>
        <w:tc>
          <w:tcPr>
            <w:tcW w:w="6528" w:type="dxa"/>
            <w:hideMark/>
          </w:tcPr>
          <w:p w14:paraId="7E0C578B" w14:textId="77777777" w:rsidR="00F72D1C" w:rsidRPr="00FD1297" w:rsidRDefault="00F72D1C" w:rsidP="00F72D1C">
            <w:pPr>
              <w:rPr>
                <w:i/>
                <w:iCs/>
                <w:noProof/>
              </w:rPr>
            </w:pPr>
            <w:r w:rsidRPr="00FD1297">
              <w:rPr>
                <w:i/>
                <w:iCs/>
                <w:noProof/>
              </w:rPr>
              <w:t>Calcular o fator de potência segundo normas da Aneel e permitir faturamento de excedentes reativos.</w:t>
            </w:r>
          </w:p>
        </w:tc>
        <w:tc>
          <w:tcPr>
            <w:tcW w:w="1701" w:type="dxa"/>
            <w:hideMark/>
          </w:tcPr>
          <w:p w14:paraId="3A8767E8" w14:textId="77777777" w:rsidR="00F72D1C" w:rsidRPr="00FD1297" w:rsidRDefault="00F72D1C" w:rsidP="00F72D1C">
            <w:pPr>
              <w:jc w:val="center"/>
              <w:rPr>
                <w:i/>
                <w:iCs/>
                <w:noProof/>
              </w:rPr>
            </w:pPr>
            <w:r w:rsidRPr="00FD1297">
              <w:rPr>
                <w:i/>
                <w:iCs/>
                <w:noProof/>
              </w:rPr>
              <w:t>2</w:t>
            </w:r>
          </w:p>
        </w:tc>
        <w:tc>
          <w:tcPr>
            <w:tcW w:w="1843" w:type="dxa"/>
            <w:hideMark/>
          </w:tcPr>
          <w:p w14:paraId="77AA0539" w14:textId="77777777" w:rsidR="00F72D1C" w:rsidRPr="00FD1297" w:rsidRDefault="00F72D1C" w:rsidP="00F72D1C">
            <w:pPr>
              <w:jc w:val="center"/>
              <w:rPr>
                <w:i/>
                <w:iCs/>
                <w:noProof/>
              </w:rPr>
            </w:pPr>
          </w:p>
        </w:tc>
        <w:tc>
          <w:tcPr>
            <w:tcW w:w="1276" w:type="dxa"/>
            <w:hideMark/>
          </w:tcPr>
          <w:p w14:paraId="509742A8" w14:textId="77777777" w:rsidR="00F72D1C" w:rsidRPr="00FD1297" w:rsidRDefault="00F72D1C" w:rsidP="00F72D1C">
            <w:pPr>
              <w:jc w:val="center"/>
              <w:rPr>
                <w:i/>
                <w:iCs/>
                <w:noProof/>
              </w:rPr>
            </w:pPr>
            <w:r w:rsidRPr="00FD1297">
              <w:rPr>
                <w:i/>
                <w:iCs/>
                <w:noProof/>
              </w:rPr>
              <w:t>N</w:t>
            </w:r>
          </w:p>
        </w:tc>
        <w:tc>
          <w:tcPr>
            <w:tcW w:w="1701" w:type="dxa"/>
            <w:hideMark/>
          </w:tcPr>
          <w:p w14:paraId="55E5170C" w14:textId="77777777" w:rsidR="00F72D1C" w:rsidRPr="00FD1297" w:rsidRDefault="00F72D1C" w:rsidP="00F72D1C">
            <w:pPr>
              <w:rPr>
                <w:i/>
                <w:iCs/>
                <w:noProof/>
              </w:rPr>
            </w:pPr>
            <w:r w:rsidRPr="00FD1297">
              <w:rPr>
                <w:i/>
                <w:iCs/>
                <w:noProof/>
              </w:rPr>
              <w:t> </w:t>
            </w:r>
          </w:p>
        </w:tc>
      </w:tr>
      <w:tr w:rsidR="00F72D1C" w:rsidRPr="00FD1297" w14:paraId="277AB8C9" w14:textId="77777777" w:rsidTr="00E6374D">
        <w:trPr>
          <w:trHeight w:val="690"/>
        </w:trPr>
        <w:tc>
          <w:tcPr>
            <w:tcW w:w="951" w:type="dxa"/>
            <w:hideMark/>
          </w:tcPr>
          <w:p w14:paraId="5B124E99" w14:textId="77777777" w:rsidR="00F72D1C" w:rsidRPr="00FD1297" w:rsidRDefault="00F72D1C" w:rsidP="00F72D1C">
            <w:pPr>
              <w:rPr>
                <w:i/>
                <w:iCs/>
                <w:noProof/>
              </w:rPr>
            </w:pPr>
            <w:r w:rsidRPr="00FD1297">
              <w:rPr>
                <w:i/>
                <w:iCs/>
                <w:noProof/>
              </w:rPr>
              <w:t>9.18.30</w:t>
            </w:r>
          </w:p>
        </w:tc>
        <w:tc>
          <w:tcPr>
            <w:tcW w:w="6528" w:type="dxa"/>
            <w:hideMark/>
          </w:tcPr>
          <w:p w14:paraId="685E33F9" w14:textId="77777777" w:rsidR="00F72D1C" w:rsidRPr="00FD1297" w:rsidRDefault="00F72D1C" w:rsidP="00F72D1C">
            <w:pPr>
              <w:rPr>
                <w:i/>
                <w:iCs/>
                <w:noProof/>
              </w:rPr>
            </w:pPr>
            <w:r w:rsidRPr="00FD1297">
              <w:rPr>
                <w:i/>
                <w:iCs/>
                <w:noProof/>
              </w:rPr>
              <w:t>Deverá ter workflow para mudança de grupo tarifário do forma completa e transparente, abrangendo todas as áreas envolvidas neste processo. Este workflow deverá ser parametrizável pelo usuário.</w:t>
            </w:r>
          </w:p>
        </w:tc>
        <w:tc>
          <w:tcPr>
            <w:tcW w:w="1701" w:type="dxa"/>
            <w:hideMark/>
          </w:tcPr>
          <w:p w14:paraId="00FCC2FC" w14:textId="77777777" w:rsidR="00F72D1C" w:rsidRPr="00FD1297" w:rsidRDefault="00F72D1C" w:rsidP="00F72D1C">
            <w:pPr>
              <w:jc w:val="center"/>
              <w:rPr>
                <w:i/>
                <w:iCs/>
                <w:noProof/>
              </w:rPr>
            </w:pPr>
            <w:r w:rsidRPr="00FD1297">
              <w:rPr>
                <w:i/>
                <w:iCs/>
                <w:noProof/>
              </w:rPr>
              <w:t>1</w:t>
            </w:r>
          </w:p>
        </w:tc>
        <w:tc>
          <w:tcPr>
            <w:tcW w:w="1843" w:type="dxa"/>
            <w:hideMark/>
          </w:tcPr>
          <w:p w14:paraId="7BD0E3C2" w14:textId="77777777" w:rsidR="00F72D1C" w:rsidRPr="00FD1297" w:rsidRDefault="00F72D1C" w:rsidP="00F72D1C">
            <w:pPr>
              <w:jc w:val="center"/>
              <w:rPr>
                <w:i/>
                <w:iCs/>
                <w:noProof/>
              </w:rPr>
            </w:pPr>
          </w:p>
        </w:tc>
        <w:tc>
          <w:tcPr>
            <w:tcW w:w="1276" w:type="dxa"/>
            <w:hideMark/>
          </w:tcPr>
          <w:p w14:paraId="17BE7BBF" w14:textId="77777777" w:rsidR="00F72D1C" w:rsidRPr="00FD1297" w:rsidRDefault="00F72D1C" w:rsidP="00F72D1C">
            <w:pPr>
              <w:jc w:val="center"/>
              <w:rPr>
                <w:i/>
                <w:iCs/>
                <w:noProof/>
              </w:rPr>
            </w:pPr>
            <w:r w:rsidRPr="00FD1297">
              <w:rPr>
                <w:i/>
                <w:iCs/>
                <w:noProof/>
              </w:rPr>
              <w:t>N</w:t>
            </w:r>
          </w:p>
        </w:tc>
        <w:tc>
          <w:tcPr>
            <w:tcW w:w="1701" w:type="dxa"/>
            <w:hideMark/>
          </w:tcPr>
          <w:p w14:paraId="019E0D8E" w14:textId="77777777" w:rsidR="00F72D1C" w:rsidRPr="00FD1297" w:rsidRDefault="00F72D1C" w:rsidP="00F72D1C">
            <w:pPr>
              <w:rPr>
                <w:i/>
                <w:iCs/>
                <w:noProof/>
              </w:rPr>
            </w:pPr>
          </w:p>
        </w:tc>
      </w:tr>
      <w:tr w:rsidR="00F72D1C" w:rsidRPr="00FD1297" w14:paraId="3064B71D" w14:textId="77777777" w:rsidTr="00E6374D">
        <w:trPr>
          <w:trHeight w:val="690"/>
        </w:trPr>
        <w:tc>
          <w:tcPr>
            <w:tcW w:w="951" w:type="dxa"/>
            <w:hideMark/>
          </w:tcPr>
          <w:p w14:paraId="2A0FB357" w14:textId="77777777" w:rsidR="00F72D1C" w:rsidRPr="00FD1297" w:rsidRDefault="00F72D1C" w:rsidP="00F72D1C">
            <w:pPr>
              <w:rPr>
                <w:i/>
                <w:iCs/>
                <w:noProof/>
              </w:rPr>
            </w:pPr>
            <w:r w:rsidRPr="00FD1297">
              <w:rPr>
                <w:i/>
                <w:iCs/>
                <w:noProof/>
              </w:rPr>
              <w:t>9.18.31</w:t>
            </w:r>
          </w:p>
        </w:tc>
        <w:tc>
          <w:tcPr>
            <w:tcW w:w="6528" w:type="dxa"/>
            <w:hideMark/>
          </w:tcPr>
          <w:p w14:paraId="375FD80D" w14:textId="77777777" w:rsidR="00F72D1C" w:rsidRPr="00FD1297" w:rsidRDefault="00F72D1C" w:rsidP="00F72D1C">
            <w:pPr>
              <w:rPr>
                <w:i/>
                <w:iCs/>
                <w:noProof/>
              </w:rPr>
            </w:pPr>
            <w:r w:rsidRPr="00FD1297">
              <w:rPr>
                <w:i/>
                <w:iCs/>
                <w:noProof/>
              </w:rPr>
              <w:t>O sistema deverá realizar todas as alterações cadastrais necessárias para o faturamento em uma única UC, evitando a criação de outras unidades para auxiliar mudanças de grupo tarifário ou ligações provisórias.</w:t>
            </w:r>
          </w:p>
        </w:tc>
        <w:tc>
          <w:tcPr>
            <w:tcW w:w="1701" w:type="dxa"/>
            <w:hideMark/>
          </w:tcPr>
          <w:p w14:paraId="72F038D5" w14:textId="77777777" w:rsidR="00F72D1C" w:rsidRPr="00FD1297" w:rsidRDefault="00F72D1C" w:rsidP="00F72D1C">
            <w:pPr>
              <w:jc w:val="center"/>
              <w:rPr>
                <w:i/>
                <w:iCs/>
                <w:noProof/>
              </w:rPr>
            </w:pPr>
            <w:r w:rsidRPr="00FD1297">
              <w:rPr>
                <w:i/>
                <w:iCs/>
                <w:noProof/>
              </w:rPr>
              <w:t>1</w:t>
            </w:r>
          </w:p>
        </w:tc>
        <w:tc>
          <w:tcPr>
            <w:tcW w:w="1843" w:type="dxa"/>
            <w:hideMark/>
          </w:tcPr>
          <w:p w14:paraId="04C13E44" w14:textId="77777777" w:rsidR="00F72D1C" w:rsidRPr="00FD1297" w:rsidRDefault="00F72D1C" w:rsidP="00F72D1C">
            <w:pPr>
              <w:jc w:val="center"/>
              <w:rPr>
                <w:i/>
                <w:iCs/>
                <w:noProof/>
              </w:rPr>
            </w:pPr>
          </w:p>
        </w:tc>
        <w:tc>
          <w:tcPr>
            <w:tcW w:w="1276" w:type="dxa"/>
            <w:hideMark/>
          </w:tcPr>
          <w:p w14:paraId="047E65FD" w14:textId="77777777" w:rsidR="00F72D1C" w:rsidRPr="00FD1297" w:rsidRDefault="00F72D1C" w:rsidP="00F72D1C">
            <w:pPr>
              <w:jc w:val="center"/>
              <w:rPr>
                <w:i/>
                <w:iCs/>
                <w:noProof/>
              </w:rPr>
            </w:pPr>
            <w:r w:rsidRPr="00FD1297">
              <w:rPr>
                <w:i/>
                <w:iCs/>
                <w:noProof/>
              </w:rPr>
              <w:t>N</w:t>
            </w:r>
          </w:p>
        </w:tc>
        <w:tc>
          <w:tcPr>
            <w:tcW w:w="1701" w:type="dxa"/>
            <w:hideMark/>
          </w:tcPr>
          <w:p w14:paraId="001B3FA1" w14:textId="77777777" w:rsidR="00F72D1C" w:rsidRPr="00FD1297" w:rsidRDefault="00F72D1C" w:rsidP="00F72D1C">
            <w:pPr>
              <w:rPr>
                <w:i/>
                <w:iCs/>
                <w:noProof/>
              </w:rPr>
            </w:pPr>
          </w:p>
        </w:tc>
      </w:tr>
      <w:tr w:rsidR="00F72D1C" w:rsidRPr="00FD1297" w14:paraId="53FAF08D" w14:textId="77777777" w:rsidTr="00E6374D">
        <w:trPr>
          <w:trHeight w:val="345"/>
        </w:trPr>
        <w:tc>
          <w:tcPr>
            <w:tcW w:w="951" w:type="dxa"/>
            <w:hideMark/>
          </w:tcPr>
          <w:p w14:paraId="22D1B326" w14:textId="77777777" w:rsidR="00F72D1C" w:rsidRPr="00FD1297" w:rsidRDefault="00F72D1C" w:rsidP="00F72D1C">
            <w:pPr>
              <w:rPr>
                <w:i/>
                <w:iCs/>
                <w:noProof/>
              </w:rPr>
            </w:pPr>
            <w:r w:rsidRPr="00FD1297">
              <w:rPr>
                <w:i/>
                <w:iCs/>
                <w:noProof/>
              </w:rPr>
              <w:t>9.18.32</w:t>
            </w:r>
          </w:p>
        </w:tc>
        <w:tc>
          <w:tcPr>
            <w:tcW w:w="6528" w:type="dxa"/>
            <w:hideMark/>
          </w:tcPr>
          <w:p w14:paraId="61D271F9" w14:textId="77777777" w:rsidR="00F72D1C" w:rsidRPr="00FD1297" w:rsidRDefault="00F72D1C" w:rsidP="00F72D1C">
            <w:pPr>
              <w:rPr>
                <w:i/>
                <w:iCs/>
                <w:noProof/>
              </w:rPr>
            </w:pPr>
            <w:r w:rsidRPr="00FD1297">
              <w:rPr>
                <w:i/>
                <w:iCs/>
                <w:noProof/>
              </w:rPr>
              <w:t>O sistema deverá realizar todo o processo de faturamento e arrecadação relacionado à MVE (Mecanismo de Vendas de Excedentes).</w:t>
            </w:r>
          </w:p>
        </w:tc>
        <w:tc>
          <w:tcPr>
            <w:tcW w:w="1701" w:type="dxa"/>
            <w:hideMark/>
          </w:tcPr>
          <w:p w14:paraId="616B4DFF" w14:textId="77777777" w:rsidR="00F72D1C" w:rsidRPr="00FD1297" w:rsidRDefault="00F72D1C" w:rsidP="00F72D1C">
            <w:pPr>
              <w:jc w:val="center"/>
              <w:rPr>
                <w:i/>
                <w:iCs/>
                <w:noProof/>
              </w:rPr>
            </w:pPr>
            <w:r w:rsidRPr="00FD1297">
              <w:rPr>
                <w:i/>
                <w:iCs/>
                <w:noProof/>
              </w:rPr>
              <w:t>1</w:t>
            </w:r>
          </w:p>
        </w:tc>
        <w:tc>
          <w:tcPr>
            <w:tcW w:w="1843" w:type="dxa"/>
            <w:hideMark/>
          </w:tcPr>
          <w:p w14:paraId="6C9C2918" w14:textId="77777777" w:rsidR="00F72D1C" w:rsidRPr="00FD1297" w:rsidRDefault="00F72D1C" w:rsidP="00F72D1C">
            <w:pPr>
              <w:jc w:val="center"/>
              <w:rPr>
                <w:i/>
                <w:iCs/>
                <w:noProof/>
              </w:rPr>
            </w:pPr>
          </w:p>
        </w:tc>
        <w:tc>
          <w:tcPr>
            <w:tcW w:w="1276" w:type="dxa"/>
            <w:hideMark/>
          </w:tcPr>
          <w:p w14:paraId="3DE1686B" w14:textId="77777777" w:rsidR="00F72D1C" w:rsidRPr="00FD1297" w:rsidRDefault="00F72D1C" w:rsidP="00F72D1C">
            <w:pPr>
              <w:jc w:val="center"/>
              <w:rPr>
                <w:i/>
                <w:iCs/>
                <w:noProof/>
              </w:rPr>
            </w:pPr>
            <w:r w:rsidRPr="00FD1297">
              <w:rPr>
                <w:i/>
                <w:iCs/>
                <w:noProof/>
              </w:rPr>
              <w:t>N</w:t>
            </w:r>
          </w:p>
        </w:tc>
        <w:tc>
          <w:tcPr>
            <w:tcW w:w="1701" w:type="dxa"/>
            <w:hideMark/>
          </w:tcPr>
          <w:p w14:paraId="0B6F9D87" w14:textId="77777777" w:rsidR="00F72D1C" w:rsidRPr="00FD1297" w:rsidRDefault="00F72D1C" w:rsidP="00F72D1C">
            <w:pPr>
              <w:rPr>
                <w:i/>
                <w:iCs/>
                <w:noProof/>
              </w:rPr>
            </w:pPr>
          </w:p>
        </w:tc>
      </w:tr>
      <w:tr w:rsidR="00F72D1C" w:rsidRPr="00FD1297" w14:paraId="7AB99456" w14:textId="77777777" w:rsidTr="00E6374D">
        <w:trPr>
          <w:trHeight w:val="345"/>
        </w:trPr>
        <w:tc>
          <w:tcPr>
            <w:tcW w:w="951" w:type="dxa"/>
            <w:hideMark/>
          </w:tcPr>
          <w:p w14:paraId="5CEB2704" w14:textId="77777777" w:rsidR="00F72D1C" w:rsidRPr="00FD1297" w:rsidRDefault="00F72D1C" w:rsidP="00F72D1C">
            <w:pPr>
              <w:rPr>
                <w:i/>
                <w:iCs/>
                <w:noProof/>
              </w:rPr>
            </w:pPr>
            <w:r w:rsidRPr="00FD1297">
              <w:rPr>
                <w:i/>
                <w:iCs/>
                <w:noProof/>
              </w:rPr>
              <w:t>9.18.33</w:t>
            </w:r>
          </w:p>
        </w:tc>
        <w:tc>
          <w:tcPr>
            <w:tcW w:w="6528" w:type="dxa"/>
            <w:hideMark/>
          </w:tcPr>
          <w:p w14:paraId="44449D78" w14:textId="77777777" w:rsidR="00F72D1C" w:rsidRPr="00FD1297" w:rsidRDefault="00F72D1C" w:rsidP="00F72D1C">
            <w:pPr>
              <w:rPr>
                <w:i/>
                <w:iCs/>
                <w:noProof/>
              </w:rPr>
            </w:pPr>
            <w:r w:rsidRPr="00FD1297">
              <w:rPr>
                <w:i/>
                <w:iCs/>
                <w:noProof/>
              </w:rPr>
              <w:t>Possibilitar o controle e emissão de faturamento dos contratos de Eficiência Energética.</w:t>
            </w:r>
          </w:p>
        </w:tc>
        <w:tc>
          <w:tcPr>
            <w:tcW w:w="1701" w:type="dxa"/>
            <w:hideMark/>
          </w:tcPr>
          <w:p w14:paraId="1759D658" w14:textId="77777777" w:rsidR="00F72D1C" w:rsidRPr="00FD1297" w:rsidRDefault="00F72D1C" w:rsidP="00F72D1C">
            <w:pPr>
              <w:jc w:val="center"/>
              <w:rPr>
                <w:i/>
                <w:iCs/>
                <w:noProof/>
              </w:rPr>
            </w:pPr>
            <w:r w:rsidRPr="00FD1297">
              <w:rPr>
                <w:i/>
                <w:iCs/>
                <w:noProof/>
              </w:rPr>
              <w:t>1</w:t>
            </w:r>
          </w:p>
        </w:tc>
        <w:tc>
          <w:tcPr>
            <w:tcW w:w="1843" w:type="dxa"/>
            <w:hideMark/>
          </w:tcPr>
          <w:p w14:paraId="6C80A7F6" w14:textId="77777777" w:rsidR="00F72D1C" w:rsidRPr="00FD1297" w:rsidRDefault="00F72D1C" w:rsidP="00F72D1C">
            <w:pPr>
              <w:jc w:val="center"/>
              <w:rPr>
                <w:i/>
                <w:iCs/>
                <w:noProof/>
              </w:rPr>
            </w:pPr>
          </w:p>
        </w:tc>
        <w:tc>
          <w:tcPr>
            <w:tcW w:w="1276" w:type="dxa"/>
            <w:hideMark/>
          </w:tcPr>
          <w:p w14:paraId="1EB878D6" w14:textId="77777777" w:rsidR="00F72D1C" w:rsidRPr="00FD1297" w:rsidRDefault="00F72D1C" w:rsidP="00F72D1C">
            <w:pPr>
              <w:jc w:val="center"/>
              <w:rPr>
                <w:i/>
                <w:iCs/>
                <w:noProof/>
              </w:rPr>
            </w:pPr>
            <w:r w:rsidRPr="00FD1297">
              <w:rPr>
                <w:i/>
                <w:iCs/>
                <w:noProof/>
              </w:rPr>
              <w:t>N</w:t>
            </w:r>
          </w:p>
        </w:tc>
        <w:tc>
          <w:tcPr>
            <w:tcW w:w="1701" w:type="dxa"/>
            <w:hideMark/>
          </w:tcPr>
          <w:p w14:paraId="260075F2" w14:textId="77777777" w:rsidR="00F72D1C" w:rsidRPr="00FD1297" w:rsidRDefault="00F72D1C" w:rsidP="00F72D1C">
            <w:pPr>
              <w:rPr>
                <w:i/>
                <w:iCs/>
                <w:noProof/>
              </w:rPr>
            </w:pPr>
          </w:p>
        </w:tc>
      </w:tr>
      <w:tr w:rsidR="00F72D1C" w:rsidRPr="00FD1297" w14:paraId="038B20D6" w14:textId="77777777" w:rsidTr="00E6374D">
        <w:trPr>
          <w:trHeight w:val="690"/>
        </w:trPr>
        <w:tc>
          <w:tcPr>
            <w:tcW w:w="951" w:type="dxa"/>
            <w:hideMark/>
          </w:tcPr>
          <w:p w14:paraId="3C7C95C3" w14:textId="77777777" w:rsidR="00F72D1C" w:rsidRPr="00FD1297" w:rsidRDefault="00F72D1C" w:rsidP="00F72D1C">
            <w:pPr>
              <w:rPr>
                <w:i/>
                <w:iCs/>
                <w:noProof/>
              </w:rPr>
            </w:pPr>
            <w:r w:rsidRPr="00FD1297">
              <w:rPr>
                <w:i/>
                <w:iCs/>
                <w:noProof/>
              </w:rPr>
              <w:t>9.18.34</w:t>
            </w:r>
          </w:p>
        </w:tc>
        <w:tc>
          <w:tcPr>
            <w:tcW w:w="6528" w:type="dxa"/>
            <w:hideMark/>
          </w:tcPr>
          <w:p w14:paraId="128A30AF" w14:textId="77777777" w:rsidR="00F72D1C" w:rsidRPr="00FD1297" w:rsidRDefault="00F72D1C" w:rsidP="00F72D1C">
            <w:pPr>
              <w:rPr>
                <w:i/>
                <w:iCs/>
                <w:noProof/>
              </w:rPr>
            </w:pPr>
            <w:r w:rsidRPr="00FD1297">
              <w:rPr>
                <w:i/>
                <w:iCs/>
                <w:noProof/>
              </w:rPr>
              <w:t xml:space="preserve">O sistema deverá possibilitar o bloqueio para verificação manual ou criação de workflow de aprovação de dados inseridos </w:t>
            </w:r>
            <w:r w:rsidRPr="00FD1297">
              <w:rPr>
                <w:i/>
                <w:iCs/>
                <w:noProof/>
              </w:rPr>
              <w:lastRenderedPageBreak/>
              <w:t>manualmente durante o processo de faturamento com a finalidade de evitar irregularidades.</w:t>
            </w:r>
          </w:p>
        </w:tc>
        <w:tc>
          <w:tcPr>
            <w:tcW w:w="1701" w:type="dxa"/>
            <w:hideMark/>
          </w:tcPr>
          <w:p w14:paraId="5A7A710E"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26500ADE" w14:textId="77777777" w:rsidR="00F72D1C" w:rsidRPr="00FD1297" w:rsidRDefault="00F72D1C" w:rsidP="00F72D1C">
            <w:pPr>
              <w:jc w:val="center"/>
              <w:rPr>
                <w:i/>
                <w:iCs/>
                <w:noProof/>
              </w:rPr>
            </w:pPr>
          </w:p>
        </w:tc>
        <w:tc>
          <w:tcPr>
            <w:tcW w:w="1276" w:type="dxa"/>
            <w:hideMark/>
          </w:tcPr>
          <w:p w14:paraId="67BDA5E3" w14:textId="77777777" w:rsidR="00F72D1C" w:rsidRPr="00FD1297" w:rsidRDefault="00F72D1C" w:rsidP="00F72D1C">
            <w:pPr>
              <w:jc w:val="center"/>
              <w:rPr>
                <w:i/>
                <w:iCs/>
                <w:noProof/>
              </w:rPr>
            </w:pPr>
            <w:r w:rsidRPr="00FD1297">
              <w:rPr>
                <w:i/>
                <w:iCs/>
                <w:noProof/>
              </w:rPr>
              <w:t>N</w:t>
            </w:r>
          </w:p>
        </w:tc>
        <w:tc>
          <w:tcPr>
            <w:tcW w:w="1701" w:type="dxa"/>
            <w:hideMark/>
          </w:tcPr>
          <w:p w14:paraId="7191DAFD" w14:textId="77777777" w:rsidR="00F72D1C" w:rsidRPr="00FD1297" w:rsidRDefault="00F72D1C" w:rsidP="00F72D1C">
            <w:pPr>
              <w:rPr>
                <w:i/>
                <w:iCs/>
                <w:noProof/>
              </w:rPr>
            </w:pPr>
          </w:p>
        </w:tc>
      </w:tr>
      <w:tr w:rsidR="00F72D1C" w:rsidRPr="00FD1297" w14:paraId="37D7CD74" w14:textId="77777777" w:rsidTr="00E6374D">
        <w:trPr>
          <w:trHeight w:val="345"/>
        </w:trPr>
        <w:tc>
          <w:tcPr>
            <w:tcW w:w="951" w:type="dxa"/>
            <w:hideMark/>
          </w:tcPr>
          <w:p w14:paraId="0B776E36" w14:textId="77777777" w:rsidR="00F72D1C" w:rsidRPr="00FD1297" w:rsidRDefault="00F72D1C" w:rsidP="00F72D1C">
            <w:pPr>
              <w:rPr>
                <w:i/>
                <w:iCs/>
                <w:noProof/>
              </w:rPr>
            </w:pPr>
            <w:r w:rsidRPr="00FD1297">
              <w:rPr>
                <w:i/>
                <w:iCs/>
                <w:noProof/>
              </w:rPr>
              <w:t>9.18.35</w:t>
            </w:r>
          </w:p>
        </w:tc>
        <w:tc>
          <w:tcPr>
            <w:tcW w:w="6528" w:type="dxa"/>
            <w:hideMark/>
          </w:tcPr>
          <w:p w14:paraId="7FCBD77E" w14:textId="77777777" w:rsidR="00F72D1C" w:rsidRPr="00FD1297" w:rsidRDefault="00F72D1C" w:rsidP="00F72D1C">
            <w:pPr>
              <w:rPr>
                <w:i/>
                <w:iCs/>
                <w:noProof/>
              </w:rPr>
            </w:pPr>
            <w:r w:rsidRPr="00FD1297">
              <w:rPr>
                <w:i/>
                <w:iCs/>
                <w:noProof/>
              </w:rPr>
              <w:t>Apresentar LOG de registros das transações utilizados pelo usuário durante o processo de analise de faturamento</w:t>
            </w:r>
          </w:p>
        </w:tc>
        <w:tc>
          <w:tcPr>
            <w:tcW w:w="1701" w:type="dxa"/>
            <w:hideMark/>
          </w:tcPr>
          <w:p w14:paraId="4A1700B9" w14:textId="77777777" w:rsidR="00F72D1C" w:rsidRPr="00FD1297" w:rsidRDefault="00F72D1C" w:rsidP="00F72D1C">
            <w:pPr>
              <w:jc w:val="center"/>
              <w:rPr>
                <w:i/>
                <w:iCs/>
                <w:noProof/>
              </w:rPr>
            </w:pPr>
            <w:r w:rsidRPr="00FD1297">
              <w:rPr>
                <w:i/>
                <w:iCs/>
                <w:noProof/>
              </w:rPr>
              <w:t>1</w:t>
            </w:r>
          </w:p>
        </w:tc>
        <w:tc>
          <w:tcPr>
            <w:tcW w:w="1843" w:type="dxa"/>
            <w:hideMark/>
          </w:tcPr>
          <w:p w14:paraId="6F838E19" w14:textId="77777777" w:rsidR="00F72D1C" w:rsidRPr="00FD1297" w:rsidRDefault="00F72D1C" w:rsidP="00F72D1C">
            <w:pPr>
              <w:jc w:val="center"/>
              <w:rPr>
                <w:i/>
                <w:iCs/>
                <w:noProof/>
              </w:rPr>
            </w:pPr>
          </w:p>
        </w:tc>
        <w:tc>
          <w:tcPr>
            <w:tcW w:w="1276" w:type="dxa"/>
            <w:hideMark/>
          </w:tcPr>
          <w:p w14:paraId="24EF4D92" w14:textId="77777777" w:rsidR="00F72D1C" w:rsidRPr="00FD1297" w:rsidRDefault="00F72D1C" w:rsidP="00F72D1C">
            <w:pPr>
              <w:jc w:val="center"/>
              <w:rPr>
                <w:i/>
                <w:iCs/>
                <w:noProof/>
              </w:rPr>
            </w:pPr>
            <w:r w:rsidRPr="00FD1297">
              <w:rPr>
                <w:i/>
                <w:iCs/>
                <w:noProof/>
              </w:rPr>
              <w:t>N</w:t>
            </w:r>
          </w:p>
        </w:tc>
        <w:tc>
          <w:tcPr>
            <w:tcW w:w="1701" w:type="dxa"/>
            <w:hideMark/>
          </w:tcPr>
          <w:p w14:paraId="0B7F9084" w14:textId="77777777" w:rsidR="00F72D1C" w:rsidRPr="00FD1297" w:rsidRDefault="00F72D1C" w:rsidP="00F72D1C">
            <w:pPr>
              <w:rPr>
                <w:i/>
                <w:iCs/>
                <w:noProof/>
              </w:rPr>
            </w:pPr>
          </w:p>
        </w:tc>
      </w:tr>
      <w:tr w:rsidR="00F72D1C" w:rsidRPr="00FD1297" w14:paraId="0DF2A74B" w14:textId="77777777" w:rsidTr="00E6374D">
        <w:trPr>
          <w:trHeight w:val="390"/>
        </w:trPr>
        <w:tc>
          <w:tcPr>
            <w:tcW w:w="14000" w:type="dxa"/>
            <w:gridSpan w:val="6"/>
            <w:hideMark/>
          </w:tcPr>
          <w:p w14:paraId="6CF1A923" w14:textId="7A9873EA" w:rsidR="00F72D1C" w:rsidRPr="00FD1297" w:rsidRDefault="0097563D" w:rsidP="0097563D">
            <w:pPr>
              <w:jc w:val="left"/>
              <w:rPr>
                <w:noProof/>
              </w:rPr>
            </w:pPr>
            <w:r>
              <w:rPr>
                <w:b/>
                <w:bCs/>
                <w:i/>
                <w:iCs/>
                <w:noProof/>
              </w:rPr>
              <w:t>9.19- Contratos Grupo A</w:t>
            </w:r>
          </w:p>
        </w:tc>
      </w:tr>
      <w:tr w:rsidR="00F72D1C" w:rsidRPr="00FD1297" w14:paraId="29AE8A39" w14:textId="77777777" w:rsidTr="0097563D">
        <w:trPr>
          <w:trHeight w:val="712"/>
        </w:trPr>
        <w:tc>
          <w:tcPr>
            <w:tcW w:w="951" w:type="dxa"/>
            <w:hideMark/>
          </w:tcPr>
          <w:p w14:paraId="31089A39" w14:textId="77777777" w:rsidR="00F72D1C" w:rsidRPr="00FD1297" w:rsidRDefault="00F72D1C" w:rsidP="00F72D1C">
            <w:pPr>
              <w:rPr>
                <w:b/>
                <w:bCs/>
                <w:i/>
                <w:iCs/>
                <w:noProof/>
              </w:rPr>
            </w:pPr>
            <w:r w:rsidRPr="00FD1297">
              <w:rPr>
                <w:b/>
                <w:bCs/>
                <w:i/>
                <w:iCs/>
                <w:noProof/>
              </w:rPr>
              <w:t>Item</w:t>
            </w:r>
          </w:p>
        </w:tc>
        <w:tc>
          <w:tcPr>
            <w:tcW w:w="6528" w:type="dxa"/>
            <w:hideMark/>
          </w:tcPr>
          <w:p w14:paraId="32115C77" w14:textId="77777777" w:rsidR="00F72D1C" w:rsidRPr="00FD1297" w:rsidRDefault="00F72D1C" w:rsidP="00F72D1C">
            <w:pPr>
              <w:rPr>
                <w:b/>
                <w:bCs/>
                <w:i/>
                <w:iCs/>
                <w:noProof/>
              </w:rPr>
            </w:pPr>
            <w:r w:rsidRPr="00FD1297">
              <w:rPr>
                <w:b/>
                <w:bCs/>
                <w:i/>
                <w:iCs/>
                <w:noProof/>
              </w:rPr>
              <w:t>Descrição</w:t>
            </w:r>
          </w:p>
        </w:tc>
        <w:tc>
          <w:tcPr>
            <w:tcW w:w="1701" w:type="dxa"/>
            <w:hideMark/>
          </w:tcPr>
          <w:p w14:paraId="5F152050"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48858A28"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46120C5A" w14:textId="77777777" w:rsidR="00F72D1C" w:rsidRPr="00FD1297" w:rsidRDefault="00F72D1C" w:rsidP="00F72D1C">
            <w:pPr>
              <w:rPr>
                <w:b/>
                <w:bCs/>
                <w:i/>
                <w:iCs/>
                <w:noProof/>
              </w:rPr>
            </w:pPr>
            <w:r w:rsidRPr="00FD1297">
              <w:rPr>
                <w:b/>
                <w:bCs/>
                <w:i/>
                <w:iCs/>
                <w:noProof/>
              </w:rPr>
              <w:t>POC (S/N) [3]</w:t>
            </w:r>
          </w:p>
        </w:tc>
        <w:tc>
          <w:tcPr>
            <w:tcW w:w="1701" w:type="dxa"/>
            <w:hideMark/>
          </w:tcPr>
          <w:p w14:paraId="3D70C125" w14:textId="77777777" w:rsidR="00F72D1C" w:rsidRPr="00FD1297" w:rsidRDefault="00F72D1C" w:rsidP="00F72D1C">
            <w:pPr>
              <w:rPr>
                <w:b/>
                <w:bCs/>
                <w:i/>
                <w:iCs/>
                <w:noProof/>
              </w:rPr>
            </w:pPr>
            <w:r w:rsidRPr="00FD1297">
              <w:rPr>
                <w:b/>
                <w:bCs/>
                <w:i/>
                <w:iCs/>
                <w:noProof/>
              </w:rPr>
              <w:t>Análise POC - Copel[4]</w:t>
            </w:r>
          </w:p>
        </w:tc>
      </w:tr>
      <w:tr w:rsidR="00F72D1C" w:rsidRPr="00FD1297" w14:paraId="5FF2AF3C" w14:textId="77777777" w:rsidTr="00E6374D">
        <w:trPr>
          <w:trHeight w:val="690"/>
        </w:trPr>
        <w:tc>
          <w:tcPr>
            <w:tcW w:w="951" w:type="dxa"/>
            <w:hideMark/>
          </w:tcPr>
          <w:p w14:paraId="27F9881F" w14:textId="77777777" w:rsidR="00F72D1C" w:rsidRPr="00FD1297" w:rsidRDefault="00F72D1C" w:rsidP="00F72D1C">
            <w:pPr>
              <w:rPr>
                <w:i/>
                <w:iCs/>
                <w:noProof/>
              </w:rPr>
            </w:pPr>
            <w:r w:rsidRPr="00FD1297">
              <w:rPr>
                <w:i/>
                <w:iCs/>
                <w:noProof/>
              </w:rPr>
              <w:t>9.19.1</w:t>
            </w:r>
          </w:p>
        </w:tc>
        <w:tc>
          <w:tcPr>
            <w:tcW w:w="6528" w:type="dxa"/>
            <w:hideMark/>
          </w:tcPr>
          <w:p w14:paraId="2AE7D7D1" w14:textId="77777777" w:rsidR="00F72D1C" w:rsidRPr="00FD1297" w:rsidRDefault="00F72D1C" w:rsidP="00F72D1C">
            <w:pPr>
              <w:rPr>
                <w:i/>
                <w:iCs/>
                <w:noProof/>
              </w:rPr>
            </w:pPr>
            <w:r w:rsidRPr="00FD1297">
              <w:rPr>
                <w:i/>
                <w:iCs/>
                <w:noProof/>
              </w:rPr>
              <w:t>As faturas grupo A devem poder ser geradas e enviadas por meios eletrônicos como:e-mail,sms, celular, whats app entre outros, podendo ser enviadas por vários meios simultâneos e devem permanecer em histórico na agência online do grupo A.</w:t>
            </w:r>
          </w:p>
        </w:tc>
        <w:tc>
          <w:tcPr>
            <w:tcW w:w="1701" w:type="dxa"/>
            <w:hideMark/>
          </w:tcPr>
          <w:p w14:paraId="1B4F3C81" w14:textId="77777777" w:rsidR="00F72D1C" w:rsidRPr="00FD1297" w:rsidRDefault="00F72D1C" w:rsidP="00F72D1C">
            <w:pPr>
              <w:jc w:val="center"/>
              <w:rPr>
                <w:i/>
                <w:iCs/>
                <w:noProof/>
              </w:rPr>
            </w:pPr>
            <w:r w:rsidRPr="00FD1297">
              <w:rPr>
                <w:i/>
                <w:iCs/>
                <w:noProof/>
              </w:rPr>
              <w:t>1</w:t>
            </w:r>
          </w:p>
        </w:tc>
        <w:tc>
          <w:tcPr>
            <w:tcW w:w="1843" w:type="dxa"/>
            <w:hideMark/>
          </w:tcPr>
          <w:p w14:paraId="49D0D098" w14:textId="77777777" w:rsidR="00F72D1C" w:rsidRPr="00FD1297" w:rsidRDefault="00F72D1C" w:rsidP="00F72D1C">
            <w:pPr>
              <w:jc w:val="center"/>
              <w:rPr>
                <w:noProof/>
              </w:rPr>
            </w:pPr>
          </w:p>
        </w:tc>
        <w:tc>
          <w:tcPr>
            <w:tcW w:w="1276" w:type="dxa"/>
            <w:hideMark/>
          </w:tcPr>
          <w:p w14:paraId="6ADF25BE" w14:textId="77777777" w:rsidR="00F72D1C" w:rsidRPr="00FD1297" w:rsidRDefault="00F72D1C" w:rsidP="00F72D1C">
            <w:pPr>
              <w:jc w:val="center"/>
              <w:rPr>
                <w:i/>
                <w:iCs/>
                <w:noProof/>
              </w:rPr>
            </w:pPr>
            <w:r w:rsidRPr="00FD1297">
              <w:rPr>
                <w:i/>
                <w:iCs/>
                <w:noProof/>
              </w:rPr>
              <w:t>N</w:t>
            </w:r>
          </w:p>
        </w:tc>
        <w:tc>
          <w:tcPr>
            <w:tcW w:w="1701" w:type="dxa"/>
            <w:hideMark/>
          </w:tcPr>
          <w:p w14:paraId="0DB7D1A7" w14:textId="77777777" w:rsidR="00F72D1C" w:rsidRPr="00FD1297" w:rsidRDefault="00F72D1C" w:rsidP="00F72D1C">
            <w:pPr>
              <w:rPr>
                <w:i/>
                <w:iCs/>
                <w:noProof/>
              </w:rPr>
            </w:pPr>
            <w:r w:rsidRPr="00FD1297">
              <w:rPr>
                <w:i/>
                <w:iCs/>
                <w:noProof/>
              </w:rPr>
              <w:t> </w:t>
            </w:r>
          </w:p>
        </w:tc>
      </w:tr>
      <w:tr w:rsidR="00F72D1C" w:rsidRPr="00FD1297" w14:paraId="4B2A1981" w14:textId="77777777" w:rsidTr="00E6374D">
        <w:trPr>
          <w:trHeight w:val="690"/>
        </w:trPr>
        <w:tc>
          <w:tcPr>
            <w:tcW w:w="951" w:type="dxa"/>
            <w:hideMark/>
          </w:tcPr>
          <w:p w14:paraId="7C397A25" w14:textId="77777777" w:rsidR="00F72D1C" w:rsidRPr="00FD1297" w:rsidRDefault="00F72D1C" w:rsidP="00F72D1C">
            <w:pPr>
              <w:rPr>
                <w:i/>
                <w:iCs/>
                <w:noProof/>
              </w:rPr>
            </w:pPr>
            <w:r w:rsidRPr="00FD1297">
              <w:rPr>
                <w:i/>
                <w:iCs/>
                <w:noProof/>
              </w:rPr>
              <w:t>9.19.2</w:t>
            </w:r>
          </w:p>
        </w:tc>
        <w:tc>
          <w:tcPr>
            <w:tcW w:w="6528" w:type="dxa"/>
            <w:hideMark/>
          </w:tcPr>
          <w:p w14:paraId="440FC61E" w14:textId="77777777" w:rsidR="00F72D1C" w:rsidRPr="00FD1297" w:rsidRDefault="00F72D1C" w:rsidP="00F72D1C">
            <w:pPr>
              <w:rPr>
                <w:i/>
                <w:iCs/>
                <w:noProof/>
              </w:rPr>
            </w:pPr>
            <w:r w:rsidRPr="00FD1297">
              <w:rPr>
                <w:i/>
                <w:iCs/>
                <w:noProof/>
              </w:rPr>
              <w:t>Possibilitar interface com terceiros a partir da geração de determinado contrato, ou seja, a existência de um contrato permitirá que o terceiro, através de senha de acesso, registre para o nosso cliente a cobrança de um serviço previsto. Alteração/inclusão/exclusão deverá ocorrer por troca de arquivo para validação e aprovação da COPEL. Ex. Cobrança de Valores Terceiros.</w:t>
            </w:r>
          </w:p>
        </w:tc>
        <w:tc>
          <w:tcPr>
            <w:tcW w:w="1701" w:type="dxa"/>
            <w:hideMark/>
          </w:tcPr>
          <w:p w14:paraId="2C303D4C" w14:textId="77777777" w:rsidR="00F72D1C" w:rsidRPr="00FD1297" w:rsidRDefault="00F72D1C" w:rsidP="00F72D1C">
            <w:pPr>
              <w:jc w:val="center"/>
              <w:rPr>
                <w:i/>
                <w:iCs/>
                <w:noProof/>
              </w:rPr>
            </w:pPr>
            <w:r w:rsidRPr="00FD1297">
              <w:rPr>
                <w:i/>
                <w:iCs/>
                <w:noProof/>
              </w:rPr>
              <w:t>1</w:t>
            </w:r>
          </w:p>
        </w:tc>
        <w:tc>
          <w:tcPr>
            <w:tcW w:w="1843" w:type="dxa"/>
            <w:hideMark/>
          </w:tcPr>
          <w:p w14:paraId="51AC62A0" w14:textId="77777777" w:rsidR="00F72D1C" w:rsidRPr="00FD1297" w:rsidRDefault="00F72D1C" w:rsidP="00F72D1C">
            <w:pPr>
              <w:jc w:val="center"/>
              <w:rPr>
                <w:noProof/>
              </w:rPr>
            </w:pPr>
          </w:p>
        </w:tc>
        <w:tc>
          <w:tcPr>
            <w:tcW w:w="1276" w:type="dxa"/>
            <w:hideMark/>
          </w:tcPr>
          <w:p w14:paraId="5D50820B" w14:textId="77777777" w:rsidR="00F72D1C" w:rsidRPr="00FD1297" w:rsidRDefault="00F72D1C" w:rsidP="00F72D1C">
            <w:pPr>
              <w:jc w:val="center"/>
              <w:rPr>
                <w:i/>
                <w:iCs/>
                <w:noProof/>
              </w:rPr>
            </w:pPr>
            <w:r w:rsidRPr="00FD1297">
              <w:rPr>
                <w:i/>
                <w:iCs/>
                <w:noProof/>
              </w:rPr>
              <w:t>N</w:t>
            </w:r>
          </w:p>
        </w:tc>
        <w:tc>
          <w:tcPr>
            <w:tcW w:w="1701" w:type="dxa"/>
            <w:hideMark/>
          </w:tcPr>
          <w:p w14:paraId="7499CBBD" w14:textId="77777777" w:rsidR="00F72D1C" w:rsidRPr="00FD1297" w:rsidRDefault="00F72D1C" w:rsidP="00F72D1C">
            <w:pPr>
              <w:rPr>
                <w:i/>
                <w:iCs/>
                <w:noProof/>
              </w:rPr>
            </w:pPr>
            <w:r w:rsidRPr="00FD1297">
              <w:rPr>
                <w:i/>
                <w:iCs/>
                <w:noProof/>
              </w:rPr>
              <w:t> </w:t>
            </w:r>
          </w:p>
        </w:tc>
      </w:tr>
      <w:tr w:rsidR="00F72D1C" w:rsidRPr="00FD1297" w14:paraId="285017E3" w14:textId="77777777" w:rsidTr="00E6374D">
        <w:trPr>
          <w:trHeight w:val="690"/>
        </w:trPr>
        <w:tc>
          <w:tcPr>
            <w:tcW w:w="951" w:type="dxa"/>
            <w:hideMark/>
          </w:tcPr>
          <w:p w14:paraId="29214FD8" w14:textId="77777777" w:rsidR="00F72D1C" w:rsidRPr="00FD1297" w:rsidRDefault="00F72D1C" w:rsidP="00F72D1C">
            <w:pPr>
              <w:rPr>
                <w:i/>
                <w:iCs/>
                <w:noProof/>
              </w:rPr>
            </w:pPr>
            <w:r w:rsidRPr="00FD1297">
              <w:rPr>
                <w:i/>
                <w:iCs/>
                <w:noProof/>
              </w:rPr>
              <w:t>9.19.3</w:t>
            </w:r>
          </w:p>
        </w:tc>
        <w:tc>
          <w:tcPr>
            <w:tcW w:w="6528" w:type="dxa"/>
            <w:hideMark/>
          </w:tcPr>
          <w:p w14:paraId="7E00CD1C" w14:textId="77777777" w:rsidR="00F72D1C" w:rsidRPr="00FD1297" w:rsidRDefault="00F72D1C" w:rsidP="00F72D1C">
            <w:pPr>
              <w:rPr>
                <w:i/>
                <w:iCs/>
                <w:noProof/>
              </w:rPr>
            </w:pPr>
            <w:r w:rsidRPr="00FD1297">
              <w:rPr>
                <w:i/>
                <w:iCs/>
                <w:noProof/>
              </w:rPr>
              <w:t>A partir do lançamento em fatura de parcelas referentes a um contrato: caso ocorra o cancelamento (anulação) da fatura, o valor correspondente a parcela deve voltar à condição de não lançada e somente na emissão da nova fatura voltar a condição de lançada.</w:t>
            </w:r>
          </w:p>
        </w:tc>
        <w:tc>
          <w:tcPr>
            <w:tcW w:w="1701" w:type="dxa"/>
            <w:hideMark/>
          </w:tcPr>
          <w:p w14:paraId="7FC99B7C" w14:textId="77777777" w:rsidR="00F72D1C" w:rsidRPr="00FD1297" w:rsidRDefault="00F72D1C" w:rsidP="00F72D1C">
            <w:pPr>
              <w:jc w:val="center"/>
              <w:rPr>
                <w:i/>
                <w:iCs/>
                <w:noProof/>
              </w:rPr>
            </w:pPr>
            <w:r w:rsidRPr="00FD1297">
              <w:rPr>
                <w:i/>
                <w:iCs/>
                <w:noProof/>
              </w:rPr>
              <w:t>2</w:t>
            </w:r>
          </w:p>
        </w:tc>
        <w:tc>
          <w:tcPr>
            <w:tcW w:w="1843" w:type="dxa"/>
            <w:hideMark/>
          </w:tcPr>
          <w:p w14:paraId="745EEF09" w14:textId="77777777" w:rsidR="00F72D1C" w:rsidRPr="00FD1297" w:rsidRDefault="00F72D1C" w:rsidP="00F72D1C">
            <w:pPr>
              <w:jc w:val="center"/>
              <w:rPr>
                <w:noProof/>
              </w:rPr>
            </w:pPr>
          </w:p>
        </w:tc>
        <w:tc>
          <w:tcPr>
            <w:tcW w:w="1276" w:type="dxa"/>
            <w:hideMark/>
          </w:tcPr>
          <w:p w14:paraId="79052A5F" w14:textId="77777777" w:rsidR="00F72D1C" w:rsidRPr="00FD1297" w:rsidRDefault="00F72D1C" w:rsidP="00F72D1C">
            <w:pPr>
              <w:jc w:val="center"/>
              <w:rPr>
                <w:i/>
                <w:iCs/>
                <w:noProof/>
              </w:rPr>
            </w:pPr>
            <w:r w:rsidRPr="00FD1297">
              <w:rPr>
                <w:i/>
                <w:iCs/>
                <w:noProof/>
              </w:rPr>
              <w:t>N</w:t>
            </w:r>
          </w:p>
        </w:tc>
        <w:tc>
          <w:tcPr>
            <w:tcW w:w="1701" w:type="dxa"/>
            <w:hideMark/>
          </w:tcPr>
          <w:p w14:paraId="56377353" w14:textId="77777777" w:rsidR="00F72D1C" w:rsidRPr="00FD1297" w:rsidRDefault="00F72D1C" w:rsidP="00F72D1C">
            <w:pPr>
              <w:rPr>
                <w:i/>
                <w:iCs/>
                <w:noProof/>
              </w:rPr>
            </w:pPr>
            <w:r w:rsidRPr="00FD1297">
              <w:rPr>
                <w:i/>
                <w:iCs/>
                <w:noProof/>
              </w:rPr>
              <w:t> </w:t>
            </w:r>
          </w:p>
        </w:tc>
      </w:tr>
      <w:tr w:rsidR="00F72D1C" w:rsidRPr="00FD1297" w14:paraId="0462192C" w14:textId="77777777" w:rsidTr="00E6374D">
        <w:trPr>
          <w:trHeight w:val="690"/>
        </w:trPr>
        <w:tc>
          <w:tcPr>
            <w:tcW w:w="951" w:type="dxa"/>
            <w:hideMark/>
          </w:tcPr>
          <w:p w14:paraId="23B1260D" w14:textId="77777777" w:rsidR="00F72D1C" w:rsidRPr="00FD1297" w:rsidRDefault="00F72D1C" w:rsidP="00F72D1C">
            <w:pPr>
              <w:rPr>
                <w:i/>
                <w:iCs/>
                <w:noProof/>
              </w:rPr>
            </w:pPr>
            <w:r w:rsidRPr="00FD1297">
              <w:rPr>
                <w:i/>
                <w:iCs/>
                <w:noProof/>
              </w:rPr>
              <w:t>9.19.4</w:t>
            </w:r>
          </w:p>
        </w:tc>
        <w:tc>
          <w:tcPr>
            <w:tcW w:w="6528" w:type="dxa"/>
            <w:hideMark/>
          </w:tcPr>
          <w:p w14:paraId="5E0D783E" w14:textId="77777777" w:rsidR="00F72D1C" w:rsidRPr="00FD1297" w:rsidRDefault="00F72D1C" w:rsidP="00F72D1C">
            <w:pPr>
              <w:rPr>
                <w:i/>
                <w:iCs/>
                <w:noProof/>
              </w:rPr>
            </w:pPr>
            <w:r w:rsidRPr="00FD1297">
              <w:rPr>
                <w:i/>
                <w:iCs/>
                <w:noProof/>
              </w:rPr>
              <w:t>Possibilitar a exclusão de um contrato somente quando ainda não tenha sido lançada em fatura nenhuma parcela ou não tenha sido considerado em cálculo de faturamento. Todas as demais formas de encerramento devem ter justificativa, automática ou manual, com registro em arquivo (data, registro funcional, dentre outras pertinentes ao processo).</w:t>
            </w:r>
          </w:p>
        </w:tc>
        <w:tc>
          <w:tcPr>
            <w:tcW w:w="1701" w:type="dxa"/>
            <w:hideMark/>
          </w:tcPr>
          <w:p w14:paraId="45CAD337" w14:textId="77777777" w:rsidR="00F72D1C" w:rsidRPr="00FD1297" w:rsidRDefault="00F72D1C" w:rsidP="00F72D1C">
            <w:pPr>
              <w:jc w:val="center"/>
              <w:rPr>
                <w:i/>
                <w:iCs/>
                <w:noProof/>
              </w:rPr>
            </w:pPr>
            <w:r w:rsidRPr="00FD1297">
              <w:rPr>
                <w:i/>
                <w:iCs/>
                <w:noProof/>
              </w:rPr>
              <w:t>2</w:t>
            </w:r>
          </w:p>
        </w:tc>
        <w:tc>
          <w:tcPr>
            <w:tcW w:w="1843" w:type="dxa"/>
            <w:hideMark/>
          </w:tcPr>
          <w:p w14:paraId="1115C604" w14:textId="77777777" w:rsidR="00F72D1C" w:rsidRPr="00FD1297" w:rsidRDefault="00F72D1C" w:rsidP="00F72D1C">
            <w:pPr>
              <w:jc w:val="center"/>
              <w:rPr>
                <w:noProof/>
              </w:rPr>
            </w:pPr>
          </w:p>
        </w:tc>
        <w:tc>
          <w:tcPr>
            <w:tcW w:w="1276" w:type="dxa"/>
            <w:hideMark/>
          </w:tcPr>
          <w:p w14:paraId="0B5A438D" w14:textId="77777777" w:rsidR="00F72D1C" w:rsidRPr="00FD1297" w:rsidRDefault="00F72D1C" w:rsidP="00F72D1C">
            <w:pPr>
              <w:jc w:val="center"/>
              <w:rPr>
                <w:i/>
                <w:iCs/>
                <w:noProof/>
              </w:rPr>
            </w:pPr>
            <w:r w:rsidRPr="00FD1297">
              <w:rPr>
                <w:i/>
                <w:iCs/>
                <w:noProof/>
              </w:rPr>
              <w:t>N</w:t>
            </w:r>
          </w:p>
        </w:tc>
        <w:tc>
          <w:tcPr>
            <w:tcW w:w="1701" w:type="dxa"/>
            <w:hideMark/>
          </w:tcPr>
          <w:p w14:paraId="20DE1F43" w14:textId="77777777" w:rsidR="00F72D1C" w:rsidRPr="00FD1297" w:rsidRDefault="00F72D1C" w:rsidP="00F72D1C">
            <w:pPr>
              <w:rPr>
                <w:i/>
                <w:iCs/>
                <w:noProof/>
              </w:rPr>
            </w:pPr>
            <w:r w:rsidRPr="00FD1297">
              <w:rPr>
                <w:i/>
                <w:iCs/>
                <w:noProof/>
              </w:rPr>
              <w:t> </w:t>
            </w:r>
          </w:p>
        </w:tc>
      </w:tr>
      <w:tr w:rsidR="00F72D1C" w:rsidRPr="00FD1297" w14:paraId="20A145B6" w14:textId="77777777" w:rsidTr="00E6374D">
        <w:trPr>
          <w:trHeight w:val="690"/>
        </w:trPr>
        <w:tc>
          <w:tcPr>
            <w:tcW w:w="951" w:type="dxa"/>
            <w:hideMark/>
          </w:tcPr>
          <w:p w14:paraId="426C5991" w14:textId="77777777" w:rsidR="00F72D1C" w:rsidRPr="00FD1297" w:rsidRDefault="00F72D1C" w:rsidP="00F72D1C">
            <w:pPr>
              <w:rPr>
                <w:i/>
                <w:iCs/>
                <w:noProof/>
              </w:rPr>
            </w:pPr>
            <w:r w:rsidRPr="00FD1297">
              <w:rPr>
                <w:i/>
                <w:iCs/>
                <w:noProof/>
              </w:rPr>
              <w:lastRenderedPageBreak/>
              <w:t>9.19.5</w:t>
            </w:r>
          </w:p>
        </w:tc>
        <w:tc>
          <w:tcPr>
            <w:tcW w:w="6528" w:type="dxa"/>
            <w:hideMark/>
          </w:tcPr>
          <w:p w14:paraId="51B4EC70" w14:textId="77777777" w:rsidR="00F72D1C" w:rsidRPr="00FD1297" w:rsidRDefault="00F72D1C" w:rsidP="00F72D1C">
            <w:pPr>
              <w:rPr>
                <w:i/>
                <w:iCs/>
                <w:noProof/>
              </w:rPr>
            </w:pPr>
            <w:r w:rsidRPr="00FD1297">
              <w:rPr>
                <w:i/>
                <w:iCs/>
                <w:noProof/>
              </w:rPr>
              <w:t>Os contratos/termos/cartas, devem acessar as bases de dados das tabelas de preços, tarifas, produtos, taxas, percentuais, juros, multas, correções e fórmulas utilizadas em cálculos para a aplicação correta da cobrança/devolução/pagamento.Exemplo s:Arrecadação da CIP,Estajur, aluguel de estruturas, Atividades acessórias.</w:t>
            </w:r>
          </w:p>
        </w:tc>
        <w:tc>
          <w:tcPr>
            <w:tcW w:w="1701" w:type="dxa"/>
            <w:hideMark/>
          </w:tcPr>
          <w:p w14:paraId="24DF5995" w14:textId="77777777" w:rsidR="00F72D1C" w:rsidRPr="00FD1297" w:rsidRDefault="00F72D1C" w:rsidP="00F72D1C">
            <w:pPr>
              <w:jc w:val="center"/>
              <w:rPr>
                <w:i/>
                <w:iCs/>
                <w:noProof/>
              </w:rPr>
            </w:pPr>
            <w:r w:rsidRPr="00FD1297">
              <w:rPr>
                <w:i/>
                <w:iCs/>
                <w:noProof/>
              </w:rPr>
              <w:t>2</w:t>
            </w:r>
          </w:p>
        </w:tc>
        <w:tc>
          <w:tcPr>
            <w:tcW w:w="1843" w:type="dxa"/>
            <w:hideMark/>
          </w:tcPr>
          <w:p w14:paraId="277C7B41" w14:textId="77777777" w:rsidR="00F72D1C" w:rsidRPr="00FD1297" w:rsidRDefault="00F72D1C" w:rsidP="00F72D1C">
            <w:pPr>
              <w:jc w:val="center"/>
              <w:rPr>
                <w:noProof/>
              </w:rPr>
            </w:pPr>
          </w:p>
        </w:tc>
        <w:tc>
          <w:tcPr>
            <w:tcW w:w="1276" w:type="dxa"/>
            <w:hideMark/>
          </w:tcPr>
          <w:p w14:paraId="6D912315" w14:textId="77777777" w:rsidR="00F72D1C" w:rsidRPr="00FD1297" w:rsidRDefault="00F72D1C" w:rsidP="00F72D1C">
            <w:pPr>
              <w:jc w:val="center"/>
              <w:rPr>
                <w:i/>
                <w:iCs/>
                <w:noProof/>
              </w:rPr>
            </w:pPr>
            <w:r w:rsidRPr="00FD1297">
              <w:rPr>
                <w:i/>
                <w:iCs/>
                <w:noProof/>
              </w:rPr>
              <w:t>N</w:t>
            </w:r>
          </w:p>
        </w:tc>
        <w:tc>
          <w:tcPr>
            <w:tcW w:w="1701" w:type="dxa"/>
            <w:hideMark/>
          </w:tcPr>
          <w:p w14:paraId="73FBDEDA" w14:textId="77777777" w:rsidR="00F72D1C" w:rsidRPr="00FD1297" w:rsidRDefault="00F72D1C" w:rsidP="00F72D1C">
            <w:pPr>
              <w:rPr>
                <w:i/>
                <w:iCs/>
                <w:noProof/>
              </w:rPr>
            </w:pPr>
            <w:r w:rsidRPr="00FD1297">
              <w:rPr>
                <w:i/>
                <w:iCs/>
                <w:noProof/>
              </w:rPr>
              <w:t> </w:t>
            </w:r>
          </w:p>
        </w:tc>
      </w:tr>
      <w:tr w:rsidR="00F72D1C" w:rsidRPr="00FD1297" w14:paraId="15D1B4ED" w14:textId="77777777" w:rsidTr="00E6374D">
        <w:trPr>
          <w:trHeight w:val="345"/>
        </w:trPr>
        <w:tc>
          <w:tcPr>
            <w:tcW w:w="951" w:type="dxa"/>
            <w:hideMark/>
          </w:tcPr>
          <w:p w14:paraId="65FC1BF9" w14:textId="77777777" w:rsidR="00F72D1C" w:rsidRPr="00FD1297" w:rsidRDefault="00F72D1C" w:rsidP="00F72D1C">
            <w:pPr>
              <w:rPr>
                <w:i/>
                <w:iCs/>
                <w:noProof/>
              </w:rPr>
            </w:pPr>
            <w:r w:rsidRPr="00FD1297">
              <w:rPr>
                <w:i/>
                <w:iCs/>
                <w:noProof/>
              </w:rPr>
              <w:t>9.19.6</w:t>
            </w:r>
          </w:p>
        </w:tc>
        <w:tc>
          <w:tcPr>
            <w:tcW w:w="6528" w:type="dxa"/>
            <w:hideMark/>
          </w:tcPr>
          <w:p w14:paraId="13CA1CE4" w14:textId="77777777" w:rsidR="00F72D1C" w:rsidRPr="00FD1297" w:rsidRDefault="00F72D1C" w:rsidP="00F72D1C">
            <w:pPr>
              <w:rPr>
                <w:i/>
                <w:iCs/>
                <w:noProof/>
              </w:rPr>
            </w:pPr>
            <w:r w:rsidRPr="00FD1297">
              <w:rPr>
                <w:i/>
                <w:iCs/>
                <w:noProof/>
              </w:rPr>
              <w:t>Manter histórico de período de testes de demanda contratada e ajustes dos reativos excedentes para todos os consumidores do grupo A e B e livres com possibilidade de emissão de relatório.</w:t>
            </w:r>
          </w:p>
        </w:tc>
        <w:tc>
          <w:tcPr>
            <w:tcW w:w="1701" w:type="dxa"/>
            <w:hideMark/>
          </w:tcPr>
          <w:p w14:paraId="4BC30CDA" w14:textId="77777777" w:rsidR="00F72D1C" w:rsidRPr="00FD1297" w:rsidRDefault="00F72D1C" w:rsidP="00F72D1C">
            <w:pPr>
              <w:jc w:val="center"/>
              <w:rPr>
                <w:i/>
                <w:iCs/>
                <w:noProof/>
              </w:rPr>
            </w:pPr>
            <w:r w:rsidRPr="00FD1297">
              <w:rPr>
                <w:i/>
                <w:iCs/>
                <w:noProof/>
              </w:rPr>
              <w:t>1</w:t>
            </w:r>
          </w:p>
        </w:tc>
        <w:tc>
          <w:tcPr>
            <w:tcW w:w="1843" w:type="dxa"/>
            <w:hideMark/>
          </w:tcPr>
          <w:p w14:paraId="14D0DF9D" w14:textId="77777777" w:rsidR="00F72D1C" w:rsidRPr="00FD1297" w:rsidRDefault="00F72D1C" w:rsidP="00F72D1C">
            <w:pPr>
              <w:jc w:val="center"/>
              <w:rPr>
                <w:noProof/>
              </w:rPr>
            </w:pPr>
          </w:p>
        </w:tc>
        <w:tc>
          <w:tcPr>
            <w:tcW w:w="1276" w:type="dxa"/>
            <w:hideMark/>
          </w:tcPr>
          <w:p w14:paraId="2C1F4A66" w14:textId="77777777" w:rsidR="00F72D1C" w:rsidRPr="00FD1297" w:rsidRDefault="00F72D1C" w:rsidP="00F72D1C">
            <w:pPr>
              <w:jc w:val="center"/>
              <w:rPr>
                <w:i/>
                <w:iCs/>
                <w:noProof/>
              </w:rPr>
            </w:pPr>
            <w:r w:rsidRPr="00FD1297">
              <w:rPr>
                <w:i/>
                <w:iCs/>
                <w:noProof/>
              </w:rPr>
              <w:t>N</w:t>
            </w:r>
          </w:p>
        </w:tc>
        <w:tc>
          <w:tcPr>
            <w:tcW w:w="1701" w:type="dxa"/>
            <w:hideMark/>
          </w:tcPr>
          <w:p w14:paraId="47760604" w14:textId="77777777" w:rsidR="00F72D1C" w:rsidRPr="00FD1297" w:rsidRDefault="00F72D1C" w:rsidP="00F72D1C">
            <w:pPr>
              <w:rPr>
                <w:i/>
                <w:iCs/>
                <w:noProof/>
              </w:rPr>
            </w:pPr>
            <w:r w:rsidRPr="00FD1297">
              <w:rPr>
                <w:i/>
                <w:iCs/>
                <w:noProof/>
              </w:rPr>
              <w:t> </w:t>
            </w:r>
          </w:p>
        </w:tc>
      </w:tr>
      <w:tr w:rsidR="00F72D1C" w:rsidRPr="00FD1297" w14:paraId="4F738769" w14:textId="77777777" w:rsidTr="00E6374D">
        <w:trPr>
          <w:trHeight w:val="690"/>
        </w:trPr>
        <w:tc>
          <w:tcPr>
            <w:tcW w:w="951" w:type="dxa"/>
            <w:hideMark/>
          </w:tcPr>
          <w:p w14:paraId="2916AA09" w14:textId="77777777" w:rsidR="00F72D1C" w:rsidRPr="00FD1297" w:rsidRDefault="00F72D1C" w:rsidP="00F72D1C">
            <w:pPr>
              <w:rPr>
                <w:i/>
                <w:iCs/>
                <w:noProof/>
              </w:rPr>
            </w:pPr>
            <w:r w:rsidRPr="00FD1297">
              <w:rPr>
                <w:i/>
                <w:iCs/>
                <w:noProof/>
              </w:rPr>
              <w:t>9.19.7</w:t>
            </w:r>
          </w:p>
        </w:tc>
        <w:tc>
          <w:tcPr>
            <w:tcW w:w="6528" w:type="dxa"/>
            <w:hideMark/>
          </w:tcPr>
          <w:p w14:paraId="6585EF1D" w14:textId="77777777" w:rsidR="00F72D1C" w:rsidRPr="00FD1297" w:rsidRDefault="00F72D1C" w:rsidP="00F72D1C">
            <w:pPr>
              <w:rPr>
                <w:i/>
                <w:iCs/>
                <w:noProof/>
              </w:rPr>
            </w:pPr>
            <w:r w:rsidRPr="00FD1297">
              <w:rPr>
                <w:i/>
                <w:iCs/>
                <w:noProof/>
              </w:rPr>
              <w:t>O sistema comercial deverá emitir correspondências com templates editáveis de foram automática para os seguintes eventos: ultrapassagem de demanda, valores com percentuais inferiores ou superiores ao contratado e percentuais de fator de potência (cobrança de energia reativa). Os gatilhos para estes eventos e os percentuais de variação deverão ser parametrizáveis pelo usuário.</w:t>
            </w:r>
          </w:p>
        </w:tc>
        <w:tc>
          <w:tcPr>
            <w:tcW w:w="1701" w:type="dxa"/>
            <w:hideMark/>
          </w:tcPr>
          <w:p w14:paraId="5E330F30" w14:textId="77777777" w:rsidR="00F72D1C" w:rsidRPr="00FD1297" w:rsidRDefault="00F72D1C" w:rsidP="00F72D1C">
            <w:pPr>
              <w:jc w:val="center"/>
              <w:rPr>
                <w:i/>
                <w:iCs/>
                <w:noProof/>
              </w:rPr>
            </w:pPr>
            <w:r w:rsidRPr="00FD1297">
              <w:rPr>
                <w:i/>
                <w:iCs/>
                <w:noProof/>
              </w:rPr>
              <w:t>1</w:t>
            </w:r>
          </w:p>
        </w:tc>
        <w:tc>
          <w:tcPr>
            <w:tcW w:w="1843" w:type="dxa"/>
            <w:hideMark/>
          </w:tcPr>
          <w:p w14:paraId="67DA949A" w14:textId="77777777" w:rsidR="00F72D1C" w:rsidRPr="00FD1297" w:rsidRDefault="00F72D1C" w:rsidP="00F72D1C">
            <w:pPr>
              <w:jc w:val="center"/>
              <w:rPr>
                <w:noProof/>
              </w:rPr>
            </w:pPr>
          </w:p>
        </w:tc>
        <w:tc>
          <w:tcPr>
            <w:tcW w:w="1276" w:type="dxa"/>
            <w:hideMark/>
          </w:tcPr>
          <w:p w14:paraId="4783D4ED" w14:textId="77777777" w:rsidR="00F72D1C" w:rsidRPr="00FD1297" w:rsidRDefault="00F72D1C" w:rsidP="00F72D1C">
            <w:pPr>
              <w:jc w:val="center"/>
              <w:rPr>
                <w:i/>
                <w:iCs/>
                <w:noProof/>
              </w:rPr>
            </w:pPr>
            <w:r w:rsidRPr="00FD1297">
              <w:rPr>
                <w:i/>
                <w:iCs/>
                <w:noProof/>
              </w:rPr>
              <w:t>N</w:t>
            </w:r>
          </w:p>
        </w:tc>
        <w:tc>
          <w:tcPr>
            <w:tcW w:w="1701" w:type="dxa"/>
            <w:hideMark/>
          </w:tcPr>
          <w:p w14:paraId="278C610A" w14:textId="77777777" w:rsidR="00F72D1C" w:rsidRPr="00FD1297" w:rsidRDefault="00F72D1C" w:rsidP="00F72D1C">
            <w:pPr>
              <w:rPr>
                <w:i/>
                <w:iCs/>
                <w:noProof/>
              </w:rPr>
            </w:pPr>
            <w:r w:rsidRPr="00FD1297">
              <w:rPr>
                <w:i/>
                <w:iCs/>
                <w:noProof/>
              </w:rPr>
              <w:t> </w:t>
            </w:r>
          </w:p>
        </w:tc>
      </w:tr>
      <w:tr w:rsidR="00F72D1C" w:rsidRPr="00FD1297" w14:paraId="380C16CA" w14:textId="77777777" w:rsidTr="00E6374D">
        <w:trPr>
          <w:trHeight w:val="345"/>
        </w:trPr>
        <w:tc>
          <w:tcPr>
            <w:tcW w:w="951" w:type="dxa"/>
            <w:hideMark/>
          </w:tcPr>
          <w:p w14:paraId="1E1EABA0" w14:textId="77777777" w:rsidR="00F72D1C" w:rsidRPr="00FD1297" w:rsidRDefault="00F72D1C" w:rsidP="00F72D1C">
            <w:pPr>
              <w:rPr>
                <w:i/>
                <w:iCs/>
                <w:noProof/>
              </w:rPr>
            </w:pPr>
            <w:r w:rsidRPr="00FD1297">
              <w:rPr>
                <w:i/>
                <w:iCs/>
                <w:noProof/>
              </w:rPr>
              <w:t>9.19.8</w:t>
            </w:r>
          </w:p>
        </w:tc>
        <w:tc>
          <w:tcPr>
            <w:tcW w:w="6528" w:type="dxa"/>
            <w:hideMark/>
          </w:tcPr>
          <w:p w14:paraId="19AAE2DB" w14:textId="77777777" w:rsidR="00F72D1C" w:rsidRPr="00FD1297" w:rsidRDefault="00F72D1C" w:rsidP="00F72D1C">
            <w:pPr>
              <w:rPr>
                <w:i/>
                <w:iCs/>
                <w:noProof/>
              </w:rPr>
            </w:pPr>
            <w:r w:rsidRPr="00FD1297">
              <w:rPr>
                <w:i/>
                <w:iCs/>
                <w:noProof/>
              </w:rPr>
              <w:t>Permitir a ativação de contrato/aditivo retroativamente, para os casos de migração ao ACL (Ambiente de Contratação Livre).</w:t>
            </w:r>
          </w:p>
        </w:tc>
        <w:tc>
          <w:tcPr>
            <w:tcW w:w="1701" w:type="dxa"/>
            <w:hideMark/>
          </w:tcPr>
          <w:p w14:paraId="4BCDBB35" w14:textId="77777777" w:rsidR="00F72D1C" w:rsidRPr="00FD1297" w:rsidRDefault="00F72D1C" w:rsidP="00F72D1C">
            <w:pPr>
              <w:jc w:val="center"/>
              <w:rPr>
                <w:i/>
                <w:iCs/>
                <w:noProof/>
              </w:rPr>
            </w:pPr>
            <w:r w:rsidRPr="00FD1297">
              <w:rPr>
                <w:i/>
                <w:iCs/>
                <w:noProof/>
              </w:rPr>
              <w:t>1</w:t>
            </w:r>
          </w:p>
        </w:tc>
        <w:tc>
          <w:tcPr>
            <w:tcW w:w="1843" w:type="dxa"/>
            <w:hideMark/>
          </w:tcPr>
          <w:p w14:paraId="2E93BD51" w14:textId="77777777" w:rsidR="00F72D1C" w:rsidRPr="00FD1297" w:rsidRDefault="00F72D1C" w:rsidP="00F72D1C">
            <w:pPr>
              <w:jc w:val="center"/>
              <w:rPr>
                <w:noProof/>
              </w:rPr>
            </w:pPr>
          </w:p>
        </w:tc>
        <w:tc>
          <w:tcPr>
            <w:tcW w:w="1276" w:type="dxa"/>
            <w:hideMark/>
          </w:tcPr>
          <w:p w14:paraId="74D296D4" w14:textId="77777777" w:rsidR="00F72D1C" w:rsidRPr="00FD1297" w:rsidRDefault="00F72D1C" w:rsidP="00F72D1C">
            <w:pPr>
              <w:jc w:val="center"/>
              <w:rPr>
                <w:i/>
                <w:iCs/>
                <w:noProof/>
              </w:rPr>
            </w:pPr>
            <w:r w:rsidRPr="00FD1297">
              <w:rPr>
                <w:i/>
                <w:iCs/>
                <w:noProof/>
              </w:rPr>
              <w:t>N</w:t>
            </w:r>
          </w:p>
        </w:tc>
        <w:tc>
          <w:tcPr>
            <w:tcW w:w="1701" w:type="dxa"/>
            <w:hideMark/>
          </w:tcPr>
          <w:p w14:paraId="4DF12B04" w14:textId="77777777" w:rsidR="00F72D1C" w:rsidRPr="00FD1297" w:rsidRDefault="00F72D1C" w:rsidP="00F72D1C">
            <w:pPr>
              <w:rPr>
                <w:i/>
                <w:iCs/>
                <w:noProof/>
              </w:rPr>
            </w:pPr>
            <w:r w:rsidRPr="00FD1297">
              <w:rPr>
                <w:i/>
                <w:iCs/>
                <w:noProof/>
              </w:rPr>
              <w:t> </w:t>
            </w:r>
          </w:p>
        </w:tc>
      </w:tr>
      <w:tr w:rsidR="00F72D1C" w:rsidRPr="00FD1297" w14:paraId="6CBF59F1" w14:textId="77777777" w:rsidTr="00E6374D">
        <w:trPr>
          <w:trHeight w:val="690"/>
        </w:trPr>
        <w:tc>
          <w:tcPr>
            <w:tcW w:w="951" w:type="dxa"/>
            <w:hideMark/>
          </w:tcPr>
          <w:p w14:paraId="42D31129" w14:textId="77777777" w:rsidR="00F72D1C" w:rsidRPr="00FD1297" w:rsidRDefault="00F72D1C" w:rsidP="00F72D1C">
            <w:pPr>
              <w:rPr>
                <w:i/>
                <w:iCs/>
                <w:noProof/>
              </w:rPr>
            </w:pPr>
            <w:r w:rsidRPr="00FD1297">
              <w:rPr>
                <w:i/>
                <w:iCs/>
                <w:noProof/>
              </w:rPr>
              <w:t>9.19.9</w:t>
            </w:r>
          </w:p>
        </w:tc>
        <w:tc>
          <w:tcPr>
            <w:tcW w:w="6528" w:type="dxa"/>
            <w:hideMark/>
          </w:tcPr>
          <w:p w14:paraId="36461A34" w14:textId="77777777" w:rsidR="00F72D1C" w:rsidRPr="00FD1297" w:rsidRDefault="00F72D1C" w:rsidP="00F72D1C">
            <w:pPr>
              <w:rPr>
                <w:i/>
                <w:iCs/>
                <w:noProof/>
              </w:rPr>
            </w:pPr>
            <w:r w:rsidRPr="00FD1297">
              <w:rPr>
                <w:i/>
                <w:iCs/>
                <w:noProof/>
              </w:rPr>
              <w:t>Permitir o envio de correspondências com templates editáveis por assunto pelo e-mail comercial. Deverá permitir a emissão em massa destes e-mails, registrando o protocolo na UC. A lista de UCs para envio do e-mail deverá ser parametrizada, permitindo seleção de grupos por tensão, grupo tarifário, categoria, valor de demanda, lista pré-definida, entre outros.</w:t>
            </w:r>
          </w:p>
        </w:tc>
        <w:tc>
          <w:tcPr>
            <w:tcW w:w="1701" w:type="dxa"/>
            <w:hideMark/>
          </w:tcPr>
          <w:p w14:paraId="3A67FB3B" w14:textId="77777777" w:rsidR="00F72D1C" w:rsidRPr="00FD1297" w:rsidRDefault="00F72D1C" w:rsidP="00F72D1C">
            <w:pPr>
              <w:jc w:val="center"/>
              <w:rPr>
                <w:i/>
                <w:iCs/>
                <w:noProof/>
              </w:rPr>
            </w:pPr>
            <w:r w:rsidRPr="00FD1297">
              <w:rPr>
                <w:i/>
                <w:iCs/>
                <w:noProof/>
              </w:rPr>
              <w:t>1</w:t>
            </w:r>
          </w:p>
        </w:tc>
        <w:tc>
          <w:tcPr>
            <w:tcW w:w="1843" w:type="dxa"/>
            <w:hideMark/>
          </w:tcPr>
          <w:p w14:paraId="421DE511" w14:textId="77777777" w:rsidR="00F72D1C" w:rsidRPr="00FD1297" w:rsidRDefault="00F72D1C" w:rsidP="00F72D1C">
            <w:pPr>
              <w:jc w:val="center"/>
              <w:rPr>
                <w:noProof/>
              </w:rPr>
            </w:pPr>
          </w:p>
        </w:tc>
        <w:tc>
          <w:tcPr>
            <w:tcW w:w="1276" w:type="dxa"/>
            <w:hideMark/>
          </w:tcPr>
          <w:p w14:paraId="0FE9A6D4" w14:textId="77777777" w:rsidR="00F72D1C" w:rsidRPr="00FD1297" w:rsidRDefault="00F72D1C" w:rsidP="00F72D1C">
            <w:pPr>
              <w:jc w:val="center"/>
              <w:rPr>
                <w:i/>
                <w:iCs/>
                <w:noProof/>
              </w:rPr>
            </w:pPr>
            <w:r w:rsidRPr="00FD1297">
              <w:rPr>
                <w:i/>
                <w:iCs/>
                <w:noProof/>
              </w:rPr>
              <w:t>N</w:t>
            </w:r>
          </w:p>
        </w:tc>
        <w:tc>
          <w:tcPr>
            <w:tcW w:w="1701" w:type="dxa"/>
            <w:hideMark/>
          </w:tcPr>
          <w:p w14:paraId="11B1CAD7" w14:textId="77777777" w:rsidR="00F72D1C" w:rsidRPr="00FD1297" w:rsidRDefault="00F72D1C" w:rsidP="00F72D1C">
            <w:pPr>
              <w:rPr>
                <w:i/>
                <w:iCs/>
                <w:noProof/>
              </w:rPr>
            </w:pPr>
            <w:r w:rsidRPr="00FD1297">
              <w:rPr>
                <w:i/>
                <w:iCs/>
                <w:noProof/>
              </w:rPr>
              <w:t> </w:t>
            </w:r>
          </w:p>
        </w:tc>
      </w:tr>
      <w:tr w:rsidR="00F72D1C" w:rsidRPr="00FD1297" w14:paraId="0DD9A6BE" w14:textId="77777777" w:rsidTr="00E6374D">
        <w:trPr>
          <w:trHeight w:val="690"/>
        </w:trPr>
        <w:tc>
          <w:tcPr>
            <w:tcW w:w="951" w:type="dxa"/>
            <w:hideMark/>
          </w:tcPr>
          <w:p w14:paraId="03EA6977" w14:textId="77777777" w:rsidR="00F72D1C" w:rsidRPr="00FD1297" w:rsidRDefault="00F72D1C" w:rsidP="00F72D1C">
            <w:pPr>
              <w:rPr>
                <w:i/>
                <w:iCs/>
                <w:noProof/>
              </w:rPr>
            </w:pPr>
            <w:r w:rsidRPr="00FD1297">
              <w:rPr>
                <w:i/>
                <w:iCs/>
                <w:noProof/>
              </w:rPr>
              <w:t>9.19.10</w:t>
            </w:r>
          </w:p>
        </w:tc>
        <w:tc>
          <w:tcPr>
            <w:tcW w:w="6528" w:type="dxa"/>
            <w:hideMark/>
          </w:tcPr>
          <w:p w14:paraId="52DCB7E5" w14:textId="77777777" w:rsidR="00F72D1C" w:rsidRPr="00FD1297" w:rsidRDefault="00F72D1C" w:rsidP="00F72D1C">
            <w:pPr>
              <w:rPr>
                <w:i/>
                <w:iCs/>
                <w:noProof/>
              </w:rPr>
            </w:pPr>
            <w:r w:rsidRPr="00FD1297">
              <w:rPr>
                <w:i/>
                <w:iCs/>
                <w:noProof/>
              </w:rPr>
              <w:t>Permitir integração com outros canais de atendimento da contratante, como aplicativo móvel, agência virtual, URA, SMS, entre outros, para todas as atividades relacionadas a serviços pertinentes a unidades do Grupo A.</w:t>
            </w:r>
          </w:p>
        </w:tc>
        <w:tc>
          <w:tcPr>
            <w:tcW w:w="1701" w:type="dxa"/>
            <w:hideMark/>
          </w:tcPr>
          <w:p w14:paraId="7887B8D6" w14:textId="77777777" w:rsidR="00F72D1C" w:rsidRPr="00FD1297" w:rsidRDefault="00F72D1C" w:rsidP="00F72D1C">
            <w:pPr>
              <w:jc w:val="center"/>
              <w:rPr>
                <w:i/>
                <w:iCs/>
                <w:noProof/>
              </w:rPr>
            </w:pPr>
            <w:r w:rsidRPr="00FD1297">
              <w:rPr>
                <w:i/>
                <w:iCs/>
                <w:noProof/>
              </w:rPr>
              <w:t>1</w:t>
            </w:r>
          </w:p>
        </w:tc>
        <w:tc>
          <w:tcPr>
            <w:tcW w:w="1843" w:type="dxa"/>
            <w:hideMark/>
          </w:tcPr>
          <w:p w14:paraId="09CAD21F" w14:textId="77777777" w:rsidR="00F72D1C" w:rsidRPr="00FD1297" w:rsidRDefault="00F72D1C" w:rsidP="00F72D1C">
            <w:pPr>
              <w:jc w:val="center"/>
              <w:rPr>
                <w:noProof/>
              </w:rPr>
            </w:pPr>
          </w:p>
        </w:tc>
        <w:tc>
          <w:tcPr>
            <w:tcW w:w="1276" w:type="dxa"/>
            <w:hideMark/>
          </w:tcPr>
          <w:p w14:paraId="44EBA3C9" w14:textId="77777777" w:rsidR="00F72D1C" w:rsidRPr="00FD1297" w:rsidRDefault="00F72D1C" w:rsidP="00F72D1C">
            <w:pPr>
              <w:jc w:val="center"/>
              <w:rPr>
                <w:i/>
                <w:iCs/>
                <w:noProof/>
              </w:rPr>
            </w:pPr>
            <w:r w:rsidRPr="00FD1297">
              <w:rPr>
                <w:i/>
                <w:iCs/>
                <w:noProof/>
              </w:rPr>
              <w:t>N</w:t>
            </w:r>
          </w:p>
        </w:tc>
        <w:tc>
          <w:tcPr>
            <w:tcW w:w="1701" w:type="dxa"/>
            <w:hideMark/>
          </w:tcPr>
          <w:p w14:paraId="1EF73C86" w14:textId="77777777" w:rsidR="00F72D1C" w:rsidRPr="00FD1297" w:rsidRDefault="00F72D1C" w:rsidP="00F72D1C">
            <w:pPr>
              <w:rPr>
                <w:i/>
                <w:iCs/>
                <w:noProof/>
              </w:rPr>
            </w:pPr>
            <w:r w:rsidRPr="00FD1297">
              <w:rPr>
                <w:i/>
                <w:iCs/>
                <w:noProof/>
              </w:rPr>
              <w:t> </w:t>
            </w:r>
          </w:p>
        </w:tc>
      </w:tr>
      <w:tr w:rsidR="00F72D1C" w:rsidRPr="00FD1297" w14:paraId="5E9E5930" w14:textId="77777777" w:rsidTr="00E6374D">
        <w:trPr>
          <w:trHeight w:val="690"/>
        </w:trPr>
        <w:tc>
          <w:tcPr>
            <w:tcW w:w="951" w:type="dxa"/>
            <w:hideMark/>
          </w:tcPr>
          <w:p w14:paraId="71DE7421" w14:textId="77777777" w:rsidR="00F72D1C" w:rsidRPr="00FD1297" w:rsidRDefault="00F72D1C" w:rsidP="00F72D1C">
            <w:pPr>
              <w:rPr>
                <w:i/>
                <w:iCs/>
                <w:noProof/>
              </w:rPr>
            </w:pPr>
            <w:r w:rsidRPr="00FD1297">
              <w:rPr>
                <w:i/>
                <w:iCs/>
                <w:noProof/>
              </w:rPr>
              <w:t>9.19.11</w:t>
            </w:r>
          </w:p>
        </w:tc>
        <w:tc>
          <w:tcPr>
            <w:tcW w:w="6528" w:type="dxa"/>
            <w:hideMark/>
          </w:tcPr>
          <w:p w14:paraId="7E19FD29" w14:textId="77777777" w:rsidR="00F72D1C" w:rsidRPr="00FD1297" w:rsidRDefault="00F72D1C" w:rsidP="00F72D1C">
            <w:pPr>
              <w:rPr>
                <w:i/>
                <w:iCs/>
                <w:noProof/>
              </w:rPr>
            </w:pPr>
            <w:r w:rsidRPr="00FD1297">
              <w:rPr>
                <w:i/>
                <w:iCs/>
                <w:noProof/>
              </w:rPr>
              <w:t xml:space="preserve">Permitir o envio automático de carta resposta (migração) e termo de pactuação, através do e-mail parametrizado gerando protocolo no sistema. Deve-se haver campos habilitados, como exemplo, data de migração, multa (sim ou não), etc. Deverá </w:t>
            </w:r>
            <w:r w:rsidRPr="00FD1297">
              <w:rPr>
                <w:i/>
                <w:iCs/>
                <w:noProof/>
              </w:rPr>
              <w:lastRenderedPageBreak/>
              <w:t>permitir controle de denúncias através de recebimento destas em qualquer canal integrado e com formulários para esta finalidade.</w:t>
            </w:r>
          </w:p>
        </w:tc>
        <w:tc>
          <w:tcPr>
            <w:tcW w:w="1701" w:type="dxa"/>
            <w:hideMark/>
          </w:tcPr>
          <w:p w14:paraId="461212BE"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3E65DED0" w14:textId="77777777" w:rsidR="00F72D1C" w:rsidRPr="00FD1297" w:rsidRDefault="00F72D1C" w:rsidP="00F72D1C">
            <w:pPr>
              <w:jc w:val="center"/>
              <w:rPr>
                <w:noProof/>
              </w:rPr>
            </w:pPr>
          </w:p>
        </w:tc>
        <w:tc>
          <w:tcPr>
            <w:tcW w:w="1276" w:type="dxa"/>
            <w:hideMark/>
          </w:tcPr>
          <w:p w14:paraId="65219898" w14:textId="77777777" w:rsidR="00F72D1C" w:rsidRPr="00FD1297" w:rsidRDefault="00F72D1C" w:rsidP="00F72D1C">
            <w:pPr>
              <w:jc w:val="center"/>
              <w:rPr>
                <w:i/>
                <w:iCs/>
                <w:noProof/>
              </w:rPr>
            </w:pPr>
            <w:r w:rsidRPr="00FD1297">
              <w:rPr>
                <w:i/>
                <w:iCs/>
                <w:noProof/>
              </w:rPr>
              <w:t>N</w:t>
            </w:r>
          </w:p>
        </w:tc>
        <w:tc>
          <w:tcPr>
            <w:tcW w:w="1701" w:type="dxa"/>
            <w:hideMark/>
          </w:tcPr>
          <w:p w14:paraId="54E7E08D" w14:textId="77777777" w:rsidR="00F72D1C" w:rsidRPr="00FD1297" w:rsidRDefault="00F72D1C" w:rsidP="00F72D1C">
            <w:pPr>
              <w:rPr>
                <w:i/>
                <w:iCs/>
                <w:noProof/>
              </w:rPr>
            </w:pPr>
            <w:r w:rsidRPr="00FD1297">
              <w:rPr>
                <w:i/>
                <w:iCs/>
                <w:noProof/>
              </w:rPr>
              <w:t> </w:t>
            </w:r>
          </w:p>
        </w:tc>
      </w:tr>
      <w:tr w:rsidR="00F72D1C" w:rsidRPr="00FD1297" w14:paraId="3E7FB2A4" w14:textId="77777777" w:rsidTr="00E6374D">
        <w:trPr>
          <w:trHeight w:val="345"/>
        </w:trPr>
        <w:tc>
          <w:tcPr>
            <w:tcW w:w="951" w:type="dxa"/>
            <w:hideMark/>
          </w:tcPr>
          <w:p w14:paraId="7BD069B7" w14:textId="77777777" w:rsidR="00F72D1C" w:rsidRPr="00FD1297" w:rsidRDefault="00F72D1C" w:rsidP="00F72D1C">
            <w:pPr>
              <w:rPr>
                <w:i/>
                <w:iCs/>
                <w:noProof/>
              </w:rPr>
            </w:pPr>
            <w:r w:rsidRPr="00FD1297">
              <w:rPr>
                <w:i/>
                <w:iCs/>
                <w:noProof/>
              </w:rPr>
              <w:t>9.19.12</w:t>
            </w:r>
          </w:p>
        </w:tc>
        <w:tc>
          <w:tcPr>
            <w:tcW w:w="6528" w:type="dxa"/>
            <w:hideMark/>
          </w:tcPr>
          <w:p w14:paraId="0574852C" w14:textId="77777777" w:rsidR="00F72D1C" w:rsidRPr="00FD1297" w:rsidRDefault="00F72D1C" w:rsidP="00F72D1C">
            <w:pPr>
              <w:rPr>
                <w:i/>
                <w:iCs/>
                <w:noProof/>
              </w:rPr>
            </w:pPr>
            <w:r w:rsidRPr="00FD1297">
              <w:rPr>
                <w:i/>
                <w:iCs/>
                <w:noProof/>
              </w:rPr>
              <w:t>Permitir que os contratos tenham mais de um tipo de demanda contratada, prevendo cativo, livre, gerador, carga e geração, reserva de capacidade.</w:t>
            </w:r>
          </w:p>
        </w:tc>
        <w:tc>
          <w:tcPr>
            <w:tcW w:w="1701" w:type="dxa"/>
            <w:hideMark/>
          </w:tcPr>
          <w:p w14:paraId="6225ADD7" w14:textId="77777777" w:rsidR="00F72D1C" w:rsidRPr="00FD1297" w:rsidRDefault="00F72D1C" w:rsidP="00F72D1C">
            <w:pPr>
              <w:jc w:val="center"/>
              <w:rPr>
                <w:i/>
                <w:iCs/>
                <w:noProof/>
              </w:rPr>
            </w:pPr>
            <w:r w:rsidRPr="00FD1297">
              <w:rPr>
                <w:i/>
                <w:iCs/>
                <w:noProof/>
              </w:rPr>
              <w:t>1</w:t>
            </w:r>
          </w:p>
        </w:tc>
        <w:tc>
          <w:tcPr>
            <w:tcW w:w="1843" w:type="dxa"/>
            <w:hideMark/>
          </w:tcPr>
          <w:p w14:paraId="5A8B0E89" w14:textId="77777777" w:rsidR="00F72D1C" w:rsidRPr="00FD1297" w:rsidRDefault="00F72D1C" w:rsidP="00F72D1C">
            <w:pPr>
              <w:jc w:val="center"/>
              <w:rPr>
                <w:noProof/>
              </w:rPr>
            </w:pPr>
          </w:p>
        </w:tc>
        <w:tc>
          <w:tcPr>
            <w:tcW w:w="1276" w:type="dxa"/>
            <w:hideMark/>
          </w:tcPr>
          <w:p w14:paraId="23B97A28" w14:textId="77777777" w:rsidR="00F72D1C" w:rsidRPr="00FD1297" w:rsidRDefault="00F72D1C" w:rsidP="00F72D1C">
            <w:pPr>
              <w:jc w:val="center"/>
              <w:rPr>
                <w:i/>
                <w:iCs/>
                <w:noProof/>
              </w:rPr>
            </w:pPr>
            <w:r w:rsidRPr="00FD1297">
              <w:rPr>
                <w:i/>
                <w:iCs/>
                <w:noProof/>
              </w:rPr>
              <w:t>N</w:t>
            </w:r>
          </w:p>
        </w:tc>
        <w:tc>
          <w:tcPr>
            <w:tcW w:w="1701" w:type="dxa"/>
            <w:hideMark/>
          </w:tcPr>
          <w:p w14:paraId="1D9028F3" w14:textId="77777777" w:rsidR="00F72D1C" w:rsidRPr="00FD1297" w:rsidRDefault="00F72D1C" w:rsidP="00F72D1C">
            <w:pPr>
              <w:rPr>
                <w:i/>
                <w:iCs/>
                <w:noProof/>
              </w:rPr>
            </w:pPr>
            <w:r w:rsidRPr="00FD1297">
              <w:rPr>
                <w:i/>
                <w:iCs/>
                <w:noProof/>
              </w:rPr>
              <w:t> </w:t>
            </w:r>
          </w:p>
        </w:tc>
      </w:tr>
      <w:tr w:rsidR="00F72D1C" w:rsidRPr="00FD1297" w14:paraId="16978404" w14:textId="77777777" w:rsidTr="00E6374D">
        <w:trPr>
          <w:trHeight w:val="345"/>
        </w:trPr>
        <w:tc>
          <w:tcPr>
            <w:tcW w:w="951" w:type="dxa"/>
            <w:hideMark/>
          </w:tcPr>
          <w:p w14:paraId="43F5188B" w14:textId="77777777" w:rsidR="00F72D1C" w:rsidRPr="00FD1297" w:rsidRDefault="00F72D1C" w:rsidP="00F72D1C">
            <w:pPr>
              <w:rPr>
                <w:i/>
                <w:iCs/>
                <w:noProof/>
              </w:rPr>
            </w:pPr>
            <w:r w:rsidRPr="00FD1297">
              <w:rPr>
                <w:i/>
                <w:iCs/>
                <w:noProof/>
              </w:rPr>
              <w:t>9.19.13</w:t>
            </w:r>
          </w:p>
        </w:tc>
        <w:tc>
          <w:tcPr>
            <w:tcW w:w="6528" w:type="dxa"/>
            <w:hideMark/>
          </w:tcPr>
          <w:p w14:paraId="2CBB539B" w14:textId="77777777" w:rsidR="00F72D1C" w:rsidRPr="00FD1297" w:rsidRDefault="00F72D1C" w:rsidP="00F72D1C">
            <w:pPr>
              <w:rPr>
                <w:i/>
                <w:iCs/>
                <w:noProof/>
              </w:rPr>
            </w:pPr>
            <w:r w:rsidRPr="00FD1297">
              <w:rPr>
                <w:i/>
                <w:iCs/>
                <w:noProof/>
              </w:rPr>
              <w:t>Permitir que os contratos tenham campos habilitados para sua vigência, prazo, prorrogação e categoria, etc.</w:t>
            </w:r>
          </w:p>
        </w:tc>
        <w:tc>
          <w:tcPr>
            <w:tcW w:w="1701" w:type="dxa"/>
            <w:hideMark/>
          </w:tcPr>
          <w:p w14:paraId="2983233F" w14:textId="77777777" w:rsidR="00F72D1C" w:rsidRPr="00FD1297" w:rsidRDefault="00F72D1C" w:rsidP="00F72D1C">
            <w:pPr>
              <w:jc w:val="center"/>
              <w:rPr>
                <w:i/>
                <w:iCs/>
                <w:noProof/>
              </w:rPr>
            </w:pPr>
            <w:r w:rsidRPr="00FD1297">
              <w:rPr>
                <w:i/>
                <w:iCs/>
                <w:noProof/>
              </w:rPr>
              <w:t>2</w:t>
            </w:r>
          </w:p>
        </w:tc>
        <w:tc>
          <w:tcPr>
            <w:tcW w:w="1843" w:type="dxa"/>
            <w:hideMark/>
          </w:tcPr>
          <w:p w14:paraId="26EBFBBC" w14:textId="77777777" w:rsidR="00F72D1C" w:rsidRPr="00FD1297" w:rsidRDefault="00F72D1C" w:rsidP="00F72D1C">
            <w:pPr>
              <w:jc w:val="center"/>
              <w:rPr>
                <w:noProof/>
              </w:rPr>
            </w:pPr>
          </w:p>
        </w:tc>
        <w:tc>
          <w:tcPr>
            <w:tcW w:w="1276" w:type="dxa"/>
            <w:hideMark/>
          </w:tcPr>
          <w:p w14:paraId="46251897" w14:textId="77777777" w:rsidR="00F72D1C" w:rsidRPr="00FD1297" w:rsidRDefault="00F72D1C" w:rsidP="00F72D1C">
            <w:pPr>
              <w:jc w:val="center"/>
              <w:rPr>
                <w:i/>
                <w:iCs/>
                <w:noProof/>
              </w:rPr>
            </w:pPr>
            <w:r w:rsidRPr="00FD1297">
              <w:rPr>
                <w:i/>
                <w:iCs/>
                <w:noProof/>
              </w:rPr>
              <w:t>N</w:t>
            </w:r>
          </w:p>
        </w:tc>
        <w:tc>
          <w:tcPr>
            <w:tcW w:w="1701" w:type="dxa"/>
            <w:hideMark/>
          </w:tcPr>
          <w:p w14:paraId="182D22AA" w14:textId="77777777" w:rsidR="00F72D1C" w:rsidRPr="00FD1297" w:rsidRDefault="00F72D1C" w:rsidP="00F72D1C">
            <w:pPr>
              <w:rPr>
                <w:i/>
                <w:iCs/>
                <w:noProof/>
              </w:rPr>
            </w:pPr>
            <w:r w:rsidRPr="00FD1297">
              <w:rPr>
                <w:i/>
                <w:iCs/>
                <w:noProof/>
              </w:rPr>
              <w:t> </w:t>
            </w:r>
          </w:p>
        </w:tc>
      </w:tr>
      <w:tr w:rsidR="00F72D1C" w:rsidRPr="00FD1297" w14:paraId="18C40DD7" w14:textId="77777777" w:rsidTr="00E6374D">
        <w:trPr>
          <w:trHeight w:val="690"/>
        </w:trPr>
        <w:tc>
          <w:tcPr>
            <w:tcW w:w="951" w:type="dxa"/>
            <w:hideMark/>
          </w:tcPr>
          <w:p w14:paraId="4DB04007" w14:textId="77777777" w:rsidR="00F72D1C" w:rsidRPr="00FD1297" w:rsidRDefault="00F72D1C" w:rsidP="00F72D1C">
            <w:pPr>
              <w:rPr>
                <w:i/>
                <w:iCs/>
                <w:noProof/>
              </w:rPr>
            </w:pPr>
            <w:r w:rsidRPr="00FD1297">
              <w:rPr>
                <w:i/>
                <w:iCs/>
                <w:noProof/>
              </w:rPr>
              <w:t>9.19.14</w:t>
            </w:r>
          </w:p>
        </w:tc>
        <w:tc>
          <w:tcPr>
            <w:tcW w:w="6528" w:type="dxa"/>
            <w:hideMark/>
          </w:tcPr>
          <w:p w14:paraId="7D953DAE" w14:textId="77777777" w:rsidR="00F72D1C" w:rsidRPr="00FD1297" w:rsidRDefault="00F72D1C" w:rsidP="00F72D1C">
            <w:pPr>
              <w:rPr>
                <w:i/>
                <w:iCs/>
                <w:noProof/>
              </w:rPr>
            </w:pPr>
            <w:r w:rsidRPr="00FD1297">
              <w:rPr>
                <w:i/>
                <w:iCs/>
                <w:noProof/>
              </w:rPr>
              <w:t>Que os produtos da fatura referente a clientes livres sejam discriminados individualmente, por exemplo desconto TUSD, repercussão financeira e diferenças de desconto. A quantidade de linhas deverá ser o mais simplificado possível para o consumidor.</w:t>
            </w:r>
          </w:p>
        </w:tc>
        <w:tc>
          <w:tcPr>
            <w:tcW w:w="1701" w:type="dxa"/>
            <w:hideMark/>
          </w:tcPr>
          <w:p w14:paraId="616C470D" w14:textId="77777777" w:rsidR="00F72D1C" w:rsidRPr="00FD1297" w:rsidRDefault="00F72D1C" w:rsidP="00F72D1C">
            <w:pPr>
              <w:jc w:val="center"/>
              <w:rPr>
                <w:i/>
                <w:iCs/>
                <w:noProof/>
              </w:rPr>
            </w:pPr>
            <w:r w:rsidRPr="00FD1297">
              <w:rPr>
                <w:i/>
                <w:iCs/>
                <w:noProof/>
              </w:rPr>
              <w:t>2</w:t>
            </w:r>
          </w:p>
        </w:tc>
        <w:tc>
          <w:tcPr>
            <w:tcW w:w="1843" w:type="dxa"/>
            <w:hideMark/>
          </w:tcPr>
          <w:p w14:paraId="11EEADE5" w14:textId="77777777" w:rsidR="00F72D1C" w:rsidRPr="00FD1297" w:rsidRDefault="00F72D1C" w:rsidP="00F72D1C">
            <w:pPr>
              <w:jc w:val="center"/>
              <w:rPr>
                <w:noProof/>
              </w:rPr>
            </w:pPr>
          </w:p>
        </w:tc>
        <w:tc>
          <w:tcPr>
            <w:tcW w:w="1276" w:type="dxa"/>
            <w:hideMark/>
          </w:tcPr>
          <w:p w14:paraId="0C91DA73" w14:textId="77777777" w:rsidR="00F72D1C" w:rsidRPr="00FD1297" w:rsidRDefault="00F72D1C" w:rsidP="00F72D1C">
            <w:pPr>
              <w:jc w:val="center"/>
              <w:rPr>
                <w:i/>
                <w:iCs/>
                <w:noProof/>
              </w:rPr>
            </w:pPr>
            <w:r w:rsidRPr="00FD1297">
              <w:rPr>
                <w:i/>
                <w:iCs/>
                <w:noProof/>
              </w:rPr>
              <w:t>N</w:t>
            </w:r>
          </w:p>
        </w:tc>
        <w:tc>
          <w:tcPr>
            <w:tcW w:w="1701" w:type="dxa"/>
            <w:hideMark/>
          </w:tcPr>
          <w:p w14:paraId="5276205A" w14:textId="77777777" w:rsidR="00F72D1C" w:rsidRPr="00FD1297" w:rsidRDefault="00F72D1C" w:rsidP="00F72D1C">
            <w:pPr>
              <w:rPr>
                <w:i/>
                <w:iCs/>
                <w:noProof/>
              </w:rPr>
            </w:pPr>
            <w:r w:rsidRPr="00FD1297">
              <w:rPr>
                <w:i/>
                <w:iCs/>
                <w:noProof/>
              </w:rPr>
              <w:t> </w:t>
            </w:r>
          </w:p>
        </w:tc>
      </w:tr>
      <w:tr w:rsidR="00F72D1C" w:rsidRPr="00FD1297" w14:paraId="40A2C0BB" w14:textId="77777777" w:rsidTr="00E6374D">
        <w:trPr>
          <w:trHeight w:val="345"/>
        </w:trPr>
        <w:tc>
          <w:tcPr>
            <w:tcW w:w="951" w:type="dxa"/>
            <w:hideMark/>
          </w:tcPr>
          <w:p w14:paraId="3453AF39" w14:textId="77777777" w:rsidR="00F72D1C" w:rsidRPr="00FD1297" w:rsidRDefault="00F72D1C" w:rsidP="00F72D1C">
            <w:pPr>
              <w:rPr>
                <w:i/>
                <w:iCs/>
                <w:noProof/>
              </w:rPr>
            </w:pPr>
            <w:r w:rsidRPr="00FD1297">
              <w:rPr>
                <w:i/>
                <w:iCs/>
                <w:noProof/>
              </w:rPr>
              <w:t>9.19.15</w:t>
            </w:r>
          </w:p>
        </w:tc>
        <w:tc>
          <w:tcPr>
            <w:tcW w:w="6528" w:type="dxa"/>
            <w:hideMark/>
          </w:tcPr>
          <w:p w14:paraId="0975E771" w14:textId="77777777" w:rsidR="00F72D1C" w:rsidRPr="00FD1297" w:rsidRDefault="00F72D1C" w:rsidP="00F72D1C">
            <w:pPr>
              <w:rPr>
                <w:i/>
                <w:iCs/>
                <w:noProof/>
              </w:rPr>
            </w:pPr>
            <w:r w:rsidRPr="00FD1297">
              <w:rPr>
                <w:i/>
                <w:iCs/>
                <w:noProof/>
              </w:rPr>
              <w:t>No processo de migração em atraso, que não seja necessário a renovação do contrato mês a mês, sinalizando/bloqueando o faturamento em função desta condição.</w:t>
            </w:r>
          </w:p>
        </w:tc>
        <w:tc>
          <w:tcPr>
            <w:tcW w:w="1701" w:type="dxa"/>
            <w:hideMark/>
          </w:tcPr>
          <w:p w14:paraId="0B3C8357" w14:textId="77777777" w:rsidR="00F72D1C" w:rsidRPr="00FD1297" w:rsidRDefault="00F72D1C" w:rsidP="00F72D1C">
            <w:pPr>
              <w:jc w:val="center"/>
              <w:rPr>
                <w:i/>
                <w:iCs/>
                <w:noProof/>
              </w:rPr>
            </w:pPr>
            <w:r w:rsidRPr="00FD1297">
              <w:rPr>
                <w:i/>
                <w:iCs/>
                <w:noProof/>
              </w:rPr>
              <w:t>1</w:t>
            </w:r>
          </w:p>
        </w:tc>
        <w:tc>
          <w:tcPr>
            <w:tcW w:w="1843" w:type="dxa"/>
            <w:hideMark/>
          </w:tcPr>
          <w:p w14:paraId="2B87574E" w14:textId="77777777" w:rsidR="00F72D1C" w:rsidRPr="00FD1297" w:rsidRDefault="00F72D1C" w:rsidP="00F72D1C">
            <w:pPr>
              <w:jc w:val="center"/>
              <w:rPr>
                <w:noProof/>
              </w:rPr>
            </w:pPr>
          </w:p>
        </w:tc>
        <w:tc>
          <w:tcPr>
            <w:tcW w:w="1276" w:type="dxa"/>
            <w:hideMark/>
          </w:tcPr>
          <w:p w14:paraId="022D15BE" w14:textId="77777777" w:rsidR="00F72D1C" w:rsidRPr="00FD1297" w:rsidRDefault="00F72D1C" w:rsidP="00F72D1C">
            <w:pPr>
              <w:jc w:val="center"/>
              <w:rPr>
                <w:i/>
                <w:iCs/>
                <w:noProof/>
              </w:rPr>
            </w:pPr>
            <w:r w:rsidRPr="00FD1297">
              <w:rPr>
                <w:i/>
                <w:iCs/>
                <w:noProof/>
              </w:rPr>
              <w:t>N</w:t>
            </w:r>
          </w:p>
        </w:tc>
        <w:tc>
          <w:tcPr>
            <w:tcW w:w="1701" w:type="dxa"/>
            <w:hideMark/>
          </w:tcPr>
          <w:p w14:paraId="16A7DBAA" w14:textId="77777777" w:rsidR="00F72D1C" w:rsidRPr="00FD1297" w:rsidRDefault="00F72D1C" w:rsidP="00F72D1C">
            <w:pPr>
              <w:rPr>
                <w:i/>
                <w:iCs/>
                <w:noProof/>
              </w:rPr>
            </w:pPr>
            <w:r w:rsidRPr="00FD1297">
              <w:rPr>
                <w:i/>
                <w:iCs/>
                <w:noProof/>
              </w:rPr>
              <w:t> </w:t>
            </w:r>
          </w:p>
        </w:tc>
      </w:tr>
      <w:tr w:rsidR="00F72D1C" w:rsidRPr="00FD1297" w14:paraId="4AEF1922" w14:textId="77777777" w:rsidTr="00E6374D">
        <w:trPr>
          <w:trHeight w:val="690"/>
        </w:trPr>
        <w:tc>
          <w:tcPr>
            <w:tcW w:w="951" w:type="dxa"/>
            <w:hideMark/>
          </w:tcPr>
          <w:p w14:paraId="3EC8AAB6" w14:textId="77777777" w:rsidR="00F72D1C" w:rsidRPr="00FD1297" w:rsidRDefault="00F72D1C" w:rsidP="00F72D1C">
            <w:pPr>
              <w:rPr>
                <w:i/>
                <w:iCs/>
                <w:noProof/>
              </w:rPr>
            </w:pPr>
            <w:r w:rsidRPr="00FD1297">
              <w:rPr>
                <w:i/>
                <w:iCs/>
                <w:noProof/>
              </w:rPr>
              <w:t>9.19.16</w:t>
            </w:r>
          </w:p>
        </w:tc>
        <w:tc>
          <w:tcPr>
            <w:tcW w:w="6528" w:type="dxa"/>
            <w:hideMark/>
          </w:tcPr>
          <w:p w14:paraId="3349EDB9" w14:textId="77777777" w:rsidR="00F72D1C" w:rsidRPr="00FD1297" w:rsidRDefault="00F72D1C" w:rsidP="00F72D1C">
            <w:pPr>
              <w:rPr>
                <w:i/>
                <w:iCs/>
                <w:noProof/>
              </w:rPr>
            </w:pPr>
            <w:r w:rsidRPr="00FD1297">
              <w:rPr>
                <w:i/>
                <w:iCs/>
                <w:noProof/>
              </w:rPr>
              <w:t>Na solicitação de serviço de pedido de ligação ou troca de padrão com obras, possuir campo de preenchimento obrigatório dos valores de obra, demanda mínima e se cliente optou por obra Copel ou particular, registrando esta informação no sistema e obrigando o preenchimento deste para continuidade do processo. Deverá permitir a consulta da memória de cálculo a qualquer momento.</w:t>
            </w:r>
          </w:p>
        </w:tc>
        <w:tc>
          <w:tcPr>
            <w:tcW w:w="1701" w:type="dxa"/>
            <w:hideMark/>
          </w:tcPr>
          <w:p w14:paraId="3631915F" w14:textId="77777777" w:rsidR="00F72D1C" w:rsidRPr="00FD1297" w:rsidRDefault="00F72D1C" w:rsidP="00F72D1C">
            <w:pPr>
              <w:jc w:val="center"/>
              <w:rPr>
                <w:i/>
                <w:iCs/>
                <w:noProof/>
              </w:rPr>
            </w:pPr>
            <w:r w:rsidRPr="00FD1297">
              <w:rPr>
                <w:i/>
                <w:iCs/>
                <w:noProof/>
              </w:rPr>
              <w:t>1</w:t>
            </w:r>
          </w:p>
        </w:tc>
        <w:tc>
          <w:tcPr>
            <w:tcW w:w="1843" w:type="dxa"/>
            <w:hideMark/>
          </w:tcPr>
          <w:p w14:paraId="26A2C813" w14:textId="77777777" w:rsidR="00F72D1C" w:rsidRPr="00FD1297" w:rsidRDefault="00F72D1C" w:rsidP="00F72D1C">
            <w:pPr>
              <w:jc w:val="center"/>
              <w:rPr>
                <w:noProof/>
              </w:rPr>
            </w:pPr>
          </w:p>
        </w:tc>
        <w:tc>
          <w:tcPr>
            <w:tcW w:w="1276" w:type="dxa"/>
            <w:hideMark/>
          </w:tcPr>
          <w:p w14:paraId="4DE23D38" w14:textId="77777777" w:rsidR="00F72D1C" w:rsidRPr="00FD1297" w:rsidRDefault="00F72D1C" w:rsidP="00F72D1C">
            <w:pPr>
              <w:jc w:val="center"/>
              <w:rPr>
                <w:i/>
                <w:iCs/>
                <w:noProof/>
              </w:rPr>
            </w:pPr>
            <w:r w:rsidRPr="00FD1297">
              <w:rPr>
                <w:i/>
                <w:iCs/>
                <w:noProof/>
              </w:rPr>
              <w:t>N</w:t>
            </w:r>
          </w:p>
        </w:tc>
        <w:tc>
          <w:tcPr>
            <w:tcW w:w="1701" w:type="dxa"/>
            <w:hideMark/>
          </w:tcPr>
          <w:p w14:paraId="7B536FA5" w14:textId="77777777" w:rsidR="00F72D1C" w:rsidRPr="00FD1297" w:rsidRDefault="00F72D1C" w:rsidP="00F72D1C">
            <w:pPr>
              <w:rPr>
                <w:i/>
                <w:iCs/>
                <w:noProof/>
              </w:rPr>
            </w:pPr>
            <w:r w:rsidRPr="00FD1297">
              <w:rPr>
                <w:i/>
                <w:iCs/>
                <w:noProof/>
              </w:rPr>
              <w:t> </w:t>
            </w:r>
          </w:p>
        </w:tc>
      </w:tr>
      <w:tr w:rsidR="00F72D1C" w:rsidRPr="00FD1297" w14:paraId="28FB804B" w14:textId="77777777" w:rsidTr="00E6374D">
        <w:trPr>
          <w:trHeight w:val="345"/>
        </w:trPr>
        <w:tc>
          <w:tcPr>
            <w:tcW w:w="951" w:type="dxa"/>
            <w:hideMark/>
          </w:tcPr>
          <w:p w14:paraId="51A4017F" w14:textId="77777777" w:rsidR="00F72D1C" w:rsidRPr="00FD1297" w:rsidRDefault="00F72D1C" w:rsidP="00F72D1C">
            <w:pPr>
              <w:rPr>
                <w:i/>
                <w:iCs/>
                <w:noProof/>
              </w:rPr>
            </w:pPr>
            <w:r w:rsidRPr="00FD1297">
              <w:rPr>
                <w:i/>
                <w:iCs/>
                <w:noProof/>
              </w:rPr>
              <w:t>9.19.17</w:t>
            </w:r>
          </w:p>
        </w:tc>
        <w:tc>
          <w:tcPr>
            <w:tcW w:w="6528" w:type="dxa"/>
            <w:hideMark/>
          </w:tcPr>
          <w:p w14:paraId="1BDA3E4E" w14:textId="77777777" w:rsidR="00F72D1C" w:rsidRPr="00FD1297" w:rsidRDefault="00F72D1C" w:rsidP="00F72D1C">
            <w:pPr>
              <w:rPr>
                <w:i/>
                <w:iCs/>
                <w:noProof/>
              </w:rPr>
            </w:pPr>
            <w:r w:rsidRPr="00FD1297">
              <w:rPr>
                <w:i/>
                <w:iCs/>
                <w:noProof/>
              </w:rPr>
              <w:t>Permitir tirar relatórios de Solicitações de Serviços com situação, descrição, tipo de cliente, demanda, tensão,etc), parametrizado por perfis.</w:t>
            </w:r>
          </w:p>
        </w:tc>
        <w:tc>
          <w:tcPr>
            <w:tcW w:w="1701" w:type="dxa"/>
            <w:hideMark/>
          </w:tcPr>
          <w:p w14:paraId="1E94EFA9" w14:textId="77777777" w:rsidR="00F72D1C" w:rsidRPr="00FD1297" w:rsidRDefault="00F72D1C" w:rsidP="00F72D1C">
            <w:pPr>
              <w:jc w:val="center"/>
              <w:rPr>
                <w:i/>
                <w:iCs/>
                <w:noProof/>
              </w:rPr>
            </w:pPr>
            <w:r w:rsidRPr="00FD1297">
              <w:rPr>
                <w:i/>
                <w:iCs/>
                <w:noProof/>
              </w:rPr>
              <w:t>2</w:t>
            </w:r>
          </w:p>
        </w:tc>
        <w:tc>
          <w:tcPr>
            <w:tcW w:w="1843" w:type="dxa"/>
            <w:hideMark/>
          </w:tcPr>
          <w:p w14:paraId="52BAD825" w14:textId="77777777" w:rsidR="00F72D1C" w:rsidRPr="00FD1297" w:rsidRDefault="00F72D1C" w:rsidP="00F72D1C">
            <w:pPr>
              <w:jc w:val="center"/>
              <w:rPr>
                <w:noProof/>
              </w:rPr>
            </w:pPr>
          </w:p>
        </w:tc>
        <w:tc>
          <w:tcPr>
            <w:tcW w:w="1276" w:type="dxa"/>
            <w:hideMark/>
          </w:tcPr>
          <w:p w14:paraId="6502F4A8" w14:textId="77777777" w:rsidR="00F72D1C" w:rsidRPr="00FD1297" w:rsidRDefault="00F72D1C" w:rsidP="00F72D1C">
            <w:pPr>
              <w:jc w:val="center"/>
              <w:rPr>
                <w:i/>
                <w:iCs/>
                <w:noProof/>
              </w:rPr>
            </w:pPr>
            <w:r w:rsidRPr="00FD1297">
              <w:rPr>
                <w:i/>
                <w:iCs/>
                <w:noProof/>
              </w:rPr>
              <w:t>N</w:t>
            </w:r>
          </w:p>
        </w:tc>
        <w:tc>
          <w:tcPr>
            <w:tcW w:w="1701" w:type="dxa"/>
            <w:hideMark/>
          </w:tcPr>
          <w:p w14:paraId="3D70BC7B" w14:textId="77777777" w:rsidR="00F72D1C" w:rsidRPr="00FD1297" w:rsidRDefault="00F72D1C" w:rsidP="00F72D1C">
            <w:pPr>
              <w:rPr>
                <w:i/>
                <w:iCs/>
                <w:noProof/>
              </w:rPr>
            </w:pPr>
            <w:r w:rsidRPr="00FD1297">
              <w:rPr>
                <w:i/>
                <w:iCs/>
                <w:noProof/>
              </w:rPr>
              <w:t> </w:t>
            </w:r>
          </w:p>
        </w:tc>
      </w:tr>
      <w:tr w:rsidR="00F72D1C" w:rsidRPr="00FD1297" w14:paraId="67E05528" w14:textId="77777777" w:rsidTr="00E6374D">
        <w:trPr>
          <w:trHeight w:val="690"/>
        </w:trPr>
        <w:tc>
          <w:tcPr>
            <w:tcW w:w="951" w:type="dxa"/>
            <w:hideMark/>
          </w:tcPr>
          <w:p w14:paraId="53758D45" w14:textId="77777777" w:rsidR="00F72D1C" w:rsidRPr="00FD1297" w:rsidRDefault="00F72D1C" w:rsidP="00F72D1C">
            <w:pPr>
              <w:rPr>
                <w:i/>
                <w:iCs/>
                <w:noProof/>
              </w:rPr>
            </w:pPr>
            <w:r w:rsidRPr="00FD1297">
              <w:rPr>
                <w:i/>
                <w:iCs/>
                <w:noProof/>
              </w:rPr>
              <w:t>9.19.18</w:t>
            </w:r>
          </w:p>
        </w:tc>
        <w:tc>
          <w:tcPr>
            <w:tcW w:w="6528" w:type="dxa"/>
            <w:hideMark/>
          </w:tcPr>
          <w:p w14:paraId="5FB9699B" w14:textId="77777777" w:rsidR="00F72D1C" w:rsidRPr="00FD1297" w:rsidRDefault="00F72D1C" w:rsidP="00F72D1C">
            <w:pPr>
              <w:rPr>
                <w:i/>
                <w:iCs/>
                <w:noProof/>
              </w:rPr>
            </w:pPr>
            <w:r w:rsidRPr="00FD1297">
              <w:rPr>
                <w:i/>
                <w:iCs/>
                <w:noProof/>
              </w:rPr>
              <w:t>A solução comercial deverá integrar com os e- mails corporativos da companhia. Exemplo: Que as reclamações geradas para o faturamento do grupo A tenham opção de envio a um e-mail parametrizado.</w:t>
            </w:r>
          </w:p>
        </w:tc>
        <w:tc>
          <w:tcPr>
            <w:tcW w:w="1701" w:type="dxa"/>
            <w:hideMark/>
          </w:tcPr>
          <w:p w14:paraId="67153B78" w14:textId="77777777" w:rsidR="00F72D1C" w:rsidRPr="00FD1297" w:rsidRDefault="00F72D1C" w:rsidP="00F72D1C">
            <w:pPr>
              <w:jc w:val="center"/>
              <w:rPr>
                <w:i/>
                <w:iCs/>
                <w:noProof/>
              </w:rPr>
            </w:pPr>
            <w:r w:rsidRPr="00FD1297">
              <w:rPr>
                <w:i/>
                <w:iCs/>
                <w:noProof/>
              </w:rPr>
              <w:t>1</w:t>
            </w:r>
          </w:p>
        </w:tc>
        <w:tc>
          <w:tcPr>
            <w:tcW w:w="1843" w:type="dxa"/>
            <w:hideMark/>
          </w:tcPr>
          <w:p w14:paraId="34975478" w14:textId="77777777" w:rsidR="00F72D1C" w:rsidRPr="00FD1297" w:rsidRDefault="00F72D1C" w:rsidP="00F72D1C">
            <w:pPr>
              <w:jc w:val="center"/>
              <w:rPr>
                <w:noProof/>
              </w:rPr>
            </w:pPr>
          </w:p>
        </w:tc>
        <w:tc>
          <w:tcPr>
            <w:tcW w:w="1276" w:type="dxa"/>
            <w:hideMark/>
          </w:tcPr>
          <w:p w14:paraId="2C904C52" w14:textId="77777777" w:rsidR="00F72D1C" w:rsidRPr="00FD1297" w:rsidRDefault="00F72D1C" w:rsidP="00F72D1C">
            <w:pPr>
              <w:jc w:val="center"/>
              <w:rPr>
                <w:i/>
                <w:iCs/>
                <w:noProof/>
              </w:rPr>
            </w:pPr>
            <w:r w:rsidRPr="00FD1297">
              <w:rPr>
                <w:i/>
                <w:iCs/>
                <w:noProof/>
              </w:rPr>
              <w:t>N</w:t>
            </w:r>
          </w:p>
        </w:tc>
        <w:tc>
          <w:tcPr>
            <w:tcW w:w="1701" w:type="dxa"/>
            <w:hideMark/>
          </w:tcPr>
          <w:p w14:paraId="36CCBFA1" w14:textId="77777777" w:rsidR="00F72D1C" w:rsidRPr="00FD1297" w:rsidRDefault="00F72D1C" w:rsidP="00F72D1C">
            <w:pPr>
              <w:rPr>
                <w:i/>
                <w:iCs/>
                <w:noProof/>
              </w:rPr>
            </w:pPr>
            <w:r w:rsidRPr="00FD1297">
              <w:rPr>
                <w:i/>
                <w:iCs/>
                <w:noProof/>
              </w:rPr>
              <w:t> </w:t>
            </w:r>
          </w:p>
        </w:tc>
      </w:tr>
      <w:tr w:rsidR="00F72D1C" w:rsidRPr="00FD1297" w14:paraId="447820AE" w14:textId="77777777" w:rsidTr="00E6374D">
        <w:trPr>
          <w:trHeight w:val="690"/>
        </w:trPr>
        <w:tc>
          <w:tcPr>
            <w:tcW w:w="951" w:type="dxa"/>
            <w:hideMark/>
          </w:tcPr>
          <w:p w14:paraId="242FDF49" w14:textId="77777777" w:rsidR="00F72D1C" w:rsidRPr="00FD1297" w:rsidRDefault="00F72D1C" w:rsidP="00F72D1C">
            <w:pPr>
              <w:rPr>
                <w:i/>
                <w:iCs/>
                <w:noProof/>
              </w:rPr>
            </w:pPr>
            <w:r w:rsidRPr="00FD1297">
              <w:rPr>
                <w:i/>
                <w:iCs/>
                <w:noProof/>
              </w:rPr>
              <w:t>9.19.19</w:t>
            </w:r>
          </w:p>
        </w:tc>
        <w:tc>
          <w:tcPr>
            <w:tcW w:w="6528" w:type="dxa"/>
            <w:hideMark/>
          </w:tcPr>
          <w:p w14:paraId="5B95C1BE" w14:textId="77777777" w:rsidR="00F72D1C" w:rsidRPr="00FD1297" w:rsidRDefault="00F72D1C" w:rsidP="00F72D1C">
            <w:pPr>
              <w:rPr>
                <w:i/>
                <w:iCs/>
                <w:noProof/>
              </w:rPr>
            </w:pPr>
            <w:r w:rsidRPr="00FD1297">
              <w:rPr>
                <w:i/>
                <w:iCs/>
                <w:noProof/>
              </w:rPr>
              <w:t xml:space="preserve">Encerrar o contrato ativo automaticamente, nos casos de novo contrato (por ex. sazonalidade, ligação provisória) ou </w:t>
            </w:r>
            <w:r w:rsidRPr="00FD1297">
              <w:rPr>
                <w:i/>
                <w:iCs/>
                <w:noProof/>
              </w:rPr>
              <w:lastRenderedPageBreak/>
              <w:t>desligamento.O sistema deverá permitir que em determinada UC o encerramento não se contrato questionando o usuário em caixa de decisão.</w:t>
            </w:r>
          </w:p>
        </w:tc>
        <w:tc>
          <w:tcPr>
            <w:tcW w:w="1701" w:type="dxa"/>
            <w:hideMark/>
          </w:tcPr>
          <w:p w14:paraId="1B368824"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1611990F" w14:textId="77777777" w:rsidR="00F72D1C" w:rsidRPr="00FD1297" w:rsidRDefault="00F72D1C" w:rsidP="00F72D1C">
            <w:pPr>
              <w:jc w:val="center"/>
              <w:rPr>
                <w:noProof/>
              </w:rPr>
            </w:pPr>
          </w:p>
        </w:tc>
        <w:tc>
          <w:tcPr>
            <w:tcW w:w="1276" w:type="dxa"/>
            <w:hideMark/>
          </w:tcPr>
          <w:p w14:paraId="3C298EF8" w14:textId="77777777" w:rsidR="00F72D1C" w:rsidRPr="00FD1297" w:rsidRDefault="00F72D1C" w:rsidP="00F72D1C">
            <w:pPr>
              <w:jc w:val="center"/>
              <w:rPr>
                <w:i/>
                <w:iCs/>
                <w:noProof/>
              </w:rPr>
            </w:pPr>
            <w:r w:rsidRPr="00FD1297">
              <w:rPr>
                <w:i/>
                <w:iCs/>
                <w:noProof/>
              </w:rPr>
              <w:t>N</w:t>
            </w:r>
          </w:p>
        </w:tc>
        <w:tc>
          <w:tcPr>
            <w:tcW w:w="1701" w:type="dxa"/>
            <w:hideMark/>
          </w:tcPr>
          <w:p w14:paraId="215E949D" w14:textId="77777777" w:rsidR="00F72D1C" w:rsidRPr="00FD1297" w:rsidRDefault="00F72D1C" w:rsidP="00F72D1C">
            <w:pPr>
              <w:rPr>
                <w:i/>
                <w:iCs/>
                <w:noProof/>
              </w:rPr>
            </w:pPr>
            <w:r w:rsidRPr="00FD1297">
              <w:rPr>
                <w:i/>
                <w:iCs/>
                <w:noProof/>
              </w:rPr>
              <w:t> </w:t>
            </w:r>
          </w:p>
        </w:tc>
      </w:tr>
      <w:tr w:rsidR="00F72D1C" w:rsidRPr="00FD1297" w14:paraId="6FC43FD3" w14:textId="77777777" w:rsidTr="00E6374D">
        <w:trPr>
          <w:trHeight w:val="345"/>
        </w:trPr>
        <w:tc>
          <w:tcPr>
            <w:tcW w:w="951" w:type="dxa"/>
            <w:hideMark/>
          </w:tcPr>
          <w:p w14:paraId="4F8A7E4A" w14:textId="77777777" w:rsidR="00F72D1C" w:rsidRPr="00FD1297" w:rsidRDefault="00F72D1C" w:rsidP="00F72D1C">
            <w:pPr>
              <w:rPr>
                <w:i/>
                <w:iCs/>
                <w:noProof/>
              </w:rPr>
            </w:pPr>
            <w:r w:rsidRPr="00FD1297">
              <w:rPr>
                <w:i/>
                <w:iCs/>
                <w:noProof/>
              </w:rPr>
              <w:t>9.19.20</w:t>
            </w:r>
          </w:p>
        </w:tc>
        <w:tc>
          <w:tcPr>
            <w:tcW w:w="6528" w:type="dxa"/>
            <w:hideMark/>
          </w:tcPr>
          <w:p w14:paraId="0F1BB6E0" w14:textId="77777777" w:rsidR="00F72D1C" w:rsidRPr="00FD1297" w:rsidRDefault="00F72D1C" w:rsidP="00F72D1C">
            <w:pPr>
              <w:rPr>
                <w:i/>
                <w:iCs/>
                <w:noProof/>
              </w:rPr>
            </w:pPr>
            <w:r w:rsidRPr="00FD1297">
              <w:rPr>
                <w:i/>
                <w:iCs/>
                <w:noProof/>
              </w:rPr>
              <w:t>Calcular o período no cronograma do contrato, baseado sempre no mês civil, preenchendo os campos automaticamente em função da vigência informada pelo usuário.</w:t>
            </w:r>
          </w:p>
        </w:tc>
        <w:tc>
          <w:tcPr>
            <w:tcW w:w="1701" w:type="dxa"/>
            <w:hideMark/>
          </w:tcPr>
          <w:p w14:paraId="3543689F" w14:textId="77777777" w:rsidR="00F72D1C" w:rsidRPr="00FD1297" w:rsidRDefault="00F72D1C" w:rsidP="00F72D1C">
            <w:pPr>
              <w:jc w:val="center"/>
              <w:rPr>
                <w:i/>
                <w:iCs/>
                <w:noProof/>
              </w:rPr>
            </w:pPr>
            <w:r w:rsidRPr="00FD1297">
              <w:rPr>
                <w:i/>
                <w:iCs/>
                <w:noProof/>
              </w:rPr>
              <w:t>2</w:t>
            </w:r>
          </w:p>
        </w:tc>
        <w:tc>
          <w:tcPr>
            <w:tcW w:w="1843" w:type="dxa"/>
            <w:hideMark/>
          </w:tcPr>
          <w:p w14:paraId="76116CE8" w14:textId="77777777" w:rsidR="00F72D1C" w:rsidRPr="00FD1297" w:rsidRDefault="00F72D1C" w:rsidP="00F72D1C">
            <w:pPr>
              <w:jc w:val="center"/>
              <w:rPr>
                <w:noProof/>
              </w:rPr>
            </w:pPr>
          </w:p>
        </w:tc>
        <w:tc>
          <w:tcPr>
            <w:tcW w:w="1276" w:type="dxa"/>
            <w:hideMark/>
          </w:tcPr>
          <w:p w14:paraId="158BF59F" w14:textId="77777777" w:rsidR="00F72D1C" w:rsidRPr="00FD1297" w:rsidRDefault="00F72D1C" w:rsidP="00F72D1C">
            <w:pPr>
              <w:jc w:val="center"/>
              <w:rPr>
                <w:i/>
                <w:iCs/>
                <w:noProof/>
              </w:rPr>
            </w:pPr>
            <w:r w:rsidRPr="00FD1297">
              <w:rPr>
                <w:i/>
                <w:iCs/>
                <w:noProof/>
              </w:rPr>
              <w:t>N</w:t>
            </w:r>
          </w:p>
        </w:tc>
        <w:tc>
          <w:tcPr>
            <w:tcW w:w="1701" w:type="dxa"/>
            <w:hideMark/>
          </w:tcPr>
          <w:p w14:paraId="355A999F" w14:textId="77777777" w:rsidR="00F72D1C" w:rsidRPr="00FD1297" w:rsidRDefault="00F72D1C" w:rsidP="00F72D1C">
            <w:pPr>
              <w:rPr>
                <w:i/>
                <w:iCs/>
                <w:noProof/>
              </w:rPr>
            </w:pPr>
            <w:r w:rsidRPr="00FD1297">
              <w:rPr>
                <w:i/>
                <w:iCs/>
                <w:noProof/>
              </w:rPr>
              <w:t> </w:t>
            </w:r>
          </w:p>
        </w:tc>
      </w:tr>
      <w:tr w:rsidR="00F72D1C" w:rsidRPr="00FD1297" w14:paraId="69FFD8AE" w14:textId="77777777" w:rsidTr="00E6374D">
        <w:trPr>
          <w:trHeight w:val="345"/>
        </w:trPr>
        <w:tc>
          <w:tcPr>
            <w:tcW w:w="951" w:type="dxa"/>
            <w:hideMark/>
          </w:tcPr>
          <w:p w14:paraId="56D18467" w14:textId="77777777" w:rsidR="00F72D1C" w:rsidRPr="00FD1297" w:rsidRDefault="00F72D1C" w:rsidP="00F72D1C">
            <w:pPr>
              <w:rPr>
                <w:i/>
                <w:iCs/>
                <w:noProof/>
              </w:rPr>
            </w:pPr>
            <w:r w:rsidRPr="00FD1297">
              <w:rPr>
                <w:i/>
                <w:iCs/>
                <w:noProof/>
              </w:rPr>
              <w:t>9.19.21</w:t>
            </w:r>
          </w:p>
        </w:tc>
        <w:tc>
          <w:tcPr>
            <w:tcW w:w="6528" w:type="dxa"/>
            <w:hideMark/>
          </w:tcPr>
          <w:p w14:paraId="3ED13BE9" w14:textId="77777777" w:rsidR="00F72D1C" w:rsidRPr="00FD1297" w:rsidRDefault="00F72D1C" w:rsidP="00F72D1C">
            <w:pPr>
              <w:rPr>
                <w:i/>
                <w:iCs/>
                <w:noProof/>
              </w:rPr>
            </w:pPr>
            <w:r w:rsidRPr="00FD1297">
              <w:rPr>
                <w:i/>
                <w:iCs/>
                <w:noProof/>
              </w:rPr>
              <w:t>Que os termos aditivos dos contratos sejam numerados automaticamente e haja diferenciação entre o tipo de contrato, por exemplo: CUSD do CCER.</w:t>
            </w:r>
          </w:p>
        </w:tc>
        <w:tc>
          <w:tcPr>
            <w:tcW w:w="1701" w:type="dxa"/>
            <w:hideMark/>
          </w:tcPr>
          <w:p w14:paraId="7BF420F9" w14:textId="77777777" w:rsidR="00F72D1C" w:rsidRPr="00FD1297" w:rsidRDefault="00F72D1C" w:rsidP="00F72D1C">
            <w:pPr>
              <w:jc w:val="center"/>
              <w:rPr>
                <w:i/>
                <w:iCs/>
                <w:noProof/>
              </w:rPr>
            </w:pPr>
            <w:r w:rsidRPr="00FD1297">
              <w:rPr>
                <w:i/>
                <w:iCs/>
                <w:noProof/>
              </w:rPr>
              <w:t>2</w:t>
            </w:r>
          </w:p>
        </w:tc>
        <w:tc>
          <w:tcPr>
            <w:tcW w:w="1843" w:type="dxa"/>
            <w:hideMark/>
          </w:tcPr>
          <w:p w14:paraId="5FA1EDA9" w14:textId="77777777" w:rsidR="00F72D1C" w:rsidRPr="00FD1297" w:rsidRDefault="00F72D1C" w:rsidP="00F72D1C">
            <w:pPr>
              <w:jc w:val="center"/>
              <w:rPr>
                <w:noProof/>
              </w:rPr>
            </w:pPr>
          </w:p>
        </w:tc>
        <w:tc>
          <w:tcPr>
            <w:tcW w:w="1276" w:type="dxa"/>
            <w:hideMark/>
          </w:tcPr>
          <w:p w14:paraId="62275A50" w14:textId="77777777" w:rsidR="00F72D1C" w:rsidRPr="00FD1297" w:rsidRDefault="00F72D1C" w:rsidP="00F72D1C">
            <w:pPr>
              <w:jc w:val="center"/>
              <w:rPr>
                <w:i/>
                <w:iCs/>
                <w:noProof/>
              </w:rPr>
            </w:pPr>
            <w:r w:rsidRPr="00FD1297">
              <w:rPr>
                <w:i/>
                <w:iCs/>
                <w:noProof/>
              </w:rPr>
              <w:t>N</w:t>
            </w:r>
          </w:p>
        </w:tc>
        <w:tc>
          <w:tcPr>
            <w:tcW w:w="1701" w:type="dxa"/>
            <w:hideMark/>
          </w:tcPr>
          <w:p w14:paraId="1AC09AD0" w14:textId="77777777" w:rsidR="00F72D1C" w:rsidRPr="00FD1297" w:rsidRDefault="00F72D1C" w:rsidP="00F72D1C">
            <w:pPr>
              <w:rPr>
                <w:i/>
                <w:iCs/>
                <w:noProof/>
              </w:rPr>
            </w:pPr>
            <w:r w:rsidRPr="00FD1297">
              <w:rPr>
                <w:i/>
                <w:iCs/>
                <w:noProof/>
              </w:rPr>
              <w:t> </w:t>
            </w:r>
          </w:p>
        </w:tc>
      </w:tr>
      <w:tr w:rsidR="00F72D1C" w:rsidRPr="00FD1297" w14:paraId="04AD4F63" w14:textId="77777777" w:rsidTr="00E6374D">
        <w:trPr>
          <w:trHeight w:val="345"/>
        </w:trPr>
        <w:tc>
          <w:tcPr>
            <w:tcW w:w="951" w:type="dxa"/>
            <w:hideMark/>
          </w:tcPr>
          <w:p w14:paraId="1728711E" w14:textId="77777777" w:rsidR="00F72D1C" w:rsidRPr="00FD1297" w:rsidRDefault="00F72D1C" w:rsidP="00F72D1C">
            <w:pPr>
              <w:rPr>
                <w:i/>
                <w:iCs/>
                <w:noProof/>
              </w:rPr>
            </w:pPr>
            <w:r w:rsidRPr="00FD1297">
              <w:rPr>
                <w:i/>
                <w:iCs/>
                <w:noProof/>
              </w:rPr>
              <w:t>9.19.22</w:t>
            </w:r>
          </w:p>
        </w:tc>
        <w:tc>
          <w:tcPr>
            <w:tcW w:w="6528" w:type="dxa"/>
            <w:hideMark/>
          </w:tcPr>
          <w:p w14:paraId="05884094" w14:textId="77777777" w:rsidR="00F72D1C" w:rsidRPr="00FD1297" w:rsidRDefault="00F72D1C" w:rsidP="00F72D1C">
            <w:pPr>
              <w:rPr>
                <w:i/>
                <w:iCs/>
                <w:noProof/>
              </w:rPr>
            </w:pPr>
            <w:r w:rsidRPr="00FD1297">
              <w:rPr>
                <w:i/>
                <w:iCs/>
                <w:noProof/>
              </w:rPr>
              <w:t>Quando da emissão e conclusão do processo de desligamento o sistema encerre o benefício de sazonalidade, quando houver.</w:t>
            </w:r>
          </w:p>
        </w:tc>
        <w:tc>
          <w:tcPr>
            <w:tcW w:w="1701" w:type="dxa"/>
            <w:hideMark/>
          </w:tcPr>
          <w:p w14:paraId="5722157A" w14:textId="77777777" w:rsidR="00F72D1C" w:rsidRPr="00FD1297" w:rsidRDefault="00F72D1C" w:rsidP="00F72D1C">
            <w:pPr>
              <w:jc w:val="center"/>
              <w:rPr>
                <w:i/>
                <w:iCs/>
                <w:noProof/>
              </w:rPr>
            </w:pPr>
            <w:r w:rsidRPr="00FD1297">
              <w:rPr>
                <w:i/>
                <w:iCs/>
                <w:noProof/>
              </w:rPr>
              <w:t>1</w:t>
            </w:r>
          </w:p>
        </w:tc>
        <w:tc>
          <w:tcPr>
            <w:tcW w:w="1843" w:type="dxa"/>
            <w:hideMark/>
          </w:tcPr>
          <w:p w14:paraId="519ECD80" w14:textId="77777777" w:rsidR="00F72D1C" w:rsidRPr="00FD1297" w:rsidRDefault="00F72D1C" w:rsidP="00F72D1C">
            <w:pPr>
              <w:jc w:val="center"/>
              <w:rPr>
                <w:noProof/>
              </w:rPr>
            </w:pPr>
          </w:p>
        </w:tc>
        <w:tc>
          <w:tcPr>
            <w:tcW w:w="1276" w:type="dxa"/>
            <w:hideMark/>
          </w:tcPr>
          <w:p w14:paraId="543E7BB8" w14:textId="77777777" w:rsidR="00F72D1C" w:rsidRPr="00FD1297" w:rsidRDefault="00F72D1C" w:rsidP="00F72D1C">
            <w:pPr>
              <w:jc w:val="center"/>
              <w:rPr>
                <w:i/>
                <w:iCs/>
                <w:noProof/>
              </w:rPr>
            </w:pPr>
            <w:r w:rsidRPr="00FD1297">
              <w:rPr>
                <w:i/>
                <w:iCs/>
                <w:noProof/>
              </w:rPr>
              <w:t>N</w:t>
            </w:r>
          </w:p>
        </w:tc>
        <w:tc>
          <w:tcPr>
            <w:tcW w:w="1701" w:type="dxa"/>
            <w:hideMark/>
          </w:tcPr>
          <w:p w14:paraId="7C1D21F9" w14:textId="77777777" w:rsidR="00F72D1C" w:rsidRPr="00FD1297" w:rsidRDefault="00F72D1C" w:rsidP="00F72D1C">
            <w:pPr>
              <w:rPr>
                <w:i/>
                <w:iCs/>
                <w:noProof/>
              </w:rPr>
            </w:pPr>
            <w:r w:rsidRPr="00FD1297">
              <w:rPr>
                <w:i/>
                <w:iCs/>
                <w:noProof/>
              </w:rPr>
              <w:t> </w:t>
            </w:r>
          </w:p>
        </w:tc>
      </w:tr>
      <w:tr w:rsidR="00F72D1C" w:rsidRPr="00FD1297" w14:paraId="5130BCCF" w14:textId="77777777" w:rsidTr="00E6374D">
        <w:trPr>
          <w:trHeight w:val="345"/>
        </w:trPr>
        <w:tc>
          <w:tcPr>
            <w:tcW w:w="951" w:type="dxa"/>
            <w:hideMark/>
          </w:tcPr>
          <w:p w14:paraId="07CB3B3F" w14:textId="77777777" w:rsidR="00F72D1C" w:rsidRPr="00FD1297" w:rsidRDefault="00F72D1C" w:rsidP="00F72D1C">
            <w:pPr>
              <w:rPr>
                <w:i/>
                <w:iCs/>
                <w:noProof/>
              </w:rPr>
            </w:pPr>
            <w:r w:rsidRPr="00FD1297">
              <w:rPr>
                <w:i/>
                <w:iCs/>
                <w:noProof/>
              </w:rPr>
              <w:t>9.19.23</w:t>
            </w:r>
          </w:p>
        </w:tc>
        <w:tc>
          <w:tcPr>
            <w:tcW w:w="6528" w:type="dxa"/>
            <w:hideMark/>
          </w:tcPr>
          <w:p w14:paraId="1AAC8ECB" w14:textId="77777777" w:rsidR="00F72D1C" w:rsidRPr="00FD1297" w:rsidRDefault="00F72D1C" w:rsidP="00F72D1C">
            <w:pPr>
              <w:rPr>
                <w:i/>
                <w:iCs/>
                <w:noProof/>
              </w:rPr>
            </w:pPr>
            <w:r w:rsidRPr="00FD1297">
              <w:rPr>
                <w:i/>
                <w:iCs/>
                <w:noProof/>
              </w:rPr>
              <w:t>Possibilitar que tão logo a unidade consumidora passe para o status desligada, o(s) contrato(s) ativos sejam automaticamente encerrados no sistema com a data do desligamento</w:t>
            </w:r>
          </w:p>
        </w:tc>
        <w:tc>
          <w:tcPr>
            <w:tcW w:w="1701" w:type="dxa"/>
            <w:hideMark/>
          </w:tcPr>
          <w:p w14:paraId="68EED058" w14:textId="77777777" w:rsidR="00F72D1C" w:rsidRPr="00FD1297" w:rsidRDefault="00F72D1C" w:rsidP="00F72D1C">
            <w:pPr>
              <w:jc w:val="center"/>
              <w:rPr>
                <w:i/>
                <w:iCs/>
                <w:noProof/>
              </w:rPr>
            </w:pPr>
            <w:r w:rsidRPr="00FD1297">
              <w:rPr>
                <w:i/>
                <w:iCs/>
                <w:noProof/>
              </w:rPr>
              <w:t>2</w:t>
            </w:r>
          </w:p>
        </w:tc>
        <w:tc>
          <w:tcPr>
            <w:tcW w:w="1843" w:type="dxa"/>
            <w:hideMark/>
          </w:tcPr>
          <w:p w14:paraId="2CBBAE90" w14:textId="77777777" w:rsidR="00F72D1C" w:rsidRPr="00FD1297" w:rsidRDefault="00F72D1C" w:rsidP="00F72D1C">
            <w:pPr>
              <w:jc w:val="center"/>
              <w:rPr>
                <w:noProof/>
              </w:rPr>
            </w:pPr>
          </w:p>
        </w:tc>
        <w:tc>
          <w:tcPr>
            <w:tcW w:w="1276" w:type="dxa"/>
            <w:hideMark/>
          </w:tcPr>
          <w:p w14:paraId="3724A80C" w14:textId="77777777" w:rsidR="00F72D1C" w:rsidRPr="00FD1297" w:rsidRDefault="00F72D1C" w:rsidP="00F72D1C">
            <w:pPr>
              <w:jc w:val="center"/>
              <w:rPr>
                <w:i/>
                <w:iCs/>
                <w:noProof/>
              </w:rPr>
            </w:pPr>
            <w:r w:rsidRPr="00FD1297">
              <w:rPr>
                <w:i/>
                <w:iCs/>
                <w:noProof/>
              </w:rPr>
              <w:t>N</w:t>
            </w:r>
          </w:p>
        </w:tc>
        <w:tc>
          <w:tcPr>
            <w:tcW w:w="1701" w:type="dxa"/>
            <w:hideMark/>
          </w:tcPr>
          <w:p w14:paraId="144FB71E" w14:textId="77777777" w:rsidR="00F72D1C" w:rsidRPr="00FD1297" w:rsidRDefault="00F72D1C" w:rsidP="00F72D1C">
            <w:pPr>
              <w:rPr>
                <w:i/>
                <w:iCs/>
                <w:noProof/>
              </w:rPr>
            </w:pPr>
            <w:r w:rsidRPr="00FD1297">
              <w:rPr>
                <w:i/>
                <w:iCs/>
                <w:noProof/>
              </w:rPr>
              <w:t> </w:t>
            </w:r>
          </w:p>
        </w:tc>
      </w:tr>
      <w:tr w:rsidR="00F72D1C" w:rsidRPr="00FD1297" w14:paraId="075E0909" w14:textId="77777777" w:rsidTr="00E6374D">
        <w:trPr>
          <w:trHeight w:val="690"/>
        </w:trPr>
        <w:tc>
          <w:tcPr>
            <w:tcW w:w="951" w:type="dxa"/>
            <w:hideMark/>
          </w:tcPr>
          <w:p w14:paraId="55C832E8" w14:textId="77777777" w:rsidR="00F72D1C" w:rsidRPr="00FD1297" w:rsidRDefault="00F72D1C" w:rsidP="00F72D1C">
            <w:pPr>
              <w:rPr>
                <w:i/>
                <w:iCs/>
                <w:noProof/>
              </w:rPr>
            </w:pPr>
            <w:r w:rsidRPr="00FD1297">
              <w:rPr>
                <w:i/>
                <w:iCs/>
                <w:noProof/>
              </w:rPr>
              <w:t>9.19.24</w:t>
            </w:r>
          </w:p>
        </w:tc>
        <w:tc>
          <w:tcPr>
            <w:tcW w:w="6528" w:type="dxa"/>
            <w:hideMark/>
          </w:tcPr>
          <w:p w14:paraId="7C55C2B9" w14:textId="77777777" w:rsidR="00F72D1C" w:rsidRPr="00FD1297" w:rsidRDefault="00F72D1C" w:rsidP="00F72D1C">
            <w:pPr>
              <w:rPr>
                <w:i/>
                <w:iCs/>
                <w:noProof/>
              </w:rPr>
            </w:pPr>
            <w:r w:rsidRPr="00FD1297">
              <w:rPr>
                <w:i/>
                <w:iCs/>
                <w:noProof/>
              </w:rPr>
              <w:t>Possibilitar que os contratos sejam renovados automaticamente com XXX dias de antecedência (por exemplo: 180 dias) se obedecidas condições específicas (campos tipo renovação esteja com a UC e o campo de quantidade de meses preenchidos) sem que os contratos do ciclo vigente sejam encerrados.</w:t>
            </w:r>
          </w:p>
        </w:tc>
        <w:tc>
          <w:tcPr>
            <w:tcW w:w="1701" w:type="dxa"/>
            <w:hideMark/>
          </w:tcPr>
          <w:p w14:paraId="011C2840" w14:textId="77777777" w:rsidR="00F72D1C" w:rsidRPr="00FD1297" w:rsidRDefault="00F72D1C" w:rsidP="00F72D1C">
            <w:pPr>
              <w:jc w:val="center"/>
              <w:rPr>
                <w:i/>
                <w:iCs/>
                <w:noProof/>
              </w:rPr>
            </w:pPr>
            <w:r w:rsidRPr="00FD1297">
              <w:rPr>
                <w:i/>
                <w:iCs/>
                <w:noProof/>
              </w:rPr>
              <w:t>1</w:t>
            </w:r>
          </w:p>
        </w:tc>
        <w:tc>
          <w:tcPr>
            <w:tcW w:w="1843" w:type="dxa"/>
            <w:hideMark/>
          </w:tcPr>
          <w:p w14:paraId="3040C83D" w14:textId="77777777" w:rsidR="00F72D1C" w:rsidRPr="00FD1297" w:rsidRDefault="00F72D1C" w:rsidP="00F72D1C">
            <w:pPr>
              <w:jc w:val="center"/>
              <w:rPr>
                <w:noProof/>
              </w:rPr>
            </w:pPr>
          </w:p>
        </w:tc>
        <w:tc>
          <w:tcPr>
            <w:tcW w:w="1276" w:type="dxa"/>
            <w:hideMark/>
          </w:tcPr>
          <w:p w14:paraId="404E8D59" w14:textId="77777777" w:rsidR="00F72D1C" w:rsidRPr="00FD1297" w:rsidRDefault="00F72D1C" w:rsidP="00F72D1C">
            <w:pPr>
              <w:jc w:val="center"/>
              <w:rPr>
                <w:i/>
                <w:iCs/>
                <w:noProof/>
              </w:rPr>
            </w:pPr>
            <w:r w:rsidRPr="00FD1297">
              <w:rPr>
                <w:i/>
                <w:iCs/>
                <w:noProof/>
              </w:rPr>
              <w:t>N</w:t>
            </w:r>
          </w:p>
        </w:tc>
        <w:tc>
          <w:tcPr>
            <w:tcW w:w="1701" w:type="dxa"/>
            <w:hideMark/>
          </w:tcPr>
          <w:p w14:paraId="209175B9" w14:textId="77777777" w:rsidR="00F72D1C" w:rsidRPr="00FD1297" w:rsidRDefault="00F72D1C" w:rsidP="00F72D1C">
            <w:pPr>
              <w:rPr>
                <w:i/>
                <w:iCs/>
                <w:noProof/>
              </w:rPr>
            </w:pPr>
            <w:r w:rsidRPr="00FD1297">
              <w:rPr>
                <w:i/>
                <w:iCs/>
                <w:noProof/>
              </w:rPr>
              <w:t> </w:t>
            </w:r>
          </w:p>
        </w:tc>
      </w:tr>
      <w:tr w:rsidR="00F72D1C" w:rsidRPr="00FD1297" w14:paraId="58238AE5" w14:textId="77777777" w:rsidTr="00E6374D">
        <w:trPr>
          <w:trHeight w:val="690"/>
        </w:trPr>
        <w:tc>
          <w:tcPr>
            <w:tcW w:w="951" w:type="dxa"/>
            <w:hideMark/>
          </w:tcPr>
          <w:p w14:paraId="3D8D550B" w14:textId="77777777" w:rsidR="00F72D1C" w:rsidRPr="00FD1297" w:rsidRDefault="00F72D1C" w:rsidP="00F72D1C">
            <w:pPr>
              <w:rPr>
                <w:i/>
                <w:iCs/>
                <w:noProof/>
              </w:rPr>
            </w:pPr>
            <w:r w:rsidRPr="00FD1297">
              <w:rPr>
                <w:i/>
                <w:iCs/>
                <w:noProof/>
              </w:rPr>
              <w:t>9.19.25</w:t>
            </w:r>
          </w:p>
        </w:tc>
        <w:tc>
          <w:tcPr>
            <w:tcW w:w="6528" w:type="dxa"/>
            <w:hideMark/>
          </w:tcPr>
          <w:p w14:paraId="7204585E" w14:textId="77777777" w:rsidR="00F72D1C" w:rsidRPr="00FD1297" w:rsidRDefault="00F72D1C" w:rsidP="00F72D1C">
            <w:pPr>
              <w:rPr>
                <w:i/>
                <w:iCs/>
                <w:noProof/>
              </w:rPr>
            </w:pPr>
            <w:r w:rsidRPr="00FD1297">
              <w:rPr>
                <w:i/>
                <w:iCs/>
                <w:noProof/>
              </w:rPr>
              <w:t>Possibilitar que os contratos sejam encerrados automaticamente na data do fim da sua vigência após a emissão da última fatura. Poderá ser através de uma funcionalidade específica (assim como a renovação), para que possamos solicitar o encerramento de contratos em lote, sem necessidade de fazer manualmente um a um.</w:t>
            </w:r>
          </w:p>
        </w:tc>
        <w:tc>
          <w:tcPr>
            <w:tcW w:w="1701" w:type="dxa"/>
            <w:hideMark/>
          </w:tcPr>
          <w:p w14:paraId="2BBEF208" w14:textId="77777777" w:rsidR="00F72D1C" w:rsidRPr="00FD1297" w:rsidRDefault="00F72D1C" w:rsidP="00F72D1C">
            <w:pPr>
              <w:jc w:val="center"/>
              <w:rPr>
                <w:i/>
                <w:iCs/>
                <w:noProof/>
              </w:rPr>
            </w:pPr>
            <w:r w:rsidRPr="00FD1297">
              <w:rPr>
                <w:i/>
                <w:iCs/>
                <w:noProof/>
              </w:rPr>
              <w:t>1</w:t>
            </w:r>
          </w:p>
        </w:tc>
        <w:tc>
          <w:tcPr>
            <w:tcW w:w="1843" w:type="dxa"/>
            <w:hideMark/>
          </w:tcPr>
          <w:p w14:paraId="5757D553" w14:textId="77777777" w:rsidR="00F72D1C" w:rsidRPr="00FD1297" w:rsidRDefault="00F72D1C" w:rsidP="00F72D1C">
            <w:pPr>
              <w:jc w:val="center"/>
              <w:rPr>
                <w:i/>
                <w:iCs/>
                <w:noProof/>
              </w:rPr>
            </w:pPr>
          </w:p>
        </w:tc>
        <w:tc>
          <w:tcPr>
            <w:tcW w:w="1276" w:type="dxa"/>
            <w:hideMark/>
          </w:tcPr>
          <w:p w14:paraId="5F9FC8BC" w14:textId="77777777" w:rsidR="00F72D1C" w:rsidRPr="00FD1297" w:rsidRDefault="00F72D1C" w:rsidP="00F72D1C">
            <w:pPr>
              <w:jc w:val="center"/>
              <w:rPr>
                <w:i/>
                <w:iCs/>
                <w:noProof/>
              </w:rPr>
            </w:pPr>
            <w:r w:rsidRPr="00FD1297">
              <w:rPr>
                <w:i/>
                <w:iCs/>
                <w:noProof/>
              </w:rPr>
              <w:t>N</w:t>
            </w:r>
          </w:p>
        </w:tc>
        <w:tc>
          <w:tcPr>
            <w:tcW w:w="1701" w:type="dxa"/>
            <w:hideMark/>
          </w:tcPr>
          <w:p w14:paraId="0FE4D09B" w14:textId="77777777" w:rsidR="00F72D1C" w:rsidRPr="00FD1297" w:rsidRDefault="00F72D1C" w:rsidP="00F72D1C">
            <w:pPr>
              <w:rPr>
                <w:i/>
                <w:iCs/>
                <w:noProof/>
              </w:rPr>
            </w:pPr>
            <w:r w:rsidRPr="00FD1297">
              <w:rPr>
                <w:i/>
                <w:iCs/>
                <w:noProof/>
              </w:rPr>
              <w:t> </w:t>
            </w:r>
          </w:p>
        </w:tc>
      </w:tr>
      <w:tr w:rsidR="00F72D1C" w:rsidRPr="00FD1297" w14:paraId="6DE1BB6F" w14:textId="77777777" w:rsidTr="00E6374D">
        <w:trPr>
          <w:trHeight w:val="345"/>
        </w:trPr>
        <w:tc>
          <w:tcPr>
            <w:tcW w:w="951" w:type="dxa"/>
            <w:hideMark/>
          </w:tcPr>
          <w:p w14:paraId="6694630F" w14:textId="77777777" w:rsidR="00F72D1C" w:rsidRPr="00FD1297" w:rsidRDefault="00F72D1C" w:rsidP="00F72D1C">
            <w:pPr>
              <w:rPr>
                <w:i/>
                <w:iCs/>
                <w:noProof/>
              </w:rPr>
            </w:pPr>
            <w:r w:rsidRPr="00FD1297">
              <w:rPr>
                <w:i/>
                <w:iCs/>
                <w:noProof/>
              </w:rPr>
              <w:t>9.19.26</w:t>
            </w:r>
          </w:p>
        </w:tc>
        <w:tc>
          <w:tcPr>
            <w:tcW w:w="6528" w:type="dxa"/>
            <w:hideMark/>
          </w:tcPr>
          <w:p w14:paraId="65A9178E" w14:textId="77777777" w:rsidR="00F72D1C" w:rsidRPr="00FD1297" w:rsidRDefault="00F72D1C" w:rsidP="00F72D1C">
            <w:pPr>
              <w:rPr>
                <w:i/>
                <w:iCs/>
                <w:noProof/>
              </w:rPr>
            </w:pPr>
            <w:r w:rsidRPr="00FD1297">
              <w:rPr>
                <w:i/>
                <w:iCs/>
                <w:noProof/>
              </w:rPr>
              <w:t>Efetuar a alteração do grupo tarifário automaticamente no sistema, considerando o mês previsto para o mesmo na emissão e ativação do termo aditivo emitido para esta finalidade.</w:t>
            </w:r>
          </w:p>
        </w:tc>
        <w:tc>
          <w:tcPr>
            <w:tcW w:w="1701" w:type="dxa"/>
            <w:hideMark/>
          </w:tcPr>
          <w:p w14:paraId="22F98C03" w14:textId="77777777" w:rsidR="00F72D1C" w:rsidRPr="00FD1297" w:rsidRDefault="00F72D1C" w:rsidP="00F72D1C">
            <w:pPr>
              <w:jc w:val="center"/>
              <w:rPr>
                <w:i/>
                <w:iCs/>
                <w:noProof/>
              </w:rPr>
            </w:pPr>
            <w:r w:rsidRPr="00FD1297">
              <w:rPr>
                <w:i/>
                <w:iCs/>
                <w:noProof/>
              </w:rPr>
              <w:t>2</w:t>
            </w:r>
          </w:p>
        </w:tc>
        <w:tc>
          <w:tcPr>
            <w:tcW w:w="1843" w:type="dxa"/>
            <w:hideMark/>
          </w:tcPr>
          <w:p w14:paraId="5A7D185E" w14:textId="77777777" w:rsidR="00F72D1C" w:rsidRPr="00FD1297" w:rsidRDefault="00F72D1C" w:rsidP="00F72D1C">
            <w:pPr>
              <w:jc w:val="center"/>
              <w:rPr>
                <w:noProof/>
              </w:rPr>
            </w:pPr>
          </w:p>
        </w:tc>
        <w:tc>
          <w:tcPr>
            <w:tcW w:w="1276" w:type="dxa"/>
            <w:hideMark/>
          </w:tcPr>
          <w:p w14:paraId="0C1CC0B8" w14:textId="77777777" w:rsidR="00F72D1C" w:rsidRPr="00FD1297" w:rsidRDefault="00F72D1C" w:rsidP="00F72D1C">
            <w:pPr>
              <w:jc w:val="center"/>
              <w:rPr>
                <w:i/>
                <w:iCs/>
                <w:noProof/>
              </w:rPr>
            </w:pPr>
            <w:r w:rsidRPr="00FD1297">
              <w:rPr>
                <w:i/>
                <w:iCs/>
                <w:noProof/>
              </w:rPr>
              <w:t>N</w:t>
            </w:r>
          </w:p>
        </w:tc>
        <w:tc>
          <w:tcPr>
            <w:tcW w:w="1701" w:type="dxa"/>
            <w:hideMark/>
          </w:tcPr>
          <w:p w14:paraId="4619FBE8" w14:textId="77777777" w:rsidR="00F72D1C" w:rsidRPr="00FD1297" w:rsidRDefault="00F72D1C" w:rsidP="00F72D1C">
            <w:pPr>
              <w:rPr>
                <w:i/>
                <w:iCs/>
                <w:noProof/>
              </w:rPr>
            </w:pPr>
            <w:r w:rsidRPr="00FD1297">
              <w:rPr>
                <w:i/>
                <w:iCs/>
                <w:noProof/>
              </w:rPr>
              <w:t> </w:t>
            </w:r>
          </w:p>
        </w:tc>
      </w:tr>
      <w:tr w:rsidR="00F72D1C" w:rsidRPr="00FD1297" w14:paraId="709BADFB" w14:textId="77777777" w:rsidTr="00E6374D">
        <w:trPr>
          <w:trHeight w:val="345"/>
        </w:trPr>
        <w:tc>
          <w:tcPr>
            <w:tcW w:w="951" w:type="dxa"/>
            <w:hideMark/>
          </w:tcPr>
          <w:p w14:paraId="07E08E75" w14:textId="77777777" w:rsidR="00F72D1C" w:rsidRPr="00FD1297" w:rsidRDefault="00F72D1C" w:rsidP="00F72D1C">
            <w:pPr>
              <w:rPr>
                <w:i/>
                <w:iCs/>
                <w:noProof/>
              </w:rPr>
            </w:pPr>
            <w:r w:rsidRPr="00FD1297">
              <w:rPr>
                <w:i/>
                <w:iCs/>
                <w:noProof/>
              </w:rPr>
              <w:t>9.19.27</w:t>
            </w:r>
          </w:p>
        </w:tc>
        <w:tc>
          <w:tcPr>
            <w:tcW w:w="6528" w:type="dxa"/>
            <w:hideMark/>
          </w:tcPr>
          <w:p w14:paraId="4CC5DF2B" w14:textId="77777777" w:rsidR="00F72D1C" w:rsidRPr="00FD1297" w:rsidRDefault="00F72D1C" w:rsidP="00F72D1C">
            <w:pPr>
              <w:rPr>
                <w:i/>
                <w:iCs/>
                <w:noProof/>
              </w:rPr>
            </w:pPr>
            <w:r w:rsidRPr="00FD1297">
              <w:rPr>
                <w:i/>
                <w:iCs/>
                <w:noProof/>
              </w:rPr>
              <w:t>Havendo desligamento, troca de titularidade ou migração para o ACL de uma UC beneficiária de mini/micro geração, transferir automaticamente o percentual a ela destinado para a UC geradora.</w:t>
            </w:r>
          </w:p>
        </w:tc>
        <w:tc>
          <w:tcPr>
            <w:tcW w:w="1701" w:type="dxa"/>
            <w:hideMark/>
          </w:tcPr>
          <w:p w14:paraId="5E0F4518" w14:textId="77777777" w:rsidR="00F72D1C" w:rsidRPr="00FD1297" w:rsidRDefault="00F72D1C" w:rsidP="00F72D1C">
            <w:pPr>
              <w:jc w:val="center"/>
              <w:rPr>
                <w:i/>
                <w:iCs/>
                <w:noProof/>
              </w:rPr>
            </w:pPr>
            <w:r w:rsidRPr="00FD1297">
              <w:rPr>
                <w:i/>
                <w:iCs/>
                <w:noProof/>
              </w:rPr>
              <w:t>1</w:t>
            </w:r>
          </w:p>
        </w:tc>
        <w:tc>
          <w:tcPr>
            <w:tcW w:w="1843" w:type="dxa"/>
            <w:hideMark/>
          </w:tcPr>
          <w:p w14:paraId="0ADA86B5" w14:textId="77777777" w:rsidR="00F72D1C" w:rsidRPr="00FD1297" w:rsidRDefault="00F72D1C" w:rsidP="00F72D1C">
            <w:pPr>
              <w:jc w:val="center"/>
              <w:rPr>
                <w:i/>
                <w:iCs/>
                <w:noProof/>
              </w:rPr>
            </w:pPr>
          </w:p>
        </w:tc>
        <w:tc>
          <w:tcPr>
            <w:tcW w:w="1276" w:type="dxa"/>
            <w:hideMark/>
          </w:tcPr>
          <w:p w14:paraId="7C6E9130" w14:textId="77777777" w:rsidR="00F72D1C" w:rsidRPr="00FD1297" w:rsidRDefault="00F72D1C" w:rsidP="00F72D1C">
            <w:pPr>
              <w:jc w:val="center"/>
              <w:rPr>
                <w:i/>
                <w:iCs/>
                <w:noProof/>
              </w:rPr>
            </w:pPr>
            <w:r w:rsidRPr="00FD1297">
              <w:rPr>
                <w:i/>
                <w:iCs/>
                <w:noProof/>
              </w:rPr>
              <w:t>N</w:t>
            </w:r>
          </w:p>
        </w:tc>
        <w:tc>
          <w:tcPr>
            <w:tcW w:w="1701" w:type="dxa"/>
            <w:hideMark/>
          </w:tcPr>
          <w:p w14:paraId="38C4CA8F" w14:textId="77777777" w:rsidR="00F72D1C" w:rsidRPr="00FD1297" w:rsidRDefault="00F72D1C" w:rsidP="00F72D1C">
            <w:pPr>
              <w:rPr>
                <w:i/>
                <w:iCs/>
                <w:noProof/>
              </w:rPr>
            </w:pPr>
            <w:r w:rsidRPr="00FD1297">
              <w:rPr>
                <w:i/>
                <w:iCs/>
                <w:noProof/>
              </w:rPr>
              <w:t> </w:t>
            </w:r>
          </w:p>
        </w:tc>
      </w:tr>
      <w:tr w:rsidR="00F72D1C" w:rsidRPr="00FD1297" w14:paraId="61ED6AF6" w14:textId="77777777" w:rsidTr="00E6374D">
        <w:trPr>
          <w:trHeight w:val="690"/>
        </w:trPr>
        <w:tc>
          <w:tcPr>
            <w:tcW w:w="951" w:type="dxa"/>
            <w:hideMark/>
          </w:tcPr>
          <w:p w14:paraId="1F6E74D1" w14:textId="77777777" w:rsidR="00F72D1C" w:rsidRPr="00FD1297" w:rsidRDefault="00F72D1C" w:rsidP="00F72D1C">
            <w:pPr>
              <w:rPr>
                <w:i/>
                <w:iCs/>
                <w:noProof/>
              </w:rPr>
            </w:pPr>
            <w:r w:rsidRPr="00FD1297">
              <w:rPr>
                <w:i/>
                <w:iCs/>
                <w:noProof/>
              </w:rPr>
              <w:lastRenderedPageBreak/>
              <w:t>9.19.28</w:t>
            </w:r>
          </w:p>
        </w:tc>
        <w:tc>
          <w:tcPr>
            <w:tcW w:w="6528" w:type="dxa"/>
            <w:hideMark/>
          </w:tcPr>
          <w:p w14:paraId="6B842880" w14:textId="77777777" w:rsidR="00F72D1C" w:rsidRPr="00FD1297" w:rsidRDefault="00F72D1C" w:rsidP="00F72D1C">
            <w:pPr>
              <w:rPr>
                <w:i/>
                <w:iCs/>
                <w:noProof/>
              </w:rPr>
            </w:pPr>
            <w:r w:rsidRPr="00FD1297">
              <w:rPr>
                <w:i/>
                <w:iCs/>
                <w:noProof/>
              </w:rPr>
              <w:t>Possibilitar nos aditivos/contratos novos emitidos, que o atendente preencha (ou não) e também possa atualizar posteriormente a data prevista (ou dias) para ativação (devolução do documento), onde os protocolos sejam automaticamente cancelados quando extrapolado este prazo (permanecendo abertos o protocolo apenas se o campo não for preenchido).</w:t>
            </w:r>
          </w:p>
        </w:tc>
        <w:tc>
          <w:tcPr>
            <w:tcW w:w="1701" w:type="dxa"/>
            <w:hideMark/>
          </w:tcPr>
          <w:p w14:paraId="4812A7A4" w14:textId="77777777" w:rsidR="00F72D1C" w:rsidRPr="00FD1297" w:rsidRDefault="00F72D1C" w:rsidP="00F72D1C">
            <w:pPr>
              <w:jc w:val="center"/>
              <w:rPr>
                <w:i/>
                <w:iCs/>
                <w:noProof/>
              </w:rPr>
            </w:pPr>
            <w:r w:rsidRPr="00FD1297">
              <w:rPr>
                <w:i/>
                <w:iCs/>
                <w:noProof/>
              </w:rPr>
              <w:t>1</w:t>
            </w:r>
          </w:p>
        </w:tc>
        <w:tc>
          <w:tcPr>
            <w:tcW w:w="1843" w:type="dxa"/>
            <w:hideMark/>
          </w:tcPr>
          <w:p w14:paraId="0EB62336" w14:textId="77777777" w:rsidR="00F72D1C" w:rsidRPr="00FD1297" w:rsidRDefault="00F72D1C" w:rsidP="00F72D1C">
            <w:pPr>
              <w:jc w:val="center"/>
              <w:rPr>
                <w:i/>
                <w:iCs/>
                <w:noProof/>
              </w:rPr>
            </w:pPr>
          </w:p>
        </w:tc>
        <w:tc>
          <w:tcPr>
            <w:tcW w:w="1276" w:type="dxa"/>
            <w:hideMark/>
          </w:tcPr>
          <w:p w14:paraId="7C717FEB" w14:textId="77777777" w:rsidR="00F72D1C" w:rsidRPr="00FD1297" w:rsidRDefault="00F72D1C" w:rsidP="00F72D1C">
            <w:pPr>
              <w:jc w:val="center"/>
              <w:rPr>
                <w:i/>
                <w:iCs/>
                <w:noProof/>
              </w:rPr>
            </w:pPr>
            <w:r w:rsidRPr="00FD1297">
              <w:rPr>
                <w:i/>
                <w:iCs/>
                <w:noProof/>
              </w:rPr>
              <w:t>N</w:t>
            </w:r>
          </w:p>
        </w:tc>
        <w:tc>
          <w:tcPr>
            <w:tcW w:w="1701" w:type="dxa"/>
            <w:hideMark/>
          </w:tcPr>
          <w:p w14:paraId="29454825" w14:textId="77777777" w:rsidR="00F72D1C" w:rsidRPr="00FD1297" w:rsidRDefault="00F72D1C" w:rsidP="00F72D1C">
            <w:pPr>
              <w:rPr>
                <w:i/>
                <w:iCs/>
                <w:noProof/>
              </w:rPr>
            </w:pPr>
            <w:r w:rsidRPr="00FD1297">
              <w:rPr>
                <w:i/>
                <w:iCs/>
                <w:noProof/>
              </w:rPr>
              <w:t> </w:t>
            </w:r>
          </w:p>
        </w:tc>
      </w:tr>
      <w:tr w:rsidR="00F72D1C" w:rsidRPr="00FD1297" w14:paraId="199B74E7" w14:textId="77777777" w:rsidTr="00E6374D">
        <w:trPr>
          <w:trHeight w:val="345"/>
        </w:trPr>
        <w:tc>
          <w:tcPr>
            <w:tcW w:w="951" w:type="dxa"/>
            <w:hideMark/>
          </w:tcPr>
          <w:p w14:paraId="6C2D500F" w14:textId="77777777" w:rsidR="00F72D1C" w:rsidRPr="00FD1297" w:rsidRDefault="00F72D1C" w:rsidP="00F72D1C">
            <w:pPr>
              <w:rPr>
                <w:i/>
                <w:iCs/>
                <w:noProof/>
              </w:rPr>
            </w:pPr>
            <w:r w:rsidRPr="00FD1297">
              <w:rPr>
                <w:i/>
                <w:iCs/>
                <w:noProof/>
              </w:rPr>
              <w:t>9.19.29</w:t>
            </w:r>
          </w:p>
        </w:tc>
        <w:tc>
          <w:tcPr>
            <w:tcW w:w="6528" w:type="dxa"/>
            <w:hideMark/>
          </w:tcPr>
          <w:p w14:paraId="2165307C" w14:textId="77777777" w:rsidR="00F72D1C" w:rsidRPr="00FD1297" w:rsidRDefault="00F72D1C" w:rsidP="00F72D1C">
            <w:pPr>
              <w:rPr>
                <w:i/>
                <w:iCs/>
                <w:noProof/>
              </w:rPr>
            </w:pPr>
            <w:r w:rsidRPr="00FD1297">
              <w:rPr>
                <w:i/>
                <w:iCs/>
                <w:noProof/>
              </w:rPr>
              <w:t>Possibilitar nos casos de pedido de não renovação de contrato ao final de sua vigência, que exista um status específico para estes casos, sendo possível estratificar via relatório estas UCs.</w:t>
            </w:r>
          </w:p>
        </w:tc>
        <w:tc>
          <w:tcPr>
            <w:tcW w:w="1701" w:type="dxa"/>
            <w:hideMark/>
          </w:tcPr>
          <w:p w14:paraId="4201C137" w14:textId="77777777" w:rsidR="00F72D1C" w:rsidRPr="00FD1297" w:rsidRDefault="00F72D1C" w:rsidP="00F72D1C">
            <w:pPr>
              <w:jc w:val="center"/>
              <w:rPr>
                <w:i/>
                <w:iCs/>
                <w:noProof/>
              </w:rPr>
            </w:pPr>
            <w:r w:rsidRPr="00FD1297">
              <w:rPr>
                <w:i/>
                <w:iCs/>
                <w:noProof/>
              </w:rPr>
              <w:t>1</w:t>
            </w:r>
          </w:p>
        </w:tc>
        <w:tc>
          <w:tcPr>
            <w:tcW w:w="1843" w:type="dxa"/>
            <w:hideMark/>
          </w:tcPr>
          <w:p w14:paraId="585E2F59" w14:textId="77777777" w:rsidR="00F72D1C" w:rsidRPr="00FD1297" w:rsidRDefault="00F72D1C" w:rsidP="00F72D1C">
            <w:pPr>
              <w:jc w:val="center"/>
              <w:rPr>
                <w:noProof/>
              </w:rPr>
            </w:pPr>
          </w:p>
        </w:tc>
        <w:tc>
          <w:tcPr>
            <w:tcW w:w="1276" w:type="dxa"/>
            <w:hideMark/>
          </w:tcPr>
          <w:p w14:paraId="304B5767" w14:textId="77777777" w:rsidR="00F72D1C" w:rsidRPr="00FD1297" w:rsidRDefault="00F72D1C" w:rsidP="00F72D1C">
            <w:pPr>
              <w:jc w:val="center"/>
              <w:rPr>
                <w:i/>
                <w:iCs/>
                <w:noProof/>
              </w:rPr>
            </w:pPr>
            <w:r w:rsidRPr="00FD1297">
              <w:rPr>
                <w:i/>
                <w:iCs/>
                <w:noProof/>
              </w:rPr>
              <w:t>N</w:t>
            </w:r>
          </w:p>
        </w:tc>
        <w:tc>
          <w:tcPr>
            <w:tcW w:w="1701" w:type="dxa"/>
            <w:hideMark/>
          </w:tcPr>
          <w:p w14:paraId="5564DDBD" w14:textId="77777777" w:rsidR="00F72D1C" w:rsidRPr="00FD1297" w:rsidRDefault="00F72D1C" w:rsidP="00F72D1C">
            <w:pPr>
              <w:rPr>
                <w:i/>
                <w:iCs/>
                <w:noProof/>
              </w:rPr>
            </w:pPr>
            <w:r w:rsidRPr="00FD1297">
              <w:rPr>
                <w:i/>
                <w:iCs/>
                <w:noProof/>
              </w:rPr>
              <w:t> </w:t>
            </w:r>
          </w:p>
        </w:tc>
      </w:tr>
      <w:tr w:rsidR="00F72D1C" w:rsidRPr="00FD1297" w14:paraId="5E631117" w14:textId="77777777" w:rsidTr="00E6374D">
        <w:trPr>
          <w:trHeight w:val="690"/>
        </w:trPr>
        <w:tc>
          <w:tcPr>
            <w:tcW w:w="951" w:type="dxa"/>
            <w:hideMark/>
          </w:tcPr>
          <w:p w14:paraId="7BE08234" w14:textId="77777777" w:rsidR="00F72D1C" w:rsidRPr="00FD1297" w:rsidRDefault="00F72D1C" w:rsidP="00F72D1C">
            <w:pPr>
              <w:rPr>
                <w:i/>
                <w:iCs/>
                <w:noProof/>
              </w:rPr>
            </w:pPr>
            <w:r w:rsidRPr="00FD1297">
              <w:rPr>
                <w:i/>
                <w:iCs/>
                <w:noProof/>
              </w:rPr>
              <w:t>9.19.30</w:t>
            </w:r>
          </w:p>
        </w:tc>
        <w:tc>
          <w:tcPr>
            <w:tcW w:w="6528" w:type="dxa"/>
            <w:hideMark/>
          </w:tcPr>
          <w:p w14:paraId="6EEFFF3F" w14:textId="77777777" w:rsidR="00F72D1C" w:rsidRPr="00FD1297" w:rsidRDefault="00F72D1C" w:rsidP="00F72D1C">
            <w:pPr>
              <w:rPr>
                <w:i/>
                <w:iCs/>
                <w:noProof/>
              </w:rPr>
            </w:pPr>
            <w:r w:rsidRPr="00FD1297">
              <w:rPr>
                <w:i/>
                <w:iCs/>
                <w:noProof/>
              </w:rPr>
              <w:t>Que na renovação automática dos contratos, o histórico de aditivos seja mantido na aba específica, assim como os demais campos, sendo atualizado apenas o ciclo de vigência e cronograma, deixando claro que trata-se de renovação.</w:t>
            </w:r>
          </w:p>
        </w:tc>
        <w:tc>
          <w:tcPr>
            <w:tcW w:w="1701" w:type="dxa"/>
            <w:hideMark/>
          </w:tcPr>
          <w:p w14:paraId="0820058F" w14:textId="77777777" w:rsidR="00F72D1C" w:rsidRPr="00FD1297" w:rsidRDefault="00F72D1C" w:rsidP="00F72D1C">
            <w:pPr>
              <w:jc w:val="center"/>
              <w:rPr>
                <w:i/>
                <w:iCs/>
                <w:noProof/>
              </w:rPr>
            </w:pPr>
            <w:r w:rsidRPr="00FD1297">
              <w:rPr>
                <w:i/>
                <w:iCs/>
                <w:noProof/>
              </w:rPr>
              <w:t>1</w:t>
            </w:r>
          </w:p>
        </w:tc>
        <w:tc>
          <w:tcPr>
            <w:tcW w:w="1843" w:type="dxa"/>
            <w:hideMark/>
          </w:tcPr>
          <w:p w14:paraId="4F81E131" w14:textId="77777777" w:rsidR="00F72D1C" w:rsidRPr="00FD1297" w:rsidRDefault="00F72D1C" w:rsidP="00F72D1C">
            <w:pPr>
              <w:jc w:val="center"/>
              <w:rPr>
                <w:noProof/>
              </w:rPr>
            </w:pPr>
          </w:p>
        </w:tc>
        <w:tc>
          <w:tcPr>
            <w:tcW w:w="1276" w:type="dxa"/>
            <w:hideMark/>
          </w:tcPr>
          <w:p w14:paraId="44A8EF04" w14:textId="77777777" w:rsidR="00F72D1C" w:rsidRPr="00FD1297" w:rsidRDefault="00F72D1C" w:rsidP="00F72D1C">
            <w:pPr>
              <w:jc w:val="center"/>
              <w:rPr>
                <w:i/>
                <w:iCs/>
                <w:noProof/>
              </w:rPr>
            </w:pPr>
            <w:r w:rsidRPr="00FD1297">
              <w:rPr>
                <w:i/>
                <w:iCs/>
                <w:noProof/>
              </w:rPr>
              <w:t>N</w:t>
            </w:r>
          </w:p>
        </w:tc>
        <w:tc>
          <w:tcPr>
            <w:tcW w:w="1701" w:type="dxa"/>
            <w:hideMark/>
          </w:tcPr>
          <w:p w14:paraId="1FE63A9B" w14:textId="77777777" w:rsidR="00F72D1C" w:rsidRPr="00FD1297" w:rsidRDefault="00F72D1C" w:rsidP="00F72D1C">
            <w:pPr>
              <w:rPr>
                <w:i/>
                <w:iCs/>
                <w:noProof/>
              </w:rPr>
            </w:pPr>
            <w:r w:rsidRPr="00FD1297">
              <w:rPr>
                <w:i/>
                <w:iCs/>
                <w:noProof/>
              </w:rPr>
              <w:t> </w:t>
            </w:r>
          </w:p>
        </w:tc>
      </w:tr>
      <w:tr w:rsidR="00F72D1C" w:rsidRPr="00FD1297" w14:paraId="75A33921" w14:textId="77777777" w:rsidTr="00E6374D">
        <w:trPr>
          <w:trHeight w:val="345"/>
        </w:trPr>
        <w:tc>
          <w:tcPr>
            <w:tcW w:w="951" w:type="dxa"/>
            <w:hideMark/>
          </w:tcPr>
          <w:p w14:paraId="199395D2" w14:textId="77777777" w:rsidR="00F72D1C" w:rsidRPr="00FD1297" w:rsidRDefault="00F72D1C" w:rsidP="00F72D1C">
            <w:pPr>
              <w:rPr>
                <w:i/>
                <w:iCs/>
                <w:noProof/>
              </w:rPr>
            </w:pPr>
            <w:r w:rsidRPr="00FD1297">
              <w:rPr>
                <w:i/>
                <w:iCs/>
                <w:noProof/>
              </w:rPr>
              <w:t>9.19.31</w:t>
            </w:r>
          </w:p>
        </w:tc>
        <w:tc>
          <w:tcPr>
            <w:tcW w:w="6528" w:type="dxa"/>
            <w:hideMark/>
          </w:tcPr>
          <w:p w14:paraId="4DE7536F" w14:textId="77777777" w:rsidR="00F72D1C" w:rsidRPr="00FD1297" w:rsidRDefault="00F72D1C" w:rsidP="00F72D1C">
            <w:pPr>
              <w:rPr>
                <w:i/>
                <w:iCs/>
                <w:noProof/>
              </w:rPr>
            </w:pPr>
            <w:r w:rsidRPr="00FD1297">
              <w:rPr>
                <w:i/>
                <w:iCs/>
                <w:noProof/>
              </w:rPr>
              <w:t>Que os campos de vigência do contrato não possam ser alterados manualmente, somente com ativação de aditivo específico.</w:t>
            </w:r>
          </w:p>
        </w:tc>
        <w:tc>
          <w:tcPr>
            <w:tcW w:w="1701" w:type="dxa"/>
            <w:hideMark/>
          </w:tcPr>
          <w:p w14:paraId="3E78A15E" w14:textId="77777777" w:rsidR="00F72D1C" w:rsidRPr="00FD1297" w:rsidRDefault="00F72D1C" w:rsidP="00F72D1C">
            <w:pPr>
              <w:jc w:val="center"/>
              <w:rPr>
                <w:i/>
                <w:iCs/>
                <w:noProof/>
              </w:rPr>
            </w:pPr>
            <w:r w:rsidRPr="00FD1297">
              <w:rPr>
                <w:i/>
                <w:iCs/>
                <w:noProof/>
              </w:rPr>
              <w:t>2</w:t>
            </w:r>
          </w:p>
        </w:tc>
        <w:tc>
          <w:tcPr>
            <w:tcW w:w="1843" w:type="dxa"/>
            <w:hideMark/>
          </w:tcPr>
          <w:p w14:paraId="34D35709" w14:textId="77777777" w:rsidR="00F72D1C" w:rsidRPr="00FD1297" w:rsidRDefault="00F72D1C" w:rsidP="00F72D1C">
            <w:pPr>
              <w:jc w:val="center"/>
              <w:rPr>
                <w:noProof/>
              </w:rPr>
            </w:pPr>
          </w:p>
        </w:tc>
        <w:tc>
          <w:tcPr>
            <w:tcW w:w="1276" w:type="dxa"/>
            <w:hideMark/>
          </w:tcPr>
          <w:p w14:paraId="2ABEBD7A" w14:textId="77777777" w:rsidR="00F72D1C" w:rsidRPr="00FD1297" w:rsidRDefault="00F72D1C" w:rsidP="00F72D1C">
            <w:pPr>
              <w:jc w:val="center"/>
              <w:rPr>
                <w:i/>
                <w:iCs/>
                <w:noProof/>
              </w:rPr>
            </w:pPr>
            <w:r w:rsidRPr="00FD1297">
              <w:rPr>
                <w:i/>
                <w:iCs/>
                <w:noProof/>
              </w:rPr>
              <w:t>N</w:t>
            </w:r>
          </w:p>
        </w:tc>
        <w:tc>
          <w:tcPr>
            <w:tcW w:w="1701" w:type="dxa"/>
            <w:hideMark/>
          </w:tcPr>
          <w:p w14:paraId="7277B68D" w14:textId="77777777" w:rsidR="00F72D1C" w:rsidRPr="00FD1297" w:rsidRDefault="00F72D1C" w:rsidP="00F72D1C">
            <w:pPr>
              <w:rPr>
                <w:i/>
                <w:iCs/>
                <w:noProof/>
              </w:rPr>
            </w:pPr>
            <w:r w:rsidRPr="00FD1297">
              <w:rPr>
                <w:i/>
                <w:iCs/>
                <w:noProof/>
              </w:rPr>
              <w:t> </w:t>
            </w:r>
          </w:p>
        </w:tc>
      </w:tr>
      <w:tr w:rsidR="00F72D1C" w:rsidRPr="00FD1297" w14:paraId="355BAA04" w14:textId="77777777" w:rsidTr="00E6374D">
        <w:trPr>
          <w:trHeight w:val="1035"/>
        </w:trPr>
        <w:tc>
          <w:tcPr>
            <w:tcW w:w="951" w:type="dxa"/>
            <w:hideMark/>
          </w:tcPr>
          <w:p w14:paraId="11D39536" w14:textId="77777777" w:rsidR="00F72D1C" w:rsidRPr="00FD1297" w:rsidRDefault="00F72D1C" w:rsidP="00F72D1C">
            <w:pPr>
              <w:rPr>
                <w:i/>
                <w:iCs/>
                <w:noProof/>
              </w:rPr>
            </w:pPr>
            <w:r w:rsidRPr="00FD1297">
              <w:rPr>
                <w:i/>
                <w:iCs/>
                <w:noProof/>
              </w:rPr>
              <w:t>9.19.32</w:t>
            </w:r>
          </w:p>
        </w:tc>
        <w:tc>
          <w:tcPr>
            <w:tcW w:w="6528" w:type="dxa"/>
            <w:hideMark/>
          </w:tcPr>
          <w:p w14:paraId="7D0FF395" w14:textId="77777777" w:rsidR="00F72D1C" w:rsidRPr="00FD1297" w:rsidRDefault="00F72D1C" w:rsidP="00F72D1C">
            <w:pPr>
              <w:rPr>
                <w:i/>
                <w:iCs/>
                <w:noProof/>
              </w:rPr>
            </w:pPr>
            <w:r w:rsidRPr="00FD1297">
              <w:rPr>
                <w:i/>
                <w:iCs/>
                <w:noProof/>
              </w:rPr>
              <w:t>Na renovação dos contratos, que as datas de vigência do novo ciclo sejam atualizadas considerando a data final de vigência do ciclo encerrado e os demais campos referentes a renovação, por exemplo: um contrato com vigência de 12/08/2019 a 31/07/2020 com previsão de renovação pra 12 meses, renovar pro próximo ciclo atualizando as datas de vigência para 01/08/2020 a 31/07/2021 e assim sucessivamente.</w:t>
            </w:r>
          </w:p>
        </w:tc>
        <w:tc>
          <w:tcPr>
            <w:tcW w:w="1701" w:type="dxa"/>
            <w:hideMark/>
          </w:tcPr>
          <w:p w14:paraId="68009975" w14:textId="77777777" w:rsidR="00F72D1C" w:rsidRPr="00FD1297" w:rsidRDefault="00F72D1C" w:rsidP="00F72D1C">
            <w:pPr>
              <w:jc w:val="center"/>
              <w:rPr>
                <w:i/>
                <w:iCs/>
                <w:noProof/>
              </w:rPr>
            </w:pPr>
            <w:r w:rsidRPr="00FD1297">
              <w:rPr>
                <w:i/>
                <w:iCs/>
                <w:noProof/>
              </w:rPr>
              <w:t>1</w:t>
            </w:r>
          </w:p>
        </w:tc>
        <w:tc>
          <w:tcPr>
            <w:tcW w:w="1843" w:type="dxa"/>
            <w:hideMark/>
          </w:tcPr>
          <w:p w14:paraId="7A0C00EE" w14:textId="77777777" w:rsidR="00F72D1C" w:rsidRPr="00FD1297" w:rsidRDefault="00F72D1C" w:rsidP="00F72D1C">
            <w:pPr>
              <w:jc w:val="center"/>
              <w:rPr>
                <w:i/>
                <w:iCs/>
                <w:noProof/>
              </w:rPr>
            </w:pPr>
          </w:p>
        </w:tc>
        <w:tc>
          <w:tcPr>
            <w:tcW w:w="1276" w:type="dxa"/>
            <w:hideMark/>
          </w:tcPr>
          <w:p w14:paraId="398CAC16" w14:textId="77777777" w:rsidR="00F72D1C" w:rsidRPr="00FD1297" w:rsidRDefault="00F72D1C" w:rsidP="00F72D1C">
            <w:pPr>
              <w:jc w:val="center"/>
              <w:rPr>
                <w:i/>
                <w:iCs/>
                <w:noProof/>
              </w:rPr>
            </w:pPr>
            <w:r w:rsidRPr="00FD1297">
              <w:rPr>
                <w:i/>
                <w:iCs/>
                <w:noProof/>
              </w:rPr>
              <w:t>N</w:t>
            </w:r>
          </w:p>
        </w:tc>
        <w:tc>
          <w:tcPr>
            <w:tcW w:w="1701" w:type="dxa"/>
            <w:hideMark/>
          </w:tcPr>
          <w:p w14:paraId="64B2AB1F" w14:textId="77777777" w:rsidR="00F72D1C" w:rsidRPr="00FD1297" w:rsidRDefault="00F72D1C" w:rsidP="00F72D1C">
            <w:pPr>
              <w:rPr>
                <w:i/>
                <w:iCs/>
                <w:noProof/>
              </w:rPr>
            </w:pPr>
            <w:r w:rsidRPr="00FD1297">
              <w:rPr>
                <w:i/>
                <w:iCs/>
                <w:noProof/>
              </w:rPr>
              <w:t> </w:t>
            </w:r>
          </w:p>
        </w:tc>
      </w:tr>
      <w:tr w:rsidR="00F72D1C" w:rsidRPr="00FD1297" w14:paraId="55FD722F" w14:textId="77777777" w:rsidTr="00E6374D">
        <w:trPr>
          <w:trHeight w:val="690"/>
        </w:trPr>
        <w:tc>
          <w:tcPr>
            <w:tcW w:w="951" w:type="dxa"/>
            <w:hideMark/>
          </w:tcPr>
          <w:p w14:paraId="1896288F" w14:textId="77777777" w:rsidR="00F72D1C" w:rsidRPr="00FD1297" w:rsidRDefault="00F72D1C" w:rsidP="00F72D1C">
            <w:pPr>
              <w:rPr>
                <w:i/>
                <w:iCs/>
                <w:noProof/>
              </w:rPr>
            </w:pPr>
            <w:r w:rsidRPr="00FD1297">
              <w:rPr>
                <w:i/>
                <w:iCs/>
                <w:noProof/>
              </w:rPr>
              <w:t>9.19.33</w:t>
            </w:r>
          </w:p>
        </w:tc>
        <w:tc>
          <w:tcPr>
            <w:tcW w:w="6528" w:type="dxa"/>
            <w:hideMark/>
          </w:tcPr>
          <w:p w14:paraId="539EA5E7" w14:textId="77777777" w:rsidR="00F72D1C" w:rsidRPr="00FD1297" w:rsidRDefault="00F72D1C" w:rsidP="00F72D1C">
            <w:pPr>
              <w:rPr>
                <w:i/>
                <w:iCs/>
                <w:noProof/>
              </w:rPr>
            </w:pPr>
            <w:r w:rsidRPr="00FD1297">
              <w:rPr>
                <w:i/>
                <w:iCs/>
                <w:noProof/>
              </w:rPr>
              <w:t>Possibilitar sinalizar no sistema (criar um campo específico) quando uma unidade consumidora estiver em processo de migração, e que seja possível estratificar estes casos através de relatório.Vincular este requisito ao deferimento de uma denúncia de migração.</w:t>
            </w:r>
          </w:p>
        </w:tc>
        <w:tc>
          <w:tcPr>
            <w:tcW w:w="1701" w:type="dxa"/>
            <w:hideMark/>
          </w:tcPr>
          <w:p w14:paraId="084F725A" w14:textId="77777777" w:rsidR="00F72D1C" w:rsidRPr="00FD1297" w:rsidRDefault="00F72D1C" w:rsidP="00F72D1C">
            <w:pPr>
              <w:jc w:val="center"/>
              <w:rPr>
                <w:i/>
                <w:iCs/>
                <w:noProof/>
              </w:rPr>
            </w:pPr>
            <w:r w:rsidRPr="00FD1297">
              <w:rPr>
                <w:i/>
                <w:iCs/>
                <w:noProof/>
              </w:rPr>
              <w:t>1</w:t>
            </w:r>
          </w:p>
        </w:tc>
        <w:tc>
          <w:tcPr>
            <w:tcW w:w="1843" w:type="dxa"/>
            <w:hideMark/>
          </w:tcPr>
          <w:p w14:paraId="6AE29B98" w14:textId="77777777" w:rsidR="00F72D1C" w:rsidRPr="00FD1297" w:rsidRDefault="00F72D1C" w:rsidP="00F72D1C">
            <w:pPr>
              <w:jc w:val="center"/>
              <w:rPr>
                <w:noProof/>
              </w:rPr>
            </w:pPr>
          </w:p>
        </w:tc>
        <w:tc>
          <w:tcPr>
            <w:tcW w:w="1276" w:type="dxa"/>
            <w:hideMark/>
          </w:tcPr>
          <w:p w14:paraId="1277F934" w14:textId="77777777" w:rsidR="00F72D1C" w:rsidRPr="00FD1297" w:rsidRDefault="00F72D1C" w:rsidP="00F72D1C">
            <w:pPr>
              <w:jc w:val="center"/>
              <w:rPr>
                <w:i/>
                <w:iCs/>
                <w:noProof/>
              </w:rPr>
            </w:pPr>
            <w:r w:rsidRPr="00FD1297">
              <w:rPr>
                <w:i/>
                <w:iCs/>
                <w:noProof/>
              </w:rPr>
              <w:t>N</w:t>
            </w:r>
          </w:p>
        </w:tc>
        <w:tc>
          <w:tcPr>
            <w:tcW w:w="1701" w:type="dxa"/>
            <w:hideMark/>
          </w:tcPr>
          <w:p w14:paraId="1F9FF16C" w14:textId="77777777" w:rsidR="00F72D1C" w:rsidRPr="00FD1297" w:rsidRDefault="00F72D1C" w:rsidP="00F72D1C">
            <w:pPr>
              <w:rPr>
                <w:i/>
                <w:iCs/>
                <w:noProof/>
              </w:rPr>
            </w:pPr>
            <w:r w:rsidRPr="00FD1297">
              <w:rPr>
                <w:i/>
                <w:iCs/>
                <w:noProof/>
              </w:rPr>
              <w:t> </w:t>
            </w:r>
          </w:p>
        </w:tc>
      </w:tr>
      <w:tr w:rsidR="00F72D1C" w:rsidRPr="00FD1297" w14:paraId="587A7A89" w14:textId="77777777" w:rsidTr="00E6374D">
        <w:trPr>
          <w:trHeight w:val="345"/>
        </w:trPr>
        <w:tc>
          <w:tcPr>
            <w:tcW w:w="951" w:type="dxa"/>
            <w:hideMark/>
          </w:tcPr>
          <w:p w14:paraId="77124685" w14:textId="77777777" w:rsidR="00F72D1C" w:rsidRPr="00FD1297" w:rsidRDefault="00F72D1C" w:rsidP="00F72D1C">
            <w:pPr>
              <w:rPr>
                <w:i/>
                <w:iCs/>
                <w:noProof/>
              </w:rPr>
            </w:pPr>
            <w:r w:rsidRPr="00FD1297">
              <w:rPr>
                <w:i/>
                <w:iCs/>
                <w:noProof/>
              </w:rPr>
              <w:t>9.19.34</w:t>
            </w:r>
          </w:p>
        </w:tc>
        <w:tc>
          <w:tcPr>
            <w:tcW w:w="6528" w:type="dxa"/>
            <w:hideMark/>
          </w:tcPr>
          <w:p w14:paraId="1328472B" w14:textId="77777777" w:rsidR="00F72D1C" w:rsidRPr="00FD1297" w:rsidRDefault="00F72D1C" w:rsidP="00F72D1C">
            <w:pPr>
              <w:rPr>
                <w:i/>
                <w:iCs/>
                <w:noProof/>
              </w:rPr>
            </w:pPr>
            <w:r w:rsidRPr="00FD1297">
              <w:rPr>
                <w:i/>
                <w:iCs/>
                <w:noProof/>
              </w:rPr>
              <w:t>Criar um botão para emissão de aditivos, que só fosse informado o mês e o valor da demanda a ser alterado. (Termo aditivo de demanda simplificado.)</w:t>
            </w:r>
          </w:p>
        </w:tc>
        <w:tc>
          <w:tcPr>
            <w:tcW w:w="1701" w:type="dxa"/>
            <w:hideMark/>
          </w:tcPr>
          <w:p w14:paraId="0B3EF100" w14:textId="77777777" w:rsidR="00F72D1C" w:rsidRPr="00FD1297" w:rsidRDefault="00F72D1C" w:rsidP="00F72D1C">
            <w:pPr>
              <w:jc w:val="center"/>
              <w:rPr>
                <w:i/>
                <w:iCs/>
                <w:noProof/>
              </w:rPr>
            </w:pPr>
            <w:r w:rsidRPr="00FD1297">
              <w:rPr>
                <w:i/>
                <w:iCs/>
                <w:noProof/>
              </w:rPr>
              <w:t>1</w:t>
            </w:r>
          </w:p>
        </w:tc>
        <w:tc>
          <w:tcPr>
            <w:tcW w:w="1843" w:type="dxa"/>
            <w:hideMark/>
          </w:tcPr>
          <w:p w14:paraId="08B03F35" w14:textId="77777777" w:rsidR="00F72D1C" w:rsidRPr="00FD1297" w:rsidRDefault="00F72D1C" w:rsidP="00F72D1C">
            <w:pPr>
              <w:jc w:val="center"/>
              <w:rPr>
                <w:i/>
                <w:iCs/>
                <w:noProof/>
              </w:rPr>
            </w:pPr>
          </w:p>
        </w:tc>
        <w:tc>
          <w:tcPr>
            <w:tcW w:w="1276" w:type="dxa"/>
            <w:hideMark/>
          </w:tcPr>
          <w:p w14:paraId="6C757C30" w14:textId="77777777" w:rsidR="00F72D1C" w:rsidRPr="00FD1297" w:rsidRDefault="00F72D1C" w:rsidP="00F72D1C">
            <w:pPr>
              <w:jc w:val="center"/>
              <w:rPr>
                <w:i/>
                <w:iCs/>
                <w:noProof/>
              </w:rPr>
            </w:pPr>
            <w:r w:rsidRPr="00FD1297">
              <w:rPr>
                <w:i/>
                <w:iCs/>
                <w:noProof/>
              </w:rPr>
              <w:t>N</w:t>
            </w:r>
          </w:p>
        </w:tc>
        <w:tc>
          <w:tcPr>
            <w:tcW w:w="1701" w:type="dxa"/>
            <w:hideMark/>
          </w:tcPr>
          <w:p w14:paraId="722A3685" w14:textId="77777777" w:rsidR="00F72D1C" w:rsidRPr="00FD1297" w:rsidRDefault="00F72D1C" w:rsidP="00F72D1C">
            <w:pPr>
              <w:rPr>
                <w:i/>
                <w:iCs/>
                <w:noProof/>
              </w:rPr>
            </w:pPr>
            <w:r w:rsidRPr="00FD1297">
              <w:rPr>
                <w:i/>
                <w:iCs/>
                <w:noProof/>
              </w:rPr>
              <w:t> </w:t>
            </w:r>
          </w:p>
        </w:tc>
      </w:tr>
      <w:tr w:rsidR="00F72D1C" w:rsidRPr="00FD1297" w14:paraId="267F10AA" w14:textId="77777777" w:rsidTr="00E6374D">
        <w:trPr>
          <w:trHeight w:val="345"/>
        </w:trPr>
        <w:tc>
          <w:tcPr>
            <w:tcW w:w="951" w:type="dxa"/>
            <w:hideMark/>
          </w:tcPr>
          <w:p w14:paraId="6DBBBB19" w14:textId="77777777" w:rsidR="00F72D1C" w:rsidRPr="00FD1297" w:rsidRDefault="00F72D1C" w:rsidP="00F72D1C">
            <w:pPr>
              <w:rPr>
                <w:i/>
                <w:iCs/>
                <w:noProof/>
              </w:rPr>
            </w:pPr>
            <w:r w:rsidRPr="00FD1297">
              <w:rPr>
                <w:i/>
                <w:iCs/>
                <w:noProof/>
              </w:rPr>
              <w:lastRenderedPageBreak/>
              <w:t>9.19.35</w:t>
            </w:r>
          </w:p>
        </w:tc>
        <w:tc>
          <w:tcPr>
            <w:tcW w:w="6528" w:type="dxa"/>
            <w:hideMark/>
          </w:tcPr>
          <w:p w14:paraId="5605AC69" w14:textId="77777777" w:rsidR="00F72D1C" w:rsidRPr="00FD1297" w:rsidRDefault="00F72D1C" w:rsidP="00F72D1C">
            <w:pPr>
              <w:rPr>
                <w:i/>
                <w:iCs/>
                <w:noProof/>
              </w:rPr>
            </w:pPr>
            <w:r w:rsidRPr="00FD1297">
              <w:rPr>
                <w:i/>
                <w:iCs/>
                <w:noProof/>
              </w:rPr>
              <w:t>Que o contrato tenha workflow para transitar entre as áreas (PROJETOS E OBRAS, MEDIÇÃO E COMERCIAL) paraconfecção dos contratos de troca de padrão e ligação nova.</w:t>
            </w:r>
          </w:p>
        </w:tc>
        <w:tc>
          <w:tcPr>
            <w:tcW w:w="1701" w:type="dxa"/>
            <w:hideMark/>
          </w:tcPr>
          <w:p w14:paraId="32B41B93" w14:textId="77777777" w:rsidR="00F72D1C" w:rsidRPr="00FD1297" w:rsidRDefault="00F72D1C" w:rsidP="00F72D1C">
            <w:pPr>
              <w:jc w:val="center"/>
              <w:rPr>
                <w:i/>
                <w:iCs/>
                <w:noProof/>
              </w:rPr>
            </w:pPr>
            <w:r w:rsidRPr="00FD1297">
              <w:rPr>
                <w:i/>
                <w:iCs/>
                <w:noProof/>
              </w:rPr>
              <w:t>3</w:t>
            </w:r>
          </w:p>
        </w:tc>
        <w:tc>
          <w:tcPr>
            <w:tcW w:w="1843" w:type="dxa"/>
            <w:hideMark/>
          </w:tcPr>
          <w:p w14:paraId="4292B1AA" w14:textId="77777777" w:rsidR="00F72D1C" w:rsidRPr="00FD1297" w:rsidRDefault="00F72D1C" w:rsidP="00F72D1C">
            <w:pPr>
              <w:jc w:val="center"/>
              <w:rPr>
                <w:noProof/>
              </w:rPr>
            </w:pPr>
          </w:p>
        </w:tc>
        <w:tc>
          <w:tcPr>
            <w:tcW w:w="1276" w:type="dxa"/>
            <w:hideMark/>
          </w:tcPr>
          <w:p w14:paraId="10B6A9BE" w14:textId="77777777" w:rsidR="00F72D1C" w:rsidRPr="00FD1297" w:rsidRDefault="00F72D1C" w:rsidP="00F72D1C">
            <w:pPr>
              <w:jc w:val="center"/>
              <w:rPr>
                <w:i/>
                <w:iCs/>
                <w:noProof/>
              </w:rPr>
            </w:pPr>
            <w:r w:rsidRPr="00FD1297">
              <w:rPr>
                <w:i/>
                <w:iCs/>
                <w:noProof/>
              </w:rPr>
              <w:t>N</w:t>
            </w:r>
          </w:p>
        </w:tc>
        <w:tc>
          <w:tcPr>
            <w:tcW w:w="1701" w:type="dxa"/>
            <w:hideMark/>
          </w:tcPr>
          <w:p w14:paraId="4A9A8F7A" w14:textId="77777777" w:rsidR="00F72D1C" w:rsidRPr="00FD1297" w:rsidRDefault="00F72D1C" w:rsidP="00F72D1C">
            <w:pPr>
              <w:rPr>
                <w:i/>
                <w:iCs/>
                <w:noProof/>
              </w:rPr>
            </w:pPr>
            <w:r w:rsidRPr="00FD1297">
              <w:rPr>
                <w:i/>
                <w:iCs/>
                <w:noProof/>
              </w:rPr>
              <w:t> </w:t>
            </w:r>
          </w:p>
        </w:tc>
      </w:tr>
      <w:tr w:rsidR="00F72D1C" w:rsidRPr="00FD1297" w14:paraId="4E58E0C0" w14:textId="77777777" w:rsidTr="00E6374D">
        <w:trPr>
          <w:trHeight w:val="690"/>
        </w:trPr>
        <w:tc>
          <w:tcPr>
            <w:tcW w:w="951" w:type="dxa"/>
            <w:hideMark/>
          </w:tcPr>
          <w:p w14:paraId="73AF1F53" w14:textId="77777777" w:rsidR="00F72D1C" w:rsidRPr="00FD1297" w:rsidRDefault="00F72D1C" w:rsidP="00F72D1C">
            <w:pPr>
              <w:rPr>
                <w:i/>
                <w:iCs/>
                <w:noProof/>
              </w:rPr>
            </w:pPr>
            <w:r w:rsidRPr="00FD1297">
              <w:rPr>
                <w:i/>
                <w:iCs/>
                <w:noProof/>
              </w:rPr>
              <w:t>9.19.36</w:t>
            </w:r>
          </w:p>
        </w:tc>
        <w:tc>
          <w:tcPr>
            <w:tcW w:w="6528" w:type="dxa"/>
            <w:hideMark/>
          </w:tcPr>
          <w:p w14:paraId="20519DA1" w14:textId="77777777" w:rsidR="00F72D1C" w:rsidRPr="00FD1297" w:rsidRDefault="00F72D1C" w:rsidP="00F72D1C">
            <w:pPr>
              <w:rPr>
                <w:i/>
                <w:iCs/>
                <w:noProof/>
              </w:rPr>
            </w:pPr>
            <w:r w:rsidRPr="00FD1297">
              <w:rPr>
                <w:i/>
                <w:iCs/>
                <w:noProof/>
              </w:rPr>
              <w:t>Mudar a forma de identificação se o cliente é livre, cativo ou não migrado alterando automaticamente as especificações de demanda para o faturamento e dispense a emissão de contrato não migrado, nas situações de grupo tarifário, entre outros.</w:t>
            </w:r>
          </w:p>
        </w:tc>
        <w:tc>
          <w:tcPr>
            <w:tcW w:w="1701" w:type="dxa"/>
            <w:hideMark/>
          </w:tcPr>
          <w:p w14:paraId="7618E14F" w14:textId="77777777" w:rsidR="00F72D1C" w:rsidRPr="00FD1297" w:rsidRDefault="00F72D1C" w:rsidP="00F72D1C">
            <w:pPr>
              <w:jc w:val="center"/>
              <w:rPr>
                <w:i/>
                <w:iCs/>
                <w:noProof/>
              </w:rPr>
            </w:pPr>
            <w:r w:rsidRPr="00FD1297">
              <w:rPr>
                <w:i/>
                <w:iCs/>
                <w:noProof/>
              </w:rPr>
              <w:t>1</w:t>
            </w:r>
          </w:p>
        </w:tc>
        <w:tc>
          <w:tcPr>
            <w:tcW w:w="1843" w:type="dxa"/>
            <w:hideMark/>
          </w:tcPr>
          <w:p w14:paraId="338879E7" w14:textId="77777777" w:rsidR="00F72D1C" w:rsidRPr="00FD1297" w:rsidRDefault="00F72D1C" w:rsidP="00F72D1C">
            <w:pPr>
              <w:jc w:val="center"/>
              <w:rPr>
                <w:i/>
                <w:iCs/>
                <w:noProof/>
              </w:rPr>
            </w:pPr>
          </w:p>
        </w:tc>
        <w:tc>
          <w:tcPr>
            <w:tcW w:w="1276" w:type="dxa"/>
            <w:hideMark/>
          </w:tcPr>
          <w:p w14:paraId="15B96378" w14:textId="77777777" w:rsidR="00F72D1C" w:rsidRPr="00FD1297" w:rsidRDefault="00F72D1C" w:rsidP="00F72D1C">
            <w:pPr>
              <w:jc w:val="center"/>
              <w:rPr>
                <w:i/>
                <w:iCs/>
                <w:noProof/>
              </w:rPr>
            </w:pPr>
            <w:r w:rsidRPr="00FD1297">
              <w:rPr>
                <w:i/>
                <w:iCs/>
                <w:noProof/>
              </w:rPr>
              <w:t>N</w:t>
            </w:r>
          </w:p>
        </w:tc>
        <w:tc>
          <w:tcPr>
            <w:tcW w:w="1701" w:type="dxa"/>
            <w:hideMark/>
          </w:tcPr>
          <w:p w14:paraId="0429B030" w14:textId="77777777" w:rsidR="00F72D1C" w:rsidRPr="00FD1297" w:rsidRDefault="00F72D1C" w:rsidP="00F72D1C">
            <w:pPr>
              <w:rPr>
                <w:i/>
                <w:iCs/>
                <w:noProof/>
              </w:rPr>
            </w:pPr>
            <w:r w:rsidRPr="00FD1297">
              <w:rPr>
                <w:i/>
                <w:iCs/>
                <w:noProof/>
              </w:rPr>
              <w:t> </w:t>
            </w:r>
          </w:p>
        </w:tc>
      </w:tr>
      <w:tr w:rsidR="00F72D1C" w:rsidRPr="00FD1297" w14:paraId="7A38F4AC" w14:textId="77777777" w:rsidTr="00E6374D">
        <w:trPr>
          <w:trHeight w:val="345"/>
        </w:trPr>
        <w:tc>
          <w:tcPr>
            <w:tcW w:w="951" w:type="dxa"/>
            <w:hideMark/>
          </w:tcPr>
          <w:p w14:paraId="42B3123F" w14:textId="77777777" w:rsidR="00F72D1C" w:rsidRPr="00FD1297" w:rsidRDefault="00F72D1C" w:rsidP="00F72D1C">
            <w:pPr>
              <w:rPr>
                <w:i/>
                <w:iCs/>
                <w:noProof/>
              </w:rPr>
            </w:pPr>
            <w:r w:rsidRPr="00FD1297">
              <w:rPr>
                <w:i/>
                <w:iCs/>
                <w:noProof/>
              </w:rPr>
              <w:t>9.19.37</w:t>
            </w:r>
          </w:p>
        </w:tc>
        <w:tc>
          <w:tcPr>
            <w:tcW w:w="6528" w:type="dxa"/>
            <w:hideMark/>
          </w:tcPr>
          <w:p w14:paraId="6ACFD553" w14:textId="77777777" w:rsidR="00F72D1C" w:rsidRPr="00FD1297" w:rsidRDefault="00F72D1C" w:rsidP="00F72D1C">
            <w:pPr>
              <w:rPr>
                <w:i/>
                <w:iCs/>
                <w:noProof/>
              </w:rPr>
            </w:pPr>
            <w:r w:rsidRPr="00FD1297">
              <w:rPr>
                <w:i/>
                <w:iCs/>
                <w:noProof/>
              </w:rPr>
              <w:t>Permitir que o contrato/termo aditivo fique em situação potencial, ou seja, permita alterações antes da sua efetiva ativação. Estas alterações deverão manter registros em log.</w:t>
            </w:r>
          </w:p>
        </w:tc>
        <w:tc>
          <w:tcPr>
            <w:tcW w:w="1701" w:type="dxa"/>
            <w:hideMark/>
          </w:tcPr>
          <w:p w14:paraId="4237B435" w14:textId="77777777" w:rsidR="00F72D1C" w:rsidRPr="00FD1297" w:rsidRDefault="00F72D1C" w:rsidP="00F72D1C">
            <w:pPr>
              <w:jc w:val="center"/>
              <w:rPr>
                <w:i/>
                <w:iCs/>
                <w:noProof/>
              </w:rPr>
            </w:pPr>
            <w:r w:rsidRPr="00FD1297">
              <w:rPr>
                <w:i/>
                <w:iCs/>
                <w:noProof/>
              </w:rPr>
              <w:t>1</w:t>
            </w:r>
          </w:p>
        </w:tc>
        <w:tc>
          <w:tcPr>
            <w:tcW w:w="1843" w:type="dxa"/>
            <w:hideMark/>
          </w:tcPr>
          <w:p w14:paraId="6E093430" w14:textId="77777777" w:rsidR="00F72D1C" w:rsidRPr="00FD1297" w:rsidRDefault="00F72D1C" w:rsidP="00F72D1C">
            <w:pPr>
              <w:jc w:val="center"/>
              <w:rPr>
                <w:noProof/>
              </w:rPr>
            </w:pPr>
          </w:p>
        </w:tc>
        <w:tc>
          <w:tcPr>
            <w:tcW w:w="1276" w:type="dxa"/>
            <w:hideMark/>
          </w:tcPr>
          <w:p w14:paraId="7223F498" w14:textId="77777777" w:rsidR="00F72D1C" w:rsidRPr="00FD1297" w:rsidRDefault="00F72D1C" w:rsidP="00F72D1C">
            <w:pPr>
              <w:jc w:val="center"/>
              <w:rPr>
                <w:i/>
                <w:iCs/>
                <w:noProof/>
              </w:rPr>
            </w:pPr>
            <w:r w:rsidRPr="00FD1297">
              <w:rPr>
                <w:i/>
                <w:iCs/>
                <w:noProof/>
              </w:rPr>
              <w:t>N</w:t>
            </w:r>
          </w:p>
        </w:tc>
        <w:tc>
          <w:tcPr>
            <w:tcW w:w="1701" w:type="dxa"/>
            <w:hideMark/>
          </w:tcPr>
          <w:p w14:paraId="686B5F6E" w14:textId="77777777" w:rsidR="00F72D1C" w:rsidRPr="00FD1297" w:rsidRDefault="00F72D1C" w:rsidP="00F72D1C">
            <w:pPr>
              <w:rPr>
                <w:i/>
                <w:iCs/>
                <w:noProof/>
              </w:rPr>
            </w:pPr>
            <w:r w:rsidRPr="00FD1297">
              <w:rPr>
                <w:i/>
                <w:iCs/>
                <w:noProof/>
              </w:rPr>
              <w:t> </w:t>
            </w:r>
          </w:p>
        </w:tc>
      </w:tr>
      <w:tr w:rsidR="00F72D1C" w:rsidRPr="00FD1297" w14:paraId="5138BDAB" w14:textId="77777777" w:rsidTr="00E6374D">
        <w:trPr>
          <w:trHeight w:val="345"/>
        </w:trPr>
        <w:tc>
          <w:tcPr>
            <w:tcW w:w="951" w:type="dxa"/>
            <w:hideMark/>
          </w:tcPr>
          <w:p w14:paraId="760F5208" w14:textId="77777777" w:rsidR="00F72D1C" w:rsidRPr="00FD1297" w:rsidRDefault="00F72D1C" w:rsidP="00F72D1C">
            <w:pPr>
              <w:rPr>
                <w:i/>
                <w:iCs/>
                <w:noProof/>
              </w:rPr>
            </w:pPr>
            <w:r w:rsidRPr="00FD1297">
              <w:rPr>
                <w:i/>
                <w:iCs/>
                <w:noProof/>
              </w:rPr>
              <w:t>9.19.38</w:t>
            </w:r>
          </w:p>
        </w:tc>
        <w:tc>
          <w:tcPr>
            <w:tcW w:w="6528" w:type="dxa"/>
            <w:hideMark/>
          </w:tcPr>
          <w:p w14:paraId="44CAFE4F" w14:textId="77777777" w:rsidR="00F72D1C" w:rsidRPr="00FD1297" w:rsidRDefault="00F72D1C" w:rsidP="00F72D1C">
            <w:pPr>
              <w:rPr>
                <w:i/>
                <w:iCs/>
                <w:noProof/>
              </w:rPr>
            </w:pPr>
            <w:r w:rsidRPr="00FD1297">
              <w:rPr>
                <w:i/>
                <w:iCs/>
                <w:noProof/>
              </w:rPr>
              <w:t>Criar uma funcionalidade para gestão das unidades consumidoras em processo de migração ao ACL permitindo gerenciar a situação deste processo individualmente.</w:t>
            </w:r>
          </w:p>
        </w:tc>
        <w:tc>
          <w:tcPr>
            <w:tcW w:w="1701" w:type="dxa"/>
            <w:hideMark/>
          </w:tcPr>
          <w:p w14:paraId="3A8AEADA" w14:textId="77777777" w:rsidR="00F72D1C" w:rsidRPr="00FD1297" w:rsidRDefault="00F72D1C" w:rsidP="00F72D1C">
            <w:pPr>
              <w:jc w:val="center"/>
              <w:rPr>
                <w:i/>
                <w:iCs/>
                <w:noProof/>
              </w:rPr>
            </w:pPr>
            <w:r w:rsidRPr="00FD1297">
              <w:rPr>
                <w:i/>
                <w:iCs/>
                <w:noProof/>
              </w:rPr>
              <w:t>1</w:t>
            </w:r>
          </w:p>
        </w:tc>
        <w:tc>
          <w:tcPr>
            <w:tcW w:w="1843" w:type="dxa"/>
            <w:hideMark/>
          </w:tcPr>
          <w:p w14:paraId="7E6071FA" w14:textId="77777777" w:rsidR="00F72D1C" w:rsidRPr="00FD1297" w:rsidRDefault="00F72D1C" w:rsidP="00F72D1C">
            <w:pPr>
              <w:jc w:val="center"/>
              <w:rPr>
                <w:i/>
                <w:iCs/>
                <w:noProof/>
              </w:rPr>
            </w:pPr>
          </w:p>
        </w:tc>
        <w:tc>
          <w:tcPr>
            <w:tcW w:w="1276" w:type="dxa"/>
            <w:hideMark/>
          </w:tcPr>
          <w:p w14:paraId="55017A48" w14:textId="77777777" w:rsidR="00F72D1C" w:rsidRPr="00FD1297" w:rsidRDefault="00F72D1C" w:rsidP="00F72D1C">
            <w:pPr>
              <w:jc w:val="center"/>
              <w:rPr>
                <w:i/>
                <w:iCs/>
                <w:noProof/>
              </w:rPr>
            </w:pPr>
            <w:r w:rsidRPr="00FD1297">
              <w:rPr>
                <w:i/>
                <w:iCs/>
                <w:noProof/>
              </w:rPr>
              <w:t>N</w:t>
            </w:r>
          </w:p>
        </w:tc>
        <w:tc>
          <w:tcPr>
            <w:tcW w:w="1701" w:type="dxa"/>
            <w:hideMark/>
          </w:tcPr>
          <w:p w14:paraId="34BCFCBD" w14:textId="77777777" w:rsidR="00F72D1C" w:rsidRPr="00FD1297" w:rsidRDefault="00F72D1C" w:rsidP="00F72D1C">
            <w:pPr>
              <w:rPr>
                <w:i/>
                <w:iCs/>
                <w:noProof/>
              </w:rPr>
            </w:pPr>
            <w:r w:rsidRPr="00FD1297">
              <w:rPr>
                <w:i/>
                <w:iCs/>
                <w:noProof/>
              </w:rPr>
              <w:t> </w:t>
            </w:r>
          </w:p>
        </w:tc>
      </w:tr>
      <w:tr w:rsidR="00F72D1C" w:rsidRPr="00FD1297" w14:paraId="7FC06B99" w14:textId="77777777" w:rsidTr="00E6374D">
        <w:trPr>
          <w:trHeight w:val="345"/>
        </w:trPr>
        <w:tc>
          <w:tcPr>
            <w:tcW w:w="951" w:type="dxa"/>
            <w:hideMark/>
          </w:tcPr>
          <w:p w14:paraId="08D12F41" w14:textId="77777777" w:rsidR="00F72D1C" w:rsidRPr="00FD1297" w:rsidRDefault="00F72D1C" w:rsidP="00F72D1C">
            <w:pPr>
              <w:rPr>
                <w:i/>
                <w:iCs/>
                <w:noProof/>
              </w:rPr>
            </w:pPr>
            <w:r w:rsidRPr="00FD1297">
              <w:rPr>
                <w:i/>
                <w:iCs/>
                <w:noProof/>
              </w:rPr>
              <w:t>9.19.39</w:t>
            </w:r>
          </w:p>
        </w:tc>
        <w:tc>
          <w:tcPr>
            <w:tcW w:w="6528" w:type="dxa"/>
            <w:hideMark/>
          </w:tcPr>
          <w:p w14:paraId="5C0E73D4" w14:textId="77777777" w:rsidR="00F72D1C" w:rsidRPr="00FD1297" w:rsidRDefault="00F72D1C" w:rsidP="00F72D1C">
            <w:pPr>
              <w:rPr>
                <w:i/>
                <w:iCs/>
                <w:noProof/>
              </w:rPr>
            </w:pPr>
            <w:r w:rsidRPr="00FD1297">
              <w:rPr>
                <w:i/>
                <w:iCs/>
                <w:noProof/>
              </w:rPr>
              <w:t>Automatizar Distrato / Cancelamento de contrato após o desligamento da uc.</w:t>
            </w:r>
          </w:p>
        </w:tc>
        <w:tc>
          <w:tcPr>
            <w:tcW w:w="1701" w:type="dxa"/>
            <w:hideMark/>
          </w:tcPr>
          <w:p w14:paraId="317E7418" w14:textId="77777777" w:rsidR="00F72D1C" w:rsidRPr="00FD1297" w:rsidRDefault="00F72D1C" w:rsidP="00F72D1C">
            <w:pPr>
              <w:jc w:val="center"/>
              <w:rPr>
                <w:i/>
                <w:iCs/>
                <w:noProof/>
              </w:rPr>
            </w:pPr>
            <w:r w:rsidRPr="00FD1297">
              <w:rPr>
                <w:i/>
                <w:iCs/>
                <w:noProof/>
              </w:rPr>
              <w:t>2</w:t>
            </w:r>
          </w:p>
        </w:tc>
        <w:tc>
          <w:tcPr>
            <w:tcW w:w="1843" w:type="dxa"/>
            <w:hideMark/>
          </w:tcPr>
          <w:p w14:paraId="5B387BA8" w14:textId="77777777" w:rsidR="00F72D1C" w:rsidRPr="00FD1297" w:rsidRDefault="00F72D1C" w:rsidP="00F72D1C">
            <w:pPr>
              <w:jc w:val="center"/>
              <w:rPr>
                <w:i/>
                <w:iCs/>
                <w:noProof/>
              </w:rPr>
            </w:pPr>
          </w:p>
        </w:tc>
        <w:tc>
          <w:tcPr>
            <w:tcW w:w="1276" w:type="dxa"/>
            <w:hideMark/>
          </w:tcPr>
          <w:p w14:paraId="20ECCC0D" w14:textId="77777777" w:rsidR="00F72D1C" w:rsidRPr="00FD1297" w:rsidRDefault="00F72D1C" w:rsidP="00F72D1C">
            <w:pPr>
              <w:jc w:val="center"/>
              <w:rPr>
                <w:i/>
                <w:iCs/>
                <w:noProof/>
              </w:rPr>
            </w:pPr>
            <w:r w:rsidRPr="00FD1297">
              <w:rPr>
                <w:i/>
                <w:iCs/>
                <w:noProof/>
              </w:rPr>
              <w:t>N</w:t>
            </w:r>
          </w:p>
        </w:tc>
        <w:tc>
          <w:tcPr>
            <w:tcW w:w="1701" w:type="dxa"/>
            <w:hideMark/>
          </w:tcPr>
          <w:p w14:paraId="375CD767" w14:textId="77777777" w:rsidR="00F72D1C" w:rsidRPr="00FD1297" w:rsidRDefault="00F72D1C" w:rsidP="00F72D1C">
            <w:pPr>
              <w:rPr>
                <w:i/>
                <w:iCs/>
                <w:noProof/>
              </w:rPr>
            </w:pPr>
            <w:r w:rsidRPr="00FD1297">
              <w:rPr>
                <w:i/>
                <w:iCs/>
                <w:noProof/>
              </w:rPr>
              <w:t> </w:t>
            </w:r>
          </w:p>
        </w:tc>
      </w:tr>
      <w:tr w:rsidR="00F72D1C" w:rsidRPr="00FD1297" w14:paraId="294197B1" w14:textId="77777777" w:rsidTr="00E6374D">
        <w:trPr>
          <w:trHeight w:val="690"/>
        </w:trPr>
        <w:tc>
          <w:tcPr>
            <w:tcW w:w="951" w:type="dxa"/>
            <w:hideMark/>
          </w:tcPr>
          <w:p w14:paraId="13ECBCFA" w14:textId="77777777" w:rsidR="00F72D1C" w:rsidRPr="00FD1297" w:rsidRDefault="00F72D1C" w:rsidP="00F72D1C">
            <w:pPr>
              <w:rPr>
                <w:i/>
                <w:iCs/>
                <w:noProof/>
              </w:rPr>
            </w:pPr>
            <w:r w:rsidRPr="00FD1297">
              <w:rPr>
                <w:i/>
                <w:iCs/>
                <w:noProof/>
              </w:rPr>
              <w:t>9.19.40</w:t>
            </w:r>
          </w:p>
        </w:tc>
        <w:tc>
          <w:tcPr>
            <w:tcW w:w="6528" w:type="dxa"/>
            <w:hideMark/>
          </w:tcPr>
          <w:p w14:paraId="7C1A87FA" w14:textId="77777777" w:rsidR="00F72D1C" w:rsidRPr="00FD1297" w:rsidRDefault="00F72D1C" w:rsidP="00F72D1C">
            <w:pPr>
              <w:rPr>
                <w:i/>
                <w:iCs/>
                <w:noProof/>
              </w:rPr>
            </w:pPr>
            <w:r w:rsidRPr="00FD1297">
              <w:rPr>
                <w:i/>
                <w:iCs/>
                <w:noProof/>
              </w:rPr>
              <w:t>Utilização do mesmo cadastro (UC, número de identificação da Unidade Consumidora) para mudança de modalidade tarifária. Exs: De AT/BT para AT/AT; AT/AT para AT/BT; BT/BT para AT/AT preservando os históricos de faturamento.</w:t>
            </w:r>
          </w:p>
        </w:tc>
        <w:tc>
          <w:tcPr>
            <w:tcW w:w="1701" w:type="dxa"/>
            <w:hideMark/>
          </w:tcPr>
          <w:p w14:paraId="20DF74C3" w14:textId="77777777" w:rsidR="00F72D1C" w:rsidRPr="00FD1297" w:rsidRDefault="00F72D1C" w:rsidP="00F72D1C">
            <w:pPr>
              <w:jc w:val="center"/>
              <w:rPr>
                <w:i/>
                <w:iCs/>
                <w:noProof/>
              </w:rPr>
            </w:pPr>
            <w:r w:rsidRPr="00FD1297">
              <w:rPr>
                <w:i/>
                <w:iCs/>
                <w:noProof/>
              </w:rPr>
              <w:t>1</w:t>
            </w:r>
          </w:p>
        </w:tc>
        <w:tc>
          <w:tcPr>
            <w:tcW w:w="1843" w:type="dxa"/>
            <w:hideMark/>
          </w:tcPr>
          <w:p w14:paraId="378F28E5" w14:textId="77777777" w:rsidR="00F72D1C" w:rsidRPr="00FD1297" w:rsidRDefault="00F72D1C" w:rsidP="00F72D1C">
            <w:pPr>
              <w:jc w:val="center"/>
              <w:rPr>
                <w:noProof/>
              </w:rPr>
            </w:pPr>
          </w:p>
        </w:tc>
        <w:tc>
          <w:tcPr>
            <w:tcW w:w="1276" w:type="dxa"/>
            <w:hideMark/>
          </w:tcPr>
          <w:p w14:paraId="0A209AAF" w14:textId="77777777" w:rsidR="00F72D1C" w:rsidRPr="00FD1297" w:rsidRDefault="00F72D1C" w:rsidP="00F72D1C">
            <w:pPr>
              <w:jc w:val="center"/>
              <w:rPr>
                <w:i/>
                <w:iCs/>
                <w:noProof/>
              </w:rPr>
            </w:pPr>
            <w:r w:rsidRPr="00FD1297">
              <w:rPr>
                <w:i/>
                <w:iCs/>
                <w:noProof/>
              </w:rPr>
              <w:t>N</w:t>
            </w:r>
          </w:p>
        </w:tc>
        <w:tc>
          <w:tcPr>
            <w:tcW w:w="1701" w:type="dxa"/>
            <w:hideMark/>
          </w:tcPr>
          <w:p w14:paraId="1FDAD59C" w14:textId="77777777" w:rsidR="00F72D1C" w:rsidRPr="00FD1297" w:rsidRDefault="00F72D1C" w:rsidP="00F72D1C">
            <w:pPr>
              <w:rPr>
                <w:i/>
                <w:iCs/>
                <w:noProof/>
              </w:rPr>
            </w:pPr>
            <w:r w:rsidRPr="00FD1297">
              <w:rPr>
                <w:i/>
                <w:iCs/>
                <w:noProof/>
              </w:rPr>
              <w:t> </w:t>
            </w:r>
          </w:p>
        </w:tc>
      </w:tr>
      <w:tr w:rsidR="00F72D1C" w:rsidRPr="00FD1297" w14:paraId="43AFE913" w14:textId="77777777" w:rsidTr="00E6374D">
        <w:trPr>
          <w:trHeight w:val="345"/>
        </w:trPr>
        <w:tc>
          <w:tcPr>
            <w:tcW w:w="951" w:type="dxa"/>
            <w:hideMark/>
          </w:tcPr>
          <w:p w14:paraId="546528DB" w14:textId="77777777" w:rsidR="00F72D1C" w:rsidRPr="00FD1297" w:rsidRDefault="00F72D1C" w:rsidP="00F72D1C">
            <w:pPr>
              <w:rPr>
                <w:i/>
                <w:iCs/>
                <w:noProof/>
              </w:rPr>
            </w:pPr>
            <w:r w:rsidRPr="00FD1297">
              <w:rPr>
                <w:i/>
                <w:iCs/>
                <w:noProof/>
              </w:rPr>
              <w:t>9.19.41</w:t>
            </w:r>
          </w:p>
        </w:tc>
        <w:tc>
          <w:tcPr>
            <w:tcW w:w="6528" w:type="dxa"/>
            <w:hideMark/>
          </w:tcPr>
          <w:p w14:paraId="47DD454E" w14:textId="77777777" w:rsidR="00F72D1C" w:rsidRPr="00FD1297" w:rsidRDefault="00F72D1C" w:rsidP="00F72D1C">
            <w:pPr>
              <w:rPr>
                <w:i/>
                <w:iCs/>
                <w:noProof/>
              </w:rPr>
            </w:pPr>
            <w:r w:rsidRPr="00FD1297">
              <w:rPr>
                <w:i/>
                <w:iCs/>
                <w:noProof/>
              </w:rPr>
              <w:t>Possibilitar anexar arquivos a uma SS/OS: Permitir que sejam anexados mais de um arquivo de uma vez para ganho de tempo.</w:t>
            </w:r>
          </w:p>
        </w:tc>
        <w:tc>
          <w:tcPr>
            <w:tcW w:w="1701" w:type="dxa"/>
            <w:hideMark/>
          </w:tcPr>
          <w:p w14:paraId="0EB8A2D2" w14:textId="77777777" w:rsidR="00F72D1C" w:rsidRPr="00FD1297" w:rsidRDefault="00F72D1C" w:rsidP="00F72D1C">
            <w:pPr>
              <w:jc w:val="center"/>
              <w:rPr>
                <w:i/>
                <w:iCs/>
                <w:noProof/>
              </w:rPr>
            </w:pPr>
            <w:r w:rsidRPr="00FD1297">
              <w:rPr>
                <w:i/>
                <w:iCs/>
                <w:noProof/>
              </w:rPr>
              <w:t>3</w:t>
            </w:r>
          </w:p>
        </w:tc>
        <w:tc>
          <w:tcPr>
            <w:tcW w:w="1843" w:type="dxa"/>
            <w:hideMark/>
          </w:tcPr>
          <w:p w14:paraId="5C4B11D4" w14:textId="77777777" w:rsidR="00F72D1C" w:rsidRPr="00FD1297" w:rsidRDefault="00F72D1C" w:rsidP="00F72D1C">
            <w:pPr>
              <w:jc w:val="center"/>
              <w:rPr>
                <w:i/>
                <w:iCs/>
                <w:noProof/>
              </w:rPr>
            </w:pPr>
          </w:p>
        </w:tc>
        <w:tc>
          <w:tcPr>
            <w:tcW w:w="1276" w:type="dxa"/>
            <w:hideMark/>
          </w:tcPr>
          <w:p w14:paraId="46F7CD0E" w14:textId="77777777" w:rsidR="00F72D1C" w:rsidRPr="00FD1297" w:rsidRDefault="00F72D1C" w:rsidP="00F72D1C">
            <w:pPr>
              <w:jc w:val="center"/>
              <w:rPr>
                <w:i/>
                <w:iCs/>
                <w:noProof/>
              </w:rPr>
            </w:pPr>
            <w:r w:rsidRPr="00FD1297">
              <w:rPr>
                <w:i/>
                <w:iCs/>
                <w:noProof/>
              </w:rPr>
              <w:t>N</w:t>
            </w:r>
          </w:p>
        </w:tc>
        <w:tc>
          <w:tcPr>
            <w:tcW w:w="1701" w:type="dxa"/>
            <w:hideMark/>
          </w:tcPr>
          <w:p w14:paraId="2B82602A" w14:textId="77777777" w:rsidR="00F72D1C" w:rsidRPr="00FD1297" w:rsidRDefault="00F72D1C" w:rsidP="00F72D1C">
            <w:pPr>
              <w:rPr>
                <w:i/>
                <w:iCs/>
                <w:noProof/>
              </w:rPr>
            </w:pPr>
            <w:r w:rsidRPr="00FD1297">
              <w:rPr>
                <w:i/>
                <w:iCs/>
                <w:noProof/>
              </w:rPr>
              <w:t> </w:t>
            </w:r>
          </w:p>
        </w:tc>
      </w:tr>
      <w:tr w:rsidR="00F72D1C" w:rsidRPr="00FD1297" w14:paraId="1D8CAE38" w14:textId="77777777" w:rsidTr="00E6374D">
        <w:trPr>
          <w:trHeight w:val="690"/>
        </w:trPr>
        <w:tc>
          <w:tcPr>
            <w:tcW w:w="951" w:type="dxa"/>
            <w:hideMark/>
          </w:tcPr>
          <w:p w14:paraId="4E8D521F" w14:textId="77777777" w:rsidR="00F72D1C" w:rsidRPr="00FD1297" w:rsidRDefault="00F72D1C" w:rsidP="00F72D1C">
            <w:pPr>
              <w:rPr>
                <w:i/>
                <w:iCs/>
                <w:noProof/>
              </w:rPr>
            </w:pPr>
            <w:r w:rsidRPr="00FD1297">
              <w:rPr>
                <w:i/>
                <w:iCs/>
                <w:noProof/>
              </w:rPr>
              <w:t>9.19.42</w:t>
            </w:r>
          </w:p>
        </w:tc>
        <w:tc>
          <w:tcPr>
            <w:tcW w:w="6528" w:type="dxa"/>
            <w:hideMark/>
          </w:tcPr>
          <w:p w14:paraId="1E944F66" w14:textId="77777777" w:rsidR="00F72D1C" w:rsidRPr="00FD1297" w:rsidRDefault="00F72D1C" w:rsidP="00F72D1C">
            <w:pPr>
              <w:rPr>
                <w:i/>
                <w:iCs/>
                <w:noProof/>
              </w:rPr>
            </w:pPr>
            <w:r w:rsidRPr="00FD1297">
              <w:rPr>
                <w:i/>
                <w:iCs/>
                <w:noProof/>
              </w:rPr>
              <w:t>Permitir bloquear o período de testes para demanda e benefícios tarifários.Esta função deverá ser parametrizável de acordo com os atributos da unidade consumidora, por exemplo: unidade, rural, sazonal, microgeração, etc.</w:t>
            </w:r>
          </w:p>
        </w:tc>
        <w:tc>
          <w:tcPr>
            <w:tcW w:w="1701" w:type="dxa"/>
            <w:hideMark/>
          </w:tcPr>
          <w:p w14:paraId="3AB6B141" w14:textId="77777777" w:rsidR="00F72D1C" w:rsidRPr="00FD1297" w:rsidRDefault="00F72D1C" w:rsidP="00F72D1C">
            <w:pPr>
              <w:jc w:val="center"/>
              <w:rPr>
                <w:i/>
                <w:iCs/>
                <w:noProof/>
              </w:rPr>
            </w:pPr>
            <w:r w:rsidRPr="00FD1297">
              <w:rPr>
                <w:i/>
                <w:iCs/>
                <w:noProof/>
              </w:rPr>
              <w:t>1</w:t>
            </w:r>
          </w:p>
        </w:tc>
        <w:tc>
          <w:tcPr>
            <w:tcW w:w="1843" w:type="dxa"/>
            <w:hideMark/>
          </w:tcPr>
          <w:p w14:paraId="0DBAE31B" w14:textId="77777777" w:rsidR="00F72D1C" w:rsidRPr="00FD1297" w:rsidRDefault="00F72D1C" w:rsidP="00F72D1C">
            <w:pPr>
              <w:jc w:val="center"/>
              <w:rPr>
                <w:noProof/>
              </w:rPr>
            </w:pPr>
          </w:p>
        </w:tc>
        <w:tc>
          <w:tcPr>
            <w:tcW w:w="1276" w:type="dxa"/>
            <w:hideMark/>
          </w:tcPr>
          <w:p w14:paraId="55A74A24" w14:textId="77777777" w:rsidR="00F72D1C" w:rsidRPr="00FD1297" w:rsidRDefault="00F72D1C" w:rsidP="00F72D1C">
            <w:pPr>
              <w:jc w:val="center"/>
              <w:rPr>
                <w:i/>
                <w:iCs/>
                <w:noProof/>
              </w:rPr>
            </w:pPr>
            <w:r w:rsidRPr="00FD1297">
              <w:rPr>
                <w:i/>
                <w:iCs/>
                <w:noProof/>
              </w:rPr>
              <w:t>N</w:t>
            </w:r>
          </w:p>
        </w:tc>
        <w:tc>
          <w:tcPr>
            <w:tcW w:w="1701" w:type="dxa"/>
            <w:hideMark/>
          </w:tcPr>
          <w:p w14:paraId="0DD41DEC" w14:textId="77777777" w:rsidR="00F72D1C" w:rsidRPr="00FD1297" w:rsidRDefault="00F72D1C" w:rsidP="00F72D1C">
            <w:pPr>
              <w:rPr>
                <w:i/>
                <w:iCs/>
                <w:noProof/>
              </w:rPr>
            </w:pPr>
            <w:r w:rsidRPr="00FD1297">
              <w:rPr>
                <w:i/>
                <w:iCs/>
                <w:noProof/>
              </w:rPr>
              <w:t> </w:t>
            </w:r>
          </w:p>
        </w:tc>
      </w:tr>
      <w:tr w:rsidR="00F72D1C" w:rsidRPr="00FD1297" w14:paraId="37B52883" w14:textId="77777777" w:rsidTr="00E6374D">
        <w:trPr>
          <w:trHeight w:val="690"/>
        </w:trPr>
        <w:tc>
          <w:tcPr>
            <w:tcW w:w="951" w:type="dxa"/>
            <w:hideMark/>
          </w:tcPr>
          <w:p w14:paraId="390458C3" w14:textId="77777777" w:rsidR="00F72D1C" w:rsidRPr="00FD1297" w:rsidRDefault="00F72D1C" w:rsidP="00F72D1C">
            <w:pPr>
              <w:rPr>
                <w:i/>
                <w:iCs/>
                <w:noProof/>
              </w:rPr>
            </w:pPr>
            <w:r w:rsidRPr="00FD1297">
              <w:rPr>
                <w:i/>
                <w:iCs/>
                <w:noProof/>
              </w:rPr>
              <w:t>9.19.43</w:t>
            </w:r>
          </w:p>
        </w:tc>
        <w:tc>
          <w:tcPr>
            <w:tcW w:w="6528" w:type="dxa"/>
            <w:hideMark/>
          </w:tcPr>
          <w:p w14:paraId="76CDF014" w14:textId="77777777" w:rsidR="00F72D1C" w:rsidRPr="00FD1297" w:rsidRDefault="00F72D1C" w:rsidP="00F72D1C">
            <w:pPr>
              <w:rPr>
                <w:i/>
                <w:iCs/>
                <w:noProof/>
              </w:rPr>
            </w:pPr>
            <w:r w:rsidRPr="00FD1297">
              <w:rPr>
                <w:i/>
                <w:iCs/>
                <w:noProof/>
              </w:rPr>
              <w:t>Possibilitar nos casos de pedido de desligamento de unidade consumidora do grupo A à simulação de multa rescisória no sistema. A solução deverá permitir através de integrações que esta informação seja visualizada em qualquer canal de atendimento.</w:t>
            </w:r>
          </w:p>
        </w:tc>
        <w:tc>
          <w:tcPr>
            <w:tcW w:w="1701" w:type="dxa"/>
            <w:hideMark/>
          </w:tcPr>
          <w:p w14:paraId="558014CB" w14:textId="77777777" w:rsidR="00F72D1C" w:rsidRPr="00FD1297" w:rsidRDefault="00F72D1C" w:rsidP="00F72D1C">
            <w:pPr>
              <w:jc w:val="center"/>
              <w:rPr>
                <w:i/>
                <w:iCs/>
                <w:noProof/>
              </w:rPr>
            </w:pPr>
            <w:r w:rsidRPr="00FD1297">
              <w:rPr>
                <w:i/>
                <w:iCs/>
                <w:noProof/>
              </w:rPr>
              <w:t>1</w:t>
            </w:r>
          </w:p>
        </w:tc>
        <w:tc>
          <w:tcPr>
            <w:tcW w:w="1843" w:type="dxa"/>
            <w:hideMark/>
          </w:tcPr>
          <w:p w14:paraId="2DAA8E62" w14:textId="77777777" w:rsidR="00F72D1C" w:rsidRPr="00FD1297" w:rsidRDefault="00F72D1C" w:rsidP="00F72D1C">
            <w:pPr>
              <w:jc w:val="center"/>
              <w:rPr>
                <w:noProof/>
              </w:rPr>
            </w:pPr>
          </w:p>
        </w:tc>
        <w:tc>
          <w:tcPr>
            <w:tcW w:w="1276" w:type="dxa"/>
            <w:hideMark/>
          </w:tcPr>
          <w:p w14:paraId="032508E4" w14:textId="77777777" w:rsidR="00F72D1C" w:rsidRPr="00FD1297" w:rsidRDefault="00F72D1C" w:rsidP="00F72D1C">
            <w:pPr>
              <w:jc w:val="center"/>
              <w:rPr>
                <w:i/>
                <w:iCs/>
                <w:noProof/>
              </w:rPr>
            </w:pPr>
            <w:r w:rsidRPr="00FD1297">
              <w:rPr>
                <w:i/>
                <w:iCs/>
                <w:noProof/>
              </w:rPr>
              <w:t>N</w:t>
            </w:r>
          </w:p>
        </w:tc>
        <w:tc>
          <w:tcPr>
            <w:tcW w:w="1701" w:type="dxa"/>
            <w:hideMark/>
          </w:tcPr>
          <w:p w14:paraId="3ED2CAA6" w14:textId="77777777" w:rsidR="00F72D1C" w:rsidRPr="00FD1297" w:rsidRDefault="00F72D1C" w:rsidP="00F72D1C">
            <w:pPr>
              <w:rPr>
                <w:i/>
                <w:iCs/>
                <w:noProof/>
              </w:rPr>
            </w:pPr>
            <w:r w:rsidRPr="00FD1297">
              <w:rPr>
                <w:i/>
                <w:iCs/>
                <w:noProof/>
              </w:rPr>
              <w:t> </w:t>
            </w:r>
          </w:p>
        </w:tc>
      </w:tr>
      <w:tr w:rsidR="00F72D1C" w:rsidRPr="00FD1297" w14:paraId="49F7CB2C" w14:textId="77777777" w:rsidTr="00E6374D">
        <w:trPr>
          <w:trHeight w:val="690"/>
        </w:trPr>
        <w:tc>
          <w:tcPr>
            <w:tcW w:w="951" w:type="dxa"/>
            <w:hideMark/>
          </w:tcPr>
          <w:p w14:paraId="3BDFEAC7" w14:textId="77777777" w:rsidR="00F72D1C" w:rsidRPr="00FD1297" w:rsidRDefault="00F72D1C" w:rsidP="00F72D1C">
            <w:pPr>
              <w:rPr>
                <w:i/>
                <w:iCs/>
                <w:noProof/>
              </w:rPr>
            </w:pPr>
            <w:r w:rsidRPr="00FD1297">
              <w:rPr>
                <w:i/>
                <w:iCs/>
                <w:noProof/>
              </w:rPr>
              <w:lastRenderedPageBreak/>
              <w:t>9.19.44</w:t>
            </w:r>
          </w:p>
        </w:tc>
        <w:tc>
          <w:tcPr>
            <w:tcW w:w="6528" w:type="dxa"/>
            <w:hideMark/>
          </w:tcPr>
          <w:p w14:paraId="183EAF2F" w14:textId="77777777" w:rsidR="00F72D1C" w:rsidRPr="00FD1297" w:rsidRDefault="00F72D1C" w:rsidP="00F72D1C">
            <w:pPr>
              <w:rPr>
                <w:i/>
                <w:iCs/>
                <w:noProof/>
              </w:rPr>
            </w:pPr>
            <w:r w:rsidRPr="00FD1297">
              <w:rPr>
                <w:i/>
                <w:iCs/>
                <w:noProof/>
              </w:rPr>
              <w:t>Troca de padrão com obras: Quando da devolução dos contratos de obras referente a troca de padrão, já ser possível ativar os contratos de um modo que não atrapalhe o faturamento, ou seja, ele somente seja considerado após a conclusão da troca de padrão.</w:t>
            </w:r>
          </w:p>
        </w:tc>
        <w:tc>
          <w:tcPr>
            <w:tcW w:w="1701" w:type="dxa"/>
            <w:hideMark/>
          </w:tcPr>
          <w:p w14:paraId="37D35E37" w14:textId="77777777" w:rsidR="00F72D1C" w:rsidRPr="00FD1297" w:rsidRDefault="00F72D1C" w:rsidP="00F72D1C">
            <w:pPr>
              <w:jc w:val="center"/>
              <w:rPr>
                <w:i/>
                <w:iCs/>
                <w:noProof/>
              </w:rPr>
            </w:pPr>
            <w:r w:rsidRPr="00FD1297">
              <w:rPr>
                <w:i/>
                <w:iCs/>
                <w:noProof/>
              </w:rPr>
              <w:t>1</w:t>
            </w:r>
          </w:p>
        </w:tc>
        <w:tc>
          <w:tcPr>
            <w:tcW w:w="1843" w:type="dxa"/>
            <w:hideMark/>
          </w:tcPr>
          <w:p w14:paraId="42D22A0A" w14:textId="77777777" w:rsidR="00F72D1C" w:rsidRPr="00FD1297" w:rsidRDefault="00F72D1C" w:rsidP="00F72D1C">
            <w:pPr>
              <w:jc w:val="center"/>
              <w:rPr>
                <w:noProof/>
              </w:rPr>
            </w:pPr>
          </w:p>
        </w:tc>
        <w:tc>
          <w:tcPr>
            <w:tcW w:w="1276" w:type="dxa"/>
            <w:hideMark/>
          </w:tcPr>
          <w:p w14:paraId="13A3951B" w14:textId="77777777" w:rsidR="00F72D1C" w:rsidRPr="00FD1297" w:rsidRDefault="00F72D1C" w:rsidP="00F72D1C">
            <w:pPr>
              <w:jc w:val="center"/>
              <w:rPr>
                <w:i/>
                <w:iCs/>
                <w:noProof/>
              </w:rPr>
            </w:pPr>
            <w:r w:rsidRPr="00FD1297">
              <w:rPr>
                <w:i/>
                <w:iCs/>
                <w:noProof/>
              </w:rPr>
              <w:t>N</w:t>
            </w:r>
          </w:p>
        </w:tc>
        <w:tc>
          <w:tcPr>
            <w:tcW w:w="1701" w:type="dxa"/>
            <w:hideMark/>
          </w:tcPr>
          <w:p w14:paraId="059BEDA0" w14:textId="77777777" w:rsidR="00F72D1C" w:rsidRPr="00FD1297" w:rsidRDefault="00F72D1C" w:rsidP="00F72D1C">
            <w:pPr>
              <w:rPr>
                <w:i/>
                <w:iCs/>
                <w:noProof/>
              </w:rPr>
            </w:pPr>
            <w:r w:rsidRPr="00FD1297">
              <w:rPr>
                <w:i/>
                <w:iCs/>
                <w:noProof/>
              </w:rPr>
              <w:t> </w:t>
            </w:r>
          </w:p>
        </w:tc>
      </w:tr>
      <w:tr w:rsidR="00F72D1C" w:rsidRPr="00FD1297" w14:paraId="3B493259" w14:textId="77777777" w:rsidTr="00E6374D">
        <w:trPr>
          <w:trHeight w:val="345"/>
        </w:trPr>
        <w:tc>
          <w:tcPr>
            <w:tcW w:w="951" w:type="dxa"/>
            <w:hideMark/>
          </w:tcPr>
          <w:p w14:paraId="423A2BBA" w14:textId="77777777" w:rsidR="00F72D1C" w:rsidRPr="00FD1297" w:rsidRDefault="00F72D1C" w:rsidP="00F72D1C">
            <w:pPr>
              <w:rPr>
                <w:i/>
                <w:iCs/>
                <w:noProof/>
              </w:rPr>
            </w:pPr>
            <w:r w:rsidRPr="00FD1297">
              <w:rPr>
                <w:i/>
                <w:iCs/>
                <w:noProof/>
              </w:rPr>
              <w:t>9.19.45</w:t>
            </w:r>
          </w:p>
        </w:tc>
        <w:tc>
          <w:tcPr>
            <w:tcW w:w="6528" w:type="dxa"/>
            <w:hideMark/>
          </w:tcPr>
          <w:p w14:paraId="4CAC691E" w14:textId="77777777" w:rsidR="00F72D1C" w:rsidRPr="00FD1297" w:rsidRDefault="00F72D1C" w:rsidP="00F72D1C">
            <w:pPr>
              <w:rPr>
                <w:i/>
                <w:iCs/>
                <w:noProof/>
              </w:rPr>
            </w:pPr>
            <w:r w:rsidRPr="00FD1297">
              <w:rPr>
                <w:i/>
                <w:iCs/>
                <w:noProof/>
              </w:rPr>
              <w:t>Possibilitar que cliente com benefíco de sazonalidade tenha um contrato de obras com vigência de 12 meses com controle automático de sazonalidade.</w:t>
            </w:r>
          </w:p>
        </w:tc>
        <w:tc>
          <w:tcPr>
            <w:tcW w:w="1701" w:type="dxa"/>
            <w:hideMark/>
          </w:tcPr>
          <w:p w14:paraId="0D4988FB" w14:textId="77777777" w:rsidR="00F72D1C" w:rsidRPr="00FD1297" w:rsidRDefault="00F72D1C" w:rsidP="00F72D1C">
            <w:pPr>
              <w:jc w:val="center"/>
              <w:rPr>
                <w:i/>
                <w:iCs/>
                <w:noProof/>
              </w:rPr>
            </w:pPr>
            <w:r w:rsidRPr="00FD1297">
              <w:rPr>
                <w:i/>
                <w:iCs/>
                <w:noProof/>
              </w:rPr>
              <w:t>1</w:t>
            </w:r>
          </w:p>
        </w:tc>
        <w:tc>
          <w:tcPr>
            <w:tcW w:w="1843" w:type="dxa"/>
            <w:hideMark/>
          </w:tcPr>
          <w:p w14:paraId="5918B9EF" w14:textId="77777777" w:rsidR="00F72D1C" w:rsidRPr="00FD1297" w:rsidRDefault="00F72D1C" w:rsidP="00F72D1C">
            <w:pPr>
              <w:jc w:val="center"/>
              <w:rPr>
                <w:noProof/>
              </w:rPr>
            </w:pPr>
          </w:p>
        </w:tc>
        <w:tc>
          <w:tcPr>
            <w:tcW w:w="1276" w:type="dxa"/>
            <w:hideMark/>
          </w:tcPr>
          <w:p w14:paraId="24A1DADF" w14:textId="77777777" w:rsidR="00F72D1C" w:rsidRPr="00FD1297" w:rsidRDefault="00F72D1C" w:rsidP="00F72D1C">
            <w:pPr>
              <w:jc w:val="center"/>
              <w:rPr>
                <w:i/>
                <w:iCs/>
                <w:noProof/>
              </w:rPr>
            </w:pPr>
            <w:r w:rsidRPr="00FD1297">
              <w:rPr>
                <w:i/>
                <w:iCs/>
                <w:noProof/>
              </w:rPr>
              <w:t>N</w:t>
            </w:r>
          </w:p>
        </w:tc>
        <w:tc>
          <w:tcPr>
            <w:tcW w:w="1701" w:type="dxa"/>
            <w:hideMark/>
          </w:tcPr>
          <w:p w14:paraId="705656B4" w14:textId="77777777" w:rsidR="00F72D1C" w:rsidRPr="00FD1297" w:rsidRDefault="00F72D1C" w:rsidP="00F72D1C">
            <w:pPr>
              <w:rPr>
                <w:i/>
                <w:iCs/>
                <w:noProof/>
              </w:rPr>
            </w:pPr>
            <w:r w:rsidRPr="00FD1297">
              <w:rPr>
                <w:i/>
                <w:iCs/>
                <w:noProof/>
              </w:rPr>
              <w:t> </w:t>
            </w:r>
          </w:p>
        </w:tc>
      </w:tr>
      <w:tr w:rsidR="00F72D1C" w:rsidRPr="00FD1297" w14:paraId="5C694AA9" w14:textId="77777777" w:rsidTr="00E6374D">
        <w:trPr>
          <w:trHeight w:val="345"/>
        </w:trPr>
        <w:tc>
          <w:tcPr>
            <w:tcW w:w="951" w:type="dxa"/>
            <w:hideMark/>
          </w:tcPr>
          <w:p w14:paraId="021D5D06" w14:textId="77777777" w:rsidR="00F72D1C" w:rsidRPr="00FD1297" w:rsidRDefault="00F72D1C" w:rsidP="00F72D1C">
            <w:pPr>
              <w:rPr>
                <w:i/>
                <w:iCs/>
                <w:noProof/>
              </w:rPr>
            </w:pPr>
            <w:r w:rsidRPr="00FD1297">
              <w:rPr>
                <w:i/>
                <w:iCs/>
                <w:noProof/>
              </w:rPr>
              <w:t>9.19.46</w:t>
            </w:r>
          </w:p>
        </w:tc>
        <w:tc>
          <w:tcPr>
            <w:tcW w:w="6528" w:type="dxa"/>
            <w:hideMark/>
          </w:tcPr>
          <w:p w14:paraId="3B8656BE" w14:textId="77777777" w:rsidR="00F72D1C" w:rsidRPr="00FD1297" w:rsidRDefault="00F72D1C" w:rsidP="00F72D1C">
            <w:pPr>
              <w:rPr>
                <w:i/>
                <w:iCs/>
                <w:noProof/>
              </w:rPr>
            </w:pPr>
            <w:r w:rsidRPr="00FD1297">
              <w:rPr>
                <w:i/>
                <w:iCs/>
                <w:noProof/>
              </w:rPr>
              <w:t>Possibilitar a emissão de contratos/termos aditivos para unidades atendidas em alta tensão com faturamento em baixa tensão (AT/BT)</w:t>
            </w:r>
          </w:p>
        </w:tc>
        <w:tc>
          <w:tcPr>
            <w:tcW w:w="1701" w:type="dxa"/>
            <w:hideMark/>
          </w:tcPr>
          <w:p w14:paraId="2BBA8D45" w14:textId="77777777" w:rsidR="00F72D1C" w:rsidRPr="00FD1297" w:rsidRDefault="00F72D1C" w:rsidP="00F72D1C">
            <w:pPr>
              <w:jc w:val="center"/>
              <w:rPr>
                <w:i/>
                <w:iCs/>
                <w:noProof/>
              </w:rPr>
            </w:pPr>
            <w:r w:rsidRPr="00FD1297">
              <w:rPr>
                <w:i/>
                <w:iCs/>
                <w:noProof/>
              </w:rPr>
              <w:t>2</w:t>
            </w:r>
          </w:p>
        </w:tc>
        <w:tc>
          <w:tcPr>
            <w:tcW w:w="1843" w:type="dxa"/>
            <w:hideMark/>
          </w:tcPr>
          <w:p w14:paraId="2ECA5D2B" w14:textId="77777777" w:rsidR="00F72D1C" w:rsidRPr="00FD1297" w:rsidRDefault="00F72D1C" w:rsidP="00F72D1C">
            <w:pPr>
              <w:jc w:val="center"/>
              <w:rPr>
                <w:i/>
                <w:iCs/>
                <w:noProof/>
              </w:rPr>
            </w:pPr>
          </w:p>
        </w:tc>
        <w:tc>
          <w:tcPr>
            <w:tcW w:w="1276" w:type="dxa"/>
            <w:hideMark/>
          </w:tcPr>
          <w:p w14:paraId="246510F1" w14:textId="77777777" w:rsidR="00F72D1C" w:rsidRPr="00FD1297" w:rsidRDefault="00F72D1C" w:rsidP="00F72D1C">
            <w:pPr>
              <w:jc w:val="center"/>
              <w:rPr>
                <w:i/>
                <w:iCs/>
                <w:noProof/>
              </w:rPr>
            </w:pPr>
            <w:r w:rsidRPr="00FD1297">
              <w:rPr>
                <w:i/>
                <w:iCs/>
                <w:noProof/>
              </w:rPr>
              <w:t>N</w:t>
            </w:r>
          </w:p>
        </w:tc>
        <w:tc>
          <w:tcPr>
            <w:tcW w:w="1701" w:type="dxa"/>
            <w:hideMark/>
          </w:tcPr>
          <w:p w14:paraId="5447AA9E" w14:textId="77777777" w:rsidR="00F72D1C" w:rsidRPr="00FD1297" w:rsidRDefault="00F72D1C" w:rsidP="00F72D1C">
            <w:pPr>
              <w:rPr>
                <w:i/>
                <w:iCs/>
                <w:noProof/>
              </w:rPr>
            </w:pPr>
            <w:r w:rsidRPr="00FD1297">
              <w:rPr>
                <w:i/>
                <w:iCs/>
                <w:noProof/>
              </w:rPr>
              <w:t> </w:t>
            </w:r>
          </w:p>
        </w:tc>
      </w:tr>
      <w:tr w:rsidR="00F72D1C" w:rsidRPr="00FD1297" w14:paraId="61D9B7D1" w14:textId="77777777" w:rsidTr="00E6374D">
        <w:trPr>
          <w:trHeight w:val="345"/>
        </w:trPr>
        <w:tc>
          <w:tcPr>
            <w:tcW w:w="951" w:type="dxa"/>
            <w:hideMark/>
          </w:tcPr>
          <w:p w14:paraId="4E621860" w14:textId="77777777" w:rsidR="00F72D1C" w:rsidRPr="00FD1297" w:rsidRDefault="00F72D1C" w:rsidP="00F72D1C">
            <w:pPr>
              <w:rPr>
                <w:i/>
                <w:iCs/>
                <w:noProof/>
              </w:rPr>
            </w:pPr>
            <w:r w:rsidRPr="00FD1297">
              <w:rPr>
                <w:i/>
                <w:iCs/>
                <w:noProof/>
              </w:rPr>
              <w:t>9.19.47</w:t>
            </w:r>
          </w:p>
        </w:tc>
        <w:tc>
          <w:tcPr>
            <w:tcW w:w="6528" w:type="dxa"/>
            <w:hideMark/>
          </w:tcPr>
          <w:p w14:paraId="244DF2B1" w14:textId="77777777" w:rsidR="00F72D1C" w:rsidRPr="00FD1297" w:rsidRDefault="00F72D1C" w:rsidP="00F72D1C">
            <w:pPr>
              <w:rPr>
                <w:i/>
                <w:iCs/>
                <w:noProof/>
              </w:rPr>
            </w:pPr>
            <w:r w:rsidRPr="00FD1297">
              <w:rPr>
                <w:i/>
                <w:iCs/>
                <w:noProof/>
              </w:rPr>
              <w:t>Possibilitar a identificação dos clientes que possuem certificação digital e estratificação via relatório.</w:t>
            </w:r>
          </w:p>
        </w:tc>
        <w:tc>
          <w:tcPr>
            <w:tcW w:w="1701" w:type="dxa"/>
            <w:hideMark/>
          </w:tcPr>
          <w:p w14:paraId="5D6445A5" w14:textId="77777777" w:rsidR="00F72D1C" w:rsidRPr="00FD1297" w:rsidRDefault="00F72D1C" w:rsidP="00F72D1C">
            <w:pPr>
              <w:jc w:val="center"/>
              <w:rPr>
                <w:i/>
                <w:iCs/>
                <w:noProof/>
              </w:rPr>
            </w:pPr>
            <w:r w:rsidRPr="00FD1297">
              <w:rPr>
                <w:i/>
                <w:iCs/>
                <w:noProof/>
              </w:rPr>
              <w:t>1</w:t>
            </w:r>
          </w:p>
        </w:tc>
        <w:tc>
          <w:tcPr>
            <w:tcW w:w="1843" w:type="dxa"/>
            <w:hideMark/>
          </w:tcPr>
          <w:p w14:paraId="6AD0A082" w14:textId="77777777" w:rsidR="00F72D1C" w:rsidRPr="00FD1297" w:rsidRDefault="00F72D1C" w:rsidP="00F72D1C">
            <w:pPr>
              <w:jc w:val="center"/>
              <w:rPr>
                <w:i/>
                <w:iCs/>
                <w:noProof/>
              </w:rPr>
            </w:pPr>
          </w:p>
        </w:tc>
        <w:tc>
          <w:tcPr>
            <w:tcW w:w="1276" w:type="dxa"/>
            <w:hideMark/>
          </w:tcPr>
          <w:p w14:paraId="60AA85B3" w14:textId="77777777" w:rsidR="00F72D1C" w:rsidRPr="00FD1297" w:rsidRDefault="00F72D1C" w:rsidP="00F72D1C">
            <w:pPr>
              <w:jc w:val="center"/>
              <w:rPr>
                <w:i/>
                <w:iCs/>
                <w:noProof/>
              </w:rPr>
            </w:pPr>
            <w:r w:rsidRPr="00FD1297">
              <w:rPr>
                <w:i/>
                <w:iCs/>
                <w:noProof/>
              </w:rPr>
              <w:t>N</w:t>
            </w:r>
          </w:p>
        </w:tc>
        <w:tc>
          <w:tcPr>
            <w:tcW w:w="1701" w:type="dxa"/>
            <w:hideMark/>
          </w:tcPr>
          <w:p w14:paraId="08D80237" w14:textId="77777777" w:rsidR="00F72D1C" w:rsidRPr="00FD1297" w:rsidRDefault="00F72D1C" w:rsidP="00F72D1C">
            <w:pPr>
              <w:rPr>
                <w:i/>
                <w:iCs/>
                <w:noProof/>
              </w:rPr>
            </w:pPr>
            <w:r w:rsidRPr="00FD1297">
              <w:rPr>
                <w:i/>
                <w:iCs/>
                <w:noProof/>
              </w:rPr>
              <w:t> </w:t>
            </w:r>
          </w:p>
        </w:tc>
      </w:tr>
      <w:tr w:rsidR="00F72D1C" w:rsidRPr="00FD1297" w14:paraId="25FECCB3" w14:textId="77777777" w:rsidTr="00E6374D">
        <w:trPr>
          <w:trHeight w:val="390"/>
        </w:trPr>
        <w:tc>
          <w:tcPr>
            <w:tcW w:w="14000" w:type="dxa"/>
            <w:gridSpan w:val="6"/>
            <w:hideMark/>
          </w:tcPr>
          <w:p w14:paraId="786DC3D5" w14:textId="77777777" w:rsidR="00F72D1C" w:rsidRPr="00FD1297" w:rsidRDefault="00F72D1C" w:rsidP="00F72D1C">
            <w:pPr>
              <w:rPr>
                <w:b/>
                <w:bCs/>
                <w:i/>
                <w:iCs/>
                <w:noProof/>
              </w:rPr>
            </w:pPr>
            <w:r w:rsidRPr="00FD1297">
              <w:rPr>
                <w:b/>
                <w:bCs/>
                <w:i/>
                <w:iCs/>
                <w:noProof/>
              </w:rPr>
              <w:t xml:space="preserve">9.20- REFATURAMENTO </w:t>
            </w:r>
          </w:p>
        </w:tc>
      </w:tr>
      <w:tr w:rsidR="00F72D1C" w:rsidRPr="00FD1297" w14:paraId="4C1C1FD5" w14:textId="77777777" w:rsidTr="0097563D">
        <w:trPr>
          <w:trHeight w:val="672"/>
        </w:trPr>
        <w:tc>
          <w:tcPr>
            <w:tcW w:w="951" w:type="dxa"/>
            <w:hideMark/>
          </w:tcPr>
          <w:p w14:paraId="3AFFAE7E" w14:textId="77777777" w:rsidR="00F72D1C" w:rsidRPr="00FD1297" w:rsidRDefault="00F72D1C" w:rsidP="00F72D1C">
            <w:pPr>
              <w:rPr>
                <w:b/>
                <w:bCs/>
                <w:i/>
                <w:iCs/>
                <w:noProof/>
              </w:rPr>
            </w:pPr>
            <w:r w:rsidRPr="00FD1297">
              <w:rPr>
                <w:b/>
                <w:bCs/>
                <w:i/>
                <w:iCs/>
                <w:noProof/>
              </w:rPr>
              <w:t>Item</w:t>
            </w:r>
          </w:p>
        </w:tc>
        <w:tc>
          <w:tcPr>
            <w:tcW w:w="6528" w:type="dxa"/>
            <w:hideMark/>
          </w:tcPr>
          <w:p w14:paraId="7DD5EBD7" w14:textId="77777777" w:rsidR="00F72D1C" w:rsidRPr="00FD1297" w:rsidRDefault="00F72D1C" w:rsidP="00F72D1C">
            <w:pPr>
              <w:rPr>
                <w:b/>
                <w:bCs/>
                <w:i/>
                <w:iCs/>
                <w:noProof/>
              </w:rPr>
            </w:pPr>
            <w:r w:rsidRPr="00FD1297">
              <w:rPr>
                <w:b/>
                <w:bCs/>
                <w:i/>
                <w:iCs/>
                <w:noProof/>
              </w:rPr>
              <w:t>Descrição</w:t>
            </w:r>
          </w:p>
        </w:tc>
        <w:tc>
          <w:tcPr>
            <w:tcW w:w="1701" w:type="dxa"/>
            <w:hideMark/>
          </w:tcPr>
          <w:p w14:paraId="12C58FAB"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402550A3"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72935BEC" w14:textId="77777777" w:rsidR="00F72D1C" w:rsidRPr="00FD1297" w:rsidRDefault="00F72D1C" w:rsidP="00F72D1C">
            <w:pPr>
              <w:rPr>
                <w:b/>
                <w:bCs/>
                <w:i/>
                <w:iCs/>
                <w:noProof/>
              </w:rPr>
            </w:pPr>
            <w:r w:rsidRPr="00FD1297">
              <w:rPr>
                <w:b/>
                <w:bCs/>
                <w:i/>
                <w:iCs/>
                <w:noProof/>
              </w:rPr>
              <w:t>POC (S/N) [3]</w:t>
            </w:r>
          </w:p>
        </w:tc>
        <w:tc>
          <w:tcPr>
            <w:tcW w:w="1701" w:type="dxa"/>
            <w:hideMark/>
          </w:tcPr>
          <w:p w14:paraId="1A3A5D5B" w14:textId="77777777" w:rsidR="00F72D1C" w:rsidRPr="00FD1297" w:rsidRDefault="00F72D1C" w:rsidP="00F72D1C">
            <w:pPr>
              <w:rPr>
                <w:b/>
                <w:bCs/>
                <w:i/>
                <w:iCs/>
                <w:noProof/>
              </w:rPr>
            </w:pPr>
            <w:r w:rsidRPr="00FD1297">
              <w:rPr>
                <w:b/>
                <w:bCs/>
                <w:i/>
                <w:iCs/>
                <w:noProof/>
              </w:rPr>
              <w:t>Análise POC - Copel[4]</w:t>
            </w:r>
          </w:p>
        </w:tc>
      </w:tr>
      <w:tr w:rsidR="00F72D1C" w:rsidRPr="00FD1297" w14:paraId="2E5995B5" w14:textId="77777777" w:rsidTr="00E6374D">
        <w:trPr>
          <w:trHeight w:val="3105"/>
        </w:trPr>
        <w:tc>
          <w:tcPr>
            <w:tcW w:w="951" w:type="dxa"/>
            <w:hideMark/>
          </w:tcPr>
          <w:p w14:paraId="6DFE1BEC" w14:textId="77777777" w:rsidR="00F72D1C" w:rsidRPr="00FD1297" w:rsidRDefault="00F72D1C" w:rsidP="00F72D1C">
            <w:pPr>
              <w:rPr>
                <w:i/>
                <w:iCs/>
                <w:noProof/>
              </w:rPr>
            </w:pPr>
            <w:r w:rsidRPr="00FD1297">
              <w:rPr>
                <w:i/>
                <w:iCs/>
                <w:noProof/>
              </w:rPr>
              <w:t>9.20.1</w:t>
            </w:r>
          </w:p>
        </w:tc>
        <w:tc>
          <w:tcPr>
            <w:tcW w:w="6528" w:type="dxa"/>
            <w:hideMark/>
          </w:tcPr>
          <w:p w14:paraId="48821C01" w14:textId="77777777" w:rsidR="00F72D1C" w:rsidRPr="00FD1297" w:rsidRDefault="00F72D1C" w:rsidP="00F72D1C">
            <w:pPr>
              <w:rPr>
                <w:i/>
                <w:iCs/>
                <w:noProof/>
              </w:rPr>
            </w:pPr>
            <w:r w:rsidRPr="00FD1297">
              <w:rPr>
                <w:i/>
                <w:iCs/>
                <w:noProof/>
              </w:rPr>
              <w:t xml:space="preserve">Prover funcionalidades para o refaturamento (substituições, cancelamentos, complementações e devolução de valores) de quaisquer fatura (notas fiscais e de documentos de cobrança) existente, com a possibilidade de correção/alteração de quaisquer dos lançamentos gerados na fatura, conforme cadastro da unidade consumidora e/ou do cliente ou ainda alterações durante o procedimento de refaturamento (exemplos: dados de leitura e medição, inclusão/exclusão de isenções, benefícios, lançamentos diversos, entre outros), sendo que, neste deverá haver controle de acesso parametrizável pela Copel. Estas funcionalidades devem ser disponibilizadas tanto na opção em lote (seleção de diversas faturas, com filtros definidos pelo usuário. Ex: roteiros, classes, município, por data de leitura, data de processamento, por tipologia, etc.) ou individualmente (por fatura), obedecendo todas as exigências do poder </w:t>
            </w:r>
            <w:r w:rsidRPr="00FD1297">
              <w:rPr>
                <w:i/>
                <w:iCs/>
                <w:noProof/>
              </w:rPr>
              <w:lastRenderedPageBreak/>
              <w:t>concedente, da legislação federal, estadual e municipal, cláusulas contratuais, tarifas, preços, encargos, tributos e formas de cálculo das diversas classificações de consumidores existentes em cada um dos tipos de faturamento afetos à função consumidores ou para clientes em geral. Estas funcionalidades de refaturamento devem estar disponíveis também apenas para simulação, sem nenhum efeito de atualização real. Cada refaturamento deverá estar vinculado a códigos/motivos específicos, com possibilidade de determinar e alterar as parametrizações específicas a serem aplicadas (ex: cálculo da correção monetário, inclusão de encargos, vencimento, parcelamento, alteração da leitura, atualização da tarifa, entre outros) bem como possibilitar a estratificação via relatórios.</w:t>
            </w:r>
          </w:p>
        </w:tc>
        <w:tc>
          <w:tcPr>
            <w:tcW w:w="1701" w:type="dxa"/>
            <w:hideMark/>
          </w:tcPr>
          <w:p w14:paraId="42792229"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3C2069E5" w14:textId="77777777" w:rsidR="00F72D1C" w:rsidRPr="00FD1297" w:rsidRDefault="00F72D1C" w:rsidP="00F72D1C">
            <w:pPr>
              <w:jc w:val="center"/>
              <w:rPr>
                <w:noProof/>
              </w:rPr>
            </w:pPr>
          </w:p>
        </w:tc>
        <w:tc>
          <w:tcPr>
            <w:tcW w:w="1276" w:type="dxa"/>
            <w:hideMark/>
          </w:tcPr>
          <w:p w14:paraId="428B385A" w14:textId="77777777" w:rsidR="00F72D1C" w:rsidRPr="00FD1297" w:rsidRDefault="00F72D1C" w:rsidP="00F72D1C">
            <w:pPr>
              <w:jc w:val="center"/>
              <w:rPr>
                <w:i/>
                <w:iCs/>
                <w:noProof/>
              </w:rPr>
            </w:pPr>
            <w:r w:rsidRPr="00FD1297">
              <w:rPr>
                <w:i/>
                <w:iCs/>
                <w:noProof/>
              </w:rPr>
              <w:t>S</w:t>
            </w:r>
          </w:p>
        </w:tc>
        <w:tc>
          <w:tcPr>
            <w:tcW w:w="1701" w:type="dxa"/>
            <w:hideMark/>
          </w:tcPr>
          <w:p w14:paraId="71FDBD71" w14:textId="77777777" w:rsidR="00F72D1C" w:rsidRPr="00FD1297" w:rsidRDefault="00F72D1C" w:rsidP="00F72D1C">
            <w:pPr>
              <w:rPr>
                <w:i/>
                <w:iCs/>
                <w:noProof/>
              </w:rPr>
            </w:pPr>
            <w:r w:rsidRPr="00FD1297">
              <w:rPr>
                <w:i/>
                <w:iCs/>
                <w:noProof/>
              </w:rPr>
              <w:t> </w:t>
            </w:r>
          </w:p>
        </w:tc>
      </w:tr>
      <w:tr w:rsidR="00F72D1C" w:rsidRPr="00FD1297" w14:paraId="59C58281" w14:textId="77777777" w:rsidTr="00E6374D">
        <w:trPr>
          <w:trHeight w:val="690"/>
        </w:trPr>
        <w:tc>
          <w:tcPr>
            <w:tcW w:w="951" w:type="dxa"/>
            <w:hideMark/>
          </w:tcPr>
          <w:p w14:paraId="3DD10BC2" w14:textId="77777777" w:rsidR="00F72D1C" w:rsidRPr="00FD1297" w:rsidRDefault="00F72D1C" w:rsidP="00F72D1C">
            <w:pPr>
              <w:rPr>
                <w:i/>
                <w:iCs/>
                <w:noProof/>
              </w:rPr>
            </w:pPr>
            <w:r w:rsidRPr="00FD1297">
              <w:rPr>
                <w:i/>
                <w:iCs/>
                <w:noProof/>
              </w:rPr>
              <w:t>9.20.2</w:t>
            </w:r>
          </w:p>
        </w:tc>
        <w:tc>
          <w:tcPr>
            <w:tcW w:w="6528" w:type="dxa"/>
            <w:hideMark/>
          </w:tcPr>
          <w:p w14:paraId="17BCE480" w14:textId="77777777" w:rsidR="00F72D1C" w:rsidRPr="00FD1297" w:rsidRDefault="00F72D1C" w:rsidP="00F72D1C">
            <w:pPr>
              <w:rPr>
                <w:i/>
                <w:iCs/>
                <w:noProof/>
              </w:rPr>
            </w:pPr>
            <w:r w:rsidRPr="00FD1297">
              <w:rPr>
                <w:i/>
                <w:iCs/>
                <w:noProof/>
              </w:rPr>
              <w:t>Tratando-se de faturas com lançamentos diversos (não vinculados ao faturamento de energia), possibilitar a retirada/exclusão destes durante o processo de refaturamento, sendo opção do usuário e/ou parametrizado pela empresa por tipo de lançamento/operação, se os valores serão cancelados ou somente retirados da fatura.</w:t>
            </w:r>
          </w:p>
        </w:tc>
        <w:tc>
          <w:tcPr>
            <w:tcW w:w="1701" w:type="dxa"/>
            <w:hideMark/>
          </w:tcPr>
          <w:p w14:paraId="4496BFDE" w14:textId="77777777" w:rsidR="00F72D1C" w:rsidRPr="00FD1297" w:rsidRDefault="00F72D1C" w:rsidP="00F72D1C">
            <w:pPr>
              <w:jc w:val="center"/>
              <w:rPr>
                <w:i/>
                <w:iCs/>
                <w:noProof/>
              </w:rPr>
            </w:pPr>
            <w:r w:rsidRPr="00FD1297">
              <w:rPr>
                <w:i/>
                <w:iCs/>
                <w:noProof/>
              </w:rPr>
              <w:t>2</w:t>
            </w:r>
          </w:p>
        </w:tc>
        <w:tc>
          <w:tcPr>
            <w:tcW w:w="1843" w:type="dxa"/>
            <w:hideMark/>
          </w:tcPr>
          <w:p w14:paraId="664B786B" w14:textId="77777777" w:rsidR="00F72D1C" w:rsidRPr="00FD1297" w:rsidRDefault="00F72D1C" w:rsidP="00F72D1C">
            <w:pPr>
              <w:jc w:val="center"/>
              <w:rPr>
                <w:i/>
                <w:iCs/>
                <w:noProof/>
              </w:rPr>
            </w:pPr>
          </w:p>
        </w:tc>
        <w:tc>
          <w:tcPr>
            <w:tcW w:w="1276" w:type="dxa"/>
            <w:hideMark/>
          </w:tcPr>
          <w:p w14:paraId="785799BA" w14:textId="77777777" w:rsidR="00F72D1C" w:rsidRPr="00FD1297" w:rsidRDefault="00F72D1C" w:rsidP="00F72D1C">
            <w:pPr>
              <w:jc w:val="center"/>
              <w:rPr>
                <w:i/>
                <w:iCs/>
                <w:noProof/>
              </w:rPr>
            </w:pPr>
            <w:r w:rsidRPr="00FD1297">
              <w:rPr>
                <w:i/>
                <w:iCs/>
                <w:noProof/>
              </w:rPr>
              <w:t>N</w:t>
            </w:r>
          </w:p>
        </w:tc>
        <w:tc>
          <w:tcPr>
            <w:tcW w:w="1701" w:type="dxa"/>
            <w:hideMark/>
          </w:tcPr>
          <w:p w14:paraId="53B1743F" w14:textId="77777777" w:rsidR="00F72D1C" w:rsidRPr="00FD1297" w:rsidRDefault="00F72D1C" w:rsidP="00F72D1C">
            <w:pPr>
              <w:rPr>
                <w:i/>
                <w:iCs/>
                <w:noProof/>
              </w:rPr>
            </w:pPr>
            <w:r w:rsidRPr="00FD1297">
              <w:rPr>
                <w:i/>
                <w:iCs/>
                <w:noProof/>
              </w:rPr>
              <w:t> </w:t>
            </w:r>
          </w:p>
        </w:tc>
      </w:tr>
      <w:tr w:rsidR="00F72D1C" w:rsidRPr="00FD1297" w14:paraId="3377FC5D" w14:textId="77777777" w:rsidTr="00E6374D">
        <w:trPr>
          <w:trHeight w:val="699"/>
        </w:trPr>
        <w:tc>
          <w:tcPr>
            <w:tcW w:w="951" w:type="dxa"/>
            <w:hideMark/>
          </w:tcPr>
          <w:p w14:paraId="092C851B" w14:textId="77777777" w:rsidR="00F72D1C" w:rsidRPr="00FD1297" w:rsidRDefault="00F72D1C" w:rsidP="00F72D1C">
            <w:pPr>
              <w:rPr>
                <w:i/>
                <w:iCs/>
                <w:noProof/>
              </w:rPr>
            </w:pPr>
            <w:r w:rsidRPr="00FD1297">
              <w:rPr>
                <w:i/>
                <w:iCs/>
                <w:noProof/>
              </w:rPr>
              <w:t>9.20.3</w:t>
            </w:r>
          </w:p>
        </w:tc>
        <w:tc>
          <w:tcPr>
            <w:tcW w:w="6528" w:type="dxa"/>
            <w:hideMark/>
          </w:tcPr>
          <w:p w14:paraId="0BFB020D" w14:textId="77777777" w:rsidR="00F72D1C" w:rsidRPr="00FD1297" w:rsidRDefault="00F72D1C" w:rsidP="00F72D1C">
            <w:pPr>
              <w:rPr>
                <w:i/>
                <w:iCs/>
                <w:noProof/>
              </w:rPr>
            </w:pPr>
            <w:r w:rsidRPr="00FD1297">
              <w:rPr>
                <w:i/>
                <w:iCs/>
                <w:noProof/>
              </w:rPr>
              <w:t xml:space="preserve">Prover funcionalidades para emissão de fatura avulsa (notas fiscais e de documentos de cobrança), com a opção de considerar a regras/parametrizações do faturamento normal ou regras parametrizáveis pela Copel, quando incluir dados de energia e com a possibilidade de, na mesma fatura ou em fatura específica (conforme opção do usuário) inclusão de valores diversos (exemplos: taxas, multas, créditos, cobranças diversas, entre outros), previamente cadastrados ou gerados durante o procedimento. Estas funcionalidadesdevem ser disponibilizadas tanto na opção em lote (emissão de diversas faturas, com filtros definidos pelo usuário) ou individualmente (por fatura), obedecendo todas as exigências do poder concedente, da legislação federal, estadual e municipal, cláusulas contratuais, tarifas, preços, encargos, tributos e formas de cálculo das </w:t>
            </w:r>
            <w:r w:rsidRPr="00FD1297">
              <w:rPr>
                <w:i/>
                <w:iCs/>
                <w:noProof/>
              </w:rPr>
              <w:lastRenderedPageBreak/>
              <w:t>diversas classificações de consumidores existentes em cada um dos tipos de faturamento afetos à função consumidores ou para clientes em geral. Estas funcionalidades de faturamento avulso devem estar disponíveis também apenas para simulação, sem nenhum efeito de atualização real. Cada faturamento avulso deverá estar vinculado a códigos/motivos específicos, com possibilidade de determinar e alterar as parametrizações específicas a serem aplicadas (ex: cálculo da correção monetário, vencimento, parcelamento, alteração da leitura, atualização da tarifa, inclusão ou exclusão no Programa Luz Fraterna entre outros) bem como possibilitar a estratificação via relatórios.</w:t>
            </w:r>
          </w:p>
        </w:tc>
        <w:tc>
          <w:tcPr>
            <w:tcW w:w="1701" w:type="dxa"/>
            <w:hideMark/>
          </w:tcPr>
          <w:p w14:paraId="378A6AC4"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42EA3F7" w14:textId="77777777" w:rsidR="00F72D1C" w:rsidRPr="00FD1297" w:rsidRDefault="00F72D1C" w:rsidP="00F72D1C">
            <w:pPr>
              <w:jc w:val="center"/>
              <w:rPr>
                <w:i/>
                <w:iCs/>
                <w:noProof/>
              </w:rPr>
            </w:pPr>
          </w:p>
        </w:tc>
        <w:tc>
          <w:tcPr>
            <w:tcW w:w="1276" w:type="dxa"/>
            <w:hideMark/>
          </w:tcPr>
          <w:p w14:paraId="1C550E81" w14:textId="77777777" w:rsidR="00F72D1C" w:rsidRPr="00FD1297" w:rsidRDefault="00F72D1C" w:rsidP="00F72D1C">
            <w:pPr>
              <w:jc w:val="center"/>
              <w:rPr>
                <w:i/>
                <w:iCs/>
                <w:noProof/>
              </w:rPr>
            </w:pPr>
            <w:r w:rsidRPr="00FD1297">
              <w:rPr>
                <w:i/>
                <w:iCs/>
                <w:noProof/>
              </w:rPr>
              <w:t>N</w:t>
            </w:r>
          </w:p>
        </w:tc>
        <w:tc>
          <w:tcPr>
            <w:tcW w:w="1701" w:type="dxa"/>
            <w:hideMark/>
          </w:tcPr>
          <w:p w14:paraId="061A2131" w14:textId="77777777" w:rsidR="00F72D1C" w:rsidRPr="00FD1297" w:rsidRDefault="00F72D1C" w:rsidP="00F72D1C">
            <w:pPr>
              <w:rPr>
                <w:i/>
                <w:iCs/>
                <w:noProof/>
              </w:rPr>
            </w:pPr>
            <w:r w:rsidRPr="00FD1297">
              <w:rPr>
                <w:i/>
                <w:iCs/>
                <w:noProof/>
              </w:rPr>
              <w:t> </w:t>
            </w:r>
          </w:p>
        </w:tc>
      </w:tr>
      <w:tr w:rsidR="00F72D1C" w:rsidRPr="00FD1297" w14:paraId="0466ADAA" w14:textId="77777777" w:rsidTr="00E6374D">
        <w:trPr>
          <w:trHeight w:val="2070"/>
        </w:trPr>
        <w:tc>
          <w:tcPr>
            <w:tcW w:w="951" w:type="dxa"/>
            <w:hideMark/>
          </w:tcPr>
          <w:p w14:paraId="1D195208" w14:textId="77777777" w:rsidR="00F72D1C" w:rsidRPr="00FD1297" w:rsidRDefault="00F72D1C" w:rsidP="00F72D1C">
            <w:pPr>
              <w:rPr>
                <w:i/>
                <w:iCs/>
                <w:noProof/>
              </w:rPr>
            </w:pPr>
            <w:r w:rsidRPr="00FD1297">
              <w:rPr>
                <w:i/>
                <w:iCs/>
                <w:noProof/>
              </w:rPr>
              <w:t>9.20.4</w:t>
            </w:r>
          </w:p>
        </w:tc>
        <w:tc>
          <w:tcPr>
            <w:tcW w:w="6528" w:type="dxa"/>
            <w:hideMark/>
          </w:tcPr>
          <w:p w14:paraId="6F6CB300" w14:textId="77777777" w:rsidR="00F72D1C" w:rsidRPr="00FD1297" w:rsidRDefault="00F72D1C" w:rsidP="00F72D1C">
            <w:pPr>
              <w:rPr>
                <w:i/>
                <w:iCs/>
                <w:noProof/>
              </w:rPr>
            </w:pPr>
            <w:r w:rsidRPr="00FD1297">
              <w:rPr>
                <w:i/>
                <w:iCs/>
                <w:noProof/>
              </w:rPr>
              <w:t>Durante o processo de faturamento, deverá ser possível identificar e incluir comandos para seleção de unidades consumidoras que, de acordo com a leitura aprovada, seja necessário à correção de faturas anteriores. Uma vez selecionadas as unidades consumidoras/faturas, prover funcionalidade que, de forma automática ou manual, proceda à correção das faturas conforme regras pré-definidas e parametrizáveis pela Copel, obedecendo todas as exigências do poder concedente, da legislação federal, estadual e municipal, cláusulas contratuais, tarifas, preços, encargos, tributos e formas de cálculo das diversas classificações de consumidores existentes em cada um dos tipos de faturamento afetos à função consumidores ou para clientes em geral. Qualquer erro ou bloqueio para efetivação dos refaturamentos selecionados deverão ser apresentados de forma clara e objetiva, com consulta em tela e/ou via relatório, com a possibilidade de, após correção, efetivar o refaturamento a partir das informações salvas.</w:t>
            </w:r>
          </w:p>
        </w:tc>
        <w:tc>
          <w:tcPr>
            <w:tcW w:w="1701" w:type="dxa"/>
            <w:hideMark/>
          </w:tcPr>
          <w:p w14:paraId="381C0CBF" w14:textId="77777777" w:rsidR="00F72D1C" w:rsidRPr="00FD1297" w:rsidRDefault="00F72D1C" w:rsidP="00F72D1C">
            <w:pPr>
              <w:jc w:val="center"/>
              <w:rPr>
                <w:i/>
                <w:iCs/>
                <w:noProof/>
              </w:rPr>
            </w:pPr>
            <w:r w:rsidRPr="00FD1297">
              <w:rPr>
                <w:i/>
                <w:iCs/>
                <w:noProof/>
              </w:rPr>
              <w:t>1</w:t>
            </w:r>
          </w:p>
        </w:tc>
        <w:tc>
          <w:tcPr>
            <w:tcW w:w="1843" w:type="dxa"/>
            <w:hideMark/>
          </w:tcPr>
          <w:p w14:paraId="2721DE12" w14:textId="77777777" w:rsidR="00F72D1C" w:rsidRPr="00FD1297" w:rsidRDefault="00F72D1C" w:rsidP="00F72D1C">
            <w:pPr>
              <w:jc w:val="center"/>
              <w:rPr>
                <w:i/>
                <w:iCs/>
                <w:noProof/>
              </w:rPr>
            </w:pPr>
          </w:p>
        </w:tc>
        <w:tc>
          <w:tcPr>
            <w:tcW w:w="1276" w:type="dxa"/>
            <w:hideMark/>
          </w:tcPr>
          <w:p w14:paraId="5951147B" w14:textId="77777777" w:rsidR="00F72D1C" w:rsidRPr="00FD1297" w:rsidRDefault="00F72D1C" w:rsidP="00F72D1C">
            <w:pPr>
              <w:jc w:val="center"/>
              <w:rPr>
                <w:i/>
                <w:iCs/>
                <w:noProof/>
              </w:rPr>
            </w:pPr>
            <w:r w:rsidRPr="00FD1297">
              <w:rPr>
                <w:i/>
                <w:iCs/>
                <w:noProof/>
              </w:rPr>
              <w:t>N</w:t>
            </w:r>
          </w:p>
        </w:tc>
        <w:tc>
          <w:tcPr>
            <w:tcW w:w="1701" w:type="dxa"/>
            <w:hideMark/>
          </w:tcPr>
          <w:p w14:paraId="168B9884" w14:textId="77777777" w:rsidR="00F72D1C" w:rsidRPr="00FD1297" w:rsidRDefault="00F72D1C" w:rsidP="00F72D1C">
            <w:pPr>
              <w:rPr>
                <w:i/>
                <w:iCs/>
                <w:noProof/>
              </w:rPr>
            </w:pPr>
            <w:r w:rsidRPr="00FD1297">
              <w:rPr>
                <w:i/>
                <w:iCs/>
                <w:noProof/>
              </w:rPr>
              <w:t> </w:t>
            </w:r>
          </w:p>
        </w:tc>
      </w:tr>
      <w:tr w:rsidR="00F72D1C" w:rsidRPr="00FD1297" w14:paraId="2C51302B" w14:textId="77777777" w:rsidTr="00E6374D">
        <w:trPr>
          <w:trHeight w:val="1380"/>
        </w:trPr>
        <w:tc>
          <w:tcPr>
            <w:tcW w:w="951" w:type="dxa"/>
            <w:hideMark/>
          </w:tcPr>
          <w:p w14:paraId="7220FE97" w14:textId="77777777" w:rsidR="00F72D1C" w:rsidRPr="00FD1297" w:rsidRDefault="00F72D1C" w:rsidP="00F72D1C">
            <w:pPr>
              <w:rPr>
                <w:i/>
                <w:iCs/>
                <w:noProof/>
              </w:rPr>
            </w:pPr>
            <w:r w:rsidRPr="00FD1297">
              <w:rPr>
                <w:i/>
                <w:iCs/>
                <w:noProof/>
              </w:rPr>
              <w:lastRenderedPageBreak/>
              <w:t>9.20.5</w:t>
            </w:r>
          </w:p>
        </w:tc>
        <w:tc>
          <w:tcPr>
            <w:tcW w:w="6528" w:type="dxa"/>
            <w:hideMark/>
          </w:tcPr>
          <w:p w14:paraId="76D3CAA8" w14:textId="77777777" w:rsidR="00F72D1C" w:rsidRPr="00FD1297" w:rsidRDefault="00F72D1C" w:rsidP="00F72D1C">
            <w:pPr>
              <w:rPr>
                <w:i/>
                <w:iCs/>
                <w:noProof/>
              </w:rPr>
            </w:pPr>
            <w:r w:rsidRPr="00FD1297">
              <w:rPr>
                <w:i/>
                <w:iCs/>
                <w:noProof/>
              </w:rPr>
              <w:t>Nas faturas (notas fiscais e documentos de cobrança) resultantes dos processos de refaturamento (em lote ou individual) deve ser possível parametrizar quais mensagens devem ser carregadas no campo de observação da fatura, conforme constante na fatura original. Complementarmente, nos casos de correção de Nota Fiscal, deverá estar disponível para inclusão de mensagem (mediante parametrização da Copel) a informação que trata-se de resultado de refaturamento, o motivo do refaturamento, o número da NF original e a forma de devolução/cobrança do valor resultante (Ex: lançamento na próxima fatura), seguindo os critérios da legislação e resoluções vigentes.</w:t>
            </w:r>
          </w:p>
        </w:tc>
        <w:tc>
          <w:tcPr>
            <w:tcW w:w="1701" w:type="dxa"/>
            <w:hideMark/>
          </w:tcPr>
          <w:p w14:paraId="36128D23" w14:textId="77777777" w:rsidR="00F72D1C" w:rsidRPr="00FD1297" w:rsidRDefault="00F72D1C" w:rsidP="00F72D1C">
            <w:pPr>
              <w:jc w:val="center"/>
              <w:rPr>
                <w:i/>
                <w:iCs/>
                <w:noProof/>
              </w:rPr>
            </w:pPr>
            <w:r w:rsidRPr="00FD1297">
              <w:rPr>
                <w:i/>
                <w:iCs/>
                <w:noProof/>
              </w:rPr>
              <w:t>2</w:t>
            </w:r>
          </w:p>
        </w:tc>
        <w:tc>
          <w:tcPr>
            <w:tcW w:w="1843" w:type="dxa"/>
            <w:hideMark/>
          </w:tcPr>
          <w:p w14:paraId="00BD462B" w14:textId="77777777" w:rsidR="00F72D1C" w:rsidRPr="00FD1297" w:rsidRDefault="00F72D1C" w:rsidP="00F72D1C">
            <w:pPr>
              <w:jc w:val="center"/>
              <w:rPr>
                <w:i/>
                <w:iCs/>
                <w:noProof/>
              </w:rPr>
            </w:pPr>
          </w:p>
        </w:tc>
        <w:tc>
          <w:tcPr>
            <w:tcW w:w="1276" w:type="dxa"/>
            <w:hideMark/>
          </w:tcPr>
          <w:p w14:paraId="783999EA" w14:textId="77777777" w:rsidR="00F72D1C" w:rsidRPr="00FD1297" w:rsidRDefault="00F72D1C" w:rsidP="00F72D1C">
            <w:pPr>
              <w:jc w:val="center"/>
              <w:rPr>
                <w:i/>
                <w:iCs/>
                <w:noProof/>
              </w:rPr>
            </w:pPr>
            <w:r w:rsidRPr="00FD1297">
              <w:rPr>
                <w:i/>
                <w:iCs/>
                <w:noProof/>
              </w:rPr>
              <w:t>N</w:t>
            </w:r>
          </w:p>
        </w:tc>
        <w:tc>
          <w:tcPr>
            <w:tcW w:w="1701" w:type="dxa"/>
            <w:hideMark/>
          </w:tcPr>
          <w:p w14:paraId="54D28BFC" w14:textId="77777777" w:rsidR="00F72D1C" w:rsidRPr="00FD1297" w:rsidRDefault="00F72D1C" w:rsidP="00F72D1C">
            <w:pPr>
              <w:rPr>
                <w:i/>
                <w:iCs/>
                <w:noProof/>
              </w:rPr>
            </w:pPr>
            <w:r w:rsidRPr="00FD1297">
              <w:rPr>
                <w:i/>
                <w:iCs/>
                <w:noProof/>
              </w:rPr>
              <w:t> </w:t>
            </w:r>
          </w:p>
        </w:tc>
      </w:tr>
      <w:tr w:rsidR="00F72D1C" w:rsidRPr="00FD1297" w14:paraId="7C76DA85" w14:textId="77777777" w:rsidTr="00E6374D">
        <w:trPr>
          <w:trHeight w:val="1380"/>
        </w:trPr>
        <w:tc>
          <w:tcPr>
            <w:tcW w:w="951" w:type="dxa"/>
            <w:hideMark/>
          </w:tcPr>
          <w:p w14:paraId="41B1B17F" w14:textId="77777777" w:rsidR="00F72D1C" w:rsidRPr="00FD1297" w:rsidRDefault="00F72D1C" w:rsidP="00F72D1C">
            <w:pPr>
              <w:rPr>
                <w:i/>
                <w:iCs/>
                <w:noProof/>
              </w:rPr>
            </w:pPr>
            <w:r w:rsidRPr="00FD1297">
              <w:rPr>
                <w:i/>
                <w:iCs/>
                <w:noProof/>
              </w:rPr>
              <w:t>9.20.6</w:t>
            </w:r>
          </w:p>
        </w:tc>
        <w:tc>
          <w:tcPr>
            <w:tcW w:w="6528" w:type="dxa"/>
            <w:hideMark/>
          </w:tcPr>
          <w:p w14:paraId="58F320BD" w14:textId="77777777" w:rsidR="00F72D1C" w:rsidRPr="00FD1297" w:rsidRDefault="00F72D1C" w:rsidP="00F72D1C">
            <w:pPr>
              <w:rPr>
                <w:i/>
                <w:iCs/>
                <w:noProof/>
              </w:rPr>
            </w:pPr>
            <w:r w:rsidRPr="00FD1297">
              <w:rPr>
                <w:i/>
                <w:iCs/>
                <w:noProof/>
              </w:rPr>
              <w:t>As faturas (notas fiscais e documentos de cobrança) resultantes dos processos de refaturamento (em lote ou individual) e emissão de fatura avulsa devem ser disponibilizadas para impressão como "primeira via" e envio/disponibilização ao consumidor, de forma massiva ou individual, via impressão local, envio por e- mail, print center (correios), sms (código de barras), ou ainda disponibilização na Agência Virtual, conforme parametrização disponível à Copel. Esta funcionalidade deverá estar disponível de forma integrada com o procedimento de refaturamento (ser apresentada a opção na sequencia do procedimento) e também de forma independente.</w:t>
            </w:r>
          </w:p>
        </w:tc>
        <w:tc>
          <w:tcPr>
            <w:tcW w:w="1701" w:type="dxa"/>
            <w:hideMark/>
          </w:tcPr>
          <w:p w14:paraId="023BD711" w14:textId="77777777" w:rsidR="00F72D1C" w:rsidRPr="00FD1297" w:rsidRDefault="00F72D1C" w:rsidP="00F72D1C">
            <w:pPr>
              <w:jc w:val="center"/>
              <w:rPr>
                <w:i/>
                <w:iCs/>
                <w:noProof/>
              </w:rPr>
            </w:pPr>
            <w:r w:rsidRPr="00FD1297">
              <w:rPr>
                <w:i/>
                <w:iCs/>
                <w:noProof/>
              </w:rPr>
              <w:t>2</w:t>
            </w:r>
          </w:p>
        </w:tc>
        <w:tc>
          <w:tcPr>
            <w:tcW w:w="1843" w:type="dxa"/>
            <w:hideMark/>
          </w:tcPr>
          <w:p w14:paraId="4CB669F0" w14:textId="77777777" w:rsidR="00F72D1C" w:rsidRPr="00FD1297" w:rsidRDefault="00F72D1C" w:rsidP="00F72D1C">
            <w:pPr>
              <w:jc w:val="center"/>
              <w:rPr>
                <w:i/>
                <w:iCs/>
                <w:noProof/>
              </w:rPr>
            </w:pPr>
          </w:p>
        </w:tc>
        <w:tc>
          <w:tcPr>
            <w:tcW w:w="1276" w:type="dxa"/>
            <w:hideMark/>
          </w:tcPr>
          <w:p w14:paraId="0D0AEFF7" w14:textId="77777777" w:rsidR="00F72D1C" w:rsidRPr="00FD1297" w:rsidRDefault="00F72D1C" w:rsidP="00F72D1C">
            <w:pPr>
              <w:jc w:val="center"/>
              <w:rPr>
                <w:i/>
                <w:iCs/>
                <w:noProof/>
              </w:rPr>
            </w:pPr>
            <w:r w:rsidRPr="00FD1297">
              <w:rPr>
                <w:i/>
                <w:iCs/>
                <w:noProof/>
              </w:rPr>
              <w:t>N</w:t>
            </w:r>
          </w:p>
        </w:tc>
        <w:tc>
          <w:tcPr>
            <w:tcW w:w="1701" w:type="dxa"/>
            <w:hideMark/>
          </w:tcPr>
          <w:p w14:paraId="77A47DB1" w14:textId="77777777" w:rsidR="00F72D1C" w:rsidRPr="00FD1297" w:rsidRDefault="00F72D1C" w:rsidP="00F72D1C">
            <w:pPr>
              <w:rPr>
                <w:i/>
                <w:iCs/>
                <w:noProof/>
              </w:rPr>
            </w:pPr>
            <w:r w:rsidRPr="00FD1297">
              <w:rPr>
                <w:i/>
                <w:iCs/>
                <w:noProof/>
              </w:rPr>
              <w:t> </w:t>
            </w:r>
          </w:p>
        </w:tc>
      </w:tr>
      <w:tr w:rsidR="00F72D1C" w:rsidRPr="00FD1297" w14:paraId="4FA4140B" w14:textId="77777777" w:rsidTr="00E6374D">
        <w:trPr>
          <w:trHeight w:val="1380"/>
        </w:trPr>
        <w:tc>
          <w:tcPr>
            <w:tcW w:w="951" w:type="dxa"/>
            <w:hideMark/>
          </w:tcPr>
          <w:p w14:paraId="76AA1DD1" w14:textId="77777777" w:rsidR="00F72D1C" w:rsidRPr="00FD1297" w:rsidRDefault="00F72D1C" w:rsidP="00F72D1C">
            <w:pPr>
              <w:rPr>
                <w:i/>
                <w:iCs/>
                <w:noProof/>
              </w:rPr>
            </w:pPr>
            <w:r w:rsidRPr="00FD1297">
              <w:rPr>
                <w:i/>
                <w:iCs/>
                <w:noProof/>
              </w:rPr>
              <w:t>9.20.7</w:t>
            </w:r>
          </w:p>
        </w:tc>
        <w:tc>
          <w:tcPr>
            <w:tcW w:w="6528" w:type="dxa"/>
            <w:hideMark/>
          </w:tcPr>
          <w:p w14:paraId="7746E4B7" w14:textId="77777777" w:rsidR="00F72D1C" w:rsidRPr="00FD1297" w:rsidRDefault="00F72D1C" w:rsidP="00F72D1C">
            <w:pPr>
              <w:rPr>
                <w:i/>
                <w:iCs/>
                <w:noProof/>
              </w:rPr>
            </w:pPr>
            <w:r w:rsidRPr="00FD1297">
              <w:rPr>
                <w:i/>
                <w:iCs/>
                <w:noProof/>
              </w:rPr>
              <w:t xml:space="preserve">Prover funcionalidade que possibilite a emissão em lote ou individual de relatórios demonstrativos dos refaturamentos efetivados (demonstrando detalhadamente todas as alterações de cada fatura e, quando tratar-se de mais de uma fatura, um resumo geral), conforme layout definido pela Copel. Estes deverão ser disponibilizados para envio/disponibilização ao consumidor, de forma massiva ou individual, via impressão local, envio por e-mail, print center (correios), sms (código de barras), ou ainda disponibilização na Agência Virtual, conforme parametrização disponível à Copel. Esta funcionalidade deverá estar disponível de forma integrada com o procedimento de </w:t>
            </w:r>
            <w:r w:rsidRPr="00FD1297">
              <w:rPr>
                <w:i/>
                <w:iCs/>
                <w:noProof/>
              </w:rPr>
              <w:lastRenderedPageBreak/>
              <w:t>refaturamento (ser apresentada a opção na sequencia do procedimento) e também de forma independente.</w:t>
            </w:r>
          </w:p>
        </w:tc>
        <w:tc>
          <w:tcPr>
            <w:tcW w:w="1701" w:type="dxa"/>
            <w:hideMark/>
          </w:tcPr>
          <w:p w14:paraId="75C1422E"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1214C8BD" w14:textId="77777777" w:rsidR="00F72D1C" w:rsidRPr="00FD1297" w:rsidRDefault="00F72D1C" w:rsidP="00F72D1C">
            <w:pPr>
              <w:jc w:val="center"/>
              <w:rPr>
                <w:i/>
                <w:iCs/>
                <w:noProof/>
              </w:rPr>
            </w:pPr>
          </w:p>
        </w:tc>
        <w:tc>
          <w:tcPr>
            <w:tcW w:w="1276" w:type="dxa"/>
            <w:hideMark/>
          </w:tcPr>
          <w:p w14:paraId="4265AF09" w14:textId="77777777" w:rsidR="00F72D1C" w:rsidRPr="00FD1297" w:rsidRDefault="00F72D1C" w:rsidP="00F72D1C">
            <w:pPr>
              <w:jc w:val="center"/>
              <w:rPr>
                <w:i/>
                <w:iCs/>
                <w:noProof/>
              </w:rPr>
            </w:pPr>
            <w:r w:rsidRPr="00FD1297">
              <w:rPr>
                <w:i/>
                <w:iCs/>
                <w:noProof/>
              </w:rPr>
              <w:t>N</w:t>
            </w:r>
          </w:p>
        </w:tc>
        <w:tc>
          <w:tcPr>
            <w:tcW w:w="1701" w:type="dxa"/>
            <w:hideMark/>
          </w:tcPr>
          <w:p w14:paraId="51F8C4D6" w14:textId="77777777" w:rsidR="00F72D1C" w:rsidRPr="00FD1297" w:rsidRDefault="00F72D1C" w:rsidP="00F72D1C">
            <w:pPr>
              <w:rPr>
                <w:i/>
                <w:iCs/>
                <w:noProof/>
              </w:rPr>
            </w:pPr>
            <w:r w:rsidRPr="00FD1297">
              <w:rPr>
                <w:i/>
                <w:iCs/>
                <w:noProof/>
              </w:rPr>
              <w:t> </w:t>
            </w:r>
          </w:p>
        </w:tc>
      </w:tr>
      <w:tr w:rsidR="00F72D1C" w:rsidRPr="00FD1297" w14:paraId="0837B979" w14:textId="77777777" w:rsidTr="00E6374D">
        <w:trPr>
          <w:trHeight w:val="1380"/>
        </w:trPr>
        <w:tc>
          <w:tcPr>
            <w:tcW w:w="951" w:type="dxa"/>
            <w:hideMark/>
          </w:tcPr>
          <w:p w14:paraId="64A1BCB7" w14:textId="77777777" w:rsidR="00F72D1C" w:rsidRPr="00FD1297" w:rsidRDefault="00F72D1C" w:rsidP="00F72D1C">
            <w:pPr>
              <w:rPr>
                <w:i/>
                <w:iCs/>
                <w:noProof/>
              </w:rPr>
            </w:pPr>
            <w:r w:rsidRPr="00FD1297">
              <w:rPr>
                <w:i/>
                <w:iCs/>
                <w:noProof/>
              </w:rPr>
              <w:t>9.20.8</w:t>
            </w:r>
          </w:p>
        </w:tc>
        <w:tc>
          <w:tcPr>
            <w:tcW w:w="6528" w:type="dxa"/>
            <w:hideMark/>
          </w:tcPr>
          <w:p w14:paraId="2BD1A6B4" w14:textId="77777777" w:rsidR="00F72D1C" w:rsidRPr="00FD1297" w:rsidRDefault="00F72D1C" w:rsidP="00F72D1C">
            <w:pPr>
              <w:rPr>
                <w:i/>
                <w:iCs/>
                <w:noProof/>
              </w:rPr>
            </w:pPr>
            <w:r w:rsidRPr="00FD1297">
              <w:rPr>
                <w:i/>
                <w:iCs/>
                <w:noProof/>
              </w:rPr>
              <w:t>De forma integrada com o procedimento de refaturamento (opção a ser apresentada na sequência do procedimento) e também de forma independente, deverá ser possível selecionar a forma de devolução e/ou cobrança dos valores resultantes do refaturamento. Tratando-se de mais de uma fatura corrigida, deverá ser possível o tratamento do valor residual (soma). Em caso de valor individual/residual positivo (a cobrar do consumidor), prover funcionalidade na sequência do procedimento de refaturamento ou posterior, que permita o parcelamento dos valores conforme parametrização a ser disponibilizada para definição/edição da Copel (inclusão de encargos, vencimentos, números de parcelas, fluxo de aprovação, etc.).</w:t>
            </w:r>
          </w:p>
        </w:tc>
        <w:tc>
          <w:tcPr>
            <w:tcW w:w="1701" w:type="dxa"/>
            <w:hideMark/>
          </w:tcPr>
          <w:p w14:paraId="24F50249" w14:textId="77777777" w:rsidR="00F72D1C" w:rsidRPr="00FD1297" w:rsidRDefault="00F72D1C" w:rsidP="00F72D1C">
            <w:pPr>
              <w:jc w:val="center"/>
              <w:rPr>
                <w:i/>
                <w:iCs/>
                <w:noProof/>
              </w:rPr>
            </w:pPr>
            <w:r w:rsidRPr="00FD1297">
              <w:rPr>
                <w:i/>
                <w:iCs/>
                <w:noProof/>
              </w:rPr>
              <w:t>2</w:t>
            </w:r>
          </w:p>
        </w:tc>
        <w:tc>
          <w:tcPr>
            <w:tcW w:w="1843" w:type="dxa"/>
            <w:hideMark/>
          </w:tcPr>
          <w:p w14:paraId="66657B84" w14:textId="77777777" w:rsidR="00F72D1C" w:rsidRPr="00FD1297" w:rsidRDefault="00F72D1C" w:rsidP="00F72D1C">
            <w:pPr>
              <w:jc w:val="center"/>
              <w:rPr>
                <w:i/>
                <w:iCs/>
                <w:noProof/>
              </w:rPr>
            </w:pPr>
          </w:p>
        </w:tc>
        <w:tc>
          <w:tcPr>
            <w:tcW w:w="1276" w:type="dxa"/>
            <w:hideMark/>
          </w:tcPr>
          <w:p w14:paraId="5E405E5A" w14:textId="77777777" w:rsidR="00F72D1C" w:rsidRPr="00FD1297" w:rsidRDefault="00F72D1C" w:rsidP="00F72D1C">
            <w:pPr>
              <w:jc w:val="center"/>
              <w:rPr>
                <w:i/>
                <w:iCs/>
                <w:noProof/>
              </w:rPr>
            </w:pPr>
            <w:r w:rsidRPr="00FD1297">
              <w:rPr>
                <w:i/>
                <w:iCs/>
                <w:noProof/>
              </w:rPr>
              <w:t>N</w:t>
            </w:r>
          </w:p>
        </w:tc>
        <w:tc>
          <w:tcPr>
            <w:tcW w:w="1701" w:type="dxa"/>
            <w:hideMark/>
          </w:tcPr>
          <w:p w14:paraId="66709602" w14:textId="77777777" w:rsidR="00F72D1C" w:rsidRPr="00FD1297" w:rsidRDefault="00F72D1C" w:rsidP="00F72D1C">
            <w:pPr>
              <w:rPr>
                <w:i/>
                <w:iCs/>
                <w:noProof/>
              </w:rPr>
            </w:pPr>
            <w:r w:rsidRPr="00FD1297">
              <w:rPr>
                <w:i/>
                <w:iCs/>
                <w:noProof/>
              </w:rPr>
              <w:t> </w:t>
            </w:r>
          </w:p>
        </w:tc>
      </w:tr>
      <w:tr w:rsidR="00F72D1C" w:rsidRPr="00FD1297" w14:paraId="5E6BB5A0" w14:textId="77777777" w:rsidTr="00E6374D">
        <w:trPr>
          <w:trHeight w:val="1125"/>
        </w:trPr>
        <w:tc>
          <w:tcPr>
            <w:tcW w:w="951" w:type="dxa"/>
            <w:hideMark/>
          </w:tcPr>
          <w:p w14:paraId="5CD31C44" w14:textId="77777777" w:rsidR="00F72D1C" w:rsidRPr="00FD1297" w:rsidRDefault="00F72D1C" w:rsidP="00F72D1C">
            <w:pPr>
              <w:rPr>
                <w:i/>
                <w:iCs/>
                <w:noProof/>
              </w:rPr>
            </w:pPr>
            <w:r w:rsidRPr="00FD1297">
              <w:rPr>
                <w:i/>
                <w:iCs/>
                <w:noProof/>
              </w:rPr>
              <w:t>9.20.9</w:t>
            </w:r>
          </w:p>
        </w:tc>
        <w:tc>
          <w:tcPr>
            <w:tcW w:w="6528" w:type="dxa"/>
            <w:hideMark/>
          </w:tcPr>
          <w:p w14:paraId="29F03738" w14:textId="77777777" w:rsidR="00F72D1C" w:rsidRPr="00FD1297" w:rsidRDefault="00F72D1C" w:rsidP="00F72D1C">
            <w:pPr>
              <w:rPr>
                <w:i/>
                <w:iCs/>
                <w:noProof/>
              </w:rPr>
            </w:pPr>
            <w:r w:rsidRPr="00FD1297">
              <w:rPr>
                <w:i/>
                <w:iCs/>
                <w:noProof/>
              </w:rPr>
              <w:t xml:space="preserve">Em caso de valor individual/residual negativo (a devolver ao consumidor), prover funcionalidade que permita, de forma automática, a emissão e monitoramento de requisição de pagamento a partir da integração com o sistema SAP, com a possibilidade de inclusão das informações necessárias para a correta emissão, bem como com o registro automático da operação em protocolo específico. Esta integração deverá prever o envio das informações pertinentes para a emissão do documento no SAP, o recebimento do número do processo gerado no SAP com a data e registro no protocolo gerado, e, após a efetivação do pagamento, o recebimento da data de efetivação e a conclusão do protocolo. Não sendo selecionada a opção de parcelamento ou devolução via requisição de pagamento, os valores deverão ficar armazenados no sistema para devolução/cobrança em faturamentos futuros. Mensalmente o </w:t>
            </w:r>
            <w:r w:rsidRPr="00FD1297">
              <w:rPr>
                <w:i/>
                <w:iCs/>
                <w:noProof/>
              </w:rPr>
              <w:lastRenderedPageBreak/>
              <w:t>sistema deverá avaliar o saldo desse armazenamento, incluindo na fatura mensal seu valor, até o limite total faturado.</w:t>
            </w:r>
            <w:r w:rsidRPr="00FD1297">
              <w:rPr>
                <w:i/>
                <w:iCs/>
                <w:noProof/>
              </w:rPr>
              <w:br/>
              <w:t>Obs.: O sistema deverá prever forma de procedimento, tanto financeira como contábil, caso ocorra alteração na forma de devolução já compactuada.</w:t>
            </w:r>
          </w:p>
        </w:tc>
        <w:tc>
          <w:tcPr>
            <w:tcW w:w="1701" w:type="dxa"/>
            <w:hideMark/>
          </w:tcPr>
          <w:p w14:paraId="7F832300"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64E2B806" w14:textId="77777777" w:rsidR="00F72D1C" w:rsidRPr="00FD1297" w:rsidRDefault="00F72D1C" w:rsidP="00F72D1C">
            <w:pPr>
              <w:jc w:val="center"/>
              <w:rPr>
                <w:i/>
                <w:iCs/>
                <w:noProof/>
              </w:rPr>
            </w:pPr>
          </w:p>
        </w:tc>
        <w:tc>
          <w:tcPr>
            <w:tcW w:w="1276" w:type="dxa"/>
            <w:hideMark/>
          </w:tcPr>
          <w:p w14:paraId="68BAB64A" w14:textId="77777777" w:rsidR="00F72D1C" w:rsidRPr="00FD1297" w:rsidRDefault="00F72D1C" w:rsidP="00F72D1C">
            <w:pPr>
              <w:jc w:val="center"/>
              <w:rPr>
                <w:i/>
                <w:iCs/>
                <w:noProof/>
              </w:rPr>
            </w:pPr>
            <w:r w:rsidRPr="00FD1297">
              <w:rPr>
                <w:i/>
                <w:iCs/>
                <w:noProof/>
              </w:rPr>
              <w:t>N</w:t>
            </w:r>
          </w:p>
        </w:tc>
        <w:tc>
          <w:tcPr>
            <w:tcW w:w="1701" w:type="dxa"/>
            <w:hideMark/>
          </w:tcPr>
          <w:p w14:paraId="5DF0153D" w14:textId="77777777" w:rsidR="00F72D1C" w:rsidRPr="00FD1297" w:rsidRDefault="00F72D1C" w:rsidP="00F72D1C">
            <w:pPr>
              <w:rPr>
                <w:i/>
                <w:iCs/>
                <w:noProof/>
              </w:rPr>
            </w:pPr>
            <w:r w:rsidRPr="00FD1297">
              <w:rPr>
                <w:i/>
                <w:iCs/>
                <w:noProof/>
              </w:rPr>
              <w:t> </w:t>
            </w:r>
          </w:p>
        </w:tc>
      </w:tr>
      <w:tr w:rsidR="00F72D1C" w:rsidRPr="00FD1297" w14:paraId="5B53372F" w14:textId="77777777" w:rsidTr="00E6374D">
        <w:trPr>
          <w:trHeight w:val="3450"/>
        </w:trPr>
        <w:tc>
          <w:tcPr>
            <w:tcW w:w="951" w:type="dxa"/>
            <w:hideMark/>
          </w:tcPr>
          <w:p w14:paraId="6523AD9D" w14:textId="77777777" w:rsidR="00F72D1C" w:rsidRPr="00FD1297" w:rsidRDefault="00F72D1C" w:rsidP="00F72D1C">
            <w:pPr>
              <w:rPr>
                <w:i/>
                <w:iCs/>
                <w:noProof/>
              </w:rPr>
            </w:pPr>
            <w:r w:rsidRPr="00FD1297">
              <w:rPr>
                <w:i/>
                <w:iCs/>
                <w:noProof/>
              </w:rPr>
              <w:t>9.20.10</w:t>
            </w:r>
          </w:p>
        </w:tc>
        <w:tc>
          <w:tcPr>
            <w:tcW w:w="6528" w:type="dxa"/>
            <w:hideMark/>
          </w:tcPr>
          <w:p w14:paraId="24C84EDB" w14:textId="77777777" w:rsidR="00F72D1C" w:rsidRPr="00FD1297" w:rsidRDefault="00F72D1C" w:rsidP="00F72D1C">
            <w:pPr>
              <w:rPr>
                <w:i/>
                <w:iCs/>
                <w:noProof/>
              </w:rPr>
            </w:pPr>
            <w:r w:rsidRPr="00FD1297">
              <w:rPr>
                <w:i/>
                <w:iCs/>
                <w:noProof/>
              </w:rPr>
              <w:t>Possibilitar o refaturamento de Nota Fiscal incluída ou a ser incluída (gerada para cobrança futura) em documento de cobrança. Exemplo: Acúmulo de faturamento (até 50kWh - valor parametrizável).</w:t>
            </w:r>
            <w:r w:rsidRPr="00FD1297">
              <w:rPr>
                <w:i/>
                <w:iCs/>
                <w:noProof/>
              </w:rPr>
              <w:br/>
              <w:t>Para o refaturamento, o sistema deverá verificar as seguintes situações:</w:t>
            </w:r>
            <w:r w:rsidRPr="00FD1297">
              <w:rPr>
                <w:i/>
                <w:iCs/>
                <w:noProof/>
              </w:rPr>
              <w:br/>
              <w:t>- Quando a Nota Fiscal (acúmulo de faturamento) ainda não foi inclusa em um documento de cobrança, essa NF deve ser corrigida e reincluída para cobrança futura ou para pagamento de acordo com opção do consumidor, mantendo seu histórico.</w:t>
            </w:r>
            <w:r w:rsidRPr="00FD1297">
              <w:rPr>
                <w:i/>
                <w:iCs/>
                <w:noProof/>
              </w:rPr>
              <w:br/>
              <w:t>- Quando a Nota Fiscal (acúmulo de faturamento) já foi incluída em um documento de cobrança, porém, pendente (não paga), deve permitir a correção do documento de cobrança que a contempla e da NF inclusa também, podendo ser novamente inclusa em documento de cobrança ou para pagamento em separado de acordo com opção do consumidor.</w:t>
            </w:r>
            <w:r w:rsidRPr="00FD1297">
              <w:rPr>
                <w:i/>
                <w:iCs/>
                <w:noProof/>
              </w:rPr>
              <w:br/>
              <w:t>- Se o documento de cobrança que contempla a Nota Fiscal inclusa já está baixado, a NF deverá ser corrigida, considerando os critérios corretos de faturamento de acordo como o tipo de correção definido.</w:t>
            </w:r>
            <w:r w:rsidRPr="00FD1297">
              <w:rPr>
                <w:i/>
                <w:iCs/>
                <w:noProof/>
              </w:rPr>
              <w:br/>
              <w:t>As diferenças (débito ou crédito) deverão ser incluídas na pendência, com inserção no próximo faturamento ou emissão de Nota Fiscal ou ainda devolução por meio de Requisição de pagamento.</w:t>
            </w:r>
          </w:p>
        </w:tc>
        <w:tc>
          <w:tcPr>
            <w:tcW w:w="1701" w:type="dxa"/>
            <w:hideMark/>
          </w:tcPr>
          <w:p w14:paraId="3385F3D6" w14:textId="77777777" w:rsidR="00F72D1C" w:rsidRPr="00FD1297" w:rsidRDefault="00F72D1C" w:rsidP="00F72D1C">
            <w:pPr>
              <w:jc w:val="center"/>
              <w:rPr>
                <w:i/>
                <w:iCs/>
                <w:noProof/>
              </w:rPr>
            </w:pPr>
            <w:r w:rsidRPr="00FD1297">
              <w:rPr>
                <w:i/>
                <w:iCs/>
                <w:noProof/>
              </w:rPr>
              <w:t>1</w:t>
            </w:r>
          </w:p>
        </w:tc>
        <w:tc>
          <w:tcPr>
            <w:tcW w:w="1843" w:type="dxa"/>
            <w:hideMark/>
          </w:tcPr>
          <w:p w14:paraId="34E82F23" w14:textId="77777777" w:rsidR="00F72D1C" w:rsidRPr="00FD1297" w:rsidRDefault="00F72D1C" w:rsidP="00F72D1C">
            <w:pPr>
              <w:jc w:val="center"/>
              <w:rPr>
                <w:i/>
                <w:iCs/>
                <w:noProof/>
              </w:rPr>
            </w:pPr>
          </w:p>
        </w:tc>
        <w:tc>
          <w:tcPr>
            <w:tcW w:w="1276" w:type="dxa"/>
            <w:hideMark/>
          </w:tcPr>
          <w:p w14:paraId="4A6515C0" w14:textId="77777777" w:rsidR="00F72D1C" w:rsidRPr="00FD1297" w:rsidRDefault="00F72D1C" w:rsidP="00F72D1C">
            <w:pPr>
              <w:jc w:val="center"/>
              <w:rPr>
                <w:i/>
                <w:iCs/>
                <w:noProof/>
              </w:rPr>
            </w:pPr>
            <w:r w:rsidRPr="00FD1297">
              <w:rPr>
                <w:i/>
                <w:iCs/>
                <w:noProof/>
              </w:rPr>
              <w:t>N</w:t>
            </w:r>
          </w:p>
        </w:tc>
        <w:tc>
          <w:tcPr>
            <w:tcW w:w="1701" w:type="dxa"/>
            <w:hideMark/>
          </w:tcPr>
          <w:p w14:paraId="23003DE5" w14:textId="77777777" w:rsidR="00F72D1C" w:rsidRPr="00FD1297" w:rsidRDefault="00F72D1C" w:rsidP="00F72D1C">
            <w:pPr>
              <w:rPr>
                <w:i/>
                <w:iCs/>
                <w:noProof/>
              </w:rPr>
            </w:pPr>
            <w:r w:rsidRPr="00FD1297">
              <w:rPr>
                <w:i/>
                <w:iCs/>
                <w:noProof/>
              </w:rPr>
              <w:t> </w:t>
            </w:r>
          </w:p>
        </w:tc>
      </w:tr>
      <w:tr w:rsidR="00F72D1C" w:rsidRPr="00FD1297" w14:paraId="782191AB" w14:textId="77777777" w:rsidTr="00E6374D">
        <w:trPr>
          <w:trHeight w:val="1035"/>
        </w:trPr>
        <w:tc>
          <w:tcPr>
            <w:tcW w:w="951" w:type="dxa"/>
            <w:hideMark/>
          </w:tcPr>
          <w:p w14:paraId="2278DA5F" w14:textId="77777777" w:rsidR="00F72D1C" w:rsidRPr="00FD1297" w:rsidRDefault="00F72D1C" w:rsidP="00F72D1C">
            <w:pPr>
              <w:rPr>
                <w:i/>
                <w:iCs/>
                <w:noProof/>
              </w:rPr>
            </w:pPr>
            <w:r w:rsidRPr="00FD1297">
              <w:rPr>
                <w:i/>
                <w:iCs/>
                <w:noProof/>
              </w:rPr>
              <w:t>9.20.11</w:t>
            </w:r>
          </w:p>
        </w:tc>
        <w:tc>
          <w:tcPr>
            <w:tcW w:w="6528" w:type="dxa"/>
            <w:hideMark/>
          </w:tcPr>
          <w:p w14:paraId="115E2F41" w14:textId="77777777" w:rsidR="00F72D1C" w:rsidRPr="00FD1297" w:rsidRDefault="00F72D1C" w:rsidP="00F72D1C">
            <w:pPr>
              <w:rPr>
                <w:i/>
                <w:iCs/>
                <w:noProof/>
              </w:rPr>
            </w:pPr>
            <w:r w:rsidRPr="00FD1297">
              <w:rPr>
                <w:i/>
                <w:iCs/>
                <w:noProof/>
              </w:rPr>
              <w:t xml:space="preserve">Possibilitar o refaturamento Agrupado: A partir do refaturamento de fatura filha de Agrupado com documento de cobrança emitido, ainda em aberto, o sistema deverá refazer o documento de cobrança automaticamente, considerando a correção, </w:t>
            </w:r>
            <w:r w:rsidRPr="00FD1297">
              <w:rPr>
                <w:i/>
                <w:iCs/>
                <w:noProof/>
              </w:rPr>
              <w:lastRenderedPageBreak/>
              <w:t>disponibilizando automaticamente para impressão/envio de ambos os documentos na sequência do procedimento. Possibilitar a seleção de mais de uma fatura incluída em uma fatura agrupada para correção de forma conjunta e impressão/envio.</w:t>
            </w:r>
          </w:p>
        </w:tc>
        <w:tc>
          <w:tcPr>
            <w:tcW w:w="1701" w:type="dxa"/>
            <w:hideMark/>
          </w:tcPr>
          <w:p w14:paraId="654781B0"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3473C2B" w14:textId="77777777" w:rsidR="00F72D1C" w:rsidRPr="00FD1297" w:rsidRDefault="00F72D1C" w:rsidP="00F72D1C">
            <w:pPr>
              <w:jc w:val="center"/>
              <w:rPr>
                <w:i/>
                <w:iCs/>
                <w:noProof/>
              </w:rPr>
            </w:pPr>
          </w:p>
        </w:tc>
        <w:tc>
          <w:tcPr>
            <w:tcW w:w="1276" w:type="dxa"/>
            <w:hideMark/>
          </w:tcPr>
          <w:p w14:paraId="5EDC016E" w14:textId="77777777" w:rsidR="00F72D1C" w:rsidRPr="00FD1297" w:rsidRDefault="00F72D1C" w:rsidP="00F72D1C">
            <w:pPr>
              <w:jc w:val="center"/>
              <w:rPr>
                <w:i/>
                <w:iCs/>
                <w:noProof/>
              </w:rPr>
            </w:pPr>
            <w:r w:rsidRPr="00FD1297">
              <w:rPr>
                <w:i/>
                <w:iCs/>
                <w:noProof/>
              </w:rPr>
              <w:t>N</w:t>
            </w:r>
          </w:p>
        </w:tc>
        <w:tc>
          <w:tcPr>
            <w:tcW w:w="1701" w:type="dxa"/>
            <w:hideMark/>
          </w:tcPr>
          <w:p w14:paraId="392FC190" w14:textId="77777777" w:rsidR="00F72D1C" w:rsidRPr="00FD1297" w:rsidRDefault="00F72D1C" w:rsidP="00F72D1C">
            <w:pPr>
              <w:rPr>
                <w:i/>
                <w:iCs/>
                <w:noProof/>
              </w:rPr>
            </w:pPr>
            <w:r w:rsidRPr="00FD1297">
              <w:rPr>
                <w:i/>
                <w:iCs/>
                <w:noProof/>
              </w:rPr>
              <w:t> </w:t>
            </w:r>
          </w:p>
        </w:tc>
      </w:tr>
      <w:tr w:rsidR="00F72D1C" w:rsidRPr="00FD1297" w14:paraId="2BDBBED3" w14:textId="77777777" w:rsidTr="00E6374D">
        <w:trPr>
          <w:trHeight w:val="1380"/>
        </w:trPr>
        <w:tc>
          <w:tcPr>
            <w:tcW w:w="951" w:type="dxa"/>
            <w:hideMark/>
          </w:tcPr>
          <w:p w14:paraId="3ADE3D97" w14:textId="77777777" w:rsidR="00F72D1C" w:rsidRPr="00FD1297" w:rsidRDefault="00F72D1C" w:rsidP="00F72D1C">
            <w:pPr>
              <w:rPr>
                <w:i/>
                <w:iCs/>
                <w:noProof/>
              </w:rPr>
            </w:pPr>
            <w:r w:rsidRPr="00FD1297">
              <w:rPr>
                <w:i/>
                <w:iCs/>
                <w:noProof/>
              </w:rPr>
              <w:t>9.20.12</w:t>
            </w:r>
          </w:p>
        </w:tc>
        <w:tc>
          <w:tcPr>
            <w:tcW w:w="6528" w:type="dxa"/>
            <w:hideMark/>
          </w:tcPr>
          <w:p w14:paraId="7AED960E" w14:textId="77777777" w:rsidR="00F72D1C" w:rsidRPr="00FD1297" w:rsidRDefault="00F72D1C" w:rsidP="00F72D1C">
            <w:pPr>
              <w:rPr>
                <w:i/>
                <w:iCs/>
                <w:noProof/>
              </w:rPr>
            </w:pPr>
            <w:r w:rsidRPr="00FD1297">
              <w:rPr>
                <w:i/>
                <w:iCs/>
                <w:noProof/>
              </w:rPr>
              <w:t>Qualquer dado que seja utilizado/disponibilizado em qualquer outra funcionalidade ou ambiente (ex: agência virtual), que porventura seja corrigido/alterado via refaturamento, deverá ser devidamente incluído/atualizado em todos os locais onde constava o dado anterior. O dado original deverá ser mantido na fatura original e, conforme parametrização da Copel, nas demais funções com a devida identificação de que trata-se de registro já alterado, bem como, existindo documento substituidor, com vínculo para acesso direto à ele. Ex.: leitura, data de leitura, consumo, etc.</w:t>
            </w:r>
          </w:p>
        </w:tc>
        <w:tc>
          <w:tcPr>
            <w:tcW w:w="1701" w:type="dxa"/>
            <w:hideMark/>
          </w:tcPr>
          <w:p w14:paraId="07A28CE1" w14:textId="77777777" w:rsidR="00F72D1C" w:rsidRPr="00FD1297" w:rsidRDefault="00F72D1C" w:rsidP="00F72D1C">
            <w:pPr>
              <w:jc w:val="center"/>
              <w:rPr>
                <w:i/>
                <w:iCs/>
                <w:noProof/>
              </w:rPr>
            </w:pPr>
            <w:r w:rsidRPr="00FD1297">
              <w:rPr>
                <w:i/>
                <w:iCs/>
                <w:noProof/>
              </w:rPr>
              <w:t>1</w:t>
            </w:r>
          </w:p>
        </w:tc>
        <w:tc>
          <w:tcPr>
            <w:tcW w:w="1843" w:type="dxa"/>
            <w:hideMark/>
          </w:tcPr>
          <w:p w14:paraId="02033589" w14:textId="77777777" w:rsidR="00F72D1C" w:rsidRPr="00FD1297" w:rsidRDefault="00F72D1C" w:rsidP="00F72D1C">
            <w:pPr>
              <w:jc w:val="center"/>
              <w:rPr>
                <w:i/>
                <w:iCs/>
                <w:noProof/>
              </w:rPr>
            </w:pPr>
          </w:p>
        </w:tc>
        <w:tc>
          <w:tcPr>
            <w:tcW w:w="1276" w:type="dxa"/>
            <w:hideMark/>
          </w:tcPr>
          <w:p w14:paraId="5029792C" w14:textId="77777777" w:rsidR="00F72D1C" w:rsidRPr="00FD1297" w:rsidRDefault="00F72D1C" w:rsidP="00F72D1C">
            <w:pPr>
              <w:jc w:val="center"/>
              <w:rPr>
                <w:i/>
                <w:iCs/>
                <w:noProof/>
              </w:rPr>
            </w:pPr>
            <w:r w:rsidRPr="00FD1297">
              <w:rPr>
                <w:i/>
                <w:iCs/>
                <w:noProof/>
              </w:rPr>
              <w:t>N</w:t>
            </w:r>
          </w:p>
        </w:tc>
        <w:tc>
          <w:tcPr>
            <w:tcW w:w="1701" w:type="dxa"/>
            <w:hideMark/>
          </w:tcPr>
          <w:p w14:paraId="621A73DD" w14:textId="77777777" w:rsidR="00F72D1C" w:rsidRPr="00FD1297" w:rsidRDefault="00F72D1C" w:rsidP="00F72D1C">
            <w:pPr>
              <w:rPr>
                <w:i/>
                <w:iCs/>
                <w:noProof/>
              </w:rPr>
            </w:pPr>
            <w:r w:rsidRPr="00FD1297">
              <w:rPr>
                <w:i/>
                <w:iCs/>
                <w:noProof/>
              </w:rPr>
              <w:t> </w:t>
            </w:r>
          </w:p>
        </w:tc>
      </w:tr>
      <w:tr w:rsidR="00F72D1C" w:rsidRPr="00FD1297" w14:paraId="2EC8509C" w14:textId="77777777" w:rsidTr="00E6374D">
        <w:trPr>
          <w:trHeight w:val="690"/>
        </w:trPr>
        <w:tc>
          <w:tcPr>
            <w:tcW w:w="951" w:type="dxa"/>
            <w:hideMark/>
          </w:tcPr>
          <w:p w14:paraId="283480D1" w14:textId="77777777" w:rsidR="00F72D1C" w:rsidRPr="00FD1297" w:rsidRDefault="00F72D1C" w:rsidP="00F72D1C">
            <w:pPr>
              <w:rPr>
                <w:i/>
                <w:iCs/>
                <w:noProof/>
              </w:rPr>
            </w:pPr>
            <w:r w:rsidRPr="00FD1297">
              <w:rPr>
                <w:i/>
                <w:iCs/>
                <w:noProof/>
              </w:rPr>
              <w:t>9.20.13</w:t>
            </w:r>
          </w:p>
        </w:tc>
        <w:tc>
          <w:tcPr>
            <w:tcW w:w="6528" w:type="dxa"/>
            <w:hideMark/>
          </w:tcPr>
          <w:p w14:paraId="013E9571" w14:textId="77777777" w:rsidR="00F72D1C" w:rsidRPr="00FD1297" w:rsidRDefault="00F72D1C" w:rsidP="00F72D1C">
            <w:pPr>
              <w:rPr>
                <w:i/>
                <w:iCs/>
                <w:noProof/>
              </w:rPr>
            </w:pPr>
            <w:r w:rsidRPr="00FD1297">
              <w:rPr>
                <w:i/>
                <w:iCs/>
                <w:noProof/>
              </w:rPr>
              <w:t>Prover funcionalidade que permita o bloqueio e/ou mensagem de aviso referente ao processo de refaturamento em uma determinada fatura ou lote de faturas (conforme filtros do usuário, exemplo: por UC, cliente, classe, localidade, data de emissão, data de leitura, etc. Deverá ser possível a seleção utilizando mais de um filtro).</w:t>
            </w:r>
          </w:p>
        </w:tc>
        <w:tc>
          <w:tcPr>
            <w:tcW w:w="1701" w:type="dxa"/>
            <w:hideMark/>
          </w:tcPr>
          <w:p w14:paraId="58F7B66A" w14:textId="77777777" w:rsidR="00F72D1C" w:rsidRPr="00FD1297" w:rsidRDefault="00F72D1C" w:rsidP="00F72D1C">
            <w:pPr>
              <w:jc w:val="center"/>
              <w:rPr>
                <w:i/>
                <w:iCs/>
                <w:noProof/>
              </w:rPr>
            </w:pPr>
            <w:r w:rsidRPr="00FD1297">
              <w:rPr>
                <w:i/>
                <w:iCs/>
                <w:noProof/>
              </w:rPr>
              <w:t>1</w:t>
            </w:r>
          </w:p>
        </w:tc>
        <w:tc>
          <w:tcPr>
            <w:tcW w:w="1843" w:type="dxa"/>
            <w:hideMark/>
          </w:tcPr>
          <w:p w14:paraId="321DDA59" w14:textId="77777777" w:rsidR="00F72D1C" w:rsidRPr="00FD1297" w:rsidRDefault="00F72D1C" w:rsidP="00F72D1C">
            <w:pPr>
              <w:jc w:val="center"/>
              <w:rPr>
                <w:i/>
                <w:iCs/>
                <w:noProof/>
              </w:rPr>
            </w:pPr>
          </w:p>
        </w:tc>
        <w:tc>
          <w:tcPr>
            <w:tcW w:w="1276" w:type="dxa"/>
            <w:hideMark/>
          </w:tcPr>
          <w:p w14:paraId="3E4E6578" w14:textId="77777777" w:rsidR="00F72D1C" w:rsidRPr="00FD1297" w:rsidRDefault="00F72D1C" w:rsidP="00F72D1C">
            <w:pPr>
              <w:jc w:val="center"/>
              <w:rPr>
                <w:i/>
                <w:iCs/>
                <w:noProof/>
              </w:rPr>
            </w:pPr>
            <w:r w:rsidRPr="00FD1297">
              <w:rPr>
                <w:i/>
                <w:iCs/>
                <w:noProof/>
              </w:rPr>
              <w:t>N</w:t>
            </w:r>
          </w:p>
        </w:tc>
        <w:tc>
          <w:tcPr>
            <w:tcW w:w="1701" w:type="dxa"/>
            <w:hideMark/>
          </w:tcPr>
          <w:p w14:paraId="60977DF7" w14:textId="77777777" w:rsidR="00F72D1C" w:rsidRPr="00FD1297" w:rsidRDefault="00F72D1C" w:rsidP="00F72D1C">
            <w:pPr>
              <w:rPr>
                <w:i/>
                <w:iCs/>
                <w:noProof/>
              </w:rPr>
            </w:pPr>
            <w:r w:rsidRPr="00FD1297">
              <w:rPr>
                <w:i/>
                <w:iCs/>
                <w:noProof/>
              </w:rPr>
              <w:t> </w:t>
            </w:r>
          </w:p>
        </w:tc>
      </w:tr>
      <w:tr w:rsidR="00F72D1C" w:rsidRPr="00FD1297" w14:paraId="619FF2F8" w14:textId="77777777" w:rsidTr="00E6374D">
        <w:trPr>
          <w:trHeight w:val="1380"/>
        </w:trPr>
        <w:tc>
          <w:tcPr>
            <w:tcW w:w="951" w:type="dxa"/>
            <w:hideMark/>
          </w:tcPr>
          <w:p w14:paraId="55C94F61" w14:textId="77777777" w:rsidR="00F72D1C" w:rsidRPr="00FD1297" w:rsidRDefault="00F72D1C" w:rsidP="00F72D1C">
            <w:pPr>
              <w:rPr>
                <w:i/>
                <w:iCs/>
                <w:noProof/>
              </w:rPr>
            </w:pPr>
            <w:r w:rsidRPr="00FD1297">
              <w:rPr>
                <w:i/>
                <w:iCs/>
                <w:noProof/>
              </w:rPr>
              <w:t>9.20.14</w:t>
            </w:r>
          </w:p>
        </w:tc>
        <w:tc>
          <w:tcPr>
            <w:tcW w:w="6528" w:type="dxa"/>
            <w:hideMark/>
          </w:tcPr>
          <w:p w14:paraId="26F72CDB" w14:textId="77777777" w:rsidR="00F72D1C" w:rsidRPr="00FD1297" w:rsidRDefault="00F72D1C" w:rsidP="00F72D1C">
            <w:pPr>
              <w:rPr>
                <w:i/>
                <w:iCs/>
                <w:noProof/>
              </w:rPr>
            </w:pPr>
            <w:r w:rsidRPr="00FD1297">
              <w:rPr>
                <w:i/>
                <w:iCs/>
                <w:noProof/>
              </w:rPr>
              <w:t>Prover funcionalidade que permita, dentro do fluxo do protocolo referente à aferição de medidores, sendo identificada a deficiência na medição (sem caracterização comoinfração/procedimento irregular), a regularização dos faturamentos pertinentes conforme critérios e faturas a serem selecionadas pelo usuário. A partir da seleção dos critérios, o sistema deverá efetuar os cálculos (conforme definido em legislação) e apresentar o resultado para confirmação do usuário. Possibilitar a emissão automática da fatura, demonstrativos, cartas e laudo de aferição conforme templates definidos pela Copel.</w:t>
            </w:r>
          </w:p>
        </w:tc>
        <w:tc>
          <w:tcPr>
            <w:tcW w:w="1701" w:type="dxa"/>
            <w:hideMark/>
          </w:tcPr>
          <w:p w14:paraId="7380A79F" w14:textId="77777777" w:rsidR="00F72D1C" w:rsidRPr="00FD1297" w:rsidRDefault="00F72D1C" w:rsidP="00F72D1C">
            <w:pPr>
              <w:jc w:val="center"/>
              <w:rPr>
                <w:i/>
                <w:iCs/>
                <w:noProof/>
              </w:rPr>
            </w:pPr>
            <w:r w:rsidRPr="00FD1297">
              <w:rPr>
                <w:i/>
                <w:iCs/>
                <w:noProof/>
              </w:rPr>
              <w:t>1</w:t>
            </w:r>
          </w:p>
        </w:tc>
        <w:tc>
          <w:tcPr>
            <w:tcW w:w="1843" w:type="dxa"/>
            <w:hideMark/>
          </w:tcPr>
          <w:p w14:paraId="29AB6557" w14:textId="77777777" w:rsidR="00F72D1C" w:rsidRPr="00FD1297" w:rsidRDefault="00F72D1C" w:rsidP="00F72D1C">
            <w:pPr>
              <w:jc w:val="center"/>
              <w:rPr>
                <w:i/>
                <w:iCs/>
                <w:noProof/>
              </w:rPr>
            </w:pPr>
          </w:p>
        </w:tc>
        <w:tc>
          <w:tcPr>
            <w:tcW w:w="1276" w:type="dxa"/>
            <w:hideMark/>
          </w:tcPr>
          <w:p w14:paraId="2F5B87B5" w14:textId="77777777" w:rsidR="00F72D1C" w:rsidRPr="00FD1297" w:rsidRDefault="00F72D1C" w:rsidP="00F72D1C">
            <w:pPr>
              <w:jc w:val="center"/>
              <w:rPr>
                <w:i/>
                <w:iCs/>
                <w:noProof/>
              </w:rPr>
            </w:pPr>
            <w:r w:rsidRPr="00FD1297">
              <w:rPr>
                <w:i/>
                <w:iCs/>
                <w:noProof/>
              </w:rPr>
              <w:t>N</w:t>
            </w:r>
          </w:p>
        </w:tc>
        <w:tc>
          <w:tcPr>
            <w:tcW w:w="1701" w:type="dxa"/>
            <w:hideMark/>
          </w:tcPr>
          <w:p w14:paraId="65720112" w14:textId="77777777" w:rsidR="00F72D1C" w:rsidRPr="00FD1297" w:rsidRDefault="00F72D1C" w:rsidP="00F72D1C">
            <w:pPr>
              <w:rPr>
                <w:i/>
                <w:iCs/>
                <w:noProof/>
              </w:rPr>
            </w:pPr>
            <w:r w:rsidRPr="00FD1297">
              <w:rPr>
                <w:i/>
                <w:iCs/>
                <w:noProof/>
              </w:rPr>
              <w:t> </w:t>
            </w:r>
          </w:p>
        </w:tc>
      </w:tr>
      <w:tr w:rsidR="00F72D1C" w:rsidRPr="00FD1297" w14:paraId="3343590A" w14:textId="77777777" w:rsidTr="00E6374D">
        <w:trPr>
          <w:trHeight w:val="390"/>
        </w:trPr>
        <w:tc>
          <w:tcPr>
            <w:tcW w:w="14000" w:type="dxa"/>
            <w:gridSpan w:val="6"/>
            <w:hideMark/>
          </w:tcPr>
          <w:p w14:paraId="5038EF5B" w14:textId="77777777" w:rsidR="00F72D1C" w:rsidRPr="00FD1297" w:rsidRDefault="00F72D1C" w:rsidP="00F72D1C">
            <w:pPr>
              <w:rPr>
                <w:b/>
                <w:bCs/>
                <w:i/>
                <w:iCs/>
                <w:noProof/>
              </w:rPr>
            </w:pPr>
            <w:r w:rsidRPr="00FD1297">
              <w:rPr>
                <w:b/>
                <w:bCs/>
                <w:i/>
                <w:iCs/>
                <w:noProof/>
              </w:rPr>
              <w:lastRenderedPageBreak/>
              <w:t>9.21- Processo: Descontos especiais no período noturno</w:t>
            </w:r>
          </w:p>
        </w:tc>
      </w:tr>
      <w:tr w:rsidR="00F72D1C" w:rsidRPr="00FD1297" w14:paraId="692EBE5F" w14:textId="77777777" w:rsidTr="0097563D">
        <w:trPr>
          <w:trHeight w:val="834"/>
        </w:trPr>
        <w:tc>
          <w:tcPr>
            <w:tcW w:w="951" w:type="dxa"/>
            <w:hideMark/>
          </w:tcPr>
          <w:p w14:paraId="39BBAC73" w14:textId="77777777" w:rsidR="00F72D1C" w:rsidRPr="00FD1297" w:rsidRDefault="00F72D1C" w:rsidP="00F72D1C">
            <w:pPr>
              <w:rPr>
                <w:b/>
                <w:bCs/>
                <w:i/>
                <w:iCs/>
                <w:noProof/>
              </w:rPr>
            </w:pPr>
            <w:r w:rsidRPr="00FD1297">
              <w:rPr>
                <w:b/>
                <w:bCs/>
                <w:i/>
                <w:iCs/>
                <w:noProof/>
              </w:rPr>
              <w:t>Item</w:t>
            </w:r>
          </w:p>
        </w:tc>
        <w:tc>
          <w:tcPr>
            <w:tcW w:w="6528" w:type="dxa"/>
            <w:hideMark/>
          </w:tcPr>
          <w:p w14:paraId="6FD38D1E" w14:textId="77777777" w:rsidR="00F72D1C" w:rsidRPr="00FD1297" w:rsidRDefault="00F72D1C" w:rsidP="00F72D1C">
            <w:pPr>
              <w:rPr>
                <w:b/>
                <w:bCs/>
                <w:i/>
                <w:iCs/>
                <w:noProof/>
              </w:rPr>
            </w:pPr>
            <w:r w:rsidRPr="00FD1297">
              <w:rPr>
                <w:b/>
                <w:bCs/>
                <w:i/>
                <w:iCs/>
                <w:noProof/>
              </w:rPr>
              <w:t>Descrição</w:t>
            </w:r>
          </w:p>
        </w:tc>
        <w:tc>
          <w:tcPr>
            <w:tcW w:w="1701" w:type="dxa"/>
            <w:hideMark/>
          </w:tcPr>
          <w:p w14:paraId="21D9B3D5"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37D4B6A4"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766F7742" w14:textId="77777777" w:rsidR="00F72D1C" w:rsidRPr="00FD1297" w:rsidRDefault="00F72D1C" w:rsidP="00F72D1C">
            <w:pPr>
              <w:rPr>
                <w:b/>
                <w:bCs/>
                <w:i/>
                <w:iCs/>
                <w:noProof/>
              </w:rPr>
            </w:pPr>
            <w:r w:rsidRPr="00FD1297">
              <w:rPr>
                <w:b/>
                <w:bCs/>
                <w:i/>
                <w:iCs/>
                <w:noProof/>
              </w:rPr>
              <w:t>POC (S/N) [3]</w:t>
            </w:r>
          </w:p>
        </w:tc>
        <w:tc>
          <w:tcPr>
            <w:tcW w:w="1701" w:type="dxa"/>
            <w:hideMark/>
          </w:tcPr>
          <w:p w14:paraId="2D3F1C55" w14:textId="77777777" w:rsidR="00F72D1C" w:rsidRPr="00FD1297" w:rsidRDefault="00F72D1C" w:rsidP="00F72D1C">
            <w:pPr>
              <w:rPr>
                <w:b/>
                <w:bCs/>
                <w:i/>
                <w:iCs/>
                <w:noProof/>
              </w:rPr>
            </w:pPr>
            <w:r w:rsidRPr="00FD1297">
              <w:rPr>
                <w:b/>
                <w:bCs/>
                <w:i/>
                <w:iCs/>
                <w:noProof/>
              </w:rPr>
              <w:t>Análise POC - Copel[4]</w:t>
            </w:r>
          </w:p>
        </w:tc>
      </w:tr>
      <w:tr w:rsidR="00F72D1C" w:rsidRPr="00FD1297" w14:paraId="3B4FC0F6" w14:textId="77777777" w:rsidTr="00E6374D">
        <w:trPr>
          <w:trHeight w:val="1266"/>
        </w:trPr>
        <w:tc>
          <w:tcPr>
            <w:tcW w:w="951" w:type="dxa"/>
            <w:hideMark/>
          </w:tcPr>
          <w:p w14:paraId="414A2604" w14:textId="77777777" w:rsidR="00F72D1C" w:rsidRPr="00FD1297" w:rsidRDefault="00F72D1C" w:rsidP="00F72D1C">
            <w:pPr>
              <w:rPr>
                <w:i/>
                <w:iCs/>
                <w:noProof/>
              </w:rPr>
            </w:pPr>
            <w:r w:rsidRPr="00FD1297">
              <w:rPr>
                <w:i/>
                <w:iCs/>
                <w:noProof/>
              </w:rPr>
              <w:t>9.21.1</w:t>
            </w:r>
          </w:p>
        </w:tc>
        <w:tc>
          <w:tcPr>
            <w:tcW w:w="6528" w:type="dxa"/>
            <w:hideMark/>
          </w:tcPr>
          <w:p w14:paraId="54A149AF" w14:textId="77777777" w:rsidR="00F72D1C" w:rsidRPr="00FD1297" w:rsidRDefault="00F72D1C" w:rsidP="00F72D1C">
            <w:pPr>
              <w:rPr>
                <w:i/>
                <w:iCs/>
                <w:noProof/>
              </w:rPr>
            </w:pPr>
            <w:r w:rsidRPr="00FD1297">
              <w:rPr>
                <w:i/>
                <w:iCs/>
                <w:noProof/>
              </w:rPr>
              <w:t>Possibilitar o registro da solicitação do cliente e, dentro do mesmo fluxo ou vinculado a este de forma automática, a emissão de serviço em campo (quando aplicável), a emissão de cobranças (via fatura ou para lançamento em próximo faturamento), o envio automático de comunicado ao cliente por e-mail (layout a ser definido e editável pela Copel, específico para cada tipo de benefício), anexo à fatura ou correios (critério do executor) e todas as atualizações cadastrais para a devida implantação dos benefícios passíveis de concessão aos clientes/consumidores, as regras para concessão, alíquotas e/ou regras de cálculo do benefício, datas de vigência dos benefícios, entre outros dados, mantendo histórico. Possibilitar que cada fase do fluxo seja direcionada para</w:t>
            </w:r>
            <w:r w:rsidRPr="00FD1297">
              <w:rPr>
                <w:i/>
                <w:iCs/>
                <w:noProof/>
              </w:rPr>
              <w:br/>
              <w:t>equipes diferentes e, no caso de serviços em campo, realize a integração com o sistema específico (SOD ou outro pertinente).</w:t>
            </w:r>
          </w:p>
        </w:tc>
        <w:tc>
          <w:tcPr>
            <w:tcW w:w="1701" w:type="dxa"/>
            <w:hideMark/>
          </w:tcPr>
          <w:p w14:paraId="4A949D6F" w14:textId="77777777" w:rsidR="00F72D1C" w:rsidRPr="00FD1297" w:rsidRDefault="00F72D1C" w:rsidP="00F72D1C">
            <w:pPr>
              <w:jc w:val="center"/>
              <w:rPr>
                <w:i/>
                <w:iCs/>
                <w:noProof/>
              </w:rPr>
            </w:pPr>
            <w:r w:rsidRPr="00FD1297">
              <w:rPr>
                <w:i/>
                <w:iCs/>
                <w:noProof/>
              </w:rPr>
              <w:t>1</w:t>
            </w:r>
          </w:p>
        </w:tc>
        <w:tc>
          <w:tcPr>
            <w:tcW w:w="1843" w:type="dxa"/>
            <w:hideMark/>
          </w:tcPr>
          <w:p w14:paraId="42688384" w14:textId="77777777" w:rsidR="00F72D1C" w:rsidRPr="00FD1297" w:rsidRDefault="00F72D1C" w:rsidP="00F72D1C">
            <w:pPr>
              <w:jc w:val="center"/>
              <w:rPr>
                <w:noProof/>
              </w:rPr>
            </w:pPr>
          </w:p>
        </w:tc>
        <w:tc>
          <w:tcPr>
            <w:tcW w:w="1276" w:type="dxa"/>
            <w:hideMark/>
          </w:tcPr>
          <w:p w14:paraId="3E8A30C6" w14:textId="77777777" w:rsidR="00F72D1C" w:rsidRPr="00FD1297" w:rsidRDefault="00F72D1C" w:rsidP="00F72D1C">
            <w:pPr>
              <w:jc w:val="center"/>
              <w:rPr>
                <w:i/>
                <w:iCs/>
                <w:noProof/>
              </w:rPr>
            </w:pPr>
            <w:r w:rsidRPr="00FD1297">
              <w:rPr>
                <w:i/>
                <w:iCs/>
                <w:noProof/>
              </w:rPr>
              <w:t>N</w:t>
            </w:r>
          </w:p>
        </w:tc>
        <w:tc>
          <w:tcPr>
            <w:tcW w:w="1701" w:type="dxa"/>
            <w:hideMark/>
          </w:tcPr>
          <w:p w14:paraId="567E0341" w14:textId="77777777" w:rsidR="00F72D1C" w:rsidRPr="00FD1297" w:rsidRDefault="00F72D1C" w:rsidP="00F72D1C">
            <w:pPr>
              <w:rPr>
                <w:i/>
                <w:iCs/>
                <w:noProof/>
              </w:rPr>
            </w:pPr>
            <w:r w:rsidRPr="00FD1297">
              <w:rPr>
                <w:i/>
                <w:iCs/>
                <w:noProof/>
              </w:rPr>
              <w:t> </w:t>
            </w:r>
          </w:p>
        </w:tc>
      </w:tr>
      <w:tr w:rsidR="00F72D1C" w:rsidRPr="00FD1297" w14:paraId="086F20EF" w14:textId="77777777" w:rsidTr="0097563D">
        <w:trPr>
          <w:trHeight w:val="672"/>
        </w:trPr>
        <w:tc>
          <w:tcPr>
            <w:tcW w:w="951" w:type="dxa"/>
            <w:hideMark/>
          </w:tcPr>
          <w:p w14:paraId="7DAA69DE" w14:textId="77777777" w:rsidR="00F72D1C" w:rsidRPr="00FD1297" w:rsidRDefault="00F72D1C" w:rsidP="00F72D1C">
            <w:pPr>
              <w:rPr>
                <w:i/>
                <w:iCs/>
                <w:noProof/>
              </w:rPr>
            </w:pPr>
            <w:r w:rsidRPr="00FD1297">
              <w:rPr>
                <w:i/>
                <w:iCs/>
                <w:noProof/>
              </w:rPr>
              <w:t>9.21.2</w:t>
            </w:r>
          </w:p>
        </w:tc>
        <w:tc>
          <w:tcPr>
            <w:tcW w:w="6528" w:type="dxa"/>
            <w:hideMark/>
          </w:tcPr>
          <w:p w14:paraId="0DAC54F3" w14:textId="77777777" w:rsidR="00F72D1C" w:rsidRPr="00FD1297" w:rsidRDefault="00F72D1C" w:rsidP="00F72D1C">
            <w:pPr>
              <w:rPr>
                <w:i/>
                <w:iCs/>
                <w:noProof/>
              </w:rPr>
            </w:pPr>
            <w:r w:rsidRPr="00FD1297">
              <w:rPr>
                <w:i/>
                <w:iCs/>
                <w:noProof/>
              </w:rPr>
              <w:t>Possibilitar identificar os clientes/consumidores aos quais o benefício foi concedido e no momento do cálculo da fatura, deve-se identificar, calcular e demonstrar de forma específica e diferenciada os valores de cada benefício que o cliente/consumidor possuir (parametrizável pela Copel), além de prover o armazenamento destes valores para fins de controles internos e externos (auditorias do poder concedente, secretaria da fazenda, etc..).</w:t>
            </w:r>
            <w:r w:rsidRPr="00FD1297">
              <w:rPr>
                <w:i/>
                <w:iCs/>
                <w:noProof/>
              </w:rPr>
              <w:br/>
              <w:t>Exemplos: Desconto especial ao Irrigante e/ou Aquicultor rural (ReN Aneel 414/10), Programa Tarifa Rural Noturna do Governo Estadual.</w:t>
            </w:r>
            <w:r w:rsidRPr="00FD1297">
              <w:rPr>
                <w:i/>
                <w:iCs/>
                <w:noProof/>
              </w:rPr>
              <w:br/>
              <w:t>Identificar, calcular e demonstrar valores de benefícios concedidos.</w:t>
            </w:r>
          </w:p>
        </w:tc>
        <w:tc>
          <w:tcPr>
            <w:tcW w:w="1701" w:type="dxa"/>
            <w:hideMark/>
          </w:tcPr>
          <w:p w14:paraId="2743A5F3" w14:textId="77777777" w:rsidR="00F72D1C" w:rsidRPr="00FD1297" w:rsidRDefault="00F72D1C" w:rsidP="00F72D1C">
            <w:pPr>
              <w:jc w:val="center"/>
              <w:rPr>
                <w:i/>
                <w:iCs/>
                <w:noProof/>
              </w:rPr>
            </w:pPr>
            <w:r w:rsidRPr="00FD1297">
              <w:rPr>
                <w:i/>
                <w:iCs/>
                <w:noProof/>
              </w:rPr>
              <w:t>2</w:t>
            </w:r>
          </w:p>
        </w:tc>
        <w:tc>
          <w:tcPr>
            <w:tcW w:w="1843" w:type="dxa"/>
            <w:hideMark/>
          </w:tcPr>
          <w:p w14:paraId="6942338A" w14:textId="77777777" w:rsidR="00F72D1C" w:rsidRPr="00FD1297" w:rsidRDefault="00F72D1C" w:rsidP="00F72D1C">
            <w:pPr>
              <w:jc w:val="center"/>
              <w:rPr>
                <w:noProof/>
              </w:rPr>
            </w:pPr>
          </w:p>
        </w:tc>
        <w:tc>
          <w:tcPr>
            <w:tcW w:w="1276" w:type="dxa"/>
            <w:hideMark/>
          </w:tcPr>
          <w:p w14:paraId="2BC0344A" w14:textId="77777777" w:rsidR="00F72D1C" w:rsidRPr="00FD1297" w:rsidRDefault="00F72D1C" w:rsidP="00F72D1C">
            <w:pPr>
              <w:jc w:val="center"/>
              <w:rPr>
                <w:i/>
                <w:iCs/>
                <w:noProof/>
              </w:rPr>
            </w:pPr>
            <w:r w:rsidRPr="00FD1297">
              <w:rPr>
                <w:i/>
                <w:iCs/>
                <w:noProof/>
              </w:rPr>
              <w:t>N</w:t>
            </w:r>
          </w:p>
        </w:tc>
        <w:tc>
          <w:tcPr>
            <w:tcW w:w="1701" w:type="dxa"/>
            <w:hideMark/>
          </w:tcPr>
          <w:p w14:paraId="07A2B7BA" w14:textId="77777777" w:rsidR="00F72D1C" w:rsidRPr="00FD1297" w:rsidRDefault="00F72D1C" w:rsidP="00F72D1C">
            <w:pPr>
              <w:rPr>
                <w:i/>
                <w:iCs/>
                <w:noProof/>
              </w:rPr>
            </w:pPr>
            <w:r w:rsidRPr="00FD1297">
              <w:rPr>
                <w:i/>
                <w:iCs/>
                <w:noProof/>
              </w:rPr>
              <w:t> </w:t>
            </w:r>
          </w:p>
        </w:tc>
      </w:tr>
      <w:tr w:rsidR="00F72D1C" w:rsidRPr="00FD1297" w14:paraId="25D04104" w14:textId="77777777" w:rsidTr="00E6374D">
        <w:trPr>
          <w:trHeight w:val="1380"/>
        </w:trPr>
        <w:tc>
          <w:tcPr>
            <w:tcW w:w="951" w:type="dxa"/>
            <w:hideMark/>
          </w:tcPr>
          <w:p w14:paraId="2A4F1371" w14:textId="77777777" w:rsidR="00F72D1C" w:rsidRPr="00FD1297" w:rsidRDefault="00F72D1C" w:rsidP="00F72D1C">
            <w:pPr>
              <w:rPr>
                <w:i/>
                <w:iCs/>
                <w:noProof/>
              </w:rPr>
            </w:pPr>
            <w:r w:rsidRPr="00FD1297">
              <w:rPr>
                <w:i/>
                <w:iCs/>
                <w:noProof/>
              </w:rPr>
              <w:lastRenderedPageBreak/>
              <w:t>9.21.3</w:t>
            </w:r>
          </w:p>
        </w:tc>
        <w:tc>
          <w:tcPr>
            <w:tcW w:w="6528" w:type="dxa"/>
            <w:hideMark/>
          </w:tcPr>
          <w:p w14:paraId="36A9ACBE" w14:textId="77777777" w:rsidR="00F72D1C" w:rsidRPr="00FD1297" w:rsidRDefault="00F72D1C" w:rsidP="00F72D1C">
            <w:pPr>
              <w:rPr>
                <w:i/>
                <w:iCs/>
                <w:noProof/>
              </w:rPr>
            </w:pPr>
            <w:r w:rsidRPr="00FD1297">
              <w:rPr>
                <w:i/>
                <w:iCs/>
                <w:noProof/>
              </w:rPr>
              <w:t>Possibilitar o registro do encerramento do benefício e, dentro do mesmo fluxo ou vinculado a este de forma automática, a emissão do serviço em campo (quando aplicável e mediante opção do emissor), finalizando com a atualização do cadastro, efetivando o fim do benefício. Possibilitar que cada fase do fluxo seja direcionado para equipes diferentes e, no caso de serviços em campo, realize a integração com o sistema específico (SOD ou outro pertinente). Salvo em caso de encerramento contratual, possibilitar a inclusão de mensagem (padrão editável pela empresa) na fatura subsequente com a informação do descadastramento.</w:t>
            </w:r>
          </w:p>
        </w:tc>
        <w:tc>
          <w:tcPr>
            <w:tcW w:w="1701" w:type="dxa"/>
            <w:hideMark/>
          </w:tcPr>
          <w:p w14:paraId="2654D4EF" w14:textId="77777777" w:rsidR="00F72D1C" w:rsidRPr="00FD1297" w:rsidRDefault="00F72D1C" w:rsidP="00F72D1C">
            <w:pPr>
              <w:jc w:val="center"/>
              <w:rPr>
                <w:i/>
                <w:iCs/>
                <w:noProof/>
              </w:rPr>
            </w:pPr>
            <w:r w:rsidRPr="00FD1297">
              <w:rPr>
                <w:i/>
                <w:iCs/>
                <w:noProof/>
              </w:rPr>
              <w:t>1</w:t>
            </w:r>
          </w:p>
        </w:tc>
        <w:tc>
          <w:tcPr>
            <w:tcW w:w="1843" w:type="dxa"/>
            <w:hideMark/>
          </w:tcPr>
          <w:p w14:paraId="1F799B7C" w14:textId="77777777" w:rsidR="00F72D1C" w:rsidRPr="00FD1297" w:rsidRDefault="00F72D1C" w:rsidP="00F72D1C">
            <w:pPr>
              <w:jc w:val="center"/>
              <w:rPr>
                <w:i/>
                <w:iCs/>
                <w:noProof/>
              </w:rPr>
            </w:pPr>
          </w:p>
        </w:tc>
        <w:tc>
          <w:tcPr>
            <w:tcW w:w="1276" w:type="dxa"/>
            <w:hideMark/>
          </w:tcPr>
          <w:p w14:paraId="174EA28A" w14:textId="77777777" w:rsidR="00F72D1C" w:rsidRPr="00FD1297" w:rsidRDefault="00F72D1C" w:rsidP="00F72D1C">
            <w:pPr>
              <w:jc w:val="center"/>
              <w:rPr>
                <w:i/>
                <w:iCs/>
                <w:noProof/>
              </w:rPr>
            </w:pPr>
            <w:r w:rsidRPr="00FD1297">
              <w:rPr>
                <w:i/>
                <w:iCs/>
                <w:noProof/>
              </w:rPr>
              <w:t>N</w:t>
            </w:r>
          </w:p>
        </w:tc>
        <w:tc>
          <w:tcPr>
            <w:tcW w:w="1701" w:type="dxa"/>
            <w:hideMark/>
          </w:tcPr>
          <w:p w14:paraId="3EBE4E57" w14:textId="77777777" w:rsidR="00F72D1C" w:rsidRPr="00FD1297" w:rsidRDefault="00F72D1C" w:rsidP="00F72D1C">
            <w:pPr>
              <w:rPr>
                <w:i/>
                <w:iCs/>
                <w:noProof/>
              </w:rPr>
            </w:pPr>
            <w:r w:rsidRPr="00FD1297">
              <w:rPr>
                <w:i/>
                <w:iCs/>
                <w:noProof/>
              </w:rPr>
              <w:t> </w:t>
            </w:r>
          </w:p>
        </w:tc>
      </w:tr>
      <w:tr w:rsidR="00F72D1C" w:rsidRPr="00FD1297" w14:paraId="4DF12ADC" w14:textId="77777777" w:rsidTr="00E6374D">
        <w:trPr>
          <w:trHeight w:val="690"/>
        </w:trPr>
        <w:tc>
          <w:tcPr>
            <w:tcW w:w="951" w:type="dxa"/>
            <w:hideMark/>
          </w:tcPr>
          <w:p w14:paraId="415AEF06" w14:textId="77777777" w:rsidR="00F72D1C" w:rsidRPr="00FD1297" w:rsidRDefault="00F72D1C" w:rsidP="00F72D1C">
            <w:pPr>
              <w:rPr>
                <w:i/>
                <w:iCs/>
                <w:noProof/>
              </w:rPr>
            </w:pPr>
            <w:r w:rsidRPr="00FD1297">
              <w:rPr>
                <w:i/>
                <w:iCs/>
                <w:noProof/>
              </w:rPr>
              <w:t>9.21.4</w:t>
            </w:r>
          </w:p>
        </w:tc>
        <w:tc>
          <w:tcPr>
            <w:tcW w:w="6528" w:type="dxa"/>
            <w:hideMark/>
          </w:tcPr>
          <w:p w14:paraId="58909856" w14:textId="77777777" w:rsidR="00F72D1C" w:rsidRPr="00FD1297" w:rsidRDefault="00F72D1C" w:rsidP="00F72D1C">
            <w:pPr>
              <w:rPr>
                <w:i/>
                <w:iCs/>
                <w:noProof/>
              </w:rPr>
            </w:pPr>
            <w:r w:rsidRPr="00FD1297">
              <w:rPr>
                <w:i/>
                <w:iCs/>
                <w:noProof/>
              </w:rPr>
              <w:t>Possibilitar cadastrar regras/travas para concessão de benefícios de acordo com a legislação vigente. Só deve ser concedido o benefício ao cliente se as regras de concessão do benefício forem atendidas, conforme filtros parametrizáveis pela Copel. Ex.: Irrigação, Aquicultura, Tarifa Rural Noturna, etc.</w:t>
            </w:r>
          </w:p>
        </w:tc>
        <w:tc>
          <w:tcPr>
            <w:tcW w:w="1701" w:type="dxa"/>
            <w:hideMark/>
          </w:tcPr>
          <w:p w14:paraId="3E310F4E" w14:textId="77777777" w:rsidR="00F72D1C" w:rsidRPr="00FD1297" w:rsidRDefault="00F72D1C" w:rsidP="00F72D1C">
            <w:pPr>
              <w:jc w:val="center"/>
              <w:rPr>
                <w:i/>
                <w:iCs/>
                <w:noProof/>
              </w:rPr>
            </w:pPr>
            <w:r w:rsidRPr="00FD1297">
              <w:rPr>
                <w:i/>
                <w:iCs/>
                <w:noProof/>
              </w:rPr>
              <w:t>1</w:t>
            </w:r>
          </w:p>
        </w:tc>
        <w:tc>
          <w:tcPr>
            <w:tcW w:w="1843" w:type="dxa"/>
            <w:hideMark/>
          </w:tcPr>
          <w:p w14:paraId="7B250B09" w14:textId="77777777" w:rsidR="00F72D1C" w:rsidRPr="00FD1297" w:rsidRDefault="00F72D1C" w:rsidP="00F72D1C">
            <w:pPr>
              <w:jc w:val="center"/>
              <w:rPr>
                <w:i/>
                <w:iCs/>
                <w:noProof/>
              </w:rPr>
            </w:pPr>
          </w:p>
        </w:tc>
        <w:tc>
          <w:tcPr>
            <w:tcW w:w="1276" w:type="dxa"/>
            <w:hideMark/>
          </w:tcPr>
          <w:p w14:paraId="57254118" w14:textId="77777777" w:rsidR="00F72D1C" w:rsidRPr="00FD1297" w:rsidRDefault="00F72D1C" w:rsidP="00F72D1C">
            <w:pPr>
              <w:jc w:val="center"/>
              <w:rPr>
                <w:i/>
                <w:iCs/>
                <w:noProof/>
              </w:rPr>
            </w:pPr>
            <w:r w:rsidRPr="00FD1297">
              <w:rPr>
                <w:i/>
                <w:iCs/>
                <w:noProof/>
              </w:rPr>
              <w:t>N</w:t>
            </w:r>
          </w:p>
        </w:tc>
        <w:tc>
          <w:tcPr>
            <w:tcW w:w="1701" w:type="dxa"/>
            <w:hideMark/>
          </w:tcPr>
          <w:p w14:paraId="4B3F140E" w14:textId="77777777" w:rsidR="00F72D1C" w:rsidRPr="00FD1297" w:rsidRDefault="00F72D1C" w:rsidP="00F72D1C">
            <w:pPr>
              <w:rPr>
                <w:i/>
                <w:iCs/>
                <w:noProof/>
              </w:rPr>
            </w:pPr>
            <w:r w:rsidRPr="00FD1297">
              <w:rPr>
                <w:i/>
                <w:iCs/>
                <w:noProof/>
              </w:rPr>
              <w:t> </w:t>
            </w:r>
          </w:p>
        </w:tc>
      </w:tr>
      <w:tr w:rsidR="00F72D1C" w:rsidRPr="00FD1297" w14:paraId="6551113A" w14:textId="77777777" w:rsidTr="00E6374D">
        <w:trPr>
          <w:trHeight w:val="983"/>
        </w:trPr>
        <w:tc>
          <w:tcPr>
            <w:tcW w:w="951" w:type="dxa"/>
            <w:hideMark/>
          </w:tcPr>
          <w:p w14:paraId="38062897" w14:textId="77777777" w:rsidR="00F72D1C" w:rsidRPr="00FD1297" w:rsidRDefault="00F72D1C" w:rsidP="00F72D1C">
            <w:pPr>
              <w:rPr>
                <w:i/>
                <w:iCs/>
                <w:noProof/>
              </w:rPr>
            </w:pPr>
            <w:r w:rsidRPr="00FD1297">
              <w:rPr>
                <w:i/>
                <w:iCs/>
                <w:noProof/>
              </w:rPr>
              <w:t>9.21.5</w:t>
            </w:r>
          </w:p>
        </w:tc>
        <w:tc>
          <w:tcPr>
            <w:tcW w:w="6528" w:type="dxa"/>
            <w:hideMark/>
          </w:tcPr>
          <w:p w14:paraId="5F500D8F" w14:textId="77777777" w:rsidR="00F72D1C" w:rsidRPr="00FD1297" w:rsidRDefault="00F72D1C" w:rsidP="00F72D1C">
            <w:pPr>
              <w:rPr>
                <w:i/>
                <w:iCs/>
                <w:noProof/>
              </w:rPr>
            </w:pPr>
            <w:r w:rsidRPr="00FD1297">
              <w:rPr>
                <w:i/>
                <w:iCs/>
                <w:noProof/>
              </w:rPr>
              <w:t>Quando da emissão do serviço para enquadramento em qualquer dos benefícios de desconto no período noturno (tarifa rural noturna, irrigação, aquicultura), identificar de forma automática a necessidade de substituição/parametrização do medidor e, quando pertinente, gerar serviço correspondente para execução em campo (com integração com o SOD). Constando medidor com cadastro compatível, questionar quanto à necessidade de vistoria em campo e, proceder conforme opção do emissor.</w:t>
            </w:r>
            <w:r w:rsidRPr="00FD1297">
              <w:rPr>
                <w:i/>
                <w:iCs/>
                <w:noProof/>
              </w:rPr>
              <w:br/>
              <w:t>Após enquadramento, não permitir a substituição do medidor sem que no novo conste especificação compatível para registro do consumo no período noturno (correspondente ao desconto).</w:t>
            </w:r>
          </w:p>
        </w:tc>
        <w:tc>
          <w:tcPr>
            <w:tcW w:w="1701" w:type="dxa"/>
            <w:hideMark/>
          </w:tcPr>
          <w:p w14:paraId="1D250596" w14:textId="77777777" w:rsidR="00F72D1C" w:rsidRPr="00FD1297" w:rsidRDefault="00F72D1C" w:rsidP="00F72D1C">
            <w:pPr>
              <w:jc w:val="center"/>
              <w:rPr>
                <w:i/>
                <w:iCs/>
                <w:noProof/>
              </w:rPr>
            </w:pPr>
            <w:r w:rsidRPr="00FD1297">
              <w:rPr>
                <w:i/>
                <w:iCs/>
                <w:noProof/>
              </w:rPr>
              <w:t>1</w:t>
            </w:r>
          </w:p>
        </w:tc>
        <w:tc>
          <w:tcPr>
            <w:tcW w:w="1843" w:type="dxa"/>
            <w:hideMark/>
          </w:tcPr>
          <w:p w14:paraId="30540EC7" w14:textId="77777777" w:rsidR="00F72D1C" w:rsidRPr="00FD1297" w:rsidRDefault="00F72D1C" w:rsidP="00F72D1C">
            <w:pPr>
              <w:jc w:val="center"/>
              <w:rPr>
                <w:i/>
                <w:iCs/>
                <w:noProof/>
              </w:rPr>
            </w:pPr>
          </w:p>
        </w:tc>
        <w:tc>
          <w:tcPr>
            <w:tcW w:w="1276" w:type="dxa"/>
            <w:hideMark/>
          </w:tcPr>
          <w:p w14:paraId="23C7C67B" w14:textId="77777777" w:rsidR="00F72D1C" w:rsidRPr="00FD1297" w:rsidRDefault="00F72D1C" w:rsidP="00F72D1C">
            <w:pPr>
              <w:jc w:val="center"/>
              <w:rPr>
                <w:i/>
                <w:iCs/>
                <w:noProof/>
              </w:rPr>
            </w:pPr>
            <w:r w:rsidRPr="00FD1297">
              <w:rPr>
                <w:i/>
                <w:iCs/>
                <w:noProof/>
              </w:rPr>
              <w:t>N</w:t>
            </w:r>
          </w:p>
        </w:tc>
        <w:tc>
          <w:tcPr>
            <w:tcW w:w="1701" w:type="dxa"/>
            <w:hideMark/>
          </w:tcPr>
          <w:p w14:paraId="42161C86" w14:textId="77777777" w:rsidR="00F72D1C" w:rsidRPr="00FD1297" w:rsidRDefault="00F72D1C" w:rsidP="00F72D1C">
            <w:pPr>
              <w:rPr>
                <w:i/>
                <w:iCs/>
                <w:noProof/>
              </w:rPr>
            </w:pPr>
            <w:r w:rsidRPr="00FD1297">
              <w:rPr>
                <w:i/>
                <w:iCs/>
                <w:noProof/>
              </w:rPr>
              <w:t> </w:t>
            </w:r>
          </w:p>
        </w:tc>
      </w:tr>
      <w:tr w:rsidR="00F72D1C" w:rsidRPr="00FD1297" w14:paraId="6B4F7A38" w14:textId="77777777" w:rsidTr="00E6374D">
        <w:trPr>
          <w:trHeight w:val="690"/>
        </w:trPr>
        <w:tc>
          <w:tcPr>
            <w:tcW w:w="951" w:type="dxa"/>
            <w:hideMark/>
          </w:tcPr>
          <w:p w14:paraId="720EC206" w14:textId="77777777" w:rsidR="00F72D1C" w:rsidRPr="00FD1297" w:rsidRDefault="00F72D1C" w:rsidP="00F72D1C">
            <w:pPr>
              <w:rPr>
                <w:i/>
                <w:iCs/>
                <w:noProof/>
              </w:rPr>
            </w:pPr>
            <w:r w:rsidRPr="00FD1297">
              <w:rPr>
                <w:i/>
                <w:iCs/>
                <w:noProof/>
              </w:rPr>
              <w:t>9.21.6</w:t>
            </w:r>
          </w:p>
        </w:tc>
        <w:tc>
          <w:tcPr>
            <w:tcW w:w="6528" w:type="dxa"/>
            <w:hideMark/>
          </w:tcPr>
          <w:p w14:paraId="3B3645DC" w14:textId="77777777" w:rsidR="00F72D1C" w:rsidRPr="00FD1297" w:rsidRDefault="00F72D1C" w:rsidP="00F72D1C">
            <w:pPr>
              <w:rPr>
                <w:i/>
                <w:iCs/>
                <w:noProof/>
              </w:rPr>
            </w:pPr>
            <w:r w:rsidRPr="00FD1297">
              <w:rPr>
                <w:i/>
                <w:iCs/>
                <w:noProof/>
              </w:rPr>
              <w:t xml:space="preserve">Quando da aplicação de benefício/desconto a ser pago por terceiro (Ex: Programa Tarifa Rural Noturna do Governo Estadual), possibilitar a totalização dos descontos concedidos na referência, incluindo os refaturamentos efetivados (mesmo de referências anteriores), e emissão de fatura específica para o </w:t>
            </w:r>
            <w:r w:rsidRPr="00FD1297">
              <w:rPr>
                <w:i/>
                <w:iCs/>
                <w:noProof/>
              </w:rPr>
              <w:lastRenderedPageBreak/>
              <w:t>responsável pela quitação. Prover relatórios conforme legislação aplicável.</w:t>
            </w:r>
          </w:p>
        </w:tc>
        <w:tc>
          <w:tcPr>
            <w:tcW w:w="1701" w:type="dxa"/>
            <w:hideMark/>
          </w:tcPr>
          <w:p w14:paraId="2C22CF22"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4E710665" w14:textId="77777777" w:rsidR="00F72D1C" w:rsidRPr="00FD1297" w:rsidRDefault="00F72D1C" w:rsidP="00F72D1C">
            <w:pPr>
              <w:jc w:val="center"/>
              <w:rPr>
                <w:i/>
                <w:iCs/>
                <w:noProof/>
              </w:rPr>
            </w:pPr>
          </w:p>
        </w:tc>
        <w:tc>
          <w:tcPr>
            <w:tcW w:w="1276" w:type="dxa"/>
            <w:hideMark/>
          </w:tcPr>
          <w:p w14:paraId="610F2FA0" w14:textId="77777777" w:rsidR="00F72D1C" w:rsidRPr="00FD1297" w:rsidRDefault="00F72D1C" w:rsidP="00F72D1C">
            <w:pPr>
              <w:jc w:val="center"/>
              <w:rPr>
                <w:i/>
                <w:iCs/>
                <w:noProof/>
              </w:rPr>
            </w:pPr>
            <w:r w:rsidRPr="00FD1297">
              <w:rPr>
                <w:i/>
                <w:iCs/>
                <w:noProof/>
              </w:rPr>
              <w:t>N</w:t>
            </w:r>
          </w:p>
        </w:tc>
        <w:tc>
          <w:tcPr>
            <w:tcW w:w="1701" w:type="dxa"/>
            <w:hideMark/>
          </w:tcPr>
          <w:p w14:paraId="1EA2EC49" w14:textId="77777777" w:rsidR="00F72D1C" w:rsidRPr="00FD1297" w:rsidRDefault="00F72D1C" w:rsidP="00F72D1C">
            <w:pPr>
              <w:rPr>
                <w:i/>
                <w:iCs/>
                <w:noProof/>
              </w:rPr>
            </w:pPr>
            <w:r w:rsidRPr="00FD1297">
              <w:rPr>
                <w:i/>
                <w:iCs/>
                <w:noProof/>
              </w:rPr>
              <w:t> </w:t>
            </w:r>
          </w:p>
        </w:tc>
      </w:tr>
      <w:tr w:rsidR="00F72D1C" w:rsidRPr="00FD1297" w14:paraId="1C01297D" w14:textId="77777777" w:rsidTr="00E6374D">
        <w:trPr>
          <w:trHeight w:val="1380"/>
        </w:trPr>
        <w:tc>
          <w:tcPr>
            <w:tcW w:w="951" w:type="dxa"/>
            <w:hideMark/>
          </w:tcPr>
          <w:p w14:paraId="63109E0B" w14:textId="77777777" w:rsidR="00F72D1C" w:rsidRPr="00FD1297" w:rsidRDefault="00F72D1C" w:rsidP="00F72D1C">
            <w:pPr>
              <w:rPr>
                <w:i/>
                <w:iCs/>
                <w:noProof/>
              </w:rPr>
            </w:pPr>
            <w:r w:rsidRPr="00FD1297">
              <w:rPr>
                <w:i/>
                <w:iCs/>
                <w:noProof/>
              </w:rPr>
              <w:t>9.21.7</w:t>
            </w:r>
          </w:p>
        </w:tc>
        <w:tc>
          <w:tcPr>
            <w:tcW w:w="6528" w:type="dxa"/>
            <w:hideMark/>
          </w:tcPr>
          <w:p w14:paraId="0F8BF4D3" w14:textId="77777777" w:rsidR="00F72D1C" w:rsidRPr="00FD1297" w:rsidRDefault="00F72D1C" w:rsidP="00F72D1C">
            <w:pPr>
              <w:rPr>
                <w:i/>
                <w:iCs/>
                <w:noProof/>
              </w:rPr>
            </w:pPr>
            <w:r w:rsidRPr="00FD1297">
              <w:rPr>
                <w:i/>
                <w:iCs/>
                <w:noProof/>
              </w:rPr>
              <w:t>Quando da emissão de serviços em unidade consumidora enquadrada no programa de desconto especial possibilitar a inclusão de mensagem informativa ao responsável pelo registro do serviço, conforme parametrização da Copel, permitindo o cadastro de mensagens diferenciadas para cada tipo de benefício e de serviço.Tratando-se de aumento de carga de disjuntor, conforme parametrização da Copel (ex: disjuntor abaixo de 100A para acima de 100A), quando da conclusão do serviço, gerar protocolo específico para cobrança da diferença do custo referente ao sistema de medição. Possibilitar a emissão da fatura dentro do fluxo do protocolo.</w:t>
            </w:r>
          </w:p>
        </w:tc>
        <w:tc>
          <w:tcPr>
            <w:tcW w:w="1701" w:type="dxa"/>
            <w:hideMark/>
          </w:tcPr>
          <w:p w14:paraId="073BFA8D" w14:textId="77777777" w:rsidR="00F72D1C" w:rsidRPr="00FD1297" w:rsidRDefault="00F72D1C" w:rsidP="00F72D1C">
            <w:pPr>
              <w:jc w:val="center"/>
              <w:rPr>
                <w:i/>
                <w:iCs/>
                <w:noProof/>
              </w:rPr>
            </w:pPr>
            <w:r w:rsidRPr="00FD1297">
              <w:rPr>
                <w:i/>
                <w:iCs/>
                <w:noProof/>
              </w:rPr>
              <w:t>1</w:t>
            </w:r>
          </w:p>
        </w:tc>
        <w:tc>
          <w:tcPr>
            <w:tcW w:w="1843" w:type="dxa"/>
            <w:hideMark/>
          </w:tcPr>
          <w:p w14:paraId="2307BA08" w14:textId="77777777" w:rsidR="00F72D1C" w:rsidRPr="00FD1297" w:rsidRDefault="00F72D1C" w:rsidP="00F72D1C">
            <w:pPr>
              <w:jc w:val="center"/>
              <w:rPr>
                <w:i/>
                <w:iCs/>
                <w:noProof/>
              </w:rPr>
            </w:pPr>
          </w:p>
        </w:tc>
        <w:tc>
          <w:tcPr>
            <w:tcW w:w="1276" w:type="dxa"/>
            <w:hideMark/>
          </w:tcPr>
          <w:p w14:paraId="7A789154" w14:textId="77777777" w:rsidR="00F72D1C" w:rsidRPr="00FD1297" w:rsidRDefault="00F72D1C" w:rsidP="00F72D1C">
            <w:pPr>
              <w:jc w:val="center"/>
              <w:rPr>
                <w:i/>
                <w:iCs/>
                <w:noProof/>
              </w:rPr>
            </w:pPr>
            <w:r w:rsidRPr="00FD1297">
              <w:rPr>
                <w:i/>
                <w:iCs/>
                <w:noProof/>
              </w:rPr>
              <w:t>N</w:t>
            </w:r>
          </w:p>
        </w:tc>
        <w:tc>
          <w:tcPr>
            <w:tcW w:w="1701" w:type="dxa"/>
            <w:hideMark/>
          </w:tcPr>
          <w:p w14:paraId="7E6C4E34" w14:textId="77777777" w:rsidR="00F72D1C" w:rsidRPr="00FD1297" w:rsidRDefault="00F72D1C" w:rsidP="00F72D1C">
            <w:pPr>
              <w:rPr>
                <w:i/>
                <w:iCs/>
                <w:noProof/>
              </w:rPr>
            </w:pPr>
            <w:r w:rsidRPr="00FD1297">
              <w:rPr>
                <w:i/>
                <w:iCs/>
                <w:noProof/>
              </w:rPr>
              <w:t> </w:t>
            </w:r>
          </w:p>
        </w:tc>
      </w:tr>
      <w:tr w:rsidR="00F72D1C" w:rsidRPr="00FD1297" w14:paraId="427062A8" w14:textId="77777777" w:rsidTr="00E6374D">
        <w:trPr>
          <w:trHeight w:val="2070"/>
        </w:trPr>
        <w:tc>
          <w:tcPr>
            <w:tcW w:w="951" w:type="dxa"/>
            <w:hideMark/>
          </w:tcPr>
          <w:p w14:paraId="73A158FA" w14:textId="77777777" w:rsidR="00F72D1C" w:rsidRPr="00FD1297" w:rsidRDefault="00F72D1C" w:rsidP="00F72D1C">
            <w:pPr>
              <w:rPr>
                <w:i/>
                <w:iCs/>
                <w:noProof/>
              </w:rPr>
            </w:pPr>
            <w:r w:rsidRPr="00FD1297">
              <w:rPr>
                <w:i/>
                <w:iCs/>
                <w:noProof/>
              </w:rPr>
              <w:t>9.21.8</w:t>
            </w:r>
          </w:p>
        </w:tc>
        <w:tc>
          <w:tcPr>
            <w:tcW w:w="6528" w:type="dxa"/>
            <w:hideMark/>
          </w:tcPr>
          <w:p w14:paraId="0FDF7459" w14:textId="77777777" w:rsidR="00F72D1C" w:rsidRPr="00FD1297" w:rsidRDefault="00F72D1C" w:rsidP="00F72D1C">
            <w:pPr>
              <w:rPr>
                <w:i/>
                <w:iCs/>
                <w:noProof/>
              </w:rPr>
            </w:pPr>
            <w:r w:rsidRPr="00FD1297">
              <w:rPr>
                <w:i/>
                <w:iCs/>
                <w:noProof/>
              </w:rPr>
              <w:t>Prover funcionalidade que permita a emissão de serviço para orçamento e execução de obras na rede, permitindo a distinção da opção do cliente para execução de obras pela Copel ou pelo cliente. Permitir o registro de solicitação de forma isolada e/ou dentro do fluxo (ou vinculado a ele de forma automática) de qualquer serviço em campo (vistoria, substituição de medidor, ligação, religação, troca de padrão, entre outros). Prover a integração com o sistema (ERP- SAP) com o envio de todas as informações necessárias para o devido registro, bem como possibilite o recebimento de informações e o registro de todas as fases, até o fechamento da obra, possibilitar o controle dos prazos regulados, em cada etapa (orçamento, estudos de viabilidade, análise de projeto, aprovação pelo cliente, envio/assinatura de contratos/carta acordo, emissão e pagamento/negociação de faturas, emissão do cobranças ou ordens de pagamento, execução da obra, vistoria, suspensão do prazo, entre outros).</w:t>
            </w:r>
          </w:p>
        </w:tc>
        <w:tc>
          <w:tcPr>
            <w:tcW w:w="1701" w:type="dxa"/>
            <w:hideMark/>
          </w:tcPr>
          <w:p w14:paraId="0A7F21D3" w14:textId="77777777" w:rsidR="00F72D1C" w:rsidRPr="00FD1297" w:rsidRDefault="00F72D1C" w:rsidP="00F72D1C">
            <w:pPr>
              <w:jc w:val="center"/>
              <w:rPr>
                <w:i/>
                <w:iCs/>
                <w:noProof/>
              </w:rPr>
            </w:pPr>
            <w:r w:rsidRPr="00FD1297">
              <w:rPr>
                <w:i/>
                <w:iCs/>
                <w:noProof/>
              </w:rPr>
              <w:t>1</w:t>
            </w:r>
          </w:p>
        </w:tc>
        <w:tc>
          <w:tcPr>
            <w:tcW w:w="1843" w:type="dxa"/>
            <w:hideMark/>
          </w:tcPr>
          <w:p w14:paraId="4A414490" w14:textId="77777777" w:rsidR="00F72D1C" w:rsidRPr="00FD1297" w:rsidRDefault="00F72D1C" w:rsidP="00F72D1C">
            <w:pPr>
              <w:jc w:val="center"/>
              <w:rPr>
                <w:i/>
                <w:iCs/>
                <w:noProof/>
              </w:rPr>
            </w:pPr>
          </w:p>
        </w:tc>
        <w:tc>
          <w:tcPr>
            <w:tcW w:w="1276" w:type="dxa"/>
            <w:hideMark/>
          </w:tcPr>
          <w:p w14:paraId="44F028E5" w14:textId="77777777" w:rsidR="00F72D1C" w:rsidRPr="00FD1297" w:rsidRDefault="00F72D1C" w:rsidP="00F72D1C">
            <w:pPr>
              <w:jc w:val="center"/>
              <w:rPr>
                <w:i/>
                <w:iCs/>
                <w:noProof/>
              </w:rPr>
            </w:pPr>
            <w:r w:rsidRPr="00FD1297">
              <w:rPr>
                <w:i/>
                <w:iCs/>
                <w:noProof/>
              </w:rPr>
              <w:t>N</w:t>
            </w:r>
          </w:p>
        </w:tc>
        <w:tc>
          <w:tcPr>
            <w:tcW w:w="1701" w:type="dxa"/>
            <w:hideMark/>
          </w:tcPr>
          <w:p w14:paraId="4C5DB833" w14:textId="77777777" w:rsidR="00F72D1C" w:rsidRPr="00FD1297" w:rsidRDefault="00F72D1C" w:rsidP="00F72D1C">
            <w:pPr>
              <w:rPr>
                <w:i/>
                <w:iCs/>
                <w:noProof/>
              </w:rPr>
            </w:pPr>
            <w:r w:rsidRPr="00FD1297">
              <w:rPr>
                <w:i/>
                <w:iCs/>
                <w:noProof/>
              </w:rPr>
              <w:t> </w:t>
            </w:r>
          </w:p>
        </w:tc>
      </w:tr>
      <w:tr w:rsidR="00F72D1C" w:rsidRPr="00FD1297" w14:paraId="5179E3E0" w14:textId="77777777" w:rsidTr="00C65232">
        <w:trPr>
          <w:trHeight w:val="813"/>
        </w:trPr>
        <w:tc>
          <w:tcPr>
            <w:tcW w:w="951" w:type="dxa"/>
            <w:hideMark/>
          </w:tcPr>
          <w:p w14:paraId="6C85909C" w14:textId="77777777" w:rsidR="00F72D1C" w:rsidRPr="00FD1297" w:rsidRDefault="00F72D1C" w:rsidP="00F72D1C">
            <w:pPr>
              <w:rPr>
                <w:i/>
                <w:iCs/>
                <w:noProof/>
              </w:rPr>
            </w:pPr>
            <w:r w:rsidRPr="00FD1297">
              <w:rPr>
                <w:i/>
                <w:iCs/>
                <w:noProof/>
              </w:rPr>
              <w:lastRenderedPageBreak/>
              <w:t>9.21.9</w:t>
            </w:r>
          </w:p>
        </w:tc>
        <w:tc>
          <w:tcPr>
            <w:tcW w:w="6528" w:type="dxa"/>
            <w:hideMark/>
          </w:tcPr>
          <w:p w14:paraId="5B0998BF" w14:textId="77777777" w:rsidR="00F72D1C" w:rsidRPr="00FD1297" w:rsidRDefault="00F72D1C" w:rsidP="00F72D1C">
            <w:pPr>
              <w:rPr>
                <w:i/>
                <w:iCs/>
                <w:noProof/>
              </w:rPr>
            </w:pPr>
            <w:r w:rsidRPr="00FD1297">
              <w:rPr>
                <w:i/>
                <w:iCs/>
                <w:noProof/>
              </w:rPr>
              <w:t>Dentro deste fluxo do serviço de obras, uma vez identificado tratar-se de obra a ser executada pela Copel, permitir o registro de solicitação de orçamento referente à participação financeira para obras na rede de distribuição. Prover a integração com o sistema (ERP-SAP) com o envio de todas as informações necessárias para o devido registro. Deverá ser possível também à emissão de faturas para fins de cobrança da participação financeira carregando os dados do cliente solicitante, bem como os dados referentes à obra, retornados do sistema ERP-SAP, via integração. Prover também funcionalidade que, tratando-se de grupo</w:t>
            </w:r>
            <w:r w:rsidRPr="00FD1297">
              <w:rPr>
                <w:i/>
                <w:iCs/>
                <w:noProof/>
              </w:rPr>
              <w:br/>
              <w:t>A, possibilite a emissão do Contrato de Fornecimento e aditivos. Prover funcionalidade que efetue o monitoramento da baixa da fatura (conforme critérios parametrizáveis pela Copel), assim como, quando aplicável, do retorno dos contratos assinados, e, de forma automática, envie a informação ao sistema ERP-SAP para, somente então, proceder à continuidade do fluxo (incluir travas, parametrizáveis pela Copel, que impeçam a continuidade do fluxo até o pagamento da fatura e retorno dos contratos assinados). Prever o registro de cada etapa do fluxo do processo de obras (Análise Técnica, elaboração de orçamento, aceite do consumidor, obra, paralisação, vistoria, entre outros) permitindo o encaminhamento para áreas específicas e integrações com outros programas, possibilitar o controle dos prazos previstos em regulamento e norma internas, bem como as suspensões de prazo.</w:t>
            </w:r>
          </w:p>
        </w:tc>
        <w:tc>
          <w:tcPr>
            <w:tcW w:w="1701" w:type="dxa"/>
            <w:hideMark/>
          </w:tcPr>
          <w:p w14:paraId="1A35BCC4" w14:textId="77777777" w:rsidR="00F72D1C" w:rsidRPr="00FD1297" w:rsidRDefault="00F72D1C" w:rsidP="00F72D1C">
            <w:pPr>
              <w:jc w:val="center"/>
              <w:rPr>
                <w:i/>
                <w:iCs/>
                <w:noProof/>
              </w:rPr>
            </w:pPr>
            <w:r w:rsidRPr="00FD1297">
              <w:rPr>
                <w:i/>
                <w:iCs/>
                <w:noProof/>
              </w:rPr>
              <w:t>1</w:t>
            </w:r>
          </w:p>
        </w:tc>
        <w:tc>
          <w:tcPr>
            <w:tcW w:w="1843" w:type="dxa"/>
            <w:hideMark/>
          </w:tcPr>
          <w:p w14:paraId="1A977BD4" w14:textId="77777777" w:rsidR="00F72D1C" w:rsidRPr="00FD1297" w:rsidRDefault="00F72D1C" w:rsidP="00F72D1C">
            <w:pPr>
              <w:jc w:val="center"/>
              <w:rPr>
                <w:i/>
                <w:iCs/>
                <w:noProof/>
              </w:rPr>
            </w:pPr>
          </w:p>
        </w:tc>
        <w:tc>
          <w:tcPr>
            <w:tcW w:w="1276" w:type="dxa"/>
            <w:hideMark/>
          </w:tcPr>
          <w:p w14:paraId="40763893" w14:textId="77777777" w:rsidR="00F72D1C" w:rsidRPr="00FD1297" w:rsidRDefault="00F72D1C" w:rsidP="00F72D1C">
            <w:pPr>
              <w:jc w:val="center"/>
              <w:rPr>
                <w:i/>
                <w:iCs/>
                <w:noProof/>
              </w:rPr>
            </w:pPr>
            <w:r w:rsidRPr="00FD1297">
              <w:rPr>
                <w:i/>
                <w:iCs/>
                <w:noProof/>
              </w:rPr>
              <w:t>N</w:t>
            </w:r>
          </w:p>
        </w:tc>
        <w:tc>
          <w:tcPr>
            <w:tcW w:w="1701" w:type="dxa"/>
            <w:hideMark/>
          </w:tcPr>
          <w:p w14:paraId="126540F6" w14:textId="77777777" w:rsidR="00F72D1C" w:rsidRPr="00FD1297" w:rsidRDefault="00F72D1C" w:rsidP="00F72D1C">
            <w:pPr>
              <w:rPr>
                <w:i/>
                <w:iCs/>
                <w:noProof/>
              </w:rPr>
            </w:pPr>
            <w:r w:rsidRPr="00FD1297">
              <w:rPr>
                <w:i/>
                <w:iCs/>
                <w:noProof/>
              </w:rPr>
              <w:t> </w:t>
            </w:r>
          </w:p>
        </w:tc>
      </w:tr>
      <w:tr w:rsidR="00F72D1C" w:rsidRPr="00FD1297" w14:paraId="1DEEA099" w14:textId="77777777" w:rsidTr="00E6374D">
        <w:trPr>
          <w:trHeight w:val="1380"/>
        </w:trPr>
        <w:tc>
          <w:tcPr>
            <w:tcW w:w="951" w:type="dxa"/>
            <w:hideMark/>
          </w:tcPr>
          <w:p w14:paraId="4C27DF4B" w14:textId="77777777" w:rsidR="00F72D1C" w:rsidRPr="00FD1297" w:rsidRDefault="00F72D1C" w:rsidP="00F72D1C">
            <w:pPr>
              <w:rPr>
                <w:i/>
                <w:iCs/>
                <w:noProof/>
              </w:rPr>
            </w:pPr>
            <w:r w:rsidRPr="00FD1297">
              <w:rPr>
                <w:i/>
                <w:iCs/>
                <w:noProof/>
              </w:rPr>
              <w:t>9.21.10</w:t>
            </w:r>
          </w:p>
        </w:tc>
        <w:tc>
          <w:tcPr>
            <w:tcW w:w="6528" w:type="dxa"/>
            <w:hideMark/>
          </w:tcPr>
          <w:p w14:paraId="30AE0EB3" w14:textId="77777777" w:rsidR="00F72D1C" w:rsidRPr="00FD1297" w:rsidRDefault="00F72D1C" w:rsidP="00F72D1C">
            <w:pPr>
              <w:rPr>
                <w:i/>
                <w:iCs/>
                <w:noProof/>
              </w:rPr>
            </w:pPr>
            <w:r w:rsidRPr="00FD1297">
              <w:rPr>
                <w:i/>
                <w:iCs/>
                <w:noProof/>
              </w:rPr>
              <w:t xml:space="preserve">Uma vez identificado tratar-se de obra a ser executada pelo cliente, estando o fluxo em etapa de orçamento para execução pela empresa, prover funcionalidade que possibilite o encerramento do protocolo e, de forma automática, a emissão de novo número de protocolo, vinculado ao anterior, a ser integralizado com o ERP- SAP. Este protocolo deverá carregar todas as etapas e informações preenchidas no serviço anterior </w:t>
            </w:r>
            <w:r w:rsidRPr="00FD1297">
              <w:rPr>
                <w:i/>
                <w:iCs/>
                <w:noProof/>
              </w:rPr>
              <w:lastRenderedPageBreak/>
              <w:t>em relação aos dados técnicos e cadastrais, bem como as informações adicionais registradas pelos funcionários da empresa (datas, pareceres, etc.). Tratando-se de serviço com mais de uma etapa, com datas diferenciadas, considerar como data de emissão e conclusão a data de emissão do novo protocolo.</w:t>
            </w:r>
          </w:p>
        </w:tc>
        <w:tc>
          <w:tcPr>
            <w:tcW w:w="1701" w:type="dxa"/>
            <w:hideMark/>
          </w:tcPr>
          <w:p w14:paraId="2076A353"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26466C5" w14:textId="77777777" w:rsidR="00F72D1C" w:rsidRPr="00FD1297" w:rsidRDefault="00F72D1C" w:rsidP="00F72D1C">
            <w:pPr>
              <w:jc w:val="center"/>
              <w:rPr>
                <w:i/>
                <w:iCs/>
                <w:noProof/>
              </w:rPr>
            </w:pPr>
          </w:p>
        </w:tc>
        <w:tc>
          <w:tcPr>
            <w:tcW w:w="1276" w:type="dxa"/>
            <w:hideMark/>
          </w:tcPr>
          <w:p w14:paraId="60C74F35" w14:textId="77777777" w:rsidR="00F72D1C" w:rsidRPr="00FD1297" w:rsidRDefault="00F72D1C" w:rsidP="00F72D1C">
            <w:pPr>
              <w:jc w:val="center"/>
              <w:rPr>
                <w:i/>
                <w:iCs/>
                <w:noProof/>
              </w:rPr>
            </w:pPr>
            <w:r w:rsidRPr="00FD1297">
              <w:rPr>
                <w:i/>
                <w:iCs/>
                <w:noProof/>
              </w:rPr>
              <w:t>N</w:t>
            </w:r>
          </w:p>
        </w:tc>
        <w:tc>
          <w:tcPr>
            <w:tcW w:w="1701" w:type="dxa"/>
            <w:hideMark/>
          </w:tcPr>
          <w:p w14:paraId="59369493" w14:textId="77777777" w:rsidR="00F72D1C" w:rsidRPr="00FD1297" w:rsidRDefault="00F72D1C" w:rsidP="00F72D1C">
            <w:pPr>
              <w:rPr>
                <w:i/>
                <w:iCs/>
                <w:noProof/>
              </w:rPr>
            </w:pPr>
            <w:r w:rsidRPr="00FD1297">
              <w:rPr>
                <w:i/>
                <w:iCs/>
                <w:noProof/>
              </w:rPr>
              <w:t> </w:t>
            </w:r>
          </w:p>
        </w:tc>
      </w:tr>
      <w:tr w:rsidR="00F72D1C" w:rsidRPr="00FD1297" w14:paraId="52B5FC42" w14:textId="77777777" w:rsidTr="00E6374D">
        <w:trPr>
          <w:trHeight w:val="690"/>
        </w:trPr>
        <w:tc>
          <w:tcPr>
            <w:tcW w:w="951" w:type="dxa"/>
            <w:hideMark/>
          </w:tcPr>
          <w:p w14:paraId="6693D536" w14:textId="77777777" w:rsidR="00F72D1C" w:rsidRPr="00FD1297" w:rsidRDefault="00F72D1C" w:rsidP="00F72D1C">
            <w:pPr>
              <w:rPr>
                <w:i/>
                <w:iCs/>
                <w:noProof/>
              </w:rPr>
            </w:pPr>
            <w:r w:rsidRPr="00FD1297">
              <w:rPr>
                <w:i/>
                <w:iCs/>
                <w:noProof/>
              </w:rPr>
              <w:t>9.21.11</w:t>
            </w:r>
          </w:p>
        </w:tc>
        <w:tc>
          <w:tcPr>
            <w:tcW w:w="6528" w:type="dxa"/>
            <w:hideMark/>
          </w:tcPr>
          <w:p w14:paraId="50676B55" w14:textId="77777777" w:rsidR="00F72D1C" w:rsidRPr="00FD1297" w:rsidRDefault="00F72D1C" w:rsidP="00F72D1C">
            <w:pPr>
              <w:rPr>
                <w:i/>
                <w:iCs/>
                <w:noProof/>
              </w:rPr>
            </w:pPr>
            <w:r w:rsidRPr="00FD1297">
              <w:rPr>
                <w:i/>
                <w:iCs/>
                <w:noProof/>
              </w:rPr>
              <w:t>Prover funcionalidade que permita a correta emissão e contabilização dos valores emitidos/arrecadados conforme PEP informado, bem como possibilitar a correção desses dados seja durante a emissão da fatura, quanto posteriormente.</w:t>
            </w:r>
          </w:p>
        </w:tc>
        <w:tc>
          <w:tcPr>
            <w:tcW w:w="1701" w:type="dxa"/>
            <w:hideMark/>
          </w:tcPr>
          <w:p w14:paraId="2A8D793E" w14:textId="77777777" w:rsidR="00F72D1C" w:rsidRPr="00FD1297" w:rsidRDefault="00F72D1C" w:rsidP="00F72D1C">
            <w:pPr>
              <w:jc w:val="center"/>
              <w:rPr>
                <w:i/>
                <w:iCs/>
                <w:noProof/>
              </w:rPr>
            </w:pPr>
            <w:r w:rsidRPr="00FD1297">
              <w:rPr>
                <w:i/>
                <w:iCs/>
                <w:noProof/>
              </w:rPr>
              <w:t>1</w:t>
            </w:r>
          </w:p>
        </w:tc>
        <w:tc>
          <w:tcPr>
            <w:tcW w:w="1843" w:type="dxa"/>
            <w:hideMark/>
          </w:tcPr>
          <w:p w14:paraId="1070FF71" w14:textId="77777777" w:rsidR="00F72D1C" w:rsidRPr="00FD1297" w:rsidRDefault="00F72D1C" w:rsidP="00F72D1C">
            <w:pPr>
              <w:jc w:val="center"/>
              <w:rPr>
                <w:i/>
                <w:iCs/>
                <w:noProof/>
              </w:rPr>
            </w:pPr>
          </w:p>
        </w:tc>
        <w:tc>
          <w:tcPr>
            <w:tcW w:w="1276" w:type="dxa"/>
            <w:hideMark/>
          </w:tcPr>
          <w:p w14:paraId="5A044334" w14:textId="77777777" w:rsidR="00F72D1C" w:rsidRPr="00FD1297" w:rsidRDefault="00F72D1C" w:rsidP="00F72D1C">
            <w:pPr>
              <w:jc w:val="center"/>
              <w:rPr>
                <w:i/>
                <w:iCs/>
                <w:noProof/>
              </w:rPr>
            </w:pPr>
            <w:r w:rsidRPr="00FD1297">
              <w:rPr>
                <w:i/>
                <w:iCs/>
                <w:noProof/>
              </w:rPr>
              <w:t>N</w:t>
            </w:r>
          </w:p>
        </w:tc>
        <w:tc>
          <w:tcPr>
            <w:tcW w:w="1701" w:type="dxa"/>
            <w:hideMark/>
          </w:tcPr>
          <w:p w14:paraId="709301B9" w14:textId="77777777" w:rsidR="00F72D1C" w:rsidRPr="00FD1297" w:rsidRDefault="00F72D1C" w:rsidP="00F72D1C">
            <w:pPr>
              <w:rPr>
                <w:i/>
                <w:iCs/>
                <w:noProof/>
              </w:rPr>
            </w:pPr>
            <w:r w:rsidRPr="00FD1297">
              <w:rPr>
                <w:i/>
                <w:iCs/>
                <w:noProof/>
              </w:rPr>
              <w:t> </w:t>
            </w:r>
          </w:p>
        </w:tc>
      </w:tr>
      <w:tr w:rsidR="00F72D1C" w:rsidRPr="00FD1297" w14:paraId="7B152D29" w14:textId="77777777" w:rsidTr="00E6374D">
        <w:trPr>
          <w:trHeight w:val="690"/>
        </w:trPr>
        <w:tc>
          <w:tcPr>
            <w:tcW w:w="951" w:type="dxa"/>
            <w:hideMark/>
          </w:tcPr>
          <w:p w14:paraId="2A9B591A" w14:textId="77777777" w:rsidR="00F72D1C" w:rsidRPr="00FD1297" w:rsidRDefault="00F72D1C" w:rsidP="00F72D1C">
            <w:pPr>
              <w:rPr>
                <w:i/>
                <w:iCs/>
                <w:noProof/>
              </w:rPr>
            </w:pPr>
            <w:r w:rsidRPr="00FD1297">
              <w:rPr>
                <w:i/>
                <w:iCs/>
                <w:noProof/>
              </w:rPr>
              <w:t>9.21.12</w:t>
            </w:r>
          </w:p>
        </w:tc>
        <w:tc>
          <w:tcPr>
            <w:tcW w:w="6528" w:type="dxa"/>
            <w:hideMark/>
          </w:tcPr>
          <w:p w14:paraId="24B60E38" w14:textId="77777777" w:rsidR="00F72D1C" w:rsidRPr="00FD1297" w:rsidRDefault="00F72D1C" w:rsidP="00F72D1C">
            <w:pPr>
              <w:rPr>
                <w:i/>
                <w:iCs/>
                <w:noProof/>
              </w:rPr>
            </w:pPr>
            <w:r w:rsidRPr="00FD1297">
              <w:rPr>
                <w:i/>
                <w:iCs/>
                <w:noProof/>
              </w:rPr>
              <w:t>Prover funcionalidade que permita, a partir de integração com o ERP-SAP, a emissão automática de cobrança relativas ao processo de análise do projeto de obras a serem executadas por particular, bem com o lançamento da cobrança em fatura ou documento de cobrança, garantindo a correta contabilização dos valores.</w:t>
            </w:r>
          </w:p>
        </w:tc>
        <w:tc>
          <w:tcPr>
            <w:tcW w:w="1701" w:type="dxa"/>
            <w:hideMark/>
          </w:tcPr>
          <w:p w14:paraId="774C30AA" w14:textId="77777777" w:rsidR="00F72D1C" w:rsidRPr="00FD1297" w:rsidRDefault="00F72D1C" w:rsidP="00F72D1C">
            <w:pPr>
              <w:jc w:val="center"/>
              <w:rPr>
                <w:i/>
                <w:iCs/>
                <w:noProof/>
              </w:rPr>
            </w:pPr>
            <w:r w:rsidRPr="00FD1297">
              <w:rPr>
                <w:i/>
                <w:iCs/>
                <w:noProof/>
              </w:rPr>
              <w:t>1</w:t>
            </w:r>
          </w:p>
        </w:tc>
        <w:tc>
          <w:tcPr>
            <w:tcW w:w="1843" w:type="dxa"/>
            <w:hideMark/>
          </w:tcPr>
          <w:p w14:paraId="40F3DE0C" w14:textId="77777777" w:rsidR="00F72D1C" w:rsidRPr="00FD1297" w:rsidRDefault="00F72D1C" w:rsidP="00F72D1C">
            <w:pPr>
              <w:jc w:val="center"/>
              <w:rPr>
                <w:i/>
                <w:iCs/>
                <w:noProof/>
              </w:rPr>
            </w:pPr>
          </w:p>
        </w:tc>
        <w:tc>
          <w:tcPr>
            <w:tcW w:w="1276" w:type="dxa"/>
            <w:hideMark/>
          </w:tcPr>
          <w:p w14:paraId="669A489A" w14:textId="77777777" w:rsidR="00F72D1C" w:rsidRPr="00FD1297" w:rsidRDefault="00F72D1C" w:rsidP="00F72D1C">
            <w:pPr>
              <w:jc w:val="center"/>
              <w:rPr>
                <w:i/>
                <w:iCs/>
                <w:noProof/>
              </w:rPr>
            </w:pPr>
            <w:r w:rsidRPr="00FD1297">
              <w:rPr>
                <w:i/>
                <w:iCs/>
                <w:noProof/>
              </w:rPr>
              <w:t>N</w:t>
            </w:r>
          </w:p>
        </w:tc>
        <w:tc>
          <w:tcPr>
            <w:tcW w:w="1701" w:type="dxa"/>
            <w:hideMark/>
          </w:tcPr>
          <w:p w14:paraId="47E01868" w14:textId="77777777" w:rsidR="00F72D1C" w:rsidRPr="00FD1297" w:rsidRDefault="00F72D1C" w:rsidP="00F72D1C">
            <w:pPr>
              <w:rPr>
                <w:i/>
                <w:iCs/>
                <w:noProof/>
              </w:rPr>
            </w:pPr>
            <w:r w:rsidRPr="00FD1297">
              <w:rPr>
                <w:i/>
                <w:iCs/>
                <w:noProof/>
              </w:rPr>
              <w:t> </w:t>
            </w:r>
          </w:p>
        </w:tc>
      </w:tr>
      <w:tr w:rsidR="00F72D1C" w:rsidRPr="00FD1297" w14:paraId="798F5220" w14:textId="77777777" w:rsidTr="00E6374D">
        <w:trPr>
          <w:trHeight w:val="2070"/>
        </w:trPr>
        <w:tc>
          <w:tcPr>
            <w:tcW w:w="951" w:type="dxa"/>
            <w:hideMark/>
          </w:tcPr>
          <w:p w14:paraId="767286DC" w14:textId="77777777" w:rsidR="00F72D1C" w:rsidRPr="00FD1297" w:rsidRDefault="00F72D1C" w:rsidP="00F72D1C">
            <w:pPr>
              <w:rPr>
                <w:i/>
                <w:iCs/>
                <w:noProof/>
              </w:rPr>
            </w:pPr>
            <w:r w:rsidRPr="00FD1297">
              <w:rPr>
                <w:i/>
                <w:iCs/>
                <w:noProof/>
              </w:rPr>
              <w:t>9.21.13</w:t>
            </w:r>
          </w:p>
        </w:tc>
        <w:tc>
          <w:tcPr>
            <w:tcW w:w="6528" w:type="dxa"/>
            <w:hideMark/>
          </w:tcPr>
          <w:p w14:paraId="22ACA7A0" w14:textId="77777777" w:rsidR="00F72D1C" w:rsidRPr="00FD1297" w:rsidRDefault="00F72D1C" w:rsidP="00F72D1C">
            <w:pPr>
              <w:rPr>
                <w:i/>
                <w:iCs/>
                <w:noProof/>
              </w:rPr>
            </w:pPr>
            <w:r w:rsidRPr="00FD1297">
              <w:rPr>
                <w:i/>
                <w:iCs/>
                <w:noProof/>
              </w:rPr>
              <w:t xml:space="preserve">Prover funcionalidade que carregue, a partir da integração com o ERP-SAP, os dados referentes á créditos devidos a clientes ou terceiros referente ao encargo de responsabilidade da distribuidora (Obras por particular), bem como os dados do protocolo que os originou, e proceda a atualização dos valores (conforme parametrização da Copel) e possibilite, de forma automática, a emissão e monitoramento de requisição de pagamento a partir da integração com o sistema ERP-SAP, carregando os dados cadastrais do cliente/unidade consumidora de forma automática e possibilitando a inclusão das informações necessárias para a correta emissão, bem como com o registro automático da operação em protocolo específico. Esta integração deverá prever o envio das informações pertinentes para a emissão do documento no ERP-SAP, o recebimento do número do processo gerado no ERP- SAP com a data e registro no protocolo gerado, e, após a efetivação do pagamento, o </w:t>
            </w:r>
            <w:r w:rsidRPr="00FD1297">
              <w:rPr>
                <w:i/>
                <w:iCs/>
                <w:noProof/>
              </w:rPr>
              <w:lastRenderedPageBreak/>
              <w:t>recebimento da data de efetivação com o devido encerramento do protocolo gerado.</w:t>
            </w:r>
          </w:p>
        </w:tc>
        <w:tc>
          <w:tcPr>
            <w:tcW w:w="1701" w:type="dxa"/>
            <w:hideMark/>
          </w:tcPr>
          <w:p w14:paraId="54A768C9"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356BC1AF" w14:textId="77777777" w:rsidR="00F72D1C" w:rsidRPr="00FD1297" w:rsidRDefault="00F72D1C" w:rsidP="00F72D1C">
            <w:pPr>
              <w:jc w:val="center"/>
              <w:rPr>
                <w:i/>
                <w:iCs/>
                <w:noProof/>
              </w:rPr>
            </w:pPr>
          </w:p>
        </w:tc>
        <w:tc>
          <w:tcPr>
            <w:tcW w:w="1276" w:type="dxa"/>
            <w:hideMark/>
          </w:tcPr>
          <w:p w14:paraId="01F2282D" w14:textId="77777777" w:rsidR="00F72D1C" w:rsidRPr="00FD1297" w:rsidRDefault="00F72D1C" w:rsidP="00F72D1C">
            <w:pPr>
              <w:jc w:val="center"/>
              <w:rPr>
                <w:i/>
                <w:iCs/>
                <w:noProof/>
              </w:rPr>
            </w:pPr>
            <w:r w:rsidRPr="00FD1297">
              <w:rPr>
                <w:i/>
                <w:iCs/>
                <w:noProof/>
              </w:rPr>
              <w:t>N</w:t>
            </w:r>
          </w:p>
        </w:tc>
        <w:tc>
          <w:tcPr>
            <w:tcW w:w="1701" w:type="dxa"/>
            <w:hideMark/>
          </w:tcPr>
          <w:p w14:paraId="41FBF268" w14:textId="77777777" w:rsidR="00F72D1C" w:rsidRPr="00FD1297" w:rsidRDefault="00F72D1C" w:rsidP="00F72D1C">
            <w:pPr>
              <w:rPr>
                <w:i/>
                <w:iCs/>
                <w:noProof/>
              </w:rPr>
            </w:pPr>
            <w:r w:rsidRPr="00FD1297">
              <w:rPr>
                <w:i/>
                <w:iCs/>
                <w:noProof/>
              </w:rPr>
              <w:t> </w:t>
            </w:r>
          </w:p>
        </w:tc>
      </w:tr>
      <w:tr w:rsidR="00F72D1C" w:rsidRPr="00FD1297" w14:paraId="051E6906" w14:textId="77777777" w:rsidTr="00E6374D">
        <w:trPr>
          <w:trHeight w:val="390"/>
        </w:trPr>
        <w:tc>
          <w:tcPr>
            <w:tcW w:w="14000" w:type="dxa"/>
            <w:gridSpan w:val="6"/>
            <w:hideMark/>
          </w:tcPr>
          <w:p w14:paraId="0A4E9E5F" w14:textId="77777777" w:rsidR="00F72D1C" w:rsidRPr="00FD1297" w:rsidRDefault="00F72D1C" w:rsidP="00F72D1C">
            <w:pPr>
              <w:rPr>
                <w:b/>
                <w:bCs/>
                <w:i/>
                <w:iCs/>
                <w:noProof/>
              </w:rPr>
            </w:pPr>
            <w:r w:rsidRPr="00FD1297">
              <w:rPr>
                <w:b/>
                <w:bCs/>
                <w:i/>
                <w:iCs/>
                <w:noProof/>
              </w:rPr>
              <w:t>9.22- Processo: Micro/Minigeração Distribuída</w:t>
            </w:r>
          </w:p>
        </w:tc>
      </w:tr>
      <w:tr w:rsidR="00F72D1C" w:rsidRPr="00FD1297" w14:paraId="25A4B800" w14:textId="77777777" w:rsidTr="00E6374D">
        <w:trPr>
          <w:trHeight w:val="1035"/>
        </w:trPr>
        <w:tc>
          <w:tcPr>
            <w:tcW w:w="951" w:type="dxa"/>
            <w:hideMark/>
          </w:tcPr>
          <w:p w14:paraId="7AAFBBBB" w14:textId="77777777" w:rsidR="00F72D1C" w:rsidRPr="00FD1297" w:rsidRDefault="00F72D1C" w:rsidP="00F72D1C">
            <w:pPr>
              <w:rPr>
                <w:b/>
                <w:bCs/>
                <w:i/>
                <w:iCs/>
                <w:noProof/>
              </w:rPr>
            </w:pPr>
            <w:r w:rsidRPr="00FD1297">
              <w:rPr>
                <w:b/>
                <w:bCs/>
                <w:i/>
                <w:iCs/>
                <w:noProof/>
              </w:rPr>
              <w:t>Item</w:t>
            </w:r>
          </w:p>
        </w:tc>
        <w:tc>
          <w:tcPr>
            <w:tcW w:w="6528" w:type="dxa"/>
            <w:hideMark/>
          </w:tcPr>
          <w:p w14:paraId="42C1E9BF" w14:textId="77777777" w:rsidR="00F72D1C" w:rsidRPr="00FD1297" w:rsidRDefault="00F72D1C" w:rsidP="00F72D1C">
            <w:pPr>
              <w:rPr>
                <w:b/>
                <w:bCs/>
                <w:i/>
                <w:iCs/>
                <w:noProof/>
              </w:rPr>
            </w:pPr>
            <w:r w:rsidRPr="00FD1297">
              <w:rPr>
                <w:b/>
                <w:bCs/>
                <w:i/>
                <w:iCs/>
                <w:noProof/>
              </w:rPr>
              <w:t>Descrição</w:t>
            </w:r>
          </w:p>
        </w:tc>
        <w:tc>
          <w:tcPr>
            <w:tcW w:w="1701" w:type="dxa"/>
            <w:hideMark/>
          </w:tcPr>
          <w:p w14:paraId="2431251F" w14:textId="77777777" w:rsidR="00F72D1C" w:rsidRPr="00FD1297" w:rsidRDefault="00F72D1C" w:rsidP="00F72D1C">
            <w:pPr>
              <w:rPr>
                <w:b/>
                <w:bCs/>
                <w:i/>
                <w:iCs/>
                <w:noProof/>
              </w:rPr>
            </w:pPr>
            <w:r w:rsidRPr="00FD1297">
              <w:rPr>
                <w:b/>
                <w:bCs/>
                <w:i/>
                <w:iCs/>
                <w:noProof/>
              </w:rPr>
              <w:t>Classificação Mínima</w:t>
            </w:r>
          </w:p>
        </w:tc>
        <w:tc>
          <w:tcPr>
            <w:tcW w:w="1843" w:type="dxa"/>
            <w:hideMark/>
          </w:tcPr>
          <w:p w14:paraId="0C69DCD9" w14:textId="77777777" w:rsidR="00F72D1C" w:rsidRPr="00FD1297" w:rsidRDefault="00F72D1C" w:rsidP="00F72D1C">
            <w:pPr>
              <w:rPr>
                <w:b/>
                <w:bCs/>
                <w:i/>
                <w:iCs/>
                <w:noProof/>
              </w:rPr>
            </w:pPr>
            <w:r w:rsidRPr="00FD1297">
              <w:rPr>
                <w:b/>
                <w:bCs/>
                <w:i/>
                <w:iCs/>
                <w:noProof/>
              </w:rPr>
              <w:t>Resposta Proponente</w:t>
            </w:r>
          </w:p>
        </w:tc>
        <w:tc>
          <w:tcPr>
            <w:tcW w:w="1276" w:type="dxa"/>
            <w:hideMark/>
          </w:tcPr>
          <w:p w14:paraId="544A285A" w14:textId="77777777" w:rsidR="00F72D1C" w:rsidRPr="00FD1297" w:rsidRDefault="00F72D1C" w:rsidP="00F72D1C">
            <w:pPr>
              <w:rPr>
                <w:b/>
                <w:bCs/>
                <w:i/>
                <w:iCs/>
                <w:noProof/>
              </w:rPr>
            </w:pPr>
            <w:r w:rsidRPr="00FD1297">
              <w:rPr>
                <w:b/>
                <w:bCs/>
                <w:i/>
                <w:iCs/>
                <w:noProof/>
              </w:rPr>
              <w:t>POC (S/N)</w:t>
            </w:r>
          </w:p>
        </w:tc>
        <w:tc>
          <w:tcPr>
            <w:tcW w:w="1701" w:type="dxa"/>
            <w:hideMark/>
          </w:tcPr>
          <w:p w14:paraId="3BFAF563" w14:textId="77777777" w:rsidR="00F72D1C" w:rsidRPr="00FD1297" w:rsidRDefault="00F72D1C" w:rsidP="00F72D1C">
            <w:pPr>
              <w:rPr>
                <w:b/>
                <w:bCs/>
                <w:i/>
                <w:iCs/>
                <w:noProof/>
              </w:rPr>
            </w:pPr>
            <w:r w:rsidRPr="00FD1297">
              <w:rPr>
                <w:b/>
                <w:bCs/>
                <w:i/>
                <w:iCs/>
                <w:noProof/>
              </w:rPr>
              <w:t>Análise POC - Copel</w:t>
            </w:r>
          </w:p>
        </w:tc>
      </w:tr>
      <w:tr w:rsidR="00F72D1C" w:rsidRPr="00FD1297" w14:paraId="4DE8D8AA" w14:textId="77777777" w:rsidTr="00E6374D">
        <w:trPr>
          <w:trHeight w:val="3105"/>
        </w:trPr>
        <w:tc>
          <w:tcPr>
            <w:tcW w:w="951" w:type="dxa"/>
            <w:hideMark/>
          </w:tcPr>
          <w:p w14:paraId="3B339418" w14:textId="77777777" w:rsidR="00F72D1C" w:rsidRPr="00FD1297" w:rsidRDefault="00F72D1C" w:rsidP="00F72D1C">
            <w:pPr>
              <w:rPr>
                <w:i/>
                <w:iCs/>
                <w:noProof/>
              </w:rPr>
            </w:pPr>
            <w:r w:rsidRPr="00FD1297">
              <w:rPr>
                <w:i/>
                <w:iCs/>
                <w:noProof/>
              </w:rPr>
              <w:t>9.22.1</w:t>
            </w:r>
          </w:p>
        </w:tc>
        <w:tc>
          <w:tcPr>
            <w:tcW w:w="6528" w:type="dxa"/>
            <w:hideMark/>
          </w:tcPr>
          <w:p w14:paraId="44C52A1F" w14:textId="77777777" w:rsidR="00F72D1C" w:rsidRPr="00FD1297" w:rsidRDefault="00F72D1C" w:rsidP="00F72D1C">
            <w:pPr>
              <w:rPr>
                <w:i/>
                <w:iCs/>
                <w:noProof/>
              </w:rPr>
            </w:pPr>
            <w:r w:rsidRPr="00FD1297">
              <w:rPr>
                <w:i/>
                <w:iCs/>
                <w:noProof/>
              </w:rPr>
              <w:t>Prover funcionalidade que permita e emissão de protocolo específico para enquadramento das unidades</w:t>
            </w:r>
            <w:r w:rsidRPr="00FD1297">
              <w:rPr>
                <w:i/>
                <w:iCs/>
                <w:noProof/>
              </w:rPr>
              <w:br/>
              <w:t xml:space="preserve">consumidoras como micro/minigeração distribuída, nos termos da ReN Aneel 482/2012 e Módulo 3 do Prodist, prevendo em um mesmo fluxo ou de forma vinculada, todas as etapas reguladas (solicitação de acesso, parecer de acesso, obras, vistoria, cadastro de beneficiários, cadastro na Aneel, etc.), possibilitando a integração com o PEW e/ou CAW (enviar as informações cadastrais do cliente e unidade consumidora, receber a informação e gerar protocolo com a anotação do registro gerada no sistema PEW/CAW e retornar essa informação, registrar todas as alterações em fases específicas até a emissão do parecer, possibilitando a contabilização dos prazos regulados e, após efetivação da conexão, retornar a informação ao PEW e/ou CAW), integração com o ERP-SAP na fase de obras e integração com o SOD nas etapas a serem encaminhadas para campo, bem como possibilitando a emissão dos contratos/termos pertinentes de forma automática e também emissão de relatório com todos os dados necessários para cadastramento das inclusões, alterações e exclusões de micro/minigeração no Site da Aneel. </w:t>
            </w:r>
            <w:r w:rsidRPr="00FD1297">
              <w:rPr>
                <w:i/>
                <w:iCs/>
                <w:noProof/>
              </w:rPr>
              <w:lastRenderedPageBreak/>
              <w:t>Possibilitar a trava na emissão do serviço em unidades não enquadráveis, nos termos regulatórios (ex: clientes livres, sem medição, ligação provisória, potência superior à permitida em cada modalidade, etc.). Possibilitar o registro deste processo dentro do fluxo de serviços de ligação, religação e alteração de carga, ou vinculada, de forma paralela mas interligada.</w:t>
            </w:r>
          </w:p>
        </w:tc>
        <w:tc>
          <w:tcPr>
            <w:tcW w:w="1701" w:type="dxa"/>
            <w:hideMark/>
          </w:tcPr>
          <w:p w14:paraId="5AEDB316"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6BFC4C4C" w14:textId="77777777" w:rsidR="00F72D1C" w:rsidRPr="00FD1297" w:rsidRDefault="00F72D1C" w:rsidP="00F72D1C">
            <w:pPr>
              <w:jc w:val="center"/>
              <w:rPr>
                <w:noProof/>
              </w:rPr>
            </w:pPr>
          </w:p>
        </w:tc>
        <w:tc>
          <w:tcPr>
            <w:tcW w:w="1276" w:type="dxa"/>
            <w:hideMark/>
          </w:tcPr>
          <w:p w14:paraId="490802BC" w14:textId="77777777" w:rsidR="00F72D1C" w:rsidRPr="00FD1297" w:rsidRDefault="00F72D1C" w:rsidP="00F72D1C">
            <w:pPr>
              <w:jc w:val="center"/>
              <w:rPr>
                <w:i/>
                <w:iCs/>
                <w:noProof/>
              </w:rPr>
            </w:pPr>
            <w:r w:rsidRPr="00FD1297">
              <w:rPr>
                <w:i/>
                <w:iCs/>
                <w:noProof/>
              </w:rPr>
              <w:t>N</w:t>
            </w:r>
          </w:p>
        </w:tc>
        <w:tc>
          <w:tcPr>
            <w:tcW w:w="1701" w:type="dxa"/>
            <w:hideMark/>
          </w:tcPr>
          <w:p w14:paraId="535DBB57" w14:textId="77777777" w:rsidR="00F72D1C" w:rsidRPr="00FD1297" w:rsidRDefault="00F72D1C" w:rsidP="00F72D1C">
            <w:pPr>
              <w:rPr>
                <w:i/>
                <w:iCs/>
                <w:noProof/>
              </w:rPr>
            </w:pPr>
            <w:r w:rsidRPr="00FD1297">
              <w:rPr>
                <w:i/>
                <w:iCs/>
                <w:noProof/>
              </w:rPr>
              <w:t> </w:t>
            </w:r>
          </w:p>
        </w:tc>
      </w:tr>
      <w:tr w:rsidR="00F72D1C" w:rsidRPr="00FD1297" w14:paraId="680FAF5F" w14:textId="77777777" w:rsidTr="00E6374D">
        <w:trPr>
          <w:trHeight w:val="2070"/>
        </w:trPr>
        <w:tc>
          <w:tcPr>
            <w:tcW w:w="951" w:type="dxa"/>
            <w:hideMark/>
          </w:tcPr>
          <w:p w14:paraId="78CCC659" w14:textId="77777777" w:rsidR="00F72D1C" w:rsidRPr="00FD1297" w:rsidRDefault="00F72D1C" w:rsidP="00F72D1C">
            <w:pPr>
              <w:rPr>
                <w:i/>
                <w:iCs/>
                <w:noProof/>
              </w:rPr>
            </w:pPr>
            <w:r w:rsidRPr="00FD1297">
              <w:rPr>
                <w:i/>
                <w:iCs/>
                <w:noProof/>
              </w:rPr>
              <w:t>9.22.2</w:t>
            </w:r>
          </w:p>
        </w:tc>
        <w:tc>
          <w:tcPr>
            <w:tcW w:w="6528" w:type="dxa"/>
            <w:hideMark/>
          </w:tcPr>
          <w:p w14:paraId="62E2474E" w14:textId="77777777" w:rsidR="00F72D1C" w:rsidRPr="00FD1297" w:rsidRDefault="00F72D1C" w:rsidP="00F72D1C">
            <w:pPr>
              <w:rPr>
                <w:i/>
                <w:iCs/>
                <w:noProof/>
              </w:rPr>
            </w:pPr>
            <w:r w:rsidRPr="00FD1297">
              <w:rPr>
                <w:i/>
                <w:iCs/>
                <w:noProof/>
              </w:rPr>
              <w:t>Prover funcionalidade que permita a inclusão/atualização dos beneficiários nos sistema de compensação de micro/minigeração, tanto no fluxo de solicitação de enquadramento como micro/minigerador, como após o enquadramento (atualização dos beneficiários), possibilitando a parametrização de travas conforme requisitos regulatórios (impedir inclusão de beneficiários de outras titularidades quando a modalidade não o prever, de UCs desligadas, de clientes livres ou especiais, total dos percentuais diferente de 100%, etc. Permitir matriz e filial validando pela raiz do CNPJ). Permitir o cadastro de transferência do saldo por percentual ou por prioridade. Permitir a atualização da lista de beneficiários a partir de carga de arquivo texto.</w:t>
            </w:r>
            <w:r w:rsidRPr="00FD1297">
              <w:rPr>
                <w:i/>
                <w:iCs/>
                <w:noProof/>
              </w:rPr>
              <w:br/>
              <w:t>Permitir a correção/alteração das vigências cadastradas e, em caso de retroagir o cadastro com faturamentos já emitidos, possibilitar a seleção parcial ou total para correção massiva das faturas envolvidas.</w:t>
            </w:r>
          </w:p>
        </w:tc>
        <w:tc>
          <w:tcPr>
            <w:tcW w:w="1701" w:type="dxa"/>
            <w:hideMark/>
          </w:tcPr>
          <w:p w14:paraId="1DD668A9" w14:textId="77777777" w:rsidR="00F72D1C" w:rsidRPr="00FD1297" w:rsidRDefault="00F72D1C" w:rsidP="00F72D1C">
            <w:pPr>
              <w:jc w:val="center"/>
              <w:rPr>
                <w:i/>
                <w:iCs/>
                <w:noProof/>
              </w:rPr>
            </w:pPr>
            <w:r w:rsidRPr="00FD1297">
              <w:rPr>
                <w:i/>
                <w:iCs/>
                <w:noProof/>
              </w:rPr>
              <w:t>1</w:t>
            </w:r>
          </w:p>
        </w:tc>
        <w:tc>
          <w:tcPr>
            <w:tcW w:w="1843" w:type="dxa"/>
            <w:hideMark/>
          </w:tcPr>
          <w:p w14:paraId="4579CF65" w14:textId="77777777" w:rsidR="00F72D1C" w:rsidRPr="00FD1297" w:rsidRDefault="00F72D1C" w:rsidP="00F72D1C">
            <w:pPr>
              <w:jc w:val="center"/>
              <w:rPr>
                <w:noProof/>
              </w:rPr>
            </w:pPr>
          </w:p>
        </w:tc>
        <w:tc>
          <w:tcPr>
            <w:tcW w:w="1276" w:type="dxa"/>
            <w:hideMark/>
          </w:tcPr>
          <w:p w14:paraId="6D1631C7" w14:textId="77777777" w:rsidR="00F72D1C" w:rsidRPr="00FD1297" w:rsidRDefault="00F72D1C" w:rsidP="00F72D1C">
            <w:pPr>
              <w:jc w:val="center"/>
              <w:rPr>
                <w:i/>
                <w:iCs/>
                <w:noProof/>
              </w:rPr>
            </w:pPr>
            <w:r w:rsidRPr="00FD1297">
              <w:rPr>
                <w:i/>
                <w:iCs/>
                <w:noProof/>
              </w:rPr>
              <w:t>N</w:t>
            </w:r>
          </w:p>
        </w:tc>
        <w:tc>
          <w:tcPr>
            <w:tcW w:w="1701" w:type="dxa"/>
            <w:hideMark/>
          </w:tcPr>
          <w:p w14:paraId="07808234" w14:textId="77777777" w:rsidR="00F72D1C" w:rsidRPr="00FD1297" w:rsidRDefault="00F72D1C" w:rsidP="00F72D1C">
            <w:pPr>
              <w:rPr>
                <w:i/>
                <w:iCs/>
                <w:noProof/>
              </w:rPr>
            </w:pPr>
            <w:r w:rsidRPr="00FD1297">
              <w:rPr>
                <w:i/>
                <w:iCs/>
                <w:noProof/>
              </w:rPr>
              <w:t> </w:t>
            </w:r>
          </w:p>
        </w:tc>
      </w:tr>
      <w:tr w:rsidR="00F72D1C" w:rsidRPr="00FD1297" w14:paraId="390CAA63" w14:textId="77777777" w:rsidTr="00E6374D">
        <w:trPr>
          <w:trHeight w:val="2070"/>
        </w:trPr>
        <w:tc>
          <w:tcPr>
            <w:tcW w:w="951" w:type="dxa"/>
            <w:hideMark/>
          </w:tcPr>
          <w:p w14:paraId="3CC7CF57" w14:textId="77777777" w:rsidR="00F72D1C" w:rsidRPr="00FD1297" w:rsidRDefault="00F72D1C" w:rsidP="00F72D1C">
            <w:pPr>
              <w:rPr>
                <w:i/>
                <w:iCs/>
                <w:noProof/>
              </w:rPr>
            </w:pPr>
            <w:r w:rsidRPr="00FD1297">
              <w:rPr>
                <w:i/>
                <w:iCs/>
                <w:noProof/>
              </w:rPr>
              <w:lastRenderedPageBreak/>
              <w:t>9.22.3</w:t>
            </w:r>
          </w:p>
        </w:tc>
        <w:tc>
          <w:tcPr>
            <w:tcW w:w="6528" w:type="dxa"/>
            <w:hideMark/>
          </w:tcPr>
          <w:p w14:paraId="586A11CC" w14:textId="77777777" w:rsidR="00F72D1C" w:rsidRPr="00FD1297" w:rsidRDefault="00F72D1C" w:rsidP="00F72D1C">
            <w:pPr>
              <w:rPr>
                <w:i/>
                <w:iCs/>
                <w:noProof/>
              </w:rPr>
            </w:pPr>
            <w:r w:rsidRPr="00FD1297">
              <w:rPr>
                <w:i/>
                <w:iCs/>
                <w:noProof/>
              </w:rPr>
              <w:t>Prover funcionalidade de permita o faturamento das unidades enquadradas no sistema de compensação, nos termos da ReN Aneel 482/2012, legislação tributária estadual e outras pertinentes, inclusive em relação às mensagens nas faturas. Possibilitar 02 opções de apresentação na fatura dos valores correspondentes à energia injetada pelo cliente:</w:t>
            </w:r>
            <w:r w:rsidRPr="00FD1297">
              <w:rPr>
                <w:i/>
                <w:iCs/>
                <w:noProof/>
              </w:rPr>
              <w:br/>
              <w:t>a) apresentar uma linha para cada quantidade de consumo, identificando a origem do saldo (na mesma UC ou recebido de outra, no mesmo mês ou saldo de meses anteriores, etc.).</w:t>
            </w:r>
            <w:r w:rsidRPr="00FD1297">
              <w:rPr>
                <w:i/>
                <w:iCs/>
                <w:noProof/>
              </w:rPr>
              <w:br/>
              <w:t>b) de forma unificada, separando somente os itens com tributação diferenciada.</w:t>
            </w:r>
            <w:r w:rsidRPr="00FD1297">
              <w:rPr>
                <w:i/>
                <w:iCs/>
                <w:noProof/>
              </w:rPr>
              <w:br/>
              <w:t>Possibilitar o monitoramento dos saldos referentes à energia injetada e a correta alocação dos créditos de energia conforme cadastro dos beneficiários (percentuais ou priorização). Manter o histórico para consulta e prever a expiração do saldo, conforme normativa Aneel.</w:t>
            </w:r>
          </w:p>
        </w:tc>
        <w:tc>
          <w:tcPr>
            <w:tcW w:w="1701" w:type="dxa"/>
            <w:hideMark/>
          </w:tcPr>
          <w:p w14:paraId="7839AD1A" w14:textId="77777777" w:rsidR="00F72D1C" w:rsidRPr="00FD1297" w:rsidRDefault="00F72D1C" w:rsidP="00F72D1C">
            <w:pPr>
              <w:jc w:val="center"/>
              <w:rPr>
                <w:i/>
                <w:iCs/>
                <w:noProof/>
              </w:rPr>
            </w:pPr>
            <w:r w:rsidRPr="00FD1297">
              <w:rPr>
                <w:i/>
                <w:iCs/>
                <w:noProof/>
              </w:rPr>
              <w:t>1</w:t>
            </w:r>
          </w:p>
        </w:tc>
        <w:tc>
          <w:tcPr>
            <w:tcW w:w="1843" w:type="dxa"/>
            <w:hideMark/>
          </w:tcPr>
          <w:p w14:paraId="57B2B129" w14:textId="77777777" w:rsidR="00F72D1C" w:rsidRPr="00FD1297" w:rsidRDefault="00F72D1C" w:rsidP="00F72D1C">
            <w:pPr>
              <w:jc w:val="center"/>
              <w:rPr>
                <w:noProof/>
              </w:rPr>
            </w:pPr>
          </w:p>
        </w:tc>
        <w:tc>
          <w:tcPr>
            <w:tcW w:w="1276" w:type="dxa"/>
            <w:hideMark/>
          </w:tcPr>
          <w:p w14:paraId="7D434F54" w14:textId="77777777" w:rsidR="00F72D1C" w:rsidRPr="00FD1297" w:rsidRDefault="00F72D1C" w:rsidP="00F72D1C">
            <w:pPr>
              <w:jc w:val="center"/>
              <w:rPr>
                <w:i/>
                <w:iCs/>
                <w:noProof/>
              </w:rPr>
            </w:pPr>
            <w:r w:rsidRPr="00FD1297">
              <w:rPr>
                <w:i/>
                <w:iCs/>
                <w:noProof/>
              </w:rPr>
              <w:t>N</w:t>
            </w:r>
          </w:p>
        </w:tc>
        <w:tc>
          <w:tcPr>
            <w:tcW w:w="1701" w:type="dxa"/>
            <w:hideMark/>
          </w:tcPr>
          <w:p w14:paraId="1A4736C4" w14:textId="77777777" w:rsidR="00F72D1C" w:rsidRPr="00FD1297" w:rsidRDefault="00F72D1C" w:rsidP="00F72D1C">
            <w:pPr>
              <w:rPr>
                <w:i/>
                <w:iCs/>
                <w:noProof/>
              </w:rPr>
            </w:pPr>
            <w:r w:rsidRPr="00FD1297">
              <w:rPr>
                <w:i/>
                <w:iCs/>
                <w:noProof/>
              </w:rPr>
              <w:t> </w:t>
            </w:r>
          </w:p>
        </w:tc>
      </w:tr>
      <w:tr w:rsidR="00F72D1C" w:rsidRPr="00FD1297" w14:paraId="065BA025" w14:textId="77777777" w:rsidTr="00E6374D">
        <w:trPr>
          <w:trHeight w:val="1380"/>
        </w:trPr>
        <w:tc>
          <w:tcPr>
            <w:tcW w:w="951" w:type="dxa"/>
            <w:hideMark/>
          </w:tcPr>
          <w:p w14:paraId="35F15FBF" w14:textId="77777777" w:rsidR="00F72D1C" w:rsidRPr="00FD1297" w:rsidRDefault="00F72D1C" w:rsidP="00F72D1C">
            <w:pPr>
              <w:rPr>
                <w:i/>
                <w:iCs/>
                <w:noProof/>
              </w:rPr>
            </w:pPr>
            <w:r w:rsidRPr="00FD1297">
              <w:rPr>
                <w:i/>
                <w:iCs/>
                <w:noProof/>
              </w:rPr>
              <w:t>9.22.4</w:t>
            </w:r>
          </w:p>
        </w:tc>
        <w:tc>
          <w:tcPr>
            <w:tcW w:w="6528" w:type="dxa"/>
            <w:hideMark/>
          </w:tcPr>
          <w:p w14:paraId="07F2FCAE" w14:textId="77777777" w:rsidR="00F72D1C" w:rsidRPr="00FD1297" w:rsidRDefault="00F72D1C" w:rsidP="00F72D1C">
            <w:pPr>
              <w:rPr>
                <w:i/>
                <w:iCs/>
                <w:noProof/>
              </w:rPr>
            </w:pPr>
            <w:r w:rsidRPr="00FD1297">
              <w:rPr>
                <w:i/>
                <w:iCs/>
                <w:noProof/>
              </w:rPr>
              <w:t>Prover funcionalidade que permita a emissão dos demonstrativos dos valores faturados, separados por origem do saldo utilizado (na mesma UC, recebido de outra, gerado no mesmo mês ou saldo de mês anterior identificando cada mês, sado de outro posto horário e o câmbio utilizado, etc.). Possibilitar a disponibilização ao cliente em anexo à fatura de energia, ou por emissão massivas dos demonstrativos de forma avulsa à fatura, com possibilidade de envio por e-mail, correios, com endereços parametrizáveis (endereço do cliente, cadastro da unidade consumidora, relatório exportável, disponibilização na agência virtual, APP).</w:t>
            </w:r>
          </w:p>
        </w:tc>
        <w:tc>
          <w:tcPr>
            <w:tcW w:w="1701" w:type="dxa"/>
            <w:hideMark/>
          </w:tcPr>
          <w:p w14:paraId="0FD44DF8" w14:textId="77777777" w:rsidR="00F72D1C" w:rsidRPr="00FD1297" w:rsidRDefault="00F72D1C" w:rsidP="00F72D1C">
            <w:pPr>
              <w:jc w:val="center"/>
              <w:rPr>
                <w:i/>
                <w:iCs/>
                <w:noProof/>
              </w:rPr>
            </w:pPr>
            <w:r w:rsidRPr="00FD1297">
              <w:rPr>
                <w:i/>
                <w:iCs/>
                <w:noProof/>
              </w:rPr>
              <w:t>1</w:t>
            </w:r>
          </w:p>
        </w:tc>
        <w:tc>
          <w:tcPr>
            <w:tcW w:w="1843" w:type="dxa"/>
            <w:hideMark/>
          </w:tcPr>
          <w:p w14:paraId="5EBFE3C1" w14:textId="77777777" w:rsidR="00F72D1C" w:rsidRPr="00FD1297" w:rsidRDefault="00F72D1C" w:rsidP="00F72D1C">
            <w:pPr>
              <w:jc w:val="center"/>
              <w:rPr>
                <w:noProof/>
              </w:rPr>
            </w:pPr>
          </w:p>
        </w:tc>
        <w:tc>
          <w:tcPr>
            <w:tcW w:w="1276" w:type="dxa"/>
            <w:hideMark/>
          </w:tcPr>
          <w:p w14:paraId="029159F4" w14:textId="77777777" w:rsidR="00F72D1C" w:rsidRPr="00FD1297" w:rsidRDefault="00F72D1C" w:rsidP="00F72D1C">
            <w:pPr>
              <w:jc w:val="center"/>
              <w:rPr>
                <w:i/>
                <w:iCs/>
                <w:noProof/>
              </w:rPr>
            </w:pPr>
            <w:r w:rsidRPr="00FD1297">
              <w:rPr>
                <w:i/>
                <w:iCs/>
                <w:noProof/>
              </w:rPr>
              <w:t>N</w:t>
            </w:r>
          </w:p>
        </w:tc>
        <w:tc>
          <w:tcPr>
            <w:tcW w:w="1701" w:type="dxa"/>
            <w:hideMark/>
          </w:tcPr>
          <w:p w14:paraId="1D349C44" w14:textId="77777777" w:rsidR="00F72D1C" w:rsidRPr="00FD1297" w:rsidRDefault="00F72D1C" w:rsidP="00F72D1C">
            <w:pPr>
              <w:rPr>
                <w:i/>
                <w:iCs/>
                <w:noProof/>
              </w:rPr>
            </w:pPr>
            <w:r w:rsidRPr="00FD1297">
              <w:rPr>
                <w:i/>
                <w:iCs/>
                <w:noProof/>
              </w:rPr>
              <w:t> </w:t>
            </w:r>
          </w:p>
        </w:tc>
      </w:tr>
      <w:tr w:rsidR="00F72D1C" w:rsidRPr="00FD1297" w14:paraId="1224ED1D" w14:textId="77777777" w:rsidTr="00E6374D">
        <w:trPr>
          <w:trHeight w:val="1035"/>
        </w:trPr>
        <w:tc>
          <w:tcPr>
            <w:tcW w:w="951" w:type="dxa"/>
            <w:hideMark/>
          </w:tcPr>
          <w:p w14:paraId="041B61D8" w14:textId="77777777" w:rsidR="00F72D1C" w:rsidRPr="00FD1297" w:rsidRDefault="00F72D1C" w:rsidP="00F72D1C">
            <w:pPr>
              <w:rPr>
                <w:i/>
                <w:iCs/>
                <w:noProof/>
              </w:rPr>
            </w:pPr>
            <w:r w:rsidRPr="00FD1297">
              <w:rPr>
                <w:i/>
                <w:iCs/>
                <w:noProof/>
              </w:rPr>
              <w:t>9.22.5</w:t>
            </w:r>
          </w:p>
        </w:tc>
        <w:tc>
          <w:tcPr>
            <w:tcW w:w="6528" w:type="dxa"/>
            <w:hideMark/>
          </w:tcPr>
          <w:p w14:paraId="29854A00" w14:textId="77777777" w:rsidR="00F72D1C" w:rsidRPr="00FD1297" w:rsidRDefault="00F72D1C" w:rsidP="00F72D1C">
            <w:pPr>
              <w:rPr>
                <w:i/>
                <w:iCs/>
                <w:noProof/>
              </w:rPr>
            </w:pPr>
            <w:r w:rsidRPr="00FD1297">
              <w:rPr>
                <w:i/>
                <w:iCs/>
                <w:noProof/>
              </w:rPr>
              <w:t xml:space="preserve">Prover funcionalidade de permita a emissão dos demonstrativos de saldos correspondentes ao sistema de compensação, conforme requisitos da ReN Aneel 482/2012, anexo à fatura de energia. Permitir também a emissão massiva dos demonstrativos de forma avulsa à fatura, com possibilidade de envio por e-mail, correios, com endereços parametrizáveis (endereço do cliente, </w:t>
            </w:r>
            <w:r w:rsidRPr="00FD1297">
              <w:rPr>
                <w:i/>
                <w:iCs/>
                <w:noProof/>
              </w:rPr>
              <w:lastRenderedPageBreak/>
              <w:t>cadastro da unidade consumidora, relatório exportável, disponibilização na agência virtual, APP.).</w:t>
            </w:r>
          </w:p>
        </w:tc>
        <w:tc>
          <w:tcPr>
            <w:tcW w:w="1701" w:type="dxa"/>
            <w:hideMark/>
          </w:tcPr>
          <w:p w14:paraId="7974B41E"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0D2EE61A" w14:textId="77777777" w:rsidR="00F72D1C" w:rsidRPr="00FD1297" w:rsidRDefault="00F72D1C" w:rsidP="00F72D1C">
            <w:pPr>
              <w:jc w:val="center"/>
              <w:rPr>
                <w:noProof/>
              </w:rPr>
            </w:pPr>
          </w:p>
        </w:tc>
        <w:tc>
          <w:tcPr>
            <w:tcW w:w="1276" w:type="dxa"/>
            <w:hideMark/>
          </w:tcPr>
          <w:p w14:paraId="5B3E2905" w14:textId="77777777" w:rsidR="00F72D1C" w:rsidRPr="00FD1297" w:rsidRDefault="00F72D1C" w:rsidP="00F72D1C">
            <w:pPr>
              <w:jc w:val="center"/>
              <w:rPr>
                <w:i/>
                <w:iCs/>
                <w:noProof/>
              </w:rPr>
            </w:pPr>
            <w:r w:rsidRPr="00FD1297">
              <w:rPr>
                <w:i/>
                <w:iCs/>
                <w:noProof/>
              </w:rPr>
              <w:t>N</w:t>
            </w:r>
          </w:p>
        </w:tc>
        <w:tc>
          <w:tcPr>
            <w:tcW w:w="1701" w:type="dxa"/>
            <w:hideMark/>
          </w:tcPr>
          <w:p w14:paraId="7AB879C8" w14:textId="77777777" w:rsidR="00F72D1C" w:rsidRPr="00FD1297" w:rsidRDefault="00F72D1C" w:rsidP="00F72D1C">
            <w:pPr>
              <w:rPr>
                <w:i/>
                <w:iCs/>
                <w:noProof/>
              </w:rPr>
            </w:pPr>
            <w:r w:rsidRPr="00FD1297">
              <w:rPr>
                <w:i/>
                <w:iCs/>
                <w:noProof/>
              </w:rPr>
              <w:t> </w:t>
            </w:r>
          </w:p>
        </w:tc>
      </w:tr>
      <w:tr w:rsidR="00F72D1C" w:rsidRPr="00FD1297" w14:paraId="72D69360" w14:textId="77777777" w:rsidTr="00E6374D">
        <w:trPr>
          <w:trHeight w:val="699"/>
        </w:trPr>
        <w:tc>
          <w:tcPr>
            <w:tcW w:w="951" w:type="dxa"/>
            <w:hideMark/>
          </w:tcPr>
          <w:p w14:paraId="2DA923F7" w14:textId="77777777" w:rsidR="00F72D1C" w:rsidRPr="00FD1297" w:rsidRDefault="00F72D1C" w:rsidP="00F72D1C">
            <w:pPr>
              <w:rPr>
                <w:i/>
                <w:iCs/>
                <w:noProof/>
              </w:rPr>
            </w:pPr>
            <w:r w:rsidRPr="00FD1297">
              <w:rPr>
                <w:i/>
                <w:iCs/>
                <w:noProof/>
              </w:rPr>
              <w:t>9.22.6</w:t>
            </w:r>
          </w:p>
        </w:tc>
        <w:tc>
          <w:tcPr>
            <w:tcW w:w="6528" w:type="dxa"/>
            <w:hideMark/>
          </w:tcPr>
          <w:p w14:paraId="4CD57792" w14:textId="77777777" w:rsidR="00F72D1C" w:rsidRPr="00FD1297" w:rsidRDefault="00F72D1C" w:rsidP="00F72D1C">
            <w:pPr>
              <w:rPr>
                <w:i/>
                <w:iCs/>
                <w:noProof/>
              </w:rPr>
            </w:pPr>
            <w:r w:rsidRPr="00FD1297">
              <w:rPr>
                <w:i/>
                <w:iCs/>
                <w:noProof/>
              </w:rPr>
              <w:t>Prover funcionalidade de permita o cadastro de parâmetros específicos de tributação correspondente ao faturamento da energia equivalente à compensação, nos termos da legislação estadual (ICMS) e federal (PIS/COFINS), de forma automática, conforme cadastro da modalidade, titularidade, estado federativo, etc., como também de forma individual, por cliente/unidade consumidora. Atender as vigências previstas na legislação aplicável.</w:t>
            </w:r>
          </w:p>
        </w:tc>
        <w:tc>
          <w:tcPr>
            <w:tcW w:w="1701" w:type="dxa"/>
            <w:hideMark/>
          </w:tcPr>
          <w:p w14:paraId="345908C3" w14:textId="77777777" w:rsidR="00F72D1C" w:rsidRPr="00FD1297" w:rsidRDefault="00F72D1C" w:rsidP="00F72D1C">
            <w:pPr>
              <w:jc w:val="center"/>
              <w:rPr>
                <w:i/>
                <w:iCs/>
                <w:noProof/>
              </w:rPr>
            </w:pPr>
            <w:r w:rsidRPr="00FD1297">
              <w:rPr>
                <w:i/>
                <w:iCs/>
                <w:noProof/>
              </w:rPr>
              <w:t>1</w:t>
            </w:r>
          </w:p>
        </w:tc>
        <w:tc>
          <w:tcPr>
            <w:tcW w:w="1843" w:type="dxa"/>
            <w:hideMark/>
          </w:tcPr>
          <w:p w14:paraId="56B1E9D2" w14:textId="77777777" w:rsidR="00F72D1C" w:rsidRPr="00FD1297" w:rsidRDefault="00F72D1C" w:rsidP="00F72D1C">
            <w:pPr>
              <w:jc w:val="center"/>
              <w:rPr>
                <w:noProof/>
              </w:rPr>
            </w:pPr>
          </w:p>
        </w:tc>
        <w:tc>
          <w:tcPr>
            <w:tcW w:w="1276" w:type="dxa"/>
            <w:hideMark/>
          </w:tcPr>
          <w:p w14:paraId="0263F3FC" w14:textId="77777777" w:rsidR="00F72D1C" w:rsidRPr="00FD1297" w:rsidRDefault="00F72D1C" w:rsidP="00F72D1C">
            <w:pPr>
              <w:jc w:val="center"/>
              <w:rPr>
                <w:i/>
                <w:iCs/>
                <w:noProof/>
              </w:rPr>
            </w:pPr>
            <w:r w:rsidRPr="00FD1297">
              <w:rPr>
                <w:i/>
                <w:iCs/>
                <w:noProof/>
              </w:rPr>
              <w:t>N</w:t>
            </w:r>
          </w:p>
        </w:tc>
        <w:tc>
          <w:tcPr>
            <w:tcW w:w="1701" w:type="dxa"/>
            <w:hideMark/>
          </w:tcPr>
          <w:p w14:paraId="4F93C417" w14:textId="77777777" w:rsidR="00F72D1C" w:rsidRPr="00FD1297" w:rsidRDefault="00F72D1C" w:rsidP="00F72D1C">
            <w:pPr>
              <w:rPr>
                <w:i/>
                <w:iCs/>
                <w:noProof/>
              </w:rPr>
            </w:pPr>
            <w:r w:rsidRPr="00FD1297">
              <w:rPr>
                <w:i/>
                <w:iCs/>
                <w:noProof/>
              </w:rPr>
              <w:t> </w:t>
            </w:r>
          </w:p>
        </w:tc>
      </w:tr>
      <w:tr w:rsidR="00F72D1C" w:rsidRPr="00FD1297" w14:paraId="040DD527" w14:textId="77777777" w:rsidTr="00E6374D">
        <w:trPr>
          <w:trHeight w:val="1725"/>
        </w:trPr>
        <w:tc>
          <w:tcPr>
            <w:tcW w:w="951" w:type="dxa"/>
            <w:hideMark/>
          </w:tcPr>
          <w:p w14:paraId="2CE0C5BC" w14:textId="77777777" w:rsidR="00F72D1C" w:rsidRPr="00FD1297" w:rsidRDefault="00F72D1C" w:rsidP="00F72D1C">
            <w:pPr>
              <w:rPr>
                <w:i/>
                <w:iCs/>
                <w:noProof/>
              </w:rPr>
            </w:pPr>
            <w:r w:rsidRPr="00FD1297">
              <w:rPr>
                <w:i/>
                <w:iCs/>
                <w:noProof/>
              </w:rPr>
              <w:t>9.22.7</w:t>
            </w:r>
          </w:p>
        </w:tc>
        <w:tc>
          <w:tcPr>
            <w:tcW w:w="6528" w:type="dxa"/>
            <w:hideMark/>
          </w:tcPr>
          <w:p w14:paraId="460E7A83" w14:textId="77777777" w:rsidR="00F72D1C" w:rsidRPr="00FD1297" w:rsidRDefault="00F72D1C" w:rsidP="00F72D1C">
            <w:pPr>
              <w:rPr>
                <w:i/>
                <w:iCs/>
                <w:noProof/>
              </w:rPr>
            </w:pPr>
            <w:r w:rsidRPr="00FD1297">
              <w:rPr>
                <w:i/>
                <w:iCs/>
                <w:noProof/>
              </w:rPr>
              <w:t>Prover funcionalidade de permita avisos e emissão automática de protocolo específico para atualização da lista de</w:t>
            </w:r>
            <w:r w:rsidRPr="00FD1297">
              <w:rPr>
                <w:i/>
                <w:iCs/>
                <w:noProof/>
              </w:rPr>
              <w:br/>
              <w:t>beneficiários em caso de encerramento da relação contratual ou alteração que invalide o enquadramento de qualquer beneficiária (desligamento a pedido, troca de titularidade, migração para o ambiente livre, entre outros), com possibilidade de efetivação automática ou manual (neste já carregará a aplicação específica para atualização do cadastro, com a indicação das inconsistências). No caso de efetivação automática, tratando-se de cadastramento por percentual, o definido para a UC em questão deverá ser transferido para a unidade geradora. Tratando-se de cadastro por prioridade, somente retirá-lo da lista e atualizar a sequência.</w:t>
            </w:r>
          </w:p>
        </w:tc>
        <w:tc>
          <w:tcPr>
            <w:tcW w:w="1701" w:type="dxa"/>
            <w:hideMark/>
          </w:tcPr>
          <w:p w14:paraId="347EDCCA" w14:textId="77777777" w:rsidR="00F72D1C" w:rsidRPr="00FD1297" w:rsidRDefault="00F72D1C" w:rsidP="00F72D1C">
            <w:pPr>
              <w:jc w:val="center"/>
              <w:rPr>
                <w:i/>
                <w:iCs/>
                <w:noProof/>
              </w:rPr>
            </w:pPr>
            <w:r w:rsidRPr="00FD1297">
              <w:rPr>
                <w:i/>
                <w:iCs/>
                <w:noProof/>
              </w:rPr>
              <w:t>1</w:t>
            </w:r>
          </w:p>
        </w:tc>
        <w:tc>
          <w:tcPr>
            <w:tcW w:w="1843" w:type="dxa"/>
            <w:hideMark/>
          </w:tcPr>
          <w:p w14:paraId="01E90C20" w14:textId="77777777" w:rsidR="00F72D1C" w:rsidRPr="00FD1297" w:rsidRDefault="00F72D1C" w:rsidP="00F72D1C">
            <w:pPr>
              <w:jc w:val="center"/>
              <w:rPr>
                <w:noProof/>
              </w:rPr>
            </w:pPr>
          </w:p>
        </w:tc>
        <w:tc>
          <w:tcPr>
            <w:tcW w:w="1276" w:type="dxa"/>
            <w:hideMark/>
          </w:tcPr>
          <w:p w14:paraId="6482D9D3" w14:textId="77777777" w:rsidR="00F72D1C" w:rsidRPr="00FD1297" w:rsidRDefault="00F72D1C" w:rsidP="00F72D1C">
            <w:pPr>
              <w:jc w:val="center"/>
              <w:rPr>
                <w:i/>
                <w:iCs/>
                <w:noProof/>
              </w:rPr>
            </w:pPr>
            <w:r w:rsidRPr="00FD1297">
              <w:rPr>
                <w:i/>
                <w:iCs/>
                <w:noProof/>
              </w:rPr>
              <w:t>N</w:t>
            </w:r>
          </w:p>
        </w:tc>
        <w:tc>
          <w:tcPr>
            <w:tcW w:w="1701" w:type="dxa"/>
            <w:hideMark/>
          </w:tcPr>
          <w:p w14:paraId="0AEB6852" w14:textId="77777777" w:rsidR="00F72D1C" w:rsidRPr="00FD1297" w:rsidRDefault="00F72D1C" w:rsidP="00F72D1C">
            <w:pPr>
              <w:rPr>
                <w:i/>
                <w:iCs/>
                <w:noProof/>
              </w:rPr>
            </w:pPr>
            <w:r w:rsidRPr="00FD1297">
              <w:rPr>
                <w:i/>
                <w:iCs/>
                <w:noProof/>
              </w:rPr>
              <w:t> </w:t>
            </w:r>
          </w:p>
        </w:tc>
      </w:tr>
      <w:tr w:rsidR="00F72D1C" w:rsidRPr="00FD1297" w14:paraId="5C5D881D" w14:textId="77777777" w:rsidTr="00E6374D">
        <w:trPr>
          <w:trHeight w:val="1380"/>
        </w:trPr>
        <w:tc>
          <w:tcPr>
            <w:tcW w:w="951" w:type="dxa"/>
            <w:hideMark/>
          </w:tcPr>
          <w:p w14:paraId="21B6F7F6" w14:textId="77777777" w:rsidR="00F72D1C" w:rsidRPr="00FD1297" w:rsidRDefault="00F72D1C" w:rsidP="00F72D1C">
            <w:pPr>
              <w:rPr>
                <w:i/>
                <w:iCs/>
                <w:noProof/>
              </w:rPr>
            </w:pPr>
            <w:r w:rsidRPr="00FD1297">
              <w:rPr>
                <w:i/>
                <w:iCs/>
                <w:noProof/>
              </w:rPr>
              <w:t>9.22.8</w:t>
            </w:r>
          </w:p>
        </w:tc>
        <w:tc>
          <w:tcPr>
            <w:tcW w:w="6528" w:type="dxa"/>
            <w:hideMark/>
          </w:tcPr>
          <w:p w14:paraId="03535417" w14:textId="77777777" w:rsidR="00F72D1C" w:rsidRPr="00FD1297" w:rsidRDefault="00F72D1C" w:rsidP="00F72D1C">
            <w:pPr>
              <w:rPr>
                <w:i/>
                <w:iCs/>
                <w:noProof/>
              </w:rPr>
            </w:pPr>
            <w:r w:rsidRPr="00FD1297">
              <w:rPr>
                <w:i/>
                <w:iCs/>
                <w:noProof/>
              </w:rPr>
              <w:t xml:space="preserve">Quando da emissão de serviços em unidade consumidora enquadrada no sistema de compensação, possibilitar a inclusão de mensagem informativa ao responsável pelo registro do serviço, conforme parametrização da Copel, permitindo o cadastro de mensagens diferenciadas para cada tipo de serviço, possibilitando envio desta mensagem através de integração com o SOD nas etapas a serem encaminhadas para campo. Tratando-se de alteração de carga, conforme parametrização da Copel (ex: </w:t>
            </w:r>
            <w:r w:rsidRPr="00FD1297">
              <w:rPr>
                <w:i/>
                <w:iCs/>
                <w:noProof/>
              </w:rPr>
              <w:lastRenderedPageBreak/>
              <w:t>potência do disjuntor, tipo de medidor, etc.), quando da conclusão do serviço, gerar protocolo específico para reavaliação do projeto/conexão.</w:t>
            </w:r>
          </w:p>
        </w:tc>
        <w:tc>
          <w:tcPr>
            <w:tcW w:w="1701" w:type="dxa"/>
            <w:hideMark/>
          </w:tcPr>
          <w:p w14:paraId="2ECDA0EB" w14:textId="77777777" w:rsidR="00F72D1C" w:rsidRPr="00FD1297" w:rsidRDefault="00F72D1C" w:rsidP="00F72D1C">
            <w:pPr>
              <w:jc w:val="center"/>
              <w:rPr>
                <w:i/>
                <w:iCs/>
                <w:noProof/>
              </w:rPr>
            </w:pPr>
            <w:r w:rsidRPr="00FD1297">
              <w:rPr>
                <w:i/>
                <w:iCs/>
                <w:noProof/>
              </w:rPr>
              <w:lastRenderedPageBreak/>
              <w:t>1</w:t>
            </w:r>
          </w:p>
        </w:tc>
        <w:tc>
          <w:tcPr>
            <w:tcW w:w="1843" w:type="dxa"/>
            <w:hideMark/>
          </w:tcPr>
          <w:p w14:paraId="21A31172" w14:textId="77777777" w:rsidR="00F72D1C" w:rsidRPr="00FD1297" w:rsidRDefault="00F72D1C" w:rsidP="00F72D1C">
            <w:pPr>
              <w:jc w:val="center"/>
              <w:rPr>
                <w:noProof/>
              </w:rPr>
            </w:pPr>
          </w:p>
        </w:tc>
        <w:tc>
          <w:tcPr>
            <w:tcW w:w="1276" w:type="dxa"/>
            <w:hideMark/>
          </w:tcPr>
          <w:p w14:paraId="07E10421" w14:textId="77777777" w:rsidR="00F72D1C" w:rsidRPr="00FD1297" w:rsidRDefault="00F72D1C" w:rsidP="00F72D1C">
            <w:pPr>
              <w:jc w:val="center"/>
              <w:rPr>
                <w:i/>
                <w:iCs/>
                <w:noProof/>
              </w:rPr>
            </w:pPr>
            <w:r w:rsidRPr="00FD1297">
              <w:rPr>
                <w:i/>
                <w:iCs/>
                <w:noProof/>
              </w:rPr>
              <w:t>N</w:t>
            </w:r>
          </w:p>
        </w:tc>
        <w:tc>
          <w:tcPr>
            <w:tcW w:w="1701" w:type="dxa"/>
            <w:hideMark/>
          </w:tcPr>
          <w:p w14:paraId="5E6824ED" w14:textId="77777777" w:rsidR="00F72D1C" w:rsidRPr="00FD1297" w:rsidRDefault="00F72D1C" w:rsidP="00F72D1C">
            <w:pPr>
              <w:rPr>
                <w:i/>
                <w:iCs/>
                <w:noProof/>
              </w:rPr>
            </w:pPr>
            <w:r w:rsidRPr="00FD1297">
              <w:rPr>
                <w:i/>
                <w:iCs/>
                <w:noProof/>
              </w:rPr>
              <w:t> </w:t>
            </w:r>
          </w:p>
        </w:tc>
      </w:tr>
    </w:tbl>
    <w:p w14:paraId="0B3BAF95" w14:textId="77777777" w:rsidR="00F72D1C" w:rsidRDefault="00F72D1C" w:rsidP="00F72D1C">
      <w:pPr>
        <w:rPr>
          <w:noProof/>
        </w:rPr>
      </w:pPr>
    </w:p>
    <w:tbl>
      <w:tblPr>
        <w:tblStyle w:val="Tabelacomgrade"/>
        <w:tblW w:w="0" w:type="auto"/>
        <w:tblLook w:val="04A0" w:firstRow="1" w:lastRow="0" w:firstColumn="1" w:lastColumn="0" w:noHBand="0" w:noVBand="1"/>
      </w:tblPr>
      <w:tblGrid>
        <w:gridCol w:w="842"/>
        <w:gridCol w:w="6645"/>
        <w:gridCol w:w="1698"/>
        <w:gridCol w:w="1868"/>
        <w:gridCol w:w="1258"/>
        <w:gridCol w:w="1681"/>
      </w:tblGrid>
      <w:tr w:rsidR="00F72D1C" w:rsidRPr="00FD1297" w14:paraId="1E10B14F" w14:textId="77777777" w:rsidTr="00C65232">
        <w:trPr>
          <w:trHeight w:val="390"/>
        </w:trPr>
        <w:tc>
          <w:tcPr>
            <w:tcW w:w="14181" w:type="dxa"/>
            <w:gridSpan w:val="6"/>
            <w:hideMark/>
          </w:tcPr>
          <w:p w14:paraId="0BCBA1F3" w14:textId="77777777" w:rsidR="00F72D1C" w:rsidRPr="00FD1297" w:rsidRDefault="00F72D1C" w:rsidP="00F72D1C">
            <w:pPr>
              <w:rPr>
                <w:b/>
                <w:bCs/>
                <w:i/>
                <w:iCs/>
                <w:noProof/>
                <w:lang w:val="en-US"/>
              </w:rPr>
            </w:pPr>
            <w:r w:rsidRPr="00FD1297">
              <w:rPr>
                <w:b/>
                <w:bCs/>
                <w:i/>
                <w:iCs/>
                <w:noProof/>
              </w:rPr>
              <w:t>10- Processo: Contábil</w:t>
            </w:r>
          </w:p>
        </w:tc>
      </w:tr>
      <w:tr w:rsidR="00F72D1C" w:rsidRPr="00FD1297" w14:paraId="7F216202" w14:textId="77777777" w:rsidTr="00C65232">
        <w:trPr>
          <w:trHeight w:val="690"/>
        </w:trPr>
        <w:tc>
          <w:tcPr>
            <w:tcW w:w="841" w:type="dxa"/>
            <w:hideMark/>
          </w:tcPr>
          <w:p w14:paraId="016EE8DD" w14:textId="77777777" w:rsidR="00F72D1C" w:rsidRPr="00FD1297" w:rsidRDefault="00F72D1C" w:rsidP="00F72D1C">
            <w:pPr>
              <w:rPr>
                <w:b/>
                <w:bCs/>
                <w:i/>
                <w:iCs/>
                <w:noProof/>
              </w:rPr>
            </w:pPr>
            <w:r w:rsidRPr="00FD1297">
              <w:rPr>
                <w:b/>
                <w:bCs/>
                <w:i/>
                <w:iCs/>
                <w:noProof/>
              </w:rPr>
              <w:t>Item</w:t>
            </w:r>
          </w:p>
        </w:tc>
        <w:tc>
          <w:tcPr>
            <w:tcW w:w="6780" w:type="dxa"/>
            <w:hideMark/>
          </w:tcPr>
          <w:p w14:paraId="16E80C80" w14:textId="77777777" w:rsidR="00F72D1C" w:rsidRPr="00FD1297" w:rsidRDefault="00F72D1C" w:rsidP="00F72D1C">
            <w:pPr>
              <w:rPr>
                <w:b/>
                <w:bCs/>
                <w:i/>
                <w:iCs/>
                <w:noProof/>
              </w:rPr>
            </w:pPr>
            <w:r w:rsidRPr="00FD1297">
              <w:rPr>
                <w:b/>
                <w:bCs/>
                <w:i/>
                <w:iCs/>
                <w:noProof/>
              </w:rPr>
              <w:t>Descrição</w:t>
            </w:r>
          </w:p>
        </w:tc>
        <w:tc>
          <w:tcPr>
            <w:tcW w:w="1701" w:type="dxa"/>
            <w:hideMark/>
          </w:tcPr>
          <w:p w14:paraId="5F345667" w14:textId="77777777" w:rsidR="00F72D1C" w:rsidRPr="00FD1297" w:rsidRDefault="00F72D1C" w:rsidP="00F72D1C">
            <w:pPr>
              <w:rPr>
                <w:b/>
                <w:bCs/>
                <w:i/>
                <w:iCs/>
                <w:noProof/>
              </w:rPr>
            </w:pPr>
            <w:r w:rsidRPr="00FD1297">
              <w:rPr>
                <w:b/>
                <w:bCs/>
                <w:i/>
                <w:iCs/>
                <w:noProof/>
              </w:rPr>
              <w:t>Classificação Mínima [1]</w:t>
            </w:r>
          </w:p>
        </w:tc>
        <w:tc>
          <w:tcPr>
            <w:tcW w:w="1882" w:type="dxa"/>
            <w:hideMark/>
          </w:tcPr>
          <w:p w14:paraId="75E392D5"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3684DCA2" w14:textId="77777777" w:rsidR="00F72D1C" w:rsidRPr="00FD1297" w:rsidRDefault="00F72D1C" w:rsidP="00F72D1C">
            <w:pPr>
              <w:rPr>
                <w:b/>
                <w:bCs/>
                <w:i/>
                <w:iCs/>
                <w:noProof/>
              </w:rPr>
            </w:pPr>
            <w:r w:rsidRPr="00FD1297">
              <w:rPr>
                <w:b/>
                <w:bCs/>
                <w:i/>
                <w:iCs/>
                <w:noProof/>
              </w:rPr>
              <w:t>POC (S/N) [3]</w:t>
            </w:r>
          </w:p>
        </w:tc>
        <w:tc>
          <w:tcPr>
            <w:tcW w:w="1701" w:type="dxa"/>
            <w:hideMark/>
          </w:tcPr>
          <w:p w14:paraId="2210F205" w14:textId="77777777" w:rsidR="00F72D1C" w:rsidRPr="00FD1297" w:rsidRDefault="00F72D1C" w:rsidP="00F72D1C">
            <w:pPr>
              <w:rPr>
                <w:b/>
                <w:bCs/>
                <w:i/>
                <w:iCs/>
                <w:noProof/>
              </w:rPr>
            </w:pPr>
            <w:r w:rsidRPr="00FD1297">
              <w:rPr>
                <w:b/>
                <w:bCs/>
                <w:i/>
                <w:iCs/>
                <w:noProof/>
              </w:rPr>
              <w:t>Análise POC - Copel[4]</w:t>
            </w:r>
          </w:p>
        </w:tc>
      </w:tr>
      <w:tr w:rsidR="00F72D1C" w:rsidRPr="00FD1297" w14:paraId="7D38CA9E" w14:textId="77777777" w:rsidTr="00C65232">
        <w:trPr>
          <w:trHeight w:val="1035"/>
        </w:trPr>
        <w:tc>
          <w:tcPr>
            <w:tcW w:w="841" w:type="dxa"/>
            <w:noWrap/>
            <w:hideMark/>
          </w:tcPr>
          <w:p w14:paraId="3EB9EFC5" w14:textId="77777777" w:rsidR="00F72D1C" w:rsidRPr="00FD1297" w:rsidRDefault="00F72D1C" w:rsidP="00F72D1C">
            <w:pPr>
              <w:rPr>
                <w:i/>
                <w:iCs/>
                <w:noProof/>
              </w:rPr>
            </w:pPr>
            <w:r w:rsidRPr="00FD1297">
              <w:rPr>
                <w:i/>
                <w:iCs/>
                <w:noProof/>
              </w:rPr>
              <w:t>10.1</w:t>
            </w:r>
          </w:p>
        </w:tc>
        <w:tc>
          <w:tcPr>
            <w:tcW w:w="6780" w:type="dxa"/>
            <w:hideMark/>
          </w:tcPr>
          <w:p w14:paraId="7E303AF2" w14:textId="77777777" w:rsidR="00F72D1C" w:rsidRPr="00FD1297" w:rsidRDefault="00F72D1C" w:rsidP="00F72D1C">
            <w:pPr>
              <w:rPr>
                <w:i/>
                <w:iCs/>
                <w:noProof/>
              </w:rPr>
            </w:pPr>
            <w:r w:rsidRPr="00FD1297">
              <w:rPr>
                <w:i/>
                <w:iCs/>
                <w:noProof/>
              </w:rPr>
              <w:t>Realizar  a  previsão,  a  contabilização  e  o controle  referente  à  retenção  de  tributos (Imposto de Renda, ISSQN, INSS e demais tributos       federais       conforme       Leis 9.430/2006     e     10.833/03),     conforme legislações      federais      e      municipais vigentes, realizados nas notas fiscais de venda de energia e de prestação de serviço.</w:t>
            </w:r>
          </w:p>
        </w:tc>
        <w:tc>
          <w:tcPr>
            <w:tcW w:w="1701" w:type="dxa"/>
            <w:hideMark/>
          </w:tcPr>
          <w:p w14:paraId="1B5242B6" w14:textId="77777777" w:rsidR="00F72D1C" w:rsidRPr="00FD1297" w:rsidRDefault="00F72D1C" w:rsidP="00F72D1C">
            <w:pPr>
              <w:jc w:val="center"/>
              <w:rPr>
                <w:i/>
                <w:iCs/>
                <w:noProof/>
              </w:rPr>
            </w:pPr>
            <w:r w:rsidRPr="00FD1297">
              <w:rPr>
                <w:i/>
                <w:iCs/>
                <w:noProof/>
              </w:rPr>
              <w:t>2</w:t>
            </w:r>
          </w:p>
        </w:tc>
        <w:tc>
          <w:tcPr>
            <w:tcW w:w="1882" w:type="dxa"/>
            <w:hideMark/>
          </w:tcPr>
          <w:p w14:paraId="3DD61011" w14:textId="77777777" w:rsidR="00F72D1C" w:rsidRPr="00FD1297" w:rsidRDefault="00F72D1C" w:rsidP="00F72D1C">
            <w:pPr>
              <w:jc w:val="center"/>
              <w:rPr>
                <w:i/>
                <w:iCs/>
                <w:noProof/>
              </w:rPr>
            </w:pPr>
          </w:p>
        </w:tc>
        <w:tc>
          <w:tcPr>
            <w:tcW w:w="1276" w:type="dxa"/>
            <w:hideMark/>
          </w:tcPr>
          <w:p w14:paraId="58332EBF" w14:textId="77777777" w:rsidR="00F72D1C" w:rsidRPr="00FD1297" w:rsidRDefault="00F72D1C" w:rsidP="00F72D1C">
            <w:pPr>
              <w:jc w:val="center"/>
              <w:rPr>
                <w:i/>
                <w:iCs/>
                <w:noProof/>
              </w:rPr>
            </w:pPr>
            <w:r w:rsidRPr="00FD1297">
              <w:rPr>
                <w:i/>
                <w:iCs/>
                <w:noProof/>
              </w:rPr>
              <w:t>N</w:t>
            </w:r>
          </w:p>
        </w:tc>
        <w:tc>
          <w:tcPr>
            <w:tcW w:w="1701" w:type="dxa"/>
            <w:hideMark/>
          </w:tcPr>
          <w:p w14:paraId="3E9535AC" w14:textId="77777777" w:rsidR="00F72D1C" w:rsidRPr="00FD1297" w:rsidRDefault="00F72D1C" w:rsidP="00F72D1C">
            <w:pPr>
              <w:rPr>
                <w:i/>
                <w:iCs/>
                <w:noProof/>
              </w:rPr>
            </w:pPr>
            <w:r w:rsidRPr="00FD1297">
              <w:rPr>
                <w:i/>
                <w:iCs/>
                <w:noProof/>
              </w:rPr>
              <w:t> </w:t>
            </w:r>
          </w:p>
        </w:tc>
      </w:tr>
      <w:tr w:rsidR="00F72D1C" w:rsidRPr="00FD1297" w14:paraId="00C52730" w14:textId="77777777" w:rsidTr="00C65232">
        <w:trPr>
          <w:trHeight w:val="690"/>
        </w:trPr>
        <w:tc>
          <w:tcPr>
            <w:tcW w:w="841" w:type="dxa"/>
            <w:noWrap/>
            <w:hideMark/>
          </w:tcPr>
          <w:p w14:paraId="06C20604" w14:textId="77777777" w:rsidR="00F72D1C" w:rsidRPr="00FD1297" w:rsidRDefault="00F72D1C" w:rsidP="00F72D1C">
            <w:pPr>
              <w:rPr>
                <w:i/>
                <w:iCs/>
                <w:noProof/>
              </w:rPr>
            </w:pPr>
            <w:r w:rsidRPr="00FD1297">
              <w:rPr>
                <w:i/>
                <w:iCs/>
                <w:noProof/>
              </w:rPr>
              <w:t>10.2</w:t>
            </w:r>
          </w:p>
        </w:tc>
        <w:tc>
          <w:tcPr>
            <w:tcW w:w="6780" w:type="dxa"/>
            <w:hideMark/>
          </w:tcPr>
          <w:p w14:paraId="5C6D693F" w14:textId="77777777" w:rsidR="00F72D1C" w:rsidRPr="00FD1297" w:rsidRDefault="00F72D1C" w:rsidP="00F72D1C">
            <w:pPr>
              <w:rPr>
                <w:i/>
                <w:iCs/>
                <w:noProof/>
              </w:rPr>
            </w:pPr>
            <w:r w:rsidRPr="00FD1297">
              <w:rPr>
                <w:i/>
                <w:iCs/>
                <w:noProof/>
              </w:rPr>
              <w:t>Permitir   a   emissão   de   relatórios   de faturamento,    por    conta    contábil,    por município,    de    forma    que    se    possa conciliar   as   informações   contidas   nas obrigações acessórias.</w:t>
            </w:r>
          </w:p>
        </w:tc>
        <w:tc>
          <w:tcPr>
            <w:tcW w:w="1701" w:type="dxa"/>
            <w:hideMark/>
          </w:tcPr>
          <w:p w14:paraId="6C6B6CA7" w14:textId="77777777" w:rsidR="00F72D1C" w:rsidRPr="00FD1297" w:rsidRDefault="00F72D1C" w:rsidP="00F72D1C">
            <w:pPr>
              <w:jc w:val="center"/>
              <w:rPr>
                <w:i/>
                <w:iCs/>
                <w:noProof/>
              </w:rPr>
            </w:pPr>
            <w:r w:rsidRPr="00FD1297">
              <w:rPr>
                <w:i/>
                <w:iCs/>
                <w:noProof/>
              </w:rPr>
              <w:t>2</w:t>
            </w:r>
          </w:p>
        </w:tc>
        <w:tc>
          <w:tcPr>
            <w:tcW w:w="1882" w:type="dxa"/>
            <w:hideMark/>
          </w:tcPr>
          <w:p w14:paraId="7034298B" w14:textId="77777777" w:rsidR="00F72D1C" w:rsidRPr="00FD1297" w:rsidRDefault="00F72D1C" w:rsidP="00F72D1C">
            <w:pPr>
              <w:jc w:val="center"/>
              <w:rPr>
                <w:i/>
                <w:iCs/>
                <w:noProof/>
              </w:rPr>
            </w:pPr>
          </w:p>
        </w:tc>
        <w:tc>
          <w:tcPr>
            <w:tcW w:w="1276" w:type="dxa"/>
            <w:hideMark/>
          </w:tcPr>
          <w:p w14:paraId="1C2AA279" w14:textId="77777777" w:rsidR="00F72D1C" w:rsidRPr="00FD1297" w:rsidRDefault="00F72D1C" w:rsidP="00F72D1C">
            <w:pPr>
              <w:jc w:val="center"/>
              <w:rPr>
                <w:i/>
                <w:iCs/>
                <w:noProof/>
              </w:rPr>
            </w:pPr>
            <w:r w:rsidRPr="00FD1297">
              <w:rPr>
                <w:i/>
                <w:iCs/>
                <w:noProof/>
              </w:rPr>
              <w:t>N</w:t>
            </w:r>
          </w:p>
        </w:tc>
        <w:tc>
          <w:tcPr>
            <w:tcW w:w="1701" w:type="dxa"/>
            <w:hideMark/>
          </w:tcPr>
          <w:p w14:paraId="2AA7C1DE" w14:textId="77777777" w:rsidR="00F72D1C" w:rsidRPr="00FD1297" w:rsidRDefault="00F72D1C" w:rsidP="00F72D1C">
            <w:pPr>
              <w:rPr>
                <w:i/>
                <w:iCs/>
                <w:noProof/>
              </w:rPr>
            </w:pPr>
            <w:r w:rsidRPr="00FD1297">
              <w:rPr>
                <w:i/>
                <w:iCs/>
                <w:noProof/>
              </w:rPr>
              <w:t> </w:t>
            </w:r>
          </w:p>
        </w:tc>
      </w:tr>
      <w:tr w:rsidR="00F72D1C" w:rsidRPr="00FD1297" w14:paraId="57AF81B1" w14:textId="77777777" w:rsidTr="00C65232">
        <w:trPr>
          <w:trHeight w:val="1725"/>
        </w:trPr>
        <w:tc>
          <w:tcPr>
            <w:tcW w:w="841" w:type="dxa"/>
            <w:noWrap/>
            <w:hideMark/>
          </w:tcPr>
          <w:p w14:paraId="267CFF22" w14:textId="77777777" w:rsidR="00F72D1C" w:rsidRPr="00FD1297" w:rsidRDefault="00F72D1C" w:rsidP="00F72D1C">
            <w:pPr>
              <w:rPr>
                <w:i/>
                <w:iCs/>
                <w:noProof/>
              </w:rPr>
            </w:pPr>
            <w:r w:rsidRPr="00FD1297">
              <w:rPr>
                <w:i/>
                <w:iCs/>
                <w:noProof/>
              </w:rPr>
              <w:t>10.3</w:t>
            </w:r>
          </w:p>
        </w:tc>
        <w:tc>
          <w:tcPr>
            <w:tcW w:w="6780" w:type="dxa"/>
            <w:hideMark/>
          </w:tcPr>
          <w:p w14:paraId="245472A7" w14:textId="77777777" w:rsidR="00F72D1C" w:rsidRPr="00FD1297" w:rsidRDefault="00F72D1C" w:rsidP="00F72D1C">
            <w:pPr>
              <w:rPr>
                <w:i/>
                <w:iCs/>
                <w:noProof/>
              </w:rPr>
            </w:pPr>
            <w:r w:rsidRPr="00FD1297">
              <w:rPr>
                <w:i/>
                <w:iCs/>
                <w:noProof/>
              </w:rPr>
              <w:t>Prover   funcionalidade   para   calcular   a renda  não  faturada  com  base  no  último consumo   do   cliente   usando   a   tarifa, bandeira  e  outras  variáveis,  vigente  nos dias   correspondentes   ao   calculo.   Bem como  contabilizar  a  provisão  e  no  mês seguinte   contabilizar   a   reversão   dessa provisão.  Também  no  mês  de  janeiro  de cada ano,  fazer  a  reversão  da  provisão  em outras    contas    contábeis    específicas, diferentes  das  usadas  nos  outros  meses do   ano.   Também   emitir   relatório   por fatura, cliente, data leitura, entre outros.</w:t>
            </w:r>
          </w:p>
        </w:tc>
        <w:tc>
          <w:tcPr>
            <w:tcW w:w="1701" w:type="dxa"/>
            <w:hideMark/>
          </w:tcPr>
          <w:p w14:paraId="56BF3198" w14:textId="77777777" w:rsidR="00F72D1C" w:rsidRPr="00FD1297" w:rsidRDefault="00F72D1C" w:rsidP="00F72D1C">
            <w:pPr>
              <w:jc w:val="center"/>
              <w:rPr>
                <w:i/>
                <w:iCs/>
                <w:noProof/>
              </w:rPr>
            </w:pPr>
            <w:r w:rsidRPr="00FD1297">
              <w:rPr>
                <w:i/>
                <w:iCs/>
                <w:noProof/>
              </w:rPr>
              <w:t>2</w:t>
            </w:r>
          </w:p>
        </w:tc>
        <w:tc>
          <w:tcPr>
            <w:tcW w:w="1882" w:type="dxa"/>
            <w:hideMark/>
          </w:tcPr>
          <w:p w14:paraId="7FDE69E5" w14:textId="77777777" w:rsidR="00F72D1C" w:rsidRPr="00FD1297" w:rsidRDefault="00F72D1C" w:rsidP="00F72D1C">
            <w:pPr>
              <w:jc w:val="center"/>
              <w:rPr>
                <w:i/>
                <w:iCs/>
                <w:noProof/>
              </w:rPr>
            </w:pPr>
          </w:p>
        </w:tc>
        <w:tc>
          <w:tcPr>
            <w:tcW w:w="1276" w:type="dxa"/>
            <w:hideMark/>
          </w:tcPr>
          <w:p w14:paraId="12917E44" w14:textId="77777777" w:rsidR="00F72D1C" w:rsidRPr="00FD1297" w:rsidRDefault="00F72D1C" w:rsidP="00F72D1C">
            <w:pPr>
              <w:jc w:val="center"/>
              <w:rPr>
                <w:i/>
                <w:iCs/>
                <w:noProof/>
              </w:rPr>
            </w:pPr>
            <w:r w:rsidRPr="00FD1297">
              <w:rPr>
                <w:i/>
                <w:iCs/>
                <w:noProof/>
              </w:rPr>
              <w:t>N</w:t>
            </w:r>
          </w:p>
        </w:tc>
        <w:tc>
          <w:tcPr>
            <w:tcW w:w="1701" w:type="dxa"/>
            <w:hideMark/>
          </w:tcPr>
          <w:p w14:paraId="72A5A4C8" w14:textId="77777777" w:rsidR="00F72D1C" w:rsidRPr="00FD1297" w:rsidRDefault="00F72D1C" w:rsidP="00F72D1C">
            <w:pPr>
              <w:rPr>
                <w:i/>
                <w:iCs/>
                <w:noProof/>
              </w:rPr>
            </w:pPr>
            <w:r w:rsidRPr="00FD1297">
              <w:rPr>
                <w:i/>
                <w:iCs/>
                <w:noProof/>
              </w:rPr>
              <w:t> </w:t>
            </w:r>
          </w:p>
        </w:tc>
      </w:tr>
      <w:tr w:rsidR="00F72D1C" w:rsidRPr="00FD1297" w14:paraId="1C5CA88C" w14:textId="77777777" w:rsidTr="00C65232">
        <w:trPr>
          <w:trHeight w:val="1035"/>
        </w:trPr>
        <w:tc>
          <w:tcPr>
            <w:tcW w:w="841" w:type="dxa"/>
            <w:noWrap/>
            <w:hideMark/>
          </w:tcPr>
          <w:p w14:paraId="030F5904" w14:textId="77777777" w:rsidR="00F72D1C" w:rsidRPr="00FD1297" w:rsidRDefault="00F72D1C" w:rsidP="00F72D1C">
            <w:pPr>
              <w:rPr>
                <w:i/>
                <w:iCs/>
                <w:noProof/>
              </w:rPr>
            </w:pPr>
            <w:r w:rsidRPr="00FD1297">
              <w:rPr>
                <w:i/>
                <w:iCs/>
                <w:noProof/>
              </w:rPr>
              <w:t>10.4</w:t>
            </w:r>
          </w:p>
        </w:tc>
        <w:tc>
          <w:tcPr>
            <w:tcW w:w="6780" w:type="dxa"/>
            <w:hideMark/>
          </w:tcPr>
          <w:p w14:paraId="7ED6AFA3" w14:textId="77777777" w:rsidR="00F72D1C" w:rsidRPr="00FD1297" w:rsidRDefault="00F72D1C" w:rsidP="00F72D1C">
            <w:pPr>
              <w:rPr>
                <w:i/>
                <w:iCs/>
                <w:noProof/>
              </w:rPr>
            </w:pPr>
            <w:r w:rsidRPr="00FD1297">
              <w:rPr>
                <w:i/>
                <w:iCs/>
                <w:noProof/>
              </w:rPr>
              <w:t>Prover  funcionalidade  que  contabilize  as Perdas    Estimadas    em    Créditos    de Liquidação Duvidosa (PECLD), bem como a    emissão    de    relatório    por    fatura, consumidor,          data          competência, vencimento, conta contábil, entre outros.</w:t>
            </w:r>
          </w:p>
        </w:tc>
        <w:tc>
          <w:tcPr>
            <w:tcW w:w="1701" w:type="dxa"/>
            <w:hideMark/>
          </w:tcPr>
          <w:p w14:paraId="0D1D0179" w14:textId="77777777" w:rsidR="00F72D1C" w:rsidRPr="00FD1297" w:rsidRDefault="00F72D1C" w:rsidP="00F72D1C">
            <w:pPr>
              <w:jc w:val="center"/>
              <w:rPr>
                <w:i/>
                <w:iCs/>
                <w:noProof/>
              </w:rPr>
            </w:pPr>
            <w:r w:rsidRPr="00FD1297">
              <w:rPr>
                <w:i/>
                <w:iCs/>
                <w:noProof/>
              </w:rPr>
              <w:t>2</w:t>
            </w:r>
          </w:p>
        </w:tc>
        <w:tc>
          <w:tcPr>
            <w:tcW w:w="1882" w:type="dxa"/>
            <w:hideMark/>
          </w:tcPr>
          <w:p w14:paraId="2CCE2FBD" w14:textId="77777777" w:rsidR="00F72D1C" w:rsidRPr="00FD1297" w:rsidRDefault="00F72D1C" w:rsidP="00F72D1C">
            <w:pPr>
              <w:jc w:val="center"/>
              <w:rPr>
                <w:i/>
                <w:iCs/>
                <w:noProof/>
              </w:rPr>
            </w:pPr>
          </w:p>
        </w:tc>
        <w:tc>
          <w:tcPr>
            <w:tcW w:w="1276" w:type="dxa"/>
            <w:hideMark/>
          </w:tcPr>
          <w:p w14:paraId="7D0A22A6" w14:textId="77777777" w:rsidR="00F72D1C" w:rsidRPr="00FD1297" w:rsidRDefault="00F72D1C" w:rsidP="00F72D1C">
            <w:pPr>
              <w:jc w:val="center"/>
              <w:rPr>
                <w:i/>
                <w:iCs/>
                <w:noProof/>
              </w:rPr>
            </w:pPr>
            <w:r w:rsidRPr="00FD1297">
              <w:rPr>
                <w:i/>
                <w:iCs/>
                <w:noProof/>
              </w:rPr>
              <w:t>N</w:t>
            </w:r>
          </w:p>
        </w:tc>
        <w:tc>
          <w:tcPr>
            <w:tcW w:w="1701" w:type="dxa"/>
            <w:hideMark/>
          </w:tcPr>
          <w:p w14:paraId="08E034F7" w14:textId="77777777" w:rsidR="00F72D1C" w:rsidRPr="00FD1297" w:rsidRDefault="00F72D1C" w:rsidP="00F72D1C">
            <w:pPr>
              <w:rPr>
                <w:i/>
                <w:iCs/>
                <w:noProof/>
              </w:rPr>
            </w:pPr>
            <w:r w:rsidRPr="00FD1297">
              <w:rPr>
                <w:i/>
                <w:iCs/>
                <w:noProof/>
              </w:rPr>
              <w:t> </w:t>
            </w:r>
          </w:p>
        </w:tc>
      </w:tr>
      <w:tr w:rsidR="00F72D1C" w:rsidRPr="00FD1297" w14:paraId="7EB38A82" w14:textId="77777777" w:rsidTr="0001505C">
        <w:trPr>
          <w:trHeight w:val="813"/>
        </w:trPr>
        <w:tc>
          <w:tcPr>
            <w:tcW w:w="841" w:type="dxa"/>
            <w:noWrap/>
            <w:hideMark/>
          </w:tcPr>
          <w:p w14:paraId="29BABAE8" w14:textId="77777777" w:rsidR="00F72D1C" w:rsidRPr="00FD1297" w:rsidRDefault="00F72D1C" w:rsidP="00F72D1C">
            <w:pPr>
              <w:rPr>
                <w:i/>
                <w:iCs/>
                <w:noProof/>
              </w:rPr>
            </w:pPr>
            <w:r w:rsidRPr="00FD1297">
              <w:rPr>
                <w:i/>
                <w:iCs/>
                <w:noProof/>
              </w:rPr>
              <w:lastRenderedPageBreak/>
              <w:t>10.5</w:t>
            </w:r>
          </w:p>
        </w:tc>
        <w:tc>
          <w:tcPr>
            <w:tcW w:w="6780" w:type="dxa"/>
            <w:hideMark/>
          </w:tcPr>
          <w:p w14:paraId="7BA12B06" w14:textId="77777777" w:rsidR="00F72D1C" w:rsidRPr="00FD1297" w:rsidRDefault="00F72D1C" w:rsidP="00F72D1C">
            <w:pPr>
              <w:rPr>
                <w:i/>
                <w:iCs/>
                <w:noProof/>
              </w:rPr>
            </w:pPr>
            <w:r w:rsidRPr="00FD1297">
              <w:rPr>
                <w:i/>
                <w:iCs/>
                <w:noProof/>
              </w:rPr>
              <w:t>Contabilizar as provisões das penalidades ao   consumidor:   DIC,   FIC,   DMIC,   DICRI entre  outros;  as  provisões  são  aqueles valores que ainda não foram lançados nas faturas  dos  clientes.  Quando  ocorrer  o lançamento  na  fatura,  deverá  ser  feito  o estorno      contábil      da      provisão.      A contabilização   da   provisão   é   feita   em contas  contábeis  diferentes  conforme  o Livro   Societário,   Fiscal   e   Regulatório. Emitir   relatório   por   consumidor,   data provisão,   classe,   conta   contábil,   entre outros.</w:t>
            </w:r>
          </w:p>
        </w:tc>
        <w:tc>
          <w:tcPr>
            <w:tcW w:w="1701" w:type="dxa"/>
            <w:hideMark/>
          </w:tcPr>
          <w:p w14:paraId="70FC6FBA" w14:textId="77777777" w:rsidR="00F72D1C" w:rsidRPr="00FD1297" w:rsidRDefault="00F72D1C" w:rsidP="00F72D1C">
            <w:pPr>
              <w:jc w:val="center"/>
              <w:rPr>
                <w:i/>
                <w:iCs/>
                <w:noProof/>
              </w:rPr>
            </w:pPr>
            <w:r w:rsidRPr="00FD1297">
              <w:rPr>
                <w:i/>
                <w:iCs/>
                <w:noProof/>
              </w:rPr>
              <w:t>1</w:t>
            </w:r>
          </w:p>
        </w:tc>
        <w:tc>
          <w:tcPr>
            <w:tcW w:w="1882" w:type="dxa"/>
            <w:hideMark/>
          </w:tcPr>
          <w:p w14:paraId="1F5717CD" w14:textId="77777777" w:rsidR="00F72D1C" w:rsidRPr="00FD1297" w:rsidRDefault="00F72D1C" w:rsidP="00F72D1C">
            <w:pPr>
              <w:jc w:val="center"/>
              <w:rPr>
                <w:i/>
                <w:iCs/>
                <w:noProof/>
              </w:rPr>
            </w:pPr>
          </w:p>
        </w:tc>
        <w:tc>
          <w:tcPr>
            <w:tcW w:w="1276" w:type="dxa"/>
            <w:hideMark/>
          </w:tcPr>
          <w:p w14:paraId="6B38D63B" w14:textId="77777777" w:rsidR="00F72D1C" w:rsidRPr="00FD1297" w:rsidRDefault="00F72D1C" w:rsidP="00F72D1C">
            <w:pPr>
              <w:jc w:val="center"/>
              <w:rPr>
                <w:i/>
                <w:iCs/>
                <w:noProof/>
              </w:rPr>
            </w:pPr>
            <w:r w:rsidRPr="00FD1297">
              <w:rPr>
                <w:i/>
                <w:iCs/>
                <w:noProof/>
              </w:rPr>
              <w:t>N</w:t>
            </w:r>
          </w:p>
        </w:tc>
        <w:tc>
          <w:tcPr>
            <w:tcW w:w="1701" w:type="dxa"/>
            <w:hideMark/>
          </w:tcPr>
          <w:p w14:paraId="7E7F8F90" w14:textId="77777777" w:rsidR="00F72D1C" w:rsidRPr="00FD1297" w:rsidRDefault="00F72D1C" w:rsidP="00F72D1C">
            <w:pPr>
              <w:rPr>
                <w:i/>
                <w:iCs/>
                <w:noProof/>
              </w:rPr>
            </w:pPr>
            <w:r w:rsidRPr="00FD1297">
              <w:rPr>
                <w:i/>
                <w:iCs/>
                <w:noProof/>
              </w:rPr>
              <w:t> </w:t>
            </w:r>
          </w:p>
        </w:tc>
      </w:tr>
      <w:tr w:rsidR="00F72D1C" w:rsidRPr="00FD1297" w14:paraId="096A0F4C" w14:textId="77777777" w:rsidTr="00C65232">
        <w:trPr>
          <w:trHeight w:val="690"/>
        </w:trPr>
        <w:tc>
          <w:tcPr>
            <w:tcW w:w="841" w:type="dxa"/>
            <w:noWrap/>
            <w:hideMark/>
          </w:tcPr>
          <w:p w14:paraId="48D59F87" w14:textId="77777777" w:rsidR="00F72D1C" w:rsidRPr="00FD1297" w:rsidRDefault="00F72D1C" w:rsidP="00F72D1C">
            <w:pPr>
              <w:rPr>
                <w:i/>
                <w:iCs/>
                <w:noProof/>
              </w:rPr>
            </w:pPr>
            <w:r w:rsidRPr="00FD1297">
              <w:rPr>
                <w:i/>
                <w:iCs/>
                <w:noProof/>
              </w:rPr>
              <w:t>10.6</w:t>
            </w:r>
          </w:p>
        </w:tc>
        <w:tc>
          <w:tcPr>
            <w:tcW w:w="6780" w:type="dxa"/>
            <w:hideMark/>
          </w:tcPr>
          <w:p w14:paraId="4655D316" w14:textId="77777777" w:rsidR="00F72D1C" w:rsidRPr="00FD1297" w:rsidRDefault="00F72D1C" w:rsidP="00F72D1C">
            <w:pPr>
              <w:rPr>
                <w:i/>
                <w:iCs/>
                <w:noProof/>
              </w:rPr>
            </w:pPr>
            <w:r w:rsidRPr="00FD1297">
              <w:rPr>
                <w:i/>
                <w:iCs/>
                <w:noProof/>
              </w:rPr>
              <w:t>Calcular   as   Devoluções   Tarifárias   da Receita de Ultrapassagem de Demanda e Excedente Reativo com base no indicado pela   Contratante,   contabilizar   e   emitir relatório detalhado.</w:t>
            </w:r>
          </w:p>
        </w:tc>
        <w:tc>
          <w:tcPr>
            <w:tcW w:w="1701" w:type="dxa"/>
            <w:hideMark/>
          </w:tcPr>
          <w:p w14:paraId="658FD30C" w14:textId="77777777" w:rsidR="00F72D1C" w:rsidRPr="00FD1297" w:rsidRDefault="00F72D1C" w:rsidP="00F72D1C">
            <w:pPr>
              <w:jc w:val="center"/>
              <w:rPr>
                <w:i/>
                <w:iCs/>
                <w:noProof/>
              </w:rPr>
            </w:pPr>
            <w:r w:rsidRPr="00FD1297">
              <w:rPr>
                <w:i/>
                <w:iCs/>
                <w:noProof/>
              </w:rPr>
              <w:t>1</w:t>
            </w:r>
          </w:p>
        </w:tc>
        <w:tc>
          <w:tcPr>
            <w:tcW w:w="1882" w:type="dxa"/>
            <w:hideMark/>
          </w:tcPr>
          <w:p w14:paraId="59A06E51" w14:textId="77777777" w:rsidR="00F72D1C" w:rsidRPr="00FD1297" w:rsidRDefault="00F72D1C" w:rsidP="00F72D1C">
            <w:pPr>
              <w:jc w:val="center"/>
              <w:rPr>
                <w:i/>
                <w:iCs/>
                <w:noProof/>
              </w:rPr>
            </w:pPr>
          </w:p>
        </w:tc>
        <w:tc>
          <w:tcPr>
            <w:tcW w:w="1276" w:type="dxa"/>
            <w:hideMark/>
          </w:tcPr>
          <w:p w14:paraId="7AB4F609" w14:textId="77777777" w:rsidR="00F72D1C" w:rsidRPr="00FD1297" w:rsidRDefault="00F72D1C" w:rsidP="00F72D1C">
            <w:pPr>
              <w:jc w:val="center"/>
              <w:rPr>
                <w:i/>
                <w:iCs/>
                <w:noProof/>
              </w:rPr>
            </w:pPr>
            <w:r w:rsidRPr="00FD1297">
              <w:rPr>
                <w:i/>
                <w:iCs/>
                <w:noProof/>
              </w:rPr>
              <w:t>S</w:t>
            </w:r>
          </w:p>
        </w:tc>
        <w:tc>
          <w:tcPr>
            <w:tcW w:w="1701" w:type="dxa"/>
            <w:hideMark/>
          </w:tcPr>
          <w:p w14:paraId="0B4FA498" w14:textId="77777777" w:rsidR="00F72D1C" w:rsidRPr="00FD1297" w:rsidRDefault="00F72D1C" w:rsidP="00F72D1C">
            <w:pPr>
              <w:rPr>
                <w:i/>
                <w:iCs/>
                <w:noProof/>
              </w:rPr>
            </w:pPr>
            <w:r w:rsidRPr="00FD1297">
              <w:rPr>
                <w:i/>
                <w:iCs/>
                <w:noProof/>
              </w:rPr>
              <w:t> </w:t>
            </w:r>
          </w:p>
        </w:tc>
      </w:tr>
      <w:tr w:rsidR="00F72D1C" w:rsidRPr="00FD1297" w14:paraId="7BF02148" w14:textId="77777777" w:rsidTr="00C65232">
        <w:trPr>
          <w:trHeight w:val="345"/>
        </w:trPr>
        <w:tc>
          <w:tcPr>
            <w:tcW w:w="841" w:type="dxa"/>
            <w:noWrap/>
            <w:hideMark/>
          </w:tcPr>
          <w:p w14:paraId="44D9934D" w14:textId="77777777" w:rsidR="00F72D1C" w:rsidRPr="00FD1297" w:rsidRDefault="00F72D1C" w:rsidP="00F72D1C">
            <w:pPr>
              <w:rPr>
                <w:i/>
                <w:iCs/>
                <w:noProof/>
              </w:rPr>
            </w:pPr>
            <w:r w:rsidRPr="00FD1297">
              <w:rPr>
                <w:i/>
                <w:iCs/>
                <w:noProof/>
              </w:rPr>
              <w:t>10.7</w:t>
            </w:r>
          </w:p>
        </w:tc>
        <w:tc>
          <w:tcPr>
            <w:tcW w:w="6780" w:type="dxa"/>
            <w:hideMark/>
          </w:tcPr>
          <w:p w14:paraId="69F4CFC1" w14:textId="77777777" w:rsidR="00F72D1C" w:rsidRPr="00FD1297" w:rsidRDefault="00F72D1C" w:rsidP="00F72D1C">
            <w:pPr>
              <w:rPr>
                <w:i/>
                <w:iCs/>
                <w:noProof/>
              </w:rPr>
            </w:pPr>
            <w:r w:rsidRPr="00FD1297">
              <w:rPr>
                <w:i/>
                <w:iCs/>
                <w:noProof/>
              </w:rPr>
              <w:t>Contabilizar    as    Faturas    em    Perdas, Prescritas e emitir relatório detalhado.</w:t>
            </w:r>
          </w:p>
        </w:tc>
        <w:tc>
          <w:tcPr>
            <w:tcW w:w="1701" w:type="dxa"/>
            <w:hideMark/>
          </w:tcPr>
          <w:p w14:paraId="6FD316B2" w14:textId="77777777" w:rsidR="00F72D1C" w:rsidRPr="00FD1297" w:rsidRDefault="00F72D1C" w:rsidP="00F72D1C">
            <w:pPr>
              <w:jc w:val="center"/>
              <w:rPr>
                <w:i/>
                <w:iCs/>
                <w:noProof/>
              </w:rPr>
            </w:pPr>
            <w:r w:rsidRPr="00FD1297">
              <w:rPr>
                <w:i/>
                <w:iCs/>
                <w:noProof/>
              </w:rPr>
              <w:t>3</w:t>
            </w:r>
          </w:p>
        </w:tc>
        <w:tc>
          <w:tcPr>
            <w:tcW w:w="1882" w:type="dxa"/>
            <w:hideMark/>
          </w:tcPr>
          <w:p w14:paraId="101AA6F9" w14:textId="77777777" w:rsidR="00F72D1C" w:rsidRPr="00FD1297" w:rsidRDefault="00F72D1C" w:rsidP="00F72D1C">
            <w:pPr>
              <w:jc w:val="center"/>
              <w:rPr>
                <w:i/>
                <w:iCs/>
                <w:noProof/>
              </w:rPr>
            </w:pPr>
          </w:p>
        </w:tc>
        <w:tc>
          <w:tcPr>
            <w:tcW w:w="1276" w:type="dxa"/>
            <w:hideMark/>
          </w:tcPr>
          <w:p w14:paraId="69845F1E" w14:textId="77777777" w:rsidR="00F72D1C" w:rsidRPr="00FD1297" w:rsidRDefault="00F72D1C" w:rsidP="00F72D1C">
            <w:pPr>
              <w:jc w:val="center"/>
              <w:rPr>
                <w:i/>
                <w:iCs/>
                <w:noProof/>
              </w:rPr>
            </w:pPr>
            <w:r w:rsidRPr="00FD1297">
              <w:rPr>
                <w:i/>
                <w:iCs/>
                <w:noProof/>
              </w:rPr>
              <w:t>N</w:t>
            </w:r>
          </w:p>
        </w:tc>
        <w:tc>
          <w:tcPr>
            <w:tcW w:w="1701" w:type="dxa"/>
            <w:hideMark/>
          </w:tcPr>
          <w:p w14:paraId="1641F8BD" w14:textId="77777777" w:rsidR="00F72D1C" w:rsidRPr="00FD1297" w:rsidRDefault="00F72D1C" w:rsidP="00F72D1C">
            <w:pPr>
              <w:rPr>
                <w:i/>
                <w:iCs/>
                <w:noProof/>
              </w:rPr>
            </w:pPr>
            <w:r w:rsidRPr="00FD1297">
              <w:rPr>
                <w:i/>
                <w:iCs/>
                <w:noProof/>
              </w:rPr>
              <w:t> </w:t>
            </w:r>
          </w:p>
        </w:tc>
      </w:tr>
      <w:tr w:rsidR="00F72D1C" w:rsidRPr="00FD1297" w14:paraId="1B01D20D" w14:textId="77777777" w:rsidTr="00C65232">
        <w:trPr>
          <w:trHeight w:val="345"/>
        </w:trPr>
        <w:tc>
          <w:tcPr>
            <w:tcW w:w="841" w:type="dxa"/>
            <w:noWrap/>
            <w:hideMark/>
          </w:tcPr>
          <w:p w14:paraId="4639B0F4" w14:textId="77777777" w:rsidR="00F72D1C" w:rsidRPr="00FD1297" w:rsidRDefault="00F72D1C" w:rsidP="00F72D1C">
            <w:pPr>
              <w:rPr>
                <w:i/>
                <w:iCs/>
                <w:noProof/>
              </w:rPr>
            </w:pPr>
            <w:r w:rsidRPr="00FD1297">
              <w:rPr>
                <w:i/>
                <w:iCs/>
                <w:noProof/>
              </w:rPr>
              <w:t>10.8</w:t>
            </w:r>
          </w:p>
        </w:tc>
        <w:tc>
          <w:tcPr>
            <w:tcW w:w="6780" w:type="dxa"/>
            <w:hideMark/>
          </w:tcPr>
          <w:p w14:paraId="2E466CC3" w14:textId="77777777" w:rsidR="00F72D1C" w:rsidRPr="00FD1297" w:rsidRDefault="00F72D1C" w:rsidP="00F72D1C">
            <w:pPr>
              <w:rPr>
                <w:i/>
                <w:iCs/>
                <w:noProof/>
              </w:rPr>
            </w:pPr>
            <w:r w:rsidRPr="00FD1297">
              <w:rPr>
                <w:i/>
                <w:iCs/>
                <w:noProof/>
              </w:rPr>
              <w:t>Calcular  e  contabilizar  os  Juros  Futuros em Curto e Longo Prazo e emitir relatório detalhado</w:t>
            </w:r>
          </w:p>
        </w:tc>
        <w:tc>
          <w:tcPr>
            <w:tcW w:w="1701" w:type="dxa"/>
            <w:hideMark/>
          </w:tcPr>
          <w:p w14:paraId="5EC752CC" w14:textId="77777777" w:rsidR="00F72D1C" w:rsidRPr="00FD1297" w:rsidRDefault="00F72D1C" w:rsidP="00F72D1C">
            <w:pPr>
              <w:jc w:val="center"/>
              <w:rPr>
                <w:i/>
                <w:iCs/>
                <w:noProof/>
              </w:rPr>
            </w:pPr>
            <w:r w:rsidRPr="00FD1297">
              <w:rPr>
                <w:i/>
                <w:iCs/>
                <w:noProof/>
              </w:rPr>
              <w:t>1</w:t>
            </w:r>
          </w:p>
        </w:tc>
        <w:tc>
          <w:tcPr>
            <w:tcW w:w="1882" w:type="dxa"/>
            <w:hideMark/>
          </w:tcPr>
          <w:p w14:paraId="1FC053C6" w14:textId="77777777" w:rsidR="00F72D1C" w:rsidRPr="00FD1297" w:rsidRDefault="00F72D1C" w:rsidP="00F72D1C">
            <w:pPr>
              <w:jc w:val="center"/>
              <w:rPr>
                <w:i/>
                <w:iCs/>
                <w:noProof/>
              </w:rPr>
            </w:pPr>
          </w:p>
        </w:tc>
        <w:tc>
          <w:tcPr>
            <w:tcW w:w="1276" w:type="dxa"/>
            <w:hideMark/>
          </w:tcPr>
          <w:p w14:paraId="305A897B" w14:textId="77777777" w:rsidR="00F72D1C" w:rsidRPr="00FD1297" w:rsidRDefault="00F72D1C" w:rsidP="00F72D1C">
            <w:pPr>
              <w:jc w:val="center"/>
              <w:rPr>
                <w:i/>
                <w:iCs/>
                <w:noProof/>
              </w:rPr>
            </w:pPr>
            <w:r w:rsidRPr="00FD1297">
              <w:rPr>
                <w:i/>
                <w:iCs/>
                <w:noProof/>
              </w:rPr>
              <w:t>N</w:t>
            </w:r>
          </w:p>
        </w:tc>
        <w:tc>
          <w:tcPr>
            <w:tcW w:w="1701" w:type="dxa"/>
            <w:hideMark/>
          </w:tcPr>
          <w:p w14:paraId="1C58F027" w14:textId="77777777" w:rsidR="00F72D1C" w:rsidRPr="00FD1297" w:rsidRDefault="00F72D1C" w:rsidP="00F72D1C">
            <w:pPr>
              <w:rPr>
                <w:i/>
                <w:iCs/>
                <w:noProof/>
              </w:rPr>
            </w:pPr>
            <w:r w:rsidRPr="00FD1297">
              <w:rPr>
                <w:i/>
                <w:iCs/>
                <w:noProof/>
              </w:rPr>
              <w:t> </w:t>
            </w:r>
          </w:p>
        </w:tc>
      </w:tr>
      <w:tr w:rsidR="00F72D1C" w:rsidRPr="00FD1297" w14:paraId="615848BA" w14:textId="77777777" w:rsidTr="00C65232">
        <w:trPr>
          <w:trHeight w:val="1380"/>
        </w:trPr>
        <w:tc>
          <w:tcPr>
            <w:tcW w:w="841" w:type="dxa"/>
            <w:noWrap/>
            <w:hideMark/>
          </w:tcPr>
          <w:p w14:paraId="2FE3F3F2" w14:textId="77777777" w:rsidR="00F72D1C" w:rsidRPr="00FD1297" w:rsidRDefault="00F72D1C" w:rsidP="00F72D1C">
            <w:pPr>
              <w:rPr>
                <w:i/>
                <w:iCs/>
                <w:noProof/>
              </w:rPr>
            </w:pPr>
            <w:r w:rsidRPr="00FD1297">
              <w:rPr>
                <w:i/>
                <w:iCs/>
                <w:noProof/>
              </w:rPr>
              <w:t>10.9</w:t>
            </w:r>
          </w:p>
        </w:tc>
        <w:tc>
          <w:tcPr>
            <w:tcW w:w="6780" w:type="dxa"/>
            <w:hideMark/>
          </w:tcPr>
          <w:p w14:paraId="57125FBB" w14:textId="77777777" w:rsidR="00F72D1C" w:rsidRPr="00FD1297" w:rsidRDefault="00F72D1C" w:rsidP="00F72D1C">
            <w:pPr>
              <w:rPr>
                <w:i/>
                <w:iCs/>
                <w:noProof/>
              </w:rPr>
            </w:pPr>
            <w:r w:rsidRPr="00FD1297">
              <w:rPr>
                <w:i/>
                <w:iCs/>
                <w:noProof/>
              </w:rPr>
              <w:t>Calcular,   acompanhar   e   contabilizar   o saldo   do   Banco   de   Energia   (energia produzida  pelas  mini  e  micro  geradoras),</w:t>
            </w:r>
            <w:r w:rsidRPr="00FD1297">
              <w:rPr>
                <w:i/>
                <w:iCs/>
                <w:noProof/>
              </w:rPr>
              <w:br/>
              <w:t>possibilitando a emissão de relatórios por UC,   Classe,   Tensão,   Data   de   Inclusão, Baixas, Saldos... por KWh e Reais.</w:t>
            </w:r>
          </w:p>
        </w:tc>
        <w:tc>
          <w:tcPr>
            <w:tcW w:w="1701" w:type="dxa"/>
            <w:hideMark/>
          </w:tcPr>
          <w:p w14:paraId="76EF7A72" w14:textId="77777777" w:rsidR="00F72D1C" w:rsidRPr="00FD1297" w:rsidRDefault="00F72D1C" w:rsidP="00F72D1C">
            <w:pPr>
              <w:jc w:val="center"/>
              <w:rPr>
                <w:i/>
                <w:iCs/>
                <w:noProof/>
              </w:rPr>
            </w:pPr>
            <w:r w:rsidRPr="00FD1297">
              <w:rPr>
                <w:i/>
                <w:iCs/>
                <w:noProof/>
              </w:rPr>
              <w:t>2</w:t>
            </w:r>
          </w:p>
        </w:tc>
        <w:tc>
          <w:tcPr>
            <w:tcW w:w="1882" w:type="dxa"/>
            <w:hideMark/>
          </w:tcPr>
          <w:p w14:paraId="5C396EBC" w14:textId="77777777" w:rsidR="00F72D1C" w:rsidRPr="00FD1297" w:rsidRDefault="00F72D1C" w:rsidP="00F72D1C">
            <w:pPr>
              <w:jc w:val="center"/>
              <w:rPr>
                <w:i/>
                <w:iCs/>
                <w:noProof/>
              </w:rPr>
            </w:pPr>
          </w:p>
        </w:tc>
        <w:tc>
          <w:tcPr>
            <w:tcW w:w="1276" w:type="dxa"/>
            <w:hideMark/>
          </w:tcPr>
          <w:p w14:paraId="2259FDF0" w14:textId="77777777" w:rsidR="00F72D1C" w:rsidRPr="00FD1297" w:rsidRDefault="00F72D1C" w:rsidP="00F72D1C">
            <w:pPr>
              <w:jc w:val="center"/>
              <w:rPr>
                <w:i/>
                <w:iCs/>
                <w:noProof/>
              </w:rPr>
            </w:pPr>
            <w:r w:rsidRPr="00FD1297">
              <w:rPr>
                <w:i/>
                <w:iCs/>
                <w:noProof/>
              </w:rPr>
              <w:t>N</w:t>
            </w:r>
          </w:p>
        </w:tc>
        <w:tc>
          <w:tcPr>
            <w:tcW w:w="1701" w:type="dxa"/>
            <w:hideMark/>
          </w:tcPr>
          <w:p w14:paraId="716F9948" w14:textId="77777777" w:rsidR="00F72D1C" w:rsidRPr="00FD1297" w:rsidRDefault="00F72D1C" w:rsidP="00F72D1C">
            <w:pPr>
              <w:rPr>
                <w:i/>
                <w:iCs/>
                <w:noProof/>
              </w:rPr>
            </w:pPr>
            <w:r w:rsidRPr="00FD1297">
              <w:rPr>
                <w:i/>
                <w:iCs/>
                <w:noProof/>
              </w:rPr>
              <w:t> </w:t>
            </w:r>
          </w:p>
        </w:tc>
      </w:tr>
      <w:tr w:rsidR="00F72D1C" w:rsidRPr="00FD1297" w14:paraId="74342554" w14:textId="77777777" w:rsidTr="00C65232">
        <w:trPr>
          <w:trHeight w:val="690"/>
        </w:trPr>
        <w:tc>
          <w:tcPr>
            <w:tcW w:w="841" w:type="dxa"/>
            <w:noWrap/>
            <w:hideMark/>
          </w:tcPr>
          <w:p w14:paraId="12EB053A" w14:textId="77777777" w:rsidR="00F72D1C" w:rsidRPr="00FD1297" w:rsidRDefault="00F72D1C" w:rsidP="00F72D1C">
            <w:pPr>
              <w:rPr>
                <w:i/>
                <w:iCs/>
                <w:noProof/>
              </w:rPr>
            </w:pPr>
            <w:r w:rsidRPr="00FD1297">
              <w:rPr>
                <w:i/>
                <w:iCs/>
                <w:noProof/>
              </w:rPr>
              <w:t>10.10</w:t>
            </w:r>
          </w:p>
        </w:tc>
        <w:tc>
          <w:tcPr>
            <w:tcW w:w="6780" w:type="dxa"/>
            <w:hideMark/>
          </w:tcPr>
          <w:p w14:paraId="5D344CFF" w14:textId="77777777" w:rsidR="00F72D1C" w:rsidRPr="00FD1297" w:rsidRDefault="00F72D1C" w:rsidP="00F72D1C">
            <w:pPr>
              <w:rPr>
                <w:i/>
                <w:iCs/>
                <w:noProof/>
              </w:rPr>
            </w:pPr>
            <w:r w:rsidRPr="00FD1297">
              <w:rPr>
                <w:i/>
                <w:iCs/>
                <w:noProof/>
              </w:rPr>
              <w:t>Identificar as faturas em Perdas acima de determinado valor e, além de contabilizar na forma do item 1.7, também contabilizar estas em outras contas contábeis e emitir relatório detalhado.</w:t>
            </w:r>
          </w:p>
        </w:tc>
        <w:tc>
          <w:tcPr>
            <w:tcW w:w="1701" w:type="dxa"/>
            <w:hideMark/>
          </w:tcPr>
          <w:p w14:paraId="3A7AC50E" w14:textId="77777777" w:rsidR="00F72D1C" w:rsidRPr="00FD1297" w:rsidRDefault="00F72D1C" w:rsidP="00F72D1C">
            <w:pPr>
              <w:jc w:val="center"/>
              <w:rPr>
                <w:i/>
                <w:iCs/>
                <w:noProof/>
              </w:rPr>
            </w:pPr>
            <w:r w:rsidRPr="00FD1297">
              <w:rPr>
                <w:i/>
                <w:iCs/>
                <w:noProof/>
              </w:rPr>
              <w:t>1</w:t>
            </w:r>
          </w:p>
        </w:tc>
        <w:tc>
          <w:tcPr>
            <w:tcW w:w="1882" w:type="dxa"/>
            <w:hideMark/>
          </w:tcPr>
          <w:p w14:paraId="12E66B94" w14:textId="77777777" w:rsidR="00F72D1C" w:rsidRPr="00FD1297" w:rsidRDefault="00F72D1C" w:rsidP="00F72D1C">
            <w:pPr>
              <w:jc w:val="center"/>
              <w:rPr>
                <w:i/>
                <w:iCs/>
                <w:noProof/>
              </w:rPr>
            </w:pPr>
          </w:p>
        </w:tc>
        <w:tc>
          <w:tcPr>
            <w:tcW w:w="1276" w:type="dxa"/>
            <w:hideMark/>
          </w:tcPr>
          <w:p w14:paraId="2CB9B6CD" w14:textId="77777777" w:rsidR="00F72D1C" w:rsidRPr="00FD1297" w:rsidRDefault="00F72D1C" w:rsidP="00F72D1C">
            <w:pPr>
              <w:jc w:val="center"/>
              <w:rPr>
                <w:i/>
                <w:iCs/>
                <w:noProof/>
              </w:rPr>
            </w:pPr>
            <w:r w:rsidRPr="00FD1297">
              <w:rPr>
                <w:i/>
                <w:iCs/>
                <w:noProof/>
              </w:rPr>
              <w:t>S</w:t>
            </w:r>
          </w:p>
        </w:tc>
        <w:tc>
          <w:tcPr>
            <w:tcW w:w="1701" w:type="dxa"/>
            <w:hideMark/>
          </w:tcPr>
          <w:p w14:paraId="6BA6AC7D" w14:textId="77777777" w:rsidR="00F72D1C" w:rsidRPr="00FD1297" w:rsidRDefault="00F72D1C" w:rsidP="00F72D1C">
            <w:pPr>
              <w:rPr>
                <w:i/>
                <w:iCs/>
                <w:noProof/>
              </w:rPr>
            </w:pPr>
            <w:r w:rsidRPr="00FD1297">
              <w:rPr>
                <w:i/>
                <w:iCs/>
                <w:noProof/>
              </w:rPr>
              <w:t> </w:t>
            </w:r>
          </w:p>
        </w:tc>
      </w:tr>
      <w:tr w:rsidR="00F72D1C" w:rsidRPr="00FD1297" w14:paraId="2B6C622F" w14:textId="77777777" w:rsidTr="00C65232">
        <w:trPr>
          <w:trHeight w:val="4485"/>
        </w:trPr>
        <w:tc>
          <w:tcPr>
            <w:tcW w:w="841" w:type="dxa"/>
            <w:noWrap/>
            <w:hideMark/>
          </w:tcPr>
          <w:p w14:paraId="0F88F357" w14:textId="77777777" w:rsidR="00F72D1C" w:rsidRPr="00FD1297" w:rsidRDefault="00F72D1C" w:rsidP="00F72D1C">
            <w:pPr>
              <w:rPr>
                <w:i/>
                <w:iCs/>
                <w:noProof/>
              </w:rPr>
            </w:pPr>
            <w:r w:rsidRPr="00FD1297">
              <w:rPr>
                <w:i/>
                <w:iCs/>
                <w:noProof/>
              </w:rPr>
              <w:lastRenderedPageBreak/>
              <w:t>10.11</w:t>
            </w:r>
          </w:p>
        </w:tc>
        <w:tc>
          <w:tcPr>
            <w:tcW w:w="6780" w:type="dxa"/>
            <w:hideMark/>
          </w:tcPr>
          <w:p w14:paraId="13EC12C5" w14:textId="77777777" w:rsidR="00F72D1C" w:rsidRPr="00FD1297" w:rsidRDefault="00F72D1C" w:rsidP="00F72D1C">
            <w:pPr>
              <w:rPr>
                <w:i/>
                <w:iCs/>
                <w:noProof/>
              </w:rPr>
            </w:pPr>
            <w:r w:rsidRPr="00FD1297">
              <w:rPr>
                <w:i/>
                <w:iCs/>
                <w:noProof/>
              </w:rPr>
              <w:t xml:space="preserve">DE A  contabilizações  de  todos  os  eventos precisam possibilitar serem efetuados por Livro,     sendo:     Fiscal,     Societário     e Regulatório, também por classe principal, por   sociedade   parceira,   empresas   do grupo, por centros de custos e de lucros, mostrar  todos  os  lançamentos  contábeis gerados na fatura e nos eventos, permitir a  emissão  e  exportação  dos  relatórios para   planilhas   eletrônicas   como   excel, ACL ou outro software.PARA Possibilitar parametrizar contabilmente um mesmo produto em contas contábeis diferentes conforme a situação, como: classe principal, sociedade parceira, empresas do grupo, centros de custos e de lucros,  Livro Contábil (Fiscal, Societário e Regulatório), e outras variáveis que surgirem. Exemplo de situações: </w:t>
            </w:r>
            <w:r w:rsidRPr="00FD1297">
              <w:rPr>
                <w:i/>
                <w:iCs/>
                <w:noProof/>
              </w:rPr>
              <w:br/>
              <w:t xml:space="preserve"> O produto venda de energia para a classe residencial, contabilizar na conta contábil 1121000, mas quando for venda para a classe industrial, então contabilizar na conta contábil 1121001.</w:t>
            </w:r>
            <w:r w:rsidRPr="00FD1297">
              <w:rPr>
                <w:i/>
                <w:iCs/>
                <w:noProof/>
              </w:rPr>
              <w:br/>
              <w:t xml:space="preserve">  Outro exemplo: o produto DIC/FIC contabiliza no livro SO (Societário) na conta contábil 3111571, mas no livro RE (Regulatório) deve contabilizar na conta contábil 4115040.</w:t>
            </w:r>
            <w:r w:rsidRPr="00FD1297">
              <w:rPr>
                <w:i/>
                <w:iCs/>
                <w:noProof/>
              </w:rPr>
              <w:br/>
              <w:t>Apresentar todos os lançamentos contábeis gerados na fatura conforme a situação. Permitir a emissão e exportação dos relatórios para planilhas eletrônicas como excel, ACL ou outro software.</w:t>
            </w:r>
          </w:p>
        </w:tc>
        <w:tc>
          <w:tcPr>
            <w:tcW w:w="1701" w:type="dxa"/>
            <w:hideMark/>
          </w:tcPr>
          <w:p w14:paraId="6298D1F3" w14:textId="77777777" w:rsidR="00F72D1C" w:rsidRPr="00FD1297" w:rsidRDefault="00F72D1C" w:rsidP="00F72D1C">
            <w:pPr>
              <w:jc w:val="center"/>
              <w:rPr>
                <w:i/>
                <w:iCs/>
                <w:noProof/>
              </w:rPr>
            </w:pPr>
            <w:r w:rsidRPr="00FD1297">
              <w:rPr>
                <w:i/>
                <w:iCs/>
                <w:noProof/>
              </w:rPr>
              <w:t>1</w:t>
            </w:r>
          </w:p>
        </w:tc>
        <w:tc>
          <w:tcPr>
            <w:tcW w:w="1882" w:type="dxa"/>
            <w:hideMark/>
          </w:tcPr>
          <w:p w14:paraId="1BBB54EF" w14:textId="77777777" w:rsidR="00F72D1C" w:rsidRPr="00FD1297" w:rsidRDefault="00F72D1C" w:rsidP="00F72D1C">
            <w:pPr>
              <w:jc w:val="center"/>
              <w:rPr>
                <w:i/>
                <w:iCs/>
                <w:noProof/>
              </w:rPr>
            </w:pPr>
          </w:p>
        </w:tc>
        <w:tc>
          <w:tcPr>
            <w:tcW w:w="1276" w:type="dxa"/>
            <w:hideMark/>
          </w:tcPr>
          <w:p w14:paraId="7CB61FC0" w14:textId="77777777" w:rsidR="00F72D1C" w:rsidRPr="00FD1297" w:rsidRDefault="00F72D1C" w:rsidP="00F72D1C">
            <w:pPr>
              <w:jc w:val="center"/>
              <w:rPr>
                <w:i/>
                <w:iCs/>
                <w:noProof/>
              </w:rPr>
            </w:pPr>
            <w:r w:rsidRPr="00FD1297">
              <w:rPr>
                <w:i/>
                <w:iCs/>
                <w:noProof/>
              </w:rPr>
              <w:t>N</w:t>
            </w:r>
          </w:p>
        </w:tc>
        <w:tc>
          <w:tcPr>
            <w:tcW w:w="1701" w:type="dxa"/>
            <w:hideMark/>
          </w:tcPr>
          <w:p w14:paraId="71ECFB2A" w14:textId="77777777" w:rsidR="00F72D1C" w:rsidRPr="00FD1297" w:rsidRDefault="00F72D1C" w:rsidP="00F72D1C">
            <w:pPr>
              <w:rPr>
                <w:i/>
                <w:iCs/>
                <w:noProof/>
              </w:rPr>
            </w:pPr>
            <w:r w:rsidRPr="00FD1297">
              <w:rPr>
                <w:i/>
                <w:iCs/>
                <w:noProof/>
              </w:rPr>
              <w:t> </w:t>
            </w:r>
          </w:p>
        </w:tc>
      </w:tr>
      <w:tr w:rsidR="00F72D1C" w:rsidRPr="00FD1297" w14:paraId="0D2316C4" w14:textId="77777777" w:rsidTr="0001505C">
        <w:trPr>
          <w:trHeight w:val="1238"/>
        </w:trPr>
        <w:tc>
          <w:tcPr>
            <w:tcW w:w="841" w:type="dxa"/>
            <w:noWrap/>
            <w:hideMark/>
          </w:tcPr>
          <w:p w14:paraId="77FF7C83" w14:textId="77777777" w:rsidR="00F72D1C" w:rsidRPr="00FD1297" w:rsidRDefault="00F72D1C" w:rsidP="00F72D1C">
            <w:pPr>
              <w:rPr>
                <w:i/>
                <w:iCs/>
                <w:noProof/>
              </w:rPr>
            </w:pPr>
            <w:r w:rsidRPr="00FD1297">
              <w:rPr>
                <w:i/>
                <w:iCs/>
                <w:noProof/>
              </w:rPr>
              <w:t>10.12</w:t>
            </w:r>
          </w:p>
        </w:tc>
        <w:tc>
          <w:tcPr>
            <w:tcW w:w="6780" w:type="dxa"/>
            <w:hideMark/>
          </w:tcPr>
          <w:p w14:paraId="1F58ACD2" w14:textId="77777777" w:rsidR="00F72D1C" w:rsidRPr="00FD1297" w:rsidRDefault="00F72D1C" w:rsidP="00F72D1C">
            <w:pPr>
              <w:rPr>
                <w:i/>
                <w:iCs/>
                <w:noProof/>
              </w:rPr>
            </w:pPr>
            <w:r w:rsidRPr="00FD1297">
              <w:rPr>
                <w:i/>
                <w:iCs/>
                <w:noProof/>
              </w:rPr>
              <w:t xml:space="preserve">Permitir    a    emissão    de    relatório    em formatos     diversos     como     resumido, detalhado,  razão  contábil,  por  classe,  por conta  contábil,  por  produto,  por  evento (exemplo:     faturamento,     ajustes     de faturamento,   arrecadação,   receita   não faturada,    PECLD,    contas    a    receber, parcelamento,   perdas,   recuperação   de perdas    e    PECLD,    consumo    próprio, baixados    para    perdas,    parcelamento baixado     para     perdas,     parcelamento recuperado  de  perdas,  Prescrição,  Juros Futuros  ,  Obrigações  Especiais,  Provisão DIC/FIC),  por  datas  diversas,  grupo  de tensão,    cliente,    unidade    consumidora, fatura,  </w:t>
            </w:r>
            <w:r w:rsidRPr="00FD1297">
              <w:rPr>
                <w:i/>
                <w:iCs/>
                <w:noProof/>
              </w:rPr>
              <w:lastRenderedPageBreak/>
              <w:t>relatórios  dos  saldos  a  receber,  a pagar,     das     receitas,     despesas,     do movimento do mês, ou dos meses, ou do ano.</w:t>
            </w:r>
          </w:p>
        </w:tc>
        <w:tc>
          <w:tcPr>
            <w:tcW w:w="1701" w:type="dxa"/>
            <w:hideMark/>
          </w:tcPr>
          <w:p w14:paraId="27EAB840" w14:textId="77777777" w:rsidR="00F72D1C" w:rsidRPr="00FD1297" w:rsidRDefault="00F72D1C" w:rsidP="00F72D1C">
            <w:pPr>
              <w:jc w:val="center"/>
              <w:rPr>
                <w:i/>
                <w:iCs/>
                <w:noProof/>
              </w:rPr>
            </w:pPr>
            <w:r w:rsidRPr="00FD1297">
              <w:rPr>
                <w:i/>
                <w:iCs/>
                <w:noProof/>
              </w:rPr>
              <w:lastRenderedPageBreak/>
              <w:t>2</w:t>
            </w:r>
          </w:p>
        </w:tc>
        <w:tc>
          <w:tcPr>
            <w:tcW w:w="1882" w:type="dxa"/>
            <w:hideMark/>
          </w:tcPr>
          <w:p w14:paraId="72AB3F6C" w14:textId="77777777" w:rsidR="00F72D1C" w:rsidRPr="00FD1297" w:rsidRDefault="00F72D1C" w:rsidP="00F72D1C">
            <w:pPr>
              <w:jc w:val="center"/>
              <w:rPr>
                <w:i/>
                <w:iCs/>
                <w:noProof/>
              </w:rPr>
            </w:pPr>
          </w:p>
        </w:tc>
        <w:tc>
          <w:tcPr>
            <w:tcW w:w="1276" w:type="dxa"/>
            <w:hideMark/>
          </w:tcPr>
          <w:p w14:paraId="2EACF9B6" w14:textId="77777777" w:rsidR="00F72D1C" w:rsidRPr="00FD1297" w:rsidRDefault="00F72D1C" w:rsidP="00F72D1C">
            <w:pPr>
              <w:jc w:val="center"/>
              <w:rPr>
                <w:i/>
                <w:iCs/>
                <w:noProof/>
              </w:rPr>
            </w:pPr>
            <w:r w:rsidRPr="00FD1297">
              <w:rPr>
                <w:i/>
                <w:iCs/>
                <w:noProof/>
              </w:rPr>
              <w:t>N</w:t>
            </w:r>
          </w:p>
        </w:tc>
        <w:tc>
          <w:tcPr>
            <w:tcW w:w="1701" w:type="dxa"/>
            <w:hideMark/>
          </w:tcPr>
          <w:p w14:paraId="3CF48F1D" w14:textId="77777777" w:rsidR="00F72D1C" w:rsidRPr="00FD1297" w:rsidRDefault="00F72D1C" w:rsidP="00F72D1C">
            <w:pPr>
              <w:rPr>
                <w:i/>
                <w:iCs/>
                <w:noProof/>
              </w:rPr>
            </w:pPr>
            <w:r w:rsidRPr="00FD1297">
              <w:rPr>
                <w:i/>
                <w:iCs/>
                <w:noProof/>
              </w:rPr>
              <w:t> </w:t>
            </w:r>
          </w:p>
        </w:tc>
      </w:tr>
      <w:tr w:rsidR="00F72D1C" w:rsidRPr="00FD1297" w14:paraId="296A266D" w14:textId="77777777" w:rsidTr="00C65232">
        <w:trPr>
          <w:trHeight w:val="345"/>
        </w:trPr>
        <w:tc>
          <w:tcPr>
            <w:tcW w:w="841" w:type="dxa"/>
            <w:noWrap/>
            <w:hideMark/>
          </w:tcPr>
          <w:p w14:paraId="162D1EC5" w14:textId="77777777" w:rsidR="00F72D1C" w:rsidRPr="00FD1297" w:rsidRDefault="00F72D1C" w:rsidP="00F72D1C">
            <w:pPr>
              <w:rPr>
                <w:i/>
                <w:iCs/>
                <w:noProof/>
              </w:rPr>
            </w:pPr>
            <w:r w:rsidRPr="00FD1297">
              <w:rPr>
                <w:i/>
                <w:iCs/>
                <w:noProof/>
              </w:rPr>
              <w:t>10.13</w:t>
            </w:r>
          </w:p>
        </w:tc>
        <w:tc>
          <w:tcPr>
            <w:tcW w:w="6780" w:type="dxa"/>
            <w:hideMark/>
          </w:tcPr>
          <w:p w14:paraId="5C021C91" w14:textId="77777777" w:rsidR="00F72D1C" w:rsidRPr="00FD1297" w:rsidRDefault="00F72D1C" w:rsidP="00F72D1C">
            <w:pPr>
              <w:rPr>
                <w:i/>
                <w:iCs/>
                <w:noProof/>
              </w:rPr>
            </w:pPr>
            <w:r w:rsidRPr="00FD1297">
              <w:rPr>
                <w:i/>
                <w:iCs/>
                <w:noProof/>
              </w:rPr>
              <w:t>Visualizar   em   tela   as   faturas   e   as contabilizações.</w:t>
            </w:r>
          </w:p>
        </w:tc>
        <w:tc>
          <w:tcPr>
            <w:tcW w:w="1701" w:type="dxa"/>
            <w:hideMark/>
          </w:tcPr>
          <w:p w14:paraId="580EDEEF" w14:textId="77777777" w:rsidR="00F72D1C" w:rsidRPr="00FD1297" w:rsidRDefault="00F72D1C" w:rsidP="00F72D1C">
            <w:pPr>
              <w:jc w:val="center"/>
              <w:rPr>
                <w:i/>
                <w:iCs/>
                <w:noProof/>
              </w:rPr>
            </w:pPr>
            <w:r w:rsidRPr="00FD1297">
              <w:rPr>
                <w:i/>
                <w:iCs/>
                <w:noProof/>
              </w:rPr>
              <w:t>3</w:t>
            </w:r>
          </w:p>
        </w:tc>
        <w:tc>
          <w:tcPr>
            <w:tcW w:w="1882" w:type="dxa"/>
            <w:hideMark/>
          </w:tcPr>
          <w:p w14:paraId="4D8B651E" w14:textId="77777777" w:rsidR="00F72D1C" w:rsidRPr="00FD1297" w:rsidRDefault="00F72D1C" w:rsidP="00F72D1C">
            <w:pPr>
              <w:jc w:val="center"/>
              <w:rPr>
                <w:i/>
                <w:iCs/>
                <w:noProof/>
              </w:rPr>
            </w:pPr>
          </w:p>
        </w:tc>
        <w:tc>
          <w:tcPr>
            <w:tcW w:w="1276" w:type="dxa"/>
            <w:hideMark/>
          </w:tcPr>
          <w:p w14:paraId="77B3181F" w14:textId="77777777" w:rsidR="00F72D1C" w:rsidRPr="00FD1297" w:rsidRDefault="00F72D1C" w:rsidP="00F72D1C">
            <w:pPr>
              <w:jc w:val="center"/>
              <w:rPr>
                <w:i/>
                <w:iCs/>
                <w:noProof/>
              </w:rPr>
            </w:pPr>
            <w:r w:rsidRPr="00FD1297">
              <w:rPr>
                <w:i/>
                <w:iCs/>
                <w:noProof/>
              </w:rPr>
              <w:t>N</w:t>
            </w:r>
          </w:p>
        </w:tc>
        <w:tc>
          <w:tcPr>
            <w:tcW w:w="1701" w:type="dxa"/>
            <w:hideMark/>
          </w:tcPr>
          <w:p w14:paraId="2CB15081" w14:textId="77777777" w:rsidR="00F72D1C" w:rsidRPr="00FD1297" w:rsidRDefault="00F72D1C" w:rsidP="00F72D1C">
            <w:pPr>
              <w:rPr>
                <w:i/>
                <w:iCs/>
                <w:noProof/>
              </w:rPr>
            </w:pPr>
            <w:r w:rsidRPr="00FD1297">
              <w:rPr>
                <w:i/>
                <w:iCs/>
                <w:noProof/>
              </w:rPr>
              <w:t> </w:t>
            </w:r>
          </w:p>
        </w:tc>
      </w:tr>
      <w:tr w:rsidR="00F72D1C" w:rsidRPr="00FD1297" w14:paraId="372A0329" w14:textId="77777777" w:rsidTr="00C65232">
        <w:trPr>
          <w:trHeight w:val="1380"/>
        </w:trPr>
        <w:tc>
          <w:tcPr>
            <w:tcW w:w="841" w:type="dxa"/>
            <w:noWrap/>
            <w:hideMark/>
          </w:tcPr>
          <w:p w14:paraId="6850FAF6" w14:textId="77777777" w:rsidR="00F72D1C" w:rsidRPr="00FD1297" w:rsidRDefault="00F72D1C" w:rsidP="00F72D1C">
            <w:pPr>
              <w:rPr>
                <w:i/>
                <w:iCs/>
                <w:noProof/>
              </w:rPr>
            </w:pPr>
            <w:r w:rsidRPr="00FD1297">
              <w:rPr>
                <w:i/>
                <w:iCs/>
                <w:noProof/>
              </w:rPr>
              <w:t>10.14</w:t>
            </w:r>
          </w:p>
        </w:tc>
        <w:tc>
          <w:tcPr>
            <w:tcW w:w="6780" w:type="dxa"/>
            <w:hideMark/>
          </w:tcPr>
          <w:p w14:paraId="05B8A7A2" w14:textId="77777777" w:rsidR="00F72D1C" w:rsidRPr="00FD1297" w:rsidRDefault="00F72D1C" w:rsidP="00F72D1C">
            <w:pPr>
              <w:rPr>
                <w:i/>
                <w:iCs/>
                <w:noProof/>
              </w:rPr>
            </w:pPr>
            <w:r w:rsidRPr="00FD1297">
              <w:rPr>
                <w:i/>
                <w:iCs/>
                <w:noProof/>
              </w:rPr>
              <w:t>Permitir   a  integração  dos   lançamentos contábeis   para   outro   sistema,   gerando evidencias   dos   lançamentos,   relatórios. Os    lançamentos    a    serem    integrados devem conter em seu histórico, a data do evento,   a   conta   contábil,   o   código   do produto,  a  fatura,  a  classe,  a  sociedade parceira,   o   centro   de   custo/lucro,   a empresa do grupo, o nº do cliente.</w:t>
            </w:r>
          </w:p>
        </w:tc>
        <w:tc>
          <w:tcPr>
            <w:tcW w:w="1701" w:type="dxa"/>
            <w:hideMark/>
          </w:tcPr>
          <w:p w14:paraId="1803936C" w14:textId="77777777" w:rsidR="00F72D1C" w:rsidRPr="00FD1297" w:rsidRDefault="00F72D1C" w:rsidP="00F72D1C">
            <w:pPr>
              <w:jc w:val="center"/>
              <w:rPr>
                <w:i/>
                <w:iCs/>
                <w:noProof/>
              </w:rPr>
            </w:pPr>
            <w:r w:rsidRPr="00FD1297">
              <w:rPr>
                <w:i/>
                <w:iCs/>
                <w:noProof/>
              </w:rPr>
              <w:t>3</w:t>
            </w:r>
          </w:p>
        </w:tc>
        <w:tc>
          <w:tcPr>
            <w:tcW w:w="1882" w:type="dxa"/>
            <w:hideMark/>
          </w:tcPr>
          <w:p w14:paraId="5C3B5818" w14:textId="77777777" w:rsidR="00F72D1C" w:rsidRPr="00FD1297" w:rsidRDefault="00F72D1C" w:rsidP="00F72D1C">
            <w:pPr>
              <w:jc w:val="center"/>
              <w:rPr>
                <w:i/>
                <w:iCs/>
                <w:noProof/>
              </w:rPr>
            </w:pPr>
          </w:p>
        </w:tc>
        <w:tc>
          <w:tcPr>
            <w:tcW w:w="1276" w:type="dxa"/>
            <w:hideMark/>
          </w:tcPr>
          <w:p w14:paraId="6BAF83F5" w14:textId="77777777" w:rsidR="00F72D1C" w:rsidRPr="00FD1297" w:rsidRDefault="00F72D1C" w:rsidP="00F72D1C">
            <w:pPr>
              <w:jc w:val="center"/>
              <w:rPr>
                <w:i/>
                <w:iCs/>
                <w:noProof/>
              </w:rPr>
            </w:pPr>
            <w:r w:rsidRPr="00FD1297">
              <w:rPr>
                <w:i/>
                <w:iCs/>
                <w:noProof/>
              </w:rPr>
              <w:t>N</w:t>
            </w:r>
          </w:p>
        </w:tc>
        <w:tc>
          <w:tcPr>
            <w:tcW w:w="1701" w:type="dxa"/>
            <w:hideMark/>
          </w:tcPr>
          <w:p w14:paraId="476635C8" w14:textId="77777777" w:rsidR="00F72D1C" w:rsidRPr="00FD1297" w:rsidRDefault="00F72D1C" w:rsidP="00F72D1C">
            <w:pPr>
              <w:rPr>
                <w:i/>
                <w:iCs/>
                <w:noProof/>
              </w:rPr>
            </w:pPr>
            <w:r w:rsidRPr="00FD1297">
              <w:rPr>
                <w:i/>
                <w:iCs/>
                <w:noProof/>
              </w:rPr>
              <w:t> </w:t>
            </w:r>
          </w:p>
        </w:tc>
      </w:tr>
      <w:tr w:rsidR="00F72D1C" w:rsidRPr="00FD1297" w14:paraId="75D5207A" w14:textId="77777777" w:rsidTr="00C65232">
        <w:trPr>
          <w:trHeight w:val="345"/>
        </w:trPr>
        <w:tc>
          <w:tcPr>
            <w:tcW w:w="841" w:type="dxa"/>
            <w:noWrap/>
            <w:hideMark/>
          </w:tcPr>
          <w:p w14:paraId="61C81D00" w14:textId="77777777" w:rsidR="00F72D1C" w:rsidRPr="00FD1297" w:rsidRDefault="00F72D1C" w:rsidP="00F72D1C">
            <w:pPr>
              <w:rPr>
                <w:i/>
                <w:iCs/>
                <w:noProof/>
              </w:rPr>
            </w:pPr>
            <w:r w:rsidRPr="00FD1297">
              <w:rPr>
                <w:i/>
                <w:iCs/>
                <w:noProof/>
              </w:rPr>
              <w:t>10.15</w:t>
            </w:r>
          </w:p>
        </w:tc>
        <w:tc>
          <w:tcPr>
            <w:tcW w:w="6780" w:type="dxa"/>
            <w:hideMark/>
          </w:tcPr>
          <w:p w14:paraId="550D726C" w14:textId="77777777" w:rsidR="00F72D1C" w:rsidRPr="00FD1297" w:rsidRDefault="00F72D1C" w:rsidP="00F72D1C">
            <w:pPr>
              <w:rPr>
                <w:i/>
                <w:iCs/>
                <w:noProof/>
              </w:rPr>
            </w:pPr>
            <w:r w:rsidRPr="00FD1297">
              <w:rPr>
                <w:i/>
                <w:iCs/>
                <w:noProof/>
              </w:rPr>
              <w:t>Gerar     carta    de     circularização     para atendimento a auditorias e outros órgãos.</w:t>
            </w:r>
          </w:p>
        </w:tc>
        <w:tc>
          <w:tcPr>
            <w:tcW w:w="1701" w:type="dxa"/>
            <w:hideMark/>
          </w:tcPr>
          <w:p w14:paraId="7FEB88E0" w14:textId="77777777" w:rsidR="00F72D1C" w:rsidRPr="00FD1297" w:rsidRDefault="00F72D1C" w:rsidP="00F72D1C">
            <w:pPr>
              <w:jc w:val="center"/>
              <w:rPr>
                <w:i/>
                <w:iCs/>
                <w:noProof/>
              </w:rPr>
            </w:pPr>
            <w:r w:rsidRPr="00FD1297">
              <w:rPr>
                <w:i/>
                <w:iCs/>
                <w:noProof/>
              </w:rPr>
              <w:t>1</w:t>
            </w:r>
          </w:p>
        </w:tc>
        <w:tc>
          <w:tcPr>
            <w:tcW w:w="1882" w:type="dxa"/>
            <w:hideMark/>
          </w:tcPr>
          <w:p w14:paraId="09EEEBF2" w14:textId="77777777" w:rsidR="00F72D1C" w:rsidRPr="00FD1297" w:rsidRDefault="00F72D1C" w:rsidP="00F72D1C">
            <w:pPr>
              <w:jc w:val="center"/>
              <w:rPr>
                <w:i/>
                <w:iCs/>
                <w:noProof/>
              </w:rPr>
            </w:pPr>
          </w:p>
        </w:tc>
        <w:tc>
          <w:tcPr>
            <w:tcW w:w="1276" w:type="dxa"/>
            <w:hideMark/>
          </w:tcPr>
          <w:p w14:paraId="2DDE4C0D" w14:textId="77777777" w:rsidR="00F72D1C" w:rsidRPr="00FD1297" w:rsidRDefault="00F72D1C" w:rsidP="00F72D1C">
            <w:pPr>
              <w:jc w:val="center"/>
              <w:rPr>
                <w:i/>
                <w:iCs/>
                <w:noProof/>
              </w:rPr>
            </w:pPr>
            <w:r w:rsidRPr="00FD1297">
              <w:rPr>
                <w:i/>
                <w:iCs/>
                <w:noProof/>
              </w:rPr>
              <w:t>N</w:t>
            </w:r>
          </w:p>
        </w:tc>
        <w:tc>
          <w:tcPr>
            <w:tcW w:w="1701" w:type="dxa"/>
            <w:hideMark/>
          </w:tcPr>
          <w:p w14:paraId="44185DD9" w14:textId="77777777" w:rsidR="00F72D1C" w:rsidRPr="00FD1297" w:rsidRDefault="00F72D1C" w:rsidP="00F72D1C">
            <w:pPr>
              <w:rPr>
                <w:i/>
                <w:iCs/>
                <w:noProof/>
              </w:rPr>
            </w:pPr>
            <w:r w:rsidRPr="00FD1297">
              <w:rPr>
                <w:i/>
                <w:iCs/>
                <w:noProof/>
              </w:rPr>
              <w:t> </w:t>
            </w:r>
          </w:p>
        </w:tc>
      </w:tr>
      <w:tr w:rsidR="00F72D1C" w:rsidRPr="00FD1297" w14:paraId="18962FCA" w14:textId="77777777" w:rsidTr="00C65232">
        <w:trPr>
          <w:trHeight w:val="1035"/>
        </w:trPr>
        <w:tc>
          <w:tcPr>
            <w:tcW w:w="841" w:type="dxa"/>
            <w:noWrap/>
            <w:hideMark/>
          </w:tcPr>
          <w:p w14:paraId="0C4BCF93" w14:textId="77777777" w:rsidR="00F72D1C" w:rsidRPr="00FD1297" w:rsidRDefault="00F72D1C" w:rsidP="00F72D1C">
            <w:pPr>
              <w:rPr>
                <w:i/>
                <w:iCs/>
                <w:noProof/>
              </w:rPr>
            </w:pPr>
            <w:r w:rsidRPr="00FD1297">
              <w:rPr>
                <w:i/>
                <w:iCs/>
                <w:noProof/>
              </w:rPr>
              <w:t>10.16</w:t>
            </w:r>
          </w:p>
        </w:tc>
        <w:tc>
          <w:tcPr>
            <w:tcW w:w="6780" w:type="dxa"/>
            <w:hideMark/>
          </w:tcPr>
          <w:p w14:paraId="5366F991" w14:textId="77777777" w:rsidR="00F72D1C" w:rsidRPr="00FD1297" w:rsidRDefault="00F72D1C" w:rsidP="00F72D1C">
            <w:pPr>
              <w:rPr>
                <w:i/>
                <w:iCs/>
                <w:noProof/>
              </w:rPr>
            </w:pPr>
            <w:r w:rsidRPr="00FD1297">
              <w:rPr>
                <w:i/>
                <w:iCs/>
                <w:noProof/>
              </w:rPr>
              <w:t>Gerar     relatório     de     crítica     contábil comparando se todos os eventos do mês tem  contabilização,  se  a  contabilização fecha os débitos com os créditos, verificar se    há    eventos    sem    contabilização, comparar  os  saldos  comerciais  com  os saldos contábeis, efetuar a conciliação.</w:t>
            </w:r>
          </w:p>
        </w:tc>
        <w:tc>
          <w:tcPr>
            <w:tcW w:w="1701" w:type="dxa"/>
            <w:hideMark/>
          </w:tcPr>
          <w:p w14:paraId="30810E3D" w14:textId="77777777" w:rsidR="00F72D1C" w:rsidRPr="00FD1297" w:rsidRDefault="00F72D1C" w:rsidP="00F72D1C">
            <w:pPr>
              <w:jc w:val="center"/>
              <w:rPr>
                <w:i/>
                <w:iCs/>
                <w:noProof/>
              </w:rPr>
            </w:pPr>
            <w:r w:rsidRPr="00FD1297">
              <w:rPr>
                <w:i/>
                <w:iCs/>
                <w:noProof/>
              </w:rPr>
              <w:t>1</w:t>
            </w:r>
          </w:p>
        </w:tc>
        <w:tc>
          <w:tcPr>
            <w:tcW w:w="1882" w:type="dxa"/>
            <w:hideMark/>
          </w:tcPr>
          <w:p w14:paraId="620BF67A" w14:textId="77777777" w:rsidR="00F72D1C" w:rsidRPr="00FD1297" w:rsidRDefault="00F72D1C" w:rsidP="00F72D1C">
            <w:pPr>
              <w:jc w:val="center"/>
              <w:rPr>
                <w:i/>
                <w:iCs/>
                <w:noProof/>
              </w:rPr>
            </w:pPr>
          </w:p>
        </w:tc>
        <w:tc>
          <w:tcPr>
            <w:tcW w:w="1276" w:type="dxa"/>
            <w:hideMark/>
          </w:tcPr>
          <w:p w14:paraId="7FFB889F" w14:textId="77777777" w:rsidR="00F72D1C" w:rsidRPr="00FD1297" w:rsidRDefault="00F72D1C" w:rsidP="00F72D1C">
            <w:pPr>
              <w:jc w:val="center"/>
              <w:rPr>
                <w:i/>
                <w:iCs/>
                <w:noProof/>
              </w:rPr>
            </w:pPr>
            <w:r w:rsidRPr="00FD1297">
              <w:rPr>
                <w:i/>
                <w:iCs/>
                <w:noProof/>
              </w:rPr>
              <w:t>N</w:t>
            </w:r>
          </w:p>
        </w:tc>
        <w:tc>
          <w:tcPr>
            <w:tcW w:w="1701" w:type="dxa"/>
            <w:hideMark/>
          </w:tcPr>
          <w:p w14:paraId="6FB547F3" w14:textId="77777777" w:rsidR="00F72D1C" w:rsidRPr="00FD1297" w:rsidRDefault="00F72D1C" w:rsidP="00F72D1C">
            <w:pPr>
              <w:rPr>
                <w:i/>
                <w:iCs/>
                <w:noProof/>
              </w:rPr>
            </w:pPr>
            <w:r w:rsidRPr="00FD1297">
              <w:rPr>
                <w:i/>
                <w:iCs/>
                <w:noProof/>
              </w:rPr>
              <w:t> </w:t>
            </w:r>
          </w:p>
        </w:tc>
      </w:tr>
      <w:tr w:rsidR="00F72D1C" w:rsidRPr="00FD1297" w14:paraId="5BB0EF7E" w14:textId="77777777" w:rsidTr="00C65232">
        <w:trPr>
          <w:trHeight w:val="1035"/>
        </w:trPr>
        <w:tc>
          <w:tcPr>
            <w:tcW w:w="841" w:type="dxa"/>
            <w:noWrap/>
            <w:hideMark/>
          </w:tcPr>
          <w:p w14:paraId="54B40B42" w14:textId="77777777" w:rsidR="00F72D1C" w:rsidRPr="00FD1297" w:rsidRDefault="00F72D1C" w:rsidP="00F72D1C">
            <w:pPr>
              <w:rPr>
                <w:i/>
                <w:iCs/>
                <w:noProof/>
              </w:rPr>
            </w:pPr>
            <w:r w:rsidRPr="00FD1297">
              <w:rPr>
                <w:i/>
                <w:iCs/>
                <w:noProof/>
              </w:rPr>
              <w:t>10.17</w:t>
            </w:r>
          </w:p>
        </w:tc>
        <w:tc>
          <w:tcPr>
            <w:tcW w:w="6780" w:type="dxa"/>
            <w:hideMark/>
          </w:tcPr>
          <w:p w14:paraId="1A20C9A2" w14:textId="77777777" w:rsidR="00F72D1C" w:rsidRPr="00FD1297" w:rsidRDefault="00F72D1C" w:rsidP="00F72D1C">
            <w:pPr>
              <w:rPr>
                <w:i/>
                <w:iCs/>
                <w:noProof/>
              </w:rPr>
            </w:pPr>
            <w:r w:rsidRPr="00FD1297">
              <w:rPr>
                <w:i/>
                <w:iCs/>
                <w:noProof/>
              </w:rPr>
              <w:t>Emitir    relatório    diário    com    o    valor arrecadado, aberto por fatura, banco entre outros, e comparar com o lote transmitido pelo     banco     com     o     baixado     pela arrecadação,   conciliar   o   numerário   em transito com a arrecadação em transito.</w:t>
            </w:r>
          </w:p>
        </w:tc>
        <w:tc>
          <w:tcPr>
            <w:tcW w:w="1701" w:type="dxa"/>
            <w:hideMark/>
          </w:tcPr>
          <w:p w14:paraId="76E3F97B" w14:textId="77777777" w:rsidR="00F72D1C" w:rsidRPr="00FD1297" w:rsidRDefault="00F72D1C" w:rsidP="00F72D1C">
            <w:pPr>
              <w:jc w:val="center"/>
              <w:rPr>
                <w:i/>
                <w:iCs/>
                <w:noProof/>
              </w:rPr>
            </w:pPr>
            <w:r w:rsidRPr="00FD1297">
              <w:rPr>
                <w:i/>
                <w:iCs/>
                <w:noProof/>
              </w:rPr>
              <w:t>3</w:t>
            </w:r>
          </w:p>
        </w:tc>
        <w:tc>
          <w:tcPr>
            <w:tcW w:w="1882" w:type="dxa"/>
            <w:hideMark/>
          </w:tcPr>
          <w:p w14:paraId="22E6D547" w14:textId="77777777" w:rsidR="00F72D1C" w:rsidRPr="00FD1297" w:rsidRDefault="00F72D1C" w:rsidP="00F72D1C">
            <w:pPr>
              <w:jc w:val="center"/>
              <w:rPr>
                <w:i/>
                <w:iCs/>
                <w:noProof/>
              </w:rPr>
            </w:pPr>
          </w:p>
        </w:tc>
        <w:tc>
          <w:tcPr>
            <w:tcW w:w="1276" w:type="dxa"/>
            <w:hideMark/>
          </w:tcPr>
          <w:p w14:paraId="0C90C65C" w14:textId="77777777" w:rsidR="00F72D1C" w:rsidRPr="00FD1297" w:rsidRDefault="00F72D1C" w:rsidP="00F72D1C">
            <w:pPr>
              <w:jc w:val="center"/>
              <w:rPr>
                <w:i/>
                <w:iCs/>
                <w:noProof/>
              </w:rPr>
            </w:pPr>
            <w:r w:rsidRPr="00FD1297">
              <w:rPr>
                <w:i/>
                <w:iCs/>
                <w:noProof/>
              </w:rPr>
              <w:t>N</w:t>
            </w:r>
          </w:p>
        </w:tc>
        <w:tc>
          <w:tcPr>
            <w:tcW w:w="1701" w:type="dxa"/>
            <w:hideMark/>
          </w:tcPr>
          <w:p w14:paraId="2916686D" w14:textId="77777777" w:rsidR="00F72D1C" w:rsidRPr="00FD1297" w:rsidRDefault="00F72D1C" w:rsidP="00F72D1C">
            <w:pPr>
              <w:rPr>
                <w:i/>
                <w:iCs/>
                <w:noProof/>
              </w:rPr>
            </w:pPr>
            <w:r w:rsidRPr="00FD1297">
              <w:rPr>
                <w:i/>
                <w:iCs/>
                <w:noProof/>
              </w:rPr>
              <w:t> </w:t>
            </w:r>
          </w:p>
        </w:tc>
      </w:tr>
      <w:tr w:rsidR="00F72D1C" w:rsidRPr="00FD1297" w14:paraId="0F526FBF" w14:textId="77777777" w:rsidTr="00C65232">
        <w:trPr>
          <w:trHeight w:val="690"/>
        </w:trPr>
        <w:tc>
          <w:tcPr>
            <w:tcW w:w="841" w:type="dxa"/>
            <w:noWrap/>
            <w:hideMark/>
          </w:tcPr>
          <w:p w14:paraId="2DE0A312" w14:textId="77777777" w:rsidR="00F72D1C" w:rsidRPr="00FD1297" w:rsidRDefault="00F72D1C" w:rsidP="00F72D1C">
            <w:pPr>
              <w:rPr>
                <w:i/>
                <w:iCs/>
                <w:noProof/>
              </w:rPr>
            </w:pPr>
            <w:r w:rsidRPr="00FD1297">
              <w:rPr>
                <w:i/>
                <w:iCs/>
                <w:noProof/>
              </w:rPr>
              <w:t>10.18</w:t>
            </w:r>
          </w:p>
        </w:tc>
        <w:tc>
          <w:tcPr>
            <w:tcW w:w="6780" w:type="dxa"/>
            <w:hideMark/>
          </w:tcPr>
          <w:p w14:paraId="1DDCAB67" w14:textId="77777777" w:rsidR="00F72D1C" w:rsidRPr="00FD1297" w:rsidRDefault="00F72D1C" w:rsidP="00F72D1C">
            <w:pPr>
              <w:rPr>
                <w:i/>
                <w:iCs/>
                <w:noProof/>
              </w:rPr>
            </w:pPr>
            <w:r w:rsidRPr="00FD1297">
              <w:rPr>
                <w:i/>
                <w:iCs/>
                <w:noProof/>
              </w:rPr>
              <w:t>O fechamento contábil deve ocorrer no 1º dia     útil     subsequente     ao     mês     de competência,  bem  como  a  emissão  dos relatórios pertinentes.</w:t>
            </w:r>
          </w:p>
        </w:tc>
        <w:tc>
          <w:tcPr>
            <w:tcW w:w="1701" w:type="dxa"/>
            <w:hideMark/>
          </w:tcPr>
          <w:p w14:paraId="35A85B4C" w14:textId="77777777" w:rsidR="00F72D1C" w:rsidRPr="00FD1297" w:rsidRDefault="00F72D1C" w:rsidP="00F72D1C">
            <w:pPr>
              <w:jc w:val="center"/>
              <w:rPr>
                <w:i/>
                <w:iCs/>
                <w:noProof/>
              </w:rPr>
            </w:pPr>
            <w:r w:rsidRPr="00FD1297">
              <w:rPr>
                <w:i/>
                <w:iCs/>
                <w:noProof/>
              </w:rPr>
              <w:t>2</w:t>
            </w:r>
          </w:p>
        </w:tc>
        <w:tc>
          <w:tcPr>
            <w:tcW w:w="1882" w:type="dxa"/>
            <w:hideMark/>
          </w:tcPr>
          <w:p w14:paraId="16C33406" w14:textId="77777777" w:rsidR="00F72D1C" w:rsidRPr="00FD1297" w:rsidRDefault="00F72D1C" w:rsidP="00F72D1C">
            <w:pPr>
              <w:jc w:val="center"/>
              <w:rPr>
                <w:i/>
                <w:iCs/>
                <w:noProof/>
              </w:rPr>
            </w:pPr>
          </w:p>
        </w:tc>
        <w:tc>
          <w:tcPr>
            <w:tcW w:w="1276" w:type="dxa"/>
            <w:hideMark/>
          </w:tcPr>
          <w:p w14:paraId="59AF939C" w14:textId="77777777" w:rsidR="00F72D1C" w:rsidRPr="00FD1297" w:rsidRDefault="00F72D1C" w:rsidP="00F72D1C">
            <w:pPr>
              <w:jc w:val="center"/>
              <w:rPr>
                <w:i/>
                <w:iCs/>
                <w:noProof/>
              </w:rPr>
            </w:pPr>
            <w:r w:rsidRPr="00FD1297">
              <w:rPr>
                <w:i/>
                <w:iCs/>
                <w:noProof/>
              </w:rPr>
              <w:t>N</w:t>
            </w:r>
          </w:p>
        </w:tc>
        <w:tc>
          <w:tcPr>
            <w:tcW w:w="1701" w:type="dxa"/>
            <w:hideMark/>
          </w:tcPr>
          <w:p w14:paraId="3FBEA1D0" w14:textId="77777777" w:rsidR="00F72D1C" w:rsidRPr="00FD1297" w:rsidRDefault="00F72D1C" w:rsidP="00F72D1C">
            <w:pPr>
              <w:rPr>
                <w:i/>
                <w:iCs/>
                <w:noProof/>
              </w:rPr>
            </w:pPr>
            <w:r w:rsidRPr="00FD1297">
              <w:rPr>
                <w:i/>
                <w:iCs/>
                <w:noProof/>
              </w:rPr>
              <w:t> </w:t>
            </w:r>
          </w:p>
        </w:tc>
      </w:tr>
      <w:tr w:rsidR="00F72D1C" w:rsidRPr="00FD1297" w14:paraId="42337701" w14:textId="77777777" w:rsidTr="00C65232">
        <w:trPr>
          <w:trHeight w:val="1035"/>
        </w:trPr>
        <w:tc>
          <w:tcPr>
            <w:tcW w:w="841" w:type="dxa"/>
            <w:noWrap/>
            <w:hideMark/>
          </w:tcPr>
          <w:p w14:paraId="6895BB4A" w14:textId="77777777" w:rsidR="00F72D1C" w:rsidRPr="00FD1297" w:rsidRDefault="00F72D1C" w:rsidP="00F72D1C">
            <w:pPr>
              <w:rPr>
                <w:i/>
                <w:iCs/>
                <w:noProof/>
              </w:rPr>
            </w:pPr>
            <w:r w:rsidRPr="00FD1297">
              <w:rPr>
                <w:i/>
                <w:iCs/>
                <w:noProof/>
              </w:rPr>
              <w:t>10.19</w:t>
            </w:r>
          </w:p>
        </w:tc>
        <w:tc>
          <w:tcPr>
            <w:tcW w:w="6780" w:type="dxa"/>
            <w:hideMark/>
          </w:tcPr>
          <w:p w14:paraId="533EFBF8" w14:textId="77777777" w:rsidR="00F72D1C" w:rsidRPr="00FD1297" w:rsidRDefault="00F72D1C" w:rsidP="00F72D1C">
            <w:pPr>
              <w:rPr>
                <w:i/>
                <w:iCs/>
                <w:noProof/>
              </w:rPr>
            </w:pPr>
            <w:r w:rsidRPr="00FD1297">
              <w:rPr>
                <w:i/>
                <w:iCs/>
                <w:noProof/>
              </w:rPr>
              <w:t>Possibilitar a parametrização contábil dos produtos,  eventos,  criação  de  produtos  e eventos pela contratada.(Efetuar a parametrização contábil dos eventos/produtos/contas gerenciais constantes nas faturas/documentos, permitindo que a contratante também faça essas parametrizações.)</w:t>
            </w:r>
          </w:p>
        </w:tc>
        <w:tc>
          <w:tcPr>
            <w:tcW w:w="1701" w:type="dxa"/>
            <w:hideMark/>
          </w:tcPr>
          <w:p w14:paraId="32553D20" w14:textId="77777777" w:rsidR="00F72D1C" w:rsidRPr="00FD1297" w:rsidRDefault="00F72D1C" w:rsidP="00F72D1C">
            <w:pPr>
              <w:jc w:val="center"/>
              <w:rPr>
                <w:i/>
                <w:iCs/>
                <w:noProof/>
              </w:rPr>
            </w:pPr>
            <w:r w:rsidRPr="00FD1297">
              <w:rPr>
                <w:i/>
                <w:iCs/>
                <w:noProof/>
              </w:rPr>
              <w:t>3</w:t>
            </w:r>
          </w:p>
        </w:tc>
        <w:tc>
          <w:tcPr>
            <w:tcW w:w="1882" w:type="dxa"/>
            <w:hideMark/>
          </w:tcPr>
          <w:p w14:paraId="0B16BAE9" w14:textId="77777777" w:rsidR="00F72D1C" w:rsidRPr="00FD1297" w:rsidRDefault="00F72D1C" w:rsidP="00F72D1C">
            <w:pPr>
              <w:jc w:val="center"/>
              <w:rPr>
                <w:i/>
                <w:iCs/>
                <w:noProof/>
              </w:rPr>
            </w:pPr>
          </w:p>
        </w:tc>
        <w:tc>
          <w:tcPr>
            <w:tcW w:w="1276" w:type="dxa"/>
            <w:hideMark/>
          </w:tcPr>
          <w:p w14:paraId="020D3EA9" w14:textId="77777777" w:rsidR="00F72D1C" w:rsidRPr="00FD1297" w:rsidRDefault="00F72D1C" w:rsidP="00F72D1C">
            <w:pPr>
              <w:jc w:val="center"/>
              <w:rPr>
                <w:i/>
                <w:iCs/>
                <w:noProof/>
              </w:rPr>
            </w:pPr>
            <w:r w:rsidRPr="00FD1297">
              <w:rPr>
                <w:i/>
                <w:iCs/>
                <w:noProof/>
              </w:rPr>
              <w:t>N</w:t>
            </w:r>
          </w:p>
        </w:tc>
        <w:tc>
          <w:tcPr>
            <w:tcW w:w="1701" w:type="dxa"/>
            <w:hideMark/>
          </w:tcPr>
          <w:p w14:paraId="51298DD8" w14:textId="77777777" w:rsidR="00F72D1C" w:rsidRPr="00FD1297" w:rsidRDefault="00F72D1C" w:rsidP="00F72D1C">
            <w:pPr>
              <w:rPr>
                <w:i/>
                <w:iCs/>
                <w:noProof/>
              </w:rPr>
            </w:pPr>
            <w:r w:rsidRPr="00FD1297">
              <w:rPr>
                <w:i/>
                <w:iCs/>
                <w:noProof/>
              </w:rPr>
              <w:t> </w:t>
            </w:r>
          </w:p>
        </w:tc>
      </w:tr>
      <w:tr w:rsidR="00F72D1C" w:rsidRPr="00FD1297" w14:paraId="59299F76" w14:textId="77777777" w:rsidTr="00C65232">
        <w:trPr>
          <w:trHeight w:val="1725"/>
        </w:trPr>
        <w:tc>
          <w:tcPr>
            <w:tcW w:w="841" w:type="dxa"/>
            <w:noWrap/>
            <w:hideMark/>
          </w:tcPr>
          <w:p w14:paraId="4B69428B" w14:textId="77777777" w:rsidR="00F72D1C" w:rsidRPr="00FD1297" w:rsidRDefault="00F72D1C" w:rsidP="00F72D1C">
            <w:pPr>
              <w:rPr>
                <w:i/>
                <w:iCs/>
                <w:noProof/>
              </w:rPr>
            </w:pPr>
            <w:r w:rsidRPr="00FD1297">
              <w:rPr>
                <w:i/>
                <w:iCs/>
                <w:noProof/>
              </w:rPr>
              <w:lastRenderedPageBreak/>
              <w:t>10.20</w:t>
            </w:r>
          </w:p>
        </w:tc>
        <w:tc>
          <w:tcPr>
            <w:tcW w:w="6780" w:type="dxa"/>
            <w:hideMark/>
          </w:tcPr>
          <w:p w14:paraId="202ABEE4" w14:textId="77777777" w:rsidR="00F72D1C" w:rsidRPr="00FD1297" w:rsidRDefault="00F72D1C" w:rsidP="00F72D1C">
            <w:pPr>
              <w:rPr>
                <w:i/>
                <w:iCs/>
                <w:noProof/>
              </w:rPr>
            </w:pPr>
            <w:r w:rsidRPr="00FD1297">
              <w:rPr>
                <w:i/>
                <w:iCs/>
                <w:noProof/>
              </w:rPr>
              <w:t>Possibilitar       a       comparação       dos movimentos  e  saldos  de  um  mês  com outro(s), por produto, cliente, classe, conta contábil.(Ter aplicação que mostre o movimento de um produto/conta gerencial aberto por evento de diferentes meses, exemplo: trazer o movimento do produto venda de energia de jan20 e jan19 numa mesma tela, um do lado do outro, pra possibilitar visualizar</w:t>
            </w:r>
            <w:r w:rsidRPr="00FD1297">
              <w:rPr>
                <w:i/>
                <w:iCs/>
                <w:noProof/>
              </w:rPr>
              <w:br/>
              <w:t xml:space="preserve"> e comparar o vlr faturado de um mês com outro numa mesma tela.)</w:t>
            </w:r>
          </w:p>
        </w:tc>
        <w:tc>
          <w:tcPr>
            <w:tcW w:w="1701" w:type="dxa"/>
            <w:hideMark/>
          </w:tcPr>
          <w:p w14:paraId="22E9F5FD" w14:textId="77777777" w:rsidR="00F72D1C" w:rsidRPr="00FD1297" w:rsidRDefault="00F72D1C" w:rsidP="00F72D1C">
            <w:pPr>
              <w:jc w:val="center"/>
              <w:rPr>
                <w:i/>
                <w:iCs/>
                <w:noProof/>
              </w:rPr>
            </w:pPr>
            <w:r w:rsidRPr="00FD1297">
              <w:rPr>
                <w:i/>
                <w:iCs/>
                <w:noProof/>
              </w:rPr>
              <w:t>1</w:t>
            </w:r>
          </w:p>
        </w:tc>
        <w:tc>
          <w:tcPr>
            <w:tcW w:w="1882" w:type="dxa"/>
            <w:hideMark/>
          </w:tcPr>
          <w:p w14:paraId="048EB77E" w14:textId="77777777" w:rsidR="00F72D1C" w:rsidRPr="00FD1297" w:rsidRDefault="00F72D1C" w:rsidP="00F72D1C">
            <w:pPr>
              <w:jc w:val="center"/>
              <w:rPr>
                <w:i/>
                <w:iCs/>
                <w:noProof/>
              </w:rPr>
            </w:pPr>
          </w:p>
        </w:tc>
        <w:tc>
          <w:tcPr>
            <w:tcW w:w="1276" w:type="dxa"/>
            <w:hideMark/>
          </w:tcPr>
          <w:p w14:paraId="7222024F" w14:textId="77777777" w:rsidR="00F72D1C" w:rsidRPr="00FD1297" w:rsidRDefault="00F72D1C" w:rsidP="00F72D1C">
            <w:pPr>
              <w:jc w:val="center"/>
              <w:rPr>
                <w:i/>
                <w:iCs/>
                <w:noProof/>
              </w:rPr>
            </w:pPr>
            <w:r w:rsidRPr="00FD1297">
              <w:rPr>
                <w:i/>
                <w:iCs/>
                <w:noProof/>
              </w:rPr>
              <w:t>S</w:t>
            </w:r>
          </w:p>
        </w:tc>
        <w:tc>
          <w:tcPr>
            <w:tcW w:w="1701" w:type="dxa"/>
            <w:hideMark/>
          </w:tcPr>
          <w:p w14:paraId="1DBF90FB" w14:textId="77777777" w:rsidR="00F72D1C" w:rsidRPr="00FD1297" w:rsidRDefault="00F72D1C" w:rsidP="00F72D1C">
            <w:pPr>
              <w:rPr>
                <w:i/>
                <w:iCs/>
                <w:noProof/>
              </w:rPr>
            </w:pPr>
            <w:r w:rsidRPr="00FD1297">
              <w:rPr>
                <w:i/>
                <w:iCs/>
                <w:noProof/>
              </w:rPr>
              <w:t> </w:t>
            </w:r>
          </w:p>
        </w:tc>
      </w:tr>
      <w:tr w:rsidR="00F72D1C" w:rsidRPr="00FD1297" w14:paraId="3773CA81" w14:textId="77777777" w:rsidTr="00C65232">
        <w:trPr>
          <w:trHeight w:val="690"/>
        </w:trPr>
        <w:tc>
          <w:tcPr>
            <w:tcW w:w="841" w:type="dxa"/>
            <w:noWrap/>
            <w:hideMark/>
          </w:tcPr>
          <w:p w14:paraId="2CD74723" w14:textId="77777777" w:rsidR="00F72D1C" w:rsidRPr="00FD1297" w:rsidRDefault="00F72D1C" w:rsidP="00F72D1C">
            <w:pPr>
              <w:rPr>
                <w:i/>
                <w:iCs/>
                <w:noProof/>
              </w:rPr>
            </w:pPr>
            <w:r w:rsidRPr="00FD1297">
              <w:rPr>
                <w:i/>
                <w:iCs/>
                <w:noProof/>
              </w:rPr>
              <w:t>10.21</w:t>
            </w:r>
          </w:p>
        </w:tc>
        <w:tc>
          <w:tcPr>
            <w:tcW w:w="6780" w:type="dxa"/>
            <w:hideMark/>
          </w:tcPr>
          <w:p w14:paraId="59D0D850" w14:textId="77777777" w:rsidR="00F72D1C" w:rsidRPr="00FD1297" w:rsidRDefault="00F72D1C" w:rsidP="00F72D1C">
            <w:pPr>
              <w:rPr>
                <w:i/>
                <w:iCs/>
                <w:noProof/>
              </w:rPr>
            </w:pPr>
            <w:r w:rsidRPr="00FD1297">
              <w:rPr>
                <w:i/>
                <w:iCs/>
                <w:noProof/>
              </w:rPr>
              <w:t>Contabilizar  de  acordo  com  documento fiscal,  gerando  relatório  que  concilie  o valor   constante   nas   obrigações   fiscais com o valor contabilizado.</w:t>
            </w:r>
          </w:p>
        </w:tc>
        <w:tc>
          <w:tcPr>
            <w:tcW w:w="1701" w:type="dxa"/>
            <w:hideMark/>
          </w:tcPr>
          <w:p w14:paraId="3C0763A8" w14:textId="77777777" w:rsidR="00F72D1C" w:rsidRPr="00FD1297" w:rsidRDefault="00F72D1C" w:rsidP="00F72D1C">
            <w:pPr>
              <w:jc w:val="center"/>
              <w:rPr>
                <w:i/>
                <w:iCs/>
                <w:noProof/>
              </w:rPr>
            </w:pPr>
            <w:r w:rsidRPr="00FD1297">
              <w:rPr>
                <w:i/>
                <w:iCs/>
                <w:noProof/>
              </w:rPr>
              <w:t>1</w:t>
            </w:r>
          </w:p>
        </w:tc>
        <w:tc>
          <w:tcPr>
            <w:tcW w:w="1882" w:type="dxa"/>
            <w:hideMark/>
          </w:tcPr>
          <w:p w14:paraId="028701C5" w14:textId="77777777" w:rsidR="00F72D1C" w:rsidRPr="00FD1297" w:rsidRDefault="00F72D1C" w:rsidP="00F72D1C">
            <w:pPr>
              <w:jc w:val="center"/>
              <w:rPr>
                <w:i/>
                <w:iCs/>
                <w:noProof/>
              </w:rPr>
            </w:pPr>
          </w:p>
        </w:tc>
        <w:tc>
          <w:tcPr>
            <w:tcW w:w="1276" w:type="dxa"/>
            <w:hideMark/>
          </w:tcPr>
          <w:p w14:paraId="105B9EF6" w14:textId="77777777" w:rsidR="00F72D1C" w:rsidRPr="00FD1297" w:rsidRDefault="00F72D1C" w:rsidP="00F72D1C">
            <w:pPr>
              <w:jc w:val="center"/>
              <w:rPr>
                <w:i/>
                <w:iCs/>
                <w:noProof/>
              </w:rPr>
            </w:pPr>
            <w:r w:rsidRPr="00FD1297">
              <w:rPr>
                <w:i/>
                <w:iCs/>
                <w:noProof/>
              </w:rPr>
              <w:t>N</w:t>
            </w:r>
          </w:p>
        </w:tc>
        <w:tc>
          <w:tcPr>
            <w:tcW w:w="1701" w:type="dxa"/>
            <w:hideMark/>
          </w:tcPr>
          <w:p w14:paraId="25EE0648" w14:textId="77777777" w:rsidR="00F72D1C" w:rsidRPr="00FD1297" w:rsidRDefault="00F72D1C" w:rsidP="00F72D1C">
            <w:pPr>
              <w:rPr>
                <w:i/>
                <w:iCs/>
                <w:noProof/>
              </w:rPr>
            </w:pPr>
            <w:r w:rsidRPr="00FD1297">
              <w:rPr>
                <w:i/>
                <w:iCs/>
                <w:noProof/>
              </w:rPr>
              <w:t> </w:t>
            </w:r>
          </w:p>
        </w:tc>
      </w:tr>
    </w:tbl>
    <w:p w14:paraId="702C823D" w14:textId="77777777" w:rsidR="00F72D1C" w:rsidRDefault="00F72D1C" w:rsidP="00F72D1C">
      <w:pPr>
        <w:rPr>
          <w:noProof/>
        </w:rPr>
      </w:pPr>
    </w:p>
    <w:tbl>
      <w:tblPr>
        <w:tblStyle w:val="Tabelacomgrade"/>
        <w:tblW w:w="0" w:type="auto"/>
        <w:tblLook w:val="04A0" w:firstRow="1" w:lastRow="0" w:firstColumn="1" w:lastColumn="0" w:noHBand="0" w:noVBand="1"/>
      </w:tblPr>
      <w:tblGrid>
        <w:gridCol w:w="953"/>
        <w:gridCol w:w="6672"/>
        <w:gridCol w:w="1623"/>
        <w:gridCol w:w="1831"/>
        <w:gridCol w:w="1234"/>
        <w:gridCol w:w="1679"/>
      </w:tblGrid>
      <w:tr w:rsidR="00F72D1C" w:rsidRPr="00FD1297" w14:paraId="26DD3961" w14:textId="77777777" w:rsidTr="00FE4BE8">
        <w:trPr>
          <w:trHeight w:val="900"/>
        </w:trPr>
        <w:tc>
          <w:tcPr>
            <w:tcW w:w="14218" w:type="dxa"/>
            <w:gridSpan w:val="6"/>
            <w:hideMark/>
          </w:tcPr>
          <w:p w14:paraId="768D5405" w14:textId="77777777" w:rsidR="00F72D1C" w:rsidRPr="00FD1297" w:rsidRDefault="00F72D1C" w:rsidP="00F72D1C">
            <w:pPr>
              <w:rPr>
                <w:b/>
                <w:bCs/>
                <w:i/>
                <w:iCs/>
                <w:noProof/>
              </w:rPr>
            </w:pPr>
            <w:r w:rsidRPr="00FD1297">
              <w:rPr>
                <w:b/>
                <w:bCs/>
                <w:i/>
                <w:iCs/>
                <w:noProof/>
              </w:rPr>
              <w:t>11- Processo: Conformidade dos Níveis de Tensão</w:t>
            </w:r>
          </w:p>
        </w:tc>
      </w:tr>
      <w:tr w:rsidR="00F72D1C" w:rsidRPr="00FD1297" w14:paraId="79F721E3" w14:textId="77777777" w:rsidTr="00FE4BE8">
        <w:trPr>
          <w:trHeight w:val="1035"/>
        </w:trPr>
        <w:tc>
          <w:tcPr>
            <w:tcW w:w="953" w:type="dxa"/>
            <w:hideMark/>
          </w:tcPr>
          <w:p w14:paraId="0FEF17EE" w14:textId="77777777" w:rsidR="00F72D1C" w:rsidRPr="00FD1297" w:rsidRDefault="00F72D1C" w:rsidP="00F72D1C">
            <w:pPr>
              <w:rPr>
                <w:b/>
                <w:bCs/>
                <w:i/>
                <w:iCs/>
                <w:noProof/>
              </w:rPr>
            </w:pPr>
            <w:r w:rsidRPr="00FD1297">
              <w:rPr>
                <w:b/>
                <w:bCs/>
                <w:i/>
                <w:iCs/>
                <w:noProof/>
              </w:rPr>
              <w:t>Item</w:t>
            </w:r>
          </w:p>
        </w:tc>
        <w:tc>
          <w:tcPr>
            <w:tcW w:w="7105" w:type="dxa"/>
            <w:hideMark/>
          </w:tcPr>
          <w:p w14:paraId="6275C932" w14:textId="77777777" w:rsidR="00F72D1C" w:rsidRPr="00FD1297" w:rsidRDefault="00F72D1C" w:rsidP="00F72D1C">
            <w:pPr>
              <w:rPr>
                <w:b/>
                <w:bCs/>
                <w:i/>
                <w:iCs/>
                <w:noProof/>
              </w:rPr>
            </w:pPr>
            <w:r w:rsidRPr="00FD1297">
              <w:rPr>
                <w:b/>
                <w:bCs/>
                <w:i/>
                <w:iCs/>
                <w:noProof/>
              </w:rPr>
              <w:t>Descrição</w:t>
            </w:r>
          </w:p>
        </w:tc>
        <w:tc>
          <w:tcPr>
            <w:tcW w:w="1264" w:type="dxa"/>
            <w:hideMark/>
          </w:tcPr>
          <w:p w14:paraId="5BB464CB" w14:textId="77777777" w:rsidR="00F72D1C" w:rsidRPr="00FD1297" w:rsidRDefault="00F72D1C" w:rsidP="00F72D1C">
            <w:pPr>
              <w:rPr>
                <w:b/>
                <w:bCs/>
                <w:i/>
                <w:iCs/>
                <w:noProof/>
              </w:rPr>
            </w:pPr>
            <w:r w:rsidRPr="00FD1297">
              <w:rPr>
                <w:b/>
                <w:bCs/>
                <w:i/>
                <w:iCs/>
                <w:noProof/>
              </w:rPr>
              <w:t>Classificação Mínima [1]</w:t>
            </w:r>
          </w:p>
        </w:tc>
        <w:tc>
          <w:tcPr>
            <w:tcW w:w="1871" w:type="dxa"/>
            <w:hideMark/>
          </w:tcPr>
          <w:p w14:paraId="328BB396" w14:textId="77777777" w:rsidR="00F72D1C" w:rsidRPr="00FD1297" w:rsidRDefault="00F72D1C" w:rsidP="00F72D1C">
            <w:pPr>
              <w:rPr>
                <w:b/>
                <w:bCs/>
                <w:i/>
                <w:iCs/>
                <w:noProof/>
              </w:rPr>
            </w:pPr>
            <w:r w:rsidRPr="00FD1297">
              <w:rPr>
                <w:b/>
                <w:bCs/>
                <w:i/>
                <w:iCs/>
                <w:noProof/>
              </w:rPr>
              <w:t>Resposta Proponente [2]</w:t>
            </w:r>
          </w:p>
        </w:tc>
        <w:tc>
          <w:tcPr>
            <w:tcW w:w="1286" w:type="dxa"/>
            <w:hideMark/>
          </w:tcPr>
          <w:p w14:paraId="3475544A" w14:textId="77777777" w:rsidR="00F72D1C" w:rsidRPr="00FD1297" w:rsidRDefault="00F72D1C" w:rsidP="00F72D1C">
            <w:pPr>
              <w:rPr>
                <w:b/>
                <w:bCs/>
                <w:i/>
                <w:iCs/>
                <w:noProof/>
              </w:rPr>
            </w:pPr>
            <w:r w:rsidRPr="00FD1297">
              <w:rPr>
                <w:b/>
                <w:bCs/>
                <w:i/>
                <w:iCs/>
                <w:noProof/>
              </w:rPr>
              <w:t>POC (S/N) [3]</w:t>
            </w:r>
          </w:p>
        </w:tc>
        <w:tc>
          <w:tcPr>
            <w:tcW w:w="1739" w:type="dxa"/>
            <w:hideMark/>
          </w:tcPr>
          <w:p w14:paraId="142F69B6" w14:textId="77777777" w:rsidR="00F72D1C" w:rsidRPr="00FD1297" w:rsidRDefault="00F72D1C" w:rsidP="00F72D1C">
            <w:pPr>
              <w:rPr>
                <w:b/>
                <w:bCs/>
                <w:i/>
                <w:iCs/>
                <w:noProof/>
              </w:rPr>
            </w:pPr>
            <w:r w:rsidRPr="00FD1297">
              <w:rPr>
                <w:b/>
                <w:bCs/>
                <w:i/>
                <w:iCs/>
                <w:noProof/>
              </w:rPr>
              <w:t>Análise POC - Copel[4]</w:t>
            </w:r>
          </w:p>
        </w:tc>
      </w:tr>
      <w:tr w:rsidR="00F72D1C" w:rsidRPr="00FD1297" w14:paraId="3924D64E" w14:textId="77777777" w:rsidTr="00FE4BE8">
        <w:trPr>
          <w:trHeight w:val="690"/>
        </w:trPr>
        <w:tc>
          <w:tcPr>
            <w:tcW w:w="953" w:type="dxa"/>
            <w:noWrap/>
            <w:hideMark/>
          </w:tcPr>
          <w:p w14:paraId="18DBF934" w14:textId="55B90E0E" w:rsidR="00F72D1C" w:rsidRPr="00FD1297" w:rsidRDefault="00FE4BE8" w:rsidP="00F72D1C">
            <w:pPr>
              <w:rPr>
                <w:i/>
                <w:iCs/>
                <w:noProof/>
              </w:rPr>
            </w:pPr>
            <w:r>
              <w:rPr>
                <w:i/>
                <w:iCs/>
                <w:noProof/>
              </w:rPr>
              <w:t>11</w:t>
            </w:r>
            <w:r w:rsidR="00F72D1C" w:rsidRPr="00FD1297">
              <w:rPr>
                <w:i/>
                <w:iCs/>
                <w:noProof/>
              </w:rPr>
              <w:t>.1</w:t>
            </w:r>
          </w:p>
        </w:tc>
        <w:tc>
          <w:tcPr>
            <w:tcW w:w="7105" w:type="dxa"/>
            <w:hideMark/>
          </w:tcPr>
          <w:p w14:paraId="49F3FD8E" w14:textId="77777777" w:rsidR="00F72D1C" w:rsidRPr="00FD1297" w:rsidRDefault="00F72D1C" w:rsidP="00F72D1C">
            <w:pPr>
              <w:rPr>
                <w:i/>
                <w:iCs/>
                <w:noProof/>
              </w:rPr>
            </w:pPr>
            <w:r w:rsidRPr="00FD1297">
              <w:rPr>
                <w:i/>
                <w:iCs/>
                <w:noProof/>
              </w:rPr>
              <w:t>O Processo de Conformidade de Níveis de Tensão deve ser constituído de três subsistemas: a) Reclamação de tensão inadequada; b) Medição Amostral c) Iniciativa Copel</w:t>
            </w:r>
          </w:p>
        </w:tc>
        <w:tc>
          <w:tcPr>
            <w:tcW w:w="1264" w:type="dxa"/>
            <w:hideMark/>
          </w:tcPr>
          <w:p w14:paraId="30531D3C" w14:textId="77777777" w:rsidR="00F72D1C" w:rsidRPr="00FD1297" w:rsidRDefault="00F72D1C" w:rsidP="00F72D1C">
            <w:pPr>
              <w:jc w:val="center"/>
              <w:rPr>
                <w:i/>
                <w:iCs/>
                <w:noProof/>
              </w:rPr>
            </w:pPr>
            <w:r w:rsidRPr="00FD1297">
              <w:rPr>
                <w:i/>
                <w:iCs/>
                <w:noProof/>
              </w:rPr>
              <w:t>2</w:t>
            </w:r>
          </w:p>
        </w:tc>
        <w:tc>
          <w:tcPr>
            <w:tcW w:w="1871" w:type="dxa"/>
            <w:hideMark/>
          </w:tcPr>
          <w:p w14:paraId="7F9548CE" w14:textId="77777777" w:rsidR="00F72D1C" w:rsidRPr="00FD1297" w:rsidRDefault="00F72D1C" w:rsidP="00F72D1C">
            <w:pPr>
              <w:jc w:val="center"/>
              <w:rPr>
                <w:i/>
                <w:iCs/>
                <w:noProof/>
              </w:rPr>
            </w:pPr>
          </w:p>
        </w:tc>
        <w:tc>
          <w:tcPr>
            <w:tcW w:w="1286" w:type="dxa"/>
            <w:hideMark/>
          </w:tcPr>
          <w:p w14:paraId="1D170804" w14:textId="77777777" w:rsidR="00F72D1C" w:rsidRPr="00FD1297" w:rsidRDefault="00F72D1C" w:rsidP="00F72D1C">
            <w:pPr>
              <w:jc w:val="center"/>
              <w:rPr>
                <w:i/>
                <w:iCs/>
                <w:noProof/>
              </w:rPr>
            </w:pPr>
            <w:r w:rsidRPr="00FD1297">
              <w:rPr>
                <w:i/>
                <w:iCs/>
                <w:noProof/>
              </w:rPr>
              <w:t>N</w:t>
            </w:r>
          </w:p>
        </w:tc>
        <w:tc>
          <w:tcPr>
            <w:tcW w:w="1739" w:type="dxa"/>
            <w:hideMark/>
          </w:tcPr>
          <w:p w14:paraId="179B3AA0" w14:textId="77777777" w:rsidR="00F72D1C" w:rsidRPr="00FD1297" w:rsidRDefault="00F72D1C" w:rsidP="00F72D1C">
            <w:pPr>
              <w:rPr>
                <w:i/>
                <w:iCs/>
                <w:noProof/>
              </w:rPr>
            </w:pPr>
            <w:r w:rsidRPr="00FD1297">
              <w:rPr>
                <w:i/>
                <w:iCs/>
                <w:noProof/>
              </w:rPr>
              <w:t> </w:t>
            </w:r>
          </w:p>
        </w:tc>
      </w:tr>
      <w:tr w:rsidR="00F72D1C" w:rsidRPr="00FD1297" w14:paraId="2FA216BE" w14:textId="77777777" w:rsidTr="00FE4BE8">
        <w:trPr>
          <w:trHeight w:val="690"/>
        </w:trPr>
        <w:tc>
          <w:tcPr>
            <w:tcW w:w="953" w:type="dxa"/>
            <w:noWrap/>
            <w:hideMark/>
          </w:tcPr>
          <w:p w14:paraId="553E416E" w14:textId="4B0F8EBD" w:rsidR="00F72D1C" w:rsidRPr="00FD1297" w:rsidRDefault="00FE4BE8" w:rsidP="00F72D1C">
            <w:pPr>
              <w:rPr>
                <w:i/>
                <w:iCs/>
                <w:noProof/>
              </w:rPr>
            </w:pPr>
            <w:r>
              <w:rPr>
                <w:i/>
                <w:iCs/>
                <w:noProof/>
              </w:rPr>
              <w:t>11</w:t>
            </w:r>
            <w:r w:rsidR="00F72D1C" w:rsidRPr="00FD1297">
              <w:rPr>
                <w:i/>
                <w:iCs/>
                <w:noProof/>
              </w:rPr>
              <w:t>.2</w:t>
            </w:r>
          </w:p>
        </w:tc>
        <w:tc>
          <w:tcPr>
            <w:tcW w:w="7105" w:type="dxa"/>
            <w:hideMark/>
          </w:tcPr>
          <w:p w14:paraId="506103A8" w14:textId="77777777" w:rsidR="00F72D1C" w:rsidRPr="00FD1297" w:rsidRDefault="00F72D1C" w:rsidP="00F72D1C">
            <w:pPr>
              <w:rPr>
                <w:i/>
                <w:iCs/>
                <w:noProof/>
              </w:rPr>
            </w:pPr>
            <w:r w:rsidRPr="00FD1297">
              <w:rPr>
                <w:i/>
                <w:iCs/>
                <w:noProof/>
              </w:rPr>
              <w:t>Reclamação de tensão em regime permanente: deve ser gerado um protocolo para cada reclamação, tanto para medição eventual quanto para consumidor com medição permanente da qualidade de energia. (*) somente eventual.</w:t>
            </w:r>
          </w:p>
        </w:tc>
        <w:tc>
          <w:tcPr>
            <w:tcW w:w="1264" w:type="dxa"/>
            <w:hideMark/>
          </w:tcPr>
          <w:p w14:paraId="34D6370C" w14:textId="77777777" w:rsidR="00F72D1C" w:rsidRPr="00FD1297" w:rsidRDefault="00F72D1C" w:rsidP="00F72D1C">
            <w:pPr>
              <w:jc w:val="center"/>
              <w:rPr>
                <w:i/>
                <w:iCs/>
                <w:noProof/>
              </w:rPr>
            </w:pPr>
            <w:r w:rsidRPr="00FD1297">
              <w:rPr>
                <w:i/>
                <w:iCs/>
                <w:noProof/>
              </w:rPr>
              <w:t>2</w:t>
            </w:r>
          </w:p>
        </w:tc>
        <w:tc>
          <w:tcPr>
            <w:tcW w:w="1871" w:type="dxa"/>
            <w:hideMark/>
          </w:tcPr>
          <w:p w14:paraId="190A9A3C" w14:textId="77777777" w:rsidR="00F72D1C" w:rsidRPr="00FD1297" w:rsidRDefault="00F72D1C" w:rsidP="00F72D1C">
            <w:pPr>
              <w:jc w:val="center"/>
              <w:rPr>
                <w:i/>
                <w:iCs/>
                <w:noProof/>
              </w:rPr>
            </w:pPr>
          </w:p>
        </w:tc>
        <w:tc>
          <w:tcPr>
            <w:tcW w:w="1286" w:type="dxa"/>
            <w:hideMark/>
          </w:tcPr>
          <w:p w14:paraId="46CB9F3A" w14:textId="77777777" w:rsidR="00F72D1C" w:rsidRPr="00FD1297" w:rsidRDefault="00F72D1C" w:rsidP="00F72D1C">
            <w:pPr>
              <w:jc w:val="center"/>
              <w:rPr>
                <w:i/>
                <w:iCs/>
                <w:noProof/>
              </w:rPr>
            </w:pPr>
            <w:r w:rsidRPr="00FD1297">
              <w:rPr>
                <w:i/>
                <w:iCs/>
                <w:noProof/>
              </w:rPr>
              <w:t>N</w:t>
            </w:r>
          </w:p>
        </w:tc>
        <w:tc>
          <w:tcPr>
            <w:tcW w:w="1739" w:type="dxa"/>
            <w:hideMark/>
          </w:tcPr>
          <w:p w14:paraId="0CA84D17" w14:textId="77777777" w:rsidR="00F72D1C" w:rsidRPr="00FD1297" w:rsidRDefault="00F72D1C" w:rsidP="00F72D1C">
            <w:pPr>
              <w:rPr>
                <w:i/>
                <w:iCs/>
                <w:noProof/>
              </w:rPr>
            </w:pPr>
            <w:r w:rsidRPr="00FD1297">
              <w:rPr>
                <w:i/>
                <w:iCs/>
                <w:noProof/>
              </w:rPr>
              <w:t> </w:t>
            </w:r>
          </w:p>
        </w:tc>
      </w:tr>
      <w:tr w:rsidR="00F72D1C" w:rsidRPr="00FD1297" w14:paraId="2D4453B4" w14:textId="77777777" w:rsidTr="00FE4BE8">
        <w:trPr>
          <w:trHeight w:val="1725"/>
        </w:trPr>
        <w:tc>
          <w:tcPr>
            <w:tcW w:w="953" w:type="dxa"/>
            <w:noWrap/>
            <w:hideMark/>
          </w:tcPr>
          <w:p w14:paraId="784F3104" w14:textId="67105A89" w:rsidR="00F72D1C" w:rsidRPr="00FD1297" w:rsidRDefault="00F72D1C" w:rsidP="00FE4BE8">
            <w:pPr>
              <w:rPr>
                <w:i/>
                <w:iCs/>
                <w:noProof/>
              </w:rPr>
            </w:pPr>
            <w:r w:rsidRPr="00FD1297">
              <w:rPr>
                <w:i/>
                <w:iCs/>
                <w:noProof/>
              </w:rPr>
              <w:lastRenderedPageBreak/>
              <w:t>11.3</w:t>
            </w:r>
          </w:p>
        </w:tc>
        <w:tc>
          <w:tcPr>
            <w:tcW w:w="7105" w:type="dxa"/>
            <w:hideMark/>
          </w:tcPr>
          <w:p w14:paraId="111856EC" w14:textId="77777777" w:rsidR="00F72D1C" w:rsidRPr="00FD1297" w:rsidRDefault="00F72D1C" w:rsidP="00F72D1C">
            <w:pPr>
              <w:rPr>
                <w:i/>
                <w:iCs/>
                <w:noProof/>
              </w:rPr>
            </w:pPr>
            <w:r w:rsidRPr="00FD1297">
              <w:rPr>
                <w:i/>
                <w:iCs/>
                <w:noProof/>
              </w:rPr>
              <w:t>DE Medições amostrais: deve abranger as medições únicas realizadas com medidor temporário e as medições oriundas de medidores com medição permanente da qualidade de energia. O Sistema deve prever a importação de rois de unidades cosnumidoras sorteadas pela ANEEL(*) Somente medições únicas. PARA Medições Amostrais: deve abranger medições oriundas de medidores com medição permanente da qualidade de energia. O Sistema deve prever a importação dos róis de unidades consumidoras sorteadas pela ANEEL. (*) somente medições únicas.</w:t>
            </w:r>
          </w:p>
        </w:tc>
        <w:tc>
          <w:tcPr>
            <w:tcW w:w="1264" w:type="dxa"/>
            <w:hideMark/>
          </w:tcPr>
          <w:p w14:paraId="6DCB67EF" w14:textId="77777777" w:rsidR="00F72D1C" w:rsidRPr="00FD1297" w:rsidRDefault="00F72D1C" w:rsidP="00F72D1C">
            <w:pPr>
              <w:jc w:val="center"/>
              <w:rPr>
                <w:i/>
                <w:iCs/>
                <w:noProof/>
              </w:rPr>
            </w:pPr>
            <w:r w:rsidRPr="00FD1297">
              <w:rPr>
                <w:i/>
                <w:iCs/>
                <w:noProof/>
              </w:rPr>
              <w:t>1</w:t>
            </w:r>
          </w:p>
        </w:tc>
        <w:tc>
          <w:tcPr>
            <w:tcW w:w="1871" w:type="dxa"/>
            <w:hideMark/>
          </w:tcPr>
          <w:p w14:paraId="2F5F319D" w14:textId="77777777" w:rsidR="00F72D1C" w:rsidRPr="00FD1297" w:rsidRDefault="00F72D1C" w:rsidP="00F72D1C">
            <w:pPr>
              <w:jc w:val="center"/>
              <w:rPr>
                <w:i/>
                <w:iCs/>
                <w:noProof/>
              </w:rPr>
            </w:pPr>
          </w:p>
        </w:tc>
        <w:tc>
          <w:tcPr>
            <w:tcW w:w="1286" w:type="dxa"/>
            <w:hideMark/>
          </w:tcPr>
          <w:p w14:paraId="71FF1C30" w14:textId="77777777" w:rsidR="00F72D1C" w:rsidRPr="00FD1297" w:rsidRDefault="00F72D1C" w:rsidP="00F72D1C">
            <w:pPr>
              <w:jc w:val="center"/>
              <w:rPr>
                <w:i/>
                <w:iCs/>
                <w:noProof/>
              </w:rPr>
            </w:pPr>
            <w:r w:rsidRPr="00FD1297">
              <w:rPr>
                <w:i/>
                <w:iCs/>
                <w:noProof/>
              </w:rPr>
              <w:t>S</w:t>
            </w:r>
          </w:p>
        </w:tc>
        <w:tc>
          <w:tcPr>
            <w:tcW w:w="1739" w:type="dxa"/>
            <w:hideMark/>
          </w:tcPr>
          <w:p w14:paraId="62E95A91" w14:textId="77777777" w:rsidR="00F72D1C" w:rsidRPr="00FD1297" w:rsidRDefault="00F72D1C" w:rsidP="00F72D1C">
            <w:pPr>
              <w:rPr>
                <w:i/>
                <w:iCs/>
                <w:noProof/>
              </w:rPr>
            </w:pPr>
            <w:r w:rsidRPr="00FD1297">
              <w:rPr>
                <w:i/>
                <w:iCs/>
                <w:noProof/>
              </w:rPr>
              <w:t> </w:t>
            </w:r>
          </w:p>
        </w:tc>
      </w:tr>
      <w:tr w:rsidR="00F72D1C" w:rsidRPr="00FD1297" w14:paraId="231394B4" w14:textId="77777777" w:rsidTr="00FE4BE8">
        <w:trPr>
          <w:trHeight w:val="690"/>
        </w:trPr>
        <w:tc>
          <w:tcPr>
            <w:tcW w:w="953" w:type="dxa"/>
            <w:noWrap/>
            <w:hideMark/>
          </w:tcPr>
          <w:p w14:paraId="314BF0DD" w14:textId="1DA7EB96" w:rsidR="00F72D1C" w:rsidRPr="00FD1297" w:rsidRDefault="00F72D1C" w:rsidP="00FE4BE8">
            <w:pPr>
              <w:rPr>
                <w:i/>
                <w:iCs/>
                <w:noProof/>
              </w:rPr>
            </w:pPr>
            <w:r w:rsidRPr="00FD1297">
              <w:rPr>
                <w:i/>
                <w:iCs/>
                <w:noProof/>
              </w:rPr>
              <w:t>11.4</w:t>
            </w:r>
          </w:p>
        </w:tc>
        <w:tc>
          <w:tcPr>
            <w:tcW w:w="7105" w:type="dxa"/>
            <w:hideMark/>
          </w:tcPr>
          <w:p w14:paraId="49642B45" w14:textId="77777777" w:rsidR="00F72D1C" w:rsidRPr="00FD1297" w:rsidRDefault="00F72D1C" w:rsidP="00F72D1C">
            <w:pPr>
              <w:rPr>
                <w:i/>
                <w:iCs/>
                <w:noProof/>
              </w:rPr>
            </w:pPr>
            <w:r w:rsidRPr="00FD1297">
              <w:rPr>
                <w:i/>
                <w:iCs/>
                <w:noProof/>
              </w:rPr>
              <w:t>Medições por Iniciativa Copel: deve ter estrutura similar ao subsistema de medição por reclamação, sem entretanto gerar compensações para o titular da unidade consumidora em caso de constatação de atendimento em nível de tensão inadequado</w:t>
            </w:r>
          </w:p>
        </w:tc>
        <w:tc>
          <w:tcPr>
            <w:tcW w:w="1264" w:type="dxa"/>
            <w:hideMark/>
          </w:tcPr>
          <w:p w14:paraId="22DCDFDE" w14:textId="77777777" w:rsidR="00F72D1C" w:rsidRPr="00FD1297" w:rsidRDefault="00F72D1C" w:rsidP="00F72D1C">
            <w:pPr>
              <w:jc w:val="center"/>
              <w:rPr>
                <w:i/>
                <w:iCs/>
                <w:noProof/>
              </w:rPr>
            </w:pPr>
            <w:r w:rsidRPr="00FD1297">
              <w:rPr>
                <w:i/>
                <w:iCs/>
                <w:noProof/>
              </w:rPr>
              <w:t>2</w:t>
            </w:r>
          </w:p>
        </w:tc>
        <w:tc>
          <w:tcPr>
            <w:tcW w:w="1871" w:type="dxa"/>
            <w:hideMark/>
          </w:tcPr>
          <w:p w14:paraId="0E850D69" w14:textId="77777777" w:rsidR="00F72D1C" w:rsidRPr="00FD1297" w:rsidRDefault="00F72D1C" w:rsidP="00F72D1C">
            <w:pPr>
              <w:jc w:val="center"/>
              <w:rPr>
                <w:i/>
                <w:iCs/>
                <w:noProof/>
              </w:rPr>
            </w:pPr>
          </w:p>
        </w:tc>
        <w:tc>
          <w:tcPr>
            <w:tcW w:w="1286" w:type="dxa"/>
            <w:hideMark/>
          </w:tcPr>
          <w:p w14:paraId="21602CBE" w14:textId="77777777" w:rsidR="00F72D1C" w:rsidRPr="00FD1297" w:rsidRDefault="00F72D1C" w:rsidP="00F72D1C">
            <w:pPr>
              <w:jc w:val="center"/>
              <w:rPr>
                <w:i/>
                <w:iCs/>
                <w:noProof/>
              </w:rPr>
            </w:pPr>
            <w:r w:rsidRPr="00FD1297">
              <w:rPr>
                <w:i/>
                <w:iCs/>
                <w:noProof/>
              </w:rPr>
              <w:t>N</w:t>
            </w:r>
          </w:p>
        </w:tc>
        <w:tc>
          <w:tcPr>
            <w:tcW w:w="1739" w:type="dxa"/>
            <w:hideMark/>
          </w:tcPr>
          <w:p w14:paraId="01A14653" w14:textId="77777777" w:rsidR="00F72D1C" w:rsidRPr="00FD1297" w:rsidRDefault="00F72D1C" w:rsidP="00F72D1C">
            <w:pPr>
              <w:rPr>
                <w:i/>
                <w:iCs/>
                <w:noProof/>
              </w:rPr>
            </w:pPr>
            <w:r w:rsidRPr="00FD1297">
              <w:rPr>
                <w:i/>
                <w:iCs/>
                <w:noProof/>
              </w:rPr>
              <w:t> </w:t>
            </w:r>
          </w:p>
        </w:tc>
      </w:tr>
      <w:tr w:rsidR="00F72D1C" w:rsidRPr="00FD1297" w14:paraId="37C87CAD" w14:textId="77777777" w:rsidTr="00FE4BE8">
        <w:trPr>
          <w:trHeight w:val="1035"/>
        </w:trPr>
        <w:tc>
          <w:tcPr>
            <w:tcW w:w="953" w:type="dxa"/>
            <w:noWrap/>
            <w:hideMark/>
          </w:tcPr>
          <w:p w14:paraId="413C79DC" w14:textId="1A160924" w:rsidR="00F72D1C" w:rsidRPr="00FD1297" w:rsidRDefault="00F72D1C" w:rsidP="00FE4BE8">
            <w:pPr>
              <w:rPr>
                <w:i/>
                <w:iCs/>
                <w:noProof/>
              </w:rPr>
            </w:pPr>
            <w:r w:rsidRPr="00FD1297">
              <w:rPr>
                <w:i/>
                <w:iCs/>
                <w:noProof/>
              </w:rPr>
              <w:t>11.5</w:t>
            </w:r>
          </w:p>
        </w:tc>
        <w:tc>
          <w:tcPr>
            <w:tcW w:w="7105" w:type="dxa"/>
            <w:hideMark/>
          </w:tcPr>
          <w:p w14:paraId="481BC24D" w14:textId="77777777" w:rsidR="00F72D1C" w:rsidRPr="00FD1297" w:rsidRDefault="00F72D1C" w:rsidP="00F72D1C">
            <w:pPr>
              <w:rPr>
                <w:i/>
                <w:iCs/>
                <w:noProof/>
              </w:rPr>
            </w:pPr>
            <w:r w:rsidRPr="00FD1297">
              <w:rPr>
                <w:i/>
                <w:iCs/>
                <w:noProof/>
              </w:rPr>
              <w:t>O tratamento quanto aos prazos, avaliação do resultado, cálculo inicial e continuado de compensações e armazenamento das informações para Reclamações e Medições Amostrais deve ser aderente às disposições regulatórias da ANEEL, em especial as do Módulo 8 do PRODIST</w:t>
            </w:r>
          </w:p>
        </w:tc>
        <w:tc>
          <w:tcPr>
            <w:tcW w:w="1264" w:type="dxa"/>
            <w:hideMark/>
          </w:tcPr>
          <w:p w14:paraId="6BF9F02B" w14:textId="77777777" w:rsidR="00F72D1C" w:rsidRPr="00FD1297" w:rsidRDefault="00F72D1C" w:rsidP="00F72D1C">
            <w:pPr>
              <w:jc w:val="center"/>
              <w:rPr>
                <w:i/>
                <w:iCs/>
                <w:noProof/>
              </w:rPr>
            </w:pPr>
            <w:r w:rsidRPr="00FD1297">
              <w:rPr>
                <w:i/>
                <w:iCs/>
                <w:noProof/>
              </w:rPr>
              <w:t>2</w:t>
            </w:r>
          </w:p>
        </w:tc>
        <w:tc>
          <w:tcPr>
            <w:tcW w:w="1871" w:type="dxa"/>
            <w:hideMark/>
          </w:tcPr>
          <w:p w14:paraId="6E7F868C" w14:textId="77777777" w:rsidR="00F72D1C" w:rsidRPr="00FD1297" w:rsidRDefault="00F72D1C" w:rsidP="00F72D1C">
            <w:pPr>
              <w:jc w:val="center"/>
              <w:rPr>
                <w:noProof/>
              </w:rPr>
            </w:pPr>
          </w:p>
        </w:tc>
        <w:tc>
          <w:tcPr>
            <w:tcW w:w="1286" w:type="dxa"/>
            <w:hideMark/>
          </w:tcPr>
          <w:p w14:paraId="2D599C7A" w14:textId="77777777" w:rsidR="00F72D1C" w:rsidRPr="00FD1297" w:rsidRDefault="00F72D1C" w:rsidP="00F72D1C">
            <w:pPr>
              <w:jc w:val="center"/>
              <w:rPr>
                <w:noProof/>
              </w:rPr>
            </w:pPr>
            <w:r w:rsidRPr="00FD1297">
              <w:rPr>
                <w:noProof/>
              </w:rPr>
              <w:t>N</w:t>
            </w:r>
          </w:p>
        </w:tc>
        <w:tc>
          <w:tcPr>
            <w:tcW w:w="1739" w:type="dxa"/>
            <w:hideMark/>
          </w:tcPr>
          <w:p w14:paraId="61D4B249" w14:textId="77777777" w:rsidR="00F72D1C" w:rsidRPr="00FD1297" w:rsidRDefault="00F72D1C" w:rsidP="00F72D1C">
            <w:pPr>
              <w:rPr>
                <w:noProof/>
              </w:rPr>
            </w:pPr>
            <w:r w:rsidRPr="00FD1297">
              <w:rPr>
                <w:noProof/>
              </w:rPr>
              <w:t> </w:t>
            </w:r>
          </w:p>
        </w:tc>
      </w:tr>
      <w:tr w:rsidR="00F72D1C" w:rsidRPr="00FD1297" w14:paraId="3F16176B" w14:textId="77777777" w:rsidTr="00FE4BE8">
        <w:trPr>
          <w:trHeight w:val="1380"/>
        </w:trPr>
        <w:tc>
          <w:tcPr>
            <w:tcW w:w="953" w:type="dxa"/>
            <w:noWrap/>
            <w:hideMark/>
          </w:tcPr>
          <w:p w14:paraId="2163D0BE" w14:textId="7FCA47BC" w:rsidR="00F72D1C" w:rsidRPr="00FD1297" w:rsidRDefault="00F72D1C" w:rsidP="00FE4BE8">
            <w:pPr>
              <w:rPr>
                <w:i/>
                <w:iCs/>
                <w:noProof/>
              </w:rPr>
            </w:pPr>
            <w:r w:rsidRPr="00FD1297">
              <w:rPr>
                <w:i/>
                <w:iCs/>
                <w:noProof/>
              </w:rPr>
              <w:t>11.6</w:t>
            </w:r>
          </w:p>
        </w:tc>
        <w:tc>
          <w:tcPr>
            <w:tcW w:w="7105" w:type="dxa"/>
            <w:hideMark/>
          </w:tcPr>
          <w:p w14:paraId="0D4BBEFA" w14:textId="77777777" w:rsidR="00F72D1C" w:rsidRPr="00FD1297" w:rsidRDefault="00F72D1C" w:rsidP="00F72D1C">
            <w:pPr>
              <w:rPr>
                <w:i/>
                <w:iCs/>
                <w:noProof/>
              </w:rPr>
            </w:pPr>
            <w:r w:rsidRPr="00FD1297">
              <w:rPr>
                <w:i/>
                <w:iCs/>
                <w:noProof/>
              </w:rPr>
              <w:t>Todos os subsistemas devem receber dados oriundos tanto de medições temporárias quanto de medições permanentes da qualidade de energia. Reclamação de tensão inadequada em regime permanente: deve ser gerado um protocolo para cada reclamação, tanto para medição eventual quanto para consumidor com medição permanente da qualidade de energia. (*) somente eventual.</w:t>
            </w:r>
          </w:p>
        </w:tc>
        <w:tc>
          <w:tcPr>
            <w:tcW w:w="1264" w:type="dxa"/>
            <w:hideMark/>
          </w:tcPr>
          <w:p w14:paraId="2DEA27E8" w14:textId="77777777" w:rsidR="00F72D1C" w:rsidRPr="00FD1297" w:rsidRDefault="00F72D1C" w:rsidP="00F72D1C">
            <w:pPr>
              <w:jc w:val="center"/>
              <w:rPr>
                <w:i/>
                <w:iCs/>
                <w:noProof/>
              </w:rPr>
            </w:pPr>
            <w:r w:rsidRPr="00FD1297">
              <w:rPr>
                <w:i/>
                <w:iCs/>
                <w:noProof/>
              </w:rPr>
              <w:t>2</w:t>
            </w:r>
          </w:p>
        </w:tc>
        <w:tc>
          <w:tcPr>
            <w:tcW w:w="1871" w:type="dxa"/>
            <w:hideMark/>
          </w:tcPr>
          <w:p w14:paraId="0B09B3C5" w14:textId="77777777" w:rsidR="00F72D1C" w:rsidRPr="00FD1297" w:rsidRDefault="00F72D1C" w:rsidP="00F72D1C">
            <w:pPr>
              <w:jc w:val="center"/>
              <w:rPr>
                <w:i/>
                <w:iCs/>
                <w:noProof/>
              </w:rPr>
            </w:pPr>
          </w:p>
        </w:tc>
        <w:tc>
          <w:tcPr>
            <w:tcW w:w="1286" w:type="dxa"/>
            <w:hideMark/>
          </w:tcPr>
          <w:p w14:paraId="0E4240CB" w14:textId="77777777" w:rsidR="00F72D1C" w:rsidRPr="00FD1297" w:rsidRDefault="00F72D1C" w:rsidP="00F72D1C">
            <w:pPr>
              <w:jc w:val="center"/>
              <w:rPr>
                <w:i/>
                <w:iCs/>
                <w:noProof/>
              </w:rPr>
            </w:pPr>
            <w:r w:rsidRPr="00FD1297">
              <w:rPr>
                <w:i/>
                <w:iCs/>
                <w:noProof/>
              </w:rPr>
              <w:t>N</w:t>
            </w:r>
          </w:p>
        </w:tc>
        <w:tc>
          <w:tcPr>
            <w:tcW w:w="1739" w:type="dxa"/>
            <w:hideMark/>
          </w:tcPr>
          <w:p w14:paraId="1EBC7661" w14:textId="77777777" w:rsidR="00F72D1C" w:rsidRPr="00FD1297" w:rsidRDefault="00F72D1C" w:rsidP="00F72D1C">
            <w:pPr>
              <w:rPr>
                <w:i/>
                <w:iCs/>
                <w:noProof/>
              </w:rPr>
            </w:pPr>
            <w:r w:rsidRPr="00FD1297">
              <w:rPr>
                <w:i/>
                <w:iCs/>
                <w:noProof/>
              </w:rPr>
              <w:t> </w:t>
            </w:r>
          </w:p>
        </w:tc>
      </w:tr>
      <w:tr w:rsidR="00F72D1C" w:rsidRPr="00FD1297" w14:paraId="1CCD1ECE" w14:textId="77777777" w:rsidTr="00FE4BE8">
        <w:trPr>
          <w:trHeight w:val="690"/>
        </w:trPr>
        <w:tc>
          <w:tcPr>
            <w:tcW w:w="953" w:type="dxa"/>
            <w:noWrap/>
            <w:hideMark/>
          </w:tcPr>
          <w:p w14:paraId="4D8D35D8" w14:textId="6DD234E1" w:rsidR="00F72D1C" w:rsidRPr="00FD1297" w:rsidRDefault="00F72D1C" w:rsidP="00FE4BE8">
            <w:pPr>
              <w:rPr>
                <w:i/>
                <w:iCs/>
                <w:noProof/>
              </w:rPr>
            </w:pPr>
            <w:r w:rsidRPr="00FD1297">
              <w:rPr>
                <w:i/>
                <w:iCs/>
                <w:noProof/>
              </w:rPr>
              <w:t>11.7</w:t>
            </w:r>
          </w:p>
        </w:tc>
        <w:tc>
          <w:tcPr>
            <w:tcW w:w="7105" w:type="dxa"/>
            <w:hideMark/>
          </w:tcPr>
          <w:p w14:paraId="3D576E5E" w14:textId="77777777" w:rsidR="00F72D1C" w:rsidRPr="00FD1297" w:rsidRDefault="00F72D1C" w:rsidP="00F72D1C">
            <w:pPr>
              <w:rPr>
                <w:i/>
                <w:iCs/>
                <w:noProof/>
              </w:rPr>
            </w:pPr>
            <w:r w:rsidRPr="00FD1297">
              <w:rPr>
                <w:i/>
                <w:iCs/>
                <w:noProof/>
              </w:rPr>
              <w:t>Todos os subsistemas devem ter rotinas de mediação para reconhecer, adequar dados de medição oriundos de diferentes medidores/fabricantes. (*) somente eventual.</w:t>
            </w:r>
          </w:p>
        </w:tc>
        <w:tc>
          <w:tcPr>
            <w:tcW w:w="1264" w:type="dxa"/>
            <w:hideMark/>
          </w:tcPr>
          <w:p w14:paraId="5E31F040" w14:textId="77777777" w:rsidR="00F72D1C" w:rsidRPr="00FD1297" w:rsidRDefault="00F72D1C" w:rsidP="00F72D1C">
            <w:pPr>
              <w:jc w:val="center"/>
              <w:rPr>
                <w:i/>
                <w:iCs/>
                <w:noProof/>
              </w:rPr>
            </w:pPr>
            <w:r w:rsidRPr="00FD1297">
              <w:rPr>
                <w:i/>
                <w:iCs/>
                <w:noProof/>
              </w:rPr>
              <w:t>2</w:t>
            </w:r>
          </w:p>
        </w:tc>
        <w:tc>
          <w:tcPr>
            <w:tcW w:w="1871" w:type="dxa"/>
            <w:hideMark/>
          </w:tcPr>
          <w:p w14:paraId="3CDABADD" w14:textId="77777777" w:rsidR="00F72D1C" w:rsidRPr="00FD1297" w:rsidRDefault="00F72D1C" w:rsidP="00F72D1C">
            <w:pPr>
              <w:jc w:val="center"/>
              <w:rPr>
                <w:i/>
                <w:iCs/>
                <w:noProof/>
              </w:rPr>
            </w:pPr>
          </w:p>
        </w:tc>
        <w:tc>
          <w:tcPr>
            <w:tcW w:w="1286" w:type="dxa"/>
            <w:hideMark/>
          </w:tcPr>
          <w:p w14:paraId="2E3F948A" w14:textId="77777777" w:rsidR="00F72D1C" w:rsidRPr="00FD1297" w:rsidRDefault="00F72D1C" w:rsidP="00F72D1C">
            <w:pPr>
              <w:jc w:val="center"/>
              <w:rPr>
                <w:i/>
                <w:iCs/>
                <w:noProof/>
              </w:rPr>
            </w:pPr>
            <w:r w:rsidRPr="00FD1297">
              <w:rPr>
                <w:i/>
                <w:iCs/>
                <w:noProof/>
              </w:rPr>
              <w:t>N</w:t>
            </w:r>
          </w:p>
        </w:tc>
        <w:tc>
          <w:tcPr>
            <w:tcW w:w="1739" w:type="dxa"/>
            <w:hideMark/>
          </w:tcPr>
          <w:p w14:paraId="58324D52" w14:textId="77777777" w:rsidR="00F72D1C" w:rsidRPr="00FD1297" w:rsidRDefault="00F72D1C" w:rsidP="00F72D1C">
            <w:pPr>
              <w:rPr>
                <w:i/>
                <w:iCs/>
                <w:noProof/>
              </w:rPr>
            </w:pPr>
            <w:r w:rsidRPr="00FD1297">
              <w:rPr>
                <w:i/>
                <w:iCs/>
                <w:noProof/>
              </w:rPr>
              <w:t> </w:t>
            </w:r>
          </w:p>
        </w:tc>
      </w:tr>
      <w:tr w:rsidR="00F72D1C" w:rsidRPr="00FD1297" w14:paraId="1CDFCC63" w14:textId="77777777" w:rsidTr="00FE4BE8">
        <w:trPr>
          <w:trHeight w:val="1380"/>
        </w:trPr>
        <w:tc>
          <w:tcPr>
            <w:tcW w:w="953" w:type="dxa"/>
            <w:noWrap/>
            <w:hideMark/>
          </w:tcPr>
          <w:p w14:paraId="04237A6A" w14:textId="1DD79B25" w:rsidR="00F72D1C" w:rsidRPr="00FD1297" w:rsidRDefault="00F72D1C" w:rsidP="00FE4BE8">
            <w:pPr>
              <w:rPr>
                <w:i/>
                <w:iCs/>
                <w:noProof/>
              </w:rPr>
            </w:pPr>
            <w:r w:rsidRPr="00FD1297">
              <w:rPr>
                <w:i/>
                <w:iCs/>
                <w:noProof/>
              </w:rPr>
              <w:lastRenderedPageBreak/>
              <w:t>11.8</w:t>
            </w:r>
          </w:p>
        </w:tc>
        <w:tc>
          <w:tcPr>
            <w:tcW w:w="7105" w:type="dxa"/>
            <w:hideMark/>
          </w:tcPr>
          <w:p w14:paraId="601BE31D" w14:textId="77777777" w:rsidR="00F72D1C" w:rsidRPr="00FD1297" w:rsidRDefault="00F72D1C" w:rsidP="00F72D1C">
            <w:pPr>
              <w:rPr>
                <w:i/>
                <w:iCs/>
                <w:noProof/>
              </w:rPr>
            </w:pPr>
            <w:r w:rsidRPr="00FD1297">
              <w:rPr>
                <w:i/>
                <w:iCs/>
                <w:noProof/>
              </w:rPr>
              <w:t>Dispor da facilidade de atribuição de textos padronizados (templates) mesclados com variáveis para a geração de correspondências a serem enviadas ao solicitante conforme o resultado das medições ou ainda para comunicações prevista pelo órgão regulador Tais textos padronizados deverão ser editáveis e, devendo também ser disponibilizada a lista de variáveis para a sua composição (nome, endereço, data do cadastro, data de início e fim de medição e outras).</w:t>
            </w:r>
          </w:p>
        </w:tc>
        <w:tc>
          <w:tcPr>
            <w:tcW w:w="1264" w:type="dxa"/>
            <w:hideMark/>
          </w:tcPr>
          <w:p w14:paraId="28E4A8A0" w14:textId="77777777" w:rsidR="00F72D1C" w:rsidRPr="00FD1297" w:rsidRDefault="00F72D1C" w:rsidP="00F72D1C">
            <w:pPr>
              <w:jc w:val="center"/>
              <w:rPr>
                <w:i/>
                <w:iCs/>
                <w:noProof/>
              </w:rPr>
            </w:pPr>
            <w:r w:rsidRPr="00FD1297">
              <w:rPr>
                <w:i/>
                <w:iCs/>
                <w:noProof/>
              </w:rPr>
              <w:t>2</w:t>
            </w:r>
          </w:p>
        </w:tc>
        <w:tc>
          <w:tcPr>
            <w:tcW w:w="1871" w:type="dxa"/>
            <w:hideMark/>
          </w:tcPr>
          <w:p w14:paraId="6725DAD7" w14:textId="77777777" w:rsidR="00F72D1C" w:rsidRPr="00FD1297" w:rsidRDefault="00F72D1C" w:rsidP="00F72D1C">
            <w:pPr>
              <w:jc w:val="center"/>
              <w:rPr>
                <w:i/>
                <w:iCs/>
                <w:noProof/>
              </w:rPr>
            </w:pPr>
          </w:p>
        </w:tc>
        <w:tc>
          <w:tcPr>
            <w:tcW w:w="1286" w:type="dxa"/>
            <w:hideMark/>
          </w:tcPr>
          <w:p w14:paraId="32494658" w14:textId="77777777" w:rsidR="00F72D1C" w:rsidRPr="00FD1297" w:rsidRDefault="00F72D1C" w:rsidP="00F72D1C">
            <w:pPr>
              <w:jc w:val="center"/>
              <w:rPr>
                <w:i/>
                <w:iCs/>
                <w:noProof/>
              </w:rPr>
            </w:pPr>
            <w:r w:rsidRPr="00FD1297">
              <w:rPr>
                <w:i/>
                <w:iCs/>
                <w:noProof/>
              </w:rPr>
              <w:t>N</w:t>
            </w:r>
          </w:p>
        </w:tc>
        <w:tc>
          <w:tcPr>
            <w:tcW w:w="1739" w:type="dxa"/>
            <w:hideMark/>
          </w:tcPr>
          <w:p w14:paraId="401C6873" w14:textId="77777777" w:rsidR="00F72D1C" w:rsidRPr="00FD1297" w:rsidRDefault="00F72D1C" w:rsidP="00F72D1C">
            <w:pPr>
              <w:rPr>
                <w:i/>
                <w:iCs/>
                <w:noProof/>
              </w:rPr>
            </w:pPr>
            <w:r w:rsidRPr="00FD1297">
              <w:rPr>
                <w:i/>
                <w:iCs/>
                <w:noProof/>
              </w:rPr>
              <w:t> </w:t>
            </w:r>
          </w:p>
        </w:tc>
      </w:tr>
      <w:tr w:rsidR="00F72D1C" w:rsidRPr="00FD1297" w14:paraId="7A9BC10D" w14:textId="77777777" w:rsidTr="00FE4BE8">
        <w:trPr>
          <w:trHeight w:val="690"/>
        </w:trPr>
        <w:tc>
          <w:tcPr>
            <w:tcW w:w="953" w:type="dxa"/>
            <w:noWrap/>
            <w:hideMark/>
          </w:tcPr>
          <w:p w14:paraId="50B0A5D1" w14:textId="768458FD" w:rsidR="00F72D1C" w:rsidRPr="00FD1297" w:rsidRDefault="00F72D1C" w:rsidP="00FE4BE8">
            <w:pPr>
              <w:rPr>
                <w:i/>
                <w:iCs/>
                <w:noProof/>
              </w:rPr>
            </w:pPr>
            <w:r w:rsidRPr="00FD1297">
              <w:rPr>
                <w:i/>
                <w:iCs/>
                <w:noProof/>
              </w:rPr>
              <w:t>11.9</w:t>
            </w:r>
          </w:p>
        </w:tc>
        <w:tc>
          <w:tcPr>
            <w:tcW w:w="7105" w:type="dxa"/>
            <w:hideMark/>
          </w:tcPr>
          <w:p w14:paraId="23D61114" w14:textId="77777777" w:rsidR="00F72D1C" w:rsidRPr="00FD1297" w:rsidRDefault="00F72D1C" w:rsidP="00F72D1C">
            <w:pPr>
              <w:rPr>
                <w:i/>
                <w:iCs/>
                <w:noProof/>
              </w:rPr>
            </w:pPr>
            <w:r w:rsidRPr="00FD1297">
              <w:rPr>
                <w:i/>
                <w:iCs/>
                <w:noProof/>
              </w:rPr>
              <w:t>Para as situações previstas, a solução deverá formatar os anexos à correspondência a ser enviada ao consumidor (limites, valores medidos, gráficos, histogramas, etc.).</w:t>
            </w:r>
          </w:p>
        </w:tc>
        <w:tc>
          <w:tcPr>
            <w:tcW w:w="1264" w:type="dxa"/>
            <w:hideMark/>
          </w:tcPr>
          <w:p w14:paraId="6659F10C" w14:textId="77777777" w:rsidR="00F72D1C" w:rsidRPr="00FD1297" w:rsidRDefault="00F72D1C" w:rsidP="00F72D1C">
            <w:pPr>
              <w:jc w:val="center"/>
              <w:rPr>
                <w:i/>
                <w:iCs/>
                <w:noProof/>
              </w:rPr>
            </w:pPr>
            <w:r w:rsidRPr="00FD1297">
              <w:rPr>
                <w:i/>
                <w:iCs/>
                <w:noProof/>
              </w:rPr>
              <w:t>2</w:t>
            </w:r>
          </w:p>
        </w:tc>
        <w:tc>
          <w:tcPr>
            <w:tcW w:w="1871" w:type="dxa"/>
            <w:hideMark/>
          </w:tcPr>
          <w:p w14:paraId="23814FD3" w14:textId="77777777" w:rsidR="00F72D1C" w:rsidRPr="00FD1297" w:rsidRDefault="00F72D1C" w:rsidP="00F72D1C">
            <w:pPr>
              <w:jc w:val="center"/>
              <w:rPr>
                <w:i/>
                <w:iCs/>
                <w:noProof/>
              </w:rPr>
            </w:pPr>
          </w:p>
        </w:tc>
        <w:tc>
          <w:tcPr>
            <w:tcW w:w="1286" w:type="dxa"/>
            <w:hideMark/>
          </w:tcPr>
          <w:p w14:paraId="32E00BCC" w14:textId="77777777" w:rsidR="00F72D1C" w:rsidRPr="00FD1297" w:rsidRDefault="00F72D1C" w:rsidP="00F72D1C">
            <w:pPr>
              <w:jc w:val="center"/>
              <w:rPr>
                <w:i/>
                <w:iCs/>
                <w:noProof/>
              </w:rPr>
            </w:pPr>
            <w:r w:rsidRPr="00FD1297">
              <w:rPr>
                <w:i/>
                <w:iCs/>
                <w:noProof/>
              </w:rPr>
              <w:t>N</w:t>
            </w:r>
          </w:p>
        </w:tc>
        <w:tc>
          <w:tcPr>
            <w:tcW w:w="1739" w:type="dxa"/>
            <w:hideMark/>
          </w:tcPr>
          <w:p w14:paraId="58316926" w14:textId="77777777" w:rsidR="00F72D1C" w:rsidRPr="00FD1297" w:rsidRDefault="00F72D1C" w:rsidP="00F72D1C">
            <w:pPr>
              <w:rPr>
                <w:i/>
                <w:iCs/>
                <w:noProof/>
              </w:rPr>
            </w:pPr>
            <w:r w:rsidRPr="00FD1297">
              <w:rPr>
                <w:i/>
                <w:iCs/>
                <w:noProof/>
              </w:rPr>
              <w:t> </w:t>
            </w:r>
          </w:p>
        </w:tc>
      </w:tr>
      <w:tr w:rsidR="00F72D1C" w:rsidRPr="00FD1297" w14:paraId="3287C702" w14:textId="77777777" w:rsidTr="00FE4BE8">
        <w:trPr>
          <w:trHeight w:val="1035"/>
        </w:trPr>
        <w:tc>
          <w:tcPr>
            <w:tcW w:w="953" w:type="dxa"/>
            <w:noWrap/>
            <w:hideMark/>
          </w:tcPr>
          <w:p w14:paraId="4449FF4A" w14:textId="614E2B31" w:rsidR="00F72D1C" w:rsidRPr="00FD1297" w:rsidRDefault="00F72D1C" w:rsidP="00FE4BE8">
            <w:pPr>
              <w:rPr>
                <w:i/>
                <w:iCs/>
                <w:noProof/>
              </w:rPr>
            </w:pPr>
            <w:r w:rsidRPr="00FD1297">
              <w:rPr>
                <w:i/>
                <w:iCs/>
                <w:noProof/>
              </w:rPr>
              <w:t>11.10</w:t>
            </w:r>
          </w:p>
        </w:tc>
        <w:tc>
          <w:tcPr>
            <w:tcW w:w="7105" w:type="dxa"/>
            <w:hideMark/>
          </w:tcPr>
          <w:p w14:paraId="65D3A58E" w14:textId="77777777" w:rsidR="00F72D1C" w:rsidRPr="00FD1297" w:rsidRDefault="00F72D1C" w:rsidP="00F72D1C">
            <w:pPr>
              <w:rPr>
                <w:i/>
                <w:iCs/>
                <w:noProof/>
              </w:rPr>
            </w:pPr>
            <w:r w:rsidRPr="00FD1297">
              <w:rPr>
                <w:i/>
                <w:iCs/>
                <w:noProof/>
              </w:rPr>
              <w:t>Meios de comunicação com o solicitante:</w:t>
            </w:r>
            <w:r w:rsidRPr="00FD1297">
              <w:rPr>
                <w:i/>
                <w:iCs/>
                <w:noProof/>
              </w:rPr>
              <w:br/>
              <w:t>a) Deverá existir uma tabela, editável, dos meios de comunicação oferecidos pela Empresa; b) Para cada processo deverá ser obrigatoriamente escolhido, no momento do cadastro, o meio comunicação de preferência do solicitante.</w:t>
            </w:r>
          </w:p>
        </w:tc>
        <w:tc>
          <w:tcPr>
            <w:tcW w:w="1264" w:type="dxa"/>
            <w:hideMark/>
          </w:tcPr>
          <w:p w14:paraId="0383131A" w14:textId="77777777" w:rsidR="00F72D1C" w:rsidRPr="00FD1297" w:rsidRDefault="00F72D1C" w:rsidP="00F72D1C">
            <w:pPr>
              <w:jc w:val="center"/>
              <w:rPr>
                <w:i/>
                <w:iCs/>
                <w:noProof/>
              </w:rPr>
            </w:pPr>
            <w:r w:rsidRPr="00FD1297">
              <w:rPr>
                <w:i/>
                <w:iCs/>
                <w:noProof/>
              </w:rPr>
              <w:t>2</w:t>
            </w:r>
          </w:p>
        </w:tc>
        <w:tc>
          <w:tcPr>
            <w:tcW w:w="1871" w:type="dxa"/>
            <w:hideMark/>
          </w:tcPr>
          <w:p w14:paraId="5680901B" w14:textId="77777777" w:rsidR="00F72D1C" w:rsidRPr="00FD1297" w:rsidRDefault="00F72D1C" w:rsidP="00F72D1C">
            <w:pPr>
              <w:jc w:val="center"/>
              <w:rPr>
                <w:i/>
                <w:iCs/>
                <w:noProof/>
              </w:rPr>
            </w:pPr>
          </w:p>
        </w:tc>
        <w:tc>
          <w:tcPr>
            <w:tcW w:w="1286" w:type="dxa"/>
            <w:hideMark/>
          </w:tcPr>
          <w:p w14:paraId="1D253679" w14:textId="77777777" w:rsidR="00F72D1C" w:rsidRPr="00FD1297" w:rsidRDefault="00F72D1C" w:rsidP="00F72D1C">
            <w:pPr>
              <w:jc w:val="center"/>
              <w:rPr>
                <w:i/>
                <w:iCs/>
                <w:noProof/>
              </w:rPr>
            </w:pPr>
            <w:r w:rsidRPr="00FD1297">
              <w:rPr>
                <w:i/>
                <w:iCs/>
                <w:noProof/>
              </w:rPr>
              <w:t>N</w:t>
            </w:r>
          </w:p>
        </w:tc>
        <w:tc>
          <w:tcPr>
            <w:tcW w:w="1739" w:type="dxa"/>
            <w:hideMark/>
          </w:tcPr>
          <w:p w14:paraId="37A7918E" w14:textId="77777777" w:rsidR="00F72D1C" w:rsidRPr="00FD1297" w:rsidRDefault="00F72D1C" w:rsidP="00F72D1C">
            <w:pPr>
              <w:rPr>
                <w:i/>
                <w:iCs/>
                <w:noProof/>
              </w:rPr>
            </w:pPr>
            <w:r w:rsidRPr="00FD1297">
              <w:rPr>
                <w:i/>
                <w:iCs/>
                <w:noProof/>
              </w:rPr>
              <w:t> </w:t>
            </w:r>
          </w:p>
        </w:tc>
      </w:tr>
      <w:tr w:rsidR="00F72D1C" w:rsidRPr="00FD1297" w14:paraId="0C37DFF7" w14:textId="77777777" w:rsidTr="00FE4BE8">
        <w:trPr>
          <w:trHeight w:val="690"/>
        </w:trPr>
        <w:tc>
          <w:tcPr>
            <w:tcW w:w="953" w:type="dxa"/>
            <w:noWrap/>
            <w:hideMark/>
          </w:tcPr>
          <w:p w14:paraId="1DEA6A13" w14:textId="29A56042" w:rsidR="00F72D1C" w:rsidRPr="00FD1297" w:rsidRDefault="00F72D1C" w:rsidP="00FE4BE8">
            <w:pPr>
              <w:rPr>
                <w:i/>
                <w:iCs/>
                <w:noProof/>
              </w:rPr>
            </w:pPr>
            <w:r w:rsidRPr="00FD1297">
              <w:rPr>
                <w:i/>
                <w:iCs/>
                <w:noProof/>
              </w:rPr>
              <w:t>11.11</w:t>
            </w:r>
          </w:p>
        </w:tc>
        <w:tc>
          <w:tcPr>
            <w:tcW w:w="7105" w:type="dxa"/>
            <w:hideMark/>
          </w:tcPr>
          <w:p w14:paraId="44F42648" w14:textId="77777777" w:rsidR="00F72D1C" w:rsidRPr="00FD1297" w:rsidRDefault="00F72D1C" w:rsidP="00F72D1C">
            <w:pPr>
              <w:rPr>
                <w:i/>
                <w:iCs/>
                <w:noProof/>
              </w:rPr>
            </w:pPr>
            <w:r w:rsidRPr="00FD1297">
              <w:rPr>
                <w:i/>
                <w:iCs/>
                <w:noProof/>
              </w:rPr>
              <w:t>O meio de comunicação Correio Eletrônico (e_Mail), deverá permitir o envio de correspondência com teor padronizado diretamente no Sistema, sem exigir que o teor da correspondência tenha que ser anexado ao e_mail.</w:t>
            </w:r>
          </w:p>
        </w:tc>
        <w:tc>
          <w:tcPr>
            <w:tcW w:w="1264" w:type="dxa"/>
            <w:hideMark/>
          </w:tcPr>
          <w:p w14:paraId="656D67A7" w14:textId="77777777" w:rsidR="00F72D1C" w:rsidRPr="00FD1297" w:rsidRDefault="00F72D1C" w:rsidP="00F72D1C">
            <w:pPr>
              <w:jc w:val="center"/>
              <w:rPr>
                <w:i/>
                <w:iCs/>
                <w:noProof/>
              </w:rPr>
            </w:pPr>
            <w:r w:rsidRPr="00FD1297">
              <w:rPr>
                <w:i/>
                <w:iCs/>
                <w:noProof/>
              </w:rPr>
              <w:t>3</w:t>
            </w:r>
          </w:p>
        </w:tc>
        <w:tc>
          <w:tcPr>
            <w:tcW w:w="1871" w:type="dxa"/>
            <w:hideMark/>
          </w:tcPr>
          <w:p w14:paraId="312E6728" w14:textId="77777777" w:rsidR="00F72D1C" w:rsidRPr="00FD1297" w:rsidRDefault="00F72D1C" w:rsidP="00F72D1C">
            <w:pPr>
              <w:jc w:val="center"/>
              <w:rPr>
                <w:i/>
                <w:iCs/>
                <w:noProof/>
              </w:rPr>
            </w:pPr>
          </w:p>
        </w:tc>
        <w:tc>
          <w:tcPr>
            <w:tcW w:w="1286" w:type="dxa"/>
            <w:hideMark/>
          </w:tcPr>
          <w:p w14:paraId="5C383C2D" w14:textId="77777777" w:rsidR="00F72D1C" w:rsidRPr="00FD1297" w:rsidRDefault="00F72D1C" w:rsidP="00F72D1C">
            <w:pPr>
              <w:jc w:val="center"/>
              <w:rPr>
                <w:i/>
                <w:iCs/>
                <w:noProof/>
              </w:rPr>
            </w:pPr>
            <w:r w:rsidRPr="00FD1297">
              <w:rPr>
                <w:i/>
                <w:iCs/>
                <w:noProof/>
              </w:rPr>
              <w:t>N</w:t>
            </w:r>
          </w:p>
        </w:tc>
        <w:tc>
          <w:tcPr>
            <w:tcW w:w="1739" w:type="dxa"/>
            <w:hideMark/>
          </w:tcPr>
          <w:p w14:paraId="74697199" w14:textId="77777777" w:rsidR="00F72D1C" w:rsidRPr="00FD1297" w:rsidRDefault="00F72D1C" w:rsidP="00F72D1C">
            <w:pPr>
              <w:rPr>
                <w:i/>
                <w:iCs/>
                <w:noProof/>
              </w:rPr>
            </w:pPr>
            <w:r w:rsidRPr="00FD1297">
              <w:rPr>
                <w:i/>
                <w:iCs/>
                <w:noProof/>
              </w:rPr>
              <w:t> </w:t>
            </w:r>
          </w:p>
        </w:tc>
      </w:tr>
      <w:tr w:rsidR="00F72D1C" w:rsidRPr="00FD1297" w14:paraId="39979473" w14:textId="77777777" w:rsidTr="00FE4BE8">
        <w:trPr>
          <w:trHeight w:val="690"/>
        </w:trPr>
        <w:tc>
          <w:tcPr>
            <w:tcW w:w="953" w:type="dxa"/>
            <w:noWrap/>
            <w:hideMark/>
          </w:tcPr>
          <w:p w14:paraId="5697B110" w14:textId="7CA6F778" w:rsidR="00F72D1C" w:rsidRPr="00FD1297" w:rsidRDefault="00F72D1C" w:rsidP="00FE4BE8">
            <w:pPr>
              <w:rPr>
                <w:i/>
                <w:iCs/>
                <w:noProof/>
              </w:rPr>
            </w:pPr>
            <w:r w:rsidRPr="00FD1297">
              <w:rPr>
                <w:i/>
                <w:iCs/>
                <w:noProof/>
              </w:rPr>
              <w:t>11.12</w:t>
            </w:r>
          </w:p>
        </w:tc>
        <w:tc>
          <w:tcPr>
            <w:tcW w:w="7105" w:type="dxa"/>
            <w:hideMark/>
          </w:tcPr>
          <w:p w14:paraId="1470A4B5" w14:textId="77777777" w:rsidR="00F72D1C" w:rsidRPr="00FD1297" w:rsidRDefault="00F72D1C" w:rsidP="00F72D1C">
            <w:pPr>
              <w:rPr>
                <w:i/>
                <w:iCs/>
                <w:noProof/>
              </w:rPr>
            </w:pPr>
            <w:r w:rsidRPr="00FD1297">
              <w:rPr>
                <w:i/>
                <w:iCs/>
                <w:noProof/>
              </w:rPr>
              <w:t>As correspondências enviadas por Correio Eletrônico (e_Mail) deverão dispor de rastreamento da entrega e, preferencialmente também da leitura .</w:t>
            </w:r>
          </w:p>
        </w:tc>
        <w:tc>
          <w:tcPr>
            <w:tcW w:w="1264" w:type="dxa"/>
            <w:hideMark/>
          </w:tcPr>
          <w:p w14:paraId="406B6AD4" w14:textId="77777777" w:rsidR="00F72D1C" w:rsidRPr="00FD1297" w:rsidRDefault="00F72D1C" w:rsidP="00F72D1C">
            <w:pPr>
              <w:jc w:val="center"/>
              <w:rPr>
                <w:i/>
                <w:iCs/>
                <w:noProof/>
              </w:rPr>
            </w:pPr>
            <w:r w:rsidRPr="00FD1297">
              <w:rPr>
                <w:i/>
                <w:iCs/>
                <w:noProof/>
              </w:rPr>
              <w:t>1</w:t>
            </w:r>
          </w:p>
        </w:tc>
        <w:tc>
          <w:tcPr>
            <w:tcW w:w="1871" w:type="dxa"/>
            <w:hideMark/>
          </w:tcPr>
          <w:p w14:paraId="73EE0DE5" w14:textId="77777777" w:rsidR="00F72D1C" w:rsidRPr="00FD1297" w:rsidRDefault="00F72D1C" w:rsidP="00F72D1C">
            <w:pPr>
              <w:jc w:val="center"/>
              <w:rPr>
                <w:i/>
                <w:iCs/>
                <w:noProof/>
              </w:rPr>
            </w:pPr>
          </w:p>
        </w:tc>
        <w:tc>
          <w:tcPr>
            <w:tcW w:w="1286" w:type="dxa"/>
            <w:hideMark/>
          </w:tcPr>
          <w:p w14:paraId="0E9803F4" w14:textId="77777777" w:rsidR="00F72D1C" w:rsidRPr="00FD1297" w:rsidRDefault="00F72D1C" w:rsidP="00F72D1C">
            <w:pPr>
              <w:jc w:val="center"/>
              <w:rPr>
                <w:i/>
                <w:iCs/>
                <w:noProof/>
              </w:rPr>
            </w:pPr>
            <w:r w:rsidRPr="00FD1297">
              <w:rPr>
                <w:i/>
                <w:iCs/>
                <w:noProof/>
              </w:rPr>
              <w:t>N</w:t>
            </w:r>
          </w:p>
        </w:tc>
        <w:tc>
          <w:tcPr>
            <w:tcW w:w="1739" w:type="dxa"/>
            <w:hideMark/>
          </w:tcPr>
          <w:p w14:paraId="78DC618F" w14:textId="77777777" w:rsidR="00F72D1C" w:rsidRPr="00FD1297" w:rsidRDefault="00F72D1C" w:rsidP="00F72D1C">
            <w:pPr>
              <w:rPr>
                <w:i/>
                <w:iCs/>
                <w:noProof/>
              </w:rPr>
            </w:pPr>
            <w:r w:rsidRPr="00FD1297">
              <w:rPr>
                <w:i/>
                <w:iCs/>
                <w:noProof/>
              </w:rPr>
              <w:t> </w:t>
            </w:r>
          </w:p>
        </w:tc>
      </w:tr>
      <w:tr w:rsidR="00F72D1C" w:rsidRPr="00FD1297" w14:paraId="4DBA2EDE" w14:textId="77777777" w:rsidTr="00FE4BE8">
        <w:trPr>
          <w:trHeight w:val="690"/>
        </w:trPr>
        <w:tc>
          <w:tcPr>
            <w:tcW w:w="953" w:type="dxa"/>
            <w:noWrap/>
            <w:hideMark/>
          </w:tcPr>
          <w:p w14:paraId="0726D008" w14:textId="1F996BEF" w:rsidR="00F72D1C" w:rsidRPr="00FD1297" w:rsidRDefault="00F72D1C" w:rsidP="00FE4BE8">
            <w:pPr>
              <w:rPr>
                <w:i/>
                <w:iCs/>
                <w:noProof/>
              </w:rPr>
            </w:pPr>
            <w:r w:rsidRPr="00FD1297">
              <w:rPr>
                <w:i/>
                <w:iCs/>
                <w:noProof/>
              </w:rPr>
              <w:t>11.13</w:t>
            </w:r>
          </w:p>
        </w:tc>
        <w:tc>
          <w:tcPr>
            <w:tcW w:w="7105" w:type="dxa"/>
            <w:hideMark/>
          </w:tcPr>
          <w:p w14:paraId="7707649F" w14:textId="77777777" w:rsidR="00F72D1C" w:rsidRPr="00FD1297" w:rsidRDefault="00F72D1C" w:rsidP="00F72D1C">
            <w:pPr>
              <w:rPr>
                <w:i/>
                <w:iCs/>
                <w:noProof/>
              </w:rPr>
            </w:pPr>
            <w:r w:rsidRPr="00FD1297">
              <w:rPr>
                <w:i/>
                <w:iCs/>
                <w:noProof/>
              </w:rPr>
              <w:t>As compensações geradas devem ser apresentadas por mês civil, inicialmente em aberto, devendo ser previsto a liberação para lançamento em fatura por usuário qualificado por perfil.</w:t>
            </w:r>
          </w:p>
        </w:tc>
        <w:tc>
          <w:tcPr>
            <w:tcW w:w="1264" w:type="dxa"/>
            <w:hideMark/>
          </w:tcPr>
          <w:p w14:paraId="71AC1DEC" w14:textId="77777777" w:rsidR="00F72D1C" w:rsidRPr="00FD1297" w:rsidRDefault="00F72D1C" w:rsidP="00F72D1C">
            <w:pPr>
              <w:jc w:val="center"/>
              <w:rPr>
                <w:i/>
                <w:iCs/>
                <w:noProof/>
              </w:rPr>
            </w:pPr>
            <w:r w:rsidRPr="00FD1297">
              <w:rPr>
                <w:i/>
                <w:iCs/>
                <w:noProof/>
              </w:rPr>
              <w:t>3</w:t>
            </w:r>
          </w:p>
        </w:tc>
        <w:tc>
          <w:tcPr>
            <w:tcW w:w="1871" w:type="dxa"/>
            <w:hideMark/>
          </w:tcPr>
          <w:p w14:paraId="7304D1CE" w14:textId="77777777" w:rsidR="00F72D1C" w:rsidRPr="00FD1297" w:rsidRDefault="00F72D1C" w:rsidP="00F72D1C">
            <w:pPr>
              <w:jc w:val="center"/>
              <w:rPr>
                <w:i/>
                <w:iCs/>
                <w:noProof/>
              </w:rPr>
            </w:pPr>
          </w:p>
        </w:tc>
        <w:tc>
          <w:tcPr>
            <w:tcW w:w="1286" w:type="dxa"/>
            <w:hideMark/>
          </w:tcPr>
          <w:p w14:paraId="1AF1BB68" w14:textId="77777777" w:rsidR="00F72D1C" w:rsidRPr="00FD1297" w:rsidRDefault="00F72D1C" w:rsidP="00F72D1C">
            <w:pPr>
              <w:jc w:val="center"/>
              <w:rPr>
                <w:i/>
                <w:iCs/>
                <w:noProof/>
              </w:rPr>
            </w:pPr>
            <w:r w:rsidRPr="00FD1297">
              <w:rPr>
                <w:i/>
                <w:iCs/>
                <w:noProof/>
              </w:rPr>
              <w:t>N</w:t>
            </w:r>
          </w:p>
        </w:tc>
        <w:tc>
          <w:tcPr>
            <w:tcW w:w="1739" w:type="dxa"/>
            <w:hideMark/>
          </w:tcPr>
          <w:p w14:paraId="46AF4A17" w14:textId="77777777" w:rsidR="00F72D1C" w:rsidRPr="00FD1297" w:rsidRDefault="00F72D1C" w:rsidP="00F72D1C">
            <w:pPr>
              <w:rPr>
                <w:i/>
                <w:iCs/>
                <w:noProof/>
              </w:rPr>
            </w:pPr>
            <w:r w:rsidRPr="00FD1297">
              <w:rPr>
                <w:i/>
                <w:iCs/>
                <w:noProof/>
              </w:rPr>
              <w:t> </w:t>
            </w:r>
          </w:p>
        </w:tc>
      </w:tr>
      <w:tr w:rsidR="00F72D1C" w:rsidRPr="00FD1297" w14:paraId="7A46288D" w14:textId="77777777" w:rsidTr="00FE4BE8">
        <w:trPr>
          <w:trHeight w:val="690"/>
        </w:trPr>
        <w:tc>
          <w:tcPr>
            <w:tcW w:w="953" w:type="dxa"/>
            <w:noWrap/>
            <w:hideMark/>
          </w:tcPr>
          <w:p w14:paraId="7AA4E4AB" w14:textId="453FA7AF" w:rsidR="00F72D1C" w:rsidRPr="00FD1297" w:rsidRDefault="00F72D1C" w:rsidP="00FE4BE8">
            <w:pPr>
              <w:rPr>
                <w:i/>
                <w:iCs/>
                <w:noProof/>
              </w:rPr>
            </w:pPr>
            <w:r w:rsidRPr="00FD1297">
              <w:rPr>
                <w:i/>
                <w:iCs/>
                <w:noProof/>
              </w:rPr>
              <w:t>11.14</w:t>
            </w:r>
          </w:p>
        </w:tc>
        <w:tc>
          <w:tcPr>
            <w:tcW w:w="7105" w:type="dxa"/>
            <w:hideMark/>
          </w:tcPr>
          <w:p w14:paraId="22E57526" w14:textId="77777777" w:rsidR="00F72D1C" w:rsidRPr="00FD1297" w:rsidRDefault="00F72D1C" w:rsidP="00F72D1C">
            <w:pPr>
              <w:rPr>
                <w:i/>
                <w:iCs/>
                <w:noProof/>
              </w:rPr>
            </w:pPr>
            <w:r w:rsidRPr="00FD1297">
              <w:rPr>
                <w:i/>
                <w:iCs/>
                <w:noProof/>
              </w:rPr>
              <w:t>Deve ser permitido o cancelamento e também a inserção de unidades consumidoras no ambiente de tratamento das compensações.</w:t>
            </w:r>
          </w:p>
        </w:tc>
        <w:tc>
          <w:tcPr>
            <w:tcW w:w="1264" w:type="dxa"/>
            <w:hideMark/>
          </w:tcPr>
          <w:p w14:paraId="57CC048D" w14:textId="77777777" w:rsidR="00F72D1C" w:rsidRPr="00FD1297" w:rsidRDefault="00F72D1C" w:rsidP="00F72D1C">
            <w:pPr>
              <w:jc w:val="center"/>
              <w:rPr>
                <w:i/>
                <w:iCs/>
                <w:noProof/>
              </w:rPr>
            </w:pPr>
            <w:r w:rsidRPr="00FD1297">
              <w:rPr>
                <w:i/>
                <w:iCs/>
                <w:noProof/>
              </w:rPr>
              <w:t>2</w:t>
            </w:r>
          </w:p>
        </w:tc>
        <w:tc>
          <w:tcPr>
            <w:tcW w:w="1871" w:type="dxa"/>
            <w:hideMark/>
          </w:tcPr>
          <w:p w14:paraId="48D77595" w14:textId="77777777" w:rsidR="00F72D1C" w:rsidRPr="00FD1297" w:rsidRDefault="00F72D1C" w:rsidP="00F72D1C">
            <w:pPr>
              <w:jc w:val="center"/>
              <w:rPr>
                <w:i/>
                <w:iCs/>
                <w:noProof/>
              </w:rPr>
            </w:pPr>
          </w:p>
        </w:tc>
        <w:tc>
          <w:tcPr>
            <w:tcW w:w="1286" w:type="dxa"/>
            <w:hideMark/>
          </w:tcPr>
          <w:p w14:paraId="0CC69F3D" w14:textId="77777777" w:rsidR="00F72D1C" w:rsidRPr="00FD1297" w:rsidRDefault="00F72D1C" w:rsidP="00F72D1C">
            <w:pPr>
              <w:jc w:val="center"/>
              <w:rPr>
                <w:i/>
                <w:iCs/>
                <w:noProof/>
              </w:rPr>
            </w:pPr>
            <w:r w:rsidRPr="00FD1297">
              <w:rPr>
                <w:i/>
                <w:iCs/>
                <w:noProof/>
              </w:rPr>
              <w:t>N</w:t>
            </w:r>
          </w:p>
        </w:tc>
        <w:tc>
          <w:tcPr>
            <w:tcW w:w="1739" w:type="dxa"/>
            <w:hideMark/>
          </w:tcPr>
          <w:p w14:paraId="3AD78CED" w14:textId="77777777" w:rsidR="00F72D1C" w:rsidRPr="00FD1297" w:rsidRDefault="00F72D1C" w:rsidP="00F72D1C">
            <w:pPr>
              <w:rPr>
                <w:i/>
                <w:iCs/>
                <w:noProof/>
              </w:rPr>
            </w:pPr>
            <w:r w:rsidRPr="00FD1297">
              <w:rPr>
                <w:i/>
                <w:iCs/>
                <w:noProof/>
              </w:rPr>
              <w:t> </w:t>
            </w:r>
          </w:p>
        </w:tc>
      </w:tr>
      <w:tr w:rsidR="00F72D1C" w:rsidRPr="00FD1297" w14:paraId="06CCA51E" w14:textId="77777777" w:rsidTr="00FE4BE8">
        <w:trPr>
          <w:trHeight w:val="690"/>
        </w:trPr>
        <w:tc>
          <w:tcPr>
            <w:tcW w:w="953" w:type="dxa"/>
            <w:noWrap/>
            <w:hideMark/>
          </w:tcPr>
          <w:p w14:paraId="708E9BDC" w14:textId="4D462628" w:rsidR="00F72D1C" w:rsidRPr="00FD1297" w:rsidRDefault="00F72D1C" w:rsidP="00FE4BE8">
            <w:pPr>
              <w:rPr>
                <w:i/>
                <w:iCs/>
                <w:noProof/>
              </w:rPr>
            </w:pPr>
            <w:r w:rsidRPr="00FD1297">
              <w:rPr>
                <w:i/>
                <w:iCs/>
                <w:noProof/>
              </w:rPr>
              <w:t>11.15</w:t>
            </w:r>
          </w:p>
        </w:tc>
        <w:tc>
          <w:tcPr>
            <w:tcW w:w="7105" w:type="dxa"/>
            <w:hideMark/>
          </w:tcPr>
          <w:p w14:paraId="29FE43D4" w14:textId="77777777" w:rsidR="00F72D1C" w:rsidRPr="00FD1297" w:rsidRDefault="00F72D1C" w:rsidP="00F72D1C">
            <w:pPr>
              <w:rPr>
                <w:i/>
                <w:iCs/>
                <w:noProof/>
              </w:rPr>
            </w:pPr>
            <w:r w:rsidRPr="00FD1297">
              <w:rPr>
                <w:i/>
                <w:iCs/>
                <w:noProof/>
              </w:rPr>
              <w:t>O tratamento das compensações total, parcial, saldos após duas faturas, dever ser apresentado por unidade consumidora em relatório específico.</w:t>
            </w:r>
          </w:p>
        </w:tc>
        <w:tc>
          <w:tcPr>
            <w:tcW w:w="1264" w:type="dxa"/>
            <w:hideMark/>
          </w:tcPr>
          <w:p w14:paraId="1A7CEE11" w14:textId="77777777" w:rsidR="00F72D1C" w:rsidRPr="00FD1297" w:rsidRDefault="00F72D1C" w:rsidP="00F72D1C">
            <w:pPr>
              <w:jc w:val="center"/>
              <w:rPr>
                <w:i/>
                <w:iCs/>
                <w:noProof/>
              </w:rPr>
            </w:pPr>
            <w:r w:rsidRPr="00FD1297">
              <w:rPr>
                <w:i/>
                <w:iCs/>
                <w:noProof/>
              </w:rPr>
              <w:t>2</w:t>
            </w:r>
          </w:p>
        </w:tc>
        <w:tc>
          <w:tcPr>
            <w:tcW w:w="1871" w:type="dxa"/>
            <w:hideMark/>
          </w:tcPr>
          <w:p w14:paraId="45C5B1AE" w14:textId="77777777" w:rsidR="00F72D1C" w:rsidRPr="00FD1297" w:rsidRDefault="00F72D1C" w:rsidP="00F72D1C">
            <w:pPr>
              <w:jc w:val="center"/>
              <w:rPr>
                <w:i/>
                <w:iCs/>
                <w:noProof/>
              </w:rPr>
            </w:pPr>
          </w:p>
        </w:tc>
        <w:tc>
          <w:tcPr>
            <w:tcW w:w="1286" w:type="dxa"/>
            <w:hideMark/>
          </w:tcPr>
          <w:p w14:paraId="4C3E4032" w14:textId="77777777" w:rsidR="00F72D1C" w:rsidRPr="00FD1297" w:rsidRDefault="00F72D1C" w:rsidP="00F72D1C">
            <w:pPr>
              <w:jc w:val="center"/>
              <w:rPr>
                <w:i/>
                <w:iCs/>
                <w:noProof/>
              </w:rPr>
            </w:pPr>
            <w:r w:rsidRPr="00FD1297">
              <w:rPr>
                <w:i/>
                <w:iCs/>
                <w:noProof/>
              </w:rPr>
              <w:t>N</w:t>
            </w:r>
          </w:p>
        </w:tc>
        <w:tc>
          <w:tcPr>
            <w:tcW w:w="1739" w:type="dxa"/>
            <w:hideMark/>
          </w:tcPr>
          <w:p w14:paraId="0B318BCB" w14:textId="77777777" w:rsidR="00F72D1C" w:rsidRPr="00FD1297" w:rsidRDefault="00F72D1C" w:rsidP="00F72D1C">
            <w:pPr>
              <w:rPr>
                <w:i/>
                <w:iCs/>
                <w:noProof/>
              </w:rPr>
            </w:pPr>
            <w:r w:rsidRPr="00FD1297">
              <w:rPr>
                <w:i/>
                <w:iCs/>
                <w:noProof/>
              </w:rPr>
              <w:t> </w:t>
            </w:r>
          </w:p>
        </w:tc>
      </w:tr>
      <w:tr w:rsidR="00F72D1C" w:rsidRPr="00FD1297" w14:paraId="4B4FBB60" w14:textId="77777777" w:rsidTr="00FE4BE8">
        <w:trPr>
          <w:trHeight w:val="345"/>
        </w:trPr>
        <w:tc>
          <w:tcPr>
            <w:tcW w:w="953" w:type="dxa"/>
            <w:noWrap/>
            <w:hideMark/>
          </w:tcPr>
          <w:p w14:paraId="73E7367A" w14:textId="0AC92459" w:rsidR="00F72D1C" w:rsidRPr="00FD1297" w:rsidRDefault="00F72D1C" w:rsidP="00FE4BE8">
            <w:pPr>
              <w:rPr>
                <w:i/>
                <w:iCs/>
                <w:noProof/>
              </w:rPr>
            </w:pPr>
            <w:r w:rsidRPr="00FD1297">
              <w:rPr>
                <w:i/>
                <w:iCs/>
                <w:noProof/>
              </w:rPr>
              <w:lastRenderedPageBreak/>
              <w:t>11.16</w:t>
            </w:r>
          </w:p>
        </w:tc>
        <w:tc>
          <w:tcPr>
            <w:tcW w:w="7105" w:type="dxa"/>
            <w:hideMark/>
          </w:tcPr>
          <w:p w14:paraId="0821EA93" w14:textId="77777777" w:rsidR="00F72D1C" w:rsidRPr="00FD1297" w:rsidRDefault="00F72D1C" w:rsidP="00F72D1C">
            <w:pPr>
              <w:rPr>
                <w:i/>
                <w:iCs/>
                <w:noProof/>
              </w:rPr>
            </w:pPr>
            <w:r w:rsidRPr="00FD1297">
              <w:rPr>
                <w:i/>
                <w:iCs/>
                <w:noProof/>
              </w:rPr>
              <w:t>Os prazos, onde previstos, devem ser parametrizáveis por usuário qualificado por perfil.</w:t>
            </w:r>
          </w:p>
        </w:tc>
        <w:tc>
          <w:tcPr>
            <w:tcW w:w="1264" w:type="dxa"/>
            <w:hideMark/>
          </w:tcPr>
          <w:p w14:paraId="1830AD72" w14:textId="77777777" w:rsidR="00F72D1C" w:rsidRPr="00FD1297" w:rsidRDefault="00F72D1C" w:rsidP="00F72D1C">
            <w:pPr>
              <w:jc w:val="center"/>
              <w:rPr>
                <w:i/>
                <w:iCs/>
                <w:noProof/>
              </w:rPr>
            </w:pPr>
            <w:r w:rsidRPr="00FD1297">
              <w:rPr>
                <w:i/>
                <w:iCs/>
                <w:noProof/>
              </w:rPr>
              <w:t>2</w:t>
            </w:r>
          </w:p>
        </w:tc>
        <w:tc>
          <w:tcPr>
            <w:tcW w:w="1871" w:type="dxa"/>
            <w:hideMark/>
          </w:tcPr>
          <w:p w14:paraId="1E7AB00E" w14:textId="77777777" w:rsidR="00F72D1C" w:rsidRPr="00FD1297" w:rsidRDefault="00F72D1C" w:rsidP="00F72D1C">
            <w:pPr>
              <w:jc w:val="center"/>
              <w:rPr>
                <w:i/>
                <w:iCs/>
                <w:noProof/>
              </w:rPr>
            </w:pPr>
          </w:p>
        </w:tc>
        <w:tc>
          <w:tcPr>
            <w:tcW w:w="1286" w:type="dxa"/>
            <w:hideMark/>
          </w:tcPr>
          <w:p w14:paraId="63C0C10E" w14:textId="77777777" w:rsidR="00F72D1C" w:rsidRPr="00FD1297" w:rsidRDefault="00F72D1C" w:rsidP="00F72D1C">
            <w:pPr>
              <w:jc w:val="center"/>
              <w:rPr>
                <w:i/>
                <w:iCs/>
                <w:noProof/>
              </w:rPr>
            </w:pPr>
            <w:r w:rsidRPr="00FD1297">
              <w:rPr>
                <w:i/>
                <w:iCs/>
                <w:noProof/>
              </w:rPr>
              <w:t>N</w:t>
            </w:r>
          </w:p>
        </w:tc>
        <w:tc>
          <w:tcPr>
            <w:tcW w:w="1739" w:type="dxa"/>
            <w:hideMark/>
          </w:tcPr>
          <w:p w14:paraId="74BB2A39" w14:textId="77777777" w:rsidR="00F72D1C" w:rsidRPr="00FD1297" w:rsidRDefault="00F72D1C" w:rsidP="00F72D1C">
            <w:pPr>
              <w:rPr>
                <w:i/>
                <w:iCs/>
                <w:noProof/>
              </w:rPr>
            </w:pPr>
            <w:r w:rsidRPr="00FD1297">
              <w:rPr>
                <w:i/>
                <w:iCs/>
                <w:noProof/>
              </w:rPr>
              <w:t> </w:t>
            </w:r>
          </w:p>
        </w:tc>
      </w:tr>
      <w:tr w:rsidR="00F72D1C" w:rsidRPr="00FD1297" w14:paraId="4BF893AB" w14:textId="77777777" w:rsidTr="00FE4BE8">
        <w:trPr>
          <w:trHeight w:val="690"/>
        </w:trPr>
        <w:tc>
          <w:tcPr>
            <w:tcW w:w="953" w:type="dxa"/>
            <w:noWrap/>
            <w:hideMark/>
          </w:tcPr>
          <w:p w14:paraId="4CD436A7" w14:textId="1C976CEA" w:rsidR="00F72D1C" w:rsidRPr="00FD1297" w:rsidRDefault="00F72D1C" w:rsidP="00FE4BE8">
            <w:pPr>
              <w:rPr>
                <w:i/>
                <w:iCs/>
                <w:noProof/>
              </w:rPr>
            </w:pPr>
            <w:r w:rsidRPr="00FD1297">
              <w:rPr>
                <w:i/>
                <w:iCs/>
                <w:noProof/>
              </w:rPr>
              <w:t>11.17</w:t>
            </w:r>
          </w:p>
        </w:tc>
        <w:tc>
          <w:tcPr>
            <w:tcW w:w="7105" w:type="dxa"/>
            <w:hideMark/>
          </w:tcPr>
          <w:p w14:paraId="04418A46" w14:textId="77777777" w:rsidR="00F72D1C" w:rsidRPr="00FD1297" w:rsidRDefault="00F72D1C" w:rsidP="00F72D1C">
            <w:pPr>
              <w:rPr>
                <w:i/>
                <w:iCs/>
                <w:noProof/>
              </w:rPr>
            </w:pPr>
            <w:r w:rsidRPr="00FD1297">
              <w:rPr>
                <w:i/>
                <w:iCs/>
                <w:noProof/>
              </w:rPr>
              <w:t>Interação com outras aplicações: visando a realização de adequações para restabeleceR a tensão adequada, o Sistema deve prever a interação com outras aplicações (manutenção, planejamento, serviços, obras) (*) obras.</w:t>
            </w:r>
          </w:p>
        </w:tc>
        <w:tc>
          <w:tcPr>
            <w:tcW w:w="1264" w:type="dxa"/>
            <w:hideMark/>
          </w:tcPr>
          <w:p w14:paraId="61625E98" w14:textId="77777777" w:rsidR="00F72D1C" w:rsidRPr="00FD1297" w:rsidRDefault="00F72D1C" w:rsidP="00F72D1C">
            <w:pPr>
              <w:jc w:val="center"/>
              <w:rPr>
                <w:i/>
                <w:iCs/>
                <w:noProof/>
              </w:rPr>
            </w:pPr>
            <w:r w:rsidRPr="00FD1297">
              <w:rPr>
                <w:i/>
                <w:iCs/>
                <w:noProof/>
              </w:rPr>
              <w:t>2</w:t>
            </w:r>
          </w:p>
        </w:tc>
        <w:tc>
          <w:tcPr>
            <w:tcW w:w="1871" w:type="dxa"/>
            <w:hideMark/>
          </w:tcPr>
          <w:p w14:paraId="15D3CBC8" w14:textId="77777777" w:rsidR="00F72D1C" w:rsidRPr="00FD1297" w:rsidRDefault="00F72D1C" w:rsidP="00F72D1C">
            <w:pPr>
              <w:jc w:val="center"/>
              <w:rPr>
                <w:i/>
                <w:iCs/>
                <w:noProof/>
              </w:rPr>
            </w:pPr>
          </w:p>
        </w:tc>
        <w:tc>
          <w:tcPr>
            <w:tcW w:w="1286" w:type="dxa"/>
            <w:hideMark/>
          </w:tcPr>
          <w:p w14:paraId="793D73F8" w14:textId="77777777" w:rsidR="00F72D1C" w:rsidRPr="00FD1297" w:rsidRDefault="00F72D1C" w:rsidP="00F72D1C">
            <w:pPr>
              <w:jc w:val="center"/>
              <w:rPr>
                <w:i/>
                <w:iCs/>
                <w:noProof/>
              </w:rPr>
            </w:pPr>
            <w:r w:rsidRPr="00FD1297">
              <w:rPr>
                <w:i/>
                <w:iCs/>
                <w:noProof/>
              </w:rPr>
              <w:t>S</w:t>
            </w:r>
          </w:p>
        </w:tc>
        <w:tc>
          <w:tcPr>
            <w:tcW w:w="1739" w:type="dxa"/>
            <w:hideMark/>
          </w:tcPr>
          <w:p w14:paraId="4596F9C3" w14:textId="77777777" w:rsidR="00F72D1C" w:rsidRPr="00FD1297" w:rsidRDefault="00F72D1C" w:rsidP="00F72D1C">
            <w:pPr>
              <w:rPr>
                <w:i/>
                <w:iCs/>
                <w:noProof/>
              </w:rPr>
            </w:pPr>
            <w:r w:rsidRPr="00FD1297">
              <w:rPr>
                <w:i/>
                <w:iCs/>
                <w:noProof/>
              </w:rPr>
              <w:t> </w:t>
            </w:r>
          </w:p>
        </w:tc>
      </w:tr>
      <w:tr w:rsidR="00F72D1C" w:rsidRPr="00FD1297" w14:paraId="65FE1460" w14:textId="77777777" w:rsidTr="00FE4BE8">
        <w:trPr>
          <w:trHeight w:val="690"/>
        </w:trPr>
        <w:tc>
          <w:tcPr>
            <w:tcW w:w="953" w:type="dxa"/>
            <w:noWrap/>
            <w:hideMark/>
          </w:tcPr>
          <w:p w14:paraId="1A45DB31" w14:textId="0D05C74E" w:rsidR="00F72D1C" w:rsidRPr="00FD1297" w:rsidRDefault="00F72D1C" w:rsidP="00FE4BE8">
            <w:pPr>
              <w:rPr>
                <w:i/>
                <w:iCs/>
                <w:noProof/>
              </w:rPr>
            </w:pPr>
            <w:r w:rsidRPr="00FD1297">
              <w:rPr>
                <w:i/>
                <w:iCs/>
                <w:noProof/>
              </w:rPr>
              <w:t>11.18</w:t>
            </w:r>
          </w:p>
        </w:tc>
        <w:tc>
          <w:tcPr>
            <w:tcW w:w="7105" w:type="dxa"/>
            <w:hideMark/>
          </w:tcPr>
          <w:p w14:paraId="04F6B900" w14:textId="77777777" w:rsidR="00F72D1C" w:rsidRPr="00FD1297" w:rsidRDefault="00F72D1C" w:rsidP="00F72D1C">
            <w:pPr>
              <w:rPr>
                <w:i/>
                <w:iCs/>
                <w:noProof/>
              </w:rPr>
            </w:pPr>
            <w:r w:rsidRPr="00FD1297">
              <w:rPr>
                <w:i/>
                <w:iCs/>
                <w:noProof/>
              </w:rPr>
              <w:t>Os subsistemas deve prever a gestão da instalação e retirada de medidores temporários ou a busca de medições oriundas de sistemas de medição permanente da qualidade onde for pertinente.(*) para medidores temporários</w:t>
            </w:r>
          </w:p>
        </w:tc>
        <w:tc>
          <w:tcPr>
            <w:tcW w:w="1264" w:type="dxa"/>
            <w:hideMark/>
          </w:tcPr>
          <w:p w14:paraId="0823F272" w14:textId="77777777" w:rsidR="00F72D1C" w:rsidRPr="00FD1297" w:rsidRDefault="00F72D1C" w:rsidP="00F72D1C">
            <w:pPr>
              <w:jc w:val="center"/>
              <w:rPr>
                <w:i/>
                <w:iCs/>
                <w:noProof/>
              </w:rPr>
            </w:pPr>
            <w:r w:rsidRPr="00FD1297">
              <w:rPr>
                <w:i/>
                <w:iCs/>
                <w:noProof/>
              </w:rPr>
              <w:t>2</w:t>
            </w:r>
          </w:p>
        </w:tc>
        <w:tc>
          <w:tcPr>
            <w:tcW w:w="1871" w:type="dxa"/>
            <w:hideMark/>
          </w:tcPr>
          <w:p w14:paraId="6618B0CA" w14:textId="77777777" w:rsidR="00F72D1C" w:rsidRPr="00FD1297" w:rsidRDefault="00F72D1C" w:rsidP="00F72D1C">
            <w:pPr>
              <w:jc w:val="center"/>
              <w:rPr>
                <w:i/>
                <w:iCs/>
                <w:noProof/>
              </w:rPr>
            </w:pPr>
          </w:p>
        </w:tc>
        <w:tc>
          <w:tcPr>
            <w:tcW w:w="1286" w:type="dxa"/>
            <w:hideMark/>
          </w:tcPr>
          <w:p w14:paraId="5C432A1F" w14:textId="77777777" w:rsidR="00F72D1C" w:rsidRPr="00FD1297" w:rsidRDefault="00F72D1C" w:rsidP="00F72D1C">
            <w:pPr>
              <w:jc w:val="center"/>
              <w:rPr>
                <w:i/>
                <w:iCs/>
                <w:noProof/>
              </w:rPr>
            </w:pPr>
            <w:r w:rsidRPr="00FD1297">
              <w:rPr>
                <w:i/>
                <w:iCs/>
                <w:noProof/>
              </w:rPr>
              <w:t>N</w:t>
            </w:r>
          </w:p>
        </w:tc>
        <w:tc>
          <w:tcPr>
            <w:tcW w:w="1739" w:type="dxa"/>
            <w:hideMark/>
          </w:tcPr>
          <w:p w14:paraId="17B3C0F4" w14:textId="77777777" w:rsidR="00F72D1C" w:rsidRPr="00FD1297" w:rsidRDefault="00F72D1C" w:rsidP="00F72D1C">
            <w:pPr>
              <w:rPr>
                <w:i/>
                <w:iCs/>
                <w:noProof/>
              </w:rPr>
            </w:pPr>
            <w:r w:rsidRPr="00FD1297">
              <w:rPr>
                <w:i/>
                <w:iCs/>
                <w:noProof/>
              </w:rPr>
              <w:t> </w:t>
            </w:r>
          </w:p>
        </w:tc>
      </w:tr>
      <w:tr w:rsidR="00F72D1C" w:rsidRPr="00FD1297" w14:paraId="18555A2F" w14:textId="77777777" w:rsidTr="00FE4BE8">
        <w:trPr>
          <w:trHeight w:val="345"/>
        </w:trPr>
        <w:tc>
          <w:tcPr>
            <w:tcW w:w="953" w:type="dxa"/>
            <w:noWrap/>
            <w:hideMark/>
          </w:tcPr>
          <w:p w14:paraId="5F608881" w14:textId="23D54C1B" w:rsidR="00F72D1C" w:rsidRPr="00FD1297" w:rsidRDefault="00F72D1C" w:rsidP="00FE4BE8">
            <w:pPr>
              <w:rPr>
                <w:i/>
                <w:iCs/>
                <w:noProof/>
              </w:rPr>
            </w:pPr>
            <w:r w:rsidRPr="00FD1297">
              <w:rPr>
                <w:i/>
                <w:iCs/>
                <w:noProof/>
              </w:rPr>
              <w:t>11.19</w:t>
            </w:r>
          </w:p>
        </w:tc>
        <w:tc>
          <w:tcPr>
            <w:tcW w:w="7105" w:type="dxa"/>
            <w:hideMark/>
          </w:tcPr>
          <w:p w14:paraId="1561B0B5" w14:textId="77777777" w:rsidR="00F72D1C" w:rsidRPr="00FD1297" w:rsidRDefault="00F72D1C" w:rsidP="00F72D1C">
            <w:pPr>
              <w:rPr>
                <w:i/>
                <w:iCs/>
                <w:noProof/>
              </w:rPr>
            </w:pPr>
            <w:r w:rsidRPr="00FD1297">
              <w:rPr>
                <w:i/>
                <w:iCs/>
                <w:noProof/>
              </w:rPr>
              <w:t>Prever a geração periódica (mensal) referente às compensações no formato previsto pelo órgão regulador (Analítico e Sintético)</w:t>
            </w:r>
          </w:p>
        </w:tc>
        <w:tc>
          <w:tcPr>
            <w:tcW w:w="1264" w:type="dxa"/>
            <w:hideMark/>
          </w:tcPr>
          <w:p w14:paraId="5FC4BC2F" w14:textId="77777777" w:rsidR="00F72D1C" w:rsidRPr="00FD1297" w:rsidRDefault="00F72D1C" w:rsidP="00F72D1C">
            <w:pPr>
              <w:jc w:val="center"/>
              <w:rPr>
                <w:i/>
                <w:iCs/>
                <w:noProof/>
              </w:rPr>
            </w:pPr>
            <w:r w:rsidRPr="00FD1297">
              <w:rPr>
                <w:i/>
                <w:iCs/>
                <w:noProof/>
              </w:rPr>
              <w:t>2</w:t>
            </w:r>
          </w:p>
        </w:tc>
        <w:tc>
          <w:tcPr>
            <w:tcW w:w="1871" w:type="dxa"/>
            <w:hideMark/>
          </w:tcPr>
          <w:p w14:paraId="19744C44" w14:textId="77777777" w:rsidR="00F72D1C" w:rsidRPr="00FD1297" w:rsidRDefault="00F72D1C" w:rsidP="00F72D1C">
            <w:pPr>
              <w:jc w:val="center"/>
              <w:rPr>
                <w:i/>
                <w:iCs/>
                <w:noProof/>
              </w:rPr>
            </w:pPr>
          </w:p>
        </w:tc>
        <w:tc>
          <w:tcPr>
            <w:tcW w:w="1286" w:type="dxa"/>
            <w:hideMark/>
          </w:tcPr>
          <w:p w14:paraId="1D9E837A" w14:textId="77777777" w:rsidR="00F72D1C" w:rsidRPr="00FD1297" w:rsidRDefault="00F72D1C" w:rsidP="00F72D1C">
            <w:pPr>
              <w:jc w:val="center"/>
              <w:rPr>
                <w:i/>
                <w:iCs/>
                <w:noProof/>
              </w:rPr>
            </w:pPr>
            <w:r w:rsidRPr="00FD1297">
              <w:rPr>
                <w:i/>
                <w:iCs/>
                <w:noProof/>
              </w:rPr>
              <w:t>S</w:t>
            </w:r>
          </w:p>
        </w:tc>
        <w:tc>
          <w:tcPr>
            <w:tcW w:w="1739" w:type="dxa"/>
            <w:hideMark/>
          </w:tcPr>
          <w:p w14:paraId="6526B0B1" w14:textId="77777777" w:rsidR="00F72D1C" w:rsidRPr="00FD1297" w:rsidRDefault="00F72D1C" w:rsidP="00F72D1C">
            <w:pPr>
              <w:rPr>
                <w:i/>
                <w:iCs/>
                <w:noProof/>
              </w:rPr>
            </w:pPr>
            <w:r w:rsidRPr="00FD1297">
              <w:rPr>
                <w:i/>
                <w:iCs/>
                <w:noProof/>
              </w:rPr>
              <w:t> </w:t>
            </w:r>
          </w:p>
        </w:tc>
      </w:tr>
      <w:tr w:rsidR="00F72D1C" w:rsidRPr="00FD1297" w14:paraId="3B25C9F2" w14:textId="77777777" w:rsidTr="00FE4BE8">
        <w:trPr>
          <w:trHeight w:val="1035"/>
        </w:trPr>
        <w:tc>
          <w:tcPr>
            <w:tcW w:w="953" w:type="dxa"/>
            <w:noWrap/>
            <w:hideMark/>
          </w:tcPr>
          <w:p w14:paraId="1D71756C" w14:textId="52DCE889" w:rsidR="00F72D1C" w:rsidRPr="00FD1297" w:rsidRDefault="00F72D1C" w:rsidP="00FE4BE8">
            <w:pPr>
              <w:rPr>
                <w:i/>
                <w:iCs/>
                <w:noProof/>
              </w:rPr>
            </w:pPr>
            <w:r w:rsidRPr="00FD1297">
              <w:rPr>
                <w:i/>
                <w:iCs/>
                <w:noProof/>
              </w:rPr>
              <w:t>11.20</w:t>
            </w:r>
          </w:p>
        </w:tc>
        <w:tc>
          <w:tcPr>
            <w:tcW w:w="7105" w:type="dxa"/>
            <w:hideMark/>
          </w:tcPr>
          <w:p w14:paraId="24B27A7E" w14:textId="77777777" w:rsidR="00F72D1C" w:rsidRPr="00FD1297" w:rsidRDefault="00F72D1C" w:rsidP="00F72D1C">
            <w:pPr>
              <w:rPr>
                <w:i/>
                <w:iCs/>
                <w:noProof/>
              </w:rPr>
            </w:pPr>
            <w:r w:rsidRPr="00FD1297">
              <w:rPr>
                <w:i/>
                <w:iCs/>
                <w:noProof/>
              </w:rPr>
              <w:t>Prover relatórios estatísticos periódicos segregados para cada um dos tipos de subprocessos, referentes a total de protocolos gerados, concluídos, respostas dentro e fora do prazo, unidades consumidoras com nível de tensão inadequado, adequações concluídas e o tempo decorrido para a regularização do atendimento.(*) Existe, porém de modo indireto.</w:t>
            </w:r>
          </w:p>
        </w:tc>
        <w:tc>
          <w:tcPr>
            <w:tcW w:w="1264" w:type="dxa"/>
            <w:hideMark/>
          </w:tcPr>
          <w:p w14:paraId="6E11E779" w14:textId="77777777" w:rsidR="00F72D1C" w:rsidRPr="00FD1297" w:rsidRDefault="00F72D1C" w:rsidP="00F72D1C">
            <w:pPr>
              <w:jc w:val="center"/>
              <w:rPr>
                <w:i/>
                <w:iCs/>
                <w:noProof/>
              </w:rPr>
            </w:pPr>
            <w:r w:rsidRPr="00FD1297">
              <w:rPr>
                <w:i/>
                <w:iCs/>
                <w:noProof/>
              </w:rPr>
              <w:t>2</w:t>
            </w:r>
          </w:p>
        </w:tc>
        <w:tc>
          <w:tcPr>
            <w:tcW w:w="1871" w:type="dxa"/>
            <w:hideMark/>
          </w:tcPr>
          <w:p w14:paraId="3FE9F389" w14:textId="77777777" w:rsidR="00F72D1C" w:rsidRPr="00FD1297" w:rsidRDefault="00F72D1C" w:rsidP="00F72D1C">
            <w:pPr>
              <w:jc w:val="center"/>
              <w:rPr>
                <w:i/>
                <w:iCs/>
                <w:noProof/>
              </w:rPr>
            </w:pPr>
          </w:p>
        </w:tc>
        <w:tc>
          <w:tcPr>
            <w:tcW w:w="1286" w:type="dxa"/>
            <w:hideMark/>
          </w:tcPr>
          <w:p w14:paraId="0D309BE0" w14:textId="77777777" w:rsidR="00F72D1C" w:rsidRPr="00FD1297" w:rsidRDefault="00F72D1C" w:rsidP="00F72D1C">
            <w:pPr>
              <w:jc w:val="center"/>
              <w:rPr>
                <w:i/>
                <w:iCs/>
                <w:noProof/>
              </w:rPr>
            </w:pPr>
            <w:r w:rsidRPr="00FD1297">
              <w:rPr>
                <w:i/>
                <w:iCs/>
                <w:noProof/>
              </w:rPr>
              <w:t>N</w:t>
            </w:r>
          </w:p>
        </w:tc>
        <w:tc>
          <w:tcPr>
            <w:tcW w:w="1739" w:type="dxa"/>
            <w:hideMark/>
          </w:tcPr>
          <w:p w14:paraId="1CD89055" w14:textId="77777777" w:rsidR="00F72D1C" w:rsidRPr="00FD1297" w:rsidRDefault="00F72D1C" w:rsidP="00F72D1C">
            <w:pPr>
              <w:rPr>
                <w:i/>
                <w:iCs/>
                <w:noProof/>
              </w:rPr>
            </w:pPr>
            <w:r w:rsidRPr="00FD1297">
              <w:rPr>
                <w:i/>
                <w:iCs/>
                <w:noProof/>
              </w:rPr>
              <w:t> </w:t>
            </w:r>
          </w:p>
        </w:tc>
      </w:tr>
      <w:tr w:rsidR="00F72D1C" w:rsidRPr="00FD1297" w14:paraId="1101E9EC" w14:textId="77777777" w:rsidTr="00FE4BE8">
        <w:trPr>
          <w:trHeight w:val="345"/>
        </w:trPr>
        <w:tc>
          <w:tcPr>
            <w:tcW w:w="953" w:type="dxa"/>
            <w:noWrap/>
            <w:hideMark/>
          </w:tcPr>
          <w:p w14:paraId="33C1242E" w14:textId="2154A2C2" w:rsidR="00F72D1C" w:rsidRPr="00FD1297" w:rsidRDefault="00F72D1C" w:rsidP="00FE4BE8">
            <w:pPr>
              <w:rPr>
                <w:i/>
                <w:iCs/>
                <w:noProof/>
              </w:rPr>
            </w:pPr>
            <w:r w:rsidRPr="00FD1297">
              <w:rPr>
                <w:i/>
                <w:iCs/>
                <w:noProof/>
              </w:rPr>
              <w:t>11.21</w:t>
            </w:r>
          </w:p>
        </w:tc>
        <w:tc>
          <w:tcPr>
            <w:tcW w:w="7105" w:type="dxa"/>
            <w:hideMark/>
          </w:tcPr>
          <w:p w14:paraId="1395B555" w14:textId="77777777" w:rsidR="00F72D1C" w:rsidRPr="00FD1297" w:rsidRDefault="00F72D1C" w:rsidP="00F72D1C">
            <w:pPr>
              <w:rPr>
                <w:i/>
                <w:iCs/>
                <w:noProof/>
              </w:rPr>
            </w:pPr>
            <w:r w:rsidRPr="00FD1297">
              <w:rPr>
                <w:i/>
                <w:iCs/>
                <w:noProof/>
              </w:rPr>
              <w:t>Prover suporte ao tratamento de reclamações de qualidade de energia conforme Módulo 8 do PRODIST da ANEEL</w:t>
            </w:r>
          </w:p>
        </w:tc>
        <w:tc>
          <w:tcPr>
            <w:tcW w:w="1264" w:type="dxa"/>
            <w:hideMark/>
          </w:tcPr>
          <w:p w14:paraId="715A2F54" w14:textId="77777777" w:rsidR="00F72D1C" w:rsidRPr="00FD1297" w:rsidRDefault="00F72D1C" w:rsidP="00F72D1C">
            <w:pPr>
              <w:jc w:val="center"/>
              <w:rPr>
                <w:i/>
                <w:iCs/>
                <w:noProof/>
              </w:rPr>
            </w:pPr>
            <w:r w:rsidRPr="00FD1297">
              <w:rPr>
                <w:i/>
                <w:iCs/>
                <w:noProof/>
              </w:rPr>
              <w:t>1</w:t>
            </w:r>
          </w:p>
        </w:tc>
        <w:tc>
          <w:tcPr>
            <w:tcW w:w="1871" w:type="dxa"/>
            <w:hideMark/>
          </w:tcPr>
          <w:p w14:paraId="2BD6A539" w14:textId="77777777" w:rsidR="00F72D1C" w:rsidRPr="00FD1297" w:rsidRDefault="00F72D1C" w:rsidP="00F72D1C">
            <w:pPr>
              <w:jc w:val="center"/>
              <w:rPr>
                <w:i/>
                <w:iCs/>
                <w:noProof/>
              </w:rPr>
            </w:pPr>
          </w:p>
        </w:tc>
        <w:tc>
          <w:tcPr>
            <w:tcW w:w="1286" w:type="dxa"/>
            <w:hideMark/>
          </w:tcPr>
          <w:p w14:paraId="648D5159" w14:textId="77777777" w:rsidR="00F72D1C" w:rsidRPr="00FD1297" w:rsidRDefault="00F72D1C" w:rsidP="00F72D1C">
            <w:pPr>
              <w:jc w:val="center"/>
              <w:rPr>
                <w:i/>
                <w:iCs/>
                <w:noProof/>
              </w:rPr>
            </w:pPr>
            <w:r w:rsidRPr="00FD1297">
              <w:rPr>
                <w:i/>
                <w:iCs/>
                <w:noProof/>
              </w:rPr>
              <w:t>S</w:t>
            </w:r>
          </w:p>
        </w:tc>
        <w:tc>
          <w:tcPr>
            <w:tcW w:w="1739" w:type="dxa"/>
            <w:hideMark/>
          </w:tcPr>
          <w:p w14:paraId="1C76B4C7" w14:textId="77777777" w:rsidR="00F72D1C" w:rsidRPr="00FD1297" w:rsidRDefault="00F72D1C" w:rsidP="00F72D1C">
            <w:pPr>
              <w:rPr>
                <w:i/>
                <w:iCs/>
                <w:noProof/>
              </w:rPr>
            </w:pPr>
            <w:r w:rsidRPr="00FD1297">
              <w:rPr>
                <w:i/>
                <w:iCs/>
                <w:noProof/>
              </w:rPr>
              <w:t> </w:t>
            </w:r>
          </w:p>
        </w:tc>
      </w:tr>
      <w:tr w:rsidR="00F72D1C" w:rsidRPr="00FD1297" w14:paraId="5BDB7F7C" w14:textId="77777777" w:rsidTr="00FE4BE8">
        <w:trPr>
          <w:trHeight w:val="690"/>
        </w:trPr>
        <w:tc>
          <w:tcPr>
            <w:tcW w:w="953" w:type="dxa"/>
            <w:noWrap/>
            <w:hideMark/>
          </w:tcPr>
          <w:p w14:paraId="1177BBFC" w14:textId="27EB5569" w:rsidR="00F72D1C" w:rsidRPr="00FD1297" w:rsidRDefault="00F72D1C" w:rsidP="00FE4BE8">
            <w:pPr>
              <w:rPr>
                <w:i/>
                <w:iCs/>
                <w:noProof/>
              </w:rPr>
            </w:pPr>
            <w:r w:rsidRPr="00FD1297">
              <w:rPr>
                <w:i/>
                <w:iCs/>
                <w:noProof/>
              </w:rPr>
              <w:t>11.22</w:t>
            </w:r>
          </w:p>
        </w:tc>
        <w:tc>
          <w:tcPr>
            <w:tcW w:w="7105" w:type="dxa"/>
            <w:hideMark/>
          </w:tcPr>
          <w:p w14:paraId="39735D55" w14:textId="77777777" w:rsidR="00F72D1C" w:rsidRPr="00FD1297" w:rsidRDefault="00F72D1C" w:rsidP="00F72D1C">
            <w:pPr>
              <w:rPr>
                <w:i/>
                <w:iCs/>
                <w:noProof/>
              </w:rPr>
            </w:pPr>
            <w:r w:rsidRPr="00FD1297">
              <w:rPr>
                <w:i/>
                <w:iCs/>
                <w:noProof/>
              </w:rPr>
              <w:t>Os subsistemas devem prever a gestão da instalação e retirada dos qualímetros conforme periodicidade prevista no módulo 8 do PRODIST da ANEEL</w:t>
            </w:r>
          </w:p>
        </w:tc>
        <w:tc>
          <w:tcPr>
            <w:tcW w:w="1264" w:type="dxa"/>
            <w:hideMark/>
          </w:tcPr>
          <w:p w14:paraId="19D054DB" w14:textId="77777777" w:rsidR="00F72D1C" w:rsidRPr="00FD1297" w:rsidRDefault="00F72D1C" w:rsidP="00F72D1C">
            <w:pPr>
              <w:jc w:val="center"/>
              <w:rPr>
                <w:i/>
                <w:iCs/>
                <w:noProof/>
              </w:rPr>
            </w:pPr>
            <w:r w:rsidRPr="00FD1297">
              <w:rPr>
                <w:i/>
                <w:iCs/>
                <w:noProof/>
              </w:rPr>
              <w:t>1</w:t>
            </w:r>
          </w:p>
        </w:tc>
        <w:tc>
          <w:tcPr>
            <w:tcW w:w="1871" w:type="dxa"/>
            <w:hideMark/>
          </w:tcPr>
          <w:p w14:paraId="68541A44" w14:textId="77777777" w:rsidR="00F72D1C" w:rsidRPr="00FD1297" w:rsidRDefault="00F72D1C" w:rsidP="00F72D1C">
            <w:pPr>
              <w:jc w:val="center"/>
              <w:rPr>
                <w:noProof/>
              </w:rPr>
            </w:pPr>
          </w:p>
        </w:tc>
        <w:tc>
          <w:tcPr>
            <w:tcW w:w="1286" w:type="dxa"/>
            <w:hideMark/>
          </w:tcPr>
          <w:p w14:paraId="7D809231" w14:textId="77777777" w:rsidR="00F72D1C" w:rsidRPr="00FD1297" w:rsidRDefault="00F72D1C" w:rsidP="00F72D1C">
            <w:pPr>
              <w:jc w:val="center"/>
              <w:rPr>
                <w:noProof/>
              </w:rPr>
            </w:pPr>
            <w:r w:rsidRPr="00FD1297">
              <w:rPr>
                <w:noProof/>
              </w:rPr>
              <w:t>N</w:t>
            </w:r>
          </w:p>
        </w:tc>
        <w:tc>
          <w:tcPr>
            <w:tcW w:w="1739" w:type="dxa"/>
            <w:hideMark/>
          </w:tcPr>
          <w:p w14:paraId="48756CCB" w14:textId="77777777" w:rsidR="00F72D1C" w:rsidRPr="00FD1297" w:rsidRDefault="00F72D1C" w:rsidP="00F72D1C">
            <w:pPr>
              <w:rPr>
                <w:noProof/>
              </w:rPr>
            </w:pPr>
            <w:r w:rsidRPr="00FD1297">
              <w:rPr>
                <w:noProof/>
              </w:rPr>
              <w:t> </w:t>
            </w:r>
          </w:p>
        </w:tc>
      </w:tr>
    </w:tbl>
    <w:p w14:paraId="0EB6ACCA" w14:textId="77777777" w:rsidR="00F72D1C" w:rsidRDefault="00F72D1C" w:rsidP="00F72D1C">
      <w:pPr>
        <w:rPr>
          <w:noProof/>
        </w:rPr>
      </w:pPr>
    </w:p>
    <w:p w14:paraId="110F74B6" w14:textId="77777777" w:rsidR="00F72D1C" w:rsidRDefault="00F72D1C" w:rsidP="00F72D1C">
      <w:pPr>
        <w:rPr>
          <w:noProof/>
        </w:rPr>
      </w:pPr>
    </w:p>
    <w:p w14:paraId="18FD2DDB" w14:textId="77777777" w:rsidR="00F72D1C" w:rsidRDefault="00F72D1C" w:rsidP="00F72D1C">
      <w:pPr>
        <w:rPr>
          <w:noProof/>
        </w:rPr>
      </w:pPr>
    </w:p>
    <w:p w14:paraId="43D4E5D4" w14:textId="77777777" w:rsidR="00F72D1C" w:rsidRDefault="00F72D1C" w:rsidP="00F72D1C">
      <w:pPr>
        <w:rPr>
          <w:noProof/>
        </w:rPr>
      </w:pPr>
    </w:p>
    <w:tbl>
      <w:tblPr>
        <w:tblStyle w:val="Tabelacomgrade"/>
        <w:tblW w:w="0" w:type="auto"/>
        <w:tblLayout w:type="fixed"/>
        <w:tblLook w:val="04A0" w:firstRow="1" w:lastRow="0" w:firstColumn="1" w:lastColumn="0" w:noHBand="0" w:noVBand="1"/>
      </w:tblPr>
      <w:tblGrid>
        <w:gridCol w:w="951"/>
        <w:gridCol w:w="6670"/>
        <w:gridCol w:w="1701"/>
        <w:gridCol w:w="1843"/>
        <w:gridCol w:w="1276"/>
        <w:gridCol w:w="1701"/>
      </w:tblGrid>
      <w:tr w:rsidR="00F72D1C" w:rsidRPr="00FD1297" w14:paraId="62358B91" w14:textId="77777777" w:rsidTr="006477B6">
        <w:trPr>
          <w:trHeight w:val="390"/>
        </w:trPr>
        <w:tc>
          <w:tcPr>
            <w:tcW w:w="14142" w:type="dxa"/>
            <w:gridSpan w:val="6"/>
            <w:hideMark/>
          </w:tcPr>
          <w:p w14:paraId="5981C37E" w14:textId="77777777" w:rsidR="00F72D1C" w:rsidRPr="00FD1297" w:rsidRDefault="00F72D1C" w:rsidP="00F72D1C">
            <w:pPr>
              <w:rPr>
                <w:b/>
                <w:bCs/>
                <w:i/>
                <w:iCs/>
                <w:noProof/>
                <w:lang w:val="en-US"/>
              </w:rPr>
            </w:pPr>
            <w:r w:rsidRPr="00FD1297">
              <w:rPr>
                <w:b/>
                <w:bCs/>
                <w:i/>
                <w:iCs/>
                <w:noProof/>
              </w:rPr>
              <w:t>12- Processo: Ressarcimento de Danos</w:t>
            </w:r>
          </w:p>
        </w:tc>
      </w:tr>
      <w:tr w:rsidR="00F72D1C" w:rsidRPr="00FD1297" w14:paraId="756AB16B" w14:textId="77777777" w:rsidTr="006477B6">
        <w:trPr>
          <w:trHeight w:val="300"/>
        </w:trPr>
        <w:tc>
          <w:tcPr>
            <w:tcW w:w="14142" w:type="dxa"/>
            <w:gridSpan w:val="6"/>
            <w:hideMark/>
          </w:tcPr>
          <w:p w14:paraId="3B382EDD" w14:textId="77777777" w:rsidR="00F72D1C" w:rsidRPr="00FD1297" w:rsidRDefault="00F72D1C" w:rsidP="00F72D1C">
            <w:pPr>
              <w:rPr>
                <w:b/>
                <w:bCs/>
                <w:i/>
                <w:iCs/>
                <w:noProof/>
              </w:rPr>
            </w:pPr>
            <w:r w:rsidRPr="00FD1297">
              <w:rPr>
                <w:b/>
                <w:bCs/>
                <w:i/>
                <w:iCs/>
                <w:noProof/>
              </w:rPr>
              <w:t>12.1- Generalidades</w:t>
            </w:r>
          </w:p>
        </w:tc>
      </w:tr>
      <w:tr w:rsidR="00F72D1C" w:rsidRPr="00FD1297" w14:paraId="0EEA9477" w14:textId="77777777" w:rsidTr="00FF6727">
        <w:trPr>
          <w:trHeight w:val="690"/>
        </w:trPr>
        <w:tc>
          <w:tcPr>
            <w:tcW w:w="951" w:type="dxa"/>
            <w:hideMark/>
          </w:tcPr>
          <w:p w14:paraId="19254D9C" w14:textId="77777777" w:rsidR="00F72D1C" w:rsidRPr="00FD1297" w:rsidRDefault="00F72D1C" w:rsidP="00F72D1C">
            <w:pPr>
              <w:rPr>
                <w:b/>
                <w:bCs/>
                <w:i/>
                <w:iCs/>
                <w:noProof/>
              </w:rPr>
            </w:pPr>
            <w:r w:rsidRPr="00FD1297">
              <w:rPr>
                <w:b/>
                <w:bCs/>
                <w:i/>
                <w:iCs/>
                <w:noProof/>
              </w:rPr>
              <w:lastRenderedPageBreak/>
              <w:t>Item</w:t>
            </w:r>
          </w:p>
        </w:tc>
        <w:tc>
          <w:tcPr>
            <w:tcW w:w="6670" w:type="dxa"/>
            <w:hideMark/>
          </w:tcPr>
          <w:p w14:paraId="471F1756" w14:textId="77777777" w:rsidR="00F72D1C" w:rsidRPr="00FD1297" w:rsidRDefault="00F72D1C" w:rsidP="00F72D1C">
            <w:pPr>
              <w:rPr>
                <w:b/>
                <w:bCs/>
                <w:i/>
                <w:iCs/>
                <w:noProof/>
              </w:rPr>
            </w:pPr>
            <w:r w:rsidRPr="00FD1297">
              <w:rPr>
                <w:b/>
                <w:bCs/>
                <w:i/>
                <w:iCs/>
                <w:noProof/>
              </w:rPr>
              <w:t>Descrição</w:t>
            </w:r>
          </w:p>
        </w:tc>
        <w:tc>
          <w:tcPr>
            <w:tcW w:w="1701" w:type="dxa"/>
            <w:hideMark/>
          </w:tcPr>
          <w:p w14:paraId="0ECF2AE4"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3CAD2ED7" w14:textId="77777777" w:rsidR="00F72D1C" w:rsidRPr="00FD1297" w:rsidRDefault="00F72D1C" w:rsidP="00F72D1C">
            <w:pPr>
              <w:rPr>
                <w:b/>
                <w:bCs/>
                <w:i/>
                <w:iCs/>
                <w:noProof/>
              </w:rPr>
            </w:pPr>
            <w:r w:rsidRPr="00FD1297">
              <w:rPr>
                <w:b/>
                <w:bCs/>
                <w:i/>
                <w:iCs/>
                <w:noProof/>
              </w:rPr>
              <w:t>Resposta Proponente [2]</w:t>
            </w:r>
          </w:p>
        </w:tc>
        <w:tc>
          <w:tcPr>
            <w:tcW w:w="1276" w:type="dxa"/>
            <w:hideMark/>
          </w:tcPr>
          <w:p w14:paraId="5AEAC8EB" w14:textId="77777777" w:rsidR="00F72D1C" w:rsidRPr="00FD1297" w:rsidRDefault="00F72D1C" w:rsidP="00F72D1C">
            <w:pPr>
              <w:rPr>
                <w:b/>
                <w:bCs/>
                <w:i/>
                <w:iCs/>
                <w:noProof/>
              </w:rPr>
            </w:pPr>
            <w:r w:rsidRPr="00FD1297">
              <w:rPr>
                <w:b/>
                <w:bCs/>
                <w:i/>
                <w:iCs/>
                <w:noProof/>
              </w:rPr>
              <w:t>POC (S/N) [3]</w:t>
            </w:r>
          </w:p>
        </w:tc>
        <w:tc>
          <w:tcPr>
            <w:tcW w:w="1701" w:type="dxa"/>
            <w:hideMark/>
          </w:tcPr>
          <w:p w14:paraId="7C2ABEE7" w14:textId="77777777" w:rsidR="00F72D1C" w:rsidRPr="00FD1297" w:rsidRDefault="00F72D1C" w:rsidP="00F72D1C">
            <w:pPr>
              <w:rPr>
                <w:b/>
                <w:bCs/>
                <w:i/>
                <w:iCs/>
                <w:noProof/>
              </w:rPr>
            </w:pPr>
            <w:r w:rsidRPr="00FD1297">
              <w:rPr>
                <w:b/>
                <w:bCs/>
                <w:i/>
                <w:iCs/>
                <w:noProof/>
              </w:rPr>
              <w:t>Análise POC - Copel[4]</w:t>
            </w:r>
          </w:p>
        </w:tc>
      </w:tr>
      <w:tr w:rsidR="00F72D1C" w:rsidRPr="00FD1297" w14:paraId="30B28855" w14:textId="77777777" w:rsidTr="00FF6727">
        <w:trPr>
          <w:trHeight w:val="1725"/>
        </w:trPr>
        <w:tc>
          <w:tcPr>
            <w:tcW w:w="951" w:type="dxa"/>
            <w:noWrap/>
            <w:hideMark/>
          </w:tcPr>
          <w:p w14:paraId="584E461D" w14:textId="77777777" w:rsidR="00F72D1C" w:rsidRPr="00FD1297" w:rsidRDefault="00F72D1C" w:rsidP="00F72D1C">
            <w:pPr>
              <w:rPr>
                <w:i/>
                <w:iCs/>
                <w:noProof/>
              </w:rPr>
            </w:pPr>
            <w:r w:rsidRPr="00FD1297">
              <w:rPr>
                <w:i/>
                <w:iCs/>
                <w:noProof/>
              </w:rPr>
              <w:t>12.1.1</w:t>
            </w:r>
          </w:p>
        </w:tc>
        <w:tc>
          <w:tcPr>
            <w:tcW w:w="6670" w:type="dxa"/>
            <w:hideMark/>
          </w:tcPr>
          <w:p w14:paraId="4DE498CE" w14:textId="77777777" w:rsidR="00F72D1C" w:rsidRPr="00FD1297" w:rsidRDefault="00F72D1C" w:rsidP="00F72D1C">
            <w:pPr>
              <w:rPr>
                <w:i/>
                <w:iCs/>
                <w:noProof/>
              </w:rPr>
            </w:pPr>
            <w:r w:rsidRPr="00FD1297">
              <w:rPr>
                <w:i/>
                <w:iCs/>
                <w:noProof/>
              </w:rPr>
              <w:t>A gestão dos Ressarcimentos de Danos Causados a Terceiros deve ocorrer em dois bancos de dados distintos: a) Danos causados em equipamentos elétricos e de conservação – aderente às disposições regulatórias conforme Resolução ANEEL l414/2010 e PRODIST Módulo 9 , também da ANEEL. b) Danos de outra natureza causados a terceiros, tais como danos em plantações, bens e produção, lesões em pessoas. Estes subprocesso deve ser aderente a procedimentos específicos, parcialmente determinados pelo Código de Defesa do Consumidor.,</w:t>
            </w:r>
          </w:p>
        </w:tc>
        <w:tc>
          <w:tcPr>
            <w:tcW w:w="1701" w:type="dxa"/>
            <w:hideMark/>
          </w:tcPr>
          <w:p w14:paraId="55C7019C" w14:textId="77777777" w:rsidR="00F72D1C" w:rsidRPr="00FD1297" w:rsidRDefault="00F72D1C" w:rsidP="00F72D1C">
            <w:pPr>
              <w:jc w:val="center"/>
              <w:rPr>
                <w:i/>
                <w:iCs/>
                <w:noProof/>
              </w:rPr>
            </w:pPr>
            <w:r w:rsidRPr="00FD1297">
              <w:rPr>
                <w:i/>
                <w:iCs/>
                <w:noProof/>
              </w:rPr>
              <w:t>2</w:t>
            </w:r>
          </w:p>
        </w:tc>
        <w:tc>
          <w:tcPr>
            <w:tcW w:w="1843" w:type="dxa"/>
            <w:hideMark/>
          </w:tcPr>
          <w:p w14:paraId="4E95914B" w14:textId="77777777" w:rsidR="00F72D1C" w:rsidRPr="00FD1297" w:rsidRDefault="00F72D1C" w:rsidP="00F72D1C">
            <w:pPr>
              <w:jc w:val="center"/>
              <w:rPr>
                <w:i/>
                <w:iCs/>
                <w:noProof/>
              </w:rPr>
            </w:pPr>
          </w:p>
        </w:tc>
        <w:tc>
          <w:tcPr>
            <w:tcW w:w="1276" w:type="dxa"/>
            <w:hideMark/>
          </w:tcPr>
          <w:p w14:paraId="5AF3B8FF" w14:textId="77777777" w:rsidR="00F72D1C" w:rsidRPr="00FD1297" w:rsidRDefault="00F72D1C" w:rsidP="00F72D1C">
            <w:pPr>
              <w:jc w:val="center"/>
              <w:rPr>
                <w:i/>
                <w:iCs/>
                <w:noProof/>
              </w:rPr>
            </w:pPr>
            <w:r w:rsidRPr="00FD1297">
              <w:rPr>
                <w:i/>
                <w:iCs/>
                <w:noProof/>
              </w:rPr>
              <w:t>S</w:t>
            </w:r>
          </w:p>
        </w:tc>
        <w:tc>
          <w:tcPr>
            <w:tcW w:w="1701" w:type="dxa"/>
            <w:hideMark/>
          </w:tcPr>
          <w:p w14:paraId="530CE4CE" w14:textId="77777777" w:rsidR="00F72D1C" w:rsidRPr="00FD1297" w:rsidRDefault="00F72D1C" w:rsidP="00F72D1C">
            <w:pPr>
              <w:rPr>
                <w:i/>
                <w:iCs/>
                <w:noProof/>
              </w:rPr>
            </w:pPr>
            <w:r w:rsidRPr="00FD1297">
              <w:rPr>
                <w:i/>
                <w:iCs/>
                <w:noProof/>
              </w:rPr>
              <w:t> </w:t>
            </w:r>
          </w:p>
        </w:tc>
      </w:tr>
      <w:tr w:rsidR="00F72D1C" w:rsidRPr="00FD1297" w14:paraId="7BF1ED0E" w14:textId="77777777" w:rsidTr="00FF6727">
        <w:trPr>
          <w:trHeight w:val="690"/>
        </w:trPr>
        <w:tc>
          <w:tcPr>
            <w:tcW w:w="951" w:type="dxa"/>
            <w:noWrap/>
            <w:hideMark/>
          </w:tcPr>
          <w:p w14:paraId="4C24E205" w14:textId="77777777" w:rsidR="00F72D1C" w:rsidRPr="00FD1297" w:rsidRDefault="00F72D1C" w:rsidP="00F72D1C">
            <w:pPr>
              <w:rPr>
                <w:i/>
                <w:iCs/>
                <w:noProof/>
              </w:rPr>
            </w:pPr>
            <w:r w:rsidRPr="00FD1297">
              <w:rPr>
                <w:i/>
                <w:iCs/>
                <w:noProof/>
              </w:rPr>
              <w:t>12.1.2</w:t>
            </w:r>
          </w:p>
        </w:tc>
        <w:tc>
          <w:tcPr>
            <w:tcW w:w="6670" w:type="dxa"/>
            <w:hideMark/>
          </w:tcPr>
          <w:p w14:paraId="3DFFBC0C" w14:textId="77777777" w:rsidR="00F72D1C" w:rsidRPr="00FD1297" w:rsidRDefault="00F72D1C" w:rsidP="00F72D1C">
            <w:pPr>
              <w:rPr>
                <w:i/>
                <w:iCs/>
                <w:noProof/>
              </w:rPr>
            </w:pPr>
            <w:r w:rsidRPr="00FD1297">
              <w:rPr>
                <w:i/>
                <w:iCs/>
                <w:noProof/>
              </w:rPr>
              <w:t>O cadastro de solicitações de Ressarcimento, com a geração do respectivo protocolo, deve ocorrer pelos canais de Atendimento Telefônico, Atendimento Presencial em Agências e Postos de Atendimento e via Agencia Virtual.</w:t>
            </w:r>
          </w:p>
        </w:tc>
        <w:tc>
          <w:tcPr>
            <w:tcW w:w="1701" w:type="dxa"/>
            <w:hideMark/>
          </w:tcPr>
          <w:p w14:paraId="16DDF739" w14:textId="77777777" w:rsidR="00F72D1C" w:rsidRPr="00FD1297" w:rsidRDefault="00F72D1C" w:rsidP="00F72D1C">
            <w:pPr>
              <w:jc w:val="center"/>
              <w:rPr>
                <w:i/>
                <w:iCs/>
                <w:noProof/>
              </w:rPr>
            </w:pPr>
            <w:r w:rsidRPr="00FD1297">
              <w:rPr>
                <w:i/>
                <w:iCs/>
                <w:noProof/>
              </w:rPr>
              <w:t>2</w:t>
            </w:r>
          </w:p>
        </w:tc>
        <w:tc>
          <w:tcPr>
            <w:tcW w:w="1843" w:type="dxa"/>
            <w:hideMark/>
          </w:tcPr>
          <w:p w14:paraId="5C61F788" w14:textId="77777777" w:rsidR="00F72D1C" w:rsidRPr="00FD1297" w:rsidRDefault="00F72D1C" w:rsidP="00F72D1C">
            <w:pPr>
              <w:jc w:val="center"/>
              <w:rPr>
                <w:i/>
                <w:iCs/>
                <w:noProof/>
              </w:rPr>
            </w:pPr>
          </w:p>
        </w:tc>
        <w:tc>
          <w:tcPr>
            <w:tcW w:w="1276" w:type="dxa"/>
            <w:hideMark/>
          </w:tcPr>
          <w:p w14:paraId="35621498" w14:textId="77777777" w:rsidR="00F72D1C" w:rsidRPr="00FD1297" w:rsidRDefault="00F72D1C" w:rsidP="00F72D1C">
            <w:pPr>
              <w:jc w:val="center"/>
              <w:rPr>
                <w:i/>
                <w:iCs/>
                <w:noProof/>
              </w:rPr>
            </w:pPr>
            <w:r w:rsidRPr="00FD1297">
              <w:rPr>
                <w:i/>
                <w:iCs/>
                <w:noProof/>
              </w:rPr>
              <w:t>N</w:t>
            </w:r>
          </w:p>
        </w:tc>
        <w:tc>
          <w:tcPr>
            <w:tcW w:w="1701" w:type="dxa"/>
            <w:hideMark/>
          </w:tcPr>
          <w:p w14:paraId="0EBCCC2F" w14:textId="77777777" w:rsidR="00F72D1C" w:rsidRPr="00FD1297" w:rsidRDefault="00F72D1C" w:rsidP="00F72D1C">
            <w:pPr>
              <w:rPr>
                <w:i/>
                <w:iCs/>
                <w:noProof/>
              </w:rPr>
            </w:pPr>
            <w:r w:rsidRPr="00FD1297">
              <w:rPr>
                <w:i/>
                <w:iCs/>
                <w:noProof/>
              </w:rPr>
              <w:t> </w:t>
            </w:r>
          </w:p>
        </w:tc>
      </w:tr>
      <w:tr w:rsidR="00F72D1C" w:rsidRPr="00FD1297" w14:paraId="373EB8F6" w14:textId="77777777" w:rsidTr="00FF6727">
        <w:trPr>
          <w:trHeight w:val="2070"/>
        </w:trPr>
        <w:tc>
          <w:tcPr>
            <w:tcW w:w="951" w:type="dxa"/>
            <w:noWrap/>
            <w:hideMark/>
          </w:tcPr>
          <w:p w14:paraId="0B2024F4" w14:textId="77777777" w:rsidR="00F72D1C" w:rsidRPr="00FD1297" w:rsidRDefault="00F72D1C" w:rsidP="00F72D1C">
            <w:pPr>
              <w:rPr>
                <w:i/>
                <w:iCs/>
                <w:noProof/>
              </w:rPr>
            </w:pPr>
            <w:r w:rsidRPr="00FD1297">
              <w:rPr>
                <w:i/>
                <w:iCs/>
                <w:noProof/>
              </w:rPr>
              <w:t>12.1.3</w:t>
            </w:r>
          </w:p>
        </w:tc>
        <w:tc>
          <w:tcPr>
            <w:tcW w:w="6670" w:type="dxa"/>
            <w:hideMark/>
          </w:tcPr>
          <w:p w14:paraId="6B3669A6" w14:textId="77777777" w:rsidR="00F72D1C" w:rsidRPr="00FD1297" w:rsidRDefault="00F72D1C" w:rsidP="00F72D1C">
            <w:pPr>
              <w:rPr>
                <w:i/>
                <w:iCs/>
                <w:noProof/>
              </w:rPr>
            </w:pPr>
            <w:r w:rsidRPr="00FD1297">
              <w:rPr>
                <w:i/>
                <w:iCs/>
                <w:noProof/>
              </w:rPr>
              <w:t>Os processos de ressarcimento, imediatamente antes de alcançar a etapa da emissão da resposta ao solicitante, devem passar por aprovação de uma colegiado nomeado para essa finalidade, que deverá se manifestar sobre a concordância ou discordância com o parecer apresentado pelo analista do processo. Ao ser escolhida uma comissão pelo analista do processo, os membros desta comissão deverão receber comunicado por meio eletrônico (e_Mail ou outro meio adequado) acompanhado de link para realizar a votação diretamente no Sistema. A solução deverá possuir parâmetros a serem ativados/desativados por funcionário com perfil adequado que permitam inibir a obrigatoriedade da etapa Votação do Parecer.</w:t>
            </w:r>
          </w:p>
        </w:tc>
        <w:tc>
          <w:tcPr>
            <w:tcW w:w="1701" w:type="dxa"/>
            <w:hideMark/>
          </w:tcPr>
          <w:p w14:paraId="217FEA4F" w14:textId="77777777" w:rsidR="00F72D1C" w:rsidRPr="00FD1297" w:rsidRDefault="00F72D1C" w:rsidP="00F72D1C">
            <w:pPr>
              <w:jc w:val="center"/>
              <w:rPr>
                <w:i/>
                <w:iCs/>
                <w:noProof/>
              </w:rPr>
            </w:pPr>
            <w:r w:rsidRPr="00FD1297">
              <w:rPr>
                <w:i/>
                <w:iCs/>
                <w:noProof/>
              </w:rPr>
              <w:t>2</w:t>
            </w:r>
          </w:p>
        </w:tc>
        <w:tc>
          <w:tcPr>
            <w:tcW w:w="1843" w:type="dxa"/>
            <w:hideMark/>
          </w:tcPr>
          <w:p w14:paraId="434CACD8" w14:textId="77777777" w:rsidR="00F72D1C" w:rsidRPr="00FD1297" w:rsidRDefault="00F72D1C" w:rsidP="00F72D1C">
            <w:pPr>
              <w:jc w:val="center"/>
              <w:rPr>
                <w:i/>
                <w:iCs/>
                <w:noProof/>
              </w:rPr>
            </w:pPr>
          </w:p>
        </w:tc>
        <w:tc>
          <w:tcPr>
            <w:tcW w:w="1276" w:type="dxa"/>
            <w:hideMark/>
          </w:tcPr>
          <w:p w14:paraId="6F8FB3A1" w14:textId="77777777" w:rsidR="00F72D1C" w:rsidRPr="00FD1297" w:rsidRDefault="00F72D1C" w:rsidP="00F72D1C">
            <w:pPr>
              <w:jc w:val="center"/>
              <w:rPr>
                <w:i/>
                <w:iCs/>
                <w:noProof/>
              </w:rPr>
            </w:pPr>
            <w:r w:rsidRPr="00FD1297">
              <w:rPr>
                <w:i/>
                <w:iCs/>
                <w:noProof/>
              </w:rPr>
              <w:t>N</w:t>
            </w:r>
          </w:p>
        </w:tc>
        <w:tc>
          <w:tcPr>
            <w:tcW w:w="1701" w:type="dxa"/>
            <w:hideMark/>
          </w:tcPr>
          <w:p w14:paraId="76EB2D88" w14:textId="77777777" w:rsidR="00F72D1C" w:rsidRPr="00FD1297" w:rsidRDefault="00F72D1C" w:rsidP="00F72D1C">
            <w:pPr>
              <w:rPr>
                <w:i/>
                <w:iCs/>
                <w:noProof/>
              </w:rPr>
            </w:pPr>
            <w:r w:rsidRPr="00FD1297">
              <w:rPr>
                <w:i/>
                <w:iCs/>
                <w:noProof/>
              </w:rPr>
              <w:t> </w:t>
            </w:r>
          </w:p>
        </w:tc>
      </w:tr>
      <w:tr w:rsidR="00F72D1C" w:rsidRPr="00FD1297" w14:paraId="0F67840D" w14:textId="77777777" w:rsidTr="00FF6727">
        <w:trPr>
          <w:trHeight w:val="1035"/>
        </w:trPr>
        <w:tc>
          <w:tcPr>
            <w:tcW w:w="951" w:type="dxa"/>
            <w:noWrap/>
            <w:hideMark/>
          </w:tcPr>
          <w:p w14:paraId="7C4A8743" w14:textId="77777777" w:rsidR="00F72D1C" w:rsidRPr="00FD1297" w:rsidRDefault="00F72D1C" w:rsidP="00F72D1C">
            <w:pPr>
              <w:rPr>
                <w:i/>
                <w:iCs/>
                <w:noProof/>
              </w:rPr>
            </w:pPr>
            <w:r w:rsidRPr="00FD1297">
              <w:rPr>
                <w:i/>
                <w:iCs/>
                <w:noProof/>
              </w:rPr>
              <w:t>12.1.4</w:t>
            </w:r>
          </w:p>
        </w:tc>
        <w:tc>
          <w:tcPr>
            <w:tcW w:w="6670" w:type="dxa"/>
            <w:hideMark/>
          </w:tcPr>
          <w:p w14:paraId="523403A2" w14:textId="77777777" w:rsidR="00F72D1C" w:rsidRPr="00FD1297" w:rsidRDefault="00F72D1C" w:rsidP="00F72D1C">
            <w:pPr>
              <w:rPr>
                <w:i/>
                <w:iCs/>
                <w:noProof/>
              </w:rPr>
            </w:pPr>
            <w:r w:rsidRPr="00FD1297">
              <w:rPr>
                <w:i/>
                <w:iCs/>
                <w:noProof/>
              </w:rPr>
              <w:t xml:space="preserve">Arquivos anexos: a solução deve permitir que arquivos sejam anexados ao protocolo em diferentes etapas de tratamento, enquanto ativo. Tais arquivos serão parte integrante do processo; o Sistema deve ter estrutura para o armazenamento dos processos, inclusive seus anexos, por no mínimos 6 anos (cinco </w:t>
            </w:r>
            <w:r w:rsidRPr="00FD1297">
              <w:rPr>
                <w:i/>
                <w:iCs/>
                <w:noProof/>
              </w:rPr>
              <w:lastRenderedPageBreak/>
              <w:t>anos completos mais o ano em curso) sem prejudicar a performance.</w:t>
            </w:r>
          </w:p>
        </w:tc>
        <w:tc>
          <w:tcPr>
            <w:tcW w:w="1701" w:type="dxa"/>
            <w:hideMark/>
          </w:tcPr>
          <w:p w14:paraId="307C4614"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2A993A25" w14:textId="77777777" w:rsidR="00F72D1C" w:rsidRPr="00FD1297" w:rsidRDefault="00F72D1C" w:rsidP="00F72D1C">
            <w:pPr>
              <w:jc w:val="center"/>
              <w:rPr>
                <w:i/>
                <w:iCs/>
                <w:noProof/>
              </w:rPr>
            </w:pPr>
          </w:p>
        </w:tc>
        <w:tc>
          <w:tcPr>
            <w:tcW w:w="1276" w:type="dxa"/>
            <w:hideMark/>
          </w:tcPr>
          <w:p w14:paraId="53585EDA" w14:textId="77777777" w:rsidR="00F72D1C" w:rsidRPr="00FD1297" w:rsidRDefault="00F72D1C" w:rsidP="00F72D1C">
            <w:pPr>
              <w:jc w:val="center"/>
              <w:rPr>
                <w:i/>
                <w:iCs/>
                <w:noProof/>
              </w:rPr>
            </w:pPr>
            <w:r w:rsidRPr="00FD1297">
              <w:rPr>
                <w:i/>
                <w:iCs/>
                <w:noProof/>
              </w:rPr>
              <w:t>N</w:t>
            </w:r>
          </w:p>
        </w:tc>
        <w:tc>
          <w:tcPr>
            <w:tcW w:w="1701" w:type="dxa"/>
            <w:hideMark/>
          </w:tcPr>
          <w:p w14:paraId="003BC0FE" w14:textId="77777777" w:rsidR="00F72D1C" w:rsidRPr="00FD1297" w:rsidRDefault="00F72D1C" w:rsidP="00F72D1C">
            <w:pPr>
              <w:rPr>
                <w:i/>
                <w:iCs/>
                <w:noProof/>
              </w:rPr>
            </w:pPr>
            <w:r w:rsidRPr="00FD1297">
              <w:rPr>
                <w:i/>
                <w:iCs/>
                <w:noProof/>
              </w:rPr>
              <w:t> </w:t>
            </w:r>
          </w:p>
        </w:tc>
      </w:tr>
      <w:tr w:rsidR="00F72D1C" w:rsidRPr="00FD1297" w14:paraId="76C0A148" w14:textId="77777777" w:rsidTr="00FF6727">
        <w:trPr>
          <w:trHeight w:val="690"/>
        </w:trPr>
        <w:tc>
          <w:tcPr>
            <w:tcW w:w="951" w:type="dxa"/>
            <w:noWrap/>
            <w:hideMark/>
          </w:tcPr>
          <w:p w14:paraId="1141ADE9" w14:textId="77777777" w:rsidR="00F72D1C" w:rsidRPr="00FD1297" w:rsidRDefault="00F72D1C" w:rsidP="00F72D1C">
            <w:pPr>
              <w:rPr>
                <w:i/>
                <w:iCs/>
                <w:noProof/>
              </w:rPr>
            </w:pPr>
            <w:r w:rsidRPr="00FD1297">
              <w:rPr>
                <w:i/>
                <w:iCs/>
                <w:noProof/>
              </w:rPr>
              <w:t>12.1.5</w:t>
            </w:r>
          </w:p>
        </w:tc>
        <w:tc>
          <w:tcPr>
            <w:tcW w:w="6670" w:type="dxa"/>
            <w:hideMark/>
          </w:tcPr>
          <w:p w14:paraId="1FB9748E" w14:textId="77777777" w:rsidR="00F72D1C" w:rsidRPr="00FD1297" w:rsidRDefault="00F72D1C" w:rsidP="00F72D1C">
            <w:pPr>
              <w:rPr>
                <w:i/>
                <w:iCs/>
                <w:noProof/>
              </w:rPr>
            </w:pPr>
            <w:r w:rsidRPr="00FD1297">
              <w:rPr>
                <w:i/>
                <w:iCs/>
                <w:noProof/>
              </w:rPr>
              <w:t>Processos com idade superior a 6 anos poderão ser armazenados em sistema de retaguarda, entretanto a sua recuperação deve ser prevista para ocorrer de forma ágil (no mesmo dia)</w:t>
            </w:r>
          </w:p>
        </w:tc>
        <w:tc>
          <w:tcPr>
            <w:tcW w:w="1701" w:type="dxa"/>
            <w:hideMark/>
          </w:tcPr>
          <w:p w14:paraId="28B93E5D" w14:textId="77777777" w:rsidR="00F72D1C" w:rsidRPr="00FD1297" w:rsidRDefault="00F72D1C" w:rsidP="00F72D1C">
            <w:pPr>
              <w:jc w:val="center"/>
              <w:rPr>
                <w:i/>
                <w:iCs/>
                <w:noProof/>
              </w:rPr>
            </w:pPr>
            <w:r w:rsidRPr="00FD1297">
              <w:rPr>
                <w:i/>
                <w:iCs/>
                <w:noProof/>
              </w:rPr>
              <w:t>1</w:t>
            </w:r>
          </w:p>
        </w:tc>
        <w:tc>
          <w:tcPr>
            <w:tcW w:w="1843" w:type="dxa"/>
            <w:hideMark/>
          </w:tcPr>
          <w:p w14:paraId="659A4C7A" w14:textId="77777777" w:rsidR="00F72D1C" w:rsidRPr="00FD1297" w:rsidRDefault="00F72D1C" w:rsidP="00F72D1C">
            <w:pPr>
              <w:jc w:val="center"/>
              <w:rPr>
                <w:i/>
                <w:iCs/>
                <w:noProof/>
              </w:rPr>
            </w:pPr>
          </w:p>
        </w:tc>
        <w:tc>
          <w:tcPr>
            <w:tcW w:w="1276" w:type="dxa"/>
            <w:hideMark/>
          </w:tcPr>
          <w:p w14:paraId="6B74C43A" w14:textId="77777777" w:rsidR="00F72D1C" w:rsidRPr="00FD1297" w:rsidRDefault="00F72D1C" w:rsidP="00F72D1C">
            <w:pPr>
              <w:jc w:val="center"/>
              <w:rPr>
                <w:i/>
                <w:iCs/>
                <w:noProof/>
              </w:rPr>
            </w:pPr>
            <w:r w:rsidRPr="00FD1297">
              <w:rPr>
                <w:i/>
                <w:iCs/>
                <w:noProof/>
              </w:rPr>
              <w:t>S</w:t>
            </w:r>
          </w:p>
        </w:tc>
        <w:tc>
          <w:tcPr>
            <w:tcW w:w="1701" w:type="dxa"/>
            <w:hideMark/>
          </w:tcPr>
          <w:p w14:paraId="7998D216" w14:textId="77777777" w:rsidR="00F72D1C" w:rsidRPr="00FD1297" w:rsidRDefault="00F72D1C" w:rsidP="00F72D1C">
            <w:pPr>
              <w:rPr>
                <w:i/>
                <w:iCs/>
                <w:noProof/>
              </w:rPr>
            </w:pPr>
            <w:r w:rsidRPr="00FD1297">
              <w:rPr>
                <w:i/>
                <w:iCs/>
                <w:noProof/>
              </w:rPr>
              <w:t> </w:t>
            </w:r>
          </w:p>
        </w:tc>
      </w:tr>
      <w:tr w:rsidR="00F72D1C" w:rsidRPr="00FD1297" w14:paraId="49A0E930" w14:textId="77777777" w:rsidTr="00FF6727">
        <w:trPr>
          <w:trHeight w:val="345"/>
        </w:trPr>
        <w:tc>
          <w:tcPr>
            <w:tcW w:w="951" w:type="dxa"/>
            <w:noWrap/>
            <w:hideMark/>
          </w:tcPr>
          <w:p w14:paraId="56F83AC5" w14:textId="77777777" w:rsidR="00F72D1C" w:rsidRPr="00FD1297" w:rsidRDefault="00F72D1C" w:rsidP="00F72D1C">
            <w:pPr>
              <w:rPr>
                <w:i/>
                <w:iCs/>
                <w:noProof/>
              </w:rPr>
            </w:pPr>
            <w:r w:rsidRPr="00FD1297">
              <w:rPr>
                <w:i/>
                <w:iCs/>
                <w:noProof/>
              </w:rPr>
              <w:t>12.1.6</w:t>
            </w:r>
          </w:p>
        </w:tc>
        <w:tc>
          <w:tcPr>
            <w:tcW w:w="6670" w:type="dxa"/>
            <w:hideMark/>
          </w:tcPr>
          <w:p w14:paraId="0BF37BE6" w14:textId="77777777" w:rsidR="00F72D1C" w:rsidRPr="00FD1297" w:rsidRDefault="00F72D1C" w:rsidP="00F72D1C">
            <w:pPr>
              <w:rPr>
                <w:i/>
                <w:iCs/>
                <w:noProof/>
              </w:rPr>
            </w:pPr>
            <w:r w:rsidRPr="00FD1297">
              <w:rPr>
                <w:i/>
                <w:iCs/>
                <w:noProof/>
              </w:rPr>
              <w:t>Dispor de critérios de acesso distintos, com base em perfis e workflow, à consulta ou tratamento de diferentes etapas do processo.</w:t>
            </w:r>
          </w:p>
        </w:tc>
        <w:tc>
          <w:tcPr>
            <w:tcW w:w="1701" w:type="dxa"/>
            <w:hideMark/>
          </w:tcPr>
          <w:p w14:paraId="16E4E25A" w14:textId="77777777" w:rsidR="00F72D1C" w:rsidRPr="00FD1297" w:rsidRDefault="00F72D1C" w:rsidP="00F72D1C">
            <w:pPr>
              <w:jc w:val="center"/>
              <w:rPr>
                <w:i/>
                <w:iCs/>
                <w:noProof/>
              </w:rPr>
            </w:pPr>
            <w:r w:rsidRPr="00FD1297">
              <w:rPr>
                <w:i/>
                <w:iCs/>
                <w:noProof/>
              </w:rPr>
              <w:t>3</w:t>
            </w:r>
          </w:p>
        </w:tc>
        <w:tc>
          <w:tcPr>
            <w:tcW w:w="1843" w:type="dxa"/>
            <w:hideMark/>
          </w:tcPr>
          <w:p w14:paraId="65CC4839" w14:textId="77777777" w:rsidR="00F72D1C" w:rsidRPr="00FD1297" w:rsidRDefault="00F72D1C" w:rsidP="00F72D1C">
            <w:pPr>
              <w:jc w:val="center"/>
              <w:rPr>
                <w:i/>
                <w:iCs/>
                <w:noProof/>
              </w:rPr>
            </w:pPr>
          </w:p>
        </w:tc>
        <w:tc>
          <w:tcPr>
            <w:tcW w:w="1276" w:type="dxa"/>
            <w:hideMark/>
          </w:tcPr>
          <w:p w14:paraId="68FB8F04" w14:textId="77777777" w:rsidR="00F72D1C" w:rsidRPr="00FD1297" w:rsidRDefault="00F72D1C" w:rsidP="00F72D1C">
            <w:pPr>
              <w:jc w:val="center"/>
              <w:rPr>
                <w:i/>
                <w:iCs/>
                <w:noProof/>
              </w:rPr>
            </w:pPr>
            <w:r w:rsidRPr="00FD1297">
              <w:rPr>
                <w:i/>
                <w:iCs/>
                <w:noProof/>
              </w:rPr>
              <w:t>N</w:t>
            </w:r>
          </w:p>
        </w:tc>
        <w:tc>
          <w:tcPr>
            <w:tcW w:w="1701" w:type="dxa"/>
            <w:hideMark/>
          </w:tcPr>
          <w:p w14:paraId="15AA8444" w14:textId="77777777" w:rsidR="00F72D1C" w:rsidRPr="00FD1297" w:rsidRDefault="00F72D1C" w:rsidP="00F72D1C">
            <w:pPr>
              <w:rPr>
                <w:i/>
                <w:iCs/>
                <w:noProof/>
              </w:rPr>
            </w:pPr>
            <w:r w:rsidRPr="00FD1297">
              <w:rPr>
                <w:i/>
                <w:iCs/>
                <w:noProof/>
              </w:rPr>
              <w:t> </w:t>
            </w:r>
          </w:p>
        </w:tc>
      </w:tr>
      <w:tr w:rsidR="00F72D1C" w:rsidRPr="00FD1297" w14:paraId="0ABE70BA" w14:textId="77777777" w:rsidTr="00FF6727">
        <w:trPr>
          <w:trHeight w:val="1035"/>
        </w:trPr>
        <w:tc>
          <w:tcPr>
            <w:tcW w:w="951" w:type="dxa"/>
            <w:noWrap/>
            <w:hideMark/>
          </w:tcPr>
          <w:p w14:paraId="3D1EB107" w14:textId="77777777" w:rsidR="00F72D1C" w:rsidRPr="00FD1297" w:rsidRDefault="00F72D1C" w:rsidP="00F72D1C">
            <w:pPr>
              <w:rPr>
                <w:i/>
                <w:iCs/>
                <w:noProof/>
              </w:rPr>
            </w:pPr>
            <w:r w:rsidRPr="00FD1297">
              <w:rPr>
                <w:i/>
                <w:iCs/>
                <w:noProof/>
              </w:rPr>
              <w:t>12.1.7</w:t>
            </w:r>
          </w:p>
        </w:tc>
        <w:tc>
          <w:tcPr>
            <w:tcW w:w="6670" w:type="dxa"/>
            <w:hideMark/>
          </w:tcPr>
          <w:p w14:paraId="5D7A242C" w14:textId="77777777" w:rsidR="00F72D1C" w:rsidRPr="00FD1297" w:rsidRDefault="00F72D1C" w:rsidP="00F72D1C">
            <w:pPr>
              <w:rPr>
                <w:i/>
                <w:iCs/>
                <w:noProof/>
              </w:rPr>
            </w:pPr>
            <w:r w:rsidRPr="00FD1297">
              <w:rPr>
                <w:i/>
                <w:iCs/>
                <w:noProof/>
              </w:rPr>
              <w:t>Meios de comunicação com o solicitante:</w:t>
            </w:r>
            <w:r w:rsidRPr="00FD1297">
              <w:rPr>
                <w:i/>
                <w:iCs/>
                <w:noProof/>
              </w:rPr>
              <w:br/>
              <w:t>a) Deverá existir uma tabela, editável, dos meios de comunicação oferecidos pela Empresa; b) Para cada processo deverá ser obrigatoriamente escolhido, no momento do cadastro, o meio comunicação de preferência do solicitante.</w:t>
            </w:r>
          </w:p>
        </w:tc>
        <w:tc>
          <w:tcPr>
            <w:tcW w:w="1701" w:type="dxa"/>
            <w:hideMark/>
          </w:tcPr>
          <w:p w14:paraId="31CA8287" w14:textId="77777777" w:rsidR="00F72D1C" w:rsidRPr="00FD1297" w:rsidRDefault="00F72D1C" w:rsidP="00F72D1C">
            <w:pPr>
              <w:jc w:val="center"/>
              <w:rPr>
                <w:i/>
                <w:iCs/>
                <w:noProof/>
              </w:rPr>
            </w:pPr>
            <w:r w:rsidRPr="00FD1297">
              <w:rPr>
                <w:i/>
                <w:iCs/>
                <w:noProof/>
              </w:rPr>
              <w:t>3</w:t>
            </w:r>
          </w:p>
        </w:tc>
        <w:tc>
          <w:tcPr>
            <w:tcW w:w="1843" w:type="dxa"/>
            <w:hideMark/>
          </w:tcPr>
          <w:p w14:paraId="40FE4704" w14:textId="77777777" w:rsidR="00F72D1C" w:rsidRPr="00FD1297" w:rsidRDefault="00F72D1C" w:rsidP="00F72D1C">
            <w:pPr>
              <w:jc w:val="center"/>
              <w:rPr>
                <w:i/>
                <w:iCs/>
                <w:noProof/>
              </w:rPr>
            </w:pPr>
          </w:p>
        </w:tc>
        <w:tc>
          <w:tcPr>
            <w:tcW w:w="1276" w:type="dxa"/>
            <w:hideMark/>
          </w:tcPr>
          <w:p w14:paraId="75F7335A" w14:textId="77777777" w:rsidR="00F72D1C" w:rsidRPr="00FD1297" w:rsidRDefault="00F72D1C" w:rsidP="00F72D1C">
            <w:pPr>
              <w:jc w:val="center"/>
              <w:rPr>
                <w:i/>
                <w:iCs/>
                <w:noProof/>
              </w:rPr>
            </w:pPr>
            <w:r w:rsidRPr="00FD1297">
              <w:rPr>
                <w:i/>
                <w:iCs/>
                <w:noProof/>
              </w:rPr>
              <w:t>N</w:t>
            </w:r>
          </w:p>
        </w:tc>
        <w:tc>
          <w:tcPr>
            <w:tcW w:w="1701" w:type="dxa"/>
            <w:hideMark/>
          </w:tcPr>
          <w:p w14:paraId="2779E7CD" w14:textId="77777777" w:rsidR="00F72D1C" w:rsidRPr="00FD1297" w:rsidRDefault="00F72D1C" w:rsidP="00F72D1C">
            <w:pPr>
              <w:rPr>
                <w:i/>
                <w:iCs/>
                <w:noProof/>
              </w:rPr>
            </w:pPr>
            <w:r w:rsidRPr="00FD1297">
              <w:rPr>
                <w:i/>
                <w:iCs/>
                <w:noProof/>
              </w:rPr>
              <w:t> </w:t>
            </w:r>
          </w:p>
        </w:tc>
      </w:tr>
      <w:tr w:rsidR="00F72D1C" w:rsidRPr="00FD1297" w14:paraId="39F2C0E4" w14:textId="77777777" w:rsidTr="00FF6727">
        <w:trPr>
          <w:trHeight w:val="1035"/>
        </w:trPr>
        <w:tc>
          <w:tcPr>
            <w:tcW w:w="951" w:type="dxa"/>
            <w:noWrap/>
            <w:hideMark/>
          </w:tcPr>
          <w:p w14:paraId="46F74D76" w14:textId="77777777" w:rsidR="00F72D1C" w:rsidRPr="00FD1297" w:rsidRDefault="00F72D1C" w:rsidP="00F72D1C">
            <w:pPr>
              <w:rPr>
                <w:i/>
                <w:iCs/>
                <w:noProof/>
              </w:rPr>
            </w:pPr>
            <w:r w:rsidRPr="00FD1297">
              <w:rPr>
                <w:i/>
                <w:iCs/>
                <w:noProof/>
              </w:rPr>
              <w:t>12.1.8</w:t>
            </w:r>
          </w:p>
        </w:tc>
        <w:tc>
          <w:tcPr>
            <w:tcW w:w="6670" w:type="dxa"/>
            <w:hideMark/>
          </w:tcPr>
          <w:p w14:paraId="1863830F" w14:textId="77777777" w:rsidR="00F72D1C" w:rsidRPr="00FD1297" w:rsidRDefault="00F72D1C" w:rsidP="00F72D1C">
            <w:pPr>
              <w:rPr>
                <w:i/>
                <w:iCs/>
                <w:noProof/>
              </w:rPr>
            </w:pPr>
            <w:r w:rsidRPr="00FD1297">
              <w:rPr>
                <w:i/>
                <w:iCs/>
                <w:noProof/>
              </w:rPr>
              <w:t>Dispor da facilidade de atribuição de textos padronizados (templates) mesclados com variáveis para a geração de correspondências a serem enviadas ao solicitante. Tais textos padronizados deverão ser editáveis e, devendo também ser disponibilizada a lista de variáveis para a sua composição (nome, endereço, data do cadastro, data da vistoria e outras)</w:t>
            </w:r>
          </w:p>
        </w:tc>
        <w:tc>
          <w:tcPr>
            <w:tcW w:w="1701" w:type="dxa"/>
            <w:hideMark/>
          </w:tcPr>
          <w:p w14:paraId="3CA78C19" w14:textId="77777777" w:rsidR="00F72D1C" w:rsidRPr="00FD1297" w:rsidRDefault="00F72D1C" w:rsidP="00F72D1C">
            <w:pPr>
              <w:jc w:val="center"/>
              <w:rPr>
                <w:i/>
                <w:iCs/>
                <w:noProof/>
              </w:rPr>
            </w:pPr>
            <w:r w:rsidRPr="00FD1297">
              <w:rPr>
                <w:i/>
                <w:iCs/>
                <w:noProof/>
              </w:rPr>
              <w:t>2</w:t>
            </w:r>
          </w:p>
        </w:tc>
        <w:tc>
          <w:tcPr>
            <w:tcW w:w="1843" w:type="dxa"/>
            <w:hideMark/>
          </w:tcPr>
          <w:p w14:paraId="02B67706" w14:textId="77777777" w:rsidR="00F72D1C" w:rsidRPr="00FD1297" w:rsidRDefault="00F72D1C" w:rsidP="00F72D1C">
            <w:pPr>
              <w:jc w:val="center"/>
              <w:rPr>
                <w:i/>
                <w:iCs/>
                <w:noProof/>
              </w:rPr>
            </w:pPr>
          </w:p>
        </w:tc>
        <w:tc>
          <w:tcPr>
            <w:tcW w:w="1276" w:type="dxa"/>
            <w:hideMark/>
          </w:tcPr>
          <w:p w14:paraId="2D00CFC9" w14:textId="77777777" w:rsidR="00F72D1C" w:rsidRPr="00FD1297" w:rsidRDefault="00F72D1C" w:rsidP="00F72D1C">
            <w:pPr>
              <w:jc w:val="center"/>
              <w:rPr>
                <w:i/>
                <w:iCs/>
                <w:noProof/>
              </w:rPr>
            </w:pPr>
            <w:r w:rsidRPr="00FD1297">
              <w:rPr>
                <w:i/>
                <w:iCs/>
                <w:noProof/>
              </w:rPr>
              <w:t>N</w:t>
            </w:r>
          </w:p>
        </w:tc>
        <w:tc>
          <w:tcPr>
            <w:tcW w:w="1701" w:type="dxa"/>
            <w:hideMark/>
          </w:tcPr>
          <w:p w14:paraId="13302B1D" w14:textId="77777777" w:rsidR="00F72D1C" w:rsidRPr="00FD1297" w:rsidRDefault="00F72D1C" w:rsidP="00F72D1C">
            <w:pPr>
              <w:rPr>
                <w:i/>
                <w:iCs/>
                <w:noProof/>
              </w:rPr>
            </w:pPr>
            <w:r w:rsidRPr="00FD1297">
              <w:rPr>
                <w:i/>
                <w:iCs/>
                <w:noProof/>
              </w:rPr>
              <w:t> </w:t>
            </w:r>
          </w:p>
        </w:tc>
      </w:tr>
      <w:tr w:rsidR="00F72D1C" w:rsidRPr="00FD1297" w14:paraId="17FF5F33" w14:textId="77777777" w:rsidTr="00FF6727">
        <w:trPr>
          <w:trHeight w:val="690"/>
        </w:trPr>
        <w:tc>
          <w:tcPr>
            <w:tcW w:w="951" w:type="dxa"/>
            <w:noWrap/>
            <w:hideMark/>
          </w:tcPr>
          <w:p w14:paraId="30DEBE00" w14:textId="77777777" w:rsidR="00F72D1C" w:rsidRPr="00FD1297" w:rsidRDefault="00F72D1C" w:rsidP="00F72D1C">
            <w:pPr>
              <w:rPr>
                <w:i/>
                <w:iCs/>
                <w:noProof/>
              </w:rPr>
            </w:pPr>
            <w:r w:rsidRPr="00FD1297">
              <w:rPr>
                <w:i/>
                <w:iCs/>
                <w:noProof/>
              </w:rPr>
              <w:t>12.1.9</w:t>
            </w:r>
          </w:p>
        </w:tc>
        <w:tc>
          <w:tcPr>
            <w:tcW w:w="6670" w:type="dxa"/>
            <w:hideMark/>
          </w:tcPr>
          <w:p w14:paraId="6C2BD14D" w14:textId="77777777" w:rsidR="00F72D1C" w:rsidRPr="00FD1297" w:rsidRDefault="00F72D1C" w:rsidP="00F72D1C">
            <w:pPr>
              <w:rPr>
                <w:i/>
                <w:iCs/>
                <w:noProof/>
              </w:rPr>
            </w:pPr>
            <w:r w:rsidRPr="00FD1297">
              <w:rPr>
                <w:i/>
                <w:iCs/>
                <w:noProof/>
              </w:rPr>
              <w:t>O meio de comunicação Correio Eletrônico (e_Mail), deverá permitir o envio de correspondência com teor padronizado diretamente nos Sistema, sem exigir que o teor da correspondência tenha que ser anexado ao e_mail.</w:t>
            </w:r>
          </w:p>
        </w:tc>
        <w:tc>
          <w:tcPr>
            <w:tcW w:w="1701" w:type="dxa"/>
            <w:hideMark/>
          </w:tcPr>
          <w:p w14:paraId="680965DD" w14:textId="77777777" w:rsidR="00F72D1C" w:rsidRPr="00FD1297" w:rsidRDefault="00F72D1C" w:rsidP="00F72D1C">
            <w:pPr>
              <w:jc w:val="center"/>
              <w:rPr>
                <w:i/>
                <w:iCs/>
                <w:noProof/>
              </w:rPr>
            </w:pPr>
            <w:r w:rsidRPr="00FD1297">
              <w:rPr>
                <w:i/>
                <w:iCs/>
                <w:noProof/>
              </w:rPr>
              <w:t>2</w:t>
            </w:r>
          </w:p>
        </w:tc>
        <w:tc>
          <w:tcPr>
            <w:tcW w:w="1843" w:type="dxa"/>
            <w:hideMark/>
          </w:tcPr>
          <w:p w14:paraId="4B95C8E5" w14:textId="77777777" w:rsidR="00F72D1C" w:rsidRPr="00FD1297" w:rsidRDefault="00F72D1C" w:rsidP="00F72D1C">
            <w:pPr>
              <w:jc w:val="center"/>
              <w:rPr>
                <w:i/>
                <w:iCs/>
                <w:noProof/>
              </w:rPr>
            </w:pPr>
          </w:p>
        </w:tc>
        <w:tc>
          <w:tcPr>
            <w:tcW w:w="1276" w:type="dxa"/>
            <w:hideMark/>
          </w:tcPr>
          <w:p w14:paraId="4C48CB76" w14:textId="77777777" w:rsidR="00F72D1C" w:rsidRPr="00FD1297" w:rsidRDefault="00F72D1C" w:rsidP="00F72D1C">
            <w:pPr>
              <w:jc w:val="center"/>
              <w:rPr>
                <w:i/>
                <w:iCs/>
                <w:noProof/>
              </w:rPr>
            </w:pPr>
            <w:r w:rsidRPr="00FD1297">
              <w:rPr>
                <w:i/>
                <w:iCs/>
                <w:noProof/>
              </w:rPr>
              <w:t>N</w:t>
            </w:r>
          </w:p>
        </w:tc>
        <w:tc>
          <w:tcPr>
            <w:tcW w:w="1701" w:type="dxa"/>
            <w:hideMark/>
          </w:tcPr>
          <w:p w14:paraId="1FB258A4" w14:textId="77777777" w:rsidR="00F72D1C" w:rsidRPr="00FD1297" w:rsidRDefault="00F72D1C" w:rsidP="00F72D1C">
            <w:pPr>
              <w:rPr>
                <w:i/>
                <w:iCs/>
                <w:noProof/>
              </w:rPr>
            </w:pPr>
            <w:r w:rsidRPr="00FD1297">
              <w:rPr>
                <w:i/>
                <w:iCs/>
                <w:noProof/>
              </w:rPr>
              <w:t> </w:t>
            </w:r>
          </w:p>
        </w:tc>
      </w:tr>
      <w:tr w:rsidR="00F72D1C" w:rsidRPr="00FD1297" w14:paraId="249A7391" w14:textId="77777777" w:rsidTr="00FF6727">
        <w:trPr>
          <w:trHeight w:val="690"/>
        </w:trPr>
        <w:tc>
          <w:tcPr>
            <w:tcW w:w="951" w:type="dxa"/>
            <w:noWrap/>
            <w:hideMark/>
          </w:tcPr>
          <w:p w14:paraId="3AF3F647" w14:textId="77777777" w:rsidR="00F72D1C" w:rsidRPr="00FD1297" w:rsidRDefault="00F72D1C" w:rsidP="00F72D1C">
            <w:pPr>
              <w:rPr>
                <w:i/>
                <w:iCs/>
                <w:noProof/>
              </w:rPr>
            </w:pPr>
            <w:r w:rsidRPr="00FD1297">
              <w:rPr>
                <w:i/>
                <w:iCs/>
                <w:noProof/>
              </w:rPr>
              <w:t>12.1.10</w:t>
            </w:r>
          </w:p>
        </w:tc>
        <w:tc>
          <w:tcPr>
            <w:tcW w:w="6670" w:type="dxa"/>
            <w:hideMark/>
          </w:tcPr>
          <w:p w14:paraId="3C3BD7F6" w14:textId="77777777" w:rsidR="00F72D1C" w:rsidRPr="00FD1297" w:rsidRDefault="00F72D1C" w:rsidP="00F72D1C">
            <w:pPr>
              <w:rPr>
                <w:i/>
                <w:iCs/>
                <w:noProof/>
              </w:rPr>
            </w:pPr>
            <w:r w:rsidRPr="00FD1297">
              <w:rPr>
                <w:i/>
                <w:iCs/>
                <w:noProof/>
              </w:rPr>
              <w:t>As correspondências enviadas por Correio Eletrônico (e_Mail) deverão dispor de rastreamento da entrega e, preferencialmente também da leitura .</w:t>
            </w:r>
          </w:p>
        </w:tc>
        <w:tc>
          <w:tcPr>
            <w:tcW w:w="1701" w:type="dxa"/>
            <w:hideMark/>
          </w:tcPr>
          <w:p w14:paraId="5ED8CDDC" w14:textId="77777777" w:rsidR="00F72D1C" w:rsidRPr="00FD1297" w:rsidRDefault="00F72D1C" w:rsidP="00F72D1C">
            <w:pPr>
              <w:jc w:val="center"/>
              <w:rPr>
                <w:i/>
                <w:iCs/>
                <w:noProof/>
              </w:rPr>
            </w:pPr>
            <w:r w:rsidRPr="00FD1297">
              <w:rPr>
                <w:i/>
                <w:iCs/>
                <w:noProof/>
              </w:rPr>
              <w:t>1</w:t>
            </w:r>
          </w:p>
        </w:tc>
        <w:tc>
          <w:tcPr>
            <w:tcW w:w="1843" w:type="dxa"/>
            <w:hideMark/>
          </w:tcPr>
          <w:p w14:paraId="3E5E546D" w14:textId="77777777" w:rsidR="00F72D1C" w:rsidRPr="00FD1297" w:rsidRDefault="00F72D1C" w:rsidP="00F72D1C">
            <w:pPr>
              <w:jc w:val="center"/>
              <w:rPr>
                <w:i/>
                <w:iCs/>
                <w:noProof/>
              </w:rPr>
            </w:pPr>
          </w:p>
        </w:tc>
        <w:tc>
          <w:tcPr>
            <w:tcW w:w="1276" w:type="dxa"/>
            <w:hideMark/>
          </w:tcPr>
          <w:p w14:paraId="43D9BBD4" w14:textId="77777777" w:rsidR="00F72D1C" w:rsidRPr="00FD1297" w:rsidRDefault="00F72D1C" w:rsidP="00F72D1C">
            <w:pPr>
              <w:jc w:val="center"/>
              <w:rPr>
                <w:i/>
                <w:iCs/>
                <w:noProof/>
              </w:rPr>
            </w:pPr>
            <w:r w:rsidRPr="00FD1297">
              <w:rPr>
                <w:i/>
                <w:iCs/>
                <w:noProof/>
              </w:rPr>
              <w:t>N</w:t>
            </w:r>
          </w:p>
        </w:tc>
        <w:tc>
          <w:tcPr>
            <w:tcW w:w="1701" w:type="dxa"/>
            <w:hideMark/>
          </w:tcPr>
          <w:p w14:paraId="130792E1" w14:textId="77777777" w:rsidR="00F72D1C" w:rsidRPr="00FD1297" w:rsidRDefault="00F72D1C" w:rsidP="00F72D1C">
            <w:pPr>
              <w:rPr>
                <w:i/>
                <w:iCs/>
                <w:noProof/>
              </w:rPr>
            </w:pPr>
            <w:r w:rsidRPr="00FD1297">
              <w:rPr>
                <w:i/>
                <w:iCs/>
                <w:noProof/>
              </w:rPr>
              <w:t> </w:t>
            </w:r>
          </w:p>
        </w:tc>
      </w:tr>
      <w:tr w:rsidR="00F72D1C" w:rsidRPr="00FD1297" w14:paraId="7BEEF5F9" w14:textId="77777777" w:rsidTr="00FF6727">
        <w:trPr>
          <w:trHeight w:val="690"/>
        </w:trPr>
        <w:tc>
          <w:tcPr>
            <w:tcW w:w="951" w:type="dxa"/>
            <w:noWrap/>
            <w:hideMark/>
          </w:tcPr>
          <w:p w14:paraId="5450537F" w14:textId="77777777" w:rsidR="00F72D1C" w:rsidRPr="00FD1297" w:rsidRDefault="00F72D1C" w:rsidP="00F72D1C">
            <w:pPr>
              <w:rPr>
                <w:i/>
                <w:iCs/>
                <w:noProof/>
              </w:rPr>
            </w:pPr>
            <w:r w:rsidRPr="00FD1297">
              <w:rPr>
                <w:i/>
                <w:iCs/>
                <w:noProof/>
              </w:rPr>
              <w:t>12.1.11</w:t>
            </w:r>
          </w:p>
        </w:tc>
        <w:tc>
          <w:tcPr>
            <w:tcW w:w="6670" w:type="dxa"/>
            <w:hideMark/>
          </w:tcPr>
          <w:p w14:paraId="28A01677" w14:textId="77777777" w:rsidR="00F72D1C" w:rsidRPr="00FD1297" w:rsidRDefault="00F72D1C" w:rsidP="00F72D1C">
            <w:pPr>
              <w:rPr>
                <w:i/>
                <w:iCs/>
                <w:noProof/>
              </w:rPr>
            </w:pPr>
            <w:r w:rsidRPr="00FD1297">
              <w:rPr>
                <w:i/>
                <w:iCs/>
                <w:noProof/>
              </w:rPr>
              <w:t>Prover consultas de situação para protocolos não concluídos, permitindo a busca por cada uma das etapas e com classificação por prazo existente ou mesmo vencido para a etapa e o evento regulatório subsequente.</w:t>
            </w:r>
          </w:p>
        </w:tc>
        <w:tc>
          <w:tcPr>
            <w:tcW w:w="1701" w:type="dxa"/>
            <w:hideMark/>
          </w:tcPr>
          <w:p w14:paraId="208A9937" w14:textId="77777777" w:rsidR="00F72D1C" w:rsidRPr="00FD1297" w:rsidRDefault="00F72D1C" w:rsidP="00F72D1C">
            <w:pPr>
              <w:jc w:val="center"/>
              <w:rPr>
                <w:i/>
                <w:iCs/>
                <w:noProof/>
              </w:rPr>
            </w:pPr>
            <w:r w:rsidRPr="00FD1297">
              <w:rPr>
                <w:i/>
                <w:iCs/>
                <w:noProof/>
              </w:rPr>
              <w:t>2</w:t>
            </w:r>
          </w:p>
        </w:tc>
        <w:tc>
          <w:tcPr>
            <w:tcW w:w="1843" w:type="dxa"/>
            <w:hideMark/>
          </w:tcPr>
          <w:p w14:paraId="00249F7D" w14:textId="77777777" w:rsidR="00F72D1C" w:rsidRPr="00FD1297" w:rsidRDefault="00F72D1C" w:rsidP="00F72D1C">
            <w:pPr>
              <w:jc w:val="center"/>
              <w:rPr>
                <w:i/>
                <w:iCs/>
                <w:noProof/>
              </w:rPr>
            </w:pPr>
          </w:p>
        </w:tc>
        <w:tc>
          <w:tcPr>
            <w:tcW w:w="1276" w:type="dxa"/>
            <w:hideMark/>
          </w:tcPr>
          <w:p w14:paraId="18071CFC" w14:textId="77777777" w:rsidR="00F72D1C" w:rsidRPr="00FD1297" w:rsidRDefault="00F72D1C" w:rsidP="00F72D1C">
            <w:pPr>
              <w:jc w:val="center"/>
              <w:rPr>
                <w:i/>
                <w:iCs/>
                <w:noProof/>
              </w:rPr>
            </w:pPr>
            <w:r w:rsidRPr="00FD1297">
              <w:rPr>
                <w:i/>
                <w:iCs/>
                <w:noProof/>
              </w:rPr>
              <w:t>N</w:t>
            </w:r>
          </w:p>
        </w:tc>
        <w:tc>
          <w:tcPr>
            <w:tcW w:w="1701" w:type="dxa"/>
            <w:hideMark/>
          </w:tcPr>
          <w:p w14:paraId="63EFA738" w14:textId="77777777" w:rsidR="00F72D1C" w:rsidRPr="00FD1297" w:rsidRDefault="00F72D1C" w:rsidP="00F72D1C">
            <w:pPr>
              <w:rPr>
                <w:i/>
                <w:iCs/>
                <w:noProof/>
              </w:rPr>
            </w:pPr>
            <w:r w:rsidRPr="00FD1297">
              <w:rPr>
                <w:i/>
                <w:iCs/>
                <w:noProof/>
              </w:rPr>
              <w:t> </w:t>
            </w:r>
          </w:p>
        </w:tc>
      </w:tr>
      <w:tr w:rsidR="00F72D1C" w:rsidRPr="00FD1297" w14:paraId="32242608" w14:textId="77777777" w:rsidTr="00FF6727">
        <w:trPr>
          <w:trHeight w:val="1035"/>
        </w:trPr>
        <w:tc>
          <w:tcPr>
            <w:tcW w:w="951" w:type="dxa"/>
            <w:noWrap/>
            <w:hideMark/>
          </w:tcPr>
          <w:p w14:paraId="195F53AF" w14:textId="77777777" w:rsidR="00F72D1C" w:rsidRPr="00FD1297" w:rsidRDefault="00F72D1C" w:rsidP="00F72D1C">
            <w:pPr>
              <w:rPr>
                <w:i/>
                <w:iCs/>
                <w:noProof/>
              </w:rPr>
            </w:pPr>
            <w:r w:rsidRPr="00FD1297">
              <w:rPr>
                <w:i/>
                <w:iCs/>
                <w:noProof/>
              </w:rPr>
              <w:lastRenderedPageBreak/>
              <w:t>12.1.12</w:t>
            </w:r>
          </w:p>
        </w:tc>
        <w:tc>
          <w:tcPr>
            <w:tcW w:w="6670" w:type="dxa"/>
            <w:hideMark/>
          </w:tcPr>
          <w:p w14:paraId="791A2EB9" w14:textId="77777777" w:rsidR="00F72D1C" w:rsidRPr="00FD1297" w:rsidRDefault="00F72D1C" w:rsidP="00F72D1C">
            <w:pPr>
              <w:rPr>
                <w:i/>
                <w:iCs/>
                <w:noProof/>
              </w:rPr>
            </w:pPr>
            <w:r w:rsidRPr="00FD1297">
              <w:rPr>
                <w:i/>
                <w:iCs/>
                <w:noProof/>
              </w:rPr>
              <w:t>O sistema deverá prover relatórios estatísticos periódicos segregados para cada um dos tipos de subprocessos, referentes a total de protocolos gerados, concluídos, vistorias dentro e fora do prazo, respostas dentro e fora do prazo, pagamentos(ressarcimentos) dentro e fora do prazo.(*) Existe, porém de modo indireto.</w:t>
            </w:r>
          </w:p>
        </w:tc>
        <w:tc>
          <w:tcPr>
            <w:tcW w:w="1701" w:type="dxa"/>
            <w:hideMark/>
          </w:tcPr>
          <w:p w14:paraId="7C7F5A5A" w14:textId="77777777" w:rsidR="00F72D1C" w:rsidRPr="00FD1297" w:rsidRDefault="00F72D1C" w:rsidP="00F72D1C">
            <w:pPr>
              <w:jc w:val="center"/>
              <w:rPr>
                <w:i/>
                <w:iCs/>
                <w:noProof/>
              </w:rPr>
            </w:pPr>
            <w:r w:rsidRPr="00FD1297">
              <w:rPr>
                <w:i/>
                <w:iCs/>
                <w:noProof/>
              </w:rPr>
              <w:t>2</w:t>
            </w:r>
          </w:p>
        </w:tc>
        <w:tc>
          <w:tcPr>
            <w:tcW w:w="1843" w:type="dxa"/>
            <w:hideMark/>
          </w:tcPr>
          <w:p w14:paraId="3CBA254F" w14:textId="77777777" w:rsidR="00F72D1C" w:rsidRPr="00FD1297" w:rsidRDefault="00F72D1C" w:rsidP="00F72D1C">
            <w:pPr>
              <w:jc w:val="center"/>
              <w:rPr>
                <w:i/>
                <w:iCs/>
                <w:noProof/>
              </w:rPr>
            </w:pPr>
          </w:p>
        </w:tc>
        <w:tc>
          <w:tcPr>
            <w:tcW w:w="1276" w:type="dxa"/>
            <w:hideMark/>
          </w:tcPr>
          <w:p w14:paraId="4C360FDB" w14:textId="77777777" w:rsidR="00F72D1C" w:rsidRPr="00FD1297" w:rsidRDefault="00F72D1C" w:rsidP="00F72D1C">
            <w:pPr>
              <w:jc w:val="center"/>
              <w:rPr>
                <w:i/>
                <w:iCs/>
                <w:noProof/>
              </w:rPr>
            </w:pPr>
            <w:r w:rsidRPr="00FD1297">
              <w:rPr>
                <w:i/>
                <w:iCs/>
                <w:noProof/>
              </w:rPr>
              <w:t>S</w:t>
            </w:r>
          </w:p>
        </w:tc>
        <w:tc>
          <w:tcPr>
            <w:tcW w:w="1701" w:type="dxa"/>
            <w:hideMark/>
          </w:tcPr>
          <w:p w14:paraId="510B1B53" w14:textId="77777777" w:rsidR="00F72D1C" w:rsidRPr="00FD1297" w:rsidRDefault="00F72D1C" w:rsidP="00F72D1C">
            <w:pPr>
              <w:rPr>
                <w:i/>
                <w:iCs/>
                <w:noProof/>
              </w:rPr>
            </w:pPr>
            <w:r w:rsidRPr="00FD1297">
              <w:rPr>
                <w:i/>
                <w:iCs/>
                <w:noProof/>
              </w:rPr>
              <w:t> </w:t>
            </w:r>
          </w:p>
        </w:tc>
      </w:tr>
      <w:tr w:rsidR="00F72D1C" w:rsidRPr="00FD1297" w14:paraId="69FDAB47" w14:textId="77777777" w:rsidTr="006477B6">
        <w:trPr>
          <w:trHeight w:val="390"/>
        </w:trPr>
        <w:tc>
          <w:tcPr>
            <w:tcW w:w="14142" w:type="dxa"/>
            <w:gridSpan w:val="6"/>
            <w:hideMark/>
          </w:tcPr>
          <w:p w14:paraId="2FD3C372" w14:textId="77777777" w:rsidR="00F72D1C" w:rsidRPr="00FD1297" w:rsidRDefault="00F72D1C" w:rsidP="00F72D1C">
            <w:pPr>
              <w:rPr>
                <w:b/>
                <w:bCs/>
                <w:i/>
                <w:iCs/>
                <w:noProof/>
              </w:rPr>
            </w:pPr>
            <w:r w:rsidRPr="00FD1297">
              <w:rPr>
                <w:b/>
                <w:bCs/>
                <w:i/>
                <w:iCs/>
                <w:noProof/>
              </w:rPr>
              <w:t>12.2 – Processo - Ressarcimento De Equipamentos Elétricos  e de Conservação</w:t>
            </w:r>
          </w:p>
        </w:tc>
      </w:tr>
      <w:tr w:rsidR="00FF6727" w:rsidRPr="00FD1297" w14:paraId="45AD9D2F" w14:textId="77777777" w:rsidTr="00FF6727">
        <w:trPr>
          <w:trHeight w:val="690"/>
        </w:trPr>
        <w:tc>
          <w:tcPr>
            <w:tcW w:w="951" w:type="dxa"/>
            <w:hideMark/>
          </w:tcPr>
          <w:p w14:paraId="43A0ABD8" w14:textId="77777777" w:rsidR="00FF6727" w:rsidRPr="00FD1297" w:rsidRDefault="00FF6727" w:rsidP="00FF6727">
            <w:pPr>
              <w:rPr>
                <w:b/>
                <w:bCs/>
                <w:i/>
                <w:iCs/>
                <w:noProof/>
              </w:rPr>
            </w:pPr>
            <w:r w:rsidRPr="00FD1297">
              <w:rPr>
                <w:b/>
                <w:bCs/>
                <w:i/>
                <w:iCs/>
                <w:noProof/>
              </w:rPr>
              <w:t>Item</w:t>
            </w:r>
          </w:p>
        </w:tc>
        <w:tc>
          <w:tcPr>
            <w:tcW w:w="6670" w:type="dxa"/>
            <w:hideMark/>
          </w:tcPr>
          <w:p w14:paraId="05ED4A46" w14:textId="77777777" w:rsidR="00FF6727" w:rsidRPr="00FD1297" w:rsidRDefault="00FF6727" w:rsidP="00FF6727">
            <w:pPr>
              <w:rPr>
                <w:b/>
                <w:bCs/>
                <w:i/>
                <w:iCs/>
                <w:noProof/>
              </w:rPr>
            </w:pPr>
            <w:r w:rsidRPr="00FD1297">
              <w:rPr>
                <w:b/>
                <w:bCs/>
                <w:i/>
                <w:iCs/>
                <w:noProof/>
              </w:rPr>
              <w:t>Descrição</w:t>
            </w:r>
          </w:p>
        </w:tc>
        <w:tc>
          <w:tcPr>
            <w:tcW w:w="1701" w:type="dxa"/>
            <w:hideMark/>
          </w:tcPr>
          <w:p w14:paraId="7B4719DF" w14:textId="28C915FC" w:rsidR="00FF6727" w:rsidRPr="00FD1297" w:rsidRDefault="00FF6727" w:rsidP="00FF6727">
            <w:pPr>
              <w:rPr>
                <w:b/>
                <w:bCs/>
                <w:i/>
                <w:iCs/>
                <w:noProof/>
              </w:rPr>
            </w:pPr>
            <w:r w:rsidRPr="00FD1297">
              <w:rPr>
                <w:b/>
                <w:bCs/>
                <w:i/>
                <w:iCs/>
                <w:noProof/>
              </w:rPr>
              <w:t>Classificação Mínima [1]</w:t>
            </w:r>
          </w:p>
        </w:tc>
        <w:tc>
          <w:tcPr>
            <w:tcW w:w="1843" w:type="dxa"/>
            <w:hideMark/>
          </w:tcPr>
          <w:p w14:paraId="71B873EC" w14:textId="24D331C7" w:rsidR="00FF6727" w:rsidRPr="00FD1297" w:rsidRDefault="00FF6727" w:rsidP="00FF6727">
            <w:pPr>
              <w:rPr>
                <w:b/>
                <w:bCs/>
                <w:i/>
                <w:iCs/>
                <w:noProof/>
              </w:rPr>
            </w:pPr>
            <w:r w:rsidRPr="00FD1297">
              <w:rPr>
                <w:b/>
                <w:bCs/>
                <w:i/>
                <w:iCs/>
                <w:noProof/>
              </w:rPr>
              <w:t>Resposta Proponente [2]</w:t>
            </w:r>
          </w:p>
        </w:tc>
        <w:tc>
          <w:tcPr>
            <w:tcW w:w="1276" w:type="dxa"/>
            <w:hideMark/>
          </w:tcPr>
          <w:p w14:paraId="4C4424F0" w14:textId="2FCBC50C" w:rsidR="00FF6727" w:rsidRPr="00FD1297" w:rsidRDefault="00FF6727" w:rsidP="00FF6727">
            <w:pPr>
              <w:rPr>
                <w:b/>
                <w:bCs/>
                <w:i/>
                <w:iCs/>
                <w:noProof/>
              </w:rPr>
            </w:pPr>
            <w:r w:rsidRPr="00FD1297">
              <w:rPr>
                <w:b/>
                <w:bCs/>
                <w:i/>
                <w:iCs/>
                <w:noProof/>
              </w:rPr>
              <w:t>POC (S/N) [3]</w:t>
            </w:r>
          </w:p>
        </w:tc>
        <w:tc>
          <w:tcPr>
            <w:tcW w:w="1701" w:type="dxa"/>
            <w:hideMark/>
          </w:tcPr>
          <w:p w14:paraId="6D49DCEF" w14:textId="0C010DA8" w:rsidR="00FF6727" w:rsidRPr="00FD1297" w:rsidRDefault="00FF6727" w:rsidP="00FF6727">
            <w:pPr>
              <w:rPr>
                <w:b/>
                <w:bCs/>
                <w:i/>
                <w:iCs/>
                <w:noProof/>
              </w:rPr>
            </w:pPr>
            <w:r w:rsidRPr="00FD1297">
              <w:rPr>
                <w:b/>
                <w:bCs/>
                <w:i/>
                <w:iCs/>
                <w:noProof/>
              </w:rPr>
              <w:t>Análise POC - Copel[4]</w:t>
            </w:r>
          </w:p>
        </w:tc>
      </w:tr>
      <w:tr w:rsidR="00F72D1C" w:rsidRPr="00FD1297" w14:paraId="2A2943F9" w14:textId="77777777" w:rsidTr="00FF6727">
        <w:trPr>
          <w:trHeight w:val="1035"/>
        </w:trPr>
        <w:tc>
          <w:tcPr>
            <w:tcW w:w="951" w:type="dxa"/>
            <w:noWrap/>
            <w:hideMark/>
          </w:tcPr>
          <w:p w14:paraId="3073DE54" w14:textId="77777777" w:rsidR="00F72D1C" w:rsidRPr="00FD1297" w:rsidRDefault="00F72D1C" w:rsidP="00F72D1C">
            <w:pPr>
              <w:rPr>
                <w:i/>
                <w:iCs/>
                <w:noProof/>
              </w:rPr>
            </w:pPr>
            <w:r w:rsidRPr="00FD1297">
              <w:rPr>
                <w:i/>
                <w:iCs/>
                <w:noProof/>
              </w:rPr>
              <w:t>12.2.1</w:t>
            </w:r>
          </w:p>
        </w:tc>
        <w:tc>
          <w:tcPr>
            <w:tcW w:w="6670" w:type="dxa"/>
            <w:hideMark/>
          </w:tcPr>
          <w:p w14:paraId="68251694" w14:textId="77777777" w:rsidR="00F72D1C" w:rsidRPr="00FD1297" w:rsidRDefault="00F72D1C" w:rsidP="00F72D1C">
            <w:pPr>
              <w:rPr>
                <w:i/>
                <w:iCs/>
                <w:noProof/>
              </w:rPr>
            </w:pPr>
            <w:r w:rsidRPr="00FD1297">
              <w:rPr>
                <w:i/>
                <w:iCs/>
                <w:noProof/>
              </w:rPr>
              <w:t>Os processos de solicitação de ressarcimento de danos em equipamentos devem ser aderentes às disposições regulatórias da ANEEL com forme Resolução 414/2010 e Módulo 9 do PRODIST, tendo ainda interação com o BDGD a ser apresentado periodicamente à ANEEL</w:t>
            </w:r>
          </w:p>
        </w:tc>
        <w:tc>
          <w:tcPr>
            <w:tcW w:w="1701" w:type="dxa"/>
            <w:hideMark/>
          </w:tcPr>
          <w:p w14:paraId="71E01257" w14:textId="77777777" w:rsidR="00F72D1C" w:rsidRPr="00FD1297" w:rsidRDefault="00F72D1C" w:rsidP="00F72D1C">
            <w:pPr>
              <w:jc w:val="center"/>
              <w:rPr>
                <w:i/>
                <w:iCs/>
                <w:noProof/>
              </w:rPr>
            </w:pPr>
            <w:r w:rsidRPr="00FD1297">
              <w:rPr>
                <w:i/>
                <w:iCs/>
                <w:noProof/>
              </w:rPr>
              <w:t>2</w:t>
            </w:r>
          </w:p>
        </w:tc>
        <w:tc>
          <w:tcPr>
            <w:tcW w:w="1843" w:type="dxa"/>
            <w:hideMark/>
          </w:tcPr>
          <w:p w14:paraId="3C2C86FF" w14:textId="77777777" w:rsidR="00F72D1C" w:rsidRPr="00FD1297" w:rsidRDefault="00F72D1C" w:rsidP="00F72D1C">
            <w:pPr>
              <w:jc w:val="center"/>
              <w:rPr>
                <w:i/>
                <w:iCs/>
                <w:noProof/>
              </w:rPr>
            </w:pPr>
          </w:p>
        </w:tc>
        <w:tc>
          <w:tcPr>
            <w:tcW w:w="1276" w:type="dxa"/>
            <w:hideMark/>
          </w:tcPr>
          <w:p w14:paraId="1343B3FD" w14:textId="77777777" w:rsidR="00F72D1C" w:rsidRPr="00FD1297" w:rsidRDefault="00F72D1C" w:rsidP="00F72D1C">
            <w:pPr>
              <w:jc w:val="center"/>
              <w:rPr>
                <w:i/>
                <w:iCs/>
                <w:noProof/>
              </w:rPr>
            </w:pPr>
            <w:r w:rsidRPr="00FD1297">
              <w:rPr>
                <w:i/>
                <w:iCs/>
                <w:noProof/>
              </w:rPr>
              <w:t>S</w:t>
            </w:r>
          </w:p>
        </w:tc>
        <w:tc>
          <w:tcPr>
            <w:tcW w:w="1701" w:type="dxa"/>
            <w:hideMark/>
          </w:tcPr>
          <w:p w14:paraId="275CB219" w14:textId="77777777" w:rsidR="00F72D1C" w:rsidRPr="00FD1297" w:rsidRDefault="00F72D1C" w:rsidP="00F72D1C">
            <w:pPr>
              <w:rPr>
                <w:i/>
                <w:iCs/>
                <w:noProof/>
              </w:rPr>
            </w:pPr>
            <w:r w:rsidRPr="00FD1297">
              <w:rPr>
                <w:i/>
                <w:iCs/>
                <w:noProof/>
              </w:rPr>
              <w:t> </w:t>
            </w:r>
          </w:p>
        </w:tc>
      </w:tr>
      <w:tr w:rsidR="00F72D1C" w:rsidRPr="00FD1297" w14:paraId="6E7353D5" w14:textId="77777777" w:rsidTr="00FF6727">
        <w:trPr>
          <w:trHeight w:val="1035"/>
        </w:trPr>
        <w:tc>
          <w:tcPr>
            <w:tcW w:w="951" w:type="dxa"/>
            <w:noWrap/>
            <w:hideMark/>
          </w:tcPr>
          <w:p w14:paraId="0C216799" w14:textId="77777777" w:rsidR="00F72D1C" w:rsidRPr="00FD1297" w:rsidRDefault="00F72D1C" w:rsidP="00F72D1C">
            <w:pPr>
              <w:rPr>
                <w:i/>
                <w:iCs/>
                <w:noProof/>
              </w:rPr>
            </w:pPr>
            <w:r w:rsidRPr="00FD1297">
              <w:rPr>
                <w:i/>
                <w:iCs/>
                <w:noProof/>
              </w:rPr>
              <w:t>12.2.2</w:t>
            </w:r>
          </w:p>
        </w:tc>
        <w:tc>
          <w:tcPr>
            <w:tcW w:w="6670" w:type="dxa"/>
            <w:hideMark/>
          </w:tcPr>
          <w:p w14:paraId="78901EA3" w14:textId="77777777" w:rsidR="00F72D1C" w:rsidRPr="00FD1297" w:rsidRDefault="00F72D1C" w:rsidP="00F72D1C">
            <w:pPr>
              <w:rPr>
                <w:i/>
                <w:iCs/>
                <w:noProof/>
              </w:rPr>
            </w:pPr>
            <w:r w:rsidRPr="00FD1297">
              <w:rPr>
                <w:i/>
                <w:iCs/>
                <w:noProof/>
              </w:rPr>
              <w:t>Um processo (protocolo) pode tratar de 1 a n itens Supostamente danificados, desde que atrelados ao mesmo evento causador dos danos. Devido a existência de prazos específicos, um processo (protocolo) que contenha pelo menos um item supostamente danificado caracterizado como “equipamento de conservação” deve ser caracterizado como “de conservação”.</w:t>
            </w:r>
          </w:p>
        </w:tc>
        <w:tc>
          <w:tcPr>
            <w:tcW w:w="1701" w:type="dxa"/>
            <w:hideMark/>
          </w:tcPr>
          <w:p w14:paraId="4BF44D0C" w14:textId="77777777" w:rsidR="00F72D1C" w:rsidRPr="00FD1297" w:rsidRDefault="00F72D1C" w:rsidP="00F72D1C">
            <w:pPr>
              <w:jc w:val="center"/>
              <w:rPr>
                <w:i/>
                <w:iCs/>
                <w:noProof/>
              </w:rPr>
            </w:pPr>
            <w:r w:rsidRPr="00FD1297">
              <w:rPr>
                <w:i/>
                <w:iCs/>
                <w:noProof/>
              </w:rPr>
              <w:t>2</w:t>
            </w:r>
          </w:p>
        </w:tc>
        <w:tc>
          <w:tcPr>
            <w:tcW w:w="1843" w:type="dxa"/>
            <w:hideMark/>
          </w:tcPr>
          <w:p w14:paraId="763CACAF" w14:textId="77777777" w:rsidR="00F72D1C" w:rsidRPr="00FD1297" w:rsidRDefault="00F72D1C" w:rsidP="00F72D1C">
            <w:pPr>
              <w:jc w:val="center"/>
              <w:rPr>
                <w:i/>
                <w:iCs/>
                <w:noProof/>
              </w:rPr>
            </w:pPr>
          </w:p>
        </w:tc>
        <w:tc>
          <w:tcPr>
            <w:tcW w:w="1276" w:type="dxa"/>
            <w:hideMark/>
          </w:tcPr>
          <w:p w14:paraId="10B9A1EC" w14:textId="77777777" w:rsidR="00F72D1C" w:rsidRPr="00FD1297" w:rsidRDefault="00F72D1C" w:rsidP="00F72D1C">
            <w:pPr>
              <w:jc w:val="center"/>
              <w:rPr>
                <w:i/>
                <w:iCs/>
                <w:noProof/>
              </w:rPr>
            </w:pPr>
            <w:r w:rsidRPr="00FD1297">
              <w:rPr>
                <w:i/>
                <w:iCs/>
                <w:noProof/>
              </w:rPr>
              <w:t>N</w:t>
            </w:r>
          </w:p>
        </w:tc>
        <w:tc>
          <w:tcPr>
            <w:tcW w:w="1701" w:type="dxa"/>
            <w:hideMark/>
          </w:tcPr>
          <w:p w14:paraId="3C85A763" w14:textId="77777777" w:rsidR="00F72D1C" w:rsidRPr="00FD1297" w:rsidRDefault="00F72D1C" w:rsidP="00F72D1C">
            <w:pPr>
              <w:rPr>
                <w:i/>
                <w:iCs/>
                <w:noProof/>
              </w:rPr>
            </w:pPr>
            <w:r w:rsidRPr="00FD1297">
              <w:rPr>
                <w:i/>
                <w:iCs/>
                <w:noProof/>
              </w:rPr>
              <w:t> </w:t>
            </w:r>
          </w:p>
        </w:tc>
      </w:tr>
      <w:tr w:rsidR="00F72D1C" w:rsidRPr="00FD1297" w14:paraId="6B20A35C" w14:textId="77777777" w:rsidTr="00FF6727">
        <w:trPr>
          <w:trHeight w:val="690"/>
        </w:trPr>
        <w:tc>
          <w:tcPr>
            <w:tcW w:w="951" w:type="dxa"/>
            <w:noWrap/>
            <w:hideMark/>
          </w:tcPr>
          <w:p w14:paraId="59640E89" w14:textId="77777777" w:rsidR="00F72D1C" w:rsidRPr="00FD1297" w:rsidRDefault="00F72D1C" w:rsidP="00F72D1C">
            <w:pPr>
              <w:rPr>
                <w:i/>
                <w:iCs/>
                <w:noProof/>
              </w:rPr>
            </w:pPr>
            <w:r w:rsidRPr="00FD1297">
              <w:rPr>
                <w:i/>
                <w:iCs/>
                <w:noProof/>
              </w:rPr>
              <w:t>12.2.3</w:t>
            </w:r>
          </w:p>
        </w:tc>
        <w:tc>
          <w:tcPr>
            <w:tcW w:w="6670" w:type="dxa"/>
            <w:hideMark/>
          </w:tcPr>
          <w:p w14:paraId="6E8E76DB" w14:textId="77777777" w:rsidR="00F72D1C" w:rsidRPr="00FD1297" w:rsidRDefault="00F72D1C" w:rsidP="00F72D1C">
            <w:pPr>
              <w:rPr>
                <w:i/>
                <w:iCs/>
                <w:noProof/>
              </w:rPr>
            </w:pPr>
            <w:r w:rsidRPr="00FD1297">
              <w:rPr>
                <w:i/>
                <w:iCs/>
                <w:noProof/>
              </w:rPr>
              <w:t>O registro de uma solicitação deve conter campos estruturados para todas as informações descritas como obrigatórias nos documentos ANEEL acima enunciados: equipamento, marca, modelo, etc., como também o período em que ocorreu o dano.</w:t>
            </w:r>
          </w:p>
        </w:tc>
        <w:tc>
          <w:tcPr>
            <w:tcW w:w="1701" w:type="dxa"/>
            <w:hideMark/>
          </w:tcPr>
          <w:p w14:paraId="6A72AEA2" w14:textId="77777777" w:rsidR="00F72D1C" w:rsidRPr="00FD1297" w:rsidRDefault="00F72D1C" w:rsidP="00F72D1C">
            <w:pPr>
              <w:jc w:val="center"/>
              <w:rPr>
                <w:i/>
                <w:iCs/>
                <w:noProof/>
              </w:rPr>
            </w:pPr>
            <w:r w:rsidRPr="00FD1297">
              <w:rPr>
                <w:i/>
                <w:iCs/>
                <w:noProof/>
              </w:rPr>
              <w:t>2</w:t>
            </w:r>
          </w:p>
        </w:tc>
        <w:tc>
          <w:tcPr>
            <w:tcW w:w="1843" w:type="dxa"/>
            <w:hideMark/>
          </w:tcPr>
          <w:p w14:paraId="4CA27F73" w14:textId="77777777" w:rsidR="00F72D1C" w:rsidRPr="00FD1297" w:rsidRDefault="00F72D1C" w:rsidP="00F72D1C">
            <w:pPr>
              <w:jc w:val="center"/>
              <w:rPr>
                <w:i/>
                <w:iCs/>
                <w:noProof/>
              </w:rPr>
            </w:pPr>
          </w:p>
        </w:tc>
        <w:tc>
          <w:tcPr>
            <w:tcW w:w="1276" w:type="dxa"/>
            <w:hideMark/>
          </w:tcPr>
          <w:p w14:paraId="11004F9F" w14:textId="77777777" w:rsidR="00F72D1C" w:rsidRPr="00FD1297" w:rsidRDefault="00F72D1C" w:rsidP="00F72D1C">
            <w:pPr>
              <w:jc w:val="center"/>
              <w:rPr>
                <w:i/>
                <w:iCs/>
                <w:noProof/>
              </w:rPr>
            </w:pPr>
            <w:r w:rsidRPr="00FD1297">
              <w:rPr>
                <w:i/>
                <w:iCs/>
                <w:noProof/>
              </w:rPr>
              <w:t>N</w:t>
            </w:r>
          </w:p>
        </w:tc>
        <w:tc>
          <w:tcPr>
            <w:tcW w:w="1701" w:type="dxa"/>
            <w:hideMark/>
          </w:tcPr>
          <w:p w14:paraId="53FB4F5E" w14:textId="77777777" w:rsidR="00F72D1C" w:rsidRPr="00FD1297" w:rsidRDefault="00F72D1C" w:rsidP="00F72D1C">
            <w:pPr>
              <w:rPr>
                <w:i/>
                <w:iCs/>
                <w:noProof/>
              </w:rPr>
            </w:pPr>
            <w:r w:rsidRPr="00FD1297">
              <w:rPr>
                <w:i/>
                <w:iCs/>
                <w:noProof/>
              </w:rPr>
              <w:t> </w:t>
            </w:r>
          </w:p>
        </w:tc>
      </w:tr>
      <w:tr w:rsidR="00F72D1C" w:rsidRPr="00FD1297" w14:paraId="791E42C1" w14:textId="77777777" w:rsidTr="00FF6727">
        <w:trPr>
          <w:trHeight w:val="690"/>
        </w:trPr>
        <w:tc>
          <w:tcPr>
            <w:tcW w:w="951" w:type="dxa"/>
            <w:noWrap/>
            <w:hideMark/>
          </w:tcPr>
          <w:p w14:paraId="5E27F4EF" w14:textId="77777777" w:rsidR="00F72D1C" w:rsidRPr="00FD1297" w:rsidRDefault="00F72D1C" w:rsidP="00F72D1C">
            <w:pPr>
              <w:rPr>
                <w:i/>
                <w:iCs/>
                <w:noProof/>
              </w:rPr>
            </w:pPr>
            <w:r w:rsidRPr="00FD1297">
              <w:rPr>
                <w:i/>
                <w:iCs/>
                <w:noProof/>
              </w:rPr>
              <w:t>12.2.4</w:t>
            </w:r>
          </w:p>
        </w:tc>
        <w:tc>
          <w:tcPr>
            <w:tcW w:w="6670" w:type="dxa"/>
            <w:hideMark/>
          </w:tcPr>
          <w:p w14:paraId="3DEC600C" w14:textId="77777777" w:rsidR="00F72D1C" w:rsidRPr="00FD1297" w:rsidRDefault="00F72D1C" w:rsidP="00F72D1C">
            <w:pPr>
              <w:rPr>
                <w:i/>
                <w:iCs/>
                <w:noProof/>
              </w:rPr>
            </w:pPr>
            <w:r w:rsidRPr="00FD1297">
              <w:rPr>
                <w:i/>
                <w:iCs/>
                <w:noProof/>
              </w:rPr>
              <w:t>O limite do período definido pela ANEEL com data e hora aproximada em que se deu o dano, a ser informado pelo solicitante, deve ser dado por um parâmetro ajustável por usuário com perfil adequado</w:t>
            </w:r>
          </w:p>
        </w:tc>
        <w:tc>
          <w:tcPr>
            <w:tcW w:w="1701" w:type="dxa"/>
            <w:hideMark/>
          </w:tcPr>
          <w:p w14:paraId="302D836D" w14:textId="77777777" w:rsidR="00F72D1C" w:rsidRPr="00FD1297" w:rsidRDefault="00F72D1C" w:rsidP="00F72D1C">
            <w:pPr>
              <w:jc w:val="center"/>
              <w:rPr>
                <w:i/>
                <w:iCs/>
                <w:noProof/>
              </w:rPr>
            </w:pPr>
            <w:r w:rsidRPr="00FD1297">
              <w:rPr>
                <w:i/>
                <w:iCs/>
                <w:noProof/>
              </w:rPr>
              <w:t>2</w:t>
            </w:r>
          </w:p>
        </w:tc>
        <w:tc>
          <w:tcPr>
            <w:tcW w:w="1843" w:type="dxa"/>
            <w:hideMark/>
          </w:tcPr>
          <w:p w14:paraId="5D17C8FC" w14:textId="77777777" w:rsidR="00F72D1C" w:rsidRPr="00FD1297" w:rsidRDefault="00F72D1C" w:rsidP="00F72D1C">
            <w:pPr>
              <w:jc w:val="center"/>
              <w:rPr>
                <w:i/>
                <w:iCs/>
                <w:noProof/>
              </w:rPr>
            </w:pPr>
          </w:p>
        </w:tc>
        <w:tc>
          <w:tcPr>
            <w:tcW w:w="1276" w:type="dxa"/>
            <w:hideMark/>
          </w:tcPr>
          <w:p w14:paraId="748643F6" w14:textId="77777777" w:rsidR="00F72D1C" w:rsidRPr="00FD1297" w:rsidRDefault="00F72D1C" w:rsidP="00F72D1C">
            <w:pPr>
              <w:jc w:val="center"/>
              <w:rPr>
                <w:i/>
                <w:iCs/>
                <w:noProof/>
              </w:rPr>
            </w:pPr>
            <w:r w:rsidRPr="00FD1297">
              <w:rPr>
                <w:i/>
                <w:iCs/>
                <w:noProof/>
              </w:rPr>
              <w:t>N</w:t>
            </w:r>
          </w:p>
        </w:tc>
        <w:tc>
          <w:tcPr>
            <w:tcW w:w="1701" w:type="dxa"/>
            <w:hideMark/>
          </w:tcPr>
          <w:p w14:paraId="5DEA1B18" w14:textId="77777777" w:rsidR="00F72D1C" w:rsidRPr="00FD1297" w:rsidRDefault="00F72D1C" w:rsidP="00F72D1C">
            <w:pPr>
              <w:rPr>
                <w:i/>
                <w:iCs/>
                <w:noProof/>
              </w:rPr>
            </w:pPr>
            <w:r w:rsidRPr="00FD1297">
              <w:rPr>
                <w:i/>
                <w:iCs/>
                <w:noProof/>
              </w:rPr>
              <w:t> </w:t>
            </w:r>
          </w:p>
        </w:tc>
      </w:tr>
      <w:tr w:rsidR="00F72D1C" w:rsidRPr="00FD1297" w14:paraId="0FEE03B9" w14:textId="77777777" w:rsidTr="00FF6727">
        <w:trPr>
          <w:trHeight w:val="345"/>
        </w:trPr>
        <w:tc>
          <w:tcPr>
            <w:tcW w:w="951" w:type="dxa"/>
            <w:noWrap/>
            <w:hideMark/>
          </w:tcPr>
          <w:p w14:paraId="18F3DA8E" w14:textId="77777777" w:rsidR="00F72D1C" w:rsidRPr="00FD1297" w:rsidRDefault="00F72D1C" w:rsidP="00F72D1C">
            <w:pPr>
              <w:rPr>
                <w:i/>
                <w:iCs/>
                <w:noProof/>
              </w:rPr>
            </w:pPr>
            <w:r w:rsidRPr="00FD1297">
              <w:rPr>
                <w:i/>
                <w:iCs/>
                <w:noProof/>
              </w:rPr>
              <w:t>12.2.5</w:t>
            </w:r>
          </w:p>
        </w:tc>
        <w:tc>
          <w:tcPr>
            <w:tcW w:w="6670" w:type="dxa"/>
            <w:hideMark/>
          </w:tcPr>
          <w:p w14:paraId="5E14378D" w14:textId="77777777" w:rsidR="00F72D1C" w:rsidRPr="00FD1297" w:rsidRDefault="00F72D1C" w:rsidP="00F72D1C">
            <w:pPr>
              <w:rPr>
                <w:i/>
                <w:iCs/>
                <w:noProof/>
              </w:rPr>
            </w:pPr>
            <w:r w:rsidRPr="00FD1297">
              <w:rPr>
                <w:i/>
                <w:iCs/>
                <w:noProof/>
              </w:rPr>
              <w:t>Deve haver um campo obrigatório para informar se entre os itens supostamente danificados há um equipamento de sobrevida.</w:t>
            </w:r>
          </w:p>
        </w:tc>
        <w:tc>
          <w:tcPr>
            <w:tcW w:w="1701" w:type="dxa"/>
            <w:hideMark/>
          </w:tcPr>
          <w:p w14:paraId="48A3FE61" w14:textId="77777777" w:rsidR="00F72D1C" w:rsidRPr="00FD1297" w:rsidRDefault="00F72D1C" w:rsidP="00F72D1C">
            <w:pPr>
              <w:jc w:val="center"/>
              <w:rPr>
                <w:i/>
                <w:iCs/>
                <w:noProof/>
              </w:rPr>
            </w:pPr>
            <w:r w:rsidRPr="00FD1297">
              <w:rPr>
                <w:i/>
                <w:iCs/>
                <w:noProof/>
              </w:rPr>
              <w:t>3</w:t>
            </w:r>
          </w:p>
        </w:tc>
        <w:tc>
          <w:tcPr>
            <w:tcW w:w="1843" w:type="dxa"/>
            <w:hideMark/>
          </w:tcPr>
          <w:p w14:paraId="5662A721" w14:textId="77777777" w:rsidR="00F72D1C" w:rsidRPr="00FD1297" w:rsidRDefault="00F72D1C" w:rsidP="00F72D1C">
            <w:pPr>
              <w:jc w:val="center"/>
              <w:rPr>
                <w:i/>
                <w:iCs/>
                <w:noProof/>
              </w:rPr>
            </w:pPr>
          </w:p>
        </w:tc>
        <w:tc>
          <w:tcPr>
            <w:tcW w:w="1276" w:type="dxa"/>
            <w:hideMark/>
          </w:tcPr>
          <w:p w14:paraId="21B2794D" w14:textId="77777777" w:rsidR="00F72D1C" w:rsidRPr="00FD1297" w:rsidRDefault="00F72D1C" w:rsidP="00F72D1C">
            <w:pPr>
              <w:jc w:val="center"/>
              <w:rPr>
                <w:i/>
                <w:iCs/>
                <w:noProof/>
              </w:rPr>
            </w:pPr>
            <w:r w:rsidRPr="00FD1297">
              <w:rPr>
                <w:i/>
                <w:iCs/>
                <w:noProof/>
              </w:rPr>
              <w:t>N</w:t>
            </w:r>
          </w:p>
        </w:tc>
        <w:tc>
          <w:tcPr>
            <w:tcW w:w="1701" w:type="dxa"/>
            <w:hideMark/>
          </w:tcPr>
          <w:p w14:paraId="56E4506B" w14:textId="77777777" w:rsidR="00F72D1C" w:rsidRPr="00FD1297" w:rsidRDefault="00F72D1C" w:rsidP="00F72D1C">
            <w:pPr>
              <w:rPr>
                <w:i/>
                <w:iCs/>
                <w:noProof/>
              </w:rPr>
            </w:pPr>
            <w:r w:rsidRPr="00FD1297">
              <w:rPr>
                <w:i/>
                <w:iCs/>
                <w:noProof/>
              </w:rPr>
              <w:t> </w:t>
            </w:r>
          </w:p>
        </w:tc>
      </w:tr>
      <w:tr w:rsidR="00F72D1C" w:rsidRPr="00FD1297" w14:paraId="298DF18C" w14:textId="77777777" w:rsidTr="00FF6727">
        <w:trPr>
          <w:trHeight w:val="1035"/>
        </w:trPr>
        <w:tc>
          <w:tcPr>
            <w:tcW w:w="951" w:type="dxa"/>
            <w:noWrap/>
            <w:hideMark/>
          </w:tcPr>
          <w:p w14:paraId="3911846F" w14:textId="77777777" w:rsidR="00F72D1C" w:rsidRPr="00FD1297" w:rsidRDefault="00F72D1C" w:rsidP="00F72D1C">
            <w:pPr>
              <w:rPr>
                <w:i/>
                <w:iCs/>
                <w:noProof/>
              </w:rPr>
            </w:pPr>
            <w:r w:rsidRPr="00FD1297">
              <w:rPr>
                <w:i/>
                <w:iCs/>
                <w:noProof/>
              </w:rPr>
              <w:lastRenderedPageBreak/>
              <w:t>12.2.6</w:t>
            </w:r>
          </w:p>
        </w:tc>
        <w:tc>
          <w:tcPr>
            <w:tcW w:w="6670" w:type="dxa"/>
            <w:hideMark/>
          </w:tcPr>
          <w:p w14:paraId="701260F3" w14:textId="77777777" w:rsidR="00F72D1C" w:rsidRPr="00FD1297" w:rsidRDefault="00F72D1C" w:rsidP="00F72D1C">
            <w:pPr>
              <w:rPr>
                <w:i/>
                <w:iCs/>
                <w:noProof/>
              </w:rPr>
            </w:pPr>
            <w:r w:rsidRPr="00FD1297">
              <w:rPr>
                <w:i/>
                <w:iCs/>
                <w:noProof/>
              </w:rPr>
              <w:t>Os equipamentos objeto do pedido de ressarcimento devem ser indicados a partir de uma tabela , nas quais é possível editar se tal equipamento é classificado como “de conservação” por um usuário com perfil adequado. Deve constar nessa tabela um item com o nome ¨Outros”.</w:t>
            </w:r>
          </w:p>
        </w:tc>
        <w:tc>
          <w:tcPr>
            <w:tcW w:w="1701" w:type="dxa"/>
            <w:hideMark/>
          </w:tcPr>
          <w:p w14:paraId="0C1E4730" w14:textId="77777777" w:rsidR="00F72D1C" w:rsidRPr="00FD1297" w:rsidRDefault="00F72D1C" w:rsidP="00F72D1C">
            <w:pPr>
              <w:jc w:val="center"/>
              <w:rPr>
                <w:i/>
                <w:iCs/>
                <w:noProof/>
              </w:rPr>
            </w:pPr>
            <w:r w:rsidRPr="00FD1297">
              <w:rPr>
                <w:i/>
                <w:iCs/>
                <w:noProof/>
              </w:rPr>
              <w:t>3</w:t>
            </w:r>
          </w:p>
        </w:tc>
        <w:tc>
          <w:tcPr>
            <w:tcW w:w="1843" w:type="dxa"/>
            <w:hideMark/>
          </w:tcPr>
          <w:p w14:paraId="009DA820" w14:textId="77777777" w:rsidR="00F72D1C" w:rsidRPr="00FD1297" w:rsidRDefault="00F72D1C" w:rsidP="00F72D1C">
            <w:pPr>
              <w:jc w:val="center"/>
              <w:rPr>
                <w:i/>
                <w:iCs/>
                <w:noProof/>
              </w:rPr>
            </w:pPr>
          </w:p>
        </w:tc>
        <w:tc>
          <w:tcPr>
            <w:tcW w:w="1276" w:type="dxa"/>
            <w:hideMark/>
          </w:tcPr>
          <w:p w14:paraId="3B478321" w14:textId="77777777" w:rsidR="00F72D1C" w:rsidRPr="00FD1297" w:rsidRDefault="00F72D1C" w:rsidP="00F72D1C">
            <w:pPr>
              <w:jc w:val="center"/>
              <w:rPr>
                <w:i/>
                <w:iCs/>
                <w:noProof/>
              </w:rPr>
            </w:pPr>
            <w:r w:rsidRPr="00FD1297">
              <w:rPr>
                <w:i/>
                <w:iCs/>
                <w:noProof/>
              </w:rPr>
              <w:t>N</w:t>
            </w:r>
          </w:p>
        </w:tc>
        <w:tc>
          <w:tcPr>
            <w:tcW w:w="1701" w:type="dxa"/>
            <w:hideMark/>
          </w:tcPr>
          <w:p w14:paraId="417E68F9" w14:textId="77777777" w:rsidR="00F72D1C" w:rsidRPr="00FD1297" w:rsidRDefault="00F72D1C" w:rsidP="00F72D1C">
            <w:pPr>
              <w:rPr>
                <w:i/>
                <w:iCs/>
                <w:noProof/>
              </w:rPr>
            </w:pPr>
            <w:r w:rsidRPr="00FD1297">
              <w:rPr>
                <w:i/>
                <w:iCs/>
                <w:noProof/>
              </w:rPr>
              <w:t> </w:t>
            </w:r>
          </w:p>
        </w:tc>
      </w:tr>
      <w:tr w:rsidR="00F72D1C" w:rsidRPr="00FD1297" w14:paraId="73BDC068" w14:textId="77777777" w:rsidTr="00FF6727">
        <w:trPr>
          <w:trHeight w:val="690"/>
        </w:trPr>
        <w:tc>
          <w:tcPr>
            <w:tcW w:w="951" w:type="dxa"/>
            <w:noWrap/>
            <w:hideMark/>
          </w:tcPr>
          <w:p w14:paraId="45786093" w14:textId="77777777" w:rsidR="00F72D1C" w:rsidRPr="00FD1297" w:rsidRDefault="00F72D1C" w:rsidP="00F72D1C">
            <w:pPr>
              <w:rPr>
                <w:i/>
                <w:iCs/>
                <w:noProof/>
              </w:rPr>
            </w:pPr>
            <w:r w:rsidRPr="00FD1297">
              <w:rPr>
                <w:i/>
                <w:iCs/>
                <w:noProof/>
              </w:rPr>
              <w:t>12.2.7</w:t>
            </w:r>
          </w:p>
        </w:tc>
        <w:tc>
          <w:tcPr>
            <w:tcW w:w="6670" w:type="dxa"/>
            <w:hideMark/>
          </w:tcPr>
          <w:p w14:paraId="361DC3A4" w14:textId="77777777" w:rsidR="00F72D1C" w:rsidRPr="00FD1297" w:rsidRDefault="00F72D1C" w:rsidP="00F72D1C">
            <w:pPr>
              <w:rPr>
                <w:i/>
                <w:iCs/>
                <w:noProof/>
              </w:rPr>
            </w:pPr>
            <w:r w:rsidRPr="00FD1297">
              <w:rPr>
                <w:i/>
                <w:iCs/>
                <w:noProof/>
              </w:rPr>
              <w:t>Todo processo (protocolo) deve permitir demonstrar de modo auditável que o solicitante recebeu todas as informações conforme exigências regulatórias constantes dos documentos ANEEL acima enunciados.</w:t>
            </w:r>
          </w:p>
        </w:tc>
        <w:tc>
          <w:tcPr>
            <w:tcW w:w="1701" w:type="dxa"/>
            <w:hideMark/>
          </w:tcPr>
          <w:p w14:paraId="2EE7350F" w14:textId="77777777" w:rsidR="00F72D1C" w:rsidRPr="00FD1297" w:rsidRDefault="00F72D1C" w:rsidP="00F72D1C">
            <w:pPr>
              <w:jc w:val="center"/>
              <w:rPr>
                <w:i/>
                <w:iCs/>
                <w:noProof/>
              </w:rPr>
            </w:pPr>
            <w:r w:rsidRPr="00FD1297">
              <w:rPr>
                <w:i/>
                <w:iCs/>
                <w:noProof/>
              </w:rPr>
              <w:t>2</w:t>
            </w:r>
          </w:p>
        </w:tc>
        <w:tc>
          <w:tcPr>
            <w:tcW w:w="1843" w:type="dxa"/>
            <w:hideMark/>
          </w:tcPr>
          <w:p w14:paraId="76EB490D" w14:textId="77777777" w:rsidR="00F72D1C" w:rsidRPr="00FD1297" w:rsidRDefault="00F72D1C" w:rsidP="00F72D1C">
            <w:pPr>
              <w:jc w:val="center"/>
              <w:rPr>
                <w:i/>
                <w:iCs/>
                <w:noProof/>
              </w:rPr>
            </w:pPr>
          </w:p>
        </w:tc>
        <w:tc>
          <w:tcPr>
            <w:tcW w:w="1276" w:type="dxa"/>
            <w:hideMark/>
          </w:tcPr>
          <w:p w14:paraId="3B5E784D" w14:textId="77777777" w:rsidR="00F72D1C" w:rsidRPr="00FD1297" w:rsidRDefault="00F72D1C" w:rsidP="00F72D1C">
            <w:pPr>
              <w:jc w:val="center"/>
              <w:rPr>
                <w:i/>
                <w:iCs/>
                <w:noProof/>
              </w:rPr>
            </w:pPr>
            <w:r w:rsidRPr="00FD1297">
              <w:rPr>
                <w:i/>
                <w:iCs/>
                <w:noProof/>
              </w:rPr>
              <w:t>N</w:t>
            </w:r>
          </w:p>
        </w:tc>
        <w:tc>
          <w:tcPr>
            <w:tcW w:w="1701" w:type="dxa"/>
            <w:hideMark/>
          </w:tcPr>
          <w:p w14:paraId="3239F020" w14:textId="77777777" w:rsidR="00F72D1C" w:rsidRPr="00FD1297" w:rsidRDefault="00F72D1C" w:rsidP="00F72D1C">
            <w:pPr>
              <w:rPr>
                <w:i/>
                <w:iCs/>
                <w:noProof/>
              </w:rPr>
            </w:pPr>
            <w:r w:rsidRPr="00FD1297">
              <w:rPr>
                <w:i/>
                <w:iCs/>
                <w:noProof/>
              </w:rPr>
              <w:t> </w:t>
            </w:r>
          </w:p>
        </w:tc>
      </w:tr>
      <w:tr w:rsidR="00F72D1C" w:rsidRPr="00FD1297" w14:paraId="1C13DCAF" w14:textId="77777777" w:rsidTr="00FF6727">
        <w:trPr>
          <w:trHeight w:val="690"/>
        </w:trPr>
        <w:tc>
          <w:tcPr>
            <w:tcW w:w="951" w:type="dxa"/>
            <w:noWrap/>
            <w:hideMark/>
          </w:tcPr>
          <w:p w14:paraId="518B4C3E" w14:textId="77777777" w:rsidR="00F72D1C" w:rsidRPr="00FD1297" w:rsidRDefault="00F72D1C" w:rsidP="00F72D1C">
            <w:pPr>
              <w:rPr>
                <w:i/>
                <w:iCs/>
                <w:noProof/>
              </w:rPr>
            </w:pPr>
            <w:r w:rsidRPr="00FD1297">
              <w:rPr>
                <w:i/>
                <w:iCs/>
                <w:noProof/>
              </w:rPr>
              <w:t>12.2.8</w:t>
            </w:r>
          </w:p>
        </w:tc>
        <w:tc>
          <w:tcPr>
            <w:tcW w:w="6670" w:type="dxa"/>
            <w:hideMark/>
          </w:tcPr>
          <w:p w14:paraId="67F8C71B" w14:textId="77777777" w:rsidR="00F72D1C" w:rsidRPr="00FD1297" w:rsidRDefault="00F72D1C" w:rsidP="00F72D1C">
            <w:pPr>
              <w:rPr>
                <w:i/>
                <w:iCs/>
                <w:noProof/>
              </w:rPr>
            </w:pPr>
            <w:r w:rsidRPr="00FD1297">
              <w:rPr>
                <w:i/>
                <w:iCs/>
                <w:noProof/>
              </w:rPr>
              <w:t>Permitir acrescentar novos itens durante o seu processamento, antes da etapa de votação para a aprovação do parecer sobre resultado (deferido oi indeferido).</w:t>
            </w:r>
          </w:p>
        </w:tc>
        <w:tc>
          <w:tcPr>
            <w:tcW w:w="1701" w:type="dxa"/>
            <w:hideMark/>
          </w:tcPr>
          <w:p w14:paraId="4DFB35D1" w14:textId="77777777" w:rsidR="00F72D1C" w:rsidRPr="00FD1297" w:rsidRDefault="00F72D1C" w:rsidP="00F72D1C">
            <w:pPr>
              <w:jc w:val="center"/>
              <w:rPr>
                <w:i/>
                <w:iCs/>
                <w:noProof/>
              </w:rPr>
            </w:pPr>
            <w:r w:rsidRPr="00FD1297">
              <w:rPr>
                <w:i/>
                <w:iCs/>
                <w:noProof/>
              </w:rPr>
              <w:t>2</w:t>
            </w:r>
          </w:p>
        </w:tc>
        <w:tc>
          <w:tcPr>
            <w:tcW w:w="1843" w:type="dxa"/>
            <w:hideMark/>
          </w:tcPr>
          <w:p w14:paraId="394C790E" w14:textId="77777777" w:rsidR="00F72D1C" w:rsidRPr="00FD1297" w:rsidRDefault="00F72D1C" w:rsidP="00F72D1C">
            <w:pPr>
              <w:jc w:val="center"/>
              <w:rPr>
                <w:i/>
                <w:iCs/>
                <w:noProof/>
              </w:rPr>
            </w:pPr>
          </w:p>
        </w:tc>
        <w:tc>
          <w:tcPr>
            <w:tcW w:w="1276" w:type="dxa"/>
            <w:hideMark/>
          </w:tcPr>
          <w:p w14:paraId="45CCD7AA" w14:textId="77777777" w:rsidR="00F72D1C" w:rsidRPr="00FD1297" w:rsidRDefault="00F72D1C" w:rsidP="00F72D1C">
            <w:pPr>
              <w:jc w:val="center"/>
              <w:rPr>
                <w:i/>
                <w:iCs/>
                <w:noProof/>
              </w:rPr>
            </w:pPr>
            <w:r w:rsidRPr="00FD1297">
              <w:rPr>
                <w:i/>
                <w:iCs/>
                <w:noProof/>
              </w:rPr>
              <w:t>N</w:t>
            </w:r>
          </w:p>
        </w:tc>
        <w:tc>
          <w:tcPr>
            <w:tcW w:w="1701" w:type="dxa"/>
            <w:hideMark/>
          </w:tcPr>
          <w:p w14:paraId="5E7A7CD5" w14:textId="77777777" w:rsidR="00F72D1C" w:rsidRPr="00FD1297" w:rsidRDefault="00F72D1C" w:rsidP="00F72D1C">
            <w:pPr>
              <w:rPr>
                <w:i/>
                <w:iCs/>
                <w:noProof/>
              </w:rPr>
            </w:pPr>
            <w:r w:rsidRPr="00FD1297">
              <w:rPr>
                <w:i/>
                <w:iCs/>
                <w:noProof/>
              </w:rPr>
              <w:t> </w:t>
            </w:r>
          </w:p>
        </w:tc>
      </w:tr>
      <w:tr w:rsidR="00F72D1C" w:rsidRPr="00FD1297" w14:paraId="3581D81B" w14:textId="77777777" w:rsidTr="00FF6727">
        <w:trPr>
          <w:trHeight w:val="1035"/>
        </w:trPr>
        <w:tc>
          <w:tcPr>
            <w:tcW w:w="951" w:type="dxa"/>
            <w:noWrap/>
            <w:hideMark/>
          </w:tcPr>
          <w:p w14:paraId="4105EF3B" w14:textId="77777777" w:rsidR="00F72D1C" w:rsidRPr="00FD1297" w:rsidRDefault="00F72D1C" w:rsidP="00F72D1C">
            <w:pPr>
              <w:rPr>
                <w:i/>
                <w:iCs/>
                <w:noProof/>
              </w:rPr>
            </w:pPr>
            <w:r w:rsidRPr="00FD1297">
              <w:rPr>
                <w:i/>
                <w:iCs/>
                <w:noProof/>
              </w:rPr>
              <w:t>12.2.9</w:t>
            </w:r>
          </w:p>
        </w:tc>
        <w:tc>
          <w:tcPr>
            <w:tcW w:w="6670" w:type="dxa"/>
            <w:hideMark/>
          </w:tcPr>
          <w:p w14:paraId="1BB7731E" w14:textId="77777777" w:rsidR="00F72D1C" w:rsidRPr="00FD1297" w:rsidRDefault="00F72D1C" w:rsidP="00F72D1C">
            <w:pPr>
              <w:rPr>
                <w:i/>
                <w:iCs/>
                <w:noProof/>
              </w:rPr>
            </w:pPr>
            <w:r w:rsidRPr="00FD1297">
              <w:rPr>
                <w:i/>
                <w:iCs/>
                <w:noProof/>
              </w:rPr>
              <w:t>Das etapas dos processos: todo o processo contém as etapas de análise técnica, parecer, votação, resposta; Em função de decisões ou resultados de determinada etapa, são possíveis as etapas vistoria (verificação), solicitação de informações(ou documentos), aguardar entrega de documentos, aguardar recebimento de documentos, pagamento, aguardando confirmação de pagamento.</w:t>
            </w:r>
          </w:p>
        </w:tc>
        <w:tc>
          <w:tcPr>
            <w:tcW w:w="1701" w:type="dxa"/>
            <w:hideMark/>
          </w:tcPr>
          <w:p w14:paraId="67C800B7" w14:textId="77777777" w:rsidR="00F72D1C" w:rsidRPr="00FD1297" w:rsidRDefault="00F72D1C" w:rsidP="00F72D1C">
            <w:pPr>
              <w:jc w:val="center"/>
              <w:rPr>
                <w:i/>
                <w:iCs/>
                <w:noProof/>
              </w:rPr>
            </w:pPr>
            <w:r w:rsidRPr="00FD1297">
              <w:rPr>
                <w:i/>
                <w:iCs/>
                <w:noProof/>
              </w:rPr>
              <w:t>2</w:t>
            </w:r>
          </w:p>
        </w:tc>
        <w:tc>
          <w:tcPr>
            <w:tcW w:w="1843" w:type="dxa"/>
            <w:hideMark/>
          </w:tcPr>
          <w:p w14:paraId="7ED05CDF" w14:textId="77777777" w:rsidR="00F72D1C" w:rsidRPr="00FD1297" w:rsidRDefault="00F72D1C" w:rsidP="00F72D1C">
            <w:pPr>
              <w:jc w:val="center"/>
              <w:rPr>
                <w:i/>
                <w:iCs/>
                <w:noProof/>
              </w:rPr>
            </w:pPr>
          </w:p>
        </w:tc>
        <w:tc>
          <w:tcPr>
            <w:tcW w:w="1276" w:type="dxa"/>
            <w:hideMark/>
          </w:tcPr>
          <w:p w14:paraId="1A87C289" w14:textId="77777777" w:rsidR="00F72D1C" w:rsidRPr="00FD1297" w:rsidRDefault="00F72D1C" w:rsidP="00F72D1C">
            <w:pPr>
              <w:jc w:val="center"/>
              <w:rPr>
                <w:i/>
                <w:iCs/>
                <w:noProof/>
              </w:rPr>
            </w:pPr>
            <w:r w:rsidRPr="00FD1297">
              <w:rPr>
                <w:i/>
                <w:iCs/>
                <w:noProof/>
              </w:rPr>
              <w:t>N</w:t>
            </w:r>
          </w:p>
        </w:tc>
        <w:tc>
          <w:tcPr>
            <w:tcW w:w="1701" w:type="dxa"/>
            <w:hideMark/>
          </w:tcPr>
          <w:p w14:paraId="653ECE6B" w14:textId="77777777" w:rsidR="00F72D1C" w:rsidRPr="00FD1297" w:rsidRDefault="00F72D1C" w:rsidP="00F72D1C">
            <w:pPr>
              <w:rPr>
                <w:i/>
                <w:iCs/>
                <w:noProof/>
              </w:rPr>
            </w:pPr>
            <w:r w:rsidRPr="00FD1297">
              <w:rPr>
                <w:i/>
                <w:iCs/>
                <w:noProof/>
              </w:rPr>
              <w:t> </w:t>
            </w:r>
          </w:p>
        </w:tc>
      </w:tr>
      <w:tr w:rsidR="00F72D1C" w:rsidRPr="00FD1297" w14:paraId="2488D565" w14:textId="77777777" w:rsidTr="00FF6727">
        <w:trPr>
          <w:trHeight w:val="2760"/>
        </w:trPr>
        <w:tc>
          <w:tcPr>
            <w:tcW w:w="951" w:type="dxa"/>
            <w:noWrap/>
            <w:hideMark/>
          </w:tcPr>
          <w:p w14:paraId="514C599A" w14:textId="77777777" w:rsidR="00F72D1C" w:rsidRPr="00FD1297" w:rsidRDefault="00F72D1C" w:rsidP="00F72D1C">
            <w:pPr>
              <w:rPr>
                <w:i/>
                <w:iCs/>
                <w:noProof/>
              </w:rPr>
            </w:pPr>
            <w:r w:rsidRPr="00FD1297">
              <w:rPr>
                <w:i/>
                <w:iCs/>
                <w:noProof/>
              </w:rPr>
              <w:t>12.2.10</w:t>
            </w:r>
          </w:p>
        </w:tc>
        <w:tc>
          <w:tcPr>
            <w:tcW w:w="6670" w:type="dxa"/>
            <w:hideMark/>
          </w:tcPr>
          <w:p w14:paraId="791641F5" w14:textId="77777777" w:rsidR="00F72D1C" w:rsidRPr="00FD1297" w:rsidRDefault="00F72D1C" w:rsidP="00F72D1C">
            <w:pPr>
              <w:rPr>
                <w:i/>
                <w:iCs/>
                <w:noProof/>
              </w:rPr>
            </w:pPr>
            <w:r w:rsidRPr="00FD1297">
              <w:rPr>
                <w:i/>
                <w:iCs/>
                <w:noProof/>
              </w:rPr>
              <w:t xml:space="preserve">Dos prazos: das etapas acima, há três prazos com limite regulatório, cuja data de vencimento deve ser indicada tanto durante o tratamento do processo quanto após sua conclusão, quais sejam: vistoria (com prazos distintos para processos de equipamentos de conservação e de equipamentos elétricos), resposta e pagamento. A data limite deve ser calculada/indicada observando os critérios ANEEL referentes a feriados e fins de semana. Todos os passos devem ser regidos por prazos limite a serem parametrizados por um usuário com perfil adequado. Como antes da resposta e do pagamento pode haver repetição de algumas etapas, a soma do tempo gasto, exceto os períodos em que se aguarda providências de responsabilidade exclusiva do solicitante, não deve ultrapassar os prazos limite para a resposta e </w:t>
            </w:r>
            <w:r w:rsidRPr="00FD1297">
              <w:rPr>
                <w:i/>
                <w:iCs/>
                <w:noProof/>
              </w:rPr>
              <w:lastRenderedPageBreak/>
              <w:t>o pagamento para que o respectivo evento regulatória seja considerado cumprido dentro do prazo.</w:t>
            </w:r>
          </w:p>
        </w:tc>
        <w:tc>
          <w:tcPr>
            <w:tcW w:w="1701" w:type="dxa"/>
            <w:hideMark/>
          </w:tcPr>
          <w:p w14:paraId="65ED4C1D"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5B8DD4F7" w14:textId="77777777" w:rsidR="00F72D1C" w:rsidRPr="00FD1297" w:rsidRDefault="00F72D1C" w:rsidP="00F72D1C">
            <w:pPr>
              <w:jc w:val="center"/>
              <w:rPr>
                <w:i/>
                <w:iCs/>
                <w:noProof/>
              </w:rPr>
            </w:pPr>
          </w:p>
        </w:tc>
        <w:tc>
          <w:tcPr>
            <w:tcW w:w="1276" w:type="dxa"/>
            <w:hideMark/>
          </w:tcPr>
          <w:p w14:paraId="6B2FFF2A" w14:textId="77777777" w:rsidR="00F72D1C" w:rsidRPr="00FD1297" w:rsidRDefault="00F72D1C" w:rsidP="00F72D1C">
            <w:pPr>
              <w:jc w:val="center"/>
              <w:rPr>
                <w:i/>
                <w:iCs/>
                <w:noProof/>
              </w:rPr>
            </w:pPr>
            <w:r w:rsidRPr="00FD1297">
              <w:rPr>
                <w:i/>
                <w:iCs/>
                <w:noProof/>
              </w:rPr>
              <w:t>S</w:t>
            </w:r>
          </w:p>
        </w:tc>
        <w:tc>
          <w:tcPr>
            <w:tcW w:w="1701" w:type="dxa"/>
            <w:hideMark/>
          </w:tcPr>
          <w:p w14:paraId="2B5CDCA1" w14:textId="77777777" w:rsidR="00F72D1C" w:rsidRPr="00FD1297" w:rsidRDefault="00F72D1C" w:rsidP="00F72D1C">
            <w:pPr>
              <w:rPr>
                <w:i/>
                <w:iCs/>
                <w:noProof/>
              </w:rPr>
            </w:pPr>
            <w:r w:rsidRPr="00FD1297">
              <w:rPr>
                <w:i/>
                <w:iCs/>
                <w:noProof/>
              </w:rPr>
              <w:t> </w:t>
            </w:r>
          </w:p>
        </w:tc>
      </w:tr>
      <w:tr w:rsidR="00F72D1C" w:rsidRPr="00FD1297" w14:paraId="72686CAD" w14:textId="77777777" w:rsidTr="00FF6727">
        <w:trPr>
          <w:trHeight w:val="690"/>
        </w:trPr>
        <w:tc>
          <w:tcPr>
            <w:tcW w:w="951" w:type="dxa"/>
            <w:noWrap/>
            <w:hideMark/>
          </w:tcPr>
          <w:p w14:paraId="306F536B" w14:textId="77777777" w:rsidR="00F72D1C" w:rsidRPr="00FD1297" w:rsidRDefault="00F72D1C" w:rsidP="00F72D1C">
            <w:pPr>
              <w:rPr>
                <w:i/>
                <w:iCs/>
                <w:noProof/>
              </w:rPr>
            </w:pPr>
            <w:r w:rsidRPr="00FD1297">
              <w:rPr>
                <w:i/>
                <w:iCs/>
                <w:noProof/>
              </w:rPr>
              <w:t>12.2.11</w:t>
            </w:r>
          </w:p>
        </w:tc>
        <w:tc>
          <w:tcPr>
            <w:tcW w:w="6670" w:type="dxa"/>
            <w:hideMark/>
          </w:tcPr>
          <w:p w14:paraId="39DFED8A" w14:textId="77777777" w:rsidR="00F72D1C" w:rsidRPr="00FD1297" w:rsidRDefault="00F72D1C" w:rsidP="00F72D1C">
            <w:pPr>
              <w:rPr>
                <w:i/>
                <w:iCs/>
                <w:noProof/>
              </w:rPr>
            </w:pPr>
            <w:r w:rsidRPr="00FD1297">
              <w:rPr>
                <w:i/>
                <w:iCs/>
                <w:noProof/>
              </w:rPr>
              <w:t>Prover na Agência Virtual informação da situação do tratamento de protocolos gerados através da Agência Virtual, indicando se está dentro ou não do prazo regulatório.</w:t>
            </w:r>
          </w:p>
        </w:tc>
        <w:tc>
          <w:tcPr>
            <w:tcW w:w="1701" w:type="dxa"/>
            <w:hideMark/>
          </w:tcPr>
          <w:p w14:paraId="5EA88D6A" w14:textId="77777777" w:rsidR="00F72D1C" w:rsidRPr="00FD1297" w:rsidRDefault="00F72D1C" w:rsidP="00F72D1C">
            <w:pPr>
              <w:jc w:val="center"/>
              <w:rPr>
                <w:i/>
                <w:iCs/>
                <w:noProof/>
              </w:rPr>
            </w:pPr>
            <w:r w:rsidRPr="00FD1297">
              <w:rPr>
                <w:i/>
                <w:iCs/>
                <w:noProof/>
              </w:rPr>
              <w:t>2</w:t>
            </w:r>
          </w:p>
        </w:tc>
        <w:tc>
          <w:tcPr>
            <w:tcW w:w="1843" w:type="dxa"/>
            <w:hideMark/>
          </w:tcPr>
          <w:p w14:paraId="034603E3" w14:textId="77777777" w:rsidR="00F72D1C" w:rsidRPr="00FD1297" w:rsidRDefault="00F72D1C" w:rsidP="00F72D1C">
            <w:pPr>
              <w:jc w:val="center"/>
              <w:rPr>
                <w:i/>
                <w:iCs/>
                <w:noProof/>
              </w:rPr>
            </w:pPr>
          </w:p>
        </w:tc>
        <w:tc>
          <w:tcPr>
            <w:tcW w:w="1276" w:type="dxa"/>
            <w:hideMark/>
          </w:tcPr>
          <w:p w14:paraId="300FCFEA" w14:textId="77777777" w:rsidR="00F72D1C" w:rsidRPr="00FD1297" w:rsidRDefault="00F72D1C" w:rsidP="00F72D1C">
            <w:pPr>
              <w:jc w:val="center"/>
              <w:rPr>
                <w:i/>
                <w:iCs/>
                <w:noProof/>
              </w:rPr>
            </w:pPr>
            <w:r w:rsidRPr="00FD1297">
              <w:rPr>
                <w:i/>
                <w:iCs/>
                <w:noProof/>
              </w:rPr>
              <w:t>S</w:t>
            </w:r>
          </w:p>
        </w:tc>
        <w:tc>
          <w:tcPr>
            <w:tcW w:w="1701" w:type="dxa"/>
            <w:hideMark/>
          </w:tcPr>
          <w:p w14:paraId="69A8238B" w14:textId="77777777" w:rsidR="00F72D1C" w:rsidRPr="00FD1297" w:rsidRDefault="00F72D1C" w:rsidP="00F72D1C">
            <w:pPr>
              <w:rPr>
                <w:i/>
                <w:iCs/>
                <w:noProof/>
              </w:rPr>
            </w:pPr>
            <w:r w:rsidRPr="00FD1297">
              <w:rPr>
                <w:i/>
                <w:iCs/>
                <w:noProof/>
              </w:rPr>
              <w:t> </w:t>
            </w:r>
          </w:p>
        </w:tc>
      </w:tr>
      <w:tr w:rsidR="00F72D1C" w:rsidRPr="00FD1297" w14:paraId="0F0F83B0" w14:textId="77777777" w:rsidTr="00FF6727">
        <w:trPr>
          <w:trHeight w:val="690"/>
        </w:trPr>
        <w:tc>
          <w:tcPr>
            <w:tcW w:w="951" w:type="dxa"/>
            <w:noWrap/>
            <w:hideMark/>
          </w:tcPr>
          <w:p w14:paraId="2B1E193E" w14:textId="77777777" w:rsidR="00F72D1C" w:rsidRPr="00FD1297" w:rsidRDefault="00F72D1C" w:rsidP="00F72D1C">
            <w:pPr>
              <w:rPr>
                <w:i/>
                <w:iCs/>
                <w:noProof/>
              </w:rPr>
            </w:pPr>
            <w:r w:rsidRPr="00FD1297">
              <w:rPr>
                <w:i/>
                <w:iCs/>
                <w:noProof/>
              </w:rPr>
              <w:t>12.2.12</w:t>
            </w:r>
          </w:p>
        </w:tc>
        <w:tc>
          <w:tcPr>
            <w:tcW w:w="6670" w:type="dxa"/>
            <w:hideMark/>
          </w:tcPr>
          <w:p w14:paraId="3CBB24AF" w14:textId="77777777" w:rsidR="00F72D1C" w:rsidRPr="00FD1297" w:rsidRDefault="00F72D1C" w:rsidP="00F72D1C">
            <w:pPr>
              <w:rPr>
                <w:i/>
                <w:iCs/>
                <w:noProof/>
              </w:rPr>
            </w:pPr>
            <w:r w:rsidRPr="00FD1297">
              <w:rPr>
                <w:i/>
                <w:iCs/>
                <w:noProof/>
              </w:rPr>
              <w:t>As correspondências emitidas devem ser vinculadas ao processo e devendo ser possível a sua pronta recuperação. (*) hoje ficam vinculadas à Unidade Consumidora</w:t>
            </w:r>
          </w:p>
        </w:tc>
        <w:tc>
          <w:tcPr>
            <w:tcW w:w="1701" w:type="dxa"/>
            <w:hideMark/>
          </w:tcPr>
          <w:p w14:paraId="727B1A26" w14:textId="77777777" w:rsidR="00F72D1C" w:rsidRPr="00FD1297" w:rsidRDefault="00F72D1C" w:rsidP="00F72D1C">
            <w:pPr>
              <w:jc w:val="center"/>
              <w:rPr>
                <w:i/>
                <w:iCs/>
                <w:noProof/>
              </w:rPr>
            </w:pPr>
            <w:r w:rsidRPr="00FD1297">
              <w:rPr>
                <w:i/>
                <w:iCs/>
                <w:noProof/>
              </w:rPr>
              <w:t>2</w:t>
            </w:r>
          </w:p>
        </w:tc>
        <w:tc>
          <w:tcPr>
            <w:tcW w:w="1843" w:type="dxa"/>
            <w:hideMark/>
          </w:tcPr>
          <w:p w14:paraId="77A71611" w14:textId="77777777" w:rsidR="00F72D1C" w:rsidRPr="00FD1297" w:rsidRDefault="00F72D1C" w:rsidP="00F72D1C">
            <w:pPr>
              <w:jc w:val="center"/>
              <w:rPr>
                <w:i/>
                <w:iCs/>
                <w:noProof/>
              </w:rPr>
            </w:pPr>
          </w:p>
        </w:tc>
        <w:tc>
          <w:tcPr>
            <w:tcW w:w="1276" w:type="dxa"/>
            <w:hideMark/>
          </w:tcPr>
          <w:p w14:paraId="60068A87" w14:textId="77777777" w:rsidR="00F72D1C" w:rsidRPr="00FD1297" w:rsidRDefault="00F72D1C" w:rsidP="00F72D1C">
            <w:pPr>
              <w:jc w:val="center"/>
              <w:rPr>
                <w:i/>
                <w:iCs/>
                <w:noProof/>
              </w:rPr>
            </w:pPr>
            <w:r w:rsidRPr="00FD1297">
              <w:rPr>
                <w:i/>
                <w:iCs/>
                <w:noProof/>
              </w:rPr>
              <w:t>N</w:t>
            </w:r>
          </w:p>
        </w:tc>
        <w:tc>
          <w:tcPr>
            <w:tcW w:w="1701" w:type="dxa"/>
            <w:hideMark/>
          </w:tcPr>
          <w:p w14:paraId="75FD3CB9" w14:textId="77777777" w:rsidR="00F72D1C" w:rsidRPr="00FD1297" w:rsidRDefault="00F72D1C" w:rsidP="00F72D1C">
            <w:pPr>
              <w:rPr>
                <w:i/>
                <w:iCs/>
                <w:noProof/>
              </w:rPr>
            </w:pPr>
            <w:r w:rsidRPr="00FD1297">
              <w:rPr>
                <w:i/>
                <w:iCs/>
                <w:noProof/>
              </w:rPr>
              <w:t> </w:t>
            </w:r>
          </w:p>
        </w:tc>
      </w:tr>
      <w:tr w:rsidR="00F72D1C" w:rsidRPr="00FD1297" w14:paraId="2778FCCA" w14:textId="77777777" w:rsidTr="00FF6727">
        <w:trPr>
          <w:trHeight w:val="1035"/>
        </w:trPr>
        <w:tc>
          <w:tcPr>
            <w:tcW w:w="951" w:type="dxa"/>
            <w:noWrap/>
            <w:hideMark/>
          </w:tcPr>
          <w:p w14:paraId="613BC1CA" w14:textId="77777777" w:rsidR="00F72D1C" w:rsidRPr="00FD1297" w:rsidRDefault="00F72D1C" w:rsidP="00F72D1C">
            <w:pPr>
              <w:rPr>
                <w:i/>
                <w:iCs/>
                <w:noProof/>
              </w:rPr>
            </w:pPr>
            <w:r w:rsidRPr="00FD1297">
              <w:rPr>
                <w:i/>
                <w:iCs/>
                <w:noProof/>
              </w:rPr>
              <w:t>12.2.13</w:t>
            </w:r>
          </w:p>
        </w:tc>
        <w:tc>
          <w:tcPr>
            <w:tcW w:w="6670" w:type="dxa"/>
            <w:hideMark/>
          </w:tcPr>
          <w:p w14:paraId="4C864DD4" w14:textId="77777777" w:rsidR="00F72D1C" w:rsidRPr="00FD1297" w:rsidRDefault="00F72D1C" w:rsidP="00F72D1C">
            <w:pPr>
              <w:rPr>
                <w:i/>
                <w:iCs/>
                <w:noProof/>
              </w:rPr>
            </w:pPr>
            <w:r w:rsidRPr="00FD1297">
              <w:rPr>
                <w:i/>
                <w:iCs/>
                <w:noProof/>
              </w:rPr>
              <w:t>Consulta a ocorrências no sistema elétrico no dia e horário aproximado informado pelo solicitante: o sistema deve prover rotinas (Web Service) para buscar informações em sistemas existentes e gravar o resultado no processo (protocolo) ou ainda informar que no período indicado não há registro de ocorrências.</w:t>
            </w:r>
          </w:p>
        </w:tc>
        <w:tc>
          <w:tcPr>
            <w:tcW w:w="1701" w:type="dxa"/>
            <w:hideMark/>
          </w:tcPr>
          <w:p w14:paraId="5764A9FC" w14:textId="77777777" w:rsidR="00F72D1C" w:rsidRPr="00FD1297" w:rsidRDefault="00F72D1C" w:rsidP="00F72D1C">
            <w:pPr>
              <w:jc w:val="center"/>
              <w:rPr>
                <w:i/>
                <w:iCs/>
                <w:noProof/>
              </w:rPr>
            </w:pPr>
            <w:r w:rsidRPr="00FD1297">
              <w:rPr>
                <w:i/>
                <w:iCs/>
                <w:noProof/>
              </w:rPr>
              <w:t>2</w:t>
            </w:r>
          </w:p>
        </w:tc>
        <w:tc>
          <w:tcPr>
            <w:tcW w:w="1843" w:type="dxa"/>
            <w:hideMark/>
          </w:tcPr>
          <w:p w14:paraId="4BDA1EEF" w14:textId="77777777" w:rsidR="00F72D1C" w:rsidRPr="00FD1297" w:rsidRDefault="00F72D1C" w:rsidP="00F72D1C">
            <w:pPr>
              <w:jc w:val="center"/>
              <w:rPr>
                <w:i/>
                <w:iCs/>
                <w:noProof/>
              </w:rPr>
            </w:pPr>
          </w:p>
        </w:tc>
        <w:tc>
          <w:tcPr>
            <w:tcW w:w="1276" w:type="dxa"/>
            <w:hideMark/>
          </w:tcPr>
          <w:p w14:paraId="09E1905E" w14:textId="77777777" w:rsidR="00F72D1C" w:rsidRPr="00FD1297" w:rsidRDefault="00F72D1C" w:rsidP="00F72D1C">
            <w:pPr>
              <w:jc w:val="center"/>
              <w:rPr>
                <w:i/>
                <w:iCs/>
                <w:noProof/>
              </w:rPr>
            </w:pPr>
            <w:r w:rsidRPr="00FD1297">
              <w:rPr>
                <w:i/>
                <w:iCs/>
                <w:noProof/>
              </w:rPr>
              <w:t>N</w:t>
            </w:r>
          </w:p>
        </w:tc>
        <w:tc>
          <w:tcPr>
            <w:tcW w:w="1701" w:type="dxa"/>
            <w:hideMark/>
          </w:tcPr>
          <w:p w14:paraId="2D6C1BF3" w14:textId="77777777" w:rsidR="00F72D1C" w:rsidRPr="00FD1297" w:rsidRDefault="00F72D1C" w:rsidP="00F72D1C">
            <w:pPr>
              <w:rPr>
                <w:i/>
                <w:iCs/>
                <w:noProof/>
              </w:rPr>
            </w:pPr>
            <w:r w:rsidRPr="00FD1297">
              <w:rPr>
                <w:i/>
                <w:iCs/>
                <w:noProof/>
              </w:rPr>
              <w:t> </w:t>
            </w:r>
          </w:p>
        </w:tc>
      </w:tr>
      <w:tr w:rsidR="00F72D1C" w:rsidRPr="00FD1297" w14:paraId="7085B5C8" w14:textId="77777777" w:rsidTr="00FF6727">
        <w:trPr>
          <w:trHeight w:val="690"/>
        </w:trPr>
        <w:tc>
          <w:tcPr>
            <w:tcW w:w="951" w:type="dxa"/>
            <w:noWrap/>
            <w:hideMark/>
          </w:tcPr>
          <w:p w14:paraId="67869E1B" w14:textId="77777777" w:rsidR="00F72D1C" w:rsidRPr="00FD1297" w:rsidRDefault="00F72D1C" w:rsidP="00F72D1C">
            <w:pPr>
              <w:rPr>
                <w:i/>
                <w:iCs/>
                <w:noProof/>
              </w:rPr>
            </w:pPr>
            <w:r w:rsidRPr="00FD1297">
              <w:rPr>
                <w:i/>
                <w:iCs/>
                <w:noProof/>
              </w:rPr>
              <w:t>12.2.14</w:t>
            </w:r>
          </w:p>
        </w:tc>
        <w:tc>
          <w:tcPr>
            <w:tcW w:w="6670" w:type="dxa"/>
            <w:hideMark/>
          </w:tcPr>
          <w:p w14:paraId="326C7203" w14:textId="77777777" w:rsidR="00F72D1C" w:rsidRPr="00FD1297" w:rsidRDefault="00F72D1C" w:rsidP="00F72D1C">
            <w:pPr>
              <w:rPr>
                <w:i/>
                <w:iCs/>
                <w:noProof/>
              </w:rPr>
            </w:pPr>
            <w:r w:rsidRPr="00FD1297">
              <w:rPr>
                <w:i/>
                <w:iCs/>
                <w:noProof/>
              </w:rPr>
              <w:t>Consulta no dados específicos do consumidor quanto há serviços ou anormalidades registrada na data indicada pelo consumidor e gravar o resultado no processo (protocolo) ou ainda informar que no período indicado não há registro de ocorrências.</w:t>
            </w:r>
          </w:p>
        </w:tc>
        <w:tc>
          <w:tcPr>
            <w:tcW w:w="1701" w:type="dxa"/>
            <w:hideMark/>
          </w:tcPr>
          <w:p w14:paraId="055EAEC4" w14:textId="77777777" w:rsidR="00F72D1C" w:rsidRPr="00FD1297" w:rsidRDefault="00F72D1C" w:rsidP="00F72D1C">
            <w:pPr>
              <w:jc w:val="center"/>
              <w:rPr>
                <w:i/>
                <w:iCs/>
                <w:noProof/>
              </w:rPr>
            </w:pPr>
            <w:r w:rsidRPr="00FD1297">
              <w:rPr>
                <w:i/>
                <w:iCs/>
                <w:noProof/>
              </w:rPr>
              <w:t>2</w:t>
            </w:r>
          </w:p>
        </w:tc>
        <w:tc>
          <w:tcPr>
            <w:tcW w:w="1843" w:type="dxa"/>
            <w:hideMark/>
          </w:tcPr>
          <w:p w14:paraId="1C63483B" w14:textId="77777777" w:rsidR="00F72D1C" w:rsidRPr="00FD1297" w:rsidRDefault="00F72D1C" w:rsidP="00F72D1C">
            <w:pPr>
              <w:jc w:val="center"/>
              <w:rPr>
                <w:i/>
                <w:iCs/>
                <w:noProof/>
              </w:rPr>
            </w:pPr>
          </w:p>
        </w:tc>
        <w:tc>
          <w:tcPr>
            <w:tcW w:w="1276" w:type="dxa"/>
            <w:hideMark/>
          </w:tcPr>
          <w:p w14:paraId="27D6CDA9" w14:textId="77777777" w:rsidR="00F72D1C" w:rsidRPr="00FD1297" w:rsidRDefault="00F72D1C" w:rsidP="00F72D1C">
            <w:pPr>
              <w:jc w:val="center"/>
              <w:rPr>
                <w:i/>
                <w:iCs/>
                <w:noProof/>
              </w:rPr>
            </w:pPr>
            <w:r w:rsidRPr="00FD1297">
              <w:rPr>
                <w:i/>
                <w:iCs/>
                <w:noProof/>
              </w:rPr>
              <w:t>N</w:t>
            </w:r>
          </w:p>
        </w:tc>
        <w:tc>
          <w:tcPr>
            <w:tcW w:w="1701" w:type="dxa"/>
            <w:hideMark/>
          </w:tcPr>
          <w:p w14:paraId="769C9825" w14:textId="77777777" w:rsidR="00F72D1C" w:rsidRPr="00FD1297" w:rsidRDefault="00F72D1C" w:rsidP="00F72D1C">
            <w:pPr>
              <w:rPr>
                <w:i/>
                <w:iCs/>
                <w:noProof/>
              </w:rPr>
            </w:pPr>
            <w:r w:rsidRPr="00FD1297">
              <w:rPr>
                <w:i/>
                <w:iCs/>
                <w:noProof/>
              </w:rPr>
              <w:t> </w:t>
            </w:r>
          </w:p>
        </w:tc>
      </w:tr>
      <w:tr w:rsidR="00F72D1C" w:rsidRPr="00FD1297" w14:paraId="24555E01" w14:textId="77777777" w:rsidTr="00FF6727">
        <w:trPr>
          <w:trHeight w:val="1035"/>
        </w:trPr>
        <w:tc>
          <w:tcPr>
            <w:tcW w:w="951" w:type="dxa"/>
            <w:noWrap/>
            <w:hideMark/>
          </w:tcPr>
          <w:p w14:paraId="549B9AB0" w14:textId="77777777" w:rsidR="00F72D1C" w:rsidRPr="00FD1297" w:rsidRDefault="00F72D1C" w:rsidP="00F72D1C">
            <w:pPr>
              <w:rPr>
                <w:i/>
                <w:iCs/>
                <w:noProof/>
              </w:rPr>
            </w:pPr>
            <w:r w:rsidRPr="00FD1297">
              <w:rPr>
                <w:i/>
                <w:iCs/>
                <w:noProof/>
              </w:rPr>
              <w:t>12.2.15</w:t>
            </w:r>
          </w:p>
        </w:tc>
        <w:tc>
          <w:tcPr>
            <w:tcW w:w="6670" w:type="dxa"/>
            <w:hideMark/>
          </w:tcPr>
          <w:p w14:paraId="708A3477" w14:textId="77777777" w:rsidR="00F72D1C" w:rsidRPr="00FD1297" w:rsidRDefault="00F72D1C" w:rsidP="00F72D1C">
            <w:pPr>
              <w:rPr>
                <w:i/>
                <w:iCs/>
                <w:noProof/>
              </w:rPr>
            </w:pPr>
            <w:r w:rsidRPr="00FD1297">
              <w:rPr>
                <w:i/>
                <w:iCs/>
                <w:noProof/>
              </w:rPr>
              <w:t>Respostas distintas para diferentes objetos/equipamentos de um mesmo protocolo: considerando que objetos/equipamentos podem receber parecer distinto durante a análise, a solução deverá prover que a resposta ao um protocolo permita apresentar os textos padrão para as diversos resultados, visto que a ANEEL dispõe que cada equipamento deve ser tratado individualmente.</w:t>
            </w:r>
          </w:p>
        </w:tc>
        <w:tc>
          <w:tcPr>
            <w:tcW w:w="1701" w:type="dxa"/>
            <w:hideMark/>
          </w:tcPr>
          <w:p w14:paraId="010BB3F8" w14:textId="77777777" w:rsidR="00F72D1C" w:rsidRPr="00FD1297" w:rsidRDefault="00F72D1C" w:rsidP="00F72D1C">
            <w:pPr>
              <w:jc w:val="center"/>
              <w:rPr>
                <w:i/>
                <w:iCs/>
                <w:noProof/>
              </w:rPr>
            </w:pPr>
            <w:r w:rsidRPr="00FD1297">
              <w:rPr>
                <w:i/>
                <w:iCs/>
                <w:noProof/>
              </w:rPr>
              <w:t>2</w:t>
            </w:r>
          </w:p>
        </w:tc>
        <w:tc>
          <w:tcPr>
            <w:tcW w:w="1843" w:type="dxa"/>
            <w:hideMark/>
          </w:tcPr>
          <w:p w14:paraId="3903D296" w14:textId="77777777" w:rsidR="00F72D1C" w:rsidRPr="00FD1297" w:rsidRDefault="00F72D1C" w:rsidP="00F72D1C">
            <w:pPr>
              <w:jc w:val="center"/>
              <w:rPr>
                <w:i/>
                <w:iCs/>
                <w:noProof/>
              </w:rPr>
            </w:pPr>
          </w:p>
        </w:tc>
        <w:tc>
          <w:tcPr>
            <w:tcW w:w="1276" w:type="dxa"/>
            <w:hideMark/>
          </w:tcPr>
          <w:p w14:paraId="62B2A5C0" w14:textId="77777777" w:rsidR="00F72D1C" w:rsidRPr="00FD1297" w:rsidRDefault="00F72D1C" w:rsidP="00F72D1C">
            <w:pPr>
              <w:jc w:val="center"/>
              <w:rPr>
                <w:i/>
                <w:iCs/>
                <w:noProof/>
              </w:rPr>
            </w:pPr>
            <w:r w:rsidRPr="00FD1297">
              <w:rPr>
                <w:i/>
                <w:iCs/>
                <w:noProof/>
              </w:rPr>
              <w:t>N</w:t>
            </w:r>
          </w:p>
        </w:tc>
        <w:tc>
          <w:tcPr>
            <w:tcW w:w="1701" w:type="dxa"/>
            <w:hideMark/>
          </w:tcPr>
          <w:p w14:paraId="7A8D9335" w14:textId="77777777" w:rsidR="00F72D1C" w:rsidRPr="00FD1297" w:rsidRDefault="00F72D1C" w:rsidP="00F72D1C">
            <w:pPr>
              <w:rPr>
                <w:i/>
                <w:iCs/>
                <w:noProof/>
              </w:rPr>
            </w:pPr>
            <w:r w:rsidRPr="00FD1297">
              <w:rPr>
                <w:i/>
                <w:iCs/>
                <w:noProof/>
              </w:rPr>
              <w:t> </w:t>
            </w:r>
          </w:p>
        </w:tc>
      </w:tr>
      <w:tr w:rsidR="00F72D1C" w:rsidRPr="00FD1297" w14:paraId="2CE61A66" w14:textId="77777777" w:rsidTr="00FF6727">
        <w:trPr>
          <w:trHeight w:val="690"/>
        </w:trPr>
        <w:tc>
          <w:tcPr>
            <w:tcW w:w="951" w:type="dxa"/>
            <w:noWrap/>
            <w:hideMark/>
          </w:tcPr>
          <w:p w14:paraId="7A0408AD" w14:textId="77777777" w:rsidR="00F72D1C" w:rsidRPr="00FD1297" w:rsidRDefault="00F72D1C" w:rsidP="00F72D1C">
            <w:pPr>
              <w:rPr>
                <w:i/>
                <w:iCs/>
                <w:noProof/>
              </w:rPr>
            </w:pPr>
            <w:r w:rsidRPr="00FD1297">
              <w:rPr>
                <w:i/>
                <w:iCs/>
                <w:noProof/>
              </w:rPr>
              <w:lastRenderedPageBreak/>
              <w:t>12.2.16</w:t>
            </w:r>
          </w:p>
        </w:tc>
        <w:tc>
          <w:tcPr>
            <w:tcW w:w="6670" w:type="dxa"/>
            <w:hideMark/>
          </w:tcPr>
          <w:p w14:paraId="07CDDD85" w14:textId="77777777" w:rsidR="00F72D1C" w:rsidRPr="00FD1297" w:rsidRDefault="00F72D1C" w:rsidP="00F72D1C">
            <w:pPr>
              <w:rPr>
                <w:i/>
                <w:iCs/>
                <w:noProof/>
              </w:rPr>
            </w:pPr>
            <w:r w:rsidRPr="00FD1297">
              <w:rPr>
                <w:i/>
                <w:iCs/>
                <w:noProof/>
              </w:rPr>
              <w:t>Interação com a computação móvel: o sistema deve possibilitar a interação para o envio e o recebimento de resultados da computação móvel nas etapas a serem realizadas por equipes externas, como a vistoria.</w:t>
            </w:r>
          </w:p>
        </w:tc>
        <w:tc>
          <w:tcPr>
            <w:tcW w:w="1701" w:type="dxa"/>
            <w:hideMark/>
          </w:tcPr>
          <w:p w14:paraId="7FB7F6C7" w14:textId="77777777" w:rsidR="00F72D1C" w:rsidRPr="00FD1297" w:rsidRDefault="00F72D1C" w:rsidP="00F72D1C">
            <w:pPr>
              <w:jc w:val="center"/>
              <w:rPr>
                <w:i/>
                <w:iCs/>
                <w:noProof/>
              </w:rPr>
            </w:pPr>
            <w:r w:rsidRPr="00FD1297">
              <w:rPr>
                <w:i/>
                <w:iCs/>
                <w:noProof/>
              </w:rPr>
              <w:t>2</w:t>
            </w:r>
          </w:p>
        </w:tc>
        <w:tc>
          <w:tcPr>
            <w:tcW w:w="1843" w:type="dxa"/>
            <w:hideMark/>
          </w:tcPr>
          <w:p w14:paraId="4F832ABA" w14:textId="77777777" w:rsidR="00F72D1C" w:rsidRPr="00FD1297" w:rsidRDefault="00F72D1C" w:rsidP="00F72D1C">
            <w:pPr>
              <w:jc w:val="center"/>
              <w:rPr>
                <w:i/>
                <w:iCs/>
                <w:noProof/>
              </w:rPr>
            </w:pPr>
          </w:p>
        </w:tc>
        <w:tc>
          <w:tcPr>
            <w:tcW w:w="1276" w:type="dxa"/>
            <w:hideMark/>
          </w:tcPr>
          <w:p w14:paraId="760AF3EA" w14:textId="77777777" w:rsidR="00F72D1C" w:rsidRPr="00FD1297" w:rsidRDefault="00F72D1C" w:rsidP="00F72D1C">
            <w:pPr>
              <w:jc w:val="center"/>
              <w:rPr>
                <w:i/>
                <w:iCs/>
                <w:noProof/>
              </w:rPr>
            </w:pPr>
            <w:r w:rsidRPr="00FD1297">
              <w:rPr>
                <w:i/>
                <w:iCs/>
                <w:noProof/>
              </w:rPr>
              <w:t>N</w:t>
            </w:r>
          </w:p>
        </w:tc>
        <w:tc>
          <w:tcPr>
            <w:tcW w:w="1701" w:type="dxa"/>
            <w:hideMark/>
          </w:tcPr>
          <w:p w14:paraId="1D3C49C0" w14:textId="77777777" w:rsidR="00F72D1C" w:rsidRPr="00FD1297" w:rsidRDefault="00F72D1C" w:rsidP="00F72D1C">
            <w:pPr>
              <w:rPr>
                <w:i/>
                <w:iCs/>
                <w:noProof/>
              </w:rPr>
            </w:pPr>
            <w:r w:rsidRPr="00FD1297">
              <w:rPr>
                <w:i/>
                <w:iCs/>
                <w:noProof/>
              </w:rPr>
              <w:t> </w:t>
            </w:r>
          </w:p>
        </w:tc>
      </w:tr>
      <w:tr w:rsidR="00F72D1C" w:rsidRPr="00FD1297" w14:paraId="168E5325" w14:textId="77777777" w:rsidTr="00FF6727">
        <w:trPr>
          <w:trHeight w:val="345"/>
        </w:trPr>
        <w:tc>
          <w:tcPr>
            <w:tcW w:w="951" w:type="dxa"/>
            <w:noWrap/>
            <w:hideMark/>
          </w:tcPr>
          <w:p w14:paraId="128F981E" w14:textId="77777777" w:rsidR="00F72D1C" w:rsidRPr="00FD1297" w:rsidRDefault="00F72D1C" w:rsidP="00F72D1C">
            <w:pPr>
              <w:rPr>
                <w:i/>
                <w:iCs/>
                <w:noProof/>
              </w:rPr>
            </w:pPr>
            <w:r w:rsidRPr="00FD1297">
              <w:rPr>
                <w:i/>
                <w:iCs/>
                <w:noProof/>
              </w:rPr>
              <w:t>12.2.17</w:t>
            </w:r>
          </w:p>
        </w:tc>
        <w:tc>
          <w:tcPr>
            <w:tcW w:w="6670" w:type="dxa"/>
            <w:hideMark/>
          </w:tcPr>
          <w:p w14:paraId="29CB814E" w14:textId="77777777" w:rsidR="00F72D1C" w:rsidRPr="00FD1297" w:rsidRDefault="00F72D1C" w:rsidP="00F72D1C">
            <w:pPr>
              <w:rPr>
                <w:i/>
                <w:iCs/>
                <w:noProof/>
              </w:rPr>
            </w:pPr>
            <w:r w:rsidRPr="00FD1297">
              <w:rPr>
                <w:i/>
                <w:iCs/>
                <w:noProof/>
              </w:rPr>
              <w:t>Prever diversas formas de realização do ressarcimento, como o pagamento via crédito em fatura e pagamento ao cliente.</w:t>
            </w:r>
          </w:p>
        </w:tc>
        <w:tc>
          <w:tcPr>
            <w:tcW w:w="1701" w:type="dxa"/>
            <w:hideMark/>
          </w:tcPr>
          <w:p w14:paraId="7F2C4EF8" w14:textId="77777777" w:rsidR="00F72D1C" w:rsidRPr="00FD1297" w:rsidRDefault="00F72D1C" w:rsidP="00F72D1C">
            <w:pPr>
              <w:jc w:val="center"/>
              <w:rPr>
                <w:i/>
                <w:iCs/>
                <w:noProof/>
              </w:rPr>
            </w:pPr>
            <w:r w:rsidRPr="00FD1297">
              <w:rPr>
                <w:i/>
                <w:iCs/>
                <w:noProof/>
              </w:rPr>
              <w:t>2</w:t>
            </w:r>
          </w:p>
        </w:tc>
        <w:tc>
          <w:tcPr>
            <w:tcW w:w="1843" w:type="dxa"/>
            <w:hideMark/>
          </w:tcPr>
          <w:p w14:paraId="61DE84CA" w14:textId="77777777" w:rsidR="00F72D1C" w:rsidRPr="00FD1297" w:rsidRDefault="00F72D1C" w:rsidP="00F72D1C">
            <w:pPr>
              <w:jc w:val="center"/>
              <w:rPr>
                <w:i/>
                <w:iCs/>
                <w:noProof/>
              </w:rPr>
            </w:pPr>
          </w:p>
        </w:tc>
        <w:tc>
          <w:tcPr>
            <w:tcW w:w="1276" w:type="dxa"/>
            <w:hideMark/>
          </w:tcPr>
          <w:p w14:paraId="30992D99" w14:textId="77777777" w:rsidR="00F72D1C" w:rsidRPr="00FD1297" w:rsidRDefault="00F72D1C" w:rsidP="00F72D1C">
            <w:pPr>
              <w:jc w:val="center"/>
              <w:rPr>
                <w:i/>
                <w:iCs/>
                <w:noProof/>
              </w:rPr>
            </w:pPr>
            <w:r w:rsidRPr="00FD1297">
              <w:rPr>
                <w:i/>
                <w:iCs/>
                <w:noProof/>
              </w:rPr>
              <w:t>N</w:t>
            </w:r>
          </w:p>
        </w:tc>
        <w:tc>
          <w:tcPr>
            <w:tcW w:w="1701" w:type="dxa"/>
            <w:hideMark/>
          </w:tcPr>
          <w:p w14:paraId="7F7715DA" w14:textId="77777777" w:rsidR="00F72D1C" w:rsidRPr="00FD1297" w:rsidRDefault="00F72D1C" w:rsidP="00F72D1C">
            <w:pPr>
              <w:rPr>
                <w:i/>
                <w:iCs/>
                <w:noProof/>
              </w:rPr>
            </w:pPr>
            <w:r w:rsidRPr="00FD1297">
              <w:rPr>
                <w:i/>
                <w:iCs/>
                <w:noProof/>
              </w:rPr>
              <w:t> </w:t>
            </w:r>
          </w:p>
        </w:tc>
      </w:tr>
      <w:tr w:rsidR="00F72D1C" w:rsidRPr="00FD1297" w14:paraId="04CA56E2" w14:textId="77777777" w:rsidTr="00FF6727">
        <w:trPr>
          <w:trHeight w:val="1380"/>
        </w:trPr>
        <w:tc>
          <w:tcPr>
            <w:tcW w:w="951" w:type="dxa"/>
            <w:noWrap/>
            <w:hideMark/>
          </w:tcPr>
          <w:p w14:paraId="6D186B29" w14:textId="77777777" w:rsidR="00F72D1C" w:rsidRPr="00FD1297" w:rsidRDefault="00F72D1C" w:rsidP="00F72D1C">
            <w:pPr>
              <w:rPr>
                <w:i/>
                <w:iCs/>
                <w:noProof/>
              </w:rPr>
            </w:pPr>
            <w:r w:rsidRPr="00FD1297">
              <w:rPr>
                <w:i/>
                <w:iCs/>
                <w:noProof/>
              </w:rPr>
              <w:t>12.2.18</w:t>
            </w:r>
          </w:p>
        </w:tc>
        <w:tc>
          <w:tcPr>
            <w:tcW w:w="6670" w:type="dxa"/>
            <w:hideMark/>
          </w:tcPr>
          <w:p w14:paraId="5CD3F0FD" w14:textId="77777777" w:rsidR="00F72D1C" w:rsidRPr="00FD1297" w:rsidRDefault="00F72D1C" w:rsidP="00F72D1C">
            <w:pPr>
              <w:rPr>
                <w:i/>
                <w:iCs/>
                <w:noProof/>
              </w:rPr>
            </w:pPr>
            <w:r w:rsidRPr="00FD1297">
              <w:rPr>
                <w:i/>
                <w:iCs/>
                <w:noProof/>
              </w:rPr>
              <w:t>Quando a disponibilização do pagamento ocorrer em prazo superior ao regulatório, deve realizar o cálculo da correção monetária e apresentar de forma distinta o valor do ressarcimento, a correção monetária e valor total do crédito. O sistema deve manter os indicadores mensais dos coeficientes oficiais (IGP-M, IPCA, etc.)</w:t>
            </w:r>
            <w:r w:rsidRPr="00FD1297">
              <w:rPr>
                <w:i/>
                <w:iCs/>
                <w:noProof/>
              </w:rPr>
              <w:br/>
              <w:t>Deve manter também relação de Bancos e Instituições Financeiras com seus respectivos códigos conforme Banco Central.</w:t>
            </w:r>
          </w:p>
        </w:tc>
        <w:tc>
          <w:tcPr>
            <w:tcW w:w="1701" w:type="dxa"/>
            <w:hideMark/>
          </w:tcPr>
          <w:p w14:paraId="49D105BB" w14:textId="77777777" w:rsidR="00F72D1C" w:rsidRPr="00FD1297" w:rsidRDefault="00F72D1C" w:rsidP="00F72D1C">
            <w:pPr>
              <w:jc w:val="center"/>
              <w:rPr>
                <w:i/>
                <w:iCs/>
                <w:noProof/>
              </w:rPr>
            </w:pPr>
            <w:r w:rsidRPr="00FD1297">
              <w:rPr>
                <w:i/>
                <w:iCs/>
                <w:noProof/>
              </w:rPr>
              <w:t>2</w:t>
            </w:r>
          </w:p>
        </w:tc>
        <w:tc>
          <w:tcPr>
            <w:tcW w:w="1843" w:type="dxa"/>
            <w:hideMark/>
          </w:tcPr>
          <w:p w14:paraId="72D5BF61" w14:textId="77777777" w:rsidR="00F72D1C" w:rsidRPr="00FD1297" w:rsidRDefault="00F72D1C" w:rsidP="00F72D1C">
            <w:pPr>
              <w:jc w:val="center"/>
              <w:rPr>
                <w:i/>
                <w:iCs/>
                <w:noProof/>
              </w:rPr>
            </w:pPr>
          </w:p>
        </w:tc>
        <w:tc>
          <w:tcPr>
            <w:tcW w:w="1276" w:type="dxa"/>
            <w:hideMark/>
          </w:tcPr>
          <w:p w14:paraId="0D1BF463" w14:textId="77777777" w:rsidR="00F72D1C" w:rsidRPr="00FD1297" w:rsidRDefault="00F72D1C" w:rsidP="00F72D1C">
            <w:pPr>
              <w:jc w:val="center"/>
              <w:rPr>
                <w:i/>
                <w:iCs/>
                <w:noProof/>
              </w:rPr>
            </w:pPr>
            <w:r w:rsidRPr="00FD1297">
              <w:rPr>
                <w:i/>
                <w:iCs/>
                <w:noProof/>
              </w:rPr>
              <w:t>N</w:t>
            </w:r>
          </w:p>
        </w:tc>
        <w:tc>
          <w:tcPr>
            <w:tcW w:w="1701" w:type="dxa"/>
            <w:hideMark/>
          </w:tcPr>
          <w:p w14:paraId="047B2F18" w14:textId="77777777" w:rsidR="00F72D1C" w:rsidRPr="00FD1297" w:rsidRDefault="00F72D1C" w:rsidP="00F72D1C">
            <w:pPr>
              <w:rPr>
                <w:i/>
                <w:iCs/>
                <w:noProof/>
              </w:rPr>
            </w:pPr>
            <w:r w:rsidRPr="00FD1297">
              <w:rPr>
                <w:i/>
                <w:iCs/>
                <w:noProof/>
              </w:rPr>
              <w:t> </w:t>
            </w:r>
          </w:p>
        </w:tc>
      </w:tr>
      <w:tr w:rsidR="00F72D1C" w:rsidRPr="00FD1297" w14:paraId="411E7031" w14:textId="77777777" w:rsidTr="00FF6727">
        <w:trPr>
          <w:trHeight w:val="1380"/>
        </w:trPr>
        <w:tc>
          <w:tcPr>
            <w:tcW w:w="951" w:type="dxa"/>
            <w:noWrap/>
            <w:hideMark/>
          </w:tcPr>
          <w:p w14:paraId="6173C130" w14:textId="77777777" w:rsidR="00F72D1C" w:rsidRPr="00FD1297" w:rsidRDefault="00F72D1C" w:rsidP="00F72D1C">
            <w:pPr>
              <w:rPr>
                <w:i/>
                <w:iCs/>
                <w:noProof/>
              </w:rPr>
            </w:pPr>
            <w:r w:rsidRPr="00FD1297">
              <w:rPr>
                <w:i/>
                <w:iCs/>
                <w:noProof/>
              </w:rPr>
              <w:t>12.2.19</w:t>
            </w:r>
          </w:p>
        </w:tc>
        <w:tc>
          <w:tcPr>
            <w:tcW w:w="6670" w:type="dxa"/>
            <w:hideMark/>
          </w:tcPr>
          <w:p w14:paraId="30C74B45" w14:textId="77777777" w:rsidR="00F72D1C" w:rsidRPr="00FD1297" w:rsidRDefault="00F72D1C" w:rsidP="00F72D1C">
            <w:pPr>
              <w:rPr>
                <w:i/>
                <w:iCs/>
                <w:noProof/>
              </w:rPr>
            </w:pPr>
            <w:r w:rsidRPr="00FD1297">
              <w:rPr>
                <w:i/>
                <w:iCs/>
                <w:noProof/>
              </w:rPr>
              <w:t>Tratamento de crédito e débitos: o Sistema deverá possuir critérios de parametrização para a avaliação de débitos para definir a eligibilidade para serem abatidos do crédito oriundo do ressarcimento de danos (tipos de débitos, prazos). Uma vez definidos como elegíveis e sendo seu(s) valor(es) menor(es) ou iguais que o valor do crédito, o(s) débito(s) deve(m) ser quitado(s) com indicação da origem do crédito. (*) em desenvolvimento.</w:t>
            </w:r>
          </w:p>
        </w:tc>
        <w:tc>
          <w:tcPr>
            <w:tcW w:w="1701" w:type="dxa"/>
            <w:hideMark/>
          </w:tcPr>
          <w:p w14:paraId="689F6111" w14:textId="77777777" w:rsidR="00F72D1C" w:rsidRPr="00FD1297" w:rsidRDefault="00F72D1C" w:rsidP="00F72D1C">
            <w:pPr>
              <w:jc w:val="center"/>
              <w:rPr>
                <w:i/>
                <w:iCs/>
                <w:noProof/>
              </w:rPr>
            </w:pPr>
            <w:r w:rsidRPr="00FD1297">
              <w:rPr>
                <w:i/>
                <w:iCs/>
                <w:noProof/>
              </w:rPr>
              <w:t>2</w:t>
            </w:r>
          </w:p>
        </w:tc>
        <w:tc>
          <w:tcPr>
            <w:tcW w:w="1843" w:type="dxa"/>
            <w:hideMark/>
          </w:tcPr>
          <w:p w14:paraId="455BC28F" w14:textId="77777777" w:rsidR="00F72D1C" w:rsidRPr="00FD1297" w:rsidRDefault="00F72D1C" w:rsidP="00F72D1C">
            <w:pPr>
              <w:jc w:val="center"/>
              <w:rPr>
                <w:i/>
                <w:iCs/>
                <w:noProof/>
              </w:rPr>
            </w:pPr>
          </w:p>
        </w:tc>
        <w:tc>
          <w:tcPr>
            <w:tcW w:w="1276" w:type="dxa"/>
            <w:hideMark/>
          </w:tcPr>
          <w:p w14:paraId="6C43CBAD" w14:textId="77777777" w:rsidR="00F72D1C" w:rsidRPr="00FD1297" w:rsidRDefault="00F72D1C" w:rsidP="00F72D1C">
            <w:pPr>
              <w:jc w:val="center"/>
              <w:rPr>
                <w:i/>
                <w:iCs/>
                <w:noProof/>
              </w:rPr>
            </w:pPr>
            <w:r w:rsidRPr="00FD1297">
              <w:rPr>
                <w:i/>
                <w:iCs/>
                <w:noProof/>
              </w:rPr>
              <w:t>S</w:t>
            </w:r>
          </w:p>
        </w:tc>
        <w:tc>
          <w:tcPr>
            <w:tcW w:w="1701" w:type="dxa"/>
            <w:hideMark/>
          </w:tcPr>
          <w:p w14:paraId="7FE9A2FB" w14:textId="77777777" w:rsidR="00F72D1C" w:rsidRPr="00FD1297" w:rsidRDefault="00F72D1C" w:rsidP="00F72D1C">
            <w:pPr>
              <w:rPr>
                <w:i/>
                <w:iCs/>
                <w:noProof/>
              </w:rPr>
            </w:pPr>
            <w:r w:rsidRPr="00FD1297">
              <w:rPr>
                <w:i/>
                <w:iCs/>
                <w:noProof/>
              </w:rPr>
              <w:t> </w:t>
            </w:r>
          </w:p>
        </w:tc>
      </w:tr>
      <w:tr w:rsidR="00F72D1C" w:rsidRPr="00FD1297" w14:paraId="79FE4CEE" w14:textId="77777777" w:rsidTr="00FF6727">
        <w:trPr>
          <w:trHeight w:val="690"/>
        </w:trPr>
        <w:tc>
          <w:tcPr>
            <w:tcW w:w="951" w:type="dxa"/>
            <w:noWrap/>
            <w:hideMark/>
          </w:tcPr>
          <w:p w14:paraId="47C2EF20" w14:textId="77777777" w:rsidR="00F72D1C" w:rsidRPr="00FD1297" w:rsidRDefault="00F72D1C" w:rsidP="00F72D1C">
            <w:pPr>
              <w:rPr>
                <w:i/>
                <w:iCs/>
                <w:noProof/>
              </w:rPr>
            </w:pPr>
            <w:r w:rsidRPr="00FD1297">
              <w:rPr>
                <w:i/>
                <w:iCs/>
                <w:noProof/>
              </w:rPr>
              <w:t>12.2.20</w:t>
            </w:r>
          </w:p>
        </w:tc>
        <w:tc>
          <w:tcPr>
            <w:tcW w:w="6670" w:type="dxa"/>
            <w:hideMark/>
          </w:tcPr>
          <w:p w14:paraId="1C5C8AF9" w14:textId="77777777" w:rsidR="00F72D1C" w:rsidRPr="00FD1297" w:rsidRDefault="00F72D1C" w:rsidP="00F72D1C">
            <w:pPr>
              <w:rPr>
                <w:i/>
                <w:iCs/>
                <w:noProof/>
              </w:rPr>
            </w:pPr>
            <w:r w:rsidRPr="00FD1297">
              <w:rPr>
                <w:i/>
                <w:iCs/>
                <w:noProof/>
              </w:rPr>
              <w:t>Possuir interface com o sistema financeiro para informação dos valores a serem pagos ao consumidor e a modalidade (crédito em conta-incluindo os dados de banco, agência, conta-, ordem de pagamento, cheque)</w:t>
            </w:r>
          </w:p>
        </w:tc>
        <w:tc>
          <w:tcPr>
            <w:tcW w:w="1701" w:type="dxa"/>
            <w:hideMark/>
          </w:tcPr>
          <w:p w14:paraId="254C3EF6" w14:textId="77777777" w:rsidR="00F72D1C" w:rsidRPr="00FD1297" w:rsidRDefault="00F72D1C" w:rsidP="00F72D1C">
            <w:pPr>
              <w:jc w:val="center"/>
              <w:rPr>
                <w:i/>
                <w:iCs/>
                <w:noProof/>
              </w:rPr>
            </w:pPr>
            <w:r w:rsidRPr="00FD1297">
              <w:rPr>
                <w:i/>
                <w:iCs/>
                <w:noProof/>
              </w:rPr>
              <w:t>2</w:t>
            </w:r>
          </w:p>
        </w:tc>
        <w:tc>
          <w:tcPr>
            <w:tcW w:w="1843" w:type="dxa"/>
            <w:hideMark/>
          </w:tcPr>
          <w:p w14:paraId="7918284C" w14:textId="77777777" w:rsidR="00F72D1C" w:rsidRPr="00FD1297" w:rsidRDefault="00F72D1C" w:rsidP="00F72D1C">
            <w:pPr>
              <w:jc w:val="center"/>
              <w:rPr>
                <w:i/>
                <w:iCs/>
                <w:noProof/>
              </w:rPr>
            </w:pPr>
          </w:p>
        </w:tc>
        <w:tc>
          <w:tcPr>
            <w:tcW w:w="1276" w:type="dxa"/>
            <w:hideMark/>
          </w:tcPr>
          <w:p w14:paraId="2ECEF002" w14:textId="77777777" w:rsidR="00F72D1C" w:rsidRPr="00FD1297" w:rsidRDefault="00F72D1C" w:rsidP="00F72D1C">
            <w:pPr>
              <w:jc w:val="center"/>
              <w:rPr>
                <w:i/>
                <w:iCs/>
                <w:noProof/>
              </w:rPr>
            </w:pPr>
            <w:r w:rsidRPr="00FD1297">
              <w:rPr>
                <w:i/>
                <w:iCs/>
                <w:noProof/>
              </w:rPr>
              <w:t>N</w:t>
            </w:r>
          </w:p>
        </w:tc>
        <w:tc>
          <w:tcPr>
            <w:tcW w:w="1701" w:type="dxa"/>
            <w:hideMark/>
          </w:tcPr>
          <w:p w14:paraId="53DA5511" w14:textId="77777777" w:rsidR="00F72D1C" w:rsidRPr="00FD1297" w:rsidRDefault="00F72D1C" w:rsidP="00F72D1C">
            <w:pPr>
              <w:rPr>
                <w:i/>
                <w:iCs/>
                <w:noProof/>
              </w:rPr>
            </w:pPr>
            <w:r w:rsidRPr="00FD1297">
              <w:rPr>
                <w:i/>
                <w:iCs/>
                <w:noProof/>
              </w:rPr>
              <w:t> </w:t>
            </w:r>
          </w:p>
        </w:tc>
      </w:tr>
      <w:tr w:rsidR="00F72D1C" w:rsidRPr="00FD1297" w14:paraId="6BF2DC90" w14:textId="77777777" w:rsidTr="00FF6727">
        <w:trPr>
          <w:trHeight w:val="690"/>
        </w:trPr>
        <w:tc>
          <w:tcPr>
            <w:tcW w:w="951" w:type="dxa"/>
            <w:noWrap/>
            <w:hideMark/>
          </w:tcPr>
          <w:p w14:paraId="2BDA4BE9" w14:textId="77777777" w:rsidR="00F72D1C" w:rsidRPr="00FD1297" w:rsidRDefault="00F72D1C" w:rsidP="00F72D1C">
            <w:pPr>
              <w:rPr>
                <w:i/>
                <w:iCs/>
                <w:noProof/>
              </w:rPr>
            </w:pPr>
            <w:r w:rsidRPr="00FD1297">
              <w:rPr>
                <w:i/>
                <w:iCs/>
                <w:noProof/>
              </w:rPr>
              <w:t>12.2.21</w:t>
            </w:r>
          </w:p>
        </w:tc>
        <w:tc>
          <w:tcPr>
            <w:tcW w:w="6670" w:type="dxa"/>
            <w:hideMark/>
          </w:tcPr>
          <w:p w14:paraId="709EF073" w14:textId="77777777" w:rsidR="00F72D1C" w:rsidRPr="00FD1297" w:rsidRDefault="00F72D1C" w:rsidP="00F72D1C">
            <w:pPr>
              <w:rPr>
                <w:i/>
                <w:iCs/>
                <w:noProof/>
              </w:rPr>
            </w:pPr>
            <w:r w:rsidRPr="00FD1297">
              <w:rPr>
                <w:i/>
                <w:iCs/>
                <w:noProof/>
              </w:rPr>
              <w:t>Quando houver pagamento via sistema financeiro, o processo deve permanecer com a indicação aguardando pagamento até receber a confirmação de pagamento realizado</w:t>
            </w:r>
          </w:p>
        </w:tc>
        <w:tc>
          <w:tcPr>
            <w:tcW w:w="1701" w:type="dxa"/>
            <w:hideMark/>
          </w:tcPr>
          <w:p w14:paraId="1C7B5E92" w14:textId="77777777" w:rsidR="00F72D1C" w:rsidRPr="00FD1297" w:rsidRDefault="00F72D1C" w:rsidP="00F72D1C">
            <w:pPr>
              <w:jc w:val="center"/>
              <w:rPr>
                <w:i/>
                <w:iCs/>
                <w:noProof/>
              </w:rPr>
            </w:pPr>
            <w:r w:rsidRPr="00FD1297">
              <w:rPr>
                <w:i/>
                <w:iCs/>
                <w:noProof/>
              </w:rPr>
              <w:t>2</w:t>
            </w:r>
          </w:p>
        </w:tc>
        <w:tc>
          <w:tcPr>
            <w:tcW w:w="1843" w:type="dxa"/>
            <w:hideMark/>
          </w:tcPr>
          <w:p w14:paraId="43E7C501" w14:textId="77777777" w:rsidR="00F72D1C" w:rsidRPr="00FD1297" w:rsidRDefault="00F72D1C" w:rsidP="00F72D1C">
            <w:pPr>
              <w:jc w:val="center"/>
              <w:rPr>
                <w:i/>
                <w:iCs/>
                <w:noProof/>
              </w:rPr>
            </w:pPr>
          </w:p>
        </w:tc>
        <w:tc>
          <w:tcPr>
            <w:tcW w:w="1276" w:type="dxa"/>
            <w:hideMark/>
          </w:tcPr>
          <w:p w14:paraId="2D7D9985" w14:textId="77777777" w:rsidR="00F72D1C" w:rsidRPr="00FD1297" w:rsidRDefault="00F72D1C" w:rsidP="00F72D1C">
            <w:pPr>
              <w:jc w:val="center"/>
              <w:rPr>
                <w:i/>
                <w:iCs/>
                <w:noProof/>
              </w:rPr>
            </w:pPr>
            <w:r w:rsidRPr="00FD1297">
              <w:rPr>
                <w:i/>
                <w:iCs/>
                <w:noProof/>
              </w:rPr>
              <w:t>N</w:t>
            </w:r>
          </w:p>
        </w:tc>
        <w:tc>
          <w:tcPr>
            <w:tcW w:w="1701" w:type="dxa"/>
            <w:hideMark/>
          </w:tcPr>
          <w:p w14:paraId="46775B35" w14:textId="77777777" w:rsidR="00F72D1C" w:rsidRPr="00FD1297" w:rsidRDefault="00F72D1C" w:rsidP="00F72D1C">
            <w:pPr>
              <w:rPr>
                <w:i/>
                <w:iCs/>
                <w:noProof/>
              </w:rPr>
            </w:pPr>
            <w:r w:rsidRPr="00FD1297">
              <w:rPr>
                <w:i/>
                <w:iCs/>
                <w:noProof/>
              </w:rPr>
              <w:t> </w:t>
            </w:r>
          </w:p>
        </w:tc>
      </w:tr>
      <w:tr w:rsidR="00F72D1C" w:rsidRPr="00FD1297" w14:paraId="6DDB70A2" w14:textId="77777777" w:rsidTr="00FF6727">
        <w:trPr>
          <w:trHeight w:val="690"/>
        </w:trPr>
        <w:tc>
          <w:tcPr>
            <w:tcW w:w="951" w:type="dxa"/>
            <w:noWrap/>
            <w:hideMark/>
          </w:tcPr>
          <w:p w14:paraId="5F04781F" w14:textId="77777777" w:rsidR="00F72D1C" w:rsidRPr="00FD1297" w:rsidRDefault="00F72D1C" w:rsidP="00F72D1C">
            <w:pPr>
              <w:rPr>
                <w:i/>
                <w:iCs/>
                <w:noProof/>
              </w:rPr>
            </w:pPr>
            <w:r w:rsidRPr="00FD1297">
              <w:rPr>
                <w:i/>
                <w:iCs/>
                <w:noProof/>
              </w:rPr>
              <w:t>12.2.22</w:t>
            </w:r>
          </w:p>
        </w:tc>
        <w:tc>
          <w:tcPr>
            <w:tcW w:w="6670" w:type="dxa"/>
            <w:hideMark/>
          </w:tcPr>
          <w:p w14:paraId="4981282F" w14:textId="77777777" w:rsidR="00F72D1C" w:rsidRPr="00FD1297" w:rsidRDefault="00F72D1C" w:rsidP="00F72D1C">
            <w:pPr>
              <w:rPr>
                <w:i/>
                <w:iCs/>
                <w:noProof/>
              </w:rPr>
            </w:pPr>
            <w:r w:rsidRPr="00FD1297">
              <w:rPr>
                <w:i/>
                <w:iCs/>
                <w:noProof/>
              </w:rPr>
              <w:t>BDGD: gerar os relatórios periódicos conforme preconiza a ANEEL para a sua inserção no BDGD. (*) porém há um tratamento da informação fornecido pelo fornecedor do sistema atual.</w:t>
            </w:r>
          </w:p>
        </w:tc>
        <w:tc>
          <w:tcPr>
            <w:tcW w:w="1701" w:type="dxa"/>
            <w:hideMark/>
          </w:tcPr>
          <w:p w14:paraId="7AEF74A1" w14:textId="77777777" w:rsidR="00F72D1C" w:rsidRPr="00FD1297" w:rsidRDefault="00F72D1C" w:rsidP="00F72D1C">
            <w:pPr>
              <w:jc w:val="center"/>
              <w:rPr>
                <w:i/>
                <w:iCs/>
                <w:noProof/>
              </w:rPr>
            </w:pPr>
            <w:r w:rsidRPr="00FD1297">
              <w:rPr>
                <w:i/>
                <w:iCs/>
                <w:noProof/>
              </w:rPr>
              <w:t>2</w:t>
            </w:r>
          </w:p>
        </w:tc>
        <w:tc>
          <w:tcPr>
            <w:tcW w:w="1843" w:type="dxa"/>
            <w:hideMark/>
          </w:tcPr>
          <w:p w14:paraId="4F5A315C" w14:textId="77777777" w:rsidR="00F72D1C" w:rsidRPr="00FD1297" w:rsidRDefault="00F72D1C" w:rsidP="00F72D1C">
            <w:pPr>
              <w:jc w:val="center"/>
              <w:rPr>
                <w:i/>
                <w:iCs/>
                <w:noProof/>
              </w:rPr>
            </w:pPr>
          </w:p>
        </w:tc>
        <w:tc>
          <w:tcPr>
            <w:tcW w:w="1276" w:type="dxa"/>
            <w:hideMark/>
          </w:tcPr>
          <w:p w14:paraId="52246D6A" w14:textId="77777777" w:rsidR="00F72D1C" w:rsidRPr="00FD1297" w:rsidRDefault="00F72D1C" w:rsidP="00F72D1C">
            <w:pPr>
              <w:jc w:val="center"/>
              <w:rPr>
                <w:i/>
                <w:iCs/>
                <w:noProof/>
              </w:rPr>
            </w:pPr>
            <w:r w:rsidRPr="00FD1297">
              <w:rPr>
                <w:i/>
                <w:iCs/>
                <w:noProof/>
              </w:rPr>
              <w:t>N</w:t>
            </w:r>
          </w:p>
        </w:tc>
        <w:tc>
          <w:tcPr>
            <w:tcW w:w="1701" w:type="dxa"/>
            <w:hideMark/>
          </w:tcPr>
          <w:p w14:paraId="5A8650ED" w14:textId="77777777" w:rsidR="00F72D1C" w:rsidRPr="00FD1297" w:rsidRDefault="00F72D1C" w:rsidP="00F72D1C">
            <w:pPr>
              <w:rPr>
                <w:i/>
                <w:iCs/>
                <w:noProof/>
              </w:rPr>
            </w:pPr>
            <w:r w:rsidRPr="00FD1297">
              <w:rPr>
                <w:i/>
                <w:iCs/>
                <w:noProof/>
              </w:rPr>
              <w:t> </w:t>
            </w:r>
          </w:p>
        </w:tc>
      </w:tr>
      <w:tr w:rsidR="00F72D1C" w:rsidRPr="00FD1297" w14:paraId="1ADE1924" w14:textId="77777777" w:rsidTr="00FF6727">
        <w:trPr>
          <w:trHeight w:val="690"/>
        </w:trPr>
        <w:tc>
          <w:tcPr>
            <w:tcW w:w="951" w:type="dxa"/>
            <w:noWrap/>
            <w:hideMark/>
          </w:tcPr>
          <w:p w14:paraId="167CDD35" w14:textId="77777777" w:rsidR="00F72D1C" w:rsidRPr="00FD1297" w:rsidRDefault="00F72D1C" w:rsidP="00F72D1C">
            <w:pPr>
              <w:rPr>
                <w:i/>
                <w:iCs/>
                <w:noProof/>
              </w:rPr>
            </w:pPr>
            <w:r w:rsidRPr="00FD1297">
              <w:rPr>
                <w:i/>
                <w:iCs/>
                <w:noProof/>
              </w:rPr>
              <w:lastRenderedPageBreak/>
              <w:t>12.2.23</w:t>
            </w:r>
          </w:p>
        </w:tc>
        <w:tc>
          <w:tcPr>
            <w:tcW w:w="6670" w:type="dxa"/>
            <w:hideMark/>
          </w:tcPr>
          <w:p w14:paraId="4F3EF286" w14:textId="77777777" w:rsidR="00F72D1C" w:rsidRPr="00FD1297" w:rsidRDefault="00F72D1C" w:rsidP="00F72D1C">
            <w:pPr>
              <w:rPr>
                <w:i/>
                <w:iCs/>
                <w:noProof/>
              </w:rPr>
            </w:pPr>
            <w:r w:rsidRPr="00FD1297">
              <w:rPr>
                <w:i/>
                <w:iCs/>
                <w:noProof/>
              </w:rPr>
              <w:t>Relatório do processo(protocolo): o sistema deve gerar o relatório do processo conforme disposição regulatória, organizando de forma cronológica todas as etapas, inclusive os anexos e correspondências. (*) hoje sem tratar os anexos.</w:t>
            </w:r>
          </w:p>
        </w:tc>
        <w:tc>
          <w:tcPr>
            <w:tcW w:w="1701" w:type="dxa"/>
            <w:hideMark/>
          </w:tcPr>
          <w:p w14:paraId="3CEAE854" w14:textId="77777777" w:rsidR="00F72D1C" w:rsidRPr="00FD1297" w:rsidRDefault="00F72D1C" w:rsidP="00F72D1C">
            <w:pPr>
              <w:jc w:val="center"/>
              <w:rPr>
                <w:i/>
                <w:iCs/>
                <w:noProof/>
              </w:rPr>
            </w:pPr>
            <w:r w:rsidRPr="00FD1297">
              <w:rPr>
                <w:i/>
                <w:iCs/>
                <w:noProof/>
              </w:rPr>
              <w:t>2</w:t>
            </w:r>
          </w:p>
        </w:tc>
        <w:tc>
          <w:tcPr>
            <w:tcW w:w="1843" w:type="dxa"/>
            <w:hideMark/>
          </w:tcPr>
          <w:p w14:paraId="1ADFBCB4" w14:textId="77777777" w:rsidR="00F72D1C" w:rsidRPr="00FD1297" w:rsidRDefault="00F72D1C" w:rsidP="00F72D1C">
            <w:pPr>
              <w:jc w:val="center"/>
              <w:rPr>
                <w:i/>
                <w:iCs/>
                <w:noProof/>
              </w:rPr>
            </w:pPr>
          </w:p>
        </w:tc>
        <w:tc>
          <w:tcPr>
            <w:tcW w:w="1276" w:type="dxa"/>
            <w:hideMark/>
          </w:tcPr>
          <w:p w14:paraId="1457053C" w14:textId="77777777" w:rsidR="00F72D1C" w:rsidRPr="00FD1297" w:rsidRDefault="00F72D1C" w:rsidP="00F72D1C">
            <w:pPr>
              <w:jc w:val="center"/>
              <w:rPr>
                <w:i/>
                <w:iCs/>
                <w:noProof/>
              </w:rPr>
            </w:pPr>
            <w:r w:rsidRPr="00FD1297">
              <w:rPr>
                <w:i/>
                <w:iCs/>
                <w:noProof/>
              </w:rPr>
              <w:t>N</w:t>
            </w:r>
          </w:p>
        </w:tc>
        <w:tc>
          <w:tcPr>
            <w:tcW w:w="1701" w:type="dxa"/>
            <w:hideMark/>
          </w:tcPr>
          <w:p w14:paraId="697078FB" w14:textId="77777777" w:rsidR="00F72D1C" w:rsidRPr="00FD1297" w:rsidRDefault="00F72D1C" w:rsidP="00F72D1C">
            <w:pPr>
              <w:rPr>
                <w:i/>
                <w:iCs/>
                <w:noProof/>
              </w:rPr>
            </w:pPr>
            <w:r w:rsidRPr="00FD1297">
              <w:rPr>
                <w:i/>
                <w:iCs/>
                <w:noProof/>
              </w:rPr>
              <w:t> </w:t>
            </w:r>
          </w:p>
        </w:tc>
      </w:tr>
      <w:tr w:rsidR="00F72D1C" w:rsidRPr="00FD1297" w14:paraId="230E7385" w14:textId="77777777" w:rsidTr="00FF6727">
        <w:trPr>
          <w:trHeight w:val="1035"/>
        </w:trPr>
        <w:tc>
          <w:tcPr>
            <w:tcW w:w="951" w:type="dxa"/>
            <w:noWrap/>
            <w:hideMark/>
          </w:tcPr>
          <w:p w14:paraId="55773964" w14:textId="77777777" w:rsidR="00F72D1C" w:rsidRPr="00FD1297" w:rsidRDefault="00F72D1C" w:rsidP="00F72D1C">
            <w:pPr>
              <w:rPr>
                <w:i/>
                <w:iCs/>
                <w:noProof/>
              </w:rPr>
            </w:pPr>
            <w:r w:rsidRPr="00FD1297">
              <w:rPr>
                <w:i/>
                <w:iCs/>
                <w:noProof/>
              </w:rPr>
              <w:t> </w:t>
            </w:r>
          </w:p>
        </w:tc>
        <w:tc>
          <w:tcPr>
            <w:tcW w:w="6670" w:type="dxa"/>
            <w:hideMark/>
          </w:tcPr>
          <w:p w14:paraId="59E19DD3" w14:textId="77777777" w:rsidR="00F72D1C" w:rsidRPr="00FD1297" w:rsidRDefault="00F72D1C" w:rsidP="00F72D1C">
            <w:pPr>
              <w:rPr>
                <w:i/>
                <w:iCs/>
                <w:noProof/>
              </w:rPr>
            </w:pPr>
            <w:r w:rsidRPr="00FD1297">
              <w:rPr>
                <w:i/>
                <w:iCs/>
                <w:noProof/>
              </w:rPr>
              <w:t>O sistema proposto, para fins de confirmação de ocorrências (verificação de tensão na unidade consumidora), deverá possuir integração com o sistema MDM Copel e demais integrações necessárias com as redes elétricas inteligentes, além da integração com o sistema de serviços</w:t>
            </w:r>
          </w:p>
        </w:tc>
        <w:tc>
          <w:tcPr>
            <w:tcW w:w="1701" w:type="dxa"/>
            <w:hideMark/>
          </w:tcPr>
          <w:p w14:paraId="3F708217" w14:textId="77777777" w:rsidR="00F72D1C" w:rsidRPr="00FD1297" w:rsidRDefault="00F72D1C" w:rsidP="00F72D1C">
            <w:pPr>
              <w:jc w:val="center"/>
              <w:rPr>
                <w:i/>
                <w:iCs/>
                <w:noProof/>
              </w:rPr>
            </w:pPr>
            <w:r w:rsidRPr="00FD1297">
              <w:rPr>
                <w:i/>
                <w:iCs/>
                <w:noProof/>
              </w:rPr>
              <w:t>1</w:t>
            </w:r>
          </w:p>
        </w:tc>
        <w:tc>
          <w:tcPr>
            <w:tcW w:w="1843" w:type="dxa"/>
            <w:hideMark/>
          </w:tcPr>
          <w:p w14:paraId="5A3B8F69" w14:textId="77777777" w:rsidR="00F72D1C" w:rsidRPr="00FD1297" w:rsidRDefault="00F72D1C" w:rsidP="00F72D1C">
            <w:pPr>
              <w:jc w:val="center"/>
              <w:rPr>
                <w:i/>
                <w:iCs/>
                <w:noProof/>
              </w:rPr>
            </w:pPr>
          </w:p>
        </w:tc>
        <w:tc>
          <w:tcPr>
            <w:tcW w:w="1276" w:type="dxa"/>
            <w:hideMark/>
          </w:tcPr>
          <w:p w14:paraId="39F98DEE" w14:textId="77777777" w:rsidR="00F72D1C" w:rsidRPr="00FD1297" w:rsidRDefault="00F72D1C" w:rsidP="00F72D1C">
            <w:pPr>
              <w:jc w:val="center"/>
              <w:rPr>
                <w:i/>
                <w:iCs/>
                <w:noProof/>
              </w:rPr>
            </w:pPr>
            <w:r w:rsidRPr="00FD1297">
              <w:rPr>
                <w:i/>
                <w:iCs/>
                <w:noProof/>
              </w:rPr>
              <w:t>N</w:t>
            </w:r>
          </w:p>
        </w:tc>
        <w:tc>
          <w:tcPr>
            <w:tcW w:w="1701" w:type="dxa"/>
            <w:hideMark/>
          </w:tcPr>
          <w:p w14:paraId="35C6B4AF" w14:textId="77777777" w:rsidR="00F72D1C" w:rsidRPr="00FD1297" w:rsidRDefault="00F72D1C" w:rsidP="00F72D1C">
            <w:pPr>
              <w:rPr>
                <w:i/>
                <w:iCs/>
                <w:noProof/>
              </w:rPr>
            </w:pPr>
            <w:r w:rsidRPr="00FD1297">
              <w:rPr>
                <w:i/>
                <w:iCs/>
                <w:noProof/>
              </w:rPr>
              <w:t> </w:t>
            </w:r>
          </w:p>
        </w:tc>
      </w:tr>
      <w:tr w:rsidR="00F72D1C" w:rsidRPr="00FD1297" w14:paraId="4E220EC9" w14:textId="77777777" w:rsidTr="006477B6">
        <w:trPr>
          <w:trHeight w:val="390"/>
        </w:trPr>
        <w:tc>
          <w:tcPr>
            <w:tcW w:w="14142" w:type="dxa"/>
            <w:gridSpan w:val="6"/>
            <w:hideMark/>
          </w:tcPr>
          <w:p w14:paraId="7C7275E7" w14:textId="77777777" w:rsidR="00F72D1C" w:rsidRPr="00FD1297" w:rsidRDefault="00F72D1C" w:rsidP="00F72D1C">
            <w:pPr>
              <w:rPr>
                <w:b/>
                <w:bCs/>
                <w:i/>
                <w:iCs/>
                <w:noProof/>
              </w:rPr>
            </w:pPr>
            <w:r w:rsidRPr="00FD1297">
              <w:rPr>
                <w:b/>
                <w:bCs/>
                <w:i/>
                <w:iCs/>
                <w:noProof/>
              </w:rPr>
              <w:t>12.3-  Processos De Ressarcimento De Outra Natureza Causados a Terceiros</w:t>
            </w:r>
          </w:p>
        </w:tc>
      </w:tr>
      <w:tr w:rsidR="00FF6727" w:rsidRPr="00FD1297" w14:paraId="6092CADD" w14:textId="77777777" w:rsidTr="00FF6727">
        <w:trPr>
          <w:trHeight w:val="690"/>
        </w:trPr>
        <w:tc>
          <w:tcPr>
            <w:tcW w:w="951" w:type="dxa"/>
            <w:hideMark/>
          </w:tcPr>
          <w:p w14:paraId="0B9E1634" w14:textId="77777777" w:rsidR="00FF6727" w:rsidRPr="00FD1297" w:rsidRDefault="00FF6727" w:rsidP="00FF6727">
            <w:pPr>
              <w:rPr>
                <w:b/>
                <w:bCs/>
                <w:i/>
                <w:iCs/>
                <w:noProof/>
              </w:rPr>
            </w:pPr>
            <w:r w:rsidRPr="00FD1297">
              <w:rPr>
                <w:b/>
                <w:bCs/>
                <w:i/>
                <w:iCs/>
                <w:noProof/>
              </w:rPr>
              <w:t>Item</w:t>
            </w:r>
          </w:p>
        </w:tc>
        <w:tc>
          <w:tcPr>
            <w:tcW w:w="6670" w:type="dxa"/>
            <w:hideMark/>
          </w:tcPr>
          <w:p w14:paraId="4AC692EB" w14:textId="77777777" w:rsidR="00FF6727" w:rsidRPr="00FD1297" w:rsidRDefault="00FF6727" w:rsidP="00FF6727">
            <w:pPr>
              <w:rPr>
                <w:b/>
                <w:bCs/>
                <w:i/>
                <w:iCs/>
                <w:noProof/>
              </w:rPr>
            </w:pPr>
            <w:r w:rsidRPr="00FD1297">
              <w:rPr>
                <w:b/>
                <w:bCs/>
                <w:i/>
                <w:iCs/>
                <w:noProof/>
              </w:rPr>
              <w:t>Descrição</w:t>
            </w:r>
          </w:p>
        </w:tc>
        <w:tc>
          <w:tcPr>
            <w:tcW w:w="1701" w:type="dxa"/>
            <w:hideMark/>
          </w:tcPr>
          <w:p w14:paraId="3EFF2CE5" w14:textId="3CA24AF8" w:rsidR="00FF6727" w:rsidRPr="00FD1297" w:rsidRDefault="00FF6727" w:rsidP="00FF6727">
            <w:pPr>
              <w:rPr>
                <w:b/>
                <w:bCs/>
                <w:i/>
                <w:iCs/>
                <w:noProof/>
              </w:rPr>
            </w:pPr>
            <w:r w:rsidRPr="00FD1297">
              <w:rPr>
                <w:b/>
                <w:bCs/>
                <w:i/>
                <w:iCs/>
                <w:noProof/>
              </w:rPr>
              <w:t>Classificação Mínima [1]</w:t>
            </w:r>
          </w:p>
        </w:tc>
        <w:tc>
          <w:tcPr>
            <w:tcW w:w="1843" w:type="dxa"/>
            <w:hideMark/>
          </w:tcPr>
          <w:p w14:paraId="5E6A19C4" w14:textId="0A0CDCD0" w:rsidR="00FF6727" w:rsidRPr="00FD1297" w:rsidRDefault="00FF6727" w:rsidP="00FF6727">
            <w:pPr>
              <w:rPr>
                <w:b/>
                <w:bCs/>
                <w:i/>
                <w:iCs/>
                <w:noProof/>
              </w:rPr>
            </w:pPr>
            <w:r w:rsidRPr="00FD1297">
              <w:rPr>
                <w:b/>
                <w:bCs/>
                <w:i/>
                <w:iCs/>
                <w:noProof/>
              </w:rPr>
              <w:t>Resposta Proponente [2]</w:t>
            </w:r>
          </w:p>
        </w:tc>
        <w:tc>
          <w:tcPr>
            <w:tcW w:w="1276" w:type="dxa"/>
            <w:hideMark/>
          </w:tcPr>
          <w:p w14:paraId="276B6678" w14:textId="0204E2AC" w:rsidR="00FF6727" w:rsidRPr="00FD1297" w:rsidRDefault="00FF6727" w:rsidP="00FF6727">
            <w:pPr>
              <w:rPr>
                <w:b/>
                <w:bCs/>
                <w:i/>
                <w:iCs/>
                <w:noProof/>
              </w:rPr>
            </w:pPr>
            <w:r w:rsidRPr="00FD1297">
              <w:rPr>
                <w:b/>
                <w:bCs/>
                <w:i/>
                <w:iCs/>
                <w:noProof/>
              </w:rPr>
              <w:t>POC (S/N) [3]</w:t>
            </w:r>
          </w:p>
        </w:tc>
        <w:tc>
          <w:tcPr>
            <w:tcW w:w="1701" w:type="dxa"/>
            <w:hideMark/>
          </w:tcPr>
          <w:p w14:paraId="5E46E382" w14:textId="7E358600" w:rsidR="00FF6727" w:rsidRPr="00FD1297" w:rsidRDefault="00FF6727" w:rsidP="00FF6727">
            <w:pPr>
              <w:rPr>
                <w:b/>
                <w:bCs/>
                <w:i/>
                <w:iCs/>
                <w:noProof/>
              </w:rPr>
            </w:pPr>
            <w:r w:rsidRPr="00FD1297">
              <w:rPr>
                <w:b/>
                <w:bCs/>
                <w:i/>
                <w:iCs/>
                <w:noProof/>
              </w:rPr>
              <w:t>Análise POC - Copel[4]</w:t>
            </w:r>
          </w:p>
        </w:tc>
      </w:tr>
      <w:tr w:rsidR="00F72D1C" w:rsidRPr="00FD1297" w14:paraId="2A1A328D" w14:textId="77777777" w:rsidTr="00FF6727">
        <w:trPr>
          <w:trHeight w:val="345"/>
        </w:trPr>
        <w:tc>
          <w:tcPr>
            <w:tcW w:w="951" w:type="dxa"/>
            <w:noWrap/>
            <w:hideMark/>
          </w:tcPr>
          <w:p w14:paraId="7A7D7BEA" w14:textId="77777777" w:rsidR="00F72D1C" w:rsidRPr="00FD1297" w:rsidRDefault="00F72D1C" w:rsidP="00F72D1C">
            <w:pPr>
              <w:rPr>
                <w:i/>
                <w:iCs/>
                <w:noProof/>
              </w:rPr>
            </w:pPr>
            <w:r w:rsidRPr="00FD1297">
              <w:rPr>
                <w:i/>
                <w:iCs/>
                <w:noProof/>
              </w:rPr>
              <w:t>12.3.1</w:t>
            </w:r>
          </w:p>
        </w:tc>
        <w:tc>
          <w:tcPr>
            <w:tcW w:w="6670" w:type="dxa"/>
            <w:hideMark/>
          </w:tcPr>
          <w:p w14:paraId="3B07B4F9" w14:textId="77777777" w:rsidR="00F72D1C" w:rsidRPr="00FD1297" w:rsidRDefault="00F72D1C" w:rsidP="00F72D1C">
            <w:pPr>
              <w:rPr>
                <w:i/>
                <w:iCs/>
                <w:noProof/>
              </w:rPr>
            </w:pPr>
            <w:r w:rsidRPr="00FD1297">
              <w:rPr>
                <w:i/>
                <w:iCs/>
                <w:noProof/>
              </w:rPr>
              <w:t>Para esse tipo de processos também deve ser possível gerar para solicitantes não vinculados a uma Unidade Consumidora</w:t>
            </w:r>
          </w:p>
        </w:tc>
        <w:tc>
          <w:tcPr>
            <w:tcW w:w="1701" w:type="dxa"/>
            <w:hideMark/>
          </w:tcPr>
          <w:p w14:paraId="31B67CC4" w14:textId="77777777" w:rsidR="00F72D1C" w:rsidRPr="00FD1297" w:rsidRDefault="00F72D1C" w:rsidP="00F72D1C">
            <w:pPr>
              <w:jc w:val="center"/>
              <w:rPr>
                <w:i/>
                <w:iCs/>
                <w:noProof/>
              </w:rPr>
            </w:pPr>
            <w:r w:rsidRPr="00FD1297">
              <w:rPr>
                <w:i/>
                <w:iCs/>
                <w:noProof/>
              </w:rPr>
              <w:t>2</w:t>
            </w:r>
          </w:p>
        </w:tc>
        <w:tc>
          <w:tcPr>
            <w:tcW w:w="1843" w:type="dxa"/>
            <w:hideMark/>
          </w:tcPr>
          <w:p w14:paraId="40DD298B" w14:textId="77777777" w:rsidR="00F72D1C" w:rsidRPr="00FD1297" w:rsidRDefault="00F72D1C" w:rsidP="00F72D1C">
            <w:pPr>
              <w:jc w:val="center"/>
              <w:rPr>
                <w:i/>
                <w:iCs/>
                <w:noProof/>
              </w:rPr>
            </w:pPr>
          </w:p>
        </w:tc>
        <w:tc>
          <w:tcPr>
            <w:tcW w:w="1276" w:type="dxa"/>
            <w:hideMark/>
          </w:tcPr>
          <w:p w14:paraId="7F8F9821" w14:textId="77777777" w:rsidR="00F72D1C" w:rsidRPr="00FD1297" w:rsidRDefault="00F72D1C" w:rsidP="00F72D1C">
            <w:pPr>
              <w:jc w:val="center"/>
              <w:rPr>
                <w:i/>
                <w:iCs/>
                <w:noProof/>
              </w:rPr>
            </w:pPr>
            <w:r w:rsidRPr="00FD1297">
              <w:rPr>
                <w:i/>
                <w:iCs/>
                <w:noProof/>
              </w:rPr>
              <w:t>N</w:t>
            </w:r>
          </w:p>
        </w:tc>
        <w:tc>
          <w:tcPr>
            <w:tcW w:w="1701" w:type="dxa"/>
            <w:hideMark/>
          </w:tcPr>
          <w:p w14:paraId="42CC13A3" w14:textId="77777777" w:rsidR="00F72D1C" w:rsidRPr="00FD1297" w:rsidRDefault="00F72D1C" w:rsidP="00F72D1C">
            <w:pPr>
              <w:rPr>
                <w:i/>
                <w:iCs/>
                <w:noProof/>
              </w:rPr>
            </w:pPr>
            <w:r w:rsidRPr="00FD1297">
              <w:rPr>
                <w:i/>
                <w:iCs/>
                <w:noProof/>
              </w:rPr>
              <w:t> </w:t>
            </w:r>
          </w:p>
        </w:tc>
      </w:tr>
      <w:tr w:rsidR="00F72D1C" w:rsidRPr="00FD1297" w14:paraId="4103F667" w14:textId="77777777" w:rsidTr="00FF6727">
        <w:trPr>
          <w:trHeight w:val="345"/>
        </w:trPr>
        <w:tc>
          <w:tcPr>
            <w:tcW w:w="951" w:type="dxa"/>
            <w:noWrap/>
            <w:hideMark/>
          </w:tcPr>
          <w:p w14:paraId="4A1218FF" w14:textId="77777777" w:rsidR="00F72D1C" w:rsidRPr="00FD1297" w:rsidRDefault="00F72D1C" w:rsidP="00F72D1C">
            <w:pPr>
              <w:rPr>
                <w:i/>
                <w:iCs/>
                <w:noProof/>
              </w:rPr>
            </w:pPr>
            <w:r w:rsidRPr="00FD1297">
              <w:rPr>
                <w:i/>
                <w:iCs/>
                <w:noProof/>
              </w:rPr>
              <w:t>12.3.2</w:t>
            </w:r>
          </w:p>
        </w:tc>
        <w:tc>
          <w:tcPr>
            <w:tcW w:w="6670" w:type="dxa"/>
            <w:hideMark/>
          </w:tcPr>
          <w:p w14:paraId="3355DD4F" w14:textId="77777777" w:rsidR="00F72D1C" w:rsidRPr="00FD1297" w:rsidRDefault="00F72D1C" w:rsidP="00F72D1C">
            <w:pPr>
              <w:rPr>
                <w:i/>
                <w:iCs/>
                <w:noProof/>
              </w:rPr>
            </w:pPr>
            <w:r w:rsidRPr="00FD1297">
              <w:rPr>
                <w:i/>
                <w:iCs/>
                <w:noProof/>
              </w:rPr>
              <w:t>O(s) objeto(s) para o(s) qual(is) é pleiteada indenização devem ser descritos em campo para descrição livre</w:t>
            </w:r>
          </w:p>
        </w:tc>
        <w:tc>
          <w:tcPr>
            <w:tcW w:w="1701" w:type="dxa"/>
            <w:hideMark/>
          </w:tcPr>
          <w:p w14:paraId="0017DE0B" w14:textId="77777777" w:rsidR="00F72D1C" w:rsidRPr="00FD1297" w:rsidRDefault="00F72D1C" w:rsidP="00F72D1C">
            <w:pPr>
              <w:jc w:val="center"/>
              <w:rPr>
                <w:i/>
                <w:iCs/>
                <w:noProof/>
              </w:rPr>
            </w:pPr>
            <w:r w:rsidRPr="00FD1297">
              <w:rPr>
                <w:i/>
                <w:iCs/>
                <w:noProof/>
              </w:rPr>
              <w:t>2</w:t>
            </w:r>
          </w:p>
        </w:tc>
        <w:tc>
          <w:tcPr>
            <w:tcW w:w="1843" w:type="dxa"/>
            <w:hideMark/>
          </w:tcPr>
          <w:p w14:paraId="2EAE0445" w14:textId="77777777" w:rsidR="00F72D1C" w:rsidRPr="00FD1297" w:rsidRDefault="00F72D1C" w:rsidP="00F72D1C">
            <w:pPr>
              <w:jc w:val="center"/>
              <w:rPr>
                <w:i/>
                <w:iCs/>
                <w:noProof/>
              </w:rPr>
            </w:pPr>
          </w:p>
        </w:tc>
        <w:tc>
          <w:tcPr>
            <w:tcW w:w="1276" w:type="dxa"/>
            <w:hideMark/>
          </w:tcPr>
          <w:p w14:paraId="64E68E5A" w14:textId="77777777" w:rsidR="00F72D1C" w:rsidRPr="00FD1297" w:rsidRDefault="00F72D1C" w:rsidP="00F72D1C">
            <w:pPr>
              <w:jc w:val="center"/>
              <w:rPr>
                <w:i/>
                <w:iCs/>
                <w:noProof/>
              </w:rPr>
            </w:pPr>
            <w:r w:rsidRPr="00FD1297">
              <w:rPr>
                <w:i/>
                <w:iCs/>
                <w:noProof/>
              </w:rPr>
              <w:t>N</w:t>
            </w:r>
          </w:p>
        </w:tc>
        <w:tc>
          <w:tcPr>
            <w:tcW w:w="1701" w:type="dxa"/>
            <w:hideMark/>
          </w:tcPr>
          <w:p w14:paraId="7BEFFE84" w14:textId="77777777" w:rsidR="00F72D1C" w:rsidRPr="00FD1297" w:rsidRDefault="00F72D1C" w:rsidP="00F72D1C">
            <w:pPr>
              <w:rPr>
                <w:i/>
                <w:iCs/>
                <w:noProof/>
              </w:rPr>
            </w:pPr>
            <w:r w:rsidRPr="00FD1297">
              <w:rPr>
                <w:i/>
                <w:iCs/>
                <w:noProof/>
              </w:rPr>
              <w:t> </w:t>
            </w:r>
          </w:p>
        </w:tc>
      </w:tr>
      <w:tr w:rsidR="00F72D1C" w:rsidRPr="00FD1297" w14:paraId="6F640E5F" w14:textId="77777777" w:rsidTr="00FF6727">
        <w:trPr>
          <w:trHeight w:val="1035"/>
        </w:trPr>
        <w:tc>
          <w:tcPr>
            <w:tcW w:w="951" w:type="dxa"/>
            <w:noWrap/>
            <w:hideMark/>
          </w:tcPr>
          <w:p w14:paraId="5010AF59" w14:textId="77777777" w:rsidR="00F72D1C" w:rsidRPr="00FD1297" w:rsidRDefault="00F72D1C" w:rsidP="00F72D1C">
            <w:pPr>
              <w:rPr>
                <w:i/>
                <w:iCs/>
                <w:noProof/>
              </w:rPr>
            </w:pPr>
            <w:r w:rsidRPr="00FD1297">
              <w:rPr>
                <w:i/>
                <w:iCs/>
                <w:noProof/>
              </w:rPr>
              <w:t>12.3.3</w:t>
            </w:r>
          </w:p>
        </w:tc>
        <w:tc>
          <w:tcPr>
            <w:tcW w:w="6670" w:type="dxa"/>
            <w:hideMark/>
          </w:tcPr>
          <w:p w14:paraId="2B23D2AF" w14:textId="77777777" w:rsidR="00F72D1C" w:rsidRPr="00FD1297" w:rsidRDefault="00F72D1C" w:rsidP="00F72D1C">
            <w:pPr>
              <w:rPr>
                <w:i/>
                <w:iCs/>
                <w:noProof/>
              </w:rPr>
            </w:pPr>
            <w:r w:rsidRPr="00FD1297">
              <w:rPr>
                <w:i/>
                <w:iCs/>
                <w:noProof/>
              </w:rPr>
              <w:t>Das etapas dos processos: todo o processo contém as etapas de análise técnica, parecer, votação, resposta; Em função de decisões ou resultados de determinada etapa, são possíveis as etapas vistoria (verificação), solicitação de informações(ou documentos), aguardar entrega de documentos, aguardar recebimento de documentos, pagamento, aguardando confirmação de pagamento.</w:t>
            </w:r>
          </w:p>
        </w:tc>
        <w:tc>
          <w:tcPr>
            <w:tcW w:w="1701" w:type="dxa"/>
            <w:hideMark/>
          </w:tcPr>
          <w:p w14:paraId="185645E3" w14:textId="77777777" w:rsidR="00F72D1C" w:rsidRPr="00FD1297" w:rsidRDefault="00F72D1C" w:rsidP="00F72D1C">
            <w:pPr>
              <w:jc w:val="center"/>
              <w:rPr>
                <w:i/>
                <w:iCs/>
                <w:noProof/>
              </w:rPr>
            </w:pPr>
            <w:r w:rsidRPr="00FD1297">
              <w:rPr>
                <w:i/>
                <w:iCs/>
                <w:noProof/>
              </w:rPr>
              <w:t>2</w:t>
            </w:r>
          </w:p>
        </w:tc>
        <w:tc>
          <w:tcPr>
            <w:tcW w:w="1843" w:type="dxa"/>
            <w:hideMark/>
          </w:tcPr>
          <w:p w14:paraId="40C3E5CA" w14:textId="77777777" w:rsidR="00F72D1C" w:rsidRPr="00FD1297" w:rsidRDefault="00F72D1C" w:rsidP="00F72D1C">
            <w:pPr>
              <w:jc w:val="center"/>
              <w:rPr>
                <w:i/>
                <w:iCs/>
                <w:noProof/>
              </w:rPr>
            </w:pPr>
          </w:p>
        </w:tc>
        <w:tc>
          <w:tcPr>
            <w:tcW w:w="1276" w:type="dxa"/>
            <w:hideMark/>
          </w:tcPr>
          <w:p w14:paraId="3653456F" w14:textId="77777777" w:rsidR="00F72D1C" w:rsidRPr="00FD1297" w:rsidRDefault="00F72D1C" w:rsidP="00F72D1C">
            <w:pPr>
              <w:jc w:val="center"/>
              <w:rPr>
                <w:i/>
                <w:iCs/>
                <w:noProof/>
              </w:rPr>
            </w:pPr>
            <w:r w:rsidRPr="00FD1297">
              <w:rPr>
                <w:i/>
                <w:iCs/>
                <w:noProof/>
              </w:rPr>
              <w:t>N</w:t>
            </w:r>
          </w:p>
        </w:tc>
        <w:tc>
          <w:tcPr>
            <w:tcW w:w="1701" w:type="dxa"/>
            <w:hideMark/>
          </w:tcPr>
          <w:p w14:paraId="339B7F01" w14:textId="77777777" w:rsidR="00F72D1C" w:rsidRPr="00FD1297" w:rsidRDefault="00F72D1C" w:rsidP="00F72D1C">
            <w:pPr>
              <w:rPr>
                <w:i/>
                <w:iCs/>
                <w:noProof/>
              </w:rPr>
            </w:pPr>
            <w:r w:rsidRPr="00FD1297">
              <w:rPr>
                <w:i/>
                <w:iCs/>
                <w:noProof/>
              </w:rPr>
              <w:t> </w:t>
            </w:r>
          </w:p>
        </w:tc>
      </w:tr>
      <w:tr w:rsidR="00F72D1C" w:rsidRPr="00FD1297" w14:paraId="559F2B6B" w14:textId="77777777" w:rsidTr="00FF6727">
        <w:trPr>
          <w:trHeight w:val="983"/>
        </w:trPr>
        <w:tc>
          <w:tcPr>
            <w:tcW w:w="951" w:type="dxa"/>
            <w:noWrap/>
            <w:hideMark/>
          </w:tcPr>
          <w:p w14:paraId="6C883783" w14:textId="77777777" w:rsidR="00F72D1C" w:rsidRPr="00FD1297" w:rsidRDefault="00F72D1C" w:rsidP="00F72D1C">
            <w:pPr>
              <w:rPr>
                <w:i/>
                <w:iCs/>
                <w:noProof/>
              </w:rPr>
            </w:pPr>
            <w:r w:rsidRPr="00FD1297">
              <w:rPr>
                <w:i/>
                <w:iCs/>
                <w:noProof/>
              </w:rPr>
              <w:t>12.3.4</w:t>
            </w:r>
          </w:p>
        </w:tc>
        <w:tc>
          <w:tcPr>
            <w:tcW w:w="6670" w:type="dxa"/>
            <w:hideMark/>
          </w:tcPr>
          <w:p w14:paraId="40C69719" w14:textId="77777777" w:rsidR="00F72D1C" w:rsidRPr="00FD1297" w:rsidRDefault="00F72D1C" w:rsidP="00F72D1C">
            <w:pPr>
              <w:rPr>
                <w:i/>
                <w:iCs/>
                <w:noProof/>
              </w:rPr>
            </w:pPr>
            <w:r w:rsidRPr="00FD1297">
              <w:rPr>
                <w:i/>
                <w:iCs/>
                <w:noProof/>
              </w:rPr>
              <w:t xml:space="preserve">Dos prazos: das etapas acima, há três prazos com limite estabelecido, cuja data de vencimento deve ser indicada tanto durante o tratamento do processo quanto após sua conclusão, quais sejam: vistoria (com prazos distintos para processos de equipamentos de conservação e de equipamentos elétricos), resposta e pagamento. A data limite deve ser calculada/indicada observando os critérios ANEEL referentes a feriados e fins de semana. Todos os demais passos devem ser regidos por prazos </w:t>
            </w:r>
            <w:r w:rsidRPr="00FD1297">
              <w:rPr>
                <w:i/>
                <w:iCs/>
                <w:noProof/>
              </w:rPr>
              <w:lastRenderedPageBreak/>
              <w:t>limite a serem parametrizados por um usuário com perfil adequado. Como antes da resposta e do pagamento pode haver repetição de algumas etapas, a soma do tempo gasto, exceto os períodos em que se aguarda providências de responsabilidade exclusiva do solicitante, não deve ultrapassar os prazos limite para a resposta e o pagamento para que o respectivo evento regulatória seja considerado cumprido dentro do prazo.</w:t>
            </w:r>
          </w:p>
        </w:tc>
        <w:tc>
          <w:tcPr>
            <w:tcW w:w="1701" w:type="dxa"/>
            <w:hideMark/>
          </w:tcPr>
          <w:p w14:paraId="1D9F7353" w14:textId="77777777" w:rsidR="00F72D1C" w:rsidRPr="00FD1297" w:rsidRDefault="00F72D1C" w:rsidP="00F72D1C">
            <w:pPr>
              <w:jc w:val="center"/>
              <w:rPr>
                <w:i/>
                <w:iCs/>
                <w:noProof/>
              </w:rPr>
            </w:pPr>
            <w:r w:rsidRPr="00FD1297">
              <w:rPr>
                <w:i/>
                <w:iCs/>
                <w:noProof/>
              </w:rPr>
              <w:lastRenderedPageBreak/>
              <w:t>2</w:t>
            </w:r>
          </w:p>
        </w:tc>
        <w:tc>
          <w:tcPr>
            <w:tcW w:w="1843" w:type="dxa"/>
            <w:hideMark/>
          </w:tcPr>
          <w:p w14:paraId="0917F772" w14:textId="77777777" w:rsidR="00F72D1C" w:rsidRPr="00FD1297" w:rsidRDefault="00F72D1C" w:rsidP="00F72D1C">
            <w:pPr>
              <w:jc w:val="center"/>
              <w:rPr>
                <w:i/>
                <w:iCs/>
                <w:noProof/>
              </w:rPr>
            </w:pPr>
          </w:p>
        </w:tc>
        <w:tc>
          <w:tcPr>
            <w:tcW w:w="1276" w:type="dxa"/>
            <w:hideMark/>
          </w:tcPr>
          <w:p w14:paraId="777C7E0B" w14:textId="77777777" w:rsidR="00F72D1C" w:rsidRPr="00FD1297" w:rsidRDefault="00F72D1C" w:rsidP="00F72D1C">
            <w:pPr>
              <w:jc w:val="center"/>
              <w:rPr>
                <w:i/>
                <w:iCs/>
                <w:noProof/>
              </w:rPr>
            </w:pPr>
            <w:r w:rsidRPr="00FD1297">
              <w:rPr>
                <w:i/>
                <w:iCs/>
                <w:noProof/>
              </w:rPr>
              <w:t>S</w:t>
            </w:r>
          </w:p>
        </w:tc>
        <w:tc>
          <w:tcPr>
            <w:tcW w:w="1701" w:type="dxa"/>
            <w:hideMark/>
          </w:tcPr>
          <w:p w14:paraId="7DFC5D95" w14:textId="77777777" w:rsidR="00F72D1C" w:rsidRPr="00FD1297" w:rsidRDefault="00F72D1C" w:rsidP="00F72D1C">
            <w:pPr>
              <w:rPr>
                <w:i/>
                <w:iCs/>
                <w:noProof/>
              </w:rPr>
            </w:pPr>
            <w:r w:rsidRPr="00FD1297">
              <w:rPr>
                <w:i/>
                <w:iCs/>
                <w:noProof/>
              </w:rPr>
              <w:t> </w:t>
            </w:r>
          </w:p>
        </w:tc>
      </w:tr>
      <w:tr w:rsidR="00F72D1C" w:rsidRPr="00FD1297" w14:paraId="5C228E13" w14:textId="77777777" w:rsidTr="00FF6727">
        <w:trPr>
          <w:trHeight w:val="690"/>
        </w:trPr>
        <w:tc>
          <w:tcPr>
            <w:tcW w:w="951" w:type="dxa"/>
            <w:noWrap/>
            <w:hideMark/>
          </w:tcPr>
          <w:p w14:paraId="56517F50" w14:textId="77777777" w:rsidR="00F72D1C" w:rsidRPr="00FD1297" w:rsidRDefault="00F72D1C" w:rsidP="00F72D1C">
            <w:pPr>
              <w:rPr>
                <w:i/>
                <w:iCs/>
                <w:noProof/>
              </w:rPr>
            </w:pPr>
            <w:r w:rsidRPr="00FD1297">
              <w:rPr>
                <w:i/>
                <w:iCs/>
                <w:noProof/>
              </w:rPr>
              <w:t>12.3.5</w:t>
            </w:r>
          </w:p>
        </w:tc>
        <w:tc>
          <w:tcPr>
            <w:tcW w:w="6670" w:type="dxa"/>
            <w:hideMark/>
          </w:tcPr>
          <w:p w14:paraId="0F8DF8EE" w14:textId="77777777" w:rsidR="00F72D1C" w:rsidRPr="00FD1297" w:rsidRDefault="00F72D1C" w:rsidP="00F72D1C">
            <w:pPr>
              <w:rPr>
                <w:i/>
                <w:iCs/>
                <w:noProof/>
              </w:rPr>
            </w:pPr>
            <w:r w:rsidRPr="00FD1297">
              <w:rPr>
                <w:i/>
                <w:iCs/>
                <w:noProof/>
              </w:rPr>
              <w:t>As correspondências emitidas devem ser vinculadas ao processo e devendo ser possível a sua pronta recuperação. (*) hoje ficam vinculadas à Unidade Consumidora</w:t>
            </w:r>
          </w:p>
        </w:tc>
        <w:tc>
          <w:tcPr>
            <w:tcW w:w="1701" w:type="dxa"/>
            <w:hideMark/>
          </w:tcPr>
          <w:p w14:paraId="54938645" w14:textId="77777777" w:rsidR="00F72D1C" w:rsidRPr="00FD1297" w:rsidRDefault="00F72D1C" w:rsidP="00F72D1C">
            <w:pPr>
              <w:jc w:val="center"/>
              <w:rPr>
                <w:i/>
                <w:iCs/>
                <w:noProof/>
              </w:rPr>
            </w:pPr>
            <w:r w:rsidRPr="00FD1297">
              <w:rPr>
                <w:i/>
                <w:iCs/>
                <w:noProof/>
              </w:rPr>
              <w:t>2</w:t>
            </w:r>
          </w:p>
        </w:tc>
        <w:tc>
          <w:tcPr>
            <w:tcW w:w="1843" w:type="dxa"/>
            <w:hideMark/>
          </w:tcPr>
          <w:p w14:paraId="3A92EDAB" w14:textId="77777777" w:rsidR="00F72D1C" w:rsidRPr="00FD1297" w:rsidRDefault="00F72D1C" w:rsidP="00F72D1C">
            <w:pPr>
              <w:jc w:val="center"/>
              <w:rPr>
                <w:i/>
                <w:iCs/>
                <w:noProof/>
              </w:rPr>
            </w:pPr>
          </w:p>
        </w:tc>
        <w:tc>
          <w:tcPr>
            <w:tcW w:w="1276" w:type="dxa"/>
            <w:hideMark/>
          </w:tcPr>
          <w:p w14:paraId="31B4827A" w14:textId="77777777" w:rsidR="00F72D1C" w:rsidRPr="00FD1297" w:rsidRDefault="00F72D1C" w:rsidP="00F72D1C">
            <w:pPr>
              <w:jc w:val="center"/>
              <w:rPr>
                <w:i/>
                <w:iCs/>
                <w:noProof/>
              </w:rPr>
            </w:pPr>
            <w:r w:rsidRPr="00FD1297">
              <w:rPr>
                <w:i/>
                <w:iCs/>
                <w:noProof/>
              </w:rPr>
              <w:t>N</w:t>
            </w:r>
          </w:p>
        </w:tc>
        <w:tc>
          <w:tcPr>
            <w:tcW w:w="1701" w:type="dxa"/>
            <w:hideMark/>
          </w:tcPr>
          <w:p w14:paraId="74FE557D" w14:textId="77777777" w:rsidR="00F72D1C" w:rsidRPr="00FD1297" w:rsidRDefault="00F72D1C" w:rsidP="00F72D1C">
            <w:pPr>
              <w:rPr>
                <w:i/>
                <w:iCs/>
                <w:noProof/>
              </w:rPr>
            </w:pPr>
            <w:r w:rsidRPr="00FD1297">
              <w:rPr>
                <w:i/>
                <w:iCs/>
                <w:noProof/>
              </w:rPr>
              <w:t> </w:t>
            </w:r>
          </w:p>
        </w:tc>
      </w:tr>
      <w:tr w:rsidR="00F72D1C" w:rsidRPr="00FD1297" w14:paraId="23CF2E5C" w14:textId="77777777" w:rsidTr="00FF6727">
        <w:trPr>
          <w:trHeight w:val="690"/>
        </w:trPr>
        <w:tc>
          <w:tcPr>
            <w:tcW w:w="951" w:type="dxa"/>
            <w:noWrap/>
            <w:hideMark/>
          </w:tcPr>
          <w:p w14:paraId="34B15DDF" w14:textId="77777777" w:rsidR="00F72D1C" w:rsidRPr="00FD1297" w:rsidRDefault="00F72D1C" w:rsidP="00F72D1C">
            <w:pPr>
              <w:rPr>
                <w:i/>
                <w:iCs/>
                <w:noProof/>
              </w:rPr>
            </w:pPr>
            <w:r w:rsidRPr="00FD1297">
              <w:rPr>
                <w:i/>
                <w:iCs/>
                <w:noProof/>
              </w:rPr>
              <w:t>12.3.6</w:t>
            </w:r>
          </w:p>
        </w:tc>
        <w:tc>
          <w:tcPr>
            <w:tcW w:w="6670" w:type="dxa"/>
            <w:hideMark/>
          </w:tcPr>
          <w:p w14:paraId="136B0E3A" w14:textId="77777777" w:rsidR="00F72D1C" w:rsidRPr="00FD1297" w:rsidRDefault="00F72D1C" w:rsidP="00F72D1C">
            <w:pPr>
              <w:rPr>
                <w:i/>
                <w:iCs/>
                <w:noProof/>
              </w:rPr>
            </w:pPr>
            <w:r w:rsidRPr="00FD1297">
              <w:rPr>
                <w:i/>
                <w:iCs/>
                <w:noProof/>
              </w:rPr>
              <w:t>Interação com a computação móvel: o sistema deve possibilitar a interação para o envio e o recebimento de resultados da computação móvel nas etapas a serem realizadas por equipes externas, como a vistoria.</w:t>
            </w:r>
          </w:p>
        </w:tc>
        <w:tc>
          <w:tcPr>
            <w:tcW w:w="1701" w:type="dxa"/>
            <w:hideMark/>
          </w:tcPr>
          <w:p w14:paraId="0D0D9539" w14:textId="77777777" w:rsidR="00F72D1C" w:rsidRPr="00FD1297" w:rsidRDefault="00F72D1C" w:rsidP="00F72D1C">
            <w:pPr>
              <w:jc w:val="center"/>
              <w:rPr>
                <w:i/>
                <w:iCs/>
                <w:noProof/>
              </w:rPr>
            </w:pPr>
            <w:r w:rsidRPr="00FD1297">
              <w:rPr>
                <w:i/>
                <w:iCs/>
                <w:noProof/>
              </w:rPr>
              <w:t>2</w:t>
            </w:r>
          </w:p>
        </w:tc>
        <w:tc>
          <w:tcPr>
            <w:tcW w:w="1843" w:type="dxa"/>
            <w:hideMark/>
          </w:tcPr>
          <w:p w14:paraId="5D22707D" w14:textId="77777777" w:rsidR="00F72D1C" w:rsidRPr="00FD1297" w:rsidRDefault="00F72D1C" w:rsidP="00F72D1C">
            <w:pPr>
              <w:jc w:val="center"/>
              <w:rPr>
                <w:i/>
                <w:iCs/>
                <w:noProof/>
              </w:rPr>
            </w:pPr>
          </w:p>
        </w:tc>
        <w:tc>
          <w:tcPr>
            <w:tcW w:w="1276" w:type="dxa"/>
            <w:hideMark/>
          </w:tcPr>
          <w:p w14:paraId="0D4261E0" w14:textId="77777777" w:rsidR="00F72D1C" w:rsidRPr="00FD1297" w:rsidRDefault="00F72D1C" w:rsidP="00F72D1C">
            <w:pPr>
              <w:jc w:val="center"/>
              <w:rPr>
                <w:i/>
                <w:iCs/>
                <w:noProof/>
              </w:rPr>
            </w:pPr>
            <w:r w:rsidRPr="00FD1297">
              <w:rPr>
                <w:i/>
                <w:iCs/>
                <w:noProof/>
              </w:rPr>
              <w:t>N</w:t>
            </w:r>
          </w:p>
        </w:tc>
        <w:tc>
          <w:tcPr>
            <w:tcW w:w="1701" w:type="dxa"/>
            <w:hideMark/>
          </w:tcPr>
          <w:p w14:paraId="46B18885" w14:textId="77777777" w:rsidR="00F72D1C" w:rsidRPr="00FD1297" w:rsidRDefault="00F72D1C" w:rsidP="00F72D1C">
            <w:pPr>
              <w:rPr>
                <w:i/>
                <w:iCs/>
                <w:noProof/>
              </w:rPr>
            </w:pPr>
            <w:r w:rsidRPr="00FD1297">
              <w:rPr>
                <w:i/>
                <w:iCs/>
                <w:noProof/>
              </w:rPr>
              <w:t> </w:t>
            </w:r>
          </w:p>
        </w:tc>
      </w:tr>
      <w:tr w:rsidR="00F72D1C" w:rsidRPr="00FD1297" w14:paraId="2C590247" w14:textId="77777777" w:rsidTr="00FF6727">
        <w:trPr>
          <w:trHeight w:val="1020"/>
        </w:trPr>
        <w:tc>
          <w:tcPr>
            <w:tcW w:w="951" w:type="dxa"/>
            <w:noWrap/>
            <w:hideMark/>
          </w:tcPr>
          <w:p w14:paraId="5E32434E" w14:textId="77777777" w:rsidR="00F72D1C" w:rsidRPr="00FD1297" w:rsidRDefault="00F72D1C" w:rsidP="00F72D1C">
            <w:pPr>
              <w:rPr>
                <w:i/>
                <w:iCs/>
                <w:noProof/>
              </w:rPr>
            </w:pPr>
            <w:r w:rsidRPr="00FD1297">
              <w:rPr>
                <w:i/>
                <w:iCs/>
                <w:noProof/>
              </w:rPr>
              <w:t>12.3.7</w:t>
            </w:r>
          </w:p>
        </w:tc>
        <w:tc>
          <w:tcPr>
            <w:tcW w:w="6670" w:type="dxa"/>
            <w:hideMark/>
          </w:tcPr>
          <w:p w14:paraId="494CF6E7" w14:textId="77777777" w:rsidR="00F72D1C" w:rsidRPr="00FD1297" w:rsidRDefault="00F72D1C" w:rsidP="00F72D1C">
            <w:pPr>
              <w:rPr>
                <w:noProof/>
              </w:rPr>
            </w:pPr>
            <w:r w:rsidRPr="00FD1297">
              <w:rPr>
                <w:noProof/>
              </w:rPr>
              <w:t>Tratamento de crédito e débitos: o Sistema deverá possuir critérios de parametrização para a avaliação de débitos para definir a eligibilidade para serem abatidos do crédito oriundo do ressarcimento de danos (tipos de débitos, prazos). Uma vez definidos como elegíveis e sendo seu(s) valor(es) menor(es) ou iguais que o valor do crédito, o(s) débito(s) deve(m) ser quitado(s) com indicação da origem do crédito. (*) em desenvolvimento.</w:t>
            </w:r>
          </w:p>
        </w:tc>
        <w:tc>
          <w:tcPr>
            <w:tcW w:w="1701" w:type="dxa"/>
            <w:hideMark/>
          </w:tcPr>
          <w:p w14:paraId="28A8E784" w14:textId="77777777" w:rsidR="00F72D1C" w:rsidRPr="00FD1297" w:rsidRDefault="00F72D1C" w:rsidP="00F72D1C">
            <w:pPr>
              <w:jc w:val="center"/>
              <w:rPr>
                <w:i/>
                <w:iCs/>
                <w:noProof/>
              </w:rPr>
            </w:pPr>
            <w:r w:rsidRPr="00FD1297">
              <w:rPr>
                <w:i/>
                <w:iCs/>
                <w:noProof/>
              </w:rPr>
              <w:t>2</w:t>
            </w:r>
          </w:p>
        </w:tc>
        <w:tc>
          <w:tcPr>
            <w:tcW w:w="1843" w:type="dxa"/>
            <w:hideMark/>
          </w:tcPr>
          <w:p w14:paraId="72C6867F" w14:textId="77777777" w:rsidR="00F72D1C" w:rsidRPr="00FD1297" w:rsidRDefault="00F72D1C" w:rsidP="00F72D1C">
            <w:pPr>
              <w:jc w:val="center"/>
              <w:rPr>
                <w:i/>
                <w:iCs/>
                <w:noProof/>
              </w:rPr>
            </w:pPr>
          </w:p>
        </w:tc>
        <w:tc>
          <w:tcPr>
            <w:tcW w:w="1276" w:type="dxa"/>
            <w:hideMark/>
          </w:tcPr>
          <w:p w14:paraId="4522A448" w14:textId="77777777" w:rsidR="00F72D1C" w:rsidRPr="00FD1297" w:rsidRDefault="00F72D1C" w:rsidP="00F72D1C">
            <w:pPr>
              <w:jc w:val="center"/>
              <w:rPr>
                <w:i/>
                <w:iCs/>
                <w:noProof/>
              </w:rPr>
            </w:pPr>
            <w:r w:rsidRPr="00FD1297">
              <w:rPr>
                <w:i/>
                <w:iCs/>
                <w:noProof/>
              </w:rPr>
              <w:t>S</w:t>
            </w:r>
          </w:p>
        </w:tc>
        <w:tc>
          <w:tcPr>
            <w:tcW w:w="1701" w:type="dxa"/>
            <w:hideMark/>
          </w:tcPr>
          <w:p w14:paraId="5D053898" w14:textId="77777777" w:rsidR="00F72D1C" w:rsidRPr="00FD1297" w:rsidRDefault="00F72D1C" w:rsidP="00F72D1C">
            <w:pPr>
              <w:rPr>
                <w:i/>
                <w:iCs/>
                <w:noProof/>
              </w:rPr>
            </w:pPr>
            <w:r w:rsidRPr="00FD1297">
              <w:rPr>
                <w:i/>
                <w:iCs/>
                <w:noProof/>
              </w:rPr>
              <w:t> </w:t>
            </w:r>
          </w:p>
        </w:tc>
      </w:tr>
      <w:tr w:rsidR="00F72D1C" w:rsidRPr="00FD1297" w14:paraId="746CA261" w14:textId="77777777" w:rsidTr="00FF6727">
        <w:trPr>
          <w:trHeight w:val="690"/>
        </w:trPr>
        <w:tc>
          <w:tcPr>
            <w:tcW w:w="951" w:type="dxa"/>
            <w:noWrap/>
            <w:hideMark/>
          </w:tcPr>
          <w:p w14:paraId="6DB91636" w14:textId="77777777" w:rsidR="00F72D1C" w:rsidRPr="00FD1297" w:rsidRDefault="00F72D1C" w:rsidP="00F72D1C">
            <w:pPr>
              <w:rPr>
                <w:i/>
                <w:iCs/>
                <w:noProof/>
              </w:rPr>
            </w:pPr>
            <w:r w:rsidRPr="00FD1297">
              <w:rPr>
                <w:i/>
                <w:iCs/>
                <w:noProof/>
              </w:rPr>
              <w:t>12.3.8</w:t>
            </w:r>
          </w:p>
        </w:tc>
        <w:tc>
          <w:tcPr>
            <w:tcW w:w="6670" w:type="dxa"/>
            <w:hideMark/>
          </w:tcPr>
          <w:p w14:paraId="70960D33" w14:textId="77777777" w:rsidR="00F72D1C" w:rsidRPr="00FD1297" w:rsidRDefault="00F72D1C" w:rsidP="00F72D1C">
            <w:pPr>
              <w:rPr>
                <w:i/>
                <w:iCs/>
                <w:noProof/>
              </w:rPr>
            </w:pPr>
            <w:r w:rsidRPr="00FD1297">
              <w:rPr>
                <w:i/>
                <w:iCs/>
                <w:noProof/>
              </w:rPr>
              <w:t>Possuir interface com o sistema financeiro para informação dos valores a serem pagos ao consumidor e a modalidade (crédito em conta-incluindo os dados de banco, agência, conta-, ordem de pagamento, cheque)</w:t>
            </w:r>
          </w:p>
        </w:tc>
        <w:tc>
          <w:tcPr>
            <w:tcW w:w="1701" w:type="dxa"/>
            <w:hideMark/>
          </w:tcPr>
          <w:p w14:paraId="478559D5" w14:textId="77777777" w:rsidR="00F72D1C" w:rsidRPr="00FD1297" w:rsidRDefault="00F72D1C" w:rsidP="00F72D1C">
            <w:pPr>
              <w:jc w:val="center"/>
              <w:rPr>
                <w:i/>
                <w:iCs/>
                <w:noProof/>
              </w:rPr>
            </w:pPr>
            <w:r w:rsidRPr="00FD1297">
              <w:rPr>
                <w:i/>
                <w:iCs/>
                <w:noProof/>
              </w:rPr>
              <w:t>2</w:t>
            </w:r>
          </w:p>
        </w:tc>
        <w:tc>
          <w:tcPr>
            <w:tcW w:w="1843" w:type="dxa"/>
            <w:hideMark/>
          </w:tcPr>
          <w:p w14:paraId="61D42767" w14:textId="77777777" w:rsidR="00F72D1C" w:rsidRPr="00FD1297" w:rsidRDefault="00F72D1C" w:rsidP="00F72D1C">
            <w:pPr>
              <w:jc w:val="center"/>
              <w:rPr>
                <w:i/>
                <w:iCs/>
                <w:noProof/>
              </w:rPr>
            </w:pPr>
          </w:p>
        </w:tc>
        <w:tc>
          <w:tcPr>
            <w:tcW w:w="1276" w:type="dxa"/>
            <w:hideMark/>
          </w:tcPr>
          <w:p w14:paraId="22F89142" w14:textId="77777777" w:rsidR="00F72D1C" w:rsidRPr="00FD1297" w:rsidRDefault="00F72D1C" w:rsidP="00F72D1C">
            <w:pPr>
              <w:jc w:val="center"/>
              <w:rPr>
                <w:i/>
                <w:iCs/>
                <w:noProof/>
              </w:rPr>
            </w:pPr>
            <w:r w:rsidRPr="00FD1297">
              <w:rPr>
                <w:i/>
                <w:iCs/>
                <w:noProof/>
              </w:rPr>
              <w:t>N</w:t>
            </w:r>
          </w:p>
        </w:tc>
        <w:tc>
          <w:tcPr>
            <w:tcW w:w="1701" w:type="dxa"/>
            <w:hideMark/>
          </w:tcPr>
          <w:p w14:paraId="34E9479A" w14:textId="77777777" w:rsidR="00F72D1C" w:rsidRPr="00FD1297" w:rsidRDefault="00F72D1C" w:rsidP="00F72D1C">
            <w:pPr>
              <w:rPr>
                <w:i/>
                <w:iCs/>
                <w:noProof/>
              </w:rPr>
            </w:pPr>
            <w:r w:rsidRPr="00FD1297">
              <w:rPr>
                <w:i/>
                <w:iCs/>
                <w:noProof/>
              </w:rPr>
              <w:t> </w:t>
            </w:r>
          </w:p>
        </w:tc>
      </w:tr>
      <w:tr w:rsidR="00F72D1C" w:rsidRPr="00FD1297" w14:paraId="64EC8418" w14:textId="77777777" w:rsidTr="00FF6727">
        <w:trPr>
          <w:trHeight w:val="690"/>
        </w:trPr>
        <w:tc>
          <w:tcPr>
            <w:tcW w:w="951" w:type="dxa"/>
            <w:noWrap/>
            <w:hideMark/>
          </w:tcPr>
          <w:p w14:paraId="069E4F5D" w14:textId="77777777" w:rsidR="00F72D1C" w:rsidRPr="00FD1297" w:rsidRDefault="00F72D1C" w:rsidP="00F72D1C">
            <w:pPr>
              <w:rPr>
                <w:i/>
                <w:iCs/>
                <w:noProof/>
              </w:rPr>
            </w:pPr>
            <w:r w:rsidRPr="00FD1297">
              <w:rPr>
                <w:i/>
                <w:iCs/>
                <w:noProof/>
              </w:rPr>
              <w:t>12.3.9</w:t>
            </w:r>
          </w:p>
        </w:tc>
        <w:tc>
          <w:tcPr>
            <w:tcW w:w="6670" w:type="dxa"/>
            <w:hideMark/>
          </w:tcPr>
          <w:p w14:paraId="02575A76" w14:textId="77777777" w:rsidR="00F72D1C" w:rsidRPr="00FD1297" w:rsidRDefault="00F72D1C" w:rsidP="00F72D1C">
            <w:pPr>
              <w:rPr>
                <w:i/>
                <w:iCs/>
                <w:noProof/>
              </w:rPr>
            </w:pPr>
            <w:r w:rsidRPr="00FD1297">
              <w:rPr>
                <w:i/>
                <w:iCs/>
                <w:noProof/>
              </w:rPr>
              <w:t>Quando houver pagamento via sistema financeiro, o processo deve permanecer com a indicação aguardando pagamento até receber a confirmação de pagamento realizado</w:t>
            </w:r>
          </w:p>
        </w:tc>
        <w:tc>
          <w:tcPr>
            <w:tcW w:w="1701" w:type="dxa"/>
            <w:hideMark/>
          </w:tcPr>
          <w:p w14:paraId="6C3612C4" w14:textId="77777777" w:rsidR="00F72D1C" w:rsidRPr="00FD1297" w:rsidRDefault="00F72D1C" w:rsidP="00F72D1C">
            <w:pPr>
              <w:jc w:val="center"/>
              <w:rPr>
                <w:i/>
                <w:iCs/>
                <w:noProof/>
              </w:rPr>
            </w:pPr>
            <w:r w:rsidRPr="00FD1297">
              <w:rPr>
                <w:i/>
                <w:iCs/>
                <w:noProof/>
              </w:rPr>
              <w:t>2</w:t>
            </w:r>
          </w:p>
        </w:tc>
        <w:tc>
          <w:tcPr>
            <w:tcW w:w="1843" w:type="dxa"/>
            <w:hideMark/>
          </w:tcPr>
          <w:p w14:paraId="717AE85B" w14:textId="77777777" w:rsidR="00F72D1C" w:rsidRPr="00FD1297" w:rsidRDefault="00F72D1C" w:rsidP="00F72D1C">
            <w:pPr>
              <w:jc w:val="center"/>
              <w:rPr>
                <w:i/>
                <w:iCs/>
                <w:noProof/>
              </w:rPr>
            </w:pPr>
          </w:p>
        </w:tc>
        <w:tc>
          <w:tcPr>
            <w:tcW w:w="1276" w:type="dxa"/>
            <w:hideMark/>
          </w:tcPr>
          <w:p w14:paraId="1330E545" w14:textId="77777777" w:rsidR="00F72D1C" w:rsidRPr="00FD1297" w:rsidRDefault="00F72D1C" w:rsidP="00F72D1C">
            <w:pPr>
              <w:jc w:val="center"/>
              <w:rPr>
                <w:i/>
                <w:iCs/>
                <w:noProof/>
              </w:rPr>
            </w:pPr>
            <w:r w:rsidRPr="00FD1297">
              <w:rPr>
                <w:i/>
                <w:iCs/>
                <w:noProof/>
              </w:rPr>
              <w:t>N</w:t>
            </w:r>
          </w:p>
        </w:tc>
        <w:tc>
          <w:tcPr>
            <w:tcW w:w="1701" w:type="dxa"/>
            <w:hideMark/>
          </w:tcPr>
          <w:p w14:paraId="55D8456F" w14:textId="77777777" w:rsidR="00F72D1C" w:rsidRPr="00FD1297" w:rsidRDefault="00F72D1C" w:rsidP="00F72D1C">
            <w:pPr>
              <w:rPr>
                <w:i/>
                <w:iCs/>
                <w:noProof/>
              </w:rPr>
            </w:pPr>
            <w:r w:rsidRPr="00FD1297">
              <w:rPr>
                <w:i/>
                <w:iCs/>
                <w:noProof/>
              </w:rPr>
              <w:t> </w:t>
            </w:r>
          </w:p>
        </w:tc>
      </w:tr>
      <w:tr w:rsidR="00F72D1C" w:rsidRPr="00FD1297" w14:paraId="757EFC27" w14:textId="77777777" w:rsidTr="00FF6727">
        <w:trPr>
          <w:trHeight w:val="690"/>
        </w:trPr>
        <w:tc>
          <w:tcPr>
            <w:tcW w:w="951" w:type="dxa"/>
            <w:hideMark/>
          </w:tcPr>
          <w:p w14:paraId="60948594" w14:textId="77777777" w:rsidR="00F72D1C" w:rsidRPr="00FD1297" w:rsidRDefault="00F72D1C" w:rsidP="00F72D1C">
            <w:pPr>
              <w:rPr>
                <w:i/>
                <w:iCs/>
                <w:noProof/>
              </w:rPr>
            </w:pPr>
            <w:r w:rsidRPr="00FD1297">
              <w:rPr>
                <w:i/>
                <w:iCs/>
                <w:noProof/>
              </w:rPr>
              <w:t>12.3.10</w:t>
            </w:r>
          </w:p>
        </w:tc>
        <w:tc>
          <w:tcPr>
            <w:tcW w:w="6670" w:type="dxa"/>
            <w:hideMark/>
          </w:tcPr>
          <w:p w14:paraId="3CD55815" w14:textId="77777777" w:rsidR="00F72D1C" w:rsidRPr="00FD1297" w:rsidRDefault="00F72D1C" w:rsidP="00F72D1C">
            <w:pPr>
              <w:rPr>
                <w:i/>
                <w:iCs/>
                <w:noProof/>
              </w:rPr>
            </w:pPr>
            <w:r w:rsidRPr="00FD1297">
              <w:rPr>
                <w:i/>
                <w:iCs/>
                <w:noProof/>
              </w:rPr>
              <w:t>Relatório do processo conforme disposição regulatória, organizando de forma cronológica todas as etapas, inclusive os anexos e correspondências. (*) hoje sem tratar os anexos.</w:t>
            </w:r>
          </w:p>
        </w:tc>
        <w:tc>
          <w:tcPr>
            <w:tcW w:w="1701" w:type="dxa"/>
            <w:hideMark/>
          </w:tcPr>
          <w:p w14:paraId="5FA0E4E2" w14:textId="77777777" w:rsidR="00F72D1C" w:rsidRPr="00FD1297" w:rsidRDefault="00F72D1C" w:rsidP="00F72D1C">
            <w:pPr>
              <w:jc w:val="center"/>
              <w:rPr>
                <w:i/>
                <w:iCs/>
                <w:noProof/>
              </w:rPr>
            </w:pPr>
            <w:r w:rsidRPr="00FD1297">
              <w:rPr>
                <w:i/>
                <w:iCs/>
                <w:noProof/>
              </w:rPr>
              <w:t>2</w:t>
            </w:r>
          </w:p>
        </w:tc>
        <w:tc>
          <w:tcPr>
            <w:tcW w:w="1843" w:type="dxa"/>
            <w:hideMark/>
          </w:tcPr>
          <w:p w14:paraId="3A79A857" w14:textId="77777777" w:rsidR="00F72D1C" w:rsidRPr="00FD1297" w:rsidRDefault="00F72D1C" w:rsidP="00F72D1C">
            <w:pPr>
              <w:jc w:val="center"/>
              <w:rPr>
                <w:i/>
                <w:iCs/>
                <w:noProof/>
              </w:rPr>
            </w:pPr>
          </w:p>
        </w:tc>
        <w:tc>
          <w:tcPr>
            <w:tcW w:w="1276" w:type="dxa"/>
            <w:hideMark/>
          </w:tcPr>
          <w:p w14:paraId="683BDD35" w14:textId="77777777" w:rsidR="00F72D1C" w:rsidRPr="00FD1297" w:rsidRDefault="00F72D1C" w:rsidP="00F72D1C">
            <w:pPr>
              <w:jc w:val="center"/>
              <w:rPr>
                <w:i/>
                <w:iCs/>
                <w:noProof/>
              </w:rPr>
            </w:pPr>
            <w:r w:rsidRPr="00FD1297">
              <w:rPr>
                <w:i/>
                <w:iCs/>
                <w:noProof/>
              </w:rPr>
              <w:t>N</w:t>
            </w:r>
          </w:p>
        </w:tc>
        <w:tc>
          <w:tcPr>
            <w:tcW w:w="1701" w:type="dxa"/>
            <w:hideMark/>
          </w:tcPr>
          <w:p w14:paraId="5BA21EA8" w14:textId="77777777" w:rsidR="00F72D1C" w:rsidRPr="00FD1297" w:rsidRDefault="00F72D1C" w:rsidP="00F72D1C">
            <w:pPr>
              <w:rPr>
                <w:i/>
                <w:iCs/>
                <w:noProof/>
              </w:rPr>
            </w:pPr>
            <w:r w:rsidRPr="00FD1297">
              <w:rPr>
                <w:i/>
                <w:iCs/>
                <w:noProof/>
              </w:rPr>
              <w:t> </w:t>
            </w:r>
          </w:p>
        </w:tc>
      </w:tr>
    </w:tbl>
    <w:p w14:paraId="239C5E4E" w14:textId="77777777" w:rsidR="00F72D1C" w:rsidRDefault="00F72D1C" w:rsidP="00F72D1C">
      <w:pPr>
        <w:rPr>
          <w:noProof/>
        </w:rPr>
      </w:pPr>
    </w:p>
    <w:tbl>
      <w:tblPr>
        <w:tblStyle w:val="Tabelacomgrade"/>
        <w:tblW w:w="0" w:type="auto"/>
        <w:tblLook w:val="04A0" w:firstRow="1" w:lastRow="0" w:firstColumn="1" w:lastColumn="0" w:noHBand="0" w:noVBand="1"/>
      </w:tblPr>
      <w:tblGrid>
        <w:gridCol w:w="952"/>
        <w:gridCol w:w="6687"/>
        <w:gridCol w:w="1623"/>
        <w:gridCol w:w="1774"/>
        <w:gridCol w:w="1298"/>
        <w:gridCol w:w="1658"/>
      </w:tblGrid>
      <w:tr w:rsidR="00F72D1C" w:rsidRPr="00FD1297" w14:paraId="1B58BD10" w14:textId="77777777" w:rsidTr="00FF6727">
        <w:trPr>
          <w:trHeight w:val="825"/>
        </w:trPr>
        <w:tc>
          <w:tcPr>
            <w:tcW w:w="14218" w:type="dxa"/>
            <w:gridSpan w:val="6"/>
            <w:hideMark/>
          </w:tcPr>
          <w:p w14:paraId="40DA8CCF" w14:textId="77777777" w:rsidR="00F72D1C" w:rsidRPr="00FD1297" w:rsidRDefault="00F72D1C" w:rsidP="00F72D1C">
            <w:pPr>
              <w:rPr>
                <w:b/>
                <w:bCs/>
                <w:i/>
                <w:iCs/>
                <w:noProof/>
                <w:lang w:val="en-US"/>
              </w:rPr>
            </w:pPr>
            <w:r w:rsidRPr="00FD1297">
              <w:rPr>
                <w:b/>
                <w:bCs/>
                <w:i/>
                <w:iCs/>
                <w:noProof/>
              </w:rPr>
              <w:lastRenderedPageBreak/>
              <w:t xml:space="preserve">13- Agencia Virtual </w:t>
            </w:r>
          </w:p>
        </w:tc>
      </w:tr>
      <w:tr w:rsidR="00F72D1C" w:rsidRPr="00FD1297" w14:paraId="0396D827" w14:textId="77777777" w:rsidTr="00FF6727">
        <w:trPr>
          <w:trHeight w:val="690"/>
        </w:trPr>
        <w:tc>
          <w:tcPr>
            <w:tcW w:w="952" w:type="dxa"/>
            <w:hideMark/>
          </w:tcPr>
          <w:p w14:paraId="3659DCD0" w14:textId="77777777" w:rsidR="00F72D1C" w:rsidRPr="00FD1297" w:rsidRDefault="00F72D1C" w:rsidP="00F72D1C">
            <w:pPr>
              <w:rPr>
                <w:b/>
                <w:bCs/>
                <w:i/>
                <w:iCs/>
                <w:noProof/>
              </w:rPr>
            </w:pPr>
            <w:r w:rsidRPr="00FD1297">
              <w:rPr>
                <w:b/>
                <w:bCs/>
                <w:i/>
                <w:iCs/>
                <w:noProof/>
              </w:rPr>
              <w:t>Item</w:t>
            </w:r>
          </w:p>
        </w:tc>
        <w:tc>
          <w:tcPr>
            <w:tcW w:w="7085" w:type="dxa"/>
            <w:hideMark/>
          </w:tcPr>
          <w:p w14:paraId="3078F4C6" w14:textId="77777777" w:rsidR="00F72D1C" w:rsidRPr="00FD1297" w:rsidRDefault="00F72D1C" w:rsidP="00F72D1C">
            <w:pPr>
              <w:rPr>
                <w:b/>
                <w:bCs/>
                <w:i/>
                <w:iCs/>
                <w:noProof/>
              </w:rPr>
            </w:pPr>
            <w:r w:rsidRPr="00FD1297">
              <w:rPr>
                <w:b/>
                <w:bCs/>
                <w:i/>
                <w:iCs/>
                <w:noProof/>
              </w:rPr>
              <w:t>Descrição</w:t>
            </w:r>
          </w:p>
        </w:tc>
        <w:tc>
          <w:tcPr>
            <w:tcW w:w="1285" w:type="dxa"/>
            <w:hideMark/>
          </w:tcPr>
          <w:p w14:paraId="2B532846" w14:textId="77777777" w:rsidR="00F72D1C" w:rsidRPr="00FD1297" w:rsidRDefault="00F72D1C" w:rsidP="00F72D1C">
            <w:pPr>
              <w:rPr>
                <w:b/>
                <w:bCs/>
                <w:i/>
                <w:iCs/>
                <w:noProof/>
              </w:rPr>
            </w:pPr>
            <w:r w:rsidRPr="00FD1297">
              <w:rPr>
                <w:b/>
                <w:bCs/>
                <w:i/>
                <w:iCs/>
                <w:noProof/>
              </w:rPr>
              <w:t>Classificação Mínima [1]</w:t>
            </w:r>
          </w:p>
        </w:tc>
        <w:tc>
          <w:tcPr>
            <w:tcW w:w="1812" w:type="dxa"/>
            <w:hideMark/>
          </w:tcPr>
          <w:p w14:paraId="303CBED3" w14:textId="77777777" w:rsidR="00F72D1C" w:rsidRPr="00FD1297" w:rsidRDefault="00F72D1C" w:rsidP="00F72D1C">
            <w:pPr>
              <w:rPr>
                <w:b/>
                <w:bCs/>
                <w:i/>
                <w:iCs/>
                <w:noProof/>
              </w:rPr>
            </w:pPr>
            <w:r w:rsidRPr="00FD1297">
              <w:rPr>
                <w:b/>
                <w:bCs/>
                <w:i/>
                <w:iCs/>
                <w:noProof/>
              </w:rPr>
              <w:t>Resposta Proponente [2]</w:t>
            </w:r>
          </w:p>
        </w:tc>
        <w:tc>
          <w:tcPr>
            <w:tcW w:w="1362" w:type="dxa"/>
            <w:hideMark/>
          </w:tcPr>
          <w:p w14:paraId="257183BD" w14:textId="77777777" w:rsidR="00F72D1C" w:rsidRPr="00FD1297" w:rsidRDefault="00F72D1C" w:rsidP="00F72D1C">
            <w:pPr>
              <w:rPr>
                <w:b/>
                <w:bCs/>
                <w:i/>
                <w:iCs/>
                <w:noProof/>
              </w:rPr>
            </w:pPr>
            <w:r w:rsidRPr="00FD1297">
              <w:rPr>
                <w:b/>
                <w:bCs/>
                <w:i/>
                <w:iCs/>
                <w:noProof/>
              </w:rPr>
              <w:t>POC (S/N) [3]</w:t>
            </w:r>
          </w:p>
        </w:tc>
        <w:tc>
          <w:tcPr>
            <w:tcW w:w="1722" w:type="dxa"/>
            <w:hideMark/>
          </w:tcPr>
          <w:p w14:paraId="0ED7B065" w14:textId="77777777" w:rsidR="00F72D1C" w:rsidRPr="00FD1297" w:rsidRDefault="00F72D1C" w:rsidP="00F72D1C">
            <w:pPr>
              <w:rPr>
                <w:b/>
                <w:bCs/>
                <w:i/>
                <w:iCs/>
                <w:noProof/>
              </w:rPr>
            </w:pPr>
            <w:r w:rsidRPr="00FD1297">
              <w:rPr>
                <w:b/>
                <w:bCs/>
                <w:i/>
                <w:iCs/>
                <w:noProof/>
              </w:rPr>
              <w:t>Análise POC - Copel[4]</w:t>
            </w:r>
          </w:p>
        </w:tc>
      </w:tr>
      <w:tr w:rsidR="00F72D1C" w:rsidRPr="00FD1297" w14:paraId="03A7D17B" w14:textId="77777777" w:rsidTr="00FF6727">
        <w:trPr>
          <w:trHeight w:val="1380"/>
        </w:trPr>
        <w:tc>
          <w:tcPr>
            <w:tcW w:w="952" w:type="dxa"/>
            <w:noWrap/>
            <w:hideMark/>
          </w:tcPr>
          <w:p w14:paraId="4CEF1241" w14:textId="77777777" w:rsidR="00F72D1C" w:rsidRPr="00FD1297" w:rsidRDefault="00F72D1C" w:rsidP="00F72D1C">
            <w:pPr>
              <w:rPr>
                <w:i/>
                <w:iCs/>
                <w:noProof/>
              </w:rPr>
            </w:pPr>
            <w:r w:rsidRPr="00FD1297">
              <w:rPr>
                <w:i/>
                <w:iCs/>
                <w:noProof/>
              </w:rPr>
              <w:t>13.1.1</w:t>
            </w:r>
          </w:p>
        </w:tc>
        <w:tc>
          <w:tcPr>
            <w:tcW w:w="7085" w:type="dxa"/>
            <w:hideMark/>
          </w:tcPr>
          <w:p w14:paraId="0A9C2966" w14:textId="77777777" w:rsidR="00F72D1C" w:rsidRPr="00FD1297" w:rsidRDefault="00F72D1C" w:rsidP="00F72D1C">
            <w:pPr>
              <w:rPr>
                <w:i/>
                <w:iCs/>
                <w:noProof/>
              </w:rPr>
            </w:pPr>
            <w:r w:rsidRPr="00FD1297">
              <w:rPr>
                <w:i/>
                <w:iCs/>
                <w:noProof/>
              </w:rPr>
              <w:t>A solução deverá prover um PORTAL em ambiente web, denominada aqui como Agencia Virtual, que possibilite consumidores realizarem o autoatendimento a todos os serviços relacionados à sua condição de consumidor, possibilitando sua participação por funcionalidades relacionados aos macroprocessos Cadastro e Serviços, Atendimento, Cobrança e Arrecadação, Medição, Compartilhamento de Estruturas, Leitura, Faturamento, Níveis de Tensão e Ressarcimento de Danos.</w:t>
            </w:r>
          </w:p>
        </w:tc>
        <w:tc>
          <w:tcPr>
            <w:tcW w:w="1285" w:type="dxa"/>
            <w:hideMark/>
          </w:tcPr>
          <w:p w14:paraId="23ECE31B" w14:textId="77777777" w:rsidR="00F72D1C" w:rsidRPr="00FD1297" w:rsidRDefault="00F72D1C" w:rsidP="00F72D1C">
            <w:pPr>
              <w:jc w:val="center"/>
              <w:rPr>
                <w:i/>
                <w:iCs/>
                <w:noProof/>
              </w:rPr>
            </w:pPr>
            <w:r w:rsidRPr="00FD1297">
              <w:rPr>
                <w:i/>
                <w:iCs/>
                <w:noProof/>
              </w:rPr>
              <w:t>1</w:t>
            </w:r>
          </w:p>
        </w:tc>
        <w:tc>
          <w:tcPr>
            <w:tcW w:w="1812" w:type="dxa"/>
            <w:hideMark/>
          </w:tcPr>
          <w:p w14:paraId="51D14D5D" w14:textId="77777777" w:rsidR="00F72D1C" w:rsidRPr="00FD1297" w:rsidRDefault="00F72D1C" w:rsidP="00F72D1C">
            <w:pPr>
              <w:jc w:val="center"/>
              <w:rPr>
                <w:i/>
                <w:iCs/>
                <w:noProof/>
              </w:rPr>
            </w:pPr>
          </w:p>
        </w:tc>
        <w:tc>
          <w:tcPr>
            <w:tcW w:w="1362" w:type="dxa"/>
            <w:hideMark/>
          </w:tcPr>
          <w:p w14:paraId="6591B85B" w14:textId="77777777" w:rsidR="00F72D1C" w:rsidRPr="00FD1297" w:rsidRDefault="00F72D1C" w:rsidP="00F72D1C">
            <w:pPr>
              <w:jc w:val="center"/>
              <w:rPr>
                <w:i/>
                <w:iCs/>
                <w:noProof/>
              </w:rPr>
            </w:pPr>
            <w:r w:rsidRPr="00FD1297">
              <w:rPr>
                <w:i/>
                <w:iCs/>
                <w:noProof/>
              </w:rPr>
              <w:t>N</w:t>
            </w:r>
          </w:p>
        </w:tc>
        <w:tc>
          <w:tcPr>
            <w:tcW w:w="1722" w:type="dxa"/>
            <w:hideMark/>
          </w:tcPr>
          <w:p w14:paraId="225A7784" w14:textId="77777777" w:rsidR="00F72D1C" w:rsidRPr="00FD1297" w:rsidRDefault="00F72D1C" w:rsidP="00F72D1C">
            <w:pPr>
              <w:jc w:val="center"/>
              <w:rPr>
                <w:i/>
                <w:iCs/>
                <w:noProof/>
              </w:rPr>
            </w:pPr>
          </w:p>
        </w:tc>
      </w:tr>
      <w:tr w:rsidR="00F72D1C" w:rsidRPr="00FD1297" w14:paraId="1618EFD3" w14:textId="77777777" w:rsidTr="00FF6727">
        <w:trPr>
          <w:trHeight w:val="1380"/>
        </w:trPr>
        <w:tc>
          <w:tcPr>
            <w:tcW w:w="952" w:type="dxa"/>
            <w:noWrap/>
            <w:hideMark/>
          </w:tcPr>
          <w:p w14:paraId="581C1CF2" w14:textId="77777777" w:rsidR="00F72D1C" w:rsidRPr="00FD1297" w:rsidRDefault="00F72D1C" w:rsidP="00F72D1C">
            <w:pPr>
              <w:rPr>
                <w:i/>
                <w:iCs/>
                <w:noProof/>
              </w:rPr>
            </w:pPr>
            <w:r w:rsidRPr="00FD1297">
              <w:rPr>
                <w:i/>
                <w:iCs/>
                <w:noProof/>
              </w:rPr>
              <w:t>13.1.2</w:t>
            </w:r>
          </w:p>
        </w:tc>
        <w:tc>
          <w:tcPr>
            <w:tcW w:w="7085" w:type="dxa"/>
            <w:hideMark/>
          </w:tcPr>
          <w:p w14:paraId="498F51C5" w14:textId="77777777" w:rsidR="00F72D1C" w:rsidRPr="00FD1297" w:rsidRDefault="00F72D1C" w:rsidP="00F72D1C">
            <w:pPr>
              <w:rPr>
                <w:i/>
                <w:iCs/>
                <w:noProof/>
              </w:rPr>
            </w:pPr>
            <w:r w:rsidRPr="00FD1297">
              <w:rPr>
                <w:i/>
                <w:iCs/>
                <w:noProof/>
              </w:rPr>
              <w:t>A autenticação do usuário deverá vincular documento (CPF ou CNPJ)  e senha.  O formulário de autenticação deverá manter as boas práticas de segurança, como uso em ambiente criptografado e proteção contra ataques de dicionário, força bruta ou injeção SQL.  A autenticação deverá  ser em multifator, utilizando links ou códigos enviados por e-mail ou SMS. Deverá ter mecanismo para que o usuário possa recuperar sua senha com segurança.</w:t>
            </w:r>
          </w:p>
        </w:tc>
        <w:tc>
          <w:tcPr>
            <w:tcW w:w="1285" w:type="dxa"/>
            <w:hideMark/>
          </w:tcPr>
          <w:p w14:paraId="1A40D4F3" w14:textId="77777777" w:rsidR="00F72D1C" w:rsidRPr="00FD1297" w:rsidRDefault="00F72D1C" w:rsidP="00F72D1C">
            <w:pPr>
              <w:jc w:val="center"/>
              <w:rPr>
                <w:i/>
                <w:iCs/>
                <w:noProof/>
              </w:rPr>
            </w:pPr>
            <w:r w:rsidRPr="00FD1297">
              <w:rPr>
                <w:i/>
                <w:iCs/>
                <w:noProof/>
              </w:rPr>
              <w:t>1</w:t>
            </w:r>
          </w:p>
        </w:tc>
        <w:tc>
          <w:tcPr>
            <w:tcW w:w="1812" w:type="dxa"/>
            <w:hideMark/>
          </w:tcPr>
          <w:p w14:paraId="443634B6" w14:textId="77777777" w:rsidR="00F72D1C" w:rsidRPr="00FD1297" w:rsidRDefault="00F72D1C" w:rsidP="00F72D1C">
            <w:pPr>
              <w:jc w:val="center"/>
              <w:rPr>
                <w:i/>
                <w:iCs/>
                <w:noProof/>
              </w:rPr>
            </w:pPr>
          </w:p>
        </w:tc>
        <w:tc>
          <w:tcPr>
            <w:tcW w:w="1362" w:type="dxa"/>
            <w:hideMark/>
          </w:tcPr>
          <w:p w14:paraId="6E90FA10" w14:textId="77777777" w:rsidR="00F72D1C" w:rsidRPr="00FD1297" w:rsidRDefault="00F72D1C" w:rsidP="00F72D1C">
            <w:pPr>
              <w:jc w:val="center"/>
              <w:rPr>
                <w:i/>
                <w:iCs/>
                <w:noProof/>
              </w:rPr>
            </w:pPr>
          </w:p>
        </w:tc>
        <w:tc>
          <w:tcPr>
            <w:tcW w:w="1722" w:type="dxa"/>
            <w:hideMark/>
          </w:tcPr>
          <w:p w14:paraId="4AD630BF" w14:textId="77777777" w:rsidR="00F72D1C" w:rsidRPr="00FD1297" w:rsidRDefault="00F72D1C" w:rsidP="00F72D1C">
            <w:pPr>
              <w:jc w:val="center"/>
              <w:rPr>
                <w:i/>
                <w:iCs/>
                <w:noProof/>
              </w:rPr>
            </w:pPr>
          </w:p>
        </w:tc>
      </w:tr>
      <w:tr w:rsidR="00F72D1C" w:rsidRPr="00FD1297" w14:paraId="0E57A666" w14:textId="77777777" w:rsidTr="00FF6727">
        <w:trPr>
          <w:trHeight w:val="690"/>
        </w:trPr>
        <w:tc>
          <w:tcPr>
            <w:tcW w:w="952" w:type="dxa"/>
            <w:noWrap/>
            <w:hideMark/>
          </w:tcPr>
          <w:p w14:paraId="55B51C5C" w14:textId="77777777" w:rsidR="00F72D1C" w:rsidRPr="00FD1297" w:rsidRDefault="00F72D1C" w:rsidP="00F72D1C">
            <w:pPr>
              <w:rPr>
                <w:i/>
                <w:iCs/>
                <w:noProof/>
              </w:rPr>
            </w:pPr>
            <w:r w:rsidRPr="00FD1297">
              <w:rPr>
                <w:i/>
                <w:iCs/>
                <w:noProof/>
              </w:rPr>
              <w:t>13.1.3</w:t>
            </w:r>
          </w:p>
        </w:tc>
        <w:tc>
          <w:tcPr>
            <w:tcW w:w="7085" w:type="dxa"/>
            <w:hideMark/>
          </w:tcPr>
          <w:p w14:paraId="200DE3CB" w14:textId="77777777" w:rsidR="00F72D1C" w:rsidRPr="00FD1297" w:rsidRDefault="00F72D1C" w:rsidP="00F72D1C">
            <w:pPr>
              <w:rPr>
                <w:i/>
                <w:iCs/>
                <w:noProof/>
              </w:rPr>
            </w:pPr>
            <w:r w:rsidRPr="00FD1297">
              <w:rPr>
                <w:i/>
                <w:iCs/>
                <w:noProof/>
              </w:rPr>
              <w:t>A Agencia Virtual deverá permitir ao consumidor atualizar seu dados de contato, bem como outros dados cadastrais . Os dados que poderão ser modificados pelo usuário da Agencia Virtual serão relacionados através de tabela parametrizável.</w:t>
            </w:r>
          </w:p>
        </w:tc>
        <w:tc>
          <w:tcPr>
            <w:tcW w:w="1285" w:type="dxa"/>
            <w:hideMark/>
          </w:tcPr>
          <w:p w14:paraId="4FE8AB93" w14:textId="77777777" w:rsidR="00F72D1C" w:rsidRPr="00FD1297" w:rsidRDefault="00F72D1C" w:rsidP="00F72D1C">
            <w:pPr>
              <w:jc w:val="center"/>
              <w:rPr>
                <w:i/>
                <w:iCs/>
                <w:noProof/>
              </w:rPr>
            </w:pPr>
            <w:r w:rsidRPr="00FD1297">
              <w:rPr>
                <w:i/>
                <w:iCs/>
                <w:noProof/>
              </w:rPr>
              <w:t>1</w:t>
            </w:r>
          </w:p>
        </w:tc>
        <w:tc>
          <w:tcPr>
            <w:tcW w:w="1812" w:type="dxa"/>
            <w:hideMark/>
          </w:tcPr>
          <w:p w14:paraId="2C0B1586" w14:textId="77777777" w:rsidR="00F72D1C" w:rsidRPr="00FD1297" w:rsidRDefault="00F72D1C" w:rsidP="00F72D1C">
            <w:pPr>
              <w:jc w:val="center"/>
              <w:rPr>
                <w:i/>
                <w:iCs/>
                <w:noProof/>
              </w:rPr>
            </w:pPr>
          </w:p>
        </w:tc>
        <w:tc>
          <w:tcPr>
            <w:tcW w:w="1362" w:type="dxa"/>
            <w:hideMark/>
          </w:tcPr>
          <w:p w14:paraId="40457778" w14:textId="77777777" w:rsidR="00F72D1C" w:rsidRPr="00FD1297" w:rsidRDefault="00F72D1C" w:rsidP="00F72D1C">
            <w:pPr>
              <w:jc w:val="center"/>
              <w:rPr>
                <w:i/>
                <w:iCs/>
                <w:noProof/>
              </w:rPr>
            </w:pPr>
            <w:r w:rsidRPr="00FD1297">
              <w:rPr>
                <w:i/>
                <w:iCs/>
                <w:noProof/>
              </w:rPr>
              <w:t>N</w:t>
            </w:r>
          </w:p>
        </w:tc>
        <w:tc>
          <w:tcPr>
            <w:tcW w:w="1722" w:type="dxa"/>
            <w:hideMark/>
          </w:tcPr>
          <w:p w14:paraId="4404FC80" w14:textId="77777777" w:rsidR="00F72D1C" w:rsidRPr="00FD1297" w:rsidRDefault="00F72D1C" w:rsidP="00F72D1C">
            <w:pPr>
              <w:jc w:val="center"/>
              <w:rPr>
                <w:i/>
                <w:iCs/>
                <w:noProof/>
              </w:rPr>
            </w:pPr>
          </w:p>
        </w:tc>
      </w:tr>
      <w:tr w:rsidR="00F72D1C" w:rsidRPr="00FD1297" w14:paraId="43BAB61B" w14:textId="77777777" w:rsidTr="00FF6727">
        <w:trPr>
          <w:trHeight w:val="1035"/>
        </w:trPr>
        <w:tc>
          <w:tcPr>
            <w:tcW w:w="952" w:type="dxa"/>
            <w:noWrap/>
            <w:hideMark/>
          </w:tcPr>
          <w:p w14:paraId="5397601C" w14:textId="77777777" w:rsidR="00F72D1C" w:rsidRPr="00FD1297" w:rsidRDefault="00F72D1C" w:rsidP="00F72D1C">
            <w:pPr>
              <w:rPr>
                <w:i/>
                <w:iCs/>
                <w:noProof/>
              </w:rPr>
            </w:pPr>
            <w:r w:rsidRPr="00FD1297">
              <w:rPr>
                <w:i/>
                <w:iCs/>
                <w:noProof/>
              </w:rPr>
              <w:t>13.1.4</w:t>
            </w:r>
          </w:p>
        </w:tc>
        <w:tc>
          <w:tcPr>
            <w:tcW w:w="7085" w:type="dxa"/>
            <w:hideMark/>
          </w:tcPr>
          <w:p w14:paraId="714EEFD4" w14:textId="77777777" w:rsidR="00F72D1C" w:rsidRPr="00FD1297" w:rsidRDefault="00F72D1C" w:rsidP="00F72D1C">
            <w:pPr>
              <w:rPr>
                <w:i/>
                <w:iCs/>
                <w:noProof/>
              </w:rPr>
            </w:pPr>
            <w:r w:rsidRPr="00FD1297">
              <w:rPr>
                <w:i/>
                <w:iCs/>
                <w:noProof/>
              </w:rPr>
              <w:t>A Agencia Virtual deverá possibilitar ao usuário o cadastro/descadastro da fatura digital. Deverá possibilitar pelo menos 4 e-mails para cadastro da fatura digital. Deverá também possibilitar o envio da fatura via SMS (com link para a fatura e/ou código de barras, sendo esta configuração parametrizável).</w:t>
            </w:r>
          </w:p>
        </w:tc>
        <w:tc>
          <w:tcPr>
            <w:tcW w:w="1285" w:type="dxa"/>
            <w:hideMark/>
          </w:tcPr>
          <w:p w14:paraId="7C539A2A" w14:textId="77777777" w:rsidR="00F72D1C" w:rsidRPr="00FD1297" w:rsidRDefault="00F72D1C" w:rsidP="00F72D1C">
            <w:pPr>
              <w:jc w:val="center"/>
              <w:rPr>
                <w:i/>
                <w:iCs/>
                <w:noProof/>
              </w:rPr>
            </w:pPr>
            <w:r w:rsidRPr="00FD1297">
              <w:rPr>
                <w:i/>
                <w:iCs/>
                <w:noProof/>
              </w:rPr>
              <w:t>1</w:t>
            </w:r>
          </w:p>
        </w:tc>
        <w:tc>
          <w:tcPr>
            <w:tcW w:w="1812" w:type="dxa"/>
            <w:hideMark/>
          </w:tcPr>
          <w:p w14:paraId="2E4E2ABB" w14:textId="77777777" w:rsidR="00F72D1C" w:rsidRPr="00FD1297" w:rsidRDefault="00F72D1C" w:rsidP="00F72D1C">
            <w:pPr>
              <w:jc w:val="center"/>
              <w:rPr>
                <w:i/>
                <w:iCs/>
                <w:noProof/>
              </w:rPr>
            </w:pPr>
          </w:p>
        </w:tc>
        <w:tc>
          <w:tcPr>
            <w:tcW w:w="1362" w:type="dxa"/>
            <w:hideMark/>
          </w:tcPr>
          <w:p w14:paraId="07CA09F3" w14:textId="77777777" w:rsidR="00F72D1C" w:rsidRPr="00FD1297" w:rsidRDefault="00F72D1C" w:rsidP="00F72D1C">
            <w:pPr>
              <w:jc w:val="center"/>
              <w:rPr>
                <w:i/>
                <w:iCs/>
                <w:noProof/>
              </w:rPr>
            </w:pPr>
            <w:r w:rsidRPr="00FD1297">
              <w:rPr>
                <w:i/>
                <w:iCs/>
                <w:noProof/>
              </w:rPr>
              <w:t>N</w:t>
            </w:r>
          </w:p>
        </w:tc>
        <w:tc>
          <w:tcPr>
            <w:tcW w:w="1722" w:type="dxa"/>
            <w:hideMark/>
          </w:tcPr>
          <w:p w14:paraId="6CEC63BA" w14:textId="77777777" w:rsidR="00F72D1C" w:rsidRPr="00FD1297" w:rsidRDefault="00F72D1C" w:rsidP="00F72D1C">
            <w:pPr>
              <w:jc w:val="center"/>
              <w:rPr>
                <w:i/>
                <w:iCs/>
                <w:noProof/>
              </w:rPr>
            </w:pPr>
          </w:p>
        </w:tc>
      </w:tr>
      <w:tr w:rsidR="00F72D1C" w:rsidRPr="00FD1297" w14:paraId="5B2ED211" w14:textId="77777777" w:rsidTr="00FF6727">
        <w:trPr>
          <w:trHeight w:val="690"/>
        </w:trPr>
        <w:tc>
          <w:tcPr>
            <w:tcW w:w="952" w:type="dxa"/>
            <w:noWrap/>
            <w:hideMark/>
          </w:tcPr>
          <w:p w14:paraId="6CE8F40F" w14:textId="77777777" w:rsidR="00F72D1C" w:rsidRPr="00FD1297" w:rsidRDefault="00F72D1C" w:rsidP="00F72D1C">
            <w:pPr>
              <w:rPr>
                <w:i/>
                <w:iCs/>
                <w:noProof/>
              </w:rPr>
            </w:pPr>
            <w:r w:rsidRPr="00FD1297">
              <w:rPr>
                <w:i/>
                <w:iCs/>
                <w:noProof/>
              </w:rPr>
              <w:lastRenderedPageBreak/>
              <w:t>13.1.5</w:t>
            </w:r>
          </w:p>
        </w:tc>
        <w:tc>
          <w:tcPr>
            <w:tcW w:w="7085" w:type="dxa"/>
            <w:hideMark/>
          </w:tcPr>
          <w:p w14:paraId="3FE7E3E0" w14:textId="77777777" w:rsidR="00F72D1C" w:rsidRPr="00FD1297" w:rsidRDefault="00F72D1C" w:rsidP="00F72D1C">
            <w:pPr>
              <w:rPr>
                <w:i/>
                <w:iCs/>
                <w:noProof/>
              </w:rPr>
            </w:pPr>
            <w:r w:rsidRPr="00FD1297">
              <w:rPr>
                <w:i/>
                <w:iCs/>
                <w:noProof/>
              </w:rPr>
              <w:t>A Agencia Virtual deverá possibilitar ao usuário o cadastro/descadastro de débito automático de todos os bancos conveniados com a Copel.</w:t>
            </w:r>
          </w:p>
        </w:tc>
        <w:tc>
          <w:tcPr>
            <w:tcW w:w="1285" w:type="dxa"/>
            <w:hideMark/>
          </w:tcPr>
          <w:p w14:paraId="3E1DEF1A" w14:textId="77777777" w:rsidR="00F72D1C" w:rsidRPr="00FD1297" w:rsidRDefault="00F72D1C" w:rsidP="00F72D1C">
            <w:pPr>
              <w:jc w:val="center"/>
              <w:rPr>
                <w:i/>
                <w:iCs/>
                <w:noProof/>
              </w:rPr>
            </w:pPr>
            <w:r w:rsidRPr="00FD1297">
              <w:rPr>
                <w:i/>
                <w:iCs/>
                <w:noProof/>
              </w:rPr>
              <w:t>1</w:t>
            </w:r>
          </w:p>
        </w:tc>
        <w:tc>
          <w:tcPr>
            <w:tcW w:w="1812" w:type="dxa"/>
            <w:hideMark/>
          </w:tcPr>
          <w:p w14:paraId="1D6A9369" w14:textId="77777777" w:rsidR="00F72D1C" w:rsidRPr="00FD1297" w:rsidRDefault="00F72D1C" w:rsidP="00F72D1C">
            <w:pPr>
              <w:jc w:val="center"/>
              <w:rPr>
                <w:i/>
                <w:iCs/>
                <w:noProof/>
              </w:rPr>
            </w:pPr>
          </w:p>
        </w:tc>
        <w:tc>
          <w:tcPr>
            <w:tcW w:w="1362" w:type="dxa"/>
            <w:hideMark/>
          </w:tcPr>
          <w:p w14:paraId="1CA5EA41" w14:textId="77777777" w:rsidR="00F72D1C" w:rsidRPr="00FD1297" w:rsidRDefault="00F72D1C" w:rsidP="00F72D1C">
            <w:pPr>
              <w:jc w:val="center"/>
              <w:rPr>
                <w:i/>
                <w:iCs/>
                <w:noProof/>
              </w:rPr>
            </w:pPr>
            <w:r w:rsidRPr="00FD1297">
              <w:rPr>
                <w:i/>
                <w:iCs/>
                <w:noProof/>
              </w:rPr>
              <w:t>N</w:t>
            </w:r>
          </w:p>
        </w:tc>
        <w:tc>
          <w:tcPr>
            <w:tcW w:w="1722" w:type="dxa"/>
            <w:hideMark/>
          </w:tcPr>
          <w:p w14:paraId="2418818D" w14:textId="77777777" w:rsidR="00F72D1C" w:rsidRPr="00FD1297" w:rsidRDefault="00F72D1C" w:rsidP="00F72D1C">
            <w:pPr>
              <w:jc w:val="center"/>
              <w:rPr>
                <w:i/>
                <w:iCs/>
                <w:noProof/>
              </w:rPr>
            </w:pPr>
          </w:p>
        </w:tc>
      </w:tr>
      <w:tr w:rsidR="00F72D1C" w:rsidRPr="00FD1297" w14:paraId="6C8ECCF1" w14:textId="77777777" w:rsidTr="00FF6727">
        <w:trPr>
          <w:trHeight w:val="1125"/>
        </w:trPr>
        <w:tc>
          <w:tcPr>
            <w:tcW w:w="952" w:type="dxa"/>
            <w:noWrap/>
            <w:hideMark/>
          </w:tcPr>
          <w:p w14:paraId="2E3DB9D5" w14:textId="77777777" w:rsidR="00F72D1C" w:rsidRPr="00FD1297" w:rsidRDefault="00F72D1C" w:rsidP="00F72D1C">
            <w:pPr>
              <w:rPr>
                <w:i/>
                <w:iCs/>
                <w:noProof/>
              </w:rPr>
            </w:pPr>
            <w:r w:rsidRPr="00FD1297">
              <w:rPr>
                <w:i/>
                <w:iCs/>
                <w:noProof/>
              </w:rPr>
              <w:t>13.1.6</w:t>
            </w:r>
          </w:p>
        </w:tc>
        <w:tc>
          <w:tcPr>
            <w:tcW w:w="7085" w:type="dxa"/>
            <w:hideMark/>
          </w:tcPr>
          <w:p w14:paraId="110EEA30" w14:textId="77777777" w:rsidR="00F72D1C" w:rsidRPr="00FD1297" w:rsidRDefault="00F72D1C" w:rsidP="00F72D1C">
            <w:pPr>
              <w:rPr>
                <w:i/>
                <w:iCs/>
                <w:noProof/>
              </w:rPr>
            </w:pPr>
            <w:r w:rsidRPr="00FD1297">
              <w:rPr>
                <w:i/>
                <w:iCs/>
                <w:noProof/>
              </w:rPr>
              <w:t>A Agencia Virtual deverá ter funcionalidades de consulta de protocolo e andamento de serviço, bem como filtros adequados para esta consulta. Os serviços que poderão ser consultados deverão estar relacionadas em tabela parametrizável, sem necessidade de inserção por parte do administrador da Agencia Virtual (deverão estar vinculados aos serviços existentes na base de dados da Solução Comercial).</w:t>
            </w:r>
          </w:p>
        </w:tc>
        <w:tc>
          <w:tcPr>
            <w:tcW w:w="1285" w:type="dxa"/>
            <w:hideMark/>
          </w:tcPr>
          <w:p w14:paraId="043AE3B2" w14:textId="77777777" w:rsidR="00F72D1C" w:rsidRPr="00FD1297" w:rsidRDefault="00F72D1C" w:rsidP="00F72D1C">
            <w:pPr>
              <w:jc w:val="center"/>
              <w:rPr>
                <w:i/>
                <w:iCs/>
                <w:noProof/>
              </w:rPr>
            </w:pPr>
            <w:r w:rsidRPr="00FD1297">
              <w:rPr>
                <w:i/>
                <w:iCs/>
                <w:noProof/>
              </w:rPr>
              <w:t>1</w:t>
            </w:r>
          </w:p>
        </w:tc>
        <w:tc>
          <w:tcPr>
            <w:tcW w:w="1812" w:type="dxa"/>
            <w:hideMark/>
          </w:tcPr>
          <w:p w14:paraId="623DD63D" w14:textId="77777777" w:rsidR="00F72D1C" w:rsidRPr="00FD1297" w:rsidRDefault="00F72D1C" w:rsidP="00F72D1C">
            <w:pPr>
              <w:jc w:val="center"/>
              <w:rPr>
                <w:i/>
                <w:iCs/>
                <w:noProof/>
              </w:rPr>
            </w:pPr>
          </w:p>
        </w:tc>
        <w:tc>
          <w:tcPr>
            <w:tcW w:w="1362" w:type="dxa"/>
            <w:hideMark/>
          </w:tcPr>
          <w:p w14:paraId="7950D34C" w14:textId="77777777" w:rsidR="00F72D1C" w:rsidRPr="00FD1297" w:rsidRDefault="00F72D1C" w:rsidP="00F72D1C">
            <w:pPr>
              <w:jc w:val="center"/>
              <w:rPr>
                <w:i/>
                <w:iCs/>
                <w:noProof/>
              </w:rPr>
            </w:pPr>
            <w:r w:rsidRPr="00FD1297">
              <w:rPr>
                <w:i/>
                <w:iCs/>
                <w:noProof/>
              </w:rPr>
              <w:t>N</w:t>
            </w:r>
          </w:p>
        </w:tc>
        <w:tc>
          <w:tcPr>
            <w:tcW w:w="1722" w:type="dxa"/>
            <w:hideMark/>
          </w:tcPr>
          <w:p w14:paraId="2CC71574" w14:textId="77777777" w:rsidR="00F72D1C" w:rsidRPr="00FD1297" w:rsidRDefault="00F72D1C" w:rsidP="00F72D1C">
            <w:pPr>
              <w:rPr>
                <w:i/>
                <w:iCs/>
                <w:noProof/>
              </w:rPr>
            </w:pPr>
            <w:r w:rsidRPr="00FD1297">
              <w:rPr>
                <w:i/>
                <w:iCs/>
                <w:noProof/>
              </w:rPr>
              <w:t> </w:t>
            </w:r>
          </w:p>
        </w:tc>
      </w:tr>
      <w:tr w:rsidR="00F72D1C" w:rsidRPr="00FD1297" w14:paraId="493F3574" w14:textId="77777777" w:rsidTr="00FF6727">
        <w:trPr>
          <w:trHeight w:val="690"/>
        </w:trPr>
        <w:tc>
          <w:tcPr>
            <w:tcW w:w="952" w:type="dxa"/>
            <w:noWrap/>
            <w:hideMark/>
          </w:tcPr>
          <w:p w14:paraId="3D593688" w14:textId="77777777" w:rsidR="00F72D1C" w:rsidRPr="00FD1297" w:rsidRDefault="00F72D1C" w:rsidP="00F72D1C">
            <w:pPr>
              <w:rPr>
                <w:i/>
                <w:iCs/>
                <w:noProof/>
              </w:rPr>
            </w:pPr>
            <w:r w:rsidRPr="00FD1297">
              <w:rPr>
                <w:i/>
                <w:iCs/>
                <w:noProof/>
              </w:rPr>
              <w:t>13.1.7</w:t>
            </w:r>
          </w:p>
        </w:tc>
        <w:tc>
          <w:tcPr>
            <w:tcW w:w="7085" w:type="dxa"/>
            <w:hideMark/>
          </w:tcPr>
          <w:p w14:paraId="228DD859" w14:textId="77777777" w:rsidR="00F72D1C" w:rsidRPr="00FD1297" w:rsidRDefault="00F72D1C" w:rsidP="00F72D1C">
            <w:pPr>
              <w:rPr>
                <w:i/>
                <w:iCs/>
                <w:noProof/>
              </w:rPr>
            </w:pPr>
            <w:r w:rsidRPr="00FD1297">
              <w:rPr>
                <w:i/>
                <w:iCs/>
                <w:noProof/>
              </w:rPr>
              <w:t>A Agência Virttual deverá possibiilitar ao consumidor informar através de funcionalidade de autoleitura todos os dados de leitura de todos os equipamentos instalados em sua unidade consumidora, seguindo os critérios definidos no macroprocesso Leitura</w:t>
            </w:r>
          </w:p>
        </w:tc>
        <w:tc>
          <w:tcPr>
            <w:tcW w:w="1285" w:type="dxa"/>
            <w:hideMark/>
          </w:tcPr>
          <w:p w14:paraId="36B1991D" w14:textId="77777777" w:rsidR="00F72D1C" w:rsidRPr="00FD1297" w:rsidRDefault="00F72D1C" w:rsidP="00F72D1C">
            <w:pPr>
              <w:jc w:val="center"/>
              <w:rPr>
                <w:i/>
                <w:iCs/>
                <w:noProof/>
              </w:rPr>
            </w:pPr>
            <w:r w:rsidRPr="00FD1297">
              <w:rPr>
                <w:i/>
                <w:iCs/>
                <w:noProof/>
              </w:rPr>
              <w:t>1</w:t>
            </w:r>
          </w:p>
        </w:tc>
        <w:tc>
          <w:tcPr>
            <w:tcW w:w="1812" w:type="dxa"/>
            <w:hideMark/>
          </w:tcPr>
          <w:p w14:paraId="564BABA6" w14:textId="77777777" w:rsidR="00F72D1C" w:rsidRPr="00FD1297" w:rsidRDefault="00F72D1C" w:rsidP="00F72D1C">
            <w:pPr>
              <w:jc w:val="center"/>
              <w:rPr>
                <w:i/>
                <w:iCs/>
                <w:noProof/>
              </w:rPr>
            </w:pPr>
          </w:p>
        </w:tc>
        <w:tc>
          <w:tcPr>
            <w:tcW w:w="1362" w:type="dxa"/>
            <w:hideMark/>
          </w:tcPr>
          <w:p w14:paraId="3004EF66" w14:textId="77777777" w:rsidR="00F72D1C" w:rsidRPr="00FD1297" w:rsidRDefault="00F72D1C" w:rsidP="00F72D1C">
            <w:pPr>
              <w:jc w:val="center"/>
              <w:rPr>
                <w:i/>
                <w:iCs/>
                <w:noProof/>
              </w:rPr>
            </w:pPr>
            <w:r w:rsidRPr="00FD1297">
              <w:rPr>
                <w:i/>
                <w:iCs/>
                <w:noProof/>
              </w:rPr>
              <w:t>N</w:t>
            </w:r>
          </w:p>
        </w:tc>
        <w:tc>
          <w:tcPr>
            <w:tcW w:w="1722" w:type="dxa"/>
            <w:hideMark/>
          </w:tcPr>
          <w:p w14:paraId="4860EBB4" w14:textId="77777777" w:rsidR="00F72D1C" w:rsidRPr="00FD1297" w:rsidRDefault="00F72D1C" w:rsidP="00F72D1C">
            <w:pPr>
              <w:rPr>
                <w:i/>
                <w:iCs/>
                <w:noProof/>
              </w:rPr>
            </w:pPr>
            <w:r w:rsidRPr="00FD1297">
              <w:rPr>
                <w:i/>
                <w:iCs/>
                <w:noProof/>
              </w:rPr>
              <w:t> </w:t>
            </w:r>
          </w:p>
        </w:tc>
      </w:tr>
      <w:tr w:rsidR="00F72D1C" w:rsidRPr="00FD1297" w14:paraId="08C18CF1" w14:textId="77777777" w:rsidTr="00FF6727">
        <w:trPr>
          <w:trHeight w:val="1035"/>
        </w:trPr>
        <w:tc>
          <w:tcPr>
            <w:tcW w:w="952" w:type="dxa"/>
            <w:noWrap/>
            <w:hideMark/>
          </w:tcPr>
          <w:p w14:paraId="18F26D8C" w14:textId="77777777" w:rsidR="00F72D1C" w:rsidRPr="00FD1297" w:rsidRDefault="00F72D1C" w:rsidP="00F72D1C">
            <w:pPr>
              <w:rPr>
                <w:i/>
                <w:iCs/>
                <w:noProof/>
              </w:rPr>
            </w:pPr>
            <w:r w:rsidRPr="00FD1297">
              <w:rPr>
                <w:i/>
                <w:iCs/>
                <w:noProof/>
              </w:rPr>
              <w:t>13.1.8</w:t>
            </w:r>
          </w:p>
        </w:tc>
        <w:tc>
          <w:tcPr>
            <w:tcW w:w="7085" w:type="dxa"/>
            <w:hideMark/>
          </w:tcPr>
          <w:p w14:paraId="27615580" w14:textId="77777777" w:rsidR="00F72D1C" w:rsidRPr="00FD1297" w:rsidRDefault="00F72D1C" w:rsidP="00F72D1C">
            <w:pPr>
              <w:rPr>
                <w:i/>
                <w:iCs/>
                <w:noProof/>
              </w:rPr>
            </w:pPr>
            <w:r w:rsidRPr="00FD1297">
              <w:rPr>
                <w:i/>
                <w:iCs/>
                <w:noProof/>
              </w:rPr>
              <w:t>A Agencia Virtual deverá disponibilizar ao consumidor consultar faturas, notas fiscais complementares, emitir segunda via e receber informações detalhadas relacionada à suas faturas, conforme critérios do macroprocesso Faturamento. Os dados de faturas deverão estar prontamente disponíveis ao consumidor até onde a política de retenção de dados permitir.</w:t>
            </w:r>
          </w:p>
        </w:tc>
        <w:tc>
          <w:tcPr>
            <w:tcW w:w="1285" w:type="dxa"/>
            <w:hideMark/>
          </w:tcPr>
          <w:p w14:paraId="5C19C778" w14:textId="77777777" w:rsidR="00F72D1C" w:rsidRPr="00FD1297" w:rsidRDefault="00F72D1C" w:rsidP="00F72D1C">
            <w:pPr>
              <w:jc w:val="center"/>
              <w:rPr>
                <w:i/>
                <w:iCs/>
                <w:noProof/>
              </w:rPr>
            </w:pPr>
            <w:r w:rsidRPr="00FD1297">
              <w:rPr>
                <w:i/>
                <w:iCs/>
                <w:noProof/>
              </w:rPr>
              <w:t>1</w:t>
            </w:r>
          </w:p>
        </w:tc>
        <w:tc>
          <w:tcPr>
            <w:tcW w:w="1812" w:type="dxa"/>
            <w:hideMark/>
          </w:tcPr>
          <w:p w14:paraId="64063ABB" w14:textId="77777777" w:rsidR="00F72D1C" w:rsidRPr="00FD1297" w:rsidRDefault="00F72D1C" w:rsidP="00F72D1C">
            <w:pPr>
              <w:jc w:val="center"/>
              <w:rPr>
                <w:i/>
                <w:iCs/>
                <w:noProof/>
              </w:rPr>
            </w:pPr>
          </w:p>
        </w:tc>
        <w:tc>
          <w:tcPr>
            <w:tcW w:w="1362" w:type="dxa"/>
            <w:hideMark/>
          </w:tcPr>
          <w:p w14:paraId="5E08069A" w14:textId="77777777" w:rsidR="00F72D1C" w:rsidRPr="00FD1297" w:rsidRDefault="00F72D1C" w:rsidP="00F72D1C">
            <w:pPr>
              <w:jc w:val="center"/>
              <w:rPr>
                <w:i/>
                <w:iCs/>
                <w:noProof/>
              </w:rPr>
            </w:pPr>
            <w:r w:rsidRPr="00FD1297">
              <w:rPr>
                <w:i/>
                <w:iCs/>
                <w:noProof/>
              </w:rPr>
              <w:t>N</w:t>
            </w:r>
          </w:p>
        </w:tc>
        <w:tc>
          <w:tcPr>
            <w:tcW w:w="1722" w:type="dxa"/>
            <w:hideMark/>
          </w:tcPr>
          <w:p w14:paraId="74F226A5" w14:textId="77777777" w:rsidR="00F72D1C" w:rsidRPr="00FD1297" w:rsidRDefault="00F72D1C" w:rsidP="00F72D1C">
            <w:pPr>
              <w:rPr>
                <w:i/>
                <w:iCs/>
                <w:noProof/>
              </w:rPr>
            </w:pPr>
            <w:r w:rsidRPr="00FD1297">
              <w:rPr>
                <w:i/>
                <w:iCs/>
                <w:noProof/>
              </w:rPr>
              <w:t> </w:t>
            </w:r>
          </w:p>
        </w:tc>
      </w:tr>
      <w:tr w:rsidR="00F72D1C" w:rsidRPr="00FD1297" w14:paraId="0CA00EE1" w14:textId="77777777" w:rsidTr="00FF6727">
        <w:trPr>
          <w:trHeight w:val="690"/>
        </w:trPr>
        <w:tc>
          <w:tcPr>
            <w:tcW w:w="952" w:type="dxa"/>
            <w:noWrap/>
            <w:hideMark/>
          </w:tcPr>
          <w:p w14:paraId="0448BCEA" w14:textId="77777777" w:rsidR="00F72D1C" w:rsidRPr="00FD1297" w:rsidRDefault="00F72D1C" w:rsidP="00F72D1C">
            <w:pPr>
              <w:rPr>
                <w:i/>
                <w:iCs/>
                <w:noProof/>
              </w:rPr>
            </w:pPr>
            <w:r w:rsidRPr="00FD1297">
              <w:rPr>
                <w:i/>
                <w:iCs/>
                <w:noProof/>
              </w:rPr>
              <w:t>13.1.9</w:t>
            </w:r>
          </w:p>
        </w:tc>
        <w:tc>
          <w:tcPr>
            <w:tcW w:w="7085" w:type="dxa"/>
            <w:hideMark/>
          </w:tcPr>
          <w:p w14:paraId="75841BCB" w14:textId="77777777" w:rsidR="00F72D1C" w:rsidRPr="00FD1297" w:rsidRDefault="00F72D1C" w:rsidP="00F72D1C">
            <w:pPr>
              <w:rPr>
                <w:i/>
                <w:iCs/>
                <w:noProof/>
              </w:rPr>
            </w:pPr>
            <w:r w:rsidRPr="00FD1297">
              <w:rPr>
                <w:i/>
                <w:iCs/>
                <w:noProof/>
              </w:rPr>
              <w:t>Os números de medidores instalados e todos os dados de equipamento de medição deverão estar disponíveis ao usuário da Agencia Virtual.</w:t>
            </w:r>
          </w:p>
        </w:tc>
        <w:tc>
          <w:tcPr>
            <w:tcW w:w="1285" w:type="dxa"/>
            <w:hideMark/>
          </w:tcPr>
          <w:p w14:paraId="682B4330" w14:textId="77777777" w:rsidR="00F72D1C" w:rsidRPr="00FD1297" w:rsidRDefault="00F72D1C" w:rsidP="00F72D1C">
            <w:pPr>
              <w:jc w:val="center"/>
              <w:rPr>
                <w:i/>
                <w:iCs/>
                <w:noProof/>
              </w:rPr>
            </w:pPr>
            <w:r w:rsidRPr="00FD1297">
              <w:rPr>
                <w:i/>
                <w:iCs/>
                <w:noProof/>
              </w:rPr>
              <w:t>1</w:t>
            </w:r>
          </w:p>
        </w:tc>
        <w:tc>
          <w:tcPr>
            <w:tcW w:w="1812" w:type="dxa"/>
            <w:hideMark/>
          </w:tcPr>
          <w:p w14:paraId="5EBD7FCC" w14:textId="77777777" w:rsidR="00F72D1C" w:rsidRPr="00FD1297" w:rsidRDefault="00F72D1C" w:rsidP="00F72D1C">
            <w:pPr>
              <w:jc w:val="center"/>
              <w:rPr>
                <w:i/>
                <w:iCs/>
                <w:noProof/>
              </w:rPr>
            </w:pPr>
          </w:p>
        </w:tc>
        <w:tc>
          <w:tcPr>
            <w:tcW w:w="1362" w:type="dxa"/>
            <w:hideMark/>
          </w:tcPr>
          <w:p w14:paraId="26DC9C83" w14:textId="77777777" w:rsidR="00F72D1C" w:rsidRPr="00FD1297" w:rsidRDefault="00F72D1C" w:rsidP="00F72D1C">
            <w:pPr>
              <w:jc w:val="center"/>
              <w:rPr>
                <w:i/>
                <w:iCs/>
                <w:noProof/>
              </w:rPr>
            </w:pPr>
            <w:r w:rsidRPr="00FD1297">
              <w:rPr>
                <w:i/>
                <w:iCs/>
                <w:noProof/>
              </w:rPr>
              <w:t>N</w:t>
            </w:r>
          </w:p>
        </w:tc>
        <w:tc>
          <w:tcPr>
            <w:tcW w:w="1722" w:type="dxa"/>
            <w:hideMark/>
          </w:tcPr>
          <w:p w14:paraId="786D1A8A" w14:textId="77777777" w:rsidR="00F72D1C" w:rsidRPr="00FD1297" w:rsidRDefault="00F72D1C" w:rsidP="00F72D1C">
            <w:pPr>
              <w:rPr>
                <w:i/>
                <w:iCs/>
                <w:noProof/>
              </w:rPr>
            </w:pPr>
            <w:r w:rsidRPr="00FD1297">
              <w:rPr>
                <w:i/>
                <w:iCs/>
                <w:noProof/>
              </w:rPr>
              <w:t> </w:t>
            </w:r>
          </w:p>
        </w:tc>
      </w:tr>
      <w:tr w:rsidR="00F72D1C" w:rsidRPr="00FD1297" w14:paraId="70342A6C" w14:textId="77777777" w:rsidTr="00FF6727">
        <w:trPr>
          <w:trHeight w:val="1035"/>
        </w:trPr>
        <w:tc>
          <w:tcPr>
            <w:tcW w:w="952" w:type="dxa"/>
            <w:noWrap/>
            <w:hideMark/>
          </w:tcPr>
          <w:p w14:paraId="73679332" w14:textId="77777777" w:rsidR="00F72D1C" w:rsidRPr="00FD1297" w:rsidRDefault="00F72D1C" w:rsidP="00F72D1C">
            <w:pPr>
              <w:rPr>
                <w:i/>
                <w:iCs/>
                <w:noProof/>
              </w:rPr>
            </w:pPr>
            <w:r w:rsidRPr="00FD1297">
              <w:rPr>
                <w:i/>
                <w:iCs/>
                <w:noProof/>
              </w:rPr>
              <w:t>13.1.10</w:t>
            </w:r>
          </w:p>
        </w:tc>
        <w:tc>
          <w:tcPr>
            <w:tcW w:w="7085" w:type="dxa"/>
            <w:hideMark/>
          </w:tcPr>
          <w:p w14:paraId="6786CD9D" w14:textId="77777777" w:rsidR="00F72D1C" w:rsidRPr="00FD1297" w:rsidRDefault="00F72D1C" w:rsidP="00F72D1C">
            <w:pPr>
              <w:rPr>
                <w:i/>
                <w:iCs/>
                <w:noProof/>
              </w:rPr>
            </w:pPr>
            <w:r w:rsidRPr="00FD1297">
              <w:rPr>
                <w:i/>
                <w:iCs/>
                <w:noProof/>
              </w:rPr>
              <w:t>A Agencia Virtual deverá possibilitar ao consumidor o parcelamento de faturas, permitindo a realização de simulações e com critérios parametrizáveis em aplicação específica dentro do menu de administração da Agencia Virtual. Deverá constar opção de copiar os parâmetros de parcelamento do Sistema Comercial.</w:t>
            </w:r>
          </w:p>
        </w:tc>
        <w:tc>
          <w:tcPr>
            <w:tcW w:w="1285" w:type="dxa"/>
            <w:hideMark/>
          </w:tcPr>
          <w:p w14:paraId="398AE1F8" w14:textId="77777777" w:rsidR="00F72D1C" w:rsidRPr="00FD1297" w:rsidRDefault="00F72D1C" w:rsidP="00F72D1C">
            <w:pPr>
              <w:jc w:val="center"/>
              <w:rPr>
                <w:i/>
                <w:iCs/>
                <w:noProof/>
              </w:rPr>
            </w:pPr>
            <w:r w:rsidRPr="00FD1297">
              <w:rPr>
                <w:i/>
                <w:iCs/>
                <w:noProof/>
              </w:rPr>
              <w:t>1</w:t>
            </w:r>
          </w:p>
        </w:tc>
        <w:tc>
          <w:tcPr>
            <w:tcW w:w="1812" w:type="dxa"/>
            <w:hideMark/>
          </w:tcPr>
          <w:p w14:paraId="200BAA15" w14:textId="77777777" w:rsidR="00F72D1C" w:rsidRPr="00FD1297" w:rsidRDefault="00F72D1C" w:rsidP="00F72D1C">
            <w:pPr>
              <w:jc w:val="center"/>
              <w:rPr>
                <w:i/>
                <w:iCs/>
                <w:noProof/>
              </w:rPr>
            </w:pPr>
          </w:p>
        </w:tc>
        <w:tc>
          <w:tcPr>
            <w:tcW w:w="1362" w:type="dxa"/>
            <w:hideMark/>
          </w:tcPr>
          <w:p w14:paraId="7A88A9F0" w14:textId="77777777" w:rsidR="00F72D1C" w:rsidRPr="00FD1297" w:rsidRDefault="00F72D1C" w:rsidP="00F72D1C">
            <w:pPr>
              <w:jc w:val="center"/>
              <w:rPr>
                <w:i/>
                <w:iCs/>
                <w:noProof/>
              </w:rPr>
            </w:pPr>
            <w:r w:rsidRPr="00FD1297">
              <w:rPr>
                <w:i/>
                <w:iCs/>
                <w:noProof/>
              </w:rPr>
              <w:t>N</w:t>
            </w:r>
          </w:p>
        </w:tc>
        <w:tc>
          <w:tcPr>
            <w:tcW w:w="1722" w:type="dxa"/>
            <w:hideMark/>
          </w:tcPr>
          <w:p w14:paraId="67EC52DF" w14:textId="77777777" w:rsidR="00F72D1C" w:rsidRPr="00FD1297" w:rsidRDefault="00F72D1C" w:rsidP="00F72D1C">
            <w:pPr>
              <w:rPr>
                <w:i/>
                <w:iCs/>
                <w:noProof/>
              </w:rPr>
            </w:pPr>
            <w:r w:rsidRPr="00FD1297">
              <w:rPr>
                <w:i/>
                <w:iCs/>
                <w:noProof/>
              </w:rPr>
              <w:t> </w:t>
            </w:r>
          </w:p>
        </w:tc>
      </w:tr>
      <w:tr w:rsidR="00F72D1C" w:rsidRPr="00FD1297" w14:paraId="6D1FC4CD" w14:textId="77777777" w:rsidTr="00FF6727">
        <w:trPr>
          <w:trHeight w:val="690"/>
        </w:trPr>
        <w:tc>
          <w:tcPr>
            <w:tcW w:w="952" w:type="dxa"/>
            <w:noWrap/>
            <w:hideMark/>
          </w:tcPr>
          <w:p w14:paraId="1C4C6347" w14:textId="77777777" w:rsidR="00F72D1C" w:rsidRPr="00FD1297" w:rsidRDefault="00F72D1C" w:rsidP="00F72D1C">
            <w:pPr>
              <w:rPr>
                <w:i/>
                <w:iCs/>
                <w:noProof/>
              </w:rPr>
            </w:pPr>
            <w:r w:rsidRPr="00FD1297">
              <w:rPr>
                <w:i/>
                <w:iCs/>
                <w:noProof/>
              </w:rPr>
              <w:t>13.1.11</w:t>
            </w:r>
          </w:p>
        </w:tc>
        <w:tc>
          <w:tcPr>
            <w:tcW w:w="7085" w:type="dxa"/>
            <w:hideMark/>
          </w:tcPr>
          <w:p w14:paraId="39895FF4" w14:textId="77777777" w:rsidR="00F72D1C" w:rsidRPr="00FD1297" w:rsidRDefault="00F72D1C" w:rsidP="00F72D1C">
            <w:pPr>
              <w:rPr>
                <w:i/>
                <w:iCs/>
                <w:noProof/>
              </w:rPr>
            </w:pPr>
            <w:r w:rsidRPr="00FD1297">
              <w:rPr>
                <w:i/>
                <w:iCs/>
                <w:noProof/>
              </w:rPr>
              <w:t>Deverá ser possível realizar o processo de religação de unidade consumidora suspensa através da Agencia Virtual, com todo o detalhamento de prazos e taxas.</w:t>
            </w:r>
          </w:p>
        </w:tc>
        <w:tc>
          <w:tcPr>
            <w:tcW w:w="1285" w:type="dxa"/>
            <w:hideMark/>
          </w:tcPr>
          <w:p w14:paraId="6632E037" w14:textId="77777777" w:rsidR="00F72D1C" w:rsidRPr="00FD1297" w:rsidRDefault="00F72D1C" w:rsidP="00F72D1C">
            <w:pPr>
              <w:jc w:val="center"/>
              <w:rPr>
                <w:i/>
                <w:iCs/>
                <w:noProof/>
              </w:rPr>
            </w:pPr>
            <w:r w:rsidRPr="00FD1297">
              <w:rPr>
                <w:i/>
                <w:iCs/>
                <w:noProof/>
              </w:rPr>
              <w:t>1</w:t>
            </w:r>
          </w:p>
        </w:tc>
        <w:tc>
          <w:tcPr>
            <w:tcW w:w="1812" w:type="dxa"/>
            <w:hideMark/>
          </w:tcPr>
          <w:p w14:paraId="48D0903F" w14:textId="77777777" w:rsidR="00F72D1C" w:rsidRPr="00FD1297" w:rsidRDefault="00F72D1C" w:rsidP="00F72D1C">
            <w:pPr>
              <w:jc w:val="center"/>
              <w:rPr>
                <w:i/>
                <w:iCs/>
                <w:noProof/>
              </w:rPr>
            </w:pPr>
          </w:p>
        </w:tc>
        <w:tc>
          <w:tcPr>
            <w:tcW w:w="1362" w:type="dxa"/>
            <w:hideMark/>
          </w:tcPr>
          <w:p w14:paraId="043A9ACE" w14:textId="77777777" w:rsidR="00F72D1C" w:rsidRPr="00FD1297" w:rsidRDefault="00F72D1C" w:rsidP="00F72D1C">
            <w:pPr>
              <w:jc w:val="center"/>
              <w:rPr>
                <w:i/>
                <w:iCs/>
                <w:noProof/>
              </w:rPr>
            </w:pPr>
            <w:r w:rsidRPr="00FD1297">
              <w:rPr>
                <w:i/>
                <w:iCs/>
                <w:noProof/>
              </w:rPr>
              <w:t>N</w:t>
            </w:r>
          </w:p>
        </w:tc>
        <w:tc>
          <w:tcPr>
            <w:tcW w:w="1722" w:type="dxa"/>
            <w:hideMark/>
          </w:tcPr>
          <w:p w14:paraId="5751831D" w14:textId="77777777" w:rsidR="00F72D1C" w:rsidRPr="00FD1297" w:rsidRDefault="00F72D1C" w:rsidP="00F72D1C">
            <w:pPr>
              <w:rPr>
                <w:i/>
                <w:iCs/>
                <w:noProof/>
              </w:rPr>
            </w:pPr>
            <w:r w:rsidRPr="00FD1297">
              <w:rPr>
                <w:i/>
                <w:iCs/>
                <w:noProof/>
              </w:rPr>
              <w:t> </w:t>
            </w:r>
          </w:p>
        </w:tc>
      </w:tr>
      <w:tr w:rsidR="00F72D1C" w:rsidRPr="00FD1297" w14:paraId="18FB3840" w14:textId="77777777" w:rsidTr="00FF6727">
        <w:trPr>
          <w:trHeight w:val="690"/>
        </w:trPr>
        <w:tc>
          <w:tcPr>
            <w:tcW w:w="952" w:type="dxa"/>
            <w:noWrap/>
            <w:hideMark/>
          </w:tcPr>
          <w:p w14:paraId="76CDE16F" w14:textId="77777777" w:rsidR="00F72D1C" w:rsidRPr="00FD1297" w:rsidRDefault="00F72D1C" w:rsidP="00F72D1C">
            <w:pPr>
              <w:rPr>
                <w:i/>
                <w:iCs/>
                <w:noProof/>
              </w:rPr>
            </w:pPr>
            <w:r w:rsidRPr="00FD1297">
              <w:rPr>
                <w:i/>
                <w:iCs/>
                <w:noProof/>
              </w:rPr>
              <w:lastRenderedPageBreak/>
              <w:t>13.1.12</w:t>
            </w:r>
          </w:p>
        </w:tc>
        <w:tc>
          <w:tcPr>
            <w:tcW w:w="7085" w:type="dxa"/>
            <w:hideMark/>
          </w:tcPr>
          <w:p w14:paraId="534E4DFE" w14:textId="77777777" w:rsidR="00F72D1C" w:rsidRPr="00FD1297" w:rsidRDefault="00F72D1C" w:rsidP="00F72D1C">
            <w:pPr>
              <w:rPr>
                <w:i/>
                <w:iCs/>
                <w:noProof/>
              </w:rPr>
            </w:pPr>
            <w:r w:rsidRPr="00FD1297">
              <w:rPr>
                <w:i/>
                <w:iCs/>
                <w:noProof/>
              </w:rPr>
              <w:t>A Agencia Virtual deverá disponibilizar relatórios de Informações Suplementares ao consumidor, conforme o PRODIST Módulo 11 da ANEEL, bem como atualizaçóes desta norma relacionadas ao tema.</w:t>
            </w:r>
          </w:p>
        </w:tc>
        <w:tc>
          <w:tcPr>
            <w:tcW w:w="1285" w:type="dxa"/>
            <w:hideMark/>
          </w:tcPr>
          <w:p w14:paraId="7E12EE0C" w14:textId="77777777" w:rsidR="00F72D1C" w:rsidRPr="00FD1297" w:rsidRDefault="00F72D1C" w:rsidP="00F72D1C">
            <w:pPr>
              <w:jc w:val="center"/>
              <w:rPr>
                <w:i/>
                <w:iCs/>
                <w:noProof/>
              </w:rPr>
            </w:pPr>
            <w:r w:rsidRPr="00FD1297">
              <w:rPr>
                <w:i/>
                <w:iCs/>
                <w:noProof/>
              </w:rPr>
              <w:t>1</w:t>
            </w:r>
          </w:p>
        </w:tc>
        <w:tc>
          <w:tcPr>
            <w:tcW w:w="1812" w:type="dxa"/>
            <w:hideMark/>
          </w:tcPr>
          <w:p w14:paraId="37434E54" w14:textId="77777777" w:rsidR="00F72D1C" w:rsidRPr="00FD1297" w:rsidRDefault="00F72D1C" w:rsidP="00F72D1C">
            <w:pPr>
              <w:jc w:val="center"/>
              <w:rPr>
                <w:i/>
                <w:iCs/>
                <w:noProof/>
              </w:rPr>
            </w:pPr>
          </w:p>
        </w:tc>
        <w:tc>
          <w:tcPr>
            <w:tcW w:w="1362" w:type="dxa"/>
            <w:hideMark/>
          </w:tcPr>
          <w:p w14:paraId="2C20ABAF" w14:textId="77777777" w:rsidR="00F72D1C" w:rsidRPr="00FD1297" w:rsidRDefault="00F72D1C" w:rsidP="00F72D1C">
            <w:pPr>
              <w:jc w:val="center"/>
              <w:rPr>
                <w:i/>
                <w:iCs/>
                <w:noProof/>
              </w:rPr>
            </w:pPr>
            <w:r w:rsidRPr="00FD1297">
              <w:rPr>
                <w:i/>
                <w:iCs/>
                <w:noProof/>
              </w:rPr>
              <w:t>N</w:t>
            </w:r>
          </w:p>
        </w:tc>
        <w:tc>
          <w:tcPr>
            <w:tcW w:w="1722" w:type="dxa"/>
            <w:hideMark/>
          </w:tcPr>
          <w:p w14:paraId="7C6710C4" w14:textId="77777777" w:rsidR="00F72D1C" w:rsidRPr="00FD1297" w:rsidRDefault="00F72D1C" w:rsidP="00F72D1C">
            <w:pPr>
              <w:rPr>
                <w:i/>
                <w:iCs/>
                <w:noProof/>
              </w:rPr>
            </w:pPr>
            <w:r w:rsidRPr="00FD1297">
              <w:rPr>
                <w:i/>
                <w:iCs/>
                <w:noProof/>
              </w:rPr>
              <w:t> </w:t>
            </w:r>
          </w:p>
        </w:tc>
      </w:tr>
      <w:tr w:rsidR="00F72D1C" w:rsidRPr="00FD1297" w14:paraId="370771F3" w14:textId="77777777" w:rsidTr="00FF6727">
        <w:trPr>
          <w:trHeight w:val="1035"/>
        </w:trPr>
        <w:tc>
          <w:tcPr>
            <w:tcW w:w="952" w:type="dxa"/>
            <w:noWrap/>
            <w:hideMark/>
          </w:tcPr>
          <w:p w14:paraId="78A9AB44" w14:textId="77777777" w:rsidR="00F72D1C" w:rsidRPr="00FD1297" w:rsidRDefault="00F72D1C" w:rsidP="00F72D1C">
            <w:pPr>
              <w:rPr>
                <w:i/>
                <w:iCs/>
                <w:noProof/>
              </w:rPr>
            </w:pPr>
            <w:r w:rsidRPr="00FD1297">
              <w:rPr>
                <w:i/>
                <w:iCs/>
                <w:noProof/>
              </w:rPr>
              <w:t>13.1.13</w:t>
            </w:r>
          </w:p>
        </w:tc>
        <w:tc>
          <w:tcPr>
            <w:tcW w:w="7085" w:type="dxa"/>
            <w:hideMark/>
          </w:tcPr>
          <w:p w14:paraId="201C3C80" w14:textId="77777777" w:rsidR="00F72D1C" w:rsidRPr="00FD1297" w:rsidRDefault="00F72D1C" w:rsidP="00F72D1C">
            <w:pPr>
              <w:rPr>
                <w:i/>
                <w:iCs/>
                <w:noProof/>
              </w:rPr>
            </w:pPr>
            <w:r w:rsidRPr="00FD1297">
              <w:rPr>
                <w:i/>
                <w:iCs/>
                <w:noProof/>
              </w:rPr>
              <w:t>A Agencia Virtual deverá providenciar os históricos de todos os dados de Consumo e Medição (Grupo A e Grupo B), bem como todos os dados de arquivos de Leitura e Memória de Massa para o consumidor. Deverá manter gráficos relacionados com estes dados.</w:t>
            </w:r>
          </w:p>
        </w:tc>
        <w:tc>
          <w:tcPr>
            <w:tcW w:w="1285" w:type="dxa"/>
            <w:hideMark/>
          </w:tcPr>
          <w:p w14:paraId="7649CA72" w14:textId="77777777" w:rsidR="00F72D1C" w:rsidRPr="00FD1297" w:rsidRDefault="00F72D1C" w:rsidP="00F72D1C">
            <w:pPr>
              <w:jc w:val="center"/>
              <w:rPr>
                <w:i/>
                <w:iCs/>
                <w:noProof/>
              </w:rPr>
            </w:pPr>
            <w:r w:rsidRPr="00FD1297">
              <w:rPr>
                <w:i/>
                <w:iCs/>
                <w:noProof/>
              </w:rPr>
              <w:t>1</w:t>
            </w:r>
          </w:p>
        </w:tc>
        <w:tc>
          <w:tcPr>
            <w:tcW w:w="1812" w:type="dxa"/>
            <w:hideMark/>
          </w:tcPr>
          <w:p w14:paraId="07E8705A" w14:textId="77777777" w:rsidR="00F72D1C" w:rsidRPr="00FD1297" w:rsidRDefault="00F72D1C" w:rsidP="00F72D1C">
            <w:pPr>
              <w:jc w:val="center"/>
              <w:rPr>
                <w:i/>
                <w:iCs/>
                <w:noProof/>
              </w:rPr>
            </w:pPr>
          </w:p>
        </w:tc>
        <w:tc>
          <w:tcPr>
            <w:tcW w:w="1362" w:type="dxa"/>
            <w:hideMark/>
          </w:tcPr>
          <w:p w14:paraId="7B2AE6C3" w14:textId="77777777" w:rsidR="00F72D1C" w:rsidRPr="00FD1297" w:rsidRDefault="00F72D1C" w:rsidP="00F72D1C">
            <w:pPr>
              <w:jc w:val="center"/>
              <w:rPr>
                <w:i/>
                <w:iCs/>
                <w:noProof/>
              </w:rPr>
            </w:pPr>
            <w:r w:rsidRPr="00FD1297">
              <w:rPr>
                <w:i/>
                <w:iCs/>
                <w:noProof/>
              </w:rPr>
              <w:t>N</w:t>
            </w:r>
          </w:p>
        </w:tc>
        <w:tc>
          <w:tcPr>
            <w:tcW w:w="1722" w:type="dxa"/>
            <w:hideMark/>
          </w:tcPr>
          <w:p w14:paraId="37E3BE47" w14:textId="77777777" w:rsidR="00F72D1C" w:rsidRPr="00FD1297" w:rsidRDefault="00F72D1C" w:rsidP="00F72D1C">
            <w:pPr>
              <w:rPr>
                <w:i/>
                <w:iCs/>
                <w:noProof/>
              </w:rPr>
            </w:pPr>
            <w:r w:rsidRPr="00FD1297">
              <w:rPr>
                <w:i/>
                <w:iCs/>
                <w:noProof/>
              </w:rPr>
              <w:t> </w:t>
            </w:r>
          </w:p>
        </w:tc>
      </w:tr>
      <w:tr w:rsidR="00F72D1C" w:rsidRPr="00FD1297" w14:paraId="3FBF4D96" w14:textId="77777777" w:rsidTr="00FF6727">
        <w:trPr>
          <w:trHeight w:val="1380"/>
        </w:trPr>
        <w:tc>
          <w:tcPr>
            <w:tcW w:w="952" w:type="dxa"/>
            <w:noWrap/>
            <w:hideMark/>
          </w:tcPr>
          <w:p w14:paraId="33AB4E0C" w14:textId="77777777" w:rsidR="00F72D1C" w:rsidRPr="00FD1297" w:rsidRDefault="00F72D1C" w:rsidP="00F72D1C">
            <w:pPr>
              <w:rPr>
                <w:i/>
                <w:iCs/>
                <w:noProof/>
              </w:rPr>
            </w:pPr>
            <w:r w:rsidRPr="00FD1297">
              <w:rPr>
                <w:i/>
                <w:iCs/>
                <w:noProof/>
              </w:rPr>
              <w:t>13.1.14</w:t>
            </w:r>
          </w:p>
        </w:tc>
        <w:tc>
          <w:tcPr>
            <w:tcW w:w="7085" w:type="dxa"/>
            <w:hideMark/>
          </w:tcPr>
          <w:p w14:paraId="4DDDE2DF" w14:textId="77777777" w:rsidR="00F72D1C" w:rsidRPr="00FD1297" w:rsidRDefault="00F72D1C" w:rsidP="00F72D1C">
            <w:pPr>
              <w:rPr>
                <w:i/>
                <w:iCs/>
                <w:noProof/>
              </w:rPr>
            </w:pPr>
            <w:r w:rsidRPr="00FD1297">
              <w:rPr>
                <w:i/>
                <w:iCs/>
                <w:noProof/>
              </w:rPr>
              <w:t xml:space="preserve">A Agencia Virtual deverá manter funcionalidades para possibilitar o consumidor realizar solicitação de ligação nova e troca de titularidade. Esta funcionalidade deverá ser compatível com soluções de reconhecimento óptico de caracteres (OCR). Para o processo de aprovação documental que não puder ser automatizado, deverá manter fluxo de aprovação e perfis de atendimento para realizar a atividade de back office desta funcionalidade. </w:t>
            </w:r>
          </w:p>
        </w:tc>
        <w:tc>
          <w:tcPr>
            <w:tcW w:w="1285" w:type="dxa"/>
            <w:hideMark/>
          </w:tcPr>
          <w:p w14:paraId="54556DE9" w14:textId="77777777" w:rsidR="00F72D1C" w:rsidRPr="00FD1297" w:rsidRDefault="00F72D1C" w:rsidP="00F72D1C">
            <w:pPr>
              <w:jc w:val="center"/>
              <w:rPr>
                <w:i/>
                <w:iCs/>
                <w:noProof/>
              </w:rPr>
            </w:pPr>
            <w:r w:rsidRPr="00FD1297">
              <w:rPr>
                <w:i/>
                <w:iCs/>
                <w:noProof/>
              </w:rPr>
              <w:t>1</w:t>
            </w:r>
          </w:p>
        </w:tc>
        <w:tc>
          <w:tcPr>
            <w:tcW w:w="1812" w:type="dxa"/>
            <w:hideMark/>
          </w:tcPr>
          <w:p w14:paraId="6C6668DF" w14:textId="77777777" w:rsidR="00F72D1C" w:rsidRPr="00FD1297" w:rsidRDefault="00F72D1C" w:rsidP="00F72D1C">
            <w:pPr>
              <w:jc w:val="center"/>
              <w:rPr>
                <w:i/>
                <w:iCs/>
                <w:noProof/>
              </w:rPr>
            </w:pPr>
          </w:p>
        </w:tc>
        <w:tc>
          <w:tcPr>
            <w:tcW w:w="1362" w:type="dxa"/>
            <w:hideMark/>
          </w:tcPr>
          <w:p w14:paraId="2FD21C10" w14:textId="77777777" w:rsidR="00F72D1C" w:rsidRPr="00FD1297" w:rsidRDefault="00F72D1C" w:rsidP="00F72D1C">
            <w:pPr>
              <w:jc w:val="center"/>
              <w:rPr>
                <w:i/>
                <w:iCs/>
                <w:noProof/>
              </w:rPr>
            </w:pPr>
            <w:r w:rsidRPr="00FD1297">
              <w:rPr>
                <w:i/>
                <w:iCs/>
                <w:noProof/>
              </w:rPr>
              <w:t>N</w:t>
            </w:r>
          </w:p>
        </w:tc>
        <w:tc>
          <w:tcPr>
            <w:tcW w:w="1722" w:type="dxa"/>
            <w:hideMark/>
          </w:tcPr>
          <w:p w14:paraId="2A8B5EC4" w14:textId="77777777" w:rsidR="00F72D1C" w:rsidRPr="00FD1297" w:rsidRDefault="00F72D1C" w:rsidP="00F72D1C">
            <w:pPr>
              <w:rPr>
                <w:i/>
                <w:iCs/>
                <w:noProof/>
              </w:rPr>
            </w:pPr>
            <w:r w:rsidRPr="00FD1297">
              <w:rPr>
                <w:i/>
                <w:iCs/>
                <w:noProof/>
              </w:rPr>
              <w:t> </w:t>
            </w:r>
          </w:p>
        </w:tc>
      </w:tr>
      <w:tr w:rsidR="00F72D1C" w:rsidRPr="00FD1297" w14:paraId="0BC5B552" w14:textId="77777777" w:rsidTr="00FF6727">
        <w:trPr>
          <w:trHeight w:val="1035"/>
        </w:trPr>
        <w:tc>
          <w:tcPr>
            <w:tcW w:w="952" w:type="dxa"/>
            <w:noWrap/>
            <w:hideMark/>
          </w:tcPr>
          <w:p w14:paraId="291038CD" w14:textId="77777777" w:rsidR="00F72D1C" w:rsidRPr="00FD1297" w:rsidRDefault="00F72D1C" w:rsidP="00F72D1C">
            <w:pPr>
              <w:rPr>
                <w:i/>
                <w:iCs/>
                <w:noProof/>
              </w:rPr>
            </w:pPr>
            <w:r w:rsidRPr="00FD1297">
              <w:rPr>
                <w:i/>
                <w:iCs/>
                <w:noProof/>
              </w:rPr>
              <w:t>13.1.15</w:t>
            </w:r>
          </w:p>
        </w:tc>
        <w:tc>
          <w:tcPr>
            <w:tcW w:w="7085" w:type="dxa"/>
            <w:hideMark/>
          </w:tcPr>
          <w:p w14:paraId="6E5FEAFC" w14:textId="77777777" w:rsidR="00F72D1C" w:rsidRPr="00FD1297" w:rsidRDefault="00F72D1C" w:rsidP="00F72D1C">
            <w:pPr>
              <w:rPr>
                <w:i/>
                <w:iCs/>
                <w:noProof/>
              </w:rPr>
            </w:pPr>
            <w:r w:rsidRPr="00FD1297">
              <w:rPr>
                <w:i/>
                <w:iCs/>
                <w:noProof/>
              </w:rPr>
              <w:t xml:space="preserve">A solução para a Agencia Virtual deverá manter funcionalidades para exibição de popups logo após autenticação. Estes popups deverão ter textos customizáveis pelo ambiente de administração da Agencia Virtual e componentes que redirecionem para funcionalidades parametrizadas. </w:t>
            </w:r>
          </w:p>
        </w:tc>
        <w:tc>
          <w:tcPr>
            <w:tcW w:w="1285" w:type="dxa"/>
            <w:hideMark/>
          </w:tcPr>
          <w:p w14:paraId="70C6AF91" w14:textId="77777777" w:rsidR="00F72D1C" w:rsidRPr="00FD1297" w:rsidRDefault="00F72D1C" w:rsidP="00F72D1C">
            <w:pPr>
              <w:jc w:val="center"/>
              <w:rPr>
                <w:i/>
                <w:iCs/>
                <w:noProof/>
              </w:rPr>
            </w:pPr>
            <w:r w:rsidRPr="00FD1297">
              <w:rPr>
                <w:i/>
                <w:iCs/>
                <w:noProof/>
              </w:rPr>
              <w:t>1</w:t>
            </w:r>
          </w:p>
        </w:tc>
        <w:tc>
          <w:tcPr>
            <w:tcW w:w="1812" w:type="dxa"/>
            <w:hideMark/>
          </w:tcPr>
          <w:p w14:paraId="114A4EC8" w14:textId="77777777" w:rsidR="00F72D1C" w:rsidRPr="00FD1297" w:rsidRDefault="00F72D1C" w:rsidP="00F72D1C">
            <w:pPr>
              <w:jc w:val="center"/>
              <w:rPr>
                <w:i/>
                <w:iCs/>
                <w:noProof/>
              </w:rPr>
            </w:pPr>
          </w:p>
        </w:tc>
        <w:tc>
          <w:tcPr>
            <w:tcW w:w="1362" w:type="dxa"/>
            <w:hideMark/>
          </w:tcPr>
          <w:p w14:paraId="6ABD00EE" w14:textId="77777777" w:rsidR="00F72D1C" w:rsidRPr="00FD1297" w:rsidRDefault="00F72D1C" w:rsidP="00F72D1C">
            <w:pPr>
              <w:jc w:val="center"/>
              <w:rPr>
                <w:i/>
                <w:iCs/>
                <w:noProof/>
              </w:rPr>
            </w:pPr>
            <w:r w:rsidRPr="00FD1297">
              <w:rPr>
                <w:i/>
                <w:iCs/>
                <w:noProof/>
              </w:rPr>
              <w:t>N</w:t>
            </w:r>
          </w:p>
        </w:tc>
        <w:tc>
          <w:tcPr>
            <w:tcW w:w="1722" w:type="dxa"/>
            <w:hideMark/>
          </w:tcPr>
          <w:p w14:paraId="6FD9A617" w14:textId="77777777" w:rsidR="00F72D1C" w:rsidRPr="00FD1297" w:rsidRDefault="00F72D1C" w:rsidP="00F72D1C">
            <w:pPr>
              <w:rPr>
                <w:i/>
                <w:iCs/>
                <w:noProof/>
              </w:rPr>
            </w:pPr>
            <w:r w:rsidRPr="00FD1297">
              <w:rPr>
                <w:i/>
                <w:iCs/>
                <w:noProof/>
              </w:rPr>
              <w:t> </w:t>
            </w:r>
          </w:p>
        </w:tc>
      </w:tr>
      <w:tr w:rsidR="00F72D1C" w:rsidRPr="00FD1297" w14:paraId="778D41EA" w14:textId="77777777" w:rsidTr="00FF6727">
        <w:trPr>
          <w:trHeight w:val="690"/>
        </w:trPr>
        <w:tc>
          <w:tcPr>
            <w:tcW w:w="952" w:type="dxa"/>
            <w:noWrap/>
            <w:hideMark/>
          </w:tcPr>
          <w:p w14:paraId="3AC9D318" w14:textId="77777777" w:rsidR="00F72D1C" w:rsidRPr="00FD1297" w:rsidRDefault="00F72D1C" w:rsidP="00F72D1C">
            <w:pPr>
              <w:rPr>
                <w:i/>
                <w:iCs/>
                <w:noProof/>
              </w:rPr>
            </w:pPr>
            <w:r w:rsidRPr="00FD1297">
              <w:rPr>
                <w:i/>
                <w:iCs/>
                <w:noProof/>
              </w:rPr>
              <w:t>13.1.16</w:t>
            </w:r>
          </w:p>
        </w:tc>
        <w:tc>
          <w:tcPr>
            <w:tcW w:w="7085" w:type="dxa"/>
            <w:hideMark/>
          </w:tcPr>
          <w:p w14:paraId="6BB4246C" w14:textId="77777777" w:rsidR="00F72D1C" w:rsidRPr="00FD1297" w:rsidRDefault="00F72D1C" w:rsidP="00F72D1C">
            <w:pPr>
              <w:rPr>
                <w:i/>
                <w:iCs/>
                <w:noProof/>
              </w:rPr>
            </w:pPr>
            <w:r w:rsidRPr="00FD1297">
              <w:rPr>
                <w:i/>
                <w:iCs/>
                <w:noProof/>
              </w:rPr>
              <w:t>A Agencia Virtual deverá ter opção de registro de falta de energia e manter informações de status sobre o atendimento emergencial relacionado.</w:t>
            </w:r>
          </w:p>
        </w:tc>
        <w:tc>
          <w:tcPr>
            <w:tcW w:w="1285" w:type="dxa"/>
            <w:hideMark/>
          </w:tcPr>
          <w:p w14:paraId="78E621DE" w14:textId="77777777" w:rsidR="00F72D1C" w:rsidRPr="00FD1297" w:rsidRDefault="00F72D1C" w:rsidP="00F72D1C">
            <w:pPr>
              <w:jc w:val="center"/>
              <w:rPr>
                <w:i/>
                <w:iCs/>
                <w:noProof/>
              </w:rPr>
            </w:pPr>
            <w:r w:rsidRPr="00FD1297">
              <w:rPr>
                <w:i/>
                <w:iCs/>
                <w:noProof/>
              </w:rPr>
              <w:t>1</w:t>
            </w:r>
          </w:p>
        </w:tc>
        <w:tc>
          <w:tcPr>
            <w:tcW w:w="1812" w:type="dxa"/>
            <w:hideMark/>
          </w:tcPr>
          <w:p w14:paraId="2FAE2B60" w14:textId="77777777" w:rsidR="00F72D1C" w:rsidRPr="00FD1297" w:rsidRDefault="00F72D1C" w:rsidP="00F72D1C">
            <w:pPr>
              <w:jc w:val="center"/>
              <w:rPr>
                <w:i/>
                <w:iCs/>
                <w:noProof/>
              </w:rPr>
            </w:pPr>
          </w:p>
        </w:tc>
        <w:tc>
          <w:tcPr>
            <w:tcW w:w="1362" w:type="dxa"/>
            <w:hideMark/>
          </w:tcPr>
          <w:p w14:paraId="47C2C0BD" w14:textId="77777777" w:rsidR="00F72D1C" w:rsidRPr="00FD1297" w:rsidRDefault="00F72D1C" w:rsidP="00F72D1C">
            <w:pPr>
              <w:jc w:val="center"/>
              <w:rPr>
                <w:i/>
                <w:iCs/>
                <w:noProof/>
              </w:rPr>
            </w:pPr>
            <w:r w:rsidRPr="00FD1297">
              <w:rPr>
                <w:i/>
                <w:iCs/>
                <w:noProof/>
              </w:rPr>
              <w:t>N</w:t>
            </w:r>
          </w:p>
        </w:tc>
        <w:tc>
          <w:tcPr>
            <w:tcW w:w="1722" w:type="dxa"/>
            <w:hideMark/>
          </w:tcPr>
          <w:p w14:paraId="1568FBB6" w14:textId="77777777" w:rsidR="00F72D1C" w:rsidRPr="00FD1297" w:rsidRDefault="00F72D1C" w:rsidP="00F72D1C">
            <w:pPr>
              <w:rPr>
                <w:i/>
                <w:iCs/>
                <w:noProof/>
              </w:rPr>
            </w:pPr>
            <w:r w:rsidRPr="00FD1297">
              <w:rPr>
                <w:i/>
                <w:iCs/>
                <w:noProof/>
              </w:rPr>
              <w:t> </w:t>
            </w:r>
          </w:p>
        </w:tc>
      </w:tr>
      <w:tr w:rsidR="00F72D1C" w:rsidRPr="00FD1297" w14:paraId="6F59A8E7" w14:textId="77777777" w:rsidTr="00FF6727">
        <w:trPr>
          <w:trHeight w:val="345"/>
        </w:trPr>
        <w:tc>
          <w:tcPr>
            <w:tcW w:w="952" w:type="dxa"/>
            <w:noWrap/>
            <w:hideMark/>
          </w:tcPr>
          <w:p w14:paraId="0126B52F" w14:textId="77777777" w:rsidR="00F72D1C" w:rsidRPr="00FD1297" w:rsidRDefault="00F72D1C" w:rsidP="00F72D1C">
            <w:pPr>
              <w:rPr>
                <w:i/>
                <w:iCs/>
                <w:noProof/>
              </w:rPr>
            </w:pPr>
            <w:r w:rsidRPr="00FD1297">
              <w:rPr>
                <w:i/>
                <w:iCs/>
                <w:noProof/>
              </w:rPr>
              <w:t>13.1.17</w:t>
            </w:r>
          </w:p>
        </w:tc>
        <w:tc>
          <w:tcPr>
            <w:tcW w:w="7085" w:type="dxa"/>
            <w:hideMark/>
          </w:tcPr>
          <w:p w14:paraId="45017343" w14:textId="77777777" w:rsidR="00F72D1C" w:rsidRPr="00FD1297" w:rsidRDefault="00F72D1C" w:rsidP="00F72D1C">
            <w:pPr>
              <w:rPr>
                <w:i/>
                <w:iCs/>
                <w:noProof/>
              </w:rPr>
            </w:pPr>
            <w:r w:rsidRPr="00FD1297">
              <w:rPr>
                <w:i/>
                <w:iCs/>
                <w:noProof/>
              </w:rPr>
              <w:t>Deverá ter funcionalidade específica sobre histórico de pagamentos na Agencia Virtual.</w:t>
            </w:r>
          </w:p>
        </w:tc>
        <w:tc>
          <w:tcPr>
            <w:tcW w:w="1285" w:type="dxa"/>
            <w:hideMark/>
          </w:tcPr>
          <w:p w14:paraId="63AFAB1A" w14:textId="77777777" w:rsidR="00F72D1C" w:rsidRPr="00FD1297" w:rsidRDefault="00F72D1C" w:rsidP="00F72D1C">
            <w:pPr>
              <w:jc w:val="center"/>
              <w:rPr>
                <w:i/>
                <w:iCs/>
                <w:noProof/>
              </w:rPr>
            </w:pPr>
            <w:r w:rsidRPr="00FD1297">
              <w:rPr>
                <w:i/>
                <w:iCs/>
                <w:noProof/>
              </w:rPr>
              <w:t>1</w:t>
            </w:r>
          </w:p>
        </w:tc>
        <w:tc>
          <w:tcPr>
            <w:tcW w:w="1812" w:type="dxa"/>
            <w:hideMark/>
          </w:tcPr>
          <w:p w14:paraId="654400F9" w14:textId="77777777" w:rsidR="00F72D1C" w:rsidRPr="00FD1297" w:rsidRDefault="00F72D1C" w:rsidP="00F72D1C">
            <w:pPr>
              <w:jc w:val="center"/>
              <w:rPr>
                <w:i/>
                <w:iCs/>
                <w:noProof/>
              </w:rPr>
            </w:pPr>
          </w:p>
        </w:tc>
        <w:tc>
          <w:tcPr>
            <w:tcW w:w="1362" w:type="dxa"/>
            <w:hideMark/>
          </w:tcPr>
          <w:p w14:paraId="7CE64C4F" w14:textId="77777777" w:rsidR="00F72D1C" w:rsidRPr="00FD1297" w:rsidRDefault="00F72D1C" w:rsidP="00F72D1C">
            <w:pPr>
              <w:jc w:val="center"/>
              <w:rPr>
                <w:i/>
                <w:iCs/>
                <w:noProof/>
              </w:rPr>
            </w:pPr>
            <w:r w:rsidRPr="00FD1297">
              <w:rPr>
                <w:i/>
                <w:iCs/>
                <w:noProof/>
              </w:rPr>
              <w:t>N</w:t>
            </w:r>
          </w:p>
        </w:tc>
        <w:tc>
          <w:tcPr>
            <w:tcW w:w="1722" w:type="dxa"/>
            <w:hideMark/>
          </w:tcPr>
          <w:p w14:paraId="2A0A7C92" w14:textId="77777777" w:rsidR="00F72D1C" w:rsidRPr="00FD1297" w:rsidRDefault="00F72D1C" w:rsidP="00F72D1C">
            <w:pPr>
              <w:rPr>
                <w:i/>
                <w:iCs/>
                <w:noProof/>
              </w:rPr>
            </w:pPr>
            <w:r w:rsidRPr="00FD1297">
              <w:rPr>
                <w:i/>
                <w:iCs/>
                <w:noProof/>
              </w:rPr>
              <w:t> </w:t>
            </w:r>
          </w:p>
        </w:tc>
      </w:tr>
      <w:tr w:rsidR="00F72D1C" w:rsidRPr="00FD1297" w14:paraId="60C1AB53" w14:textId="77777777" w:rsidTr="00FF6727">
        <w:trPr>
          <w:trHeight w:val="345"/>
        </w:trPr>
        <w:tc>
          <w:tcPr>
            <w:tcW w:w="952" w:type="dxa"/>
            <w:noWrap/>
            <w:hideMark/>
          </w:tcPr>
          <w:p w14:paraId="5DB1AB24" w14:textId="77777777" w:rsidR="00F72D1C" w:rsidRPr="00FD1297" w:rsidRDefault="00F72D1C" w:rsidP="00F72D1C">
            <w:pPr>
              <w:rPr>
                <w:i/>
                <w:iCs/>
                <w:noProof/>
              </w:rPr>
            </w:pPr>
            <w:r w:rsidRPr="00FD1297">
              <w:rPr>
                <w:i/>
                <w:iCs/>
                <w:noProof/>
              </w:rPr>
              <w:t>13.1.18</w:t>
            </w:r>
          </w:p>
        </w:tc>
        <w:tc>
          <w:tcPr>
            <w:tcW w:w="7085" w:type="dxa"/>
            <w:hideMark/>
          </w:tcPr>
          <w:p w14:paraId="03FF5C6C" w14:textId="77777777" w:rsidR="00F72D1C" w:rsidRPr="00FD1297" w:rsidRDefault="00F72D1C" w:rsidP="00F72D1C">
            <w:pPr>
              <w:rPr>
                <w:i/>
                <w:iCs/>
                <w:noProof/>
              </w:rPr>
            </w:pPr>
            <w:r w:rsidRPr="00FD1297">
              <w:rPr>
                <w:i/>
                <w:iCs/>
                <w:noProof/>
              </w:rPr>
              <w:t>Deverá ter funcionalidade específica para alteração de grupo tarifário na Agencia Virtual.</w:t>
            </w:r>
          </w:p>
        </w:tc>
        <w:tc>
          <w:tcPr>
            <w:tcW w:w="1285" w:type="dxa"/>
            <w:hideMark/>
          </w:tcPr>
          <w:p w14:paraId="768954A0" w14:textId="77777777" w:rsidR="00F72D1C" w:rsidRPr="00FD1297" w:rsidRDefault="00F72D1C" w:rsidP="00F72D1C">
            <w:pPr>
              <w:jc w:val="center"/>
              <w:rPr>
                <w:i/>
                <w:iCs/>
                <w:noProof/>
              </w:rPr>
            </w:pPr>
            <w:r w:rsidRPr="00FD1297">
              <w:rPr>
                <w:i/>
                <w:iCs/>
                <w:noProof/>
              </w:rPr>
              <w:t>1</w:t>
            </w:r>
          </w:p>
        </w:tc>
        <w:tc>
          <w:tcPr>
            <w:tcW w:w="1812" w:type="dxa"/>
            <w:hideMark/>
          </w:tcPr>
          <w:p w14:paraId="0D808393" w14:textId="77777777" w:rsidR="00F72D1C" w:rsidRPr="00FD1297" w:rsidRDefault="00F72D1C" w:rsidP="00F72D1C">
            <w:pPr>
              <w:jc w:val="center"/>
              <w:rPr>
                <w:i/>
                <w:iCs/>
                <w:noProof/>
              </w:rPr>
            </w:pPr>
          </w:p>
        </w:tc>
        <w:tc>
          <w:tcPr>
            <w:tcW w:w="1362" w:type="dxa"/>
            <w:hideMark/>
          </w:tcPr>
          <w:p w14:paraId="16446536" w14:textId="77777777" w:rsidR="00F72D1C" w:rsidRPr="00FD1297" w:rsidRDefault="00F72D1C" w:rsidP="00F72D1C">
            <w:pPr>
              <w:jc w:val="center"/>
              <w:rPr>
                <w:i/>
                <w:iCs/>
                <w:noProof/>
              </w:rPr>
            </w:pPr>
            <w:r w:rsidRPr="00FD1297">
              <w:rPr>
                <w:i/>
                <w:iCs/>
                <w:noProof/>
              </w:rPr>
              <w:t>N</w:t>
            </w:r>
          </w:p>
        </w:tc>
        <w:tc>
          <w:tcPr>
            <w:tcW w:w="1722" w:type="dxa"/>
            <w:hideMark/>
          </w:tcPr>
          <w:p w14:paraId="58EB950B" w14:textId="77777777" w:rsidR="00F72D1C" w:rsidRPr="00FD1297" w:rsidRDefault="00F72D1C" w:rsidP="00F72D1C">
            <w:pPr>
              <w:rPr>
                <w:i/>
                <w:iCs/>
                <w:noProof/>
              </w:rPr>
            </w:pPr>
            <w:r w:rsidRPr="00FD1297">
              <w:rPr>
                <w:i/>
                <w:iCs/>
                <w:noProof/>
              </w:rPr>
              <w:t> </w:t>
            </w:r>
          </w:p>
        </w:tc>
      </w:tr>
      <w:tr w:rsidR="00F72D1C" w:rsidRPr="00FD1297" w14:paraId="40A2E938" w14:textId="77777777" w:rsidTr="00FF6727">
        <w:trPr>
          <w:trHeight w:val="345"/>
        </w:trPr>
        <w:tc>
          <w:tcPr>
            <w:tcW w:w="952" w:type="dxa"/>
            <w:noWrap/>
            <w:hideMark/>
          </w:tcPr>
          <w:p w14:paraId="00D67150" w14:textId="77777777" w:rsidR="00F72D1C" w:rsidRPr="00FD1297" w:rsidRDefault="00F72D1C" w:rsidP="00F72D1C">
            <w:pPr>
              <w:rPr>
                <w:i/>
                <w:iCs/>
                <w:noProof/>
              </w:rPr>
            </w:pPr>
            <w:r w:rsidRPr="00FD1297">
              <w:rPr>
                <w:i/>
                <w:iCs/>
                <w:noProof/>
              </w:rPr>
              <w:t>13.1.19</w:t>
            </w:r>
          </w:p>
        </w:tc>
        <w:tc>
          <w:tcPr>
            <w:tcW w:w="7085" w:type="dxa"/>
            <w:hideMark/>
          </w:tcPr>
          <w:p w14:paraId="3DC5BB97" w14:textId="77777777" w:rsidR="00F72D1C" w:rsidRPr="00FD1297" w:rsidRDefault="00F72D1C" w:rsidP="00F72D1C">
            <w:pPr>
              <w:rPr>
                <w:i/>
                <w:iCs/>
                <w:noProof/>
              </w:rPr>
            </w:pPr>
            <w:r w:rsidRPr="00FD1297">
              <w:rPr>
                <w:i/>
                <w:iCs/>
                <w:noProof/>
              </w:rPr>
              <w:t>Deverá ter funcionalidade específica para alteração de demanda para consumidores do Grupo A na Agencia Virtual.</w:t>
            </w:r>
          </w:p>
        </w:tc>
        <w:tc>
          <w:tcPr>
            <w:tcW w:w="1285" w:type="dxa"/>
            <w:hideMark/>
          </w:tcPr>
          <w:p w14:paraId="65BA6C2B" w14:textId="77777777" w:rsidR="00F72D1C" w:rsidRPr="00FD1297" w:rsidRDefault="00F72D1C" w:rsidP="00F72D1C">
            <w:pPr>
              <w:jc w:val="center"/>
              <w:rPr>
                <w:i/>
                <w:iCs/>
                <w:noProof/>
              </w:rPr>
            </w:pPr>
            <w:r w:rsidRPr="00FD1297">
              <w:rPr>
                <w:i/>
                <w:iCs/>
                <w:noProof/>
              </w:rPr>
              <w:t>1</w:t>
            </w:r>
          </w:p>
        </w:tc>
        <w:tc>
          <w:tcPr>
            <w:tcW w:w="1812" w:type="dxa"/>
            <w:hideMark/>
          </w:tcPr>
          <w:p w14:paraId="3BD48A88" w14:textId="77777777" w:rsidR="00F72D1C" w:rsidRPr="00FD1297" w:rsidRDefault="00F72D1C" w:rsidP="00F72D1C">
            <w:pPr>
              <w:jc w:val="center"/>
              <w:rPr>
                <w:i/>
                <w:iCs/>
                <w:noProof/>
              </w:rPr>
            </w:pPr>
          </w:p>
        </w:tc>
        <w:tc>
          <w:tcPr>
            <w:tcW w:w="1362" w:type="dxa"/>
            <w:hideMark/>
          </w:tcPr>
          <w:p w14:paraId="63D3663C" w14:textId="77777777" w:rsidR="00F72D1C" w:rsidRPr="00FD1297" w:rsidRDefault="00F72D1C" w:rsidP="00F72D1C">
            <w:pPr>
              <w:jc w:val="center"/>
              <w:rPr>
                <w:i/>
                <w:iCs/>
                <w:noProof/>
              </w:rPr>
            </w:pPr>
            <w:r w:rsidRPr="00FD1297">
              <w:rPr>
                <w:i/>
                <w:iCs/>
                <w:noProof/>
              </w:rPr>
              <w:t>N</w:t>
            </w:r>
          </w:p>
        </w:tc>
        <w:tc>
          <w:tcPr>
            <w:tcW w:w="1722" w:type="dxa"/>
            <w:hideMark/>
          </w:tcPr>
          <w:p w14:paraId="4005FC0A" w14:textId="77777777" w:rsidR="00F72D1C" w:rsidRPr="00FD1297" w:rsidRDefault="00F72D1C" w:rsidP="00F72D1C">
            <w:pPr>
              <w:rPr>
                <w:i/>
                <w:iCs/>
                <w:noProof/>
              </w:rPr>
            </w:pPr>
            <w:r w:rsidRPr="00FD1297">
              <w:rPr>
                <w:i/>
                <w:iCs/>
                <w:noProof/>
              </w:rPr>
              <w:t> </w:t>
            </w:r>
          </w:p>
        </w:tc>
      </w:tr>
      <w:tr w:rsidR="00F72D1C" w:rsidRPr="00FD1297" w14:paraId="394B7DA2" w14:textId="77777777" w:rsidTr="00FF6727">
        <w:trPr>
          <w:trHeight w:val="690"/>
        </w:trPr>
        <w:tc>
          <w:tcPr>
            <w:tcW w:w="952" w:type="dxa"/>
            <w:noWrap/>
            <w:hideMark/>
          </w:tcPr>
          <w:p w14:paraId="44D9DE2A" w14:textId="77777777" w:rsidR="00F72D1C" w:rsidRPr="00FD1297" w:rsidRDefault="00F72D1C" w:rsidP="00F72D1C">
            <w:pPr>
              <w:rPr>
                <w:i/>
                <w:iCs/>
                <w:noProof/>
              </w:rPr>
            </w:pPr>
            <w:r w:rsidRPr="00FD1297">
              <w:rPr>
                <w:i/>
                <w:iCs/>
                <w:noProof/>
              </w:rPr>
              <w:lastRenderedPageBreak/>
              <w:t>13.1.20</w:t>
            </w:r>
          </w:p>
        </w:tc>
        <w:tc>
          <w:tcPr>
            <w:tcW w:w="7085" w:type="dxa"/>
            <w:hideMark/>
          </w:tcPr>
          <w:p w14:paraId="752CBC68" w14:textId="77777777" w:rsidR="00F72D1C" w:rsidRPr="00FD1297" w:rsidRDefault="00F72D1C" w:rsidP="00F72D1C">
            <w:pPr>
              <w:rPr>
                <w:i/>
                <w:iCs/>
                <w:noProof/>
              </w:rPr>
            </w:pPr>
            <w:r w:rsidRPr="00FD1297">
              <w:rPr>
                <w:i/>
                <w:iCs/>
                <w:noProof/>
              </w:rPr>
              <w:t>Deverá ter funcionalidade específica para consulta de perfis de acesso, bem como alteração de senha e outros dados relacionados ao perfil de acesso na Agencia Virtual.</w:t>
            </w:r>
          </w:p>
        </w:tc>
        <w:tc>
          <w:tcPr>
            <w:tcW w:w="1285" w:type="dxa"/>
            <w:hideMark/>
          </w:tcPr>
          <w:p w14:paraId="5044E91A" w14:textId="77777777" w:rsidR="00F72D1C" w:rsidRPr="00FD1297" w:rsidRDefault="00F72D1C" w:rsidP="00F72D1C">
            <w:pPr>
              <w:jc w:val="center"/>
              <w:rPr>
                <w:i/>
                <w:iCs/>
                <w:noProof/>
              </w:rPr>
            </w:pPr>
            <w:r w:rsidRPr="00FD1297">
              <w:rPr>
                <w:i/>
                <w:iCs/>
                <w:noProof/>
              </w:rPr>
              <w:t>1</w:t>
            </w:r>
          </w:p>
        </w:tc>
        <w:tc>
          <w:tcPr>
            <w:tcW w:w="1812" w:type="dxa"/>
            <w:hideMark/>
          </w:tcPr>
          <w:p w14:paraId="7EAF6614" w14:textId="77777777" w:rsidR="00F72D1C" w:rsidRPr="00FD1297" w:rsidRDefault="00F72D1C" w:rsidP="00F72D1C">
            <w:pPr>
              <w:jc w:val="center"/>
              <w:rPr>
                <w:i/>
                <w:iCs/>
                <w:noProof/>
              </w:rPr>
            </w:pPr>
          </w:p>
        </w:tc>
        <w:tc>
          <w:tcPr>
            <w:tcW w:w="1362" w:type="dxa"/>
            <w:hideMark/>
          </w:tcPr>
          <w:p w14:paraId="29EC1317" w14:textId="77777777" w:rsidR="00F72D1C" w:rsidRPr="00FD1297" w:rsidRDefault="00F72D1C" w:rsidP="00F72D1C">
            <w:pPr>
              <w:jc w:val="center"/>
              <w:rPr>
                <w:i/>
                <w:iCs/>
                <w:noProof/>
              </w:rPr>
            </w:pPr>
            <w:r w:rsidRPr="00FD1297">
              <w:rPr>
                <w:i/>
                <w:iCs/>
                <w:noProof/>
              </w:rPr>
              <w:t>N</w:t>
            </w:r>
          </w:p>
        </w:tc>
        <w:tc>
          <w:tcPr>
            <w:tcW w:w="1722" w:type="dxa"/>
            <w:hideMark/>
          </w:tcPr>
          <w:p w14:paraId="60A51CB7" w14:textId="77777777" w:rsidR="00F72D1C" w:rsidRPr="00FD1297" w:rsidRDefault="00F72D1C" w:rsidP="00F72D1C">
            <w:pPr>
              <w:rPr>
                <w:i/>
                <w:iCs/>
                <w:noProof/>
              </w:rPr>
            </w:pPr>
            <w:r w:rsidRPr="00FD1297">
              <w:rPr>
                <w:i/>
                <w:iCs/>
                <w:noProof/>
              </w:rPr>
              <w:t> </w:t>
            </w:r>
          </w:p>
        </w:tc>
      </w:tr>
      <w:tr w:rsidR="00F72D1C" w:rsidRPr="00FD1297" w14:paraId="69F32BB9" w14:textId="77777777" w:rsidTr="00FF6727">
        <w:trPr>
          <w:trHeight w:val="690"/>
        </w:trPr>
        <w:tc>
          <w:tcPr>
            <w:tcW w:w="952" w:type="dxa"/>
            <w:noWrap/>
            <w:hideMark/>
          </w:tcPr>
          <w:p w14:paraId="201F91EF" w14:textId="77777777" w:rsidR="00F72D1C" w:rsidRPr="00FD1297" w:rsidRDefault="00F72D1C" w:rsidP="00F72D1C">
            <w:pPr>
              <w:rPr>
                <w:i/>
                <w:iCs/>
                <w:noProof/>
              </w:rPr>
            </w:pPr>
            <w:r w:rsidRPr="00FD1297">
              <w:rPr>
                <w:i/>
                <w:iCs/>
                <w:noProof/>
              </w:rPr>
              <w:t>13.1.21</w:t>
            </w:r>
          </w:p>
        </w:tc>
        <w:tc>
          <w:tcPr>
            <w:tcW w:w="7085" w:type="dxa"/>
            <w:hideMark/>
          </w:tcPr>
          <w:p w14:paraId="762E4EBE" w14:textId="77777777" w:rsidR="00F72D1C" w:rsidRPr="00FD1297" w:rsidRDefault="00F72D1C" w:rsidP="00F72D1C">
            <w:pPr>
              <w:rPr>
                <w:i/>
                <w:iCs/>
                <w:noProof/>
              </w:rPr>
            </w:pPr>
            <w:r w:rsidRPr="00FD1297">
              <w:rPr>
                <w:i/>
                <w:iCs/>
                <w:noProof/>
              </w:rPr>
              <w:t>Deverá ter funcionalidade específica para consulta de débitos das unidades consumidoras do consumidor, com link para parcelamento deste débitos na Agencia Virtual.</w:t>
            </w:r>
          </w:p>
        </w:tc>
        <w:tc>
          <w:tcPr>
            <w:tcW w:w="1285" w:type="dxa"/>
            <w:hideMark/>
          </w:tcPr>
          <w:p w14:paraId="698FD5D1" w14:textId="77777777" w:rsidR="00F72D1C" w:rsidRPr="00FD1297" w:rsidRDefault="00F72D1C" w:rsidP="00F72D1C">
            <w:pPr>
              <w:jc w:val="center"/>
              <w:rPr>
                <w:i/>
                <w:iCs/>
                <w:noProof/>
              </w:rPr>
            </w:pPr>
            <w:r w:rsidRPr="00FD1297">
              <w:rPr>
                <w:i/>
                <w:iCs/>
                <w:noProof/>
              </w:rPr>
              <w:t>1</w:t>
            </w:r>
          </w:p>
        </w:tc>
        <w:tc>
          <w:tcPr>
            <w:tcW w:w="1812" w:type="dxa"/>
            <w:hideMark/>
          </w:tcPr>
          <w:p w14:paraId="4E0AAA70" w14:textId="77777777" w:rsidR="00F72D1C" w:rsidRPr="00FD1297" w:rsidRDefault="00F72D1C" w:rsidP="00F72D1C">
            <w:pPr>
              <w:jc w:val="center"/>
              <w:rPr>
                <w:i/>
                <w:iCs/>
                <w:noProof/>
              </w:rPr>
            </w:pPr>
          </w:p>
        </w:tc>
        <w:tc>
          <w:tcPr>
            <w:tcW w:w="1362" w:type="dxa"/>
            <w:hideMark/>
          </w:tcPr>
          <w:p w14:paraId="0A3959AA" w14:textId="77777777" w:rsidR="00F72D1C" w:rsidRPr="00FD1297" w:rsidRDefault="00F72D1C" w:rsidP="00F72D1C">
            <w:pPr>
              <w:jc w:val="center"/>
              <w:rPr>
                <w:i/>
                <w:iCs/>
                <w:noProof/>
              </w:rPr>
            </w:pPr>
            <w:r w:rsidRPr="00FD1297">
              <w:rPr>
                <w:i/>
                <w:iCs/>
                <w:noProof/>
              </w:rPr>
              <w:t>N</w:t>
            </w:r>
          </w:p>
        </w:tc>
        <w:tc>
          <w:tcPr>
            <w:tcW w:w="1722" w:type="dxa"/>
            <w:hideMark/>
          </w:tcPr>
          <w:p w14:paraId="55319377" w14:textId="77777777" w:rsidR="00F72D1C" w:rsidRPr="00FD1297" w:rsidRDefault="00F72D1C" w:rsidP="00F72D1C">
            <w:pPr>
              <w:rPr>
                <w:i/>
                <w:iCs/>
                <w:noProof/>
              </w:rPr>
            </w:pPr>
            <w:r w:rsidRPr="00FD1297">
              <w:rPr>
                <w:i/>
                <w:iCs/>
                <w:noProof/>
              </w:rPr>
              <w:t> </w:t>
            </w:r>
          </w:p>
        </w:tc>
      </w:tr>
      <w:tr w:rsidR="00F72D1C" w:rsidRPr="00FD1297" w14:paraId="3662C1A9" w14:textId="77777777" w:rsidTr="00FF6727">
        <w:trPr>
          <w:trHeight w:val="690"/>
        </w:trPr>
        <w:tc>
          <w:tcPr>
            <w:tcW w:w="952" w:type="dxa"/>
            <w:noWrap/>
            <w:hideMark/>
          </w:tcPr>
          <w:p w14:paraId="30E13CD6" w14:textId="77777777" w:rsidR="00F72D1C" w:rsidRPr="00FD1297" w:rsidRDefault="00F72D1C" w:rsidP="00F72D1C">
            <w:pPr>
              <w:rPr>
                <w:i/>
                <w:iCs/>
                <w:noProof/>
              </w:rPr>
            </w:pPr>
            <w:r w:rsidRPr="00FD1297">
              <w:rPr>
                <w:i/>
                <w:iCs/>
                <w:noProof/>
              </w:rPr>
              <w:t>13.1.22</w:t>
            </w:r>
          </w:p>
        </w:tc>
        <w:tc>
          <w:tcPr>
            <w:tcW w:w="7085" w:type="dxa"/>
            <w:hideMark/>
          </w:tcPr>
          <w:p w14:paraId="4BE7B568" w14:textId="77777777" w:rsidR="00F72D1C" w:rsidRPr="00FD1297" w:rsidRDefault="00F72D1C" w:rsidP="00F72D1C">
            <w:pPr>
              <w:rPr>
                <w:i/>
                <w:iCs/>
                <w:noProof/>
              </w:rPr>
            </w:pPr>
            <w:r w:rsidRPr="00FD1297">
              <w:rPr>
                <w:i/>
                <w:iCs/>
                <w:noProof/>
              </w:rPr>
              <w:t>Deverá ser possível alterar a data de vencimento na Agencia Virtual. Restrições de quantidade de alterações, datas e períodos em que poderão ser realizadas as alterações de vencimento deverão ser parametrizáveis.</w:t>
            </w:r>
          </w:p>
        </w:tc>
        <w:tc>
          <w:tcPr>
            <w:tcW w:w="1285" w:type="dxa"/>
            <w:hideMark/>
          </w:tcPr>
          <w:p w14:paraId="1327448E" w14:textId="77777777" w:rsidR="00F72D1C" w:rsidRPr="00FD1297" w:rsidRDefault="00F72D1C" w:rsidP="00F72D1C">
            <w:pPr>
              <w:jc w:val="center"/>
              <w:rPr>
                <w:i/>
                <w:iCs/>
                <w:noProof/>
              </w:rPr>
            </w:pPr>
            <w:r w:rsidRPr="00FD1297">
              <w:rPr>
                <w:i/>
                <w:iCs/>
                <w:noProof/>
              </w:rPr>
              <w:t>1</w:t>
            </w:r>
          </w:p>
        </w:tc>
        <w:tc>
          <w:tcPr>
            <w:tcW w:w="1812" w:type="dxa"/>
            <w:hideMark/>
          </w:tcPr>
          <w:p w14:paraId="647DB308" w14:textId="77777777" w:rsidR="00F72D1C" w:rsidRPr="00FD1297" w:rsidRDefault="00F72D1C" w:rsidP="00F72D1C">
            <w:pPr>
              <w:jc w:val="center"/>
              <w:rPr>
                <w:i/>
                <w:iCs/>
                <w:noProof/>
              </w:rPr>
            </w:pPr>
          </w:p>
        </w:tc>
        <w:tc>
          <w:tcPr>
            <w:tcW w:w="1362" w:type="dxa"/>
            <w:hideMark/>
          </w:tcPr>
          <w:p w14:paraId="454A23A1" w14:textId="77777777" w:rsidR="00F72D1C" w:rsidRPr="00FD1297" w:rsidRDefault="00F72D1C" w:rsidP="00F72D1C">
            <w:pPr>
              <w:jc w:val="center"/>
              <w:rPr>
                <w:i/>
                <w:iCs/>
                <w:noProof/>
              </w:rPr>
            </w:pPr>
            <w:r w:rsidRPr="00FD1297">
              <w:rPr>
                <w:i/>
                <w:iCs/>
                <w:noProof/>
              </w:rPr>
              <w:t>N</w:t>
            </w:r>
          </w:p>
        </w:tc>
        <w:tc>
          <w:tcPr>
            <w:tcW w:w="1722" w:type="dxa"/>
            <w:hideMark/>
          </w:tcPr>
          <w:p w14:paraId="4845BCA4" w14:textId="77777777" w:rsidR="00F72D1C" w:rsidRPr="00FD1297" w:rsidRDefault="00F72D1C" w:rsidP="00F72D1C">
            <w:pPr>
              <w:rPr>
                <w:i/>
                <w:iCs/>
                <w:noProof/>
              </w:rPr>
            </w:pPr>
            <w:r w:rsidRPr="00FD1297">
              <w:rPr>
                <w:i/>
                <w:iCs/>
                <w:noProof/>
              </w:rPr>
              <w:t> </w:t>
            </w:r>
          </w:p>
        </w:tc>
      </w:tr>
      <w:tr w:rsidR="00F72D1C" w:rsidRPr="00FD1297" w14:paraId="607DB5B9" w14:textId="77777777" w:rsidTr="00FF6727">
        <w:trPr>
          <w:trHeight w:val="690"/>
        </w:trPr>
        <w:tc>
          <w:tcPr>
            <w:tcW w:w="952" w:type="dxa"/>
            <w:noWrap/>
            <w:hideMark/>
          </w:tcPr>
          <w:p w14:paraId="05AC4152" w14:textId="77777777" w:rsidR="00F72D1C" w:rsidRPr="00FD1297" w:rsidRDefault="00F72D1C" w:rsidP="00F72D1C">
            <w:pPr>
              <w:rPr>
                <w:i/>
                <w:iCs/>
                <w:noProof/>
              </w:rPr>
            </w:pPr>
            <w:r w:rsidRPr="00FD1297">
              <w:rPr>
                <w:i/>
                <w:iCs/>
                <w:noProof/>
              </w:rPr>
              <w:t>13.1.23</w:t>
            </w:r>
          </w:p>
        </w:tc>
        <w:tc>
          <w:tcPr>
            <w:tcW w:w="7085" w:type="dxa"/>
            <w:hideMark/>
          </w:tcPr>
          <w:p w14:paraId="3C52A0DC" w14:textId="77777777" w:rsidR="00F72D1C" w:rsidRPr="00FD1297" w:rsidRDefault="00F72D1C" w:rsidP="00F72D1C">
            <w:pPr>
              <w:rPr>
                <w:i/>
                <w:iCs/>
                <w:noProof/>
              </w:rPr>
            </w:pPr>
            <w:r w:rsidRPr="00FD1297">
              <w:rPr>
                <w:i/>
                <w:iCs/>
                <w:noProof/>
              </w:rPr>
              <w:t>Deverá ter funcionalidades para gerenciamento geral relacionado á migração ao ambiente de contratação livre de energia (ACL), com todas as necessidades de interação e consulta por parte do consumidor na Agencia Virtual.</w:t>
            </w:r>
          </w:p>
        </w:tc>
        <w:tc>
          <w:tcPr>
            <w:tcW w:w="1285" w:type="dxa"/>
            <w:hideMark/>
          </w:tcPr>
          <w:p w14:paraId="48F1E8FE" w14:textId="77777777" w:rsidR="00F72D1C" w:rsidRPr="00FD1297" w:rsidRDefault="00F72D1C" w:rsidP="00F72D1C">
            <w:pPr>
              <w:jc w:val="center"/>
              <w:rPr>
                <w:i/>
                <w:iCs/>
                <w:noProof/>
              </w:rPr>
            </w:pPr>
            <w:r w:rsidRPr="00FD1297">
              <w:rPr>
                <w:i/>
                <w:iCs/>
                <w:noProof/>
              </w:rPr>
              <w:t>1</w:t>
            </w:r>
          </w:p>
        </w:tc>
        <w:tc>
          <w:tcPr>
            <w:tcW w:w="1812" w:type="dxa"/>
            <w:hideMark/>
          </w:tcPr>
          <w:p w14:paraId="038446A6" w14:textId="77777777" w:rsidR="00F72D1C" w:rsidRPr="00FD1297" w:rsidRDefault="00F72D1C" w:rsidP="00F72D1C">
            <w:pPr>
              <w:jc w:val="center"/>
              <w:rPr>
                <w:i/>
                <w:iCs/>
                <w:noProof/>
              </w:rPr>
            </w:pPr>
          </w:p>
        </w:tc>
        <w:tc>
          <w:tcPr>
            <w:tcW w:w="1362" w:type="dxa"/>
            <w:hideMark/>
          </w:tcPr>
          <w:p w14:paraId="0496F0C7" w14:textId="77777777" w:rsidR="00F72D1C" w:rsidRPr="00FD1297" w:rsidRDefault="00F72D1C" w:rsidP="00F72D1C">
            <w:pPr>
              <w:jc w:val="center"/>
              <w:rPr>
                <w:i/>
                <w:iCs/>
                <w:noProof/>
              </w:rPr>
            </w:pPr>
            <w:r w:rsidRPr="00FD1297">
              <w:rPr>
                <w:i/>
                <w:iCs/>
                <w:noProof/>
              </w:rPr>
              <w:t>N</w:t>
            </w:r>
          </w:p>
        </w:tc>
        <w:tc>
          <w:tcPr>
            <w:tcW w:w="1722" w:type="dxa"/>
            <w:hideMark/>
          </w:tcPr>
          <w:p w14:paraId="2D9FA4B0" w14:textId="77777777" w:rsidR="00F72D1C" w:rsidRPr="00FD1297" w:rsidRDefault="00F72D1C" w:rsidP="00F72D1C">
            <w:pPr>
              <w:rPr>
                <w:i/>
                <w:iCs/>
                <w:noProof/>
              </w:rPr>
            </w:pPr>
            <w:r w:rsidRPr="00FD1297">
              <w:rPr>
                <w:i/>
                <w:iCs/>
                <w:noProof/>
              </w:rPr>
              <w:t> </w:t>
            </w:r>
          </w:p>
        </w:tc>
      </w:tr>
      <w:tr w:rsidR="00F72D1C" w:rsidRPr="00FD1297" w14:paraId="3A9D8349" w14:textId="77777777" w:rsidTr="00FF6727">
        <w:trPr>
          <w:trHeight w:val="345"/>
        </w:trPr>
        <w:tc>
          <w:tcPr>
            <w:tcW w:w="952" w:type="dxa"/>
            <w:noWrap/>
            <w:hideMark/>
          </w:tcPr>
          <w:p w14:paraId="51B1667A" w14:textId="77777777" w:rsidR="00F72D1C" w:rsidRPr="00FD1297" w:rsidRDefault="00F72D1C" w:rsidP="00F72D1C">
            <w:pPr>
              <w:rPr>
                <w:i/>
                <w:iCs/>
                <w:noProof/>
              </w:rPr>
            </w:pPr>
            <w:r w:rsidRPr="00FD1297">
              <w:rPr>
                <w:i/>
                <w:iCs/>
                <w:noProof/>
              </w:rPr>
              <w:t>13.1.24</w:t>
            </w:r>
          </w:p>
        </w:tc>
        <w:tc>
          <w:tcPr>
            <w:tcW w:w="7085" w:type="dxa"/>
            <w:hideMark/>
          </w:tcPr>
          <w:p w14:paraId="1DB54238" w14:textId="77777777" w:rsidR="00F72D1C" w:rsidRPr="00FD1297" w:rsidRDefault="00F72D1C" w:rsidP="00F72D1C">
            <w:pPr>
              <w:rPr>
                <w:i/>
                <w:iCs/>
                <w:noProof/>
              </w:rPr>
            </w:pPr>
            <w:r w:rsidRPr="00FD1297">
              <w:rPr>
                <w:i/>
                <w:iCs/>
                <w:noProof/>
              </w:rPr>
              <w:t>Deverá ser possível consultar o detalhamento sobre desligamentos programados de unidades consumidoras na Agencia Virtual.</w:t>
            </w:r>
          </w:p>
        </w:tc>
        <w:tc>
          <w:tcPr>
            <w:tcW w:w="1285" w:type="dxa"/>
            <w:hideMark/>
          </w:tcPr>
          <w:p w14:paraId="4DBA2766" w14:textId="77777777" w:rsidR="00F72D1C" w:rsidRPr="00FD1297" w:rsidRDefault="00F72D1C" w:rsidP="00F72D1C">
            <w:pPr>
              <w:jc w:val="center"/>
              <w:rPr>
                <w:i/>
                <w:iCs/>
                <w:noProof/>
              </w:rPr>
            </w:pPr>
            <w:r w:rsidRPr="00FD1297">
              <w:rPr>
                <w:i/>
                <w:iCs/>
                <w:noProof/>
              </w:rPr>
              <w:t>1</w:t>
            </w:r>
          </w:p>
        </w:tc>
        <w:tc>
          <w:tcPr>
            <w:tcW w:w="1812" w:type="dxa"/>
            <w:hideMark/>
          </w:tcPr>
          <w:p w14:paraId="798651B6" w14:textId="77777777" w:rsidR="00F72D1C" w:rsidRPr="00FD1297" w:rsidRDefault="00F72D1C" w:rsidP="00F72D1C">
            <w:pPr>
              <w:jc w:val="center"/>
              <w:rPr>
                <w:i/>
                <w:iCs/>
                <w:noProof/>
              </w:rPr>
            </w:pPr>
          </w:p>
        </w:tc>
        <w:tc>
          <w:tcPr>
            <w:tcW w:w="1362" w:type="dxa"/>
            <w:hideMark/>
          </w:tcPr>
          <w:p w14:paraId="30F9B545" w14:textId="77777777" w:rsidR="00F72D1C" w:rsidRPr="00FD1297" w:rsidRDefault="00F72D1C" w:rsidP="00F72D1C">
            <w:pPr>
              <w:jc w:val="center"/>
              <w:rPr>
                <w:i/>
                <w:iCs/>
                <w:noProof/>
              </w:rPr>
            </w:pPr>
            <w:r w:rsidRPr="00FD1297">
              <w:rPr>
                <w:i/>
                <w:iCs/>
                <w:noProof/>
              </w:rPr>
              <w:t>N</w:t>
            </w:r>
          </w:p>
        </w:tc>
        <w:tc>
          <w:tcPr>
            <w:tcW w:w="1722" w:type="dxa"/>
            <w:hideMark/>
          </w:tcPr>
          <w:p w14:paraId="76ABDF2C" w14:textId="77777777" w:rsidR="00F72D1C" w:rsidRPr="00FD1297" w:rsidRDefault="00F72D1C" w:rsidP="00F72D1C">
            <w:pPr>
              <w:rPr>
                <w:i/>
                <w:iCs/>
                <w:noProof/>
              </w:rPr>
            </w:pPr>
            <w:r w:rsidRPr="00FD1297">
              <w:rPr>
                <w:i/>
                <w:iCs/>
                <w:noProof/>
              </w:rPr>
              <w:t> </w:t>
            </w:r>
          </w:p>
        </w:tc>
      </w:tr>
      <w:tr w:rsidR="00F72D1C" w:rsidRPr="00FD1297" w14:paraId="0B393DE0" w14:textId="77777777" w:rsidTr="00FF6727">
        <w:trPr>
          <w:trHeight w:val="690"/>
        </w:trPr>
        <w:tc>
          <w:tcPr>
            <w:tcW w:w="952" w:type="dxa"/>
            <w:noWrap/>
            <w:hideMark/>
          </w:tcPr>
          <w:p w14:paraId="47C25B5D" w14:textId="77777777" w:rsidR="00F72D1C" w:rsidRPr="00FD1297" w:rsidRDefault="00F72D1C" w:rsidP="00F72D1C">
            <w:pPr>
              <w:rPr>
                <w:i/>
                <w:iCs/>
                <w:noProof/>
              </w:rPr>
            </w:pPr>
            <w:r w:rsidRPr="00FD1297">
              <w:rPr>
                <w:i/>
                <w:iCs/>
                <w:noProof/>
              </w:rPr>
              <w:t>13.1.25</w:t>
            </w:r>
          </w:p>
        </w:tc>
        <w:tc>
          <w:tcPr>
            <w:tcW w:w="7085" w:type="dxa"/>
            <w:hideMark/>
          </w:tcPr>
          <w:p w14:paraId="0637E272" w14:textId="77777777" w:rsidR="00F72D1C" w:rsidRPr="00FD1297" w:rsidRDefault="00F72D1C" w:rsidP="00F72D1C">
            <w:pPr>
              <w:rPr>
                <w:i/>
                <w:iCs/>
                <w:noProof/>
              </w:rPr>
            </w:pPr>
            <w:r w:rsidRPr="00FD1297">
              <w:rPr>
                <w:i/>
                <w:iCs/>
                <w:noProof/>
              </w:rPr>
              <w:t>Para consumidores do grupo A, a Agencia Virtual deverá disponibilizar gráficos de consumo e demanda, fator de potência e outros relacionados a este nível de tensão.</w:t>
            </w:r>
          </w:p>
        </w:tc>
        <w:tc>
          <w:tcPr>
            <w:tcW w:w="1285" w:type="dxa"/>
            <w:hideMark/>
          </w:tcPr>
          <w:p w14:paraId="28F6D2DB" w14:textId="77777777" w:rsidR="00F72D1C" w:rsidRPr="00FD1297" w:rsidRDefault="00F72D1C" w:rsidP="00F72D1C">
            <w:pPr>
              <w:jc w:val="center"/>
              <w:rPr>
                <w:i/>
                <w:iCs/>
                <w:noProof/>
              </w:rPr>
            </w:pPr>
            <w:r w:rsidRPr="00FD1297">
              <w:rPr>
                <w:i/>
                <w:iCs/>
                <w:noProof/>
              </w:rPr>
              <w:t>1</w:t>
            </w:r>
          </w:p>
        </w:tc>
        <w:tc>
          <w:tcPr>
            <w:tcW w:w="1812" w:type="dxa"/>
            <w:hideMark/>
          </w:tcPr>
          <w:p w14:paraId="2003F22E" w14:textId="77777777" w:rsidR="00F72D1C" w:rsidRPr="00FD1297" w:rsidRDefault="00F72D1C" w:rsidP="00F72D1C">
            <w:pPr>
              <w:jc w:val="center"/>
              <w:rPr>
                <w:i/>
                <w:iCs/>
                <w:noProof/>
              </w:rPr>
            </w:pPr>
          </w:p>
        </w:tc>
        <w:tc>
          <w:tcPr>
            <w:tcW w:w="1362" w:type="dxa"/>
            <w:hideMark/>
          </w:tcPr>
          <w:p w14:paraId="526E8149" w14:textId="77777777" w:rsidR="00F72D1C" w:rsidRPr="00FD1297" w:rsidRDefault="00F72D1C" w:rsidP="00F72D1C">
            <w:pPr>
              <w:jc w:val="center"/>
              <w:rPr>
                <w:i/>
                <w:iCs/>
                <w:noProof/>
              </w:rPr>
            </w:pPr>
            <w:r w:rsidRPr="00FD1297">
              <w:rPr>
                <w:i/>
                <w:iCs/>
                <w:noProof/>
              </w:rPr>
              <w:t>N</w:t>
            </w:r>
          </w:p>
        </w:tc>
        <w:tc>
          <w:tcPr>
            <w:tcW w:w="1722" w:type="dxa"/>
            <w:hideMark/>
          </w:tcPr>
          <w:p w14:paraId="7462BEA9" w14:textId="77777777" w:rsidR="00F72D1C" w:rsidRPr="00FD1297" w:rsidRDefault="00F72D1C" w:rsidP="00F72D1C">
            <w:pPr>
              <w:rPr>
                <w:i/>
                <w:iCs/>
                <w:noProof/>
              </w:rPr>
            </w:pPr>
            <w:r w:rsidRPr="00FD1297">
              <w:rPr>
                <w:i/>
                <w:iCs/>
                <w:noProof/>
              </w:rPr>
              <w:t> </w:t>
            </w:r>
          </w:p>
        </w:tc>
      </w:tr>
      <w:tr w:rsidR="00F72D1C" w:rsidRPr="00FD1297" w14:paraId="4783E0C4" w14:textId="77777777" w:rsidTr="00FF6727">
        <w:trPr>
          <w:trHeight w:val="345"/>
        </w:trPr>
        <w:tc>
          <w:tcPr>
            <w:tcW w:w="952" w:type="dxa"/>
            <w:noWrap/>
            <w:hideMark/>
          </w:tcPr>
          <w:p w14:paraId="2E07842E" w14:textId="77777777" w:rsidR="00F72D1C" w:rsidRPr="00FD1297" w:rsidRDefault="00F72D1C" w:rsidP="00F72D1C">
            <w:pPr>
              <w:rPr>
                <w:i/>
                <w:iCs/>
                <w:noProof/>
              </w:rPr>
            </w:pPr>
            <w:r w:rsidRPr="00FD1297">
              <w:rPr>
                <w:i/>
                <w:iCs/>
                <w:noProof/>
              </w:rPr>
              <w:t>13.1.26</w:t>
            </w:r>
          </w:p>
        </w:tc>
        <w:tc>
          <w:tcPr>
            <w:tcW w:w="7085" w:type="dxa"/>
            <w:hideMark/>
          </w:tcPr>
          <w:p w14:paraId="7166AF53" w14:textId="77777777" w:rsidR="00F72D1C" w:rsidRPr="00FD1297" w:rsidRDefault="00F72D1C" w:rsidP="00F72D1C">
            <w:pPr>
              <w:rPr>
                <w:i/>
                <w:iCs/>
                <w:noProof/>
              </w:rPr>
            </w:pPr>
            <w:r w:rsidRPr="00FD1297">
              <w:rPr>
                <w:i/>
                <w:iCs/>
                <w:noProof/>
              </w:rPr>
              <w:t>Deverá ter funcionalidade específica para Impedância na Agencia Virtual.</w:t>
            </w:r>
          </w:p>
        </w:tc>
        <w:tc>
          <w:tcPr>
            <w:tcW w:w="1285" w:type="dxa"/>
            <w:hideMark/>
          </w:tcPr>
          <w:p w14:paraId="0B610276" w14:textId="77777777" w:rsidR="00F72D1C" w:rsidRPr="00FD1297" w:rsidRDefault="00F72D1C" w:rsidP="00F72D1C">
            <w:pPr>
              <w:jc w:val="center"/>
              <w:rPr>
                <w:i/>
                <w:iCs/>
                <w:noProof/>
              </w:rPr>
            </w:pPr>
            <w:r w:rsidRPr="00FD1297">
              <w:rPr>
                <w:i/>
                <w:iCs/>
                <w:noProof/>
              </w:rPr>
              <w:t>1</w:t>
            </w:r>
          </w:p>
        </w:tc>
        <w:tc>
          <w:tcPr>
            <w:tcW w:w="1812" w:type="dxa"/>
            <w:hideMark/>
          </w:tcPr>
          <w:p w14:paraId="23A80D5C" w14:textId="77777777" w:rsidR="00F72D1C" w:rsidRPr="00FD1297" w:rsidRDefault="00F72D1C" w:rsidP="00F72D1C">
            <w:pPr>
              <w:jc w:val="center"/>
              <w:rPr>
                <w:i/>
                <w:iCs/>
                <w:noProof/>
              </w:rPr>
            </w:pPr>
          </w:p>
        </w:tc>
        <w:tc>
          <w:tcPr>
            <w:tcW w:w="1362" w:type="dxa"/>
            <w:hideMark/>
          </w:tcPr>
          <w:p w14:paraId="01154783" w14:textId="77777777" w:rsidR="00F72D1C" w:rsidRPr="00FD1297" w:rsidRDefault="00F72D1C" w:rsidP="00F72D1C">
            <w:pPr>
              <w:jc w:val="center"/>
              <w:rPr>
                <w:i/>
                <w:iCs/>
                <w:noProof/>
              </w:rPr>
            </w:pPr>
            <w:r w:rsidRPr="00FD1297">
              <w:rPr>
                <w:i/>
                <w:iCs/>
                <w:noProof/>
              </w:rPr>
              <w:t>N</w:t>
            </w:r>
          </w:p>
        </w:tc>
        <w:tc>
          <w:tcPr>
            <w:tcW w:w="1722" w:type="dxa"/>
            <w:hideMark/>
          </w:tcPr>
          <w:p w14:paraId="28650BD6" w14:textId="77777777" w:rsidR="00F72D1C" w:rsidRPr="00FD1297" w:rsidRDefault="00F72D1C" w:rsidP="00F72D1C">
            <w:pPr>
              <w:rPr>
                <w:i/>
                <w:iCs/>
                <w:noProof/>
              </w:rPr>
            </w:pPr>
            <w:r w:rsidRPr="00FD1297">
              <w:rPr>
                <w:i/>
                <w:iCs/>
                <w:noProof/>
              </w:rPr>
              <w:t> </w:t>
            </w:r>
          </w:p>
        </w:tc>
      </w:tr>
      <w:tr w:rsidR="00F72D1C" w:rsidRPr="00FD1297" w14:paraId="1CC542DE" w14:textId="77777777" w:rsidTr="00FF6727">
        <w:trPr>
          <w:trHeight w:val="345"/>
        </w:trPr>
        <w:tc>
          <w:tcPr>
            <w:tcW w:w="952" w:type="dxa"/>
            <w:noWrap/>
            <w:hideMark/>
          </w:tcPr>
          <w:p w14:paraId="2952A43F" w14:textId="77777777" w:rsidR="00F72D1C" w:rsidRPr="00FD1297" w:rsidRDefault="00F72D1C" w:rsidP="00F72D1C">
            <w:pPr>
              <w:rPr>
                <w:i/>
                <w:iCs/>
                <w:noProof/>
              </w:rPr>
            </w:pPr>
            <w:r w:rsidRPr="00FD1297">
              <w:rPr>
                <w:i/>
                <w:iCs/>
                <w:noProof/>
              </w:rPr>
              <w:t>13.1.27</w:t>
            </w:r>
          </w:p>
        </w:tc>
        <w:tc>
          <w:tcPr>
            <w:tcW w:w="7085" w:type="dxa"/>
            <w:hideMark/>
          </w:tcPr>
          <w:p w14:paraId="6273C95F" w14:textId="77777777" w:rsidR="00F72D1C" w:rsidRPr="00FD1297" w:rsidRDefault="00F72D1C" w:rsidP="00F72D1C">
            <w:pPr>
              <w:rPr>
                <w:i/>
                <w:iCs/>
                <w:noProof/>
              </w:rPr>
            </w:pPr>
            <w:r w:rsidRPr="00FD1297">
              <w:rPr>
                <w:i/>
                <w:iCs/>
                <w:noProof/>
              </w:rPr>
              <w:t>Deverá ter indicadores de continuidade (DIC/FIC/DMIC) disponíveis para consulta na Agencia Virtual.</w:t>
            </w:r>
          </w:p>
        </w:tc>
        <w:tc>
          <w:tcPr>
            <w:tcW w:w="1285" w:type="dxa"/>
            <w:hideMark/>
          </w:tcPr>
          <w:p w14:paraId="0F011C1A" w14:textId="77777777" w:rsidR="00F72D1C" w:rsidRPr="00FD1297" w:rsidRDefault="00F72D1C" w:rsidP="00F72D1C">
            <w:pPr>
              <w:jc w:val="center"/>
              <w:rPr>
                <w:i/>
                <w:iCs/>
                <w:noProof/>
              </w:rPr>
            </w:pPr>
            <w:r w:rsidRPr="00FD1297">
              <w:rPr>
                <w:i/>
                <w:iCs/>
                <w:noProof/>
              </w:rPr>
              <w:t>1</w:t>
            </w:r>
          </w:p>
        </w:tc>
        <w:tc>
          <w:tcPr>
            <w:tcW w:w="1812" w:type="dxa"/>
            <w:hideMark/>
          </w:tcPr>
          <w:p w14:paraId="389FDC13" w14:textId="77777777" w:rsidR="00F72D1C" w:rsidRPr="00FD1297" w:rsidRDefault="00F72D1C" w:rsidP="00F72D1C">
            <w:pPr>
              <w:jc w:val="center"/>
              <w:rPr>
                <w:i/>
                <w:iCs/>
                <w:noProof/>
              </w:rPr>
            </w:pPr>
          </w:p>
        </w:tc>
        <w:tc>
          <w:tcPr>
            <w:tcW w:w="1362" w:type="dxa"/>
            <w:hideMark/>
          </w:tcPr>
          <w:p w14:paraId="67CA9B71" w14:textId="77777777" w:rsidR="00F72D1C" w:rsidRPr="00FD1297" w:rsidRDefault="00F72D1C" w:rsidP="00F72D1C">
            <w:pPr>
              <w:jc w:val="center"/>
              <w:rPr>
                <w:i/>
                <w:iCs/>
                <w:noProof/>
              </w:rPr>
            </w:pPr>
            <w:r w:rsidRPr="00FD1297">
              <w:rPr>
                <w:i/>
                <w:iCs/>
                <w:noProof/>
              </w:rPr>
              <w:t>N</w:t>
            </w:r>
          </w:p>
        </w:tc>
        <w:tc>
          <w:tcPr>
            <w:tcW w:w="1722" w:type="dxa"/>
            <w:hideMark/>
          </w:tcPr>
          <w:p w14:paraId="62BA3662" w14:textId="77777777" w:rsidR="00F72D1C" w:rsidRPr="00FD1297" w:rsidRDefault="00F72D1C" w:rsidP="00F72D1C">
            <w:pPr>
              <w:rPr>
                <w:i/>
                <w:iCs/>
                <w:noProof/>
              </w:rPr>
            </w:pPr>
            <w:r w:rsidRPr="00FD1297">
              <w:rPr>
                <w:i/>
                <w:iCs/>
                <w:noProof/>
              </w:rPr>
              <w:t> </w:t>
            </w:r>
          </w:p>
        </w:tc>
      </w:tr>
      <w:tr w:rsidR="00F72D1C" w:rsidRPr="00FD1297" w14:paraId="1D77EC6D" w14:textId="77777777" w:rsidTr="00FF6727">
        <w:trPr>
          <w:trHeight w:val="1035"/>
        </w:trPr>
        <w:tc>
          <w:tcPr>
            <w:tcW w:w="952" w:type="dxa"/>
            <w:noWrap/>
            <w:hideMark/>
          </w:tcPr>
          <w:p w14:paraId="56A2FC63" w14:textId="77777777" w:rsidR="00F72D1C" w:rsidRPr="00FD1297" w:rsidRDefault="00F72D1C" w:rsidP="00F72D1C">
            <w:pPr>
              <w:rPr>
                <w:i/>
                <w:iCs/>
                <w:noProof/>
              </w:rPr>
            </w:pPr>
            <w:r w:rsidRPr="00FD1297">
              <w:rPr>
                <w:i/>
                <w:iCs/>
                <w:noProof/>
              </w:rPr>
              <w:t>13.1.28</w:t>
            </w:r>
          </w:p>
        </w:tc>
        <w:tc>
          <w:tcPr>
            <w:tcW w:w="7085" w:type="dxa"/>
            <w:hideMark/>
          </w:tcPr>
          <w:p w14:paraId="45B95594" w14:textId="77777777" w:rsidR="00F72D1C" w:rsidRPr="00FD1297" w:rsidRDefault="00F72D1C" w:rsidP="00F72D1C">
            <w:pPr>
              <w:rPr>
                <w:i/>
                <w:iCs/>
                <w:noProof/>
              </w:rPr>
            </w:pPr>
            <w:r w:rsidRPr="00FD1297">
              <w:rPr>
                <w:i/>
                <w:iCs/>
                <w:noProof/>
              </w:rPr>
              <w:t>Na tela inicial da Agencia Virtual deverá ter dashboard contendo últimos protocolos abertos, faturas em aberto, avisos de desligamento programado e em geral, gráficos customizáveis, bem como histórico das últimas funcionalidades utilizadas, melhorando a experiência do usuário.</w:t>
            </w:r>
          </w:p>
        </w:tc>
        <w:tc>
          <w:tcPr>
            <w:tcW w:w="1285" w:type="dxa"/>
            <w:hideMark/>
          </w:tcPr>
          <w:p w14:paraId="7214F304" w14:textId="77777777" w:rsidR="00F72D1C" w:rsidRPr="00FD1297" w:rsidRDefault="00F72D1C" w:rsidP="00F72D1C">
            <w:pPr>
              <w:jc w:val="center"/>
              <w:rPr>
                <w:i/>
                <w:iCs/>
                <w:noProof/>
              </w:rPr>
            </w:pPr>
            <w:r w:rsidRPr="00FD1297">
              <w:rPr>
                <w:i/>
                <w:iCs/>
                <w:noProof/>
              </w:rPr>
              <w:t>1</w:t>
            </w:r>
          </w:p>
        </w:tc>
        <w:tc>
          <w:tcPr>
            <w:tcW w:w="1812" w:type="dxa"/>
            <w:hideMark/>
          </w:tcPr>
          <w:p w14:paraId="28BBE202" w14:textId="77777777" w:rsidR="00F72D1C" w:rsidRPr="00FD1297" w:rsidRDefault="00F72D1C" w:rsidP="00F72D1C">
            <w:pPr>
              <w:jc w:val="center"/>
              <w:rPr>
                <w:i/>
                <w:iCs/>
                <w:noProof/>
              </w:rPr>
            </w:pPr>
          </w:p>
        </w:tc>
        <w:tc>
          <w:tcPr>
            <w:tcW w:w="1362" w:type="dxa"/>
            <w:hideMark/>
          </w:tcPr>
          <w:p w14:paraId="4ADA1C73" w14:textId="77777777" w:rsidR="00F72D1C" w:rsidRPr="00FD1297" w:rsidRDefault="00F72D1C" w:rsidP="00F72D1C">
            <w:pPr>
              <w:jc w:val="center"/>
              <w:rPr>
                <w:i/>
                <w:iCs/>
                <w:noProof/>
              </w:rPr>
            </w:pPr>
            <w:r w:rsidRPr="00FD1297">
              <w:rPr>
                <w:i/>
                <w:iCs/>
                <w:noProof/>
              </w:rPr>
              <w:t>N</w:t>
            </w:r>
          </w:p>
        </w:tc>
        <w:tc>
          <w:tcPr>
            <w:tcW w:w="1722" w:type="dxa"/>
            <w:hideMark/>
          </w:tcPr>
          <w:p w14:paraId="2C824AAF" w14:textId="77777777" w:rsidR="00F72D1C" w:rsidRPr="00FD1297" w:rsidRDefault="00F72D1C" w:rsidP="00F72D1C">
            <w:pPr>
              <w:rPr>
                <w:i/>
                <w:iCs/>
                <w:noProof/>
              </w:rPr>
            </w:pPr>
            <w:r w:rsidRPr="00FD1297">
              <w:rPr>
                <w:i/>
                <w:iCs/>
                <w:noProof/>
              </w:rPr>
              <w:t> </w:t>
            </w:r>
          </w:p>
        </w:tc>
      </w:tr>
      <w:tr w:rsidR="00F72D1C" w:rsidRPr="00FD1297" w14:paraId="4929F654" w14:textId="77777777" w:rsidTr="00FF6727">
        <w:trPr>
          <w:trHeight w:val="345"/>
        </w:trPr>
        <w:tc>
          <w:tcPr>
            <w:tcW w:w="952" w:type="dxa"/>
            <w:noWrap/>
            <w:hideMark/>
          </w:tcPr>
          <w:p w14:paraId="1CB5C4B4" w14:textId="77777777" w:rsidR="00F72D1C" w:rsidRPr="00FD1297" w:rsidRDefault="00F72D1C" w:rsidP="00F72D1C">
            <w:pPr>
              <w:rPr>
                <w:i/>
                <w:iCs/>
                <w:noProof/>
              </w:rPr>
            </w:pPr>
            <w:r w:rsidRPr="00FD1297">
              <w:rPr>
                <w:i/>
                <w:iCs/>
                <w:noProof/>
              </w:rPr>
              <w:t>13.1.29</w:t>
            </w:r>
          </w:p>
        </w:tc>
        <w:tc>
          <w:tcPr>
            <w:tcW w:w="7085" w:type="dxa"/>
            <w:hideMark/>
          </w:tcPr>
          <w:p w14:paraId="0447DC3A" w14:textId="77777777" w:rsidR="00F72D1C" w:rsidRPr="00FD1297" w:rsidRDefault="00F72D1C" w:rsidP="00F72D1C">
            <w:pPr>
              <w:rPr>
                <w:i/>
                <w:iCs/>
                <w:noProof/>
              </w:rPr>
            </w:pPr>
            <w:r w:rsidRPr="00FD1297">
              <w:rPr>
                <w:i/>
                <w:iCs/>
                <w:noProof/>
              </w:rPr>
              <w:t>Deverá ter funcionalidade relacionada a Laudo de Ocorrência na Agencia Virtual.</w:t>
            </w:r>
          </w:p>
        </w:tc>
        <w:tc>
          <w:tcPr>
            <w:tcW w:w="1285" w:type="dxa"/>
            <w:hideMark/>
          </w:tcPr>
          <w:p w14:paraId="53D83E56" w14:textId="77777777" w:rsidR="00F72D1C" w:rsidRPr="00FD1297" w:rsidRDefault="00F72D1C" w:rsidP="00F72D1C">
            <w:pPr>
              <w:jc w:val="center"/>
              <w:rPr>
                <w:i/>
                <w:iCs/>
                <w:noProof/>
              </w:rPr>
            </w:pPr>
          </w:p>
        </w:tc>
        <w:tc>
          <w:tcPr>
            <w:tcW w:w="1812" w:type="dxa"/>
            <w:hideMark/>
          </w:tcPr>
          <w:p w14:paraId="29DC5BF6" w14:textId="77777777" w:rsidR="00F72D1C" w:rsidRPr="00FD1297" w:rsidRDefault="00F72D1C" w:rsidP="00F72D1C">
            <w:pPr>
              <w:jc w:val="center"/>
              <w:rPr>
                <w:i/>
                <w:iCs/>
                <w:noProof/>
              </w:rPr>
            </w:pPr>
          </w:p>
        </w:tc>
        <w:tc>
          <w:tcPr>
            <w:tcW w:w="1362" w:type="dxa"/>
            <w:hideMark/>
          </w:tcPr>
          <w:p w14:paraId="05C0A35E" w14:textId="77777777" w:rsidR="00F72D1C" w:rsidRPr="00FD1297" w:rsidRDefault="00F72D1C" w:rsidP="00F72D1C">
            <w:pPr>
              <w:jc w:val="center"/>
              <w:rPr>
                <w:i/>
                <w:iCs/>
                <w:noProof/>
              </w:rPr>
            </w:pPr>
            <w:r w:rsidRPr="00FD1297">
              <w:rPr>
                <w:i/>
                <w:iCs/>
                <w:noProof/>
              </w:rPr>
              <w:t>N</w:t>
            </w:r>
          </w:p>
        </w:tc>
        <w:tc>
          <w:tcPr>
            <w:tcW w:w="1722" w:type="dxa"/>
            <w:hideMark/>
          </w:tcPr>
          <w:p w14:paraId="4A480D10" w14:textId="77777777" w:rsidR="00F72D1C" w:rsidRPr="00FD1297" w:rsidRDefault="00F72D1C" w:rsidP="00F72D1C">
            <w:pPr>
              <w:rPr>
                <w:i/>
                <w:iCs/>
                <w:noProof/>
              </w:rPr>
            </w:pPr>
            <w:r w:rsidRPr="00FD1297">
              <w:rPr>
                <w:i/>
                <w:iCs/>
                <w:noProof/>
              </w:rPr>
              <w:t> </w:t>
            </w:r>
          </w:p>
        </w:tc>
      </w:tr>
      <w:tr w:rsidR="00F72D1C" w:rsidRPr="00FD1297" w14:paraId="49B736FD" w14:textId="77777777" w:rsidTr="00FF6727">
        <w:trPr>
          <w:trHeight w:val="1035"/>
        </w:trPr>
        <w:tc>
          <w:tcPr>
            <w:tcW w:w="952" w:type="dxa"/>
            <w:noWrap/>
            <w:hideMark/>
          </w:tcPr>
          <w:p w14:paraId="69DBD459" w14:textId="77777777" w:rsidR="00F72D1C" w:rsidRPr="00FD1297" w:rsidRDefault="00F72D1C" w:rsidP="00F72D1C">
            <w:pPr>
              <w:rPr>
                <w:i/>
                <w:iCs/>
                <w:noProof/>
              </w:rPr>
            </w:pPr>
            <w:r w:rsidRPr="00FD1297">
              <w:rPr>
                <w:i/>
                <w:iCs/>
                <w:noProof/>
              </w:rPr>
              <w:lastRenderedPageBreak/>
              <w:t>13.1.30</w:t>
            </w:r>
          </w:p>
        </w:tc>
        <w:tc>
          <w:tcPr>
            <w:tcW w:w="7085" w:type="dxa"/>
            <w:hideMark/>
          </w:tcPr>
          <w:p w14:paraId="316E4063" w14:textId="77777777" w:rsidR="00F72D1C" w:rsidRPr="00FD1297" w:rsidRDefault="00F72D1C" w:rsidP="00F72D1C">
            <w:pPr>
              <w:rPr>
                <w:i/>
                <w:iCs/>
                <w:noProof/>
              </w:rPr>
            </w:pPr>
            <w:r w:rsidRPr="00FD1297">
              <w:rPr>
                <w:i/>
                <w:iCs/>
                <w:noProof/>
              </w:rPr>
              <w:t>A Agencia Virtual deverá manter funcionalidade para o consumidor realizar o processo de desligamento de unidade consumidora a pedido, permitindo a emissão de fatura final com dados infomados de leitura ou lançamento pela média. Deverá possibilitar a emissão do processo de desligamento virtual, de forma parametrizável.</w:t>
            </w:r>
          </w:p>
        </w:tc>
        <w:tc>
          <w:tcPr>
            <w:tcW w:w="1285" w:type="dxa"/>
            <w:hideMark/>
          </w:tcPr>
          <w:p w14:paraId="6DA8D893" w14:textId="77777777" w:rsidR="00F72D1C" w:rsidRPr="00FD1297" w:rsidRDefault="00F72D1C" w:rsidP="00F72D1C">
            <w:pPr>
              <w:jc w:val="center"/>
              <w:rPr>
                <w:i/>
                <w:iCs/>
                <w:noProof/>
              </w:rPr>
            </w:pPr>
            <w:r w:rsidRPr="00FD1297">
              <w:rPr>
                <w:i/>
                <w:iCs/>
                <w:noProof/>
              </w:rPr>
              <w:t>1</w:t>
            </w:r>
          </w:p>
        </w:tc>
        <w:tc>
          <w:tcPr>
            <w:tcW w:w="1812" w:type="dxa"/>
            <w:hideMark/>
          </w:tcPr>
          <w:p w14:paraId="01896B9A" w14:textId="77777777" w:rsidR="00F72D1C" w:rsidRPr="00FD1297" w:rsidRDefault="00F72D1C" w:rsidP="00F72D1C">
            <w:pPr>
              <w:jc w:val="center"/>
              <w:rPr>
                <w:i/>
                <w:iCs/>
                <w:noProof/>
              </w:rPr>
            </w:pPr>
          </w:p>
        </w:tc>
        <w:tc>
          <w:tcPr>
            <w:tcW w:w="1362" w:type="dxa"/>
            <w:hideMark/>
          </w:tcPr>
          <w:p w14:paraId="0FF1B184" w14:textId="77777777" w:rsidR="00F72D1C" w:rsidRPr="00FD1297" w:rsidRDefault="00F72D1C" w:rsidP="00F72D1C">
            <w:pPr>
              <w:jc w:val="center"/>
              <w:rPr>
                <w:i/>
                <w:iCs/>
                <w:noProof/>
              </w:rPr>
            </w:pPr>
            <w:r w:rsidRPr="00FD1297">
              <w:rPr>
                <w:i/>
                <w:iCs/>
                <w:noProof/>
              </w:rPr>
              <w:t>N</w:t>
            </w:r>
          </w:p>
        </w:tc>
        <w:tc>
          <w:tcPr>
            <w:tcW w:w="1722" w:type="dxa"/>
            <w:hideMark/>
          </w:tcPr>
          <w:p w14:paraId="4633BBC4" w14:textId="77777777" w:rsidR="00F72D1C" w:rsidRPr="00FD1297" w:rsidRDefault="00F72D1C" w:rsidP="00F72D1C">
            <w:pPr>
              <w:rPr>
                <w:i/>
                <w:iCs/>
                <w:noProof/>
              </w:rPr>
            </w:pPr>
            <w:r w:rsidRPr="00FD1297">
              <w:rPr>
                <w:i/>
                <w:iCs/>
                <w:noProof/>
              </w:rPr>
              <w:t> </w:t>
            </w:r>
          </w:p>
        </w:tc>
      </w:tr>
      <w:tr w:rsidR="00F72D1C" w:rsidRPr="00FD1297" w14:paraId="24F567B7" w14:textId="77777777" w:rsidTr="00FF6727">
        <w:trPr>
          <w:trHeight w:val="345"/>
        </w:trPr>
        <w:tc>
          <w:tcPr>
            <w:tcW w:w="952" w:type="dxa"/>
            <w:noWrap/>
            <w:hideMark/>
          </w:tcPr>
          <w:p w14:paraId="14C575E8" w14:textId="77777777" w:rsidR="00F72D1C" w:rsidRPr="00FD1297" w:rsidRDefault="00F72D1C" w:rsidP="00F72D1C">
            <w:pPr>
              <w:rPr>
                <w:i/>
                <w:iCs/>
                <w:noProof/>
              </w:rPr>
            </w:pPr>
            <w:r w:rsidRPr="00FD1297">
              <w:rPr>
                <w:i/>
                <w:iCs/>
                <w:noProof/>
              </w:rPr>
              <w:t>13.1.31</w:t>
            </w:r>
          </w:p>
        </w:tc>
        <w:tc>
          <w:tcPr>
            <w:tcW w:w="7085" w:type="dxa"/>
            <w:hideMark/>
          </w:tcPr>
          <w:p w14:paraId="764911A1" w14:textId="77777777" w:rsidR="00F72D1C" w:rsidRPr="00FD1297" w:rsidRDefault="00F72D1C" w:rsidP="00F72D1C">
            <w:pPr>
              <w:rPr>
                <w:i/>
                <w:iCs/>
                <w:noProof/>
              </w:rPr>
            </w:pPr>
            <w:r w:rsidRPr="00FD1297">
              <w:rPr>
                <w:i/>
                <w:iCs/>
                <w:noProof/>
              </w:rPr>
              <w:t>Deverá ter funcionalidade para emissão do Contrato de Adesão na Agencia Virtual.</w:t>
            </w:r>
          </w:p>
        </w:tc>
        <w:tc>
          <w:tcPr>
            <w:tcW w:w="1285" w:type="dxa"/>
            <w:hideMark/>
          </w:tcPr>
          <w:p w14:paraId="6C365136" w14:textId="77777777" w:rsidR="00F72D1C" w:rsidRPr="00FD1297" w:rsidRDefault="00F72D1C" w:rsidP="00F72D1C">
            <w:pPr>
              <w:jc w:val="center"/>
              <w:rPr>
                <w:i/>
                <w:iCs/>
                <w:noProof/>
              </w:rPr>
            </w:pPr>
            <w:r w:rsidRPr="00FD1297">
              <w:rPr>
                <w:i/>
                <w:iCs/>
                <w:noProof/>
              </w:rPr>
              <w:t>1</w:t>
            </w:r>
          </w:p>
        </w:tc>
        <w:tc>
          <w:tcPr>
            <w:tcW w:w="1812" w:type="dxa"/>
            <w:hideMark/>
          </w:tcPr>
          <w:p w14:paraId="7AD66B0A" w14:textId="77777777" w:rsidR="00F72D1C" w:rsidRPr="00FD1297" w:rsidRDefault="00F72D1C" w:rsidP="00F72D1C">
            <w:pPr>
              <w:jc w:val="center"/>
              <w:rPr>
                <w:i/>
                <w:iCs/>
                <w:noProof/>
              </w:rPr>
            </w:pPr>
          </w:p>
        </w:tc>
        <w:tc>
          <w:tcPr>
            <w:tcW w:w="1362" w:type="dxa"/>
            <w:hideMark/>
          </w:tcPr>
          <w:p w14:paraId="0ED56A87" w14:textId="77777777" w:rsidR="00F72D1C" w:rsidRPr="00FD1297" w:rsidRDefault="00F72D1C" w:rsidP="00F72D1C">
            <w:pPr>
              <w:jc w:val="center"/>
              <w:rPr>
                <w:i/>
                <w:iCs/>
                <w:noProof/>
              </w:rPr>
            </w:pPr>
            <w:r w:rsidRPr="00FD1297">
              <w:rPr>
                <w:i/>
                <w:iCs/>
                <w:noProof/>
              </w:rPr>
              <w:t>N</w:t>
            </w:r>
          </w:p>
        </w:tc>
        <w:tc>
          <w:tcPr>
            <w:tcW w:w="1722" w:type="dxa"/>
            <w:hideMark/>
          </w:tcPr>
          <w:p w14:paraId="2C647551" w14:textId="77777777" w:rsidR="00F72D1C" w:rsidRPr="00FD1297" w:rsidRDefault="00F72D1C" w:rsidP="00F72D1C">
            <w:pPr>
              <w:rPr>
                <w:i/>
                <w:iCs/>
                <w:noProof/>
              </w:rPr>
            </w:pPr>
            <w:r w:rsidRPr="00FD1297">
              <w:rPr>
                <w:i/>
                <w:iCs/>
                <w:noProof/>
              </w:rPr>
              <w:t> </w:t>
            </w:r>
          </w:p>
        </w:tc>
      </w:tr>
      <w:tr w:rsidR="00F72D1C" w:rsidRPr="00FD1297" w14:paraId="6BE88355" w14:textId="77777777" w:rsidTr="00FF6727">
        <w:trPr>
          <w:trHeight w:val="345"/>
        </w:trPr>
        <w:tc>
          <w:tcPr>
            <w:tcW w:w="952" w:type="dxa"/>
            <w:noWrap/>
            <w:hideMark/>
          </w:tcPr>
          <w:p w14:paraId="75988F4D" w14:textId="77777777" w:rsidR="00F72D1C" w:rsidRPr="00FD1297" w:rsidRDefault="00F72D1C" w:rsidP="00F72D1C">
            <w:pPr>
              <w:rPr>
                <w:i/>
                <w:iCs/>
                <w:noProof/>
              </w:rPr>
            </w:pPr>
            <w:r w:rsidRPr="00FD1297">
              <w:rPr>
                <w:i/>
                <w:iCs/>
                <w:noProof/>
              </w:rPr>
              <w:t>13.1.32</w:t>
            </w:r>
          </w:p>
        </w:tc>
        <w:tc>
          <w:tcPr>
            <w:tcW w:w="7085" w:type="dxa"/>
            <w:hideMark/>
          </w:tcPr>
          <w:p w14:paraId="78BE632C" w14:textId="77777777" w:rsidR="00F72D1C" w:rsidRPr="00FD1297" w:rsidRDefault="00F72D1C" w:rsidP="00F72D1C">
            <w:pPr>
              <w:rPr>
                <w:i/>
                <w:iCs/>
                <w:noProof/>
              </w:rPr>
            </w:pPr>
            <w:r w:rsidRPr="00FD1297">
              <w:rPr>
                <w:i/>
                <w:iCs/>
                <w:noProof/>
              </w:rPr>
              <w:t>Deverá ter funcionalidade para emissão do Recibo de Quitação na Agencia Virtual.</w:t>
            </w:r>
          </w:p>
        </w:tc>
        <w:tc>
          <w:tcPr>
            <w:tcW w:w="1285" w:type="dxa"/>
            <w:hideMark/>
          </w:tcPr>
          <w:p w14:paraId="3AEF85E5" w14:textId="77777777" w:rsidR="00F72D1C" w:rsidRPr="00FD1297" w:rsidRDefault="00F72D1C" w:rsidP="00F72D1C">
            <w:pPr>
              <w:jc w:val="center"/>
              <w:rPr>
                <w:i/>
                <w:iCs/>
                <w:noProof/>
              </w:rPr>
            </w:pPr>
            <w:r w:rsidRPr="00FD1297">
              <w:rPr>
                <w:i/>
                <w:iCs/>
                <w:noProof/>
              </w:rPr>
              <w:t>1</w:t>
            </w:r>
          </w:p>
        </w:tc>
        <w:tc>
          <w:tcPr>
            <w:tcW w:w="1812" w:type="dxa"/>
            <w:hideMark/>
          </w:tcPr>
          <w:p w14:paraId="11F08639" w14:textId="77777777" w:rsidR="00F72D1C" w:rsidRPr="00FD1297" w:rsidRDefault="00F72D1C" w:rsidP="00F72D1C">
            <w:pPr>
              <w:jc w:val="center"/>
              <w:rPr>
                <w:i/>
                <w:iCs/>
                <w:noProof/>
              </w:rPr>
            </w:pPr>
          </w:p>
        </w:tc>
        <w:tc>
          <w:tcPr>
            <w:tcW w:w="1362" w:type="dxa"/>
            <w:hideMark/>
          </w:tcPr>
          <w:p w14:paraId="5359FEFD" w14:textId="77777777" w:rsidR="00F72D1C" w:rsidRPr="00FD1297" w:rsidRDefault="00F72D1C" w:rsidP="00F72D1C">
            <w:pPr>
              <w:jc w:val="center"/>
              <w:rPr>
                <w:i/>
                <w:iCs/>
                <w:noProof/>
              </w:rPr>
            </w:pPr>
            <w:r w:rsidRPr="00FD1297">
              <w:rPr>
                <w:i/>
                <w:iCs/>
                <w:noProof/>
              </w:rPr>
              <w:t>N</w:t>
            </w:r>
          </w:p>
        </w:tc>
        <w:tc>
          <w:tcPr>
            <w:tcW w:w="1722" w:type="dxa"/>
            <w:hideMark/>
          </w:tcPr>
          <w:p w14:paraId="3E981849" w14:textId="77777777" w:rsidR="00F72D1C" w:rsidRPr="00FD1297" w:rsidRDefault="00F72D1C" w:rsidP="00F72D1C">
            <w:pPr>
              <w:rPr>
                <w:i/>
                <w:iCs/>
                <w:noProof/>
              </w:rPr>
            </w:pPr>
            <w:r w:rsidRPr="00FD1297">
              <w:rPr>
                <w:i/>
                <w:iCs/>
                <w:noProof/>
              </w:rPr>
              <w:t> </w:t>
            </w:r>
          </w:p>
        </w:tc>
      </w:tr>
      <w:tr w:rsidR="00F72D1C" w:rsidRPr="00FD1297" w14:paraId="766F4DDB" w14:textId="77777777" w:rsidTr="00FF6727">
        <w:trPr>
          <w:trHeight w:val="1035"/>
        </w:trPr>
        <w:tc>
          <w:tcPr>
            <w:tcW w:w="952" w:type="dxa"/>
            <w:noWrap/>
            <w:hideMark/>
          </w:tcPr>
          <w:p w14:paraId="52033369" w14:textId="77777777" w:rsidR="00F72D1C" w:rsidRPr="00FD1297" w:rsidRDefault="00F72D1C" w:rsidP="00F72D1C">
            <w:pPr>
              <w:rPr>
                <w:i/>
                <w:iCs/>
                <w:noProof/>
              </w:rPr>
            </w:pPr>
            <w:r w:rsidRPr="00FD1297">
              <w:rPr>
                <w:i/>
                <w:iCs/>
                <w:noProof/>
              </w:rPr>
              <w:t>13.1.33</w:t>
            </w:r>
          </w:p>
        </w:tc>
        <w:tc>
          <w:tcPr>
            <w:tcW w:w="7085" w:type="dxa"/>
            <w:hideMark/>
          </w:tcPr>
          <w:p w14:paraId="5FD833C3" w14:textId="77777777" w:rsidR="00F72D1C" w:rsidRPr="00FD1297" w:rsidRDefault="00F72D1C" w:rsidP="00F72D1C">
            <w:pPr>
              <w:rPr>
                <w:i/>
                <w:iCs/>
                <w:noProof/>
              </w:rPr>
            </w:pPr>
            <w:r w:rsidRPr="00FD1297">
              <w:rPr>
                <w:i/>
                <w:iCs/>
                <w:noProof/>
              </w:rPr>
              <w:t>A Agencia Virtual deverá possibilitar ao consumidor realizar pedido de Ressarcimento de Danos através de formulário. Esta funcionalidade deverá abarcar todas as necessidades descritas nos requisitos do macroprocesso Ressarcimento de Danos, sendo parametrízável e com tabelas de apoio com equipamentos e características pré-cadastrados.</w:t>
            </w:r>
          </w:p>
        </w:tc>
        <w:tc>
          <w:tcPr>
            <w:tcW w:w="1285" w:type="dxa"/>
            <w:hideMark/>
          </w:tcPr>
          <w:p w14:paraId="044699E8" w14:textId="77777777" w:rsidR="00F72D1C" w:rsidRPr="00FD1297" w:rsidRDefault="00F72D1C" w:rsidP="00F72D1C">
            <w:pPr>
              <w:jc w:val="center"/>
              <w:rPr>
                <w:i/>
                <w:iCs/>
                <w:noProof/>
              </w:rPr>
            </w:pPr>
            <w:r w:rsidRPr="00FD1297">
              <w:rPr>
                <w:i/>
                <w:iCs/>
                <w:noProof/>
              </w:rPr>
              <w:t>1</w:t>
            </w:r>
          </w:p>
        </w:tc>
        <w:tc>
          <w:tcPr>
            <w:tcW w:w="1812" w:type="dxa"/>
            <w:hideMark/>
          </w:tcPr>
          <w:p w14:paraId="238B197F" w14:textId="77777777" w:rsidR="00F72D1C" w:rsidRPr="00FD1297" w:rsidRDefault="00F72D1C" w:rsidP="00F72D1C">
            <w:pPr>
              <w:jc w:val="center"/>
              <w:rPr>
                <w:i/>
                <w:iCs/>
                <w:noProof/>
              </w:rPr>
            </w:pPr>
          </w:p>
        </w:tc>
        <w:tc>
          <w:tcPr>
            <w:tcW w:w="1362" w:type="dxa"/>
            <w:hideMark/>
          </w:tcPr>
          <w:p w14:paraId="2A5DEA2A" w14:textId="77777777" w:rsidR="00F72D1C" w:rsidRPr="00FD1297" w:rsidRDefault="00F72D1C" w:rsidP="00F72D1C">
            <w:pPr>
              <w:jc w:val="center"/>
              <w:rPr>
                <w:i/>
                <w:iCs/>
                <w:noProof/>
              </w:rPr>
            </w:pPr>
            <w:r w:rsidRPr="00FD1297">
              <w:rPr>
                <w:i/>
                <w:iCs/>
                <w:noProof/>
              </w:rPr>
              <w:t>N</w:t>
            </w:r>
          </w:p>
        </w:tc>
        <w:tc>
          <w:tcPr>
            <w:tcW w:w="1722" w:type="dxa"/>
            <w:hideMark/>
          </w:tcPr>
          <w:p w14:paraId="6FED1C9B" w14:textId="77777777" w:rsidR="00F72D1C" w:rsidRPr="00FD1297" w:rsidRDefault="00F72D1C" w:rsidP="00F72D1C">
            <w:pPr>
              <w:rPr>
                <w:i/>
                <w:iCs/>
                <w:noProof/>
              </w:rPr>
            </w:pPr>
            <w:r w:rsidRPr="00FD1297">
              <w:rPr>
                <w:i/>
                <w:iCs/>
                <w:noProof/>
              </w:rPr>
              <w:t> </w:t>
            </w:r>
          </w:p>
        </w:tc>
      </w:tr>
      <w:tr w:rsidR="00F72D1C" w:rsidRPr="00FD1297" w14:paraId="63E9D46D" w14:textId="77777777" w:rsidTr="00FF6727">
        <w:trPr>
          <w:trHeight w:val="699"/>
        </w:trPr>
        <w:tc>
          <w:tcPr>
            <w:tcW w:w="952" w:type="dxa"/>
            <w:noWrap/>
            <w:hideMark/>
          </w:tcPr>
          <w:p w14:paraId="270ACBF6" w14:textId="77777777" w:rsidR="00F72D1C" w:rsidRPr="00FD1297" w:rsidRDefault="00F72D1C" w:rsidP="00F72D1C">
            <w:pPr>
              <w:rPr>
                <w:i/>
                <w:iCs/>
                <w:noProof/>
              </w:rPr>
            </w:pPr>
            <w:r w:rsidRPr="00FD1297">
              <w:rPr>
                <w:i/>
                <w:iCs/>
                <w:noProof/>
              </w:rPr>
              <w:t>13.1.34</w:t>
            </w:r>
          </w:p>
        </w:tc>
        <w:tc>
          <w:tcPr>
            <w:tcW w:w="7085" w:type="dxa"/>
            <w:hideMark/>
          </w:tcPr>
          <w:p w14:paraId="643F6A84" w14:textId="77777777" w:rsidR="00F72D1C" w:rsidRPr="00FD1297" w:rsidRDefault="00F72D1C" w:rsidP="00F72D1C">
            <w:pPr>
              <w:rPr>
                <w:i/>
                <w:iCs/>
                <w:noProof/>
              </w:rPr>
            </w:pPr>
            <w:r w:rsidRPr="00FD1297">
              <w:rPr>
                <w:i/>
                <w:iCs/>
                <w:noProof/>
              </w:rPr>
              <w:t>Todos os textos da Agencia Virtual deverão ser customizáveis pelo menu de administração, inclusive os encontrados em componentes de formulário. Deverá ter link com textos customizáveis de orientação ao usuário. Deverão ser possível a criação de links, mudança de estilo através de CSS e extensão para uso de javascript a partir do menu de administrador.</w:t>
            </w:r>
          </w:p>
        </w:tc>
        <w:tc>
          <w:tcPr>
            <w:tcW w:w="1285" w:type="dxa"/>
            <w:hideMark/>
          </w:tcPr>
          <w:p w14:paraId="6FE63519" w14:textId="77777777" w:rsidR="00F72D1C" w:rsidRPr="00FD1297" w:rsidRDefault="00F72D1C" w:rsidP="00F72D1C">
            <w:pPr>
              <w:jc w:val="center"/>
              <w:rPr>
                <w:i/>
                <w:iCs/>
                <w:noProof/>
              </w:rPr>
            </w:pPr>
            <w:r w:rsidRPr="00FD1297">
              <w:rPr>
                <w:i/>
                <w:iCs/>
                <w:noProof/>
              </w:rPr>
              <w:t>1</w:t>
            </w:r>
          </w:p>
        </w:tc>
        <w:tc>
          <w:tcPr>
            <w:tcW w:w="1812" w:type="dxa"/>
            <w:hideMark/>
          </w:tcPr>
          <w:p w14:paraId="6D8FF68B" w14:textId="77777777" w:rsidR="00F72D1C" w:rsidRPr="00FD1297" w:rsidRDefault="00F72D1C" w:rsidP="00F72D1C">
            <w:pPr>
              <w:jc w:val="center"/>
              <w:rPr>
                <w:i/>
                <w:iCs/>
                <w:noProof/>
              </w:rPr>
            </w:pPr>
          </w:p>
        </w:tc>
        <w:tc>
          <w:tcPr>
            <w:tcW w:w="1362" w:type="dxa"/>
            <w:hideMark/>
          </w:tcPr>
          <w:p w14:paraId="46F21314" w14:textId="77777777" w:rsidR="00F72D1C" w:rsidRPr="00FD1297" w:rsidRDefault="00F72D1C" w:rsidP="00F72D1C">
            <w:pPr>
              <w:jc w:val="center"/>
              <w:rPr>
                <w:i/>
                <w:iCs/>
                <w:noProof/>
              </w:rPr>
            </w:pPr>
            <w:r w:rsidRPr="00FD1297">
              <w:rPr>
                <w:i/>
                <w:iCs/>
                <w:noProof/>
              </w:rPr>
              <w:t>N</w:t>
            </w:r>
          </w:p>
        </w:tc>
        <w:tc>
          <w:tcPr>
            <w:tcW w:w="1722" w:type="dxa"/>
            <w:hideMark/>
          </w:tcPr>
          <w:p w14:paraId="4FD2C559" w14:textId="77777777" w:rsidR="00F72D1C" w:rsidRPr="00FD1297" w:rsidRDefault="00F72D1C" w:rsidP="00F72D1C">
            <w:pPr>
              <w:rPr>
                <w:i/>
                <w:iCs/>
                <w:noProof/>
              </w:rPr>
            </w:pPr>
            <w:r w:rsidRPr="00FD1297">
              <w:rPr>
                <w:i/>
                <w:iCs/>
                <w:noProof/>
              </w:rPr>
              <w:t> </w:t>
            </w:r>
          </w:p>
        </w:tc>
      </w:tr>
      <w:tr w:rsidR="00F72D1C" w:rsidRPr="00FD1297" w14:paraId="2B763341" w14:textId="77777777" w:rsidTr="00FF6727">
        <w:trPr>
          <w:trHeight w:val="690"/>
        </w:trPr>
        <w:tc>
          <w:tcPr>
            <w:tcW w:w="952" w:type="dxa"/>
            <w:noWrap/>
            <w:hideMark/>
          </w:tcPr>
          <w:p w14:paraId="1C87456C" w14:textId="77777777" w:rsidR="00F72D1C" w:rsidRPr="00FD1297" w:rsidRDefault="00F72D1C" w:rsidP="00F72D1C">
            <w:pPr>
              <w:rPr>
                <w:i/>
                <w:iCs/>
                <w:noProof/>
              </w:rPr>
            </w:pPr>
            <w:r w:rsidRPr="00FD1297">
              <w:rPr>
                <w:i/>
                <w:iCs/>
                <w:noProof/>
              </w:rPr>
              <w:t>13.1.35</w:t>
            </w:r>
          </w:p>
        </w:tc>
        <w:tc>
          <w:tcPr>
            <w:tcW w:w="7085" w:type="dxa"/>
            <w:hideMark/>
          </w:tcPr>
          <w:p w14:paraId="0C7F0253" w14:textId="77777777" w:rsidR="00F72D1C" w:rsidRPr="00FD1297" w:rsidRDefault="00F72D1C" w:rsidP="00F72D1C">
            <w:pPr>
              <w:rPr>
                <w:i/>
                <w:iCs/>
                <w:noProof/>
              </w:rPr>
            </w:pPr>
            <w:r w:rsidRPr="00FD1297">
              <w:rPr>
                <w:i/>
                <w:iCs/>
                <w:noProof/>
              </w:rPr>
              <w:t>Todos os formulários que disparam e-mails deverão ter os endereços destes configuráveis pela menu de administração da Agencia Virtual.</w:t>
            </w:r>
          </w:p>
        </w:tc>
        <w:tc>
          <w:tcPr>
            <w:tcW w:w="1285" w:type="dxa"/>
            <w:hideMark/>
          </w:tcPr>
          <w:p w14:paraId="7F88E591" w14:textId="77777777" w:rsidR="00F72D1C" w:rsidRPr="00FD1297" w:rsidRDefault="00F72D1C" w:rsidP="00F72D1C">
            <w:pPr>
              <w:jc w:val="center"/>
              <w:rPr>
                <w:i/>
                <w:iCs/>
                <w:noProof/>
              </w:rPr>
            </w:pPr>
          </w:p>
        </w:tc>
        <w:tc>
          <w:tcPr>
            <w:tcW w:w="1812" w:type="dxa"/>
            <w:hideMark/>
          </w:tcPr>
          <w:p w14:paraId="41DBED74" w14:textId="77777777" w:rsidR="00F72D1C" w:rsidRPr="00FD1297" w:rsidRDefault="00F72D1C" w:rsidP="00F72D1C">
            <w:pPr>
              <w:jc w:val="center"/>
              <w:rPr>
                <w:i/>
                <w:iCs/>
                <w:noProof/>
              </w:rPr>
            </w:pPr>
          </w:p>
        </w:tc>
        <w:tc>
          <w:tcPr>
            <w:tcW w:w="1362" w:type="dxa"/>
            <w:hideMark/>
          </w:tcPr>
          <w:p w14:paraId="2D3145B2" w14:textId="77777777" w:rsidR="00F72D1C" w:rsidRPr="00FD1297" w:rsidRDefault="00F72D1C" w:rsidP="00F72D1C">
            <w:pPr>
              <w:jc w:val="center"/>
              <w:rPr>
                <w:i/>
                <w:iCs/>
                <w:noProof/>
              </w:rPr>
            </w:pPr>
            <w:r w:rsidRPr="00FD1297">
              <w:rPr>
                <w:i/>
                <w:iCs/>
                <w:noProof/>
              </w:rPr>
              <w:t>N</w:t>
            </w:r>
          </w:p>
        </w:tc>
        <w:tc>
          <w:tcPr>
            <w:tcW w:w="1722" w:type="dxa"/>
            <w:hideMark/>
          </w:tcPr>
          <w:p w14:paraId="564B8D3D" w14:textId="77777777" w:rsidR="00F72D1C" w:rsidRPr="00FD1297" w:rsidRDefault="00F72D1C" w:rsidP="00F72D1C">
            <w:pPr>
              <w:rPr>
                <w:i/>
                <w:iCs/>
                <w:noProof/>
              </w:rPr>
            </w:pPr>
            <w:r w:rsidRPr="00FD1297">
              <w:rPr>
                <w:i/>
                <w:iCs/>
                <w:noProof/>
              </w:rPr>
              <w:t> </w:t>
            </w:r>
          </w:p>
        </w:tc>
      </w:tr>
      <w:tr w:rsidR="00F72D1C" w:rsidRPr="00FD1297" w14:paraId="432CC19F" w14:textId="77777777" w:rsidTr="00FF6727">
        <w:trPr>
          <w:trHeight w:val="345"/>
        </w:trPr>
        <w:tc>
          <w:tcPr>
            <w:tcW w:w="952" w:type="dxa"/>
            <w:noWrap/>
            <w:hideMark/>
          </w:tcPr>
          <w:p w14:paraId="70991323" w14:textId="77777777" w:rsidR="00F72D1C" w:rsidRPr="00FD1297" w:rsidRDefault="00F72D1C" w:rsidP="00F72D1C">
            <w:pPr>
              <w:rPr>
                <w:i/>
                <w:iCs/>
                <w:noProof/>
              </w:rPr>
            </w:pPr>
            <w:r w:rsidRPr="00FD1297">
              <w:rPr>
                <w:i/>
                <w:iCs/>
                <w:noProof/>
              </w:rPr>
              <w:t>13.1.36</w:t>
            </w:r>
          </w:p>
        </w:tc>
        <w:tc>
          <w:tcPr>
            <w:tcW w:w="7085" w:type="dxa"/>
            <w:hideMark/>
          </w:tcPr>
          <w:p w14:paraId="3B800D57" w14:textId="77777777" w:rsidR="00F72D1C" w:rsidRPr="00FD1297" w:rsidRDefault="00F72D1C" w:rsidP="00F72D1C">
            <w:pPr>
              <w:rPr>
                <w:i/>
                <w:iCs/>
                <w:noProof/>
              </w:rPr>
            </w:pPr>
            <w:r w:rsidRPr="00FD1297">
              <w:rPr>
                <w:i/>
                <w:iCs/>
                <w:noProof/>
              </w:rPr>
              <w:t>A alteração de representante legal deve estar disponível para consumidores do Grupo A na Agencia Virtual.</w:t>
            </w:r>
          </w:p>
        </w:tc>
        <w:tc>
          <w:tcPr>
            <w:tcW w:w="1285" w:type="dxa"/>
            <w:hideMark/>
          </w:tcPr>
          <w:p w14:paraId="3A8CA48A" w14:textId="77777777" w:rsidR="00F72D1C" w:rsidRPr="00FD1297" w:rsidRDefault="00F72D1C" w:rsidP="00F72D1C">
            <w:pPr>
              <w:jc w:val="center"/>
              <w:rPr>
                <w:i/>
                <w:iCs/>
                <w:noProof/>
              </w:rPr>
            </w:pPr>
          </w:p>
        </w:tc>
        <w:tc>
          <w:tcPr>
            <w:tcW w:w="1812" w:type="dxa"/>
            <w:hideMark/>
          </w:tcPr>
          <w:p w14:paraId="4091051E" w14:textId="77777777" w:rsidR="00F72D1C" w:rsidRPr="00FD1297" w:rsidRDefault="00F72D1C" w:rsidP="00F72D1C">
            <w:pPr>
              <w:jc w:val="center"/>
              <w:rPr>
                <w:i/>
                <w:iCs/>
                <w:noProof/>
              </w:rPr>
            </w:pPr>
          </w:p>
        </w:tc>
        <w:tc>
          <w:tcPr>
            <w:tcW w:w="1362" w:type="dxa"/>
            <w:hideMark/>
          </w:tcPr>
          <w:p w14:paraId="167E3893" w14:textId="77777777" w:rsidR="00F72D1C" w:rsidRPr="00FD1297" w:rsidRDefault="00F72D1C" w:rsidP="00F72D1C">
            <w:pPr>
              <w:jc w:val="center"/>
              <w:rPr>
                <w:i/>
                <w:iCs/>
                <w:noProof/>
              </w:rPr>
            </w:pPr>
            <w:r w:rsidRPr="00FD1297">
              <w:rPr>
                <w:i/>
                <w:iCs/>
                <w:noProof/>
              </w:rPr>
              <w:t>N</w:t>
            </w:r>
          </w:p>
        </w:tc>
        <w:tc>
          <w:tcPr>
            <w:tcW w:w="1722" w:type="dxa"/>
            <w:hideMark/>
          </w:tcPr>
          <w:p w14:paraId="034D2FBB" w14:textId="77777777" w:rsidR="00F72D1C" w:rsidRPr="00FD1297" w:rsidRDefault="00F72D1C" w:rsidP="00F72D1C">
            <w:pPr>
              <w:rPr>
                <w:i/>
                <w:iCs/>
                <w:noProof/>
              </w:rPr>
            </w:pPr>
            <w:r w:rsidRPr="00FD1297">
              <w:rPr>
                <w:i/>
                <w:iCs/>
                <w:noProof/>
              </w:rPr>
              <w:t> </w:t>
            </w:r>
          </w:p>
        </w:tc>
      </w:tr>
      <w:tr w:rsidR="00F72D1C" w:rsidRPr="00FD1297" w14:paraId="4F02505E" w14:textId="77777777" w:rsidTr="00FF6727">
        <w:trPr>
          <w:trHeight w:val="345"/>
        </w:trPr>
        <w:tc>
          <w:tcPr>
            <w:tcW w:w="952" w:type="dxa"/>
            <w:noWrap/>
            <w:hideMark/>
          </w:tcPr>
          <w:p w14:paraId="270CBC72" w14:textId="77777777" w:rsidR="00F72D1C" w:rsidRPr="00FD1297" w:rsidRDefault="00F72D1C" w:rsidP="00F72D1C">
            <w:pPr>
              <w:rPr>
                <w:i/>
                <w:iCs/>
                <w:noProof/>
              </w:rPr>
            </w:pPr>
            <w:r w:rsidRPr="00FD1297">
              <w:rPr>
                <w:i/>
                <w:iCs/>
                <w:noProof/>
              </w:rPr>
              <w:t>13.1.37</w:t>
            </w:r>
          </w:p>
        </w:tc>
        <w:tc>
          <w:tcPr>
            <w:tcW w:w="7085" w:type="dxa"/>
            <w:hideMark/>
          </w:tcPr>
          <w:p w14:paraId="2EA61710" w14:textId="77777777" w:rsidR="00F72D1C" w:rsidRPr="00FD1297" w:rsidRDefault="00F72D1C" w:rsidP="00F72D1C">
            <w:pPr>
              <w:rPr>
                <w:i/>
                <w:iCs/>
                <w:noProof/>
              </w:rPr>
            </w:pPr>
            <w:r w:rsidRPr="00FD1297">
              <w:rPr>
                <w:i/>
                <w:iCs/>
                <w:noProof/>
              </w:rPr>
              <w:t>Deverá manter menu de administração com acesso restrito, integrado com o sistema de autenticação da Copel.</w:t>
            </w:r>
          </w:p>
        </w:tc>
        <w:tc>
          <w:tcPr>
            <w:tcW w:w="1285" w:type="dxa"/>
            <w:hideMark/>
          </w:tcPr>
          <w:p w14:paraId="34CF9CC0" w14:textId="77777777" w:rsidR="00F72D1C" w:rsidRPr="00FD1297" w:rsidRDefault="00F72D1C" w:rsidP="00F72D1C">
            <w:pPr>
              <w:jc w:val="center"/>
              <w:rPr>
                <w:i/>
                <w:iCs/>
                <w:noProof/>
              </w:rPr>
            </w:pPr>
            <w:r w:rsidRPr="00FD1297">
              <w:rPr>
                <w:i/>
                <w:iCs/>
                <w:noProof/>
              </w:rPr>
              <w:t>1</w:t>
            </w:r>
          </w:p>
        </w:tc>
        <w:tc>
          <w:tcPr>
            <w:tcW w:w="1812" w:type="dxa"/>
            <w:hideMark/>
          </w:tcPr>
          <w:p w14:paraId="1BBD46B9" w14:textId="77777777" w:rsidR="00F72D1C" w:rsidRPr="00FD1297" w:rsidRDefault="00F72D1C" w:rsidP="00F72D1C">
            <w:pPr>
              <w:jc w:val="center"/>
              <w:rPr>
                <w:i/>
                <w:iCs/>
                <w:noProof/>
              </w:rPr>
            </w:pPr>
          </w:p>
        </w:tc>
        <w:tc>
          <w:tcPr>
            <w:tcW w:w="1362" w:type="dxa"/>
            <w:hideMark/>
          </w:tcPr>
          <w:p w14:paraId="474ED9EF" w14:textId="77777777" w:rsidR="00F72D1C" w:rsidRPr="00FD1297" w:rsidRDefault="00F72D1C" w:rsidP="00F72D1C">
            <w:pPr>
              <w:jc w:val="center"/>
              <w:rPr>
                <w:i/>
                <w:iCs/>
                <w:noProof/>
              </w:rPr>
            </w:pPr>
            <w:r w:rsidRPr="00FD1297">
              <w:rPr>
                <w:i/>
                <w:iCs/>
                <w:noProof/>
              </w:rPr>
              <w:t>N</w:t>
            </w:r>
          </w:p>
        </w:tc>
        <w:tc>
          <w:tcPr>
            <w:tcW w:w="1722" w:type="dxa"/>
            <w:hideMark/>
          </w:tcPr>
          <w:p w14:paraId="370B7E8A" w14:textId="77777777" w:rsidR="00F72D1C" w:rsidRPr="00FD1297" w:rsidRDefault="00F72D1C" w:rsidP="00F72D1C">
            <w:pPr>
              <w:rPr>
                <w:i/>
                <w:iCs/>
                <w:noProof/>
              </w:rPr>
            </w:pPr>
            <w:r w:rsidRPr="00FD1297">
              <w:rPr>
                <w:i/>
                <w:iCs/>
                <w:noProof/>
              </w:rPr>
              <w:t> </w:t>
            </w:r>
          </w:p>
        </w:tc>
      </w:tr>
      <w:tr w:rsidR="00F72D1C" w:rsidRPr="00FD1297" w14:paraId="4AABC730" w14:textId="77777777" w:rsidTr="00FF6727">
        <w:trPr>
          <w:trHeight w:val="690"/>
        </w:trPr>
        <w:tc>
          <w:tcPr>
            <w:tcW w:w="952" w:type="dxa"/>
            <w:noWrap/>
            <w:hideMark/>
          </w:tcPr>
          <w:p w14:paraId="26D216FE" w14:textId="77777777" w:rsidR="00F72D1C" w:rsidRPr="00FD1297" w:rsidRDefault="00F72D1C" w:rsidP="00F72D1C">
            <w:pPr>
              <w:rPr>
                <w:i/>
                <w:iCs/>
                <w:noProof/>
              </w:rPr>
            </w:pPr>
            <w:r w:rsidRPr="00FD1297">
              <w:rPr>
                <w:i/>
                <w:iCs/>
                <w:noProof/>
              </w:rPr>
              <w:t>13.1.38</w:t>
            </w:r>
          </w:p>
        </w:tc>
        <w:tc>
          <w:tcPr>
            <w:tcW w:w="7085" w:type="dxa"/>
            <w:hideMark/>
          </w:tcPr>
          <w:p w14:paraId="64C8D6E1" w14:textId="77777777" w:rsidR="00F72D1C" w:rsidRPr="00FD1297" w:rsidRDefault="00F72D1C" w:rsidP="00F72D1C">
            <w:pPr>
              <w:rPr>
                <w:i/>
                <w:iCs/>
                <w:noProof/>
              </w:rPr>
            </w:pPr>
            <w:r w:rsidRPr="00FD1297">
              <w:rPr>
                <w:i/>
                <w:iCs/>
                <w:noProof/>
              </w:rPr>
              <w:t>Através do menu de administração, deverá ser possível personalizar a posição das funcionalidades, bem como inativar temporariamente (mantendo aviso a respeito), ou removê-la da Agencia Virtual.</w:t>
            </w:r>
          </w:p>
        </w:tc>
        <w:tc>
          <w:tcPr>
            <w:tcW w:w="1285" w:type="dxa"/>
            <w:hideMark/>
          </w:tcPr>
          <w:p w14:paraId="07E84FF5" w14:textId="77777777" w:rsidR="00F72D1C" w:rsidRPr="00FD1297" w:rsidRDefault="00F72D1C" w:rsidP="00F72D1C">
            <w:pPr>
              <w:jc w:val="center"/>
              <w:rPr>
                <w:i/>
                <w:iCs/>
                <w:noProof/>
              </w:rPr>
            </w:pPr>
            <w:r w:rsidRPr="00FD1297">
              <w:rPr>
                <w:i/>
                <w:iCs/>
                <w:noProof/>
              </w:rPr>
              <w:t>1</w:t>
            </w:r>
          </w:p>
        </w:tc>
        <w:tc>
          <w:tcPr>
            <w:tcW w:w="1812" w:type="dxa"/>
            <w:hideMark/>
          </w:tcPr>
          <w:p w14:paraId="765011CA" w14:textId="77777777" w:rsidR="00F72D1C" w:rsidRPr="00FD1297" w:rsidRDefault="00F72D1C" w:rsidP="00F72D1C">
            <w:pPr>
              <w:jc w:val="center"/>
              <w:rPr>
                <w:i/>
                <w:iCs/>
                <w:noProof/>
              </w:rPr>
            </w:pPr>
          </w:p>
        </w:tc>
        <w:tc>
          <w:tcPr>
            <w:tcW w:w="1362" w:type="dxa"/>
            <w:hideMark/>
          </w:tcPr>
          <w:p w14:paraId="78C75D87" w14:textId="77777777" w:rsidR="00F72D1C" w:rsidRPr="00FD1297" w:rsidRDefault="00F72D1C" w:rsidP="00F72D1C">
            <w:pPr>
              <w:jc w:val="center"/>
              <w:rPr>
                <w:i/>
                <w:iCs/>
                <w:noProof/>
              </w:rPr>
            </w:pPr>
            <w:r w:rsidRPr="00FD1297">
              <w:rPr>
                <w:i/>
                <w:iCs/>
                <w:noProof/>
              </w:rPr>
              <w:t>N</w:t>
            </w:r>
          </w:p>
        </w:tc>
        <w:tc>
          <w:tcPr>
            <w:tcW w:w="1722" w:type="dxa"/>
            <w:hideMark/>
          </w:tcPr>
          <w:p w14:paraId="135BFAA8" w14:textId="77777777" w:rsidR="00F72D1C" w:rsidRPr="00FD1297" w:rsidRDefault="00F72D1C" w:rsidP="00F72D1C">
            <w:pPr>
              <w:rPr>
                <w:i/>
                <w:iCs/>
                <w:noProof/>
              </w:rPr>
            </w:pPr>
            <w:r w:rsidRPr="00FD1297">
              <w:rPr>
                <w:i/>
                <w:iCs/>
                <w:noProof/>
              </w:rPr>
              <w:t> </w:t>
            </w:r>
          </w:p>
        </w:tc>
      </w:tr>
      <w:tr w:rsidR="00F72D1C" w:rsidRPr="00FD1297" w14:paraId="76025EEB" w14:textId="77777777" w:rsidTr="00FF6727">
        <w:trPr>
          <w:trHeight w:val="1035"/>
        </w:trPr>
        <w:tc>
          <w:tcPr>
            <w:tcW w:w="952" w:type="dxa"/>
            <w:noWrap/>
            <w:hideMark/>
          </w:tcPr>
          <w:p w14:paraId="3B055335" w14:textId="77777777" w:rsidR="00F72D1C" w:rsidRPr="00FD1297" w:rsidRDefault="00F72D1C" w:rsidP="00F72D1C">
            <w:pPr>
              <w:rPr>
                <w:i/>
                <w:iCs/>
                <w:noProof/>
              </w:rPr>
            </w:pPr>
            <w:r w:rsidRPr="00FD1297">
              <w:rPr>
                <w:i/>
                <w:iCs/>
                <w:noProof/>
              </w:rPr>
              <w:lastRenderedPageBreak/>
              <w:t>13.1.39</w:t>
            </w:r>
          </w:p>
        </w:tc>
        <w:tc>
          <w:tcPr>
            <w:tcW w:w="7085" w:type="dxa"/>
            <w:hideMark/>
          </w:tcPr>
          <w:p w14:paraId="5655D8C4" w14:textId="77777777" w:rsidR="00F72D1C" w:rsidRPr="00FD1297" w:rsidRDefault="00F72D1C" w:rsidP="00F72D1C">
            <w:pPr>
              <w:rPr>
                <w:i/>
                <w:iCs/>
                <w:noProof/>
              </w:rPr>
            </w:pPr>
            <w:r w:rsidRPr="00FD1297">
              <w:rPr>
                <w:i/>
                <w:iCs/>
                <w:noProof/>
              </w:rPr>
              <w:t>A Agëncia Virtual deverá ter perfis customizãveis, separáveis por classificação urbana, tensão de fornecimento (Grupo A e Grupo B), e atividade, para fins de funcionalidades em destaque para cada perfil. Os perfis deverão ser gerenciados através do menu de administração.</w:t>
            </w:r>
          </w:p>
        </w:tc>
        <w:tc>
          <w:tcPr>
            <w:tcW w:w="1285" w:type="dxa"/>
            <w:hideMark/>
          </w:tcPr>
          <w:p w14:paraId="3669C01B" w14:textId="77777777" w:rsidR="00F72D1C" w:rsidRPr="00FD1297" w:rsidRDefault="00F72D1C" w:rsidP="00F72D1C">
            <w:pPr>
              <w:jc w:val="center"/>
              <w:rPr>
                <w:i/>
                <w:iCs/>
                <w:noProof/>
              </w:rPr>
            </w:pPr>
            <w:r w:rsidRPr="00FD1297">
              <w:rPr>
                <w:i/>
                <w:iCs/>
                <w:noProof/>
              </w:rPr>
              <w:t>1</w:t>
            </w:r>
          </w:p>
        </w:tc>
        <w:tc>
          <w:tcPr>
            <w:tcW w:w="1812" w:type="dxa"/>
            <w:hideMark/>
          </w:tcPr>
          <w:p w14:paraId="11FB8AAD" w14:textId="77777777" w:rsidR="00F72D1C" w:rsidRPr="00FD1297" w:rsidRDefault="00F72D1C" w:rsidP="00F72D1C">
            <w:pPr>
              <w:jc w:val="center"/>
              <w:rPr>
                <w:i/>
                <w:iCs/>
                <w:noProof/>
              </w:rPr>
            </w:pPr>
          </w:p>
        </w:tc>
        <w:tc>
          <w:tcPr>
            <w:tcW w:w="1362" w:type="dxa"/>
            <w:hideMark/>
          </w:tcPr>
          <w:p w14:paraId="7A03D188" w14:textId="77777777" w:rsidR="00F72D1C" w:rsidRPr="00FD1297" w:rsidRDefault="00F72D1C" w:rsidP="00F72D1C">
            <w:pPr>
              <w:jc w:val="center"/>
              <w:rPr>
                <w:i/>
                <w:iCs/>
                <w:noProof/>
              </w:rPr>
            </w:pPr>
            <w:r w:rsidRPr="00FD1297">
              <w:rPr>
                <w:i/>
                <w:iCs/>
                <w:noProof/>
              </w:rPr>
              <w:t>N</w:t>
            </w:r>
          </w:p>
        </w:tc>
        <w:tc>
          <w:tcPr>
            <w:tcW w:w="1722" w:type="dxa"/>
            <w:hideMark/>
          </w:tcPr>
          <w:p w14:paraId="7F8A4191" w14:textId="77777777" w:rsidR="00F72D1C" w:rsidRPr="00FD1297" w:rsidRDefault="00F72D1C" w:rsidP="00F72D1C">
            <w:pPr>
              <w:rPr>
                <w:i/>
                <w:iCs/>
                <w:noProof/>
              </w:rPr>
            </w:pPr>
            <w:r w:rsidRPr="00FD1297">
              <w:rPr>
                <w:i/>
                <w:iCs/>
                <w:noProof/>
              </w:rPr>
              <w:t> </w:t>
            </w:r>
          </w:p>
        </w:tc>
      </w:tr>
      <w:tr w:rsidR="00F72D1C" w:rsidRPr="00FD1297" w14:paraId="0DFC53B3" w14:textId="77777777" w:rsidTr="00FF6727">
        <w:trPr>
          <w:trHeight w:val="1380"/>
        </w:trPr>
        <w:tc>
          <w:tcPr>
            <w:tcW w:w="952" w:type="dxa"/>
            <w:noWrap/>
            <w:hideMark/>
          </w:tcPr>
          <w:p w14:paraId="54005854" w14:textId="77777777" w:rsidR="00F72D1C" w:rsidRPr="00FD1297" w:rsidRDefault="00F72D1C" w:rsidP="00F72D1C">
            <w:pPr>
              <w:rPr>
                <w:i/>
                <w:iCs/>
                <w:noProof/>
              </w:rPr>
            </w:pPr>
            <w:r w:rsidRPr="00FD1297">
              <w:rPr>
                <w:i/>
                <w:iCs/>
                <w:noProof/>
              </w:rPr>
              <w:t>13.1.40</w:t>
            </w:r>
          </w:p>
        </w:tc>
        <w:tc>
          <w:tcPr>
            <w:tcW w:w="7085" w:type="dxa"/>
            <w:hideMark/>
          </w:tcPr>
          <w:p w14:paraId="2C496B34" w14:textId="77777777" w:rsidR="00F72D1C" w:rsidRPr="00FD1297" w:rsidRDefault="00F72D1C" w:rsidP="00F72D1C">
            <w:pPr>
              <w:rPr>
                <w:i/>
                <w:iCs/>
                <w:noProof/>
              </w:rPr>
            </w:pPr>
            <w:r w:rsidRPr="00FD1297">
              <w:rPr>
                <w:i/>
                <w:iCs/>
                <w:noProof/>
              </w:rPr>
              <w:t>Ao autenticar, o consumidor deverá visualizar lista de unidades consumidoras vinculadas ao documento utiilizado para autenticar, detalhando cada UC com tensão de fornecimento, endereço completo e complemento, bem como outras anotações que permitam distinguir aquela unidade. Em toda a utilização da unidade consumidora, deverá ser claro para o consumidor em qual unidade consumidora ele está consultando ou realizando alguma solicitação de serviço.</w:t>
            </w:r>
          </w:p>
        </w:tc>
        <w:tc>
          <w:tcPr>
            <w:tcW w:w="1285" w:type="dxa"/>
            <w:hideMark/>
          </w:tcPr>
          <w:p w14:paraId="17A277D2" w14:textId="77777777" w:rsidR="00F72D1C" w:rsidRPr="00FD1297" w:rsidRDefault="00F72D1C" w:rsidP="00F72D1C">
            <w:pPr>
              <w:jc w:val="center"/>
              <w:rPr>
                <w:i/>
                <w:iCs/>
                <w:noProof/>
              </w:rPr>
            </w:pPr>
            <w:r w:rsidRPr="00FD1297">
              <w:rPr>
                <w:i/>
                <w:iCs/>
                <w:noProof/>
              </w:rPr>
              <w:t>1</w:t>
            </w:r>
          </w:p>
        </w:tc>
        <w:tc>
          <w:tcPr>
            <w:tcW w:w="1812" w:type="dxa"/>
            <w:hideMark/>
          </w:tcPr>
          <w:p w14:paraId="4EDB632B" w14:textId="77777777" w:rsidR="00F72D1C" w:rsidRPr="00FD1297" w:rsidRDefault="00F72D1C" w:rsidP="00F72D1C">
            <w:pPr>
              <w:jc w:val="center"/>
              <w:rPr>
                <w:i/>
                <w:iCs/>
                <w:noProof/>
              </w:rPr>
            </w:pPr>
          </w:p>
        </w:tc>
        <w:tc>
          <w:tcPr>
            <w:tcW w:w="1362" w:type="dxa"/>
            <w:hideMark/>
          </w:tcPr>
          <w:p w14:paraId="51784515" w14:textId="77777777" w:rsidR="00F72D1C" w:rsidRPr="00FD1297" w:rsidRDefault="00F72D1C" w:rsidP="00F72D1C">
            <w:pPr>
              <w:jc w:val="center"/>
              <w:rPr>
                <w:i/>
                <w:iCs/>
                <w:noProof/>
              </w:rPr>
            </w:pPr>
            <w:r w:rsidRPr="00FD1297">
              <w:rPr>
                <w:i/>
                <w:iCs/>
                <w:noProof/>
              </w:rPr>
              <w:t>N</w:t>
            </w:r>
          </w:p>
        </w:tc>
        <w:tc>
          <w:tcPr>
            <w:tcW w:w="1722" w:type="dxa"/>
            <w:hideMark/>
          </w:tcPr>
          <w:p w14:paraId="0DFF1604" w14:textId="77777777" w:rsidR="00F72D1C" w:rsidRPr="00FD1297" w:rsidRDefault="00F72D1C" w:rsidP="00F72D1C">
            <w:pPr>
              <w:rPr>
                <w:i/>
                <w:iCs/>
                <w:noProof/>
              </w:rPr>
            </w:pPr>
            <w:r w:rsidRPr="00FD1297">
              <w:rPr>
                <w:i/>
                <w:iCs/>
                <w:noProof/>
              </w:rPr>
              <w:t> </w:t>
            </w:r>
          </w:p>
        </w:tc>
      </w:tr>
      <w:tr w:rsidR="00F72D1C" w:rsidRPr="00FD1297" w14:paraId="3DEBCCEF" w14:textId="77777777" w:rsidTr="00FF6727">
        <w:trPr>
          <w:trHeight w:val="690"/>
        </w:trPr>
        <w:tc>
          <w:tcPr>
            <w:tcW w:w="952" w:type="dxa"/>
            <w:noWrap/>
            <w:hideMark/>
          </w:tcPr>
          <w:p w14:paraId="2423AF01" w14:textId="77777777" w:rsidR="00F72D1C" w:rsidRPr="00FD1297" w:rsidRDefault="00F72D1C" w:rsidP="00F72D1C">
            <w:pPr>
              <w:rPr>
                <w:i/>
                <w:iCs/>
                <w:noProof/>
              </w:rPr>
            </w:pPr>
            <w:r w:rsidRPr="00FD1297">
              <w:rPr>
                <w:i/>
                <w:iCs/>
                <w:noProof/>
              </w:rPr>
              <w:t>13.1.41</w:t>
            </w:r>
          </w:p>
        </w:tc>
        <w:tc>
          <w:tcPr>
            <w:tcW w:w="7085" w:type="dxa"/>
            <w:hideMark/>
          </w:tcPr>
          <w:p w14:paraId="07FD7CF4" w14:textId="77777777" w:rsidR="00F72D1C" w:rsidRPr="00FD1297" w:rsidRDefault="00F72D1C" w:rsidP="00F72D1C">
            <w:pPr>
              <w:rPr>
                <w:i/>
                <w:iCs/>
                <w:noProof/>
              </w:rPr>
            </w:pPr>
            <w:r w:rsidRPr="00FD1297">
              <w:rPr>
                <w:i/>
                <w:iCs/>
                <w:noProof/>
              </w:rPr>
              <w:t>O menu de administração deverá ter relatórios de acesso, mantendo logs detalhados com data/hora de todas as funcionalidades utilizadas, bem como o endereço IP utilizado durante as operações do usuário.</w:t>
            </w:r>
          </w:p>
        </w:tc>
        <w:tc>
          <w:tcPr>
            <w:tcW w:w="1285" w:type="dxa"/>
            <w:hideMark/>
          </w:tcPr>
          <w:p w14:paraId="22AF49F9" w14:textId="77777777" w:rsidR="00F72D1C" w:rsidRPr="00FD1297" w:rsidRDefault="00F72D1C" w:rsidP="00F72D1C">
            <w:pPr>
              <w:jc w:val="center"/>
              <w:rPr>
                <w:i/>
                <w:iCs/>
                <w:noProof/>
              </w:rPr>
            </w:pPr>
            <w:r w:rsidRPr="00FD1297">
              <w:rPr>
                <w:i/>
                <w:iCs/>
                <w:noProof/>
              </w:rPr>
              <w:t>1</w:t>
            </w:r>
          </w:p>
        </w:tc>
        <w:tc>
          <w:tcPr>
            <w:tcW w:w="1812" w:type="dxa"/>
            <w:hideMark/>
          </w:tcPr>
          <w:p w14:paraId="39B5AB2D" w14:textId="77777777" w:rsidR="00F72D1C" w:rsidRPr="00FD1297" w:rsidRDefault="00F72D1C" w:rsidP="00F72D1C">
            <w:pPr>
              <w:jc w:val="center"/>
              <w:rPr>
                <w:i/>
                <w:iCs/>
                <w:noProof/>
              </w:rPr>
            </w:pPr>
          </w:p>
        </w:tc>
        <w:tc>
          <w:tcPr>
            <w:tcW w:w="1362" w:type="dxa"/>
            <w:hideMark/>
          </w:tcPr>
          <w:p w14:paraId="0974AF66" w14:textId="77777777" w:rsidR="00F72D1C" w:rsidRPr="00FD1297" w:rsidRDefault="00F72D1C" w:rsidP="00F72D1C">
            <w:pPr>
              <w:jc w:val="center"/>
              <w:rPr>
                <w:i/>
                <w:iCs/>
                <w:noProof/>
              </w:rPr>
            </w:pPr>
            <w:r w:rsidRPr="00FD1297">
              <w:rPr>
                <w:i/>
                <w:iCs/>
                <w:noProof/>
              </w:rPr>
              <w:t>N</w:t>
            </w:r>
          </w:p>
        </w:tc>
        <w:tc>
          <w:tcPr>
            <w:tcW w:w="1722" w:type="dxa"/>
            <w:hideMark/>
          </w:tcPr>
          <w:p w14:paraId="5C798B8F" w14:textId="77777777" w:rsidR="00F72D1C" w:rsidRPr="00FD1297" w:rsidRDefault="00F72D1C" w:rsidP="00F72D1C">
            <w:pPr>
              <w:rPr>
                <w:i/>
                <w:iCs/>
                <w:noProof/>
              </w:rPr>
            </w:pPr>
            <w:r w:rsidRPr="00FD1297">
              <w:rPr>
                <w:i/>
                <w:iCs/>
                <w:noProof/>
              </w:rPr>
              <w:t> </w:t>
            </w:r>
          </w:p>
        </w:tc>
      </w:tr>
      <w:tr w:rsidR="00F72D1C" w:rsidRPr="00FD1297" w14:paraId="7AA535BE" w14:textId="77777777" w:rsidTr="00FF6727">
        <w:trPr>
          <w:trHeight w:val="1035"/>
        </w:trPr>
        <w:tc>
          <w:tcPr>
            <w:tcW w:w="952" w:type="dxa"/>
            <w:noWrap/>
            <w:hideMark/>
          </w:tcPr>
          <w:p w14:paraId="1A21BA74" w14:textId="77777777" w:rsidR="00F72D1C" w:rsidRPr="00FD1297" w:rsidRDefault="00F72D1C" w:rsidP="00F72D1C">
            <w:pPr>
              <w:rPr>
                <w:i/>
                <w:iCs/>
                <w:noProof/>
              </w:rPr>
            </w:pPr>
            <w:r w:rsidRPr="00FD1297">
              <w:rPr>
                <w:i/>
                <w:iCs/>
                <w:noProof/>
              </w:rPr>
              <w:t>13.1.42</w:t>
            </w:r>
          </w:p>
        </w:tc>
        <w:tc>
          <w:tcPr>
            <w:tcW w:w="7085" w:type="dxa"/>
            <w:hideMark/>
          </w:tcPr>
          <w:p w14:paraId="1AFAAE83" w14:textId="77777777" w:rsidR="00F72D1C" w:rsidRPr="00FD1297" w:rsidRDefault="00F72D1C" w:rsidP="00F72D1C">
            <w:pPr>
              <w:rPr>
                <w:i/>
                <w:iCs/>
                <w:noProof/>
              </w:rPr>
            </w:pPr>
            <w:r w:rsidRPr="00FD1297">
              <w:rPr>
                <w:i/>
                <w:iCs/>
                <w:noProof/>
              </w:rPr>
              <w:t>Deverá ser possível contabilizar a quantidade de acessos e utilização da Agencia Virtual, possibilitando quantificar o número de acessos e quantidade de serviços realizados, com detalhamento. Deverá manter também relatório a respeito de acesso simultâneo, permitindo avaliar em quais momentos ocorrem os picos de acesso.</w:t>
            </w:r>
          </w:p>
        </w:tc>
        <w:tc>
          <w:tcPr>
            <w:tcW w:w="1285" w:type="dxa"/>
            <w:hideMark/>
          </w:tcPr>
          <w:p w14:paraId="1E059E2D" w14:textId="77777777" w:rsidR="00F72D1C" w:rsidRPr="00FD1297" w:rsidRDefault="00F72D1C" w:rsidP="00F72D1C">
            <w:pPr>
              <w:jc w:val="center"/>
              <w:rPr>
                <w:i/>
                <w:iCs/>
                <w:noProof/>
              </w:rPr>
            </w:pPr>
            <w:r w:rsidRPr="00FD1297">
              <w:rPr>
                <w:i/>
                <w:iCs/>
                <w:noProof/>
              </w:rPr>
              <w:t>1</w:t>
            </w:r>
          </w:p>
        </w:tc>
        <w:tc>
          <w:tcPr>
            <w:tcW w:w="1812" w:type="dxa"/>
            <w:hideMark/>
          </w:tcPr>
          <w:p w14:paraId="5891DBDE" w14:textId="77777777" w:rsidR="00F72D1C" w:rsidRPr="00FD1297" w:rsidRDefault="00F72D1C" w:rsidP="00F72D1C">
            <w:pPr>
              <w:jc w:val="center"/>
              <w:rPr>
                <w:i/>
                <w:iCs/>
                <w:noProof/>
              </w:rPr>
            </w:pPr>
          </w:p>
        </w:tc>
        <w:tc>
          <w:tcPr>
            <w:tcW w:w="1362" w:type="dxa"/>
            <w:hideMark/>
          </w:tcPr>
          <w:p w14:paraId="6EACC457" w14:textId="77777777" w:rsidR="00F72D1C" w:rsidRPr="00FD1297" w:rsidRDefault="00F72D1C" w:rsidP="00F72D1C">
            <w:pPr>
              <w:jc w:val="center"/>
              <w:rPr>
                <w:i/>
                <w:iCs/>
                <w:noProof/>
              </w:rPr>
            </w:pPr>
            <w:r w:rsidRPr="00FD1297">
              <w:rPr>
                <w:i/>
                <w:iCs/>
                <w:noProof/>
              </w:rPr>
              <w:t>N</w:t>
            </w:r>
          </w:p>
        </w:tc>
        <w:tc>
          <w:tcPr>
            <w:tcW w:w="1722" w:type="dxa"/>
            <w:hideMark/>
          </w:tcPr>
          <w:p w14:paraId="74F51EA2" w14:textId="77777777" w:rsidR="00F72D1C" w:rsidRPr="00FD1297" w:rsidRDefault="00F72D1C" w:rsidP="00F72D1C">
            <w:pPr>
              <w:rPr>
                <w:i/>
                <w:iCs/>
                <w:noProof/>
              </w:rPr>
            </w:pPr>
            <w:r w:rsidRPr="00FD1297">
              <w:rPr>
                <w:i/>
                <w:iCs/>
                <w:noProof/>
              </w:rPr>
              <w:t> </w:t>
            </w:r>
          </w:p>
        </w:tc>
      </w:tr>
      <w:tr w:rsidR="00F72D1C" w:rsidRPr="00FD1297" w14:paraId="62D899FD" w14:textId="77777777" w:rsidTr="00FF6727">
        <w:trPr>
          <w:trHeight w:val="690"/>
        </w:trPr>
        <w:tc>
          <w:tcPr>
            <w:tcW w:w="952" w:type="dxa"/>
            <w:noWrap/>
            <w:hideMark/>
          </w:tcPr>
          <w:p w14:paraId="2F0BB4D5" w14:textId="77777777" w:rsidR="00F72D1C" w:rsidRPr="00FD1297" w:rsidRDefault="00F72D1C" w:rsidP="00F72D1C">
            <w:pPr>
              <w:rPr>
                <w:i/>
                <w:iCs/>
                <w:noProof/>
              </w:rPr>
            </w:pPr>
            <w:r w:rsidRPr="00FD1297">
              <w:rPr>
                <w:i/>
                <w:iCs/>
                <w:noProof/>
              </w:rPr>
              <w:t>13.1.43</w:t>
            </w:r>
          </w:p>
        </w:tc>
        <w:tc>
          <w:tcPr>
            <w:tcW w:w="7085" w:type="dxa"/>
            <w:hideMark/>
          </w:tcPr>
          <w:p w14:paraId="6F251E20" w14:textId="77777777" w:rsidR="00F72D1C" w:rsidRPr="00FD1297" w:rsidRDefault="00F72D1C" w:rsidP="00F72D1C">
            <w:pPr>
              <w:rPr>
                <w:i/>
                <w:iCs/>
                <w:noProof/>
              </w:rPr>
            </w:pPr>
            <w:r w:rsidRPr="00FD1297">
              <w:rPr>
                <w:i/>
                <w:iCs/>
                <w:noProof/>
              </w:rPr>
              <w:t>A Agëncia Virtual deverá integrar com outros canais de atendimento, permitindo o compartilhamento de configuração de funcionalidades com outras aplicações.</w:t>
            </w:r>
          </w:p>
        </w:tc>
        <w:tc>
          <w:tcPr>
            <w:tcW w:w="1285" w:type="dxa"/>
            <w:hideMark/>
          </w:tcPr>
          <w:p w14:paraId="7E01AE27" w14:textId="77777777" w:rsidR="00F72D1C" w:rsidRPr="00FD1297" w:rsidRDefault="00F72D1C" w:rsidP="00F72D1C">
            <w:pPr>
              <w:jc w:val="center"/>
              <w:rPr>
                <w:i/>
                <w:iCs/>
                <w:noProof/>
              </w:rPr>
            </w:pPr>
            <w:r w:rsidRPr="00FD1297">
              <w:rPr>
                <w:i/>
                <w:iCs/>
                <w:noProof/>
              </w:rPr>
              <w:t>1</w:t>
            </w:r>
          </w:p>
        </w:tc>
        <w:tc>
          <w:tcPr>
            <w:tcW w:w="1812" w:type="dxa"/>
            <w:hideMark/>
          </w:tcPr>
          <w:p w14:paraId="21830A2D" w14:textId="77777777" w:rsidR="00F72D1C" w:rsidRPr="00FD1297" w:rsidRDefault="00F72D1C" w:rsidP="00F72D1C">
            <w:pPr>
              <w:jc w:val="center"/>
              <w:rPr>
                <w:i/>
                <w:iCs/>
                <w:noProof/>
              </w:rPr>
            </w:pPr>
          </w:p>
        </w:tc>
        <w:tc>
          <w:tcPr>
            <w:tcW w:w="1362" w:type="dxa"/>
            <w:hideMark/>
          </w:tcPr>
          <w:p w14:paraId="3B2A2B80" w14:textId="77777777" w:rsidR="00F72D1C" w:rsidRPr="00FD1297" w:rsidRDefault="00F72D1C" w:rsidP="00F72D1C">
            <w:pPr>
              <w:jc w:val="center"/>
              <w:rPr>
                <w:i/>
                <w:iCs/>
                <w:noProof/>
              </w:rPr>
            </w:pPr>
            <w:r w:rsidRPr="00FD1297">
              <w:rPr>
                <w:i/>
                <w:iCs/>
                <w:noProof/>
              </w:rPr>
              <w:t>N</w:t>
            </w:r>
          </w:p>
        </w:tc>
        <w:tc>
          <w:tcPr>
            <w:tcW w:w="1722" w:type="dxa"/>
            <w:hideMark/>
          </w:tcPr>
          <w:p w14:paraId="5BD3AE75" w14:textId="77777777" w:rsidR="00F72D1C" w:rsidRPr="00FD1297" w:rsidRDefault="00F72D1C" w:rsidP="00F72D1C">
            <w:pPr>
              <w:rPr>
                <w:i/>
                <w:iCs/>
                <w:noProof/>
              </w:rPr>
            </w:pPr>
            <w:r w:rsidRPr="00FD1297">
              <w:rPr>
                <w:i/>
                <w:iCs/>
                <w:noProof/>
              </w:rPr>
              <w:t> </w:t>
            </w:r>
          </w:p>
        </w:tc>
      </w:tr>
      <w:tr w:rsidR="00F72D1C" w:rsidRPr="00FD1297" w14:paraId="72572652" w14:textId="77777777" w:rsidTr="00FF6727">
        <w:trPr>
          <w:trHeight w:val="690"/>
        </w:trPr>
        <w:tc>
          <w:tcPr>
            <w:tcW w:w="952" w:type="dxa"/>
            <w:noWrap/>
            <w:hideMark/>
          </w:tcPr>
          <w:p w14:paraId="2A9876CC" w14:textId="77777777" w:rsidR="00F72D1C" w:rsidRPr="00FD1297" w:rsidRDefault="00F72D1C" w:rsidP="00F72D1C">
            <w:pPr>
              <w:rPr>
                <w:i/>
                <w:iCs/>
                <w:noProof/>
              </w:rPr>
            </w:pPr>
            <w:r w:rsidRPr="00FD1297">
              <w:rPr>
                <w:i/>
                <w:iCs/>
                <w:noProof/>
              </w:rPr>
              <w:t>13.1.44</w:t>
            </w:r>
          </w:p>
        </w:tc>
        <w:tc>
          <w:tcPr>
            <w:tcW w:w="7085" w:type="dxa"/>
            <w:hideMark/>
          </w:tcPr>
          <w:p w14:paraId="36123B90" w14:textId="77777777" w:rsidR="00F72D1C" w:rsidRPr="00FD1297" w:rsidRDefault="00F72D1C" w:rsidP="00F72D1C">
            <w:pPr>
              <w:rPr>
                <w:i/>
                <w:iCs/>
                <w:noProof/>
              </w:rPr>
            </w:pPr>
            <w:r w:rsidRPr="00FD1297">
              <w:rPr>
                <w:i/>
                <w:iCs/>
                <w:noProof/>
              </w:rPr>
              <w:t>Todos os parâmetros da Agencia Virtual deverão estar dispostos em uma única funcionalidade, permitindo anotações e filtros para estes parâmetros.</w:t>
            </w:r>
          </w:p>
        </w:tc>
        <w:tc>
          <w:tcPr>
            <w:tcW w:w="1285" w:type="dxa"/>
            <w:hideMark/>
          </w:tcPr>
          <w:p w14:paraId="7483D9C7" w14:textId="77777777" w:rsidR="00F72D1C" w:rsidRPr="00FD1297" w:rsidRDefault="00F72D1C" w:rsidP="00F72D1C">
            <w:pPr>
              <w:jc w:val="center"/>
              <w:rPr>
                <w:i/>
                <w:iCs/>
                <w:noProof/>
              </w:rPr>
            </w:pPr>
            <w:r w:rsidRPr="00FD1297">
              <w:rPr>
                <w:i/>
                <w:iCs/>
                <w:noProof/>
              </w:rPr>
              <w:t>1</w:t>
            </w:r>
          </w:p>
        </w:tc>
        <w:tc>
          <w:tcPr>
            <w:tcW w:w="1812" w:type="dxa"/>
            <w:hideMark/>
          </w:tcPr>
          <w:p w14:paraId="014698AA" w14:textId="77777777" w:rsidR="00F72D1C" w:rsidRPr="00FD1297" w:rsidRDefault="00F72D1C" w:rsidP="00F72D1C">
            <w:pPr>
              <w:jc w:val="center"/>
              <w:rPr>
                <w:i/>
                <w:iCs/>
                <w:noProof/>
              </w:rPr>
            </w:pPr>
          </w:p>
        </w:tc>
        <w:tc>
          <w:tcPr>
            <w:tcW w:w="1362" w:type="dxa"/>
            <w:hideMark/>
          </w:tcPr>
          <w:p w14:paraId="0C5B5E7E" w14:textId="77777777" w:rsidR="00F72D1C" w:rsidRPr="00FD1297" w:rsidRDefault="00F72D1C" w:rsidP="00F72D1C">
            <w:pPr>
              <w:jc w:val="center"/>
              <w:rPr>
                <w:i/>
                <w:iCs/>
                <w:noProof/>
              </w:rPr>
            </w:pPr>
            <w:r w:rsidRPr="00FD1297">
              <w:rPr>
                <w:i/>
                <w:iCs/>
                <w:noProof/>
              </w:rPr>
              <w:t>N</w:t>
            </w:r>
          </w:p>
        </w:tc>
        <w:tc>
          <w:tcPr>
            <w:tcW w:w="1722" w:type="dxa"/>
            <w:hideMark/>
          </w:tcPr>
          <w:p w14:paraId="2844CC1C" w14:textId="77777777" w:rsidR="00F72D1C" w:rsidRPr="00FD1297" w:rsidRDefault="00F72D1C" w:rsidP="00F72D1C">
            <w:pPr>
              <w:rPr>
                <w:i/>
                <w:iCs/>
                <w:noProof/>
              </w:rPr>
            </w:pPr>
            <w:r w:rsidRPr="00FD1297">
              <w:rPr>
                <w:i/>
                <w:iCs/>
                <w:noProof/>
              </w:rPr>
              <w:t> </w:t>
            </w:r>
          </w:p>
        </w:tc>
      </w:tr>
      <w:tr w:rsidR="00F72D1C" w:rsidRPr="00FD1297" w14:paraId="6841D155" w14:textId="77777777" w:rsidTr="00FF6727">
        <w:trPr>
          <w:trHeight w:val="2415"/>
        </w:trPr>
        <w:tc>
          <w:tcPr>
            <w:tcW w:w="952" w:type="dxa"/>
            <w:noWrap/>
            <w:hideMark/>
          </w:tcPr>
          <w:p w14:paraId="14661FAD" w14:textId="77777777" w:rsidR="00F72D1C" w:rsidRPr="00FD1297" w:rsidRDefault="00F72D1C" w:rsidP="00F72D1C">
            <w:pPr>
              <w:rPr>
                <w:i/>
                <w:iCs/>
                <w:noProof/>
              </w:rPr>
            </w:pPr>
            <w:r w:rsidRPr="00FD1297">
              <w:rPr>
                <w:i/>
                <w:iCs/>
                <w:noProof/>
              </w:rPr>
              <w:lastRenderedPageBreak/>
              <w:t>13.1.45</w:t>
            </w:r>
          </w:p>
        </w:tc>
        <w:tc>
          <w:tcPr>
            <w:tcW w:w="7085" w:type="dxa"/>
            <w:hideMark/>
          </w:tcPr>
          <w:p w14:paraId="2CD9DFBA" w14:textId="77777777" w:rsidR="00F72D1C" w:rsidRPr="00FD1297" w:rsidRDefault="00F72D1C" w:rsidP="00F72D1C">
            <w:pPr>
              <w:rPr>
                <w:i/>
                <w:iCs/>
                <w:noProof/>
              </w:rPr>
            </w:pPr>
            <w:r w:rsidRPr="00FD1297">
              <w:rPr>
                <w:i/>
                <w:iCs/>
                <w:noProof/>
              </w:rPr>
              <w:t>Deverá ser possível a criação de formulários através do menu de administração da Agencia Virtual para possibilitar que o consumidor preenche os campos solicitados e envie para áreas determinadas . Os campos destes formulários deverão ser customizáveis, contendo botôes, caixas de edição, listas customizadas, validações mais usadas, máscaras para campos de edição, perfis associados, entre outros. Ao submeter o formulário, deverá encaminhar o conteúdo por e-mail, contendo o conteúdo dos formulários no corpo do e-mail e/ou em anexo PDF e/ou XLSX. Através desta funcionalidade, deverá ser possível a comunicação direta pelo consumidor, compondo menu Fale Conosco e Outros Serviços, com envio para áreas determinadas conforme o assunto informado.</w:t>
            </w:r>
          </w:p>
        </w:tc>
        <w:tc>
          <w:tcPr>
            <w:tcW w:w="1285" w:type="dxa"/>
            <w:hideMark/>
          </w:tcPr>
          <w:p w14:paraId="3D68BF08" w14:textId="77777777" w:rsidR="00F72D1C" w:rsidRPr="00FD1297" w:rsidRDefault="00F72D1C" w:rsidP="00F72D1C">
            <w:pPr>
              <w:jc w:val="center"/>
              <w:rPr>
                <w:i/>
                <w:iCs/>
                <w:noProof/>
              </w:rPr>
            </w:pPr>
            <w:r w:rsidRPr="00FD1297">
              <w:rPr>
                <w:i/>
                <w:iCs/>
                <w:noProof/>
              </w:rPr>
              <w:t>1</w:t>
            </w:r>
          </w:p>
        </w:tc>
        <w:tc>
          <w:tcPr>
            <w:tcW w:w="1812" w:type="dxa"/>
            <w:hideMark/>
          </w:tcPr>
          <w:p w14:paraId="76757549" w14:textId="77777777" w:rsidR="00F72D1C" w:rsidRPr="00FD1297" w:rsidRDefault="00F72D1C" w:rsidP="00F72D1C">
            <w:pPr>
              <w:jc w:val="center"/>
              <w:rPr>
                <w:i/>
                <w:iCs/>
                <w:noProof/>
              </w:rPr>
            </w:pPr>
          </w:p>
        </w:tc>
        <w:tc>
          <w:tcPr>
            <w:tcW w:w="1362" w:type="dxa"/>
            <w:hideMark/>
          </w:tcPr>
          <w:p w14:paraId="13217A7E" w14:textId="77777777" w:rsidR="00F72D1C" w:rsidRPr="00FD1297" w:rsidRDefault="00F72D1C" w:rsidP="00F72D1C">
            <w:pPr>
              <w:jc w:val="center"/>
              <w:rPr>
                <w:i/>
                <w:iCs/>
                <w:noProof/>
              </w:rPr>
            </w:pPr>
            <w:r w:rsidRPr="00FD1297">
              <w:rPr>
                <w:i/>
                <w:iCs/>
                <w:noProof/>
              </w:rPr>
              <w:t>N</w:t>
            </w:r>
          </w:p>
        </w:tc>
        <w:tc>
          <w:tcPr>
            <w:tcW w:w="1722" w:type="dxa"/>
            <w:hideMark/>
          </w:tcPr>
          <w:p w14:paraId="0664E8C0" w14:textId="77777777" w:rsidR="00F72D1C" w:rsidRPr="00FD1297" w:rsidRDefault="00F72D1C" w:rsidP="00F72D1C">
            <w:pPr>
              <w:rPr>
                <w:i/>
                <w:iCs/>
                <w:noProof/>
              </w:rPr>
            </w:pPr>
            <w:r w:rsidRPr="00FD1297">
              <w:rPr>
                <w:i/>
                <w:iCs/>
                <w:noProof/>
              </w:rPr>
              <w:t> </w:t>
            </w:r>
          </w:p>
        </w:tc>
      </w:tr>
      <w:tr w:rsidR="00F72D1C" w:rsidRPr="00FD1297" w14:paraId="7FAFDB48" w14:textId="77777777" w:rsidTr="00FF6727">
        <w:trPr>
          <w:trHeight w:val="345"/>
        </w:trPr>
        <w:tc>
          <w:tcPr>
            <w:tcW w:w="952" w:type="dxa"/>
            <w:noWrap/>
            <w:hideMark/>
          </w:tcPr>
          <w:p w14:paraId="4008A3F0" w14:textId="77777777" w:rsidR="00F72D1C" w:rsidRPr="00FD1297" w:rsidRDefault="00F72D1C" w:rsidP="00F72D1C">
            <w:pPr>
              <w:rPr>
                <w:i/>
                <w:iCs/>
                <w:noProof/>
              </w:rPr>
            </w:pPr>
            <w:r w:rsidRPr="00FD1297">
              <w:rPr>
                <w:i/>
                <w:iCs/>
                <w:noProof/>
              </w:rPr>
              <w:t>13.1.46</w:t>
            </w:r>
          </w:p>
        </w:tc>
        <w:tc>
          <w:tcPr>
            <w:tcW w:w="7085" w:type="dxa"/>
            <w:hideMark/>
          </w:tcPr>
          <w:p w14:paraId="268603E8" w14:textId="77777777" w:rsidR="00F72D1C" w:rsidRPr="00FD1297" w:rsidRDefault="00F72D1C" w:rsidP="00F72D1C">
            <w:pPr>
              <w:rPr>
                <w:i/>
                <w:iCs/>
                <w:noProof/>
              </w:rPr>
            </w:pPr>
            <w:r w:rsidRPr="00FD1297">
              <w:rPr>
                <w:i/>
                <w:iCs/>
                <w:noProof/>
              </w:rPr>
              <w:t>A Agencia Virtual deverá ser responsiva e adequada para navegação por smartphones e tablets</w:t>
            </w:r>
          </w:p>
        </w:tc>
        <w:tc>
          <w:tcPr>
            <w:tcW w:w="1285" w:type="dxa"/>
            <w:hideMark/>
          </w:tcPr>
          <w:p w14:paraId="7E50AD53" w14:textId="77777777" w:rsidR="00F72D1C" w:rsidRPr="00FD1297" w:rsidRDefault="00F72D1C" w:rsidP="00F72D1C">
            <w:pPr>
              <w:jc w:val="center"/>
              <w:rPr>
                <w:i/>
                <w:iCs/>
                <w:noProof/>
              </w:rPr>
            </w:pPr>
            <w:r w:rsidRPr="00FD1297">
              <w:rPr>
                <w:i/>
                <w:iCs/>
                <w:noProof/>
              </w:rPr>
              <w:t>1</w:t>
            </w:r>
          </w:p>
        </w:tc>
        <w:tc>
          <w:tcPr>
            <w:tcW w:w="1812" w:type="dxa"/>
            <w:hideMark/>
          </w:tcPr>
          <w:p w14:paraId="78164561" w14:textId="77777777" w:rsidR="00F72D1C" w:rsidRPr="00FD1297" w:rsidRDefault="00F72D1C" w:rsidP="00F72D1C">
            <w:pPr>
              <w:jc w:val="center"/>
              <w:rPr>
                <w:i/>
                <w:iCs/>
                <w:noProof/>
              </w:rPr>
            </w:pPr>
          </w:p>
        </w:tc>
        <w:tc>
          <w:tcPr>
            <w:tcW w:w="1362" w:type="dxa"/>
            <w:hideMark/>
          </w:tcPr>
          <w:p w14:paraId="0970A0BD" w14:textId="77777777" w:rsidR="00F72D1C" w:rsidRPr="00FD1297" w:rsidRDefault="00F72D1C" w:rsidP="00F72D1C">
            <w:pPr>
              <w:jc w:val="center"/>
              <w:rPr>
                <w:i/>
                <w:iCs/>
                <w:noProof/>
              </w:rPr>
            </w:pPr>
            <w:r w:rsidRPr="00FD1297">
              <w:rPr>
                <w:i/>
                <w:iCs/>
                <w:noProof/>
              </w:rPr>
              <w:t>N</w:t>
            </w:r>
          </w:p>
        </w:tc>
        <w:tc>
          <w:tcPr>
            <w:tcW w:w="1722" w:type="dxa"/>
            <w:hideMark/>
          </w:tcPr>
          <w:p w14:paraId="40D327EF" w14:textId="77777777" w:rsidR="00F72D1C" w:rsidRPr="00FD1297" w:rsidRDefault="00F72D1C" w:rsidP="00F72D1C">
            <w:pPr>
              <w:rPr>
                <w:i/>
                <w:iCs/>
                <w:noProof/>
              </w:rPr>
            </w:pPr>
            <w:r w:rsidRPr="00FD1297">
              <w:rPr>
                <w:i/>
                <w:iCs/>
                <w:noProof/>
              </w:rPr>
              <w:t> </w:t>
            </w:r>
          </w:p>
        </w:tc>
      </w:tr>
      <w:tr w:rsidR="00F72D1C" w:rsidRPr="00FD1297" w14:paraId="6B4FD63B" w14:textId="77777777" w:rsidTr="00FF6727">
        <w:trPr>
          <w:trHeight w:val="690"/>
        </w:trPr>
        <w:tc>
          <w:tcPr>
            <w:tcW w:w="952" w:type="dxa"/>
            <w:noWrap/>
            <w:hideMark/>
          </w:tcPr>
          <w:p w14:paraId="187C42BC" w14:textId="77777777" w:rsidR="00F72D1C" w:rsidRPr="00FD1297" w:rsidRDefault="00F72D1C" w:rsidP="00F72D1C">
            <w:pPr>
              <w:rPr>
                <w:i/>
                <w:iCs/>
                <w:noProof/>
              </w:rPr>
            </w:pPr>
            <w:r w:rsidRPr="00FD1297">
              <w:rPr>
                <w:i/>
                <w:iCs/>
                <w:noProof/>
              </w:rPr>
              <w:t>13.1.47</w:t>
            </w:r>
          </w:p>
        </w:tc>
        <w:tc>
          <w:tcPr>
            <w:tcW w:w="7085" w:type="dxa"/>
            <w:hideMark/>
          </w:tcPr>
          <w:p w14:paraId="7218D739" w14:textId="77777777" w:rsidR="00F72D1C" w:rsidRPr="00FD1297" w:rsidRDefault="00F72D1C" w:rsidP="00F72D1C">
            <w:pPr>
              <w:rPr>
                <w:i/>
                <w:iCs/>
                <w:noProof/>
              </w:rPr>
            </w:pPr>
            <w:r w:rsidRPr="00FD1297">
              <w:rPr>
                <w:i/>
                <w:iCs/>
                <w:noProof/>
              </w:rPr>
              <w:t>Quando  o  cliente  navegar  na  Agencia Virtual, deve registrar e manter histórico de navegação, acesso a informações e serviços gerados e possibilitar consultar e  filtrar  essas  solicitações  por  tema, data, palavra-chave, etc.</w:t>
            </w:r>
          </w:p>
        </w:tc>
        <w:tc>
          <w:tcPr>
            <w:tcW w:w="1285" w:type="dxa"/>
            <w:hideMark/>
          </w:tcPr>
          <w:p w14:paraId="3E059700" w14:textId="77777777" w:rsidR="00F72D1C" w:rsidRPr="00FD1297" w:rsidRDefault="00F72D1C" w:rsidP="00F72D1C">
            <w:pPr>
              <w:jc w:val="center"/>
              <w:rPr>
                <w:i/>
                <w:iCs/>
                <w:noProof/>
              </w:rPr>
            </w:pPr>
            <w:r w:rsidRPr="00FD1297">
              <w:rPr>
                <w:i/>
                <w:iCs/>
                <w:noProof/>
              </w:rPr>
              <w:t>1</w:t>
            </w:r>
          </w:p>
        </w:tc>
        <w:tc>
          <w:tcPr>
            <w:tcW w:w="1812" w:type="dxa"/>
            <w:hideMark/>
          </w:tcPr>
          <w:p w14:paraId="777EA70D" w14:textId="77777777" w:rsidR="00F72D1C" w:rsidRPr="00FD1297" w:rsidRDefault="00F72D1C" w:rsidP="00F72D1C">
            <w:pPr>
              <w:jc w:val="center"/>
              <w:rPr>
                <w:i/>
                <w:iCs/>
                <w:noProof/>
              </w:rPr>
            </w:pPr>
          </w:p>
        </w:tc>
        <w:tc>
          <w:tcPr>
            <w:tcW w:w="1362" w:type="dxa"/>
            <w:hideMark/>
          </w:tcPr>
          <w:p w14:paraId="50DB8593" w14:textId="77777777" w:rsidR="00F72D1C" w:rsidRPr="00FD1297" w:rsidRDefault="00F72D1C" w:rsidP="00F72D1C">
            <w:pPr>
              <w:jc w:val="center"/>
              <w:rPr>
                <w:i/>
                <w:iCs/>
                <w:noProof/>
              </w:rPr>
            </w:pPr>
            <w:r w:rsidRPr="00FD1297">
              <w:rPr>
                <w:i/>
                <w:iCs/>
                <w:noProof/>
              </w:rPr>
              <w:t>N</w:t>
            </w:r>
          </w:p>
        </w:tc>
        <w:tc>
          <w:tcPr>
            <w:tcW w:w="1722" w:type="dxa"/>
            <w:hideMark/>
          </w:tcPr>
          <w:p w14:paraId="10A028F4" w14:textId="77777777" w:rsidR="00F72D1C" w:rsidRPr="00FD1297" w:rsidRDefault="00F72D1C" w:rsidP="00F72D1C">
            <w:pPr>
              <w:rPr>
                <w:i/>
                <w:iCs/>
                <w:noProof/>
              </w:rPr>
            </w:pPr>
            <w:r w:rsidRPr="00FD1297">
              <w:rPr>
                <w:i/>
                <w:iCs/>
                <w:noProof/>
              </w:rPr>
              <w:t> </w:t>
            </w:r>
          </w:p>
        </w:tc>
      </w:tr>
      <w:tr w:rsidR="00F72D1C" w:rsidRPr="00FD1297" w14:paraId="08C478C4" w14:textId="77777777" w:rsidTr="00FF6727">
        <w:trPr>
          <w:trHeight w:val="1725"/>
        </w:trPr>
        <w:tc>
          <w:tcPr>
            <w:tcW w:w="952" w:type="dxa"/>
            <w:noWrap/>
            <w:hideMark/>
          </w:tcPr>
          <w:p w14:paraId="70DA7B1C" w14:textId="77777777" w:rsidR="00F72D1C" w:rsidRPr="00FD1297" w:rsidRDefault="00F72D1C" w:rsidP="00F72D1C">
            <w:pPr>
              <w:rPr>
                <w:i/>
                <w:iCs/>
                <w:noProof/>
              </w:rPr>
            </w:pPr>
            <w:r w:rsidRPr="00FD1297">
              <w:rPr>
                <w:i/>
                <w:iCs/>
                <w:noProof/>
              </w:rPr>
              <w:t>13.1.48</w:t>
            </w:r>
          </w:p>
        </w:tc>
        <w:tc>
          <w:tcPr>
            <w:tcW w:w="7085" w:type="dxa"/>
            <w:hideMark/>
          </w:tcPr>
          <w:p w14:paraId="08B1CDBF" w14:textId="77777777" w:rsidR="00F72D1C" w:rsidRPr="00FD1297" w:rsidRDefault="00F72D1C" w:rsidP="00F72D1C">
            <w:pPr>
              <w:rPr>
                <w:i/>
                <w:iCs/>
                <w:noProof/>
              </w:rPr>
            </w:pPr>
            <w:r w:rsidRPr="00FD1297">
              <w:rPr>
                <w:i/>
                <w:iCs/>
                <w:noProof/>
              </w:rPr>
              <w:t>Permitir que os documentos enviados pelo cliente fiquem armazenados em seu histórico de arquivos (lista com check box), acessível ao atendente e ao cliente mediante senha. Por exemplo: o consumidor apresentou documento de propriedade, que este fique armazenado, no cliente, em sua Agencia Virtual. Se houve a troca de titular e depois o cliente deseje transferir a conta para o seu nome novamente, não será necessário apresentar o documento de propriedade e nem os pessoais, apenas o contrato de locação.</w:t>
            </w:r>
          </w:p>
        </w:tc>
        <w:tc>
          <w:tcPr>
            <w:tcW w:w="1285" w:type="dxa"/>
            <w:hideMark/>
          </w:tcPr>
          <w:p w14:paraId="282ED382" w14:textId="77777777" w:rsidR="00F72D1C" w:rsidRPr="00FD1297" w:rsidRDefault="00F72D1C" w:rsidP="00F72D1C">
            <w:pPr>
              <w:jc w:val="center"/>
              <w:rPr>
                <w:i/>
                <w:iCs/>
                <w:noProof/>
              </w:rPr>
            </w:pPr>
            <w:r w:rsidRPr="00FD1297">
              <w:rPr>
                <w:i/>
                <w:iCs/>
                <w:noProof/>
              </w:rPr>
              <w:t>1</w:t>
            </w:r>
          </w:p>
        </w:tc>
        <w:tc>
          <w:tcPr>
            <w:tcW w:w="1812" w:type="dxa"/>
            <w:hideMark/>
          </w:tcPr>
          <w:p w14:paraId="2774E1C5" w14:textId="77777777" w:rsidR="00F72D1C" w:rsidRPr="00FD1297" w:rsidRDefault="00F72D1C" w:rsidP="00F72D1C">
            <w:pPr>
              <w:jc w:val="center"/>
              <w:rPr>
                <w:i/>
                <w:iCs/>
                <w:noProof/>
              </w:rPr>
            </w:pPr>
          </w:p>
        </w:tc>
        <w:tc>
          <w:tcPr>
            <w:tcW w:w="1362" w:type="dxa"/>
            <w:hideMark/>
          </w:tcPr>
          <w:p w14:paraId="4A05F73E" w14:textId="77777777" w:rsidR="00F72D1C" w:rsidRPr="00FD1297" w:rsidRDefault="00F72D1C" w:rsidP="00F72D1C">
            <w:pPr>
              <w:jc w:val="center"/>
              <w:rPr>
                <w:i/>
                <w:iCs/>
                <w:noProof/>
              </w:rPr>
            </w:pPr>
            <w:r w:rsidRPr="00FD1297">
              <w:rPr>
                <w:i/>
                <w:iCs/>
                <w:noProof/>
              </w:rPr>
              <w:t>N</w:t>
            </w:r>
          </w:p>
        </w:tc>
        <w:tc>
          <w:tcPr>
            <w:tcW w:w="1722" w:type="dxa"/>
            <w:hideMark/>
          </w:tcPr>
          <w:p w14:paraId="61EAD399" w14:textId="77777777" w:rsidR="00F72D1C" w:rsidRPr="00FD1297" w:rsidRDefault="00F72D1C" w:rsidP="00F72D1C">
            <w:pPr>
              <w:rPr>
                <w:i/>
                <w:iCs/>
                <w:noProof/>
              </w:rPr>
            </w:pPr>
            <w:r w:rsidRPr="00FD1297">
              <w:rPr>
                <w:i/>
                <w:iCs/>
                <w:noProof/>
              </w:rPr>
              <w:t> </w:t>
            </w:r>
          </w:p>
        </w:tc>
      </w:tr>
      <w:tr w:rsidR="00F72D1C" w:rsidRPr="00FD1297" w14:paraId="2F349F06" w14:textId="77777777" w:rsidTr="00FF6727">
        <w:trPr>
          <w:trHeight w:val="699"/>
        </w:trPr>
        <w:tc>
          <w:tcPr>
            <w:tcW w:w="952" w:type="dxa"/>
            <w:noWrap/>
            <w:hideMark/>
          </w:tcPr>
          <w:p w14:paraId="7459A50E" w14:textId="77777777" w:rsidR="00F72D1C" w:rsidRPr="00FD1297" w:rsidRDefault="00F72D1C" w:rsidP="00F72D1C">
            <w:pPr>
              <w:rPr>
                <w:i/>
                <w:iCs/>
                <w:noProof/>
              </w:rPr>
            </w:pPr>
            <w:r w:rsidRPr="00FD1297">
              <w:rPr>
                <w:i/>
                <w:iCs/>
                <w:noProof/>
              </w:rPr>
              <w:t>13.1.49</w:t>
            </w:r>
          </w:p>
        </w:tc>
        <w:tc>
          <w:tcPr>
            <w:tcW w:w="7085" w:type="dxa"/>
            <w:hideMark/>
          </w:tcPr>
          <w:p w14:paraId="2E1E1095" w14:textId="77777777" w:rsidR="00F72D1C" w:rsidRPr="00FD1297" w:rsidRDefault="00F72D1C" w:rsidP="00F72D1C">
            <w:pPr>
              <w:rPr>
                <w:i/>
                <w:iCs/>
                <w:noProof/>
              </w:rPr>
            </w:pPr>
            <w:r w:rsidRPr="00FD1297">
              <w:rPr>
                <w:i/>
                <w:iCs/>
                <w:noProof/>
              </w:rPr>
              <w:t xml:space="preserve">Disponibilizar a análise de consumo ao cliente no autoatendimento da Agencia Virtual; permitir a escolha do período para as médias; quando o cliente incluir a leitura atual saiba quanto já consumiu e ainda possa usar o simulador de consumo no mesmo local. O sistema deve ser interativo e reconhecer padrões, apresentando </w:t>
            </w:r>
            <w:r w:rsidRPr="00FD1297">
              <w:rPr>
                <w:i/>
                <w:iCs/>
                <w:noProof/>
              </w:rPr>
              <w:lastRenderedPageBreak/>
              <w:t>ao cliente, por exemplo, que em período de inverno ou verão o consumo se eleva.</w:t>
            </w:r>
          </w:p>
        </w:tc>
        <w:tc>
          <w:tcPr>
            <w:tcW w:w="1285" w:type="dxa"/>
            <w:hideMark/>
          </w:tcPr>
          <w:p w14:paraId="526EFFC4" w14:textId="77777777" w:rsidR="00F72D1C" w:rsidRPr="00FD1297" w:rsidRDefault="00F72D1C" w:rsidP="00F72D1C">
            <w:pPr>
              <w:jc w:val="center"/>
              <w:rPr>
                <w:i/>
                <w:iCs/>
                <w:noProof/>
              </w:rPr>
            </w:pPr>
            <w:r w:rsidRPr="00FD1297">
              <w:rPr>
                <w:i/>
                <w:iCs/>
                <w:noProof/>
              </w:rPr>
              <w:lastRenderedPageBreak/>
              <w:t>1</w:t>
            </w:r>
          </w:p>
        </w:tc>
        <w:tc>
          <w:tcPr>
            <w:tcW w:w="1812" w:type="dxa"/>
            <w:hideMark/>
          </w:tcPr>
          <w:p w14:paraId="0756E1AA" w14:textId="77777777" w:rsidR="00F72D1C" w:rsidRPr="00FD1297" w:rsidRDefault="00F72D1C" w:rsidP="00F72D1C">
            <w:pPr>
              <w:jc w:val="center"/>
              <w:rPr>
                <w:i/>
                <w:iCs/>
                <w:noProof/>
              </w:rPr>
            </w:pPr>
          </w:p>
        </w:tc>
        <w:tc>
          <w:tcPr>
            <w:tcW w:w="1362" w:type="dxa"/>
            <w:hideMark/>
          </w:tcPr>
          <w:p w14:paraId="2B1BF9F8" w14:textId="77777777" w:rsidR="00F72D1C" w:rsidRPr="00FD1297" w:rsidRDefault="00F72D1C" w:rsidP="00F72D1C">
            <w:pPr>
              <w:jc w:val="center"/>
              <w:rPr>
                <w:i/>
                <w:iCs/>
                <w:noProof/>
              </w:rPr>
            </w:pPr>
            <w:r w:rsidRPr="00FD1297">
              <w:rPr>
                <w:i/>
                <w:iCs/>
                <w:noProof/>
              </w:rPr>
              <w:t>N</w:t>
            </w:r>
          </w:p>
        </w:tc>
        <w:tc>
          <w:tcPr>
            <w:tcW w:w="1722" w:type="dxa"/>
            <w:hideMark/>
          </w:tcPr>
          <w:p w14:paraId="6B51764F" w14:textId="77777777" w:rsidR="00F72D1C" w:rsidRPr="00FD1297" w:rsidRDefault="00F72D1C" w:rsidP="00F72D1C">
            <w:pPr>
              <w:rPr>
                <w:i/>
                <w:iCs/>
                <w:noProof/>
              </w:rPr>
            </w:pPr>
            <w:r w:rsidRPr="00FD1297">
              <w:rPr>
                <w:i/>
                <w:iCs/>
                <w:noProof/>
              </w:rPr>
              <w:t> </w:t>
            </w:r>
          </w:p>
        </w:tc>
      </w:tr>
      <w:tr w:rsidR="00F72D1C" w:rsidRPr="00FD1297" w14:paraId="7D71FF2B" w14:textId="77777777" w:rsidTr="00FF6727">
        <w:trPr>
          <w:trHeight w:val="1035"/>
        </w:trPr>
        <w:tc>
          <w:tcPr>
            <w:tcW w:w="952" w:type="dxa"/>
            <w:noWrap/>
            <w:hideMark/>
          </w:tcPr>
          <w:p w14:paraId="10C5796E" w14:textId="77777777" w:rsidR="00F72D1C" w:rsidRPr="00FD1297" w:rsidRDefault="00F72D1C" w:rsidP="00F72D1C">
            <w:pPr>
              <w:rPr>
                <w:i/>
                <w:iCs/>
                <w:noProof/>
              </w:rPr>
            </w:pPr>
            <w:r w:rsidRPr="00FD1297">
              <w:rPr>
                <w:i/>
                <w:iCs/>
                <w:noProof/>
              </w:rPr>
              <w:t>13.1.50</w:t>
            </w:r>
          </w:p>
        </w:tc>
        <w:tc>
          <w:tcPr>
            <w:tcW w:w="7085" w:type="dxa"/>
            <w:hideMark/>
          </w:tcPr>
          <w:p w14:paraId="02D0390C" w14:textId="77777777" w:rsidR="00F72D1C" w:rsidRPr="00FD1297" w:rsidRDefault="00F72D1C" w:rsidP="00F72D1C">
            <w:pPr>
              <w:rPr>
                <w:i/>
                <w:iCs/>
                <w:noProof/>
              </w:rPr>
            </w:pPr>
            <w:r w:rsidRPr="00FD1297">
              <w:rPr>
                <w:i/>
                <w:iCs/>
                <w:noProof/>
              </w:rPr>
              <w:t>Ao identificar variação no valor da fatura que seja indicado possíveis motivos ao cliente (mais dias de faturamento, inclusão de taxas, multas, juros etc.), logo no inicio da consulta. Se o cliente continuar com dúvidas e quiser registrar reclamação ou solicitar informação, consiga solicitar na própria Agencia Virtual, via formulário eletrônico.</w:t>
            </w:r>
          </w:p>
        </w:tc>
        <w:tc>
          <w:tcPr>
            <w:tcW w:w="1285" w:type="dxa"/>
            <w:hideMark/>
          </w:tcPr>
          <w:p w14:paraId="09292ACC" w14:textId="77777777" w:rsidR="00F72D1C" w:rsidRPr="00FD1297" w:rsidRDefault="00F72D1C" w:rsidP="00F72D1C">
            <w:pPr>
              <w:jc w:val="center"/>
              <w:rPr>
                <w:i/>
                <w:iCs/>
                <w:noProof/>
              </w:rPr>
            </w:pPr>
            <w:r w:rsidRPr="00FD1297">
              <w:rPr>
                <w:i/>
                <w:iCs/>
                <w:noProof/>
              </w:rPr>
              <w:t>1</w:t>
            </w:r>
          </w:p>
        </w:tc>
        <w:tc>
          <w:tcPr>
            <w:tcW w:w="1812" w:type="dxa"/>
            <w:hideMark/>
          </w:tcPr>
          <w:p w14:paraId="0B5B98C0" w14:textId="77777777" w:rsidR="00F72D1C" w:rsidRPr="00FD1297" w:rsidRDefault="00F72D1C" w:rsidP="00F72D1C">
            <w:pPr>
              <w:jc w:val="center"/>
              <w:rPr>
                <w:i/>
                <w:iCs/>
                <w:noProof/>
              </w:rPr>
            </w:pPr>
          </w:p>
        </w:tc>
        <w:tc>
          <w:tcPr>
            <w:tcW w:w="1362" w:type="dxa"/>
            <w:hideMark/>
          </w:tcPr>
          <w:p w14:paraId="53FFB08B" w14:textId="77777777" w:rsidR="00F72D1C" w:rsidRPr="00FD1297" w:rsidRDefault="00F72D1C" w:rsidP="00F72D1C">
            <w:pPr>
              <w:jc w:val="center"/>
              <w:rPr>
                <w:i/>
                <w:iCs/>
                <w:noProof/>
              </w:rPr>
            </w:pPr>
            <w:r w:rsidRPr="00FD1297">
              <w:rPr>
                <w:i/>
                <w:iCs/>
                <w:noProof/>
              </w:rPr>
              <w:t>N</w:t>
            </w:r>
          </w:p>
        </w:tc>
        <w:tc>
          <w:tcPr>
            <w:tcW w:w="1722" w:type="dxa"/>
            <w:hideMark/>
          </w:tcPr>
          <w:p w14:paraId="132494ED" w14:textId="77777777" w:rsidR="00F72D1C" w:rsidRPr="00FD1297" w:rsidRDefault="00F72D1C" w:rsidP="00F72D1C">
            <w:pPr>
              <w:rPr>
                <w:i/>
                <w:iCs/>
                <w:noProof/>
              </w:rPr>
            </w:pPr>
            <w:r w:rsidRPr="00FD1297">
              <w:rPr>
                <w:i/>
                <w:iCs/>
                <w:noProof/>
              </w:rPr>
              <w:t> </w:t>
            </w:r>
          </w:p>
        </w:tc>
      </w:tr>
      <w:tr w:rsidR="00F72D1C" w:rsidRPr="00FD1297" w14:paraId="49291F96" w14:textId="77777777" w:rsidTr="00FF6727">
        <w:trPr>
          <w:trHeight w:val="690"/>
        </w:trPr>
        <w:tc>
          <w:tcPr>
            <w:tcW w:w="952" w:type="dxa"/>
            <w:noWrap/>
            <w:hideMark/>
          </w:tcPr>
          <w:p w14:paraId="195701DF" w14:textId="77777777" w:rsidR="00F72D1C" w:rsidRPr="00FD1297" w:rsidRDefault="00F72D1C" w:rsidP="00F72D1C">
            <w:pPr>
              <w:rPr>
                <w:i/>
                <w:iCs/>
                <w:noProof/>
              </w:rPr>
            </w:pPr>
            <w:r w:rsidRPr="00FD1297">
              <w:rPr>
                <w:i/>
                <w:iCs/>
                <w:noProof/>
              </w:rPr>
              <w:t>13.1.51</w:t>
            </w:r>
          </w:p>
        </w:tc>
        <w:tc>
          <w:tcPr>
            <w:tcW w:w="7085" w:type="dxa"/>
            <w:hideMark/>
          </w:tcPr>
          <w:p w14:paraId="39EF7532" w14:textId="77777777" w:rsidR="00F72D1C" w:rsidRPr="00FD1297" w:rsidRDefault="00F72D1C" w:rsidP="00F72D1C">
            <w:pPr>
              <w:rPr>
                <w:i/>
                <w:iCs/>
                <w:noProof/>
              </w:rPr>
            </w:pPr>
            <w:r w:rsidRPr="00FD1297">
              <w:rPr>
                <w:i/>
                <w:iCs/>
                <w:noProof/>
              </w:rPr>
              <w:t>Tanto o site quanto o aplicativo devem permitir o cadastramento de acesso com a vinculação de contas Google, Facebook, Instagram ou qualquer outra forma semelhante existente praticada pelo mercado, conforme critérios da contratante.</w:t>
            </w:r>
          </w:p>
        </w:tc>
        <w:tc>
          <w:tcPr>
            <w:tcW w:w="1285" w:type="dxa"/>
            <w:hideMark/>
          </w:tcPr>
          <w:p w14:paraId="326FC6F2" w14:textId="77777777" w:rsidR="00F72D1C" w:rsidRPr="00FD1297" w:rsidRDefault="00F72D1C" w:rsidP="00F72D1C">
            <w:pPr>
              <w:jc w:val="center"/>
              <w:rPr>
                <w:i/>
                <w:iCs/>
                <w:noProof/>
              </w:rPr>
            </w:pPr>
            <w:r w:rsidRPr="00FD1297">
              <w:rPr>
                <w:i/>
                <w:iCs/>
                <w:noProof/>
              </w:rPr>
              <w:t>1</w:t>
            </w:r>
          </w:p>
        </w:tc>
        <w:tc>
          <w:tcPr>
            <w:tcW w:w="1812" w:type="dxa"/>
            <w:hideMark/>
          </w:tcPr>
          <w:p w14:paraId="05300C35" w14:textId="77777777" w:rsidR="00F72D1C" w:rsidRPr="00FD1297" w:rsidRDefault="00F72D1C" w:rsidP="00F72D1C">
            <w:pPr>
              <w:jc w:val="center"/>
              <w:rPr>
                <w:i/>
                <w:iCs/>
                <w:noProof/>
              </w:rPr>
            </w:pPr>
          </w:p>
        </w:tc>
        <w:tc>
          <w:tcPr>
            <w:tcW w:w="1362" w:type="dxa"/>
            <w:hideMark/>
          </w:tcPr>
          <w:p w14:paraId="1F50FC03" w14:textId="77777777" w:rsidR="00F72D1C" w:rsidRPr="00FD1297" w:rsidRDefault="00F72D1C" w:rsidP="00F72D1C">
            <w:pPr>
              <w:jc w:val="center"/>
              <w:rPr>
                <w:i/>
                <w:iCs/>
                <w:noProof/>
              </w:rPr>
            </w:pPr>
            <w:r w:rsidRPr="00FD1297">
              <w:rPr>
                <w:i/>
                <w:iCs/>
                <w:noProof/>
              </w:rPr>
              <w:t>N</w:t>
            </w:r>
          </w:p>
        </w:tc>
        <w:tc>
          <w:tcPr>
            <w:tcW w:w="1722" w:type="dxa"/>
            <w:hideMark/>
          </w:tcPr>
          <w:p w14:paraId="00E0BFC2" w14:textId="77777777" w:rsidR="00F72D1C" w:rsidRPr="00FD1297" w:rsidRDefault="00F72D1C" w:rsidP="00F72D1C">
            <w:pPr>
              <w:rPr>
                <w:i/>
                <w:iCs/>
                <w:noProof/>
              </w:rPr>
            </w:pPr>
            <w:r w:rsidRPr="00FD1297">
              <w:rPr>
                <w:i/>
                <w:iCs/>
                <w:noProof/>
              </w:rPr>
              <w:t> </w:t>
            </w:r>
          </w:p>
        </w:tc>
      </w:tr>
      <w:tr w:rsidR="00F72D1C" w:rsidRPr="00FD1297" w14:paraId="3DDCDB04" w14:textId="77777777" w:rsidTr="00FF6727">
        <w:trPr>
          <w:trHeight w:val="1035"/>
        </w:trPr>
        <w:tc>
          <w:tcPr>
            <w:tcW w:w="952" w:type="dxa"/>
            <w:noWrap/>
            <w:hideMark/>
          </w:tcPr>
          <w:p w14:paraId="49AD9A7B" w14:textId="77777777" w:rsidR="00F72D1C" w:rsidRPr="00FD1297" w:rsidRDefault="00F72D1C" w:rsidP="00F72D1C">
            <w:pPr>
              <w:rPr>
                <w:i/>
                <w:iCs/>
                <w:noProof/>
              </w:rPr>
            </w:pPr>
            <w:r w:rsidRPr="00FD1297">
              <w:rPr>
                <w:i/>
                <w:iCs/>
                <w:noProof/>
              </w:rPr>
              <w:t>13.1.52</w:t>
            </w:r>
          </w:p>
        </w:tc>
        <w:tc>
          <w:tcPr>
            <w:tcW w:w="7085" w:type="dxa"/>
            <w:hideMark/>
          </w:tcPr>
          <w:p w14:paraId="240C2F96" w14:textId="77777777" w:rsidR="00F72D1C" w:rsidRPr="00FD1297" w:rsidRDefault="00F72D1C" w:rsidP="00F72D1C">
            <w:pPr>
              <w:rPr>
                <w:i/>
                <w:iCs/>
                <w:noProof/>
              </w:rPr>
            </w:pPr>
            <w:r w:rsidRPr="00FD1297">
              <w:rPr>
                <w:i/>
                <w:iCs/>
                <w:noProof/>
              </w:rPr>
              <w:t>Deve possuir funcionalidade que permita a interação via chatbot ou humana, quando o cliente está há algum tempo navegando no aplicativo ou site (Agencia Virtual), ou em partes deles, para que o mesmo receba um suporte através de chat, notificação (push), chamada telefônica ou Whatsapp/aplicativo (mensagem ou chamada de voz).</w:t>
            </w:r>
          </w:p>
        </w:tc>
        <w:tc>
          <w:tcPr>
            <w:tcW w:w="1285" w:type="dxa"/>
            <w:hideMark/>
          </w:tcPr>
          <w:p w14:paraId="028A4B3D" w14:textId="77777777" w:rsidR="00F72D1C" w:rsidRPr="00FD1297" w:rsidRDefault="00F72D1C" w:rsidP="00F72D1C">
            <w:pPr>
              <w:jc w:val="center"/>
              <w:rPr>
                <w:i/>
                <w:iCs/>
                <w:noProof/>
              </w:rPr>
            </w:pPr>
            <w:r w:rsidRPr="00FD1297">
              <w:rPr>
                <w:i/>
                <w:iCs/>
                <w:noProof/>
              </w:rPr>
              <w:t>1</w:t>
            </w:r>
          </w:p>
        </w:tc>
        <w:tc>
          <w:tcPr>
            <w:tcW w:w="1812" w:type="dxa"/>
            <w:hideMark/>
          </w:tcPr>
          <w:p w14:paraId="0E750A0D" w14:textId="77777777" w:rsidR="00F72D1C" w:rsidRPr="00FD1297" w:rsidRDefault="00F72D1C" w:rsidP="00F72D1C">
            <w:pPr>
              <w:jc w:val="center"/>
              <w:rPr>
                <w:i/>
                <w:iCs/>
                <w:noProof/>
              </w:rPr>
            </w:pPr>
          </w:p>
        </w:tc>
        <w:tc>
          <w:tcPr>
            <w:tcW w:w="1362" w:type="dxa"/>
            <w:hideMark/>
          </w:tcPr>
          <w:p w14:paraId="3B0F529E" w14:textId="77777777" w:rsidR="00F72D1C" w:rsidRPr="00FD1297" w:rsidRDefault="00F72D1C" w:rsidP="00F72D1C">
            <w:pPr>
              <w:jc w:val="center"/>
              <w:rPr>
                <w:i/>
                <w:iCs/>
                <w:noProof/>
              </w:rPr>
            </w:pPr>
            <w:r w:rsidRPr="00FD1297">
              <w:rPr>
                <w:i/>
                <w:iCs/>
                <w:noProof/>
              </w:rPr>
              <w:t>N</w:t>
            </w:r>
          </w:p>
        </w:tc>
        <w:tc>
          <w:tcPr>
            <w:tcW w:w="1722" w:type="dxa"/>
            <w:hideMark/>
          </w:tcPr>
          <w:p w14:paraId="55E1433A" w14:textId="77777777" w:rsidR="00F72D1C" w:rsidRPr="00FD1297" w:rsidRDefault="00F72D1C" w:rsidP="00F72D1C">
            <w:pPr>
              <w:rPr>
                <w:i/>
                <w:iCs/>
                <w:noProof/>
              </w:rPr>
            </w:pPr>
            <w:r w:rsidRPr="00FD1297">
              <w:rPr>
                <w:i/>
                <w:iCs/>
                <w:noProof/>
              </w:rPr>
              <w:t> </w:t>
            </w:r>
          </w:p>
        </w:tc>
      </w:tr>
      <w:tr w:rsidR="00F72D1C" w:rsidRPr="00FD1297" w14:paraId="62A37798" w14:textId="77777777" w:rsidTr="00FF6727">
        <w:trPr>
          <w:trHeight w:val="690"/>
        </w:trPr>
        <w:tc>
          <w:tcPr>
            <w:tcW w:w="952" w:type="dxa"/>
            <w:noWrap/>
            <w:hideMark/>
          </w:tcPr>
          <w:p w14:paraId="5CCB0537" w14:textId="77777777" w:rsidR="00F72D1C" w:rsidRPr="00FD1297" w:rsidRDefault="00F72D1C" w:rsidP="00F72D1C">
            <w:pPr>
              <w:rPr>
                <w:i/>
                <w:iCs/>
                <w:noProof/>
              </w:rPr>
            </w:pPr>
            <w:r w:rsidRPr="00FD1297">
              <w:rPr>
                <w:i/>
                <w:iCs/>
                <w:noProof/>
              </w:rPr>
              <w:t>13.1.53</w:t>
            </w:r>
          </w:p>
        </w:tc>
        <w:tc>
          <w:tcPr>
            <w:tcW w:w="7085" w:type="dxa"/>
            <w:hideMark/>
          </w:tcPr>
          <w:p w14:paraId="7393E3DF" w14:textId="77777777" w:rsidR="00F72D1C" w:rsidRPr="00FD1297" w:rsidRDefault="00F72D1C" w:rsidP="00F72D1C">
            <w:pPr>
              <w:rPr>
                <w:i/>
                <w:iCs/>
                <w:noProof/>
              </w:rPr>
            </w:pPr>
            <w:r w:rsidRPr="00FD1297">
              <w:rPr>
                <w:i/>
                <w:iCs/>
                <w:noProof/>
              </w:rPr>
              <w:t>Deve permitir opção de solicitar o serviço de Poda pela Agencia Virtual, já com a orientação e opção de inclusão das fotos e que já abra a solicitação necessária ao setor para análise (workflow) sem interação do atendente.</w:t>
            </w:r>
          </w:p>
        </w:tc>
        <w:tc>
          <w:tcPr>
            <w:tcW w:w="1285" w:type="dxa"/>
            <w:hideMark/>
          </w:tcPr>
          <w:p w14:paraId="0B99DA80" w14:textId="77777777" w:rsidR="00F72D1C" w:rsidRPr="00FD1297" w:rsidRDefault="00F72D1C" w:rsidP="00F72D1C">
            <w:pPr>
              <w:jc w:val="center"/>
              <w:rPr>
                <w:i/>
                <w:iCs/>
                <w:noProof/>
              </w:rPr>
            </w:pPr>
            <w:r w:rsidRPr="00FD1297">
              <w:rPr>
                <w:i/>
                <w:iCs/>
                <w:noProof/>
              </w:rPr>
              <w:t>1</w:t>
            </w:r>
          </w:p>
        </w:tc>
        <w:tc>
          <w:tcPr>
            <w:tcW w:w="1812" w:type="dxa"/>
            <w:hideMark/>
          </w:tcPr>
          <w:p w14:paraId="286016FA" w14:textId="77777777" w:rsidR="00F72D1C" w:rsidRPr="00FD1297" w:rsidRDefault="00F72D1C" w:rsidP="00F72D1C">
            <w:pPr>
              <w:jc w:val="center"/>
              <w:rPr>
                <w:i/>
                <w:iCs/>
                <w:noProof/>
              </w:rPr>
            </w:pPr>
          </w:p>
        </w:tc>
        <w:tc>
          <w:tcPr>
            <w:tcW w:w="1362" w:type="dxa"/>
            <w:hideMark/>
          </w:tcPr>
          <w:p w14:paraId="095E2A53" w14:textId="77777777" w:rsidR="00F72D1C" w:rsidRPr="00FD1297" w:rsidRDefault="00F72D1C" w:rsidP="00F72D1C">
            <w:pPr>
              <w:jc w:val="center"/>
              <w:rPr>
                <w:i/>
                <w:iCs/>
                <w:noProof/>
              </w:rPr>
            </w:pPr>
            <w:r w:rsidRPr="00FD1297">
              <w:rPr>
                <w:i/>
                <w:iCs/>
                <w:noProof/>
              </w:rPr>
              <w:t>N</w:t>
            </w:r>
          </w:p>
        </w:tc>
        <w:tc>
          <w:tcPr>
            <w:tcW w:w="1722" w:type="dxa"/>
            <w:hideMark/>
          </w:tcPr>
          <w:p w14:paraId="7C8A59C9" w14:textId="77777777" w:rsidR="00F72D1C" w:rsidRPr="00FD1297" w:rsidRDefault="00F72D1C" w:rsidP="00F72D1C">
            <w:pPr>
              <w:rPr>
                <w:i/>
                <w:iCs/>
                <w:noProof/>
              </w:rPr>
            </w:pPr>
            <w:r w:rsidRPr="00FD1297">
              <w:rPr>
                <w:i/>
                <w:iCs/>
                <w:noProof/>
              </w:rPr>
              <w:t> </w:t>
            </w:r>
          </w:p>
        </w:tc>
      </w:tr>
      <w:tr w:rsidR="00F72D1C" w:rsidRPr="00FD1297" w14:paraId="5330EEBB" w14:textId="77777777" w:rsidTr="00FF6727">
        <w:trPr>
          <w:trHeight w:val="690"/>
        </w:trPr>
        <w:tc>
          <w:tcPr>
            <w:tcW w:w="952" w:type="dxa"/>
            <w:noWrap/>
            <w:hideMark/>
          </w:tcPr>
          <w:p w14:paraId="342FDA8F" w14:textId="77777777" w:rsidR="00F72D1C" w:rsidRPr="00FD1297" w:rsidRDefault="00F72D1C" w:rsidP="00F72D1C">
            <w:pPr>
              <w:rPr>
                <w:i/>
                <w:iCs/>
                <w:noProof/>
              </w:rPr>
            </w:pPr>
            <w:r w:rsidRPr="00FD1297">
              <w:rPr>
                <w:i/>
                <w:iCs/>
                <w:noProof/>
              </w:rPr>
              <w:t>13.1.54</w:t>
            </w:r>
          </w:p>
        </w:tc>
        <w:tc>
          <w:tcPr>
            <w:tcW w:w="7085" w:type="dxa"/>
            <w:hideMark/>
          </w:tcPr>
          <w:p w14:paraId="2AE07FB6" w14:textId="77777777" w:rsidR="00F72D1C" w:rsidRPr="00FD1297" w:rsidRDefault="00F72D1C" w:rsidP="00F72D1C">
            <w:pPr>
              <w:rPr>
                <w:i/>
                <w:iCs/>
                <w:noProof/>
              </w:rPr>
            </w:pPr>
            <w:r w:rsidRPr="00FD1297">
              <w:rPr>
                <w:i/>
                <w:iCs/>
                <w:noProof/>
              </w:rPr>
              <w:t>O cliente deve conseguir pela Agencia Virtual, anexar laudos, formulários e autorização de crédito quando solicitado e este deve ser encaminhado direto ao setor responsável para análise.</w:t>
            </w:r>
          </w:p>
        </w:tc>
        <w:tc>
          <w:tcPr>
            <w:tcW w:w="1285" w:type="dxa"/>
            <w:hideMark/>
          </w:tcPr>
          <w:p w14:paraId="019021D8" w14:textId="77777777" w:rsidR="00F72D1C" w:rsidRPr="00FD1297" w:rsidRDefault="00F72D1C" w:rsidP="00F72D1C">
            <w:pPr>
              <w:jc w:val="center"/>
              <w:rPr>
                <w:i/>
                <w:iCs/>
                <w:noProof/>
              </w:rPr>
            </w:pPr>
            <w:r w:rsidRPr="00FD1297">
              <w:rPr>
                <w:i/>
                <w:iCs/>
                <w:noProof/>
              </w:rPr>
              <w:t>1</w:t>
            </w:r>
          </w:p>
        </w:tc>
        <w:tc>
          <w:tcPr>
            <w:tcW w:w="1812" w:type="dxa"/>
            <w:hideMark/>
          </w:tcPr>
          <w:p w14:paraId="116EFBD7" w14:textId="77777777" w:rsidR="00F72D1C" w:rsidRPr="00FD1297" w:rsidRDefault="00F72D1C" w:rsidP="00F72D1C">
            <w:pPr>
              <w:jc w:val="center"/>
              <w:rPr>
                <w:i/>
                <w:iCs/>
                <w:noProof/>
              </w:rPr>
            </w:pPr>
          </w:p>
        </w:tc>
        <w:tc>
          <w:tcPr>
            <w:tcW w:w="1362" w:type="dxa"/>
            <w:hideMark/>
          </w:tcPr>
          <w:p w14:paraId="69C02C90" w14:textId="77777777" w:rsidR="00F72D1C" w:rsidRPr="00FD1297" w:rsidRDefault="00F72D1C" w:rsidP="00F72D1C">
            <w:pPr>
              <w:jc w:val="center"/>
              <w:rPr>
                <w:i/>
                <w:iCs/>
                <w:noProof/>
              </w:rPr>
            </w:pPr>
            <w:r w:rsidRPr="00FD1297">
              <w:rPr>
                <w:i/>
                <w:iCs/>
                <w:noProof/>
              </w:rPr>
              <w:t>N</w:t>
            </w:r>
          </w:p>
        </w:tc>
        <w:tc>
          <w:tcPr>
            <w:tcW w:w="1722" w:type="dxa"/>
            <w:hideMark/>
          </w:tcPr>
          <w:p w14:paraId="0C7A8444" w14:textId="77777777" w:rsidR="00F72D1C" w:rsidRPr="00FD1297" w:rsidRDefault="00F72D1C" w:rsidP="00F72D1C">
            <w:pPr>
              <w:rPr>
                <w:i/>
                <w:iCs/>
                <w:noProof/>
              </w:rPr>
            </w:pPr>
            <w:r w:rsidRPr="00FD1297">
              <w:rPr>
                <w:i/>
                <w:iCs/>
                <w:noProof/>
              </w:rPr>
              <w:t> </w:t>
            </w:r>
          </w:p>
        </w:tc>
      </w:tr>
      <w:tr w:rsidR="00F72D1C" w:rsidRPr="00FD1297" w14:paraId="76166D2E" w14:textId="77777777" w:rsidTr="00FF6727">
        <w:trPr>
          <w:trHeight w:val="690"/>
        </w:trPr>
        <w:tc>
          <w:tcPr>
            <w:tcW w:w="952" w:type="dxa"/>
            <w:noWrap/>
            <w:hideMark/>
          </w:tcPr>
          <w:p w14:paraId="17436775" w14:textId="77777777" w:rsidR="00F72D1C" w:rsidRPr="00FD1297" w:rsidRDefault="00F72D1C" w:rsidP="00F72D1C">
            <w:pPr>
              <w:rPr>
                <w:i/>
                <w:iCs/>
                <w:noProof/>
              </w:rPr>
            </w:pPr>
            <w:r w:rsidRPr="00FD1297">
              <w:rPr>
                <w:i/>
                <w:iCs/>
                <w:noProof/>
              </w:rPr>
              <w:t>13.1.55</w:t>
            </w:r>
          </w:p>
        </w:tc>
        <w:tc>
          <w:tcPr>
            <w:tcW w:w="7085" w:type="dxa"/>
            <w:hideMark/>
          </w:tcPr>
          <w:p w14:paraId="0FE4C015" w14:textId="77777777" w:rsidR="00F72D1C" w:rsidRPr="00FD1297" w:rsidRDefault="00F72D1C" w:rsidP="00F72D1C">
            <w:pPr>
              <w:rPr>
                <w:i/>
                <w:iCs/>
                <w:noProof/>
              </w:rPr>
            </w:pPr>
            <w:r w:rsidRPr="00FD1297">
              <w:rPr>
                <w:i/>
                <w:iCs/>
                <w:noProof/>
              </w:rPr>
              <w:t>Permitir que o mesmo protocolo gerado ao cliente nq Agencia Virtual possa ser utilizado e continuado, independente do canal que o serviço foi gerado, permitindo a rastreabilidade pelo cliente do início ao fim da sua solicitação.</w:t>
            </w:r>
          </w:p>
        </w:tc>
        <w:tc>
          <w:tcPr>
            <w:tcW w:w="1285" w:type="dxa"/>
            <w:hideMark/>
          </w:tcPr>
          <w:p w14:paraId="55A9B188" w14:textId="77777777" w:rsidR="00F72D1C" w:rsidRPr="00FD1297" w:rsidRDefault="00F72D1C" w:rsidP="00F72D1C">
            <w:pPr>
              <w:jc w:val="center"/>
              <w:rPr>
                <w:i/>
                <w:iCs/>
                <w:noProof/>
              </w:rPr>
            </w:pPr>
            <w:r w:rsidRPr="00FD1297">
              <w:rPr>
                <w:i/>
                <w:iCs/>
                <w:noProof/>
              </w:rPr>
              <w:t>1</w:t>
            </w:r>
          </w:p>
        </w:tc>
        <w:tc>
          <w:tcPr>
            <w:tcW w:w="1812" w:type="dxa"/>
            <w:hideMark/>
          </w:tcPr>
          <w:p w14:paraId="6A0C8851" w14:textId="77777777" w:rsidR="00F72D1C" w:rsidRPr="00FD1297" w:rsidRDefault="00F72D1C" w:rsidP="00F72D1C">
            <w:pPr>
              <w:jc w:val="center"/>
              <w:rPr>
                <w:i/>
                <w:iCs/>
                <w:noProof/>
              </w:rPr>
            </w:pPr>
          </w:p>
        </w:tc>
        <w:tc>
          <w:tcPr>
            <w:tcW w:w="1362" w:type="dxa"/>
            <w:hideMark/>
          </w:tcPr>
          <w:p w14:paraId="7DD68A6D" w14:textId="77777777" w:rsidR="00F72D1C" w:rsidRPr="00FD1297" w:rsidRDefault="00F72D1C" w:rsidP="00F72D1C">
            <w:pPr>
              <w:jc w:val="center"/>
              <w:rPr>
                <w:i/>
                <w:iCs/>
                <w:noProof/>
              </w:rPr>
            </w:pPr>
            <w:r w:rsidRPr="00FD1297">
              <w:rPr>
                <w:i/>
                <w:iCs/>
                <w:noProof/>
              </w:rPr>
              <w:t>N</w:t>
            </w:r>
          </w:p>
        </w:tc>
        <w:tc>
          <w:tcPr>
            <w:tcW w:w="1722" w:type="dxa"/>
            <w:hideMark/>
          </w:tcPr>
          <w:p w14:paraId="2A89733B" w14:textId="77777777" w:rsidR="00F72D1C" w:rsidRPr="00FD1297" w:rsidRDefault="00F72D1C" w:rsidP="00F72D1C">
            <w:pPr>
              <w:rPr>
                <w:i/>
                <w:iCs/>
                <w:noProof/>
              </w:rPr>
            </w:pPr>
            <w:r w:rsidRPr="00FD1297">
              <w:rPr>
                <w:i/>
                <w:iCs/>
                <w:noProof/>
              </w:rPr>
              <w:t> </w:t>
            </w:r>
          </w:p>
        </w:tc>
      </w:tr>
      <w:tr w:rsidR="00F72D1C" w:rsidRPr="00FD1297" w14:paraId="043AD2C0" w14:textId="77777777" w:rsidTr="00FF6727">
        <w:trPr>
          <w:trHeight w:val="690"/>
        </w:trPr>
        <w:tc>
          <w:tcPr>
            <w:tcW w:w="952" w:type="dxa"/>
            <w:noWrap/>
            <w:hideMark/>
          </w:tcPr>
          <w:p w14:paraId="55677A3E" w14:textId="77777777" w:rsidR="00F72D1C" w:rsidRPr="00FD1297" w:rsidRDefault="00F72D1C" w:rsidP="00F72D1C">
            <w:pPr>
              <w:rPr>
                <w:i/>
                <w:iCs/>
                <w:noProof/>
              </w:rPr>
            </w:pPr>
            <w:r w:rsidRPr="00FD1297">
              <w:rPr>
                <w:i/>
                <w:iCs/>
                <w:noProof/>
              </w:rPr>
              <w:t>13.1.56</w:t>
            </w:r>
          </w:p>
        </w:tc>
        <w:tc>
          <w:tcPr>
            <w:tcW w:w="7085" w:type="dxa"/>
            <w:hideMark/>
          </w:tcPr>
          <w:p w14:paraId="7DC9722A" w14:textId="77777777" w:rsidR="00F72D1C" w:rsidRPr="00FD1297" w:rsidRDefault="00F72D1C" w:rsidP="00F72D1C">
            <w:pPr>
              <w:rPr>
                <w:i/>
                <w:iCs/>
                <w:noProof/>
              </w:rPr>
            </w:pPr>
            <w:r w:rsidRPr="00FD1297">
              <w:rPr>
                <w:i/>
                <w:iCs/>
                <w:noProof/>
              </w:rPr>
              <w:t xml:space="preserve">Ao solicitar serviço pelo site/Agencia Virtual, quando houver débitos em nome do cliente ou da unidade consumidora deve ser </w:t>
            </w:r>
            <w:r w:rsidRPr="00FD1297">
              <w:rPr>
                <w:i/>
                <w:iCs/>
                <w:noProof/>
              </w:rPr>
              <w:lastRenderedPageBreak/>
              <w:t>possível abrir automaticamente na tela o código de barras para pagamento ou a fatura.</w:t>
            </w:r>
          </w:p>
        </w:tc>
        <w:tc>
          <w:tcPr>
            <w:tcW w:w="1285" w:type="dxa"/>
            <w:hideMark/>
          </w:tcPr>
          <w:p w14:paraId="342DA6B3" w14:textId="77777777" w:rsidR="00F72D1C" w:rsidRPr="00FD1297" w:rsidRDefault="00F72D1C" w:rsidP="00F72D1C">
            <w:pPr>
              <w:jc w:val="center"/>
              <w:rPr>
                <w:i/>
                <w:iCs/>
                <w:noProof/>
              </w:rPr>
            </w:pPr>
            <w:r w:rsidRPr="00FD1297">
              <w:rPr>
                <w:i/>
                <w:iCs/>
                <w:noProof/>
              </w:rPr>
              <w:lastRenderedPageBreak/>
              <w:t>1</w:t>
            </w:r>
          </w:p>
        </w:tc>
        <w:tc>
          <w:tcPr>
            <w:tcW w:w="1812" w:type="dxa"/>
            <w:hideMark/>
          </w:tcPr>
          <w:p w14:paraId="5660FB2A" w14:textId="77777777" w:rsidR="00F72D1C" w:rsidRPr="00FD1297" w:rsidRDefault="00F72D1C" w:rsidP="00F72D1C">
            <w:pPr>
              <w:jc w:val="center"/>
              <w:rPr>
                <w:i/>
                <w:iCs/>
                <w:noProof/>
              </w:rPr>
            </w:pPr>
          </w:p>
        </w:tc>
        <w:tc>
          <w:tcPr>
            <w:tcW w:w="1362" w:type="dxa"/>
            <w:hideMark/>
          </w:tcPr>
          <w:p w14:paraId="619067CD" w14:textId="77777777" w:rsidR="00F72D1C" w:rsidRPr="00FD1297" w:rsidRDefault="00F72D1C" w:rsidP="00F72D1C">
            <w:pPr>
              <w:jc w:val="center"/>
              <w:rPr>
                <w:i/>
                <w:iCs/>
                <w:noProof/>
              </w:rPr>
            </w:pPr>
            <w:r w:rsidRPr="00FD1297">
              <w:rPr>
                <w:i/>
                <w:iCs/>
                <w:noProof/>
              </w:rPr>
              <w:t>N</w:t>
            </w:r>
          </w:p>
        </w:tc>
        <w:tc>
          <w:tcPr>
            <w:tcW w:w="1722" w:type="dxa"/>
            <w:hideMark/>
          </w:tcPr>
          <w:p w14:paraId="7BEB12BD" w14:textId="77777777" w:rsidR="00F72D1C" w:rsidRPr="00FD1297" w:rsidRDefault="00F72D1C" w:rsidP="00F72D1C">
            <w:pPr>
              <w:rPr>
                <w:i/>
                <w:iCs/>
                <w:noProof/>
              </w:rPr>
            </w:pPr>
            <w:r w:rsidRPr="00FD1297">
              <w:rPr>
                <w:i/>
                <w:iCs/>
                <w:noProof/>
              </w:rPr>
              <w:t> </w:t>
            </w:r>
          </w:p>
        </w:tc>
      </w:tr>
      <w:tr w:rsidR="00F72D1C" w:rsidRPr="00FD1297" w14:paraId="1B284DEB" w14:textId="77777777" w:rsidTr="00FF6727">
        <w:trPr>
          <w:trHeight w:val="1035"/>
        </w:trPr>
        <w:tc>
          <w:tcPr>
            <w:tcW w:w="952" w:type="dxa"/>
            <w:noWrap/>
            <w:hideMark/>
          </w:tcPr>
          <w:p w14:paraId="5FB3CD6A" w14:textId="77777777" w:rsidR="00F72D1C" w:rsidRPr="00FD1297" w:rsidRDefault="00F72D1C" w:rsidP="00F72D1C">
            <w:pPr>
              <w:rPr>
                <w:i/>
                <w:iCs/>
                <w:noProof/>
              </w:rPr>
            </w:pPr>
            <w:r w:rsidRPr="00FD1297">
              <w:rPr>
                <w:i/>
                <w:iCs/>
                <w:noProof/>
              </w:rPr>
              <w:t>13.1.57</w:t>
            </w:r>
          </w:p>
        </w:tc>
        <w:tc>
          <w:tcPr>
            <w:tcW w:w="7085" w:type="dxa"/>
            <w:hideMark/>
          </w:tcPr>
          <w:p w14:paraId="0FDC4828" w14:textId="77777777" w:rsidR="00F72D1C" w:rsidRPr="00FD1297" w:rsidRDefault="00F72D1C" w:rsidP="00F72D1C">
            <w:pPr>
              <w:rPr>
                <w:i/>
                <w:iCs/>
                <w:noProof/>
              </w:rPr>
            </w:pPr>
            <w:r w:rsidRPr="00FD1297">
              <w:rPr>
                <w:i/>
                <w:iCs/>
                <w:noProof/>
              </w:rPr>
              <w:t>A Agencia Virtual deverá manter perfis diferentes de acesso, de forma a atender diferentes partes interessadas, tais como: prefeituras, imobiliárias, agentes arrecadadores, órgãos públicos, clientes corporativos, Grupo A, Grandes Clientes, Clientes Livres, dentre outros. Os perfis e as funcionalidades associadas a cada perfil deverão ser customizáveis pelo menu de administração.</w:t>
            </w:r>
          </w:p>
        </w:tc>
        <w:tc>
          <w:tcPr>
            <w:tcW w:w="1285" w:type="dxa"/>
            <w:hideMark/>
          </w:tcPr>
          <w:p w14:paraId="10C8E88C" w14:textId="77777777" w:rsidR="00F72D1C" w:rsidRPr="00FD1297" w:rsidRDefault="00F72D1C" w:rsidP="00F72D1C">
            <w:pPr>
              <w:jc w:val="center"/>
              <w:rPr>
                <w:noProof/>
              </w:rPr>
            </w:pPr>
            <w:r w:rsidRPr="00FD1297">
              <w:rPr>
                <w:noProof/>
              </w:rPr>
              <w:t>1</w:t>
            </w:r>
          </w:p>
        </w:tc>
        <w:tc>
          <w:tcPr>
            <w:tcW w:w="1812" w:type="dxa"/>
            <w:hideMark/>
          </w:tcPr>
          <w:p w14:paraId="068DF750" w14:textId="77777777" w:rsidR="00F72D1C" w:rsidRPr="00FD1297" w:rsidRDefault="00F72D1C" w:rsidP="00F72D1C">
            <w:pPr>
              <w:jc w:val="center"/>
              <w:rPr>
                <w:noProof/>
              </w:rPr>
            </w:pPr>
          </w:p>
        </w:tc>
        <w:tc>
          <w:tcPr>
            <w:tcW w:w="1362" w:type="dxa"/>
            <w:hideMark/>
          </w:tcPr>
          <w:p w14:paraId="0F55713C" w14:textId="77777777" w:rsidR="00F72D1C" w:rsidRPr="00FD1297" w:rsidRDefault="00F72D1C" w:rsidP="00F72D1C">
            <w:pPr>
              <w:jc w:val="center"/>
              <w:rPr>
                <w:i/>
                <w:iCs/>
                <w:noProof/>
              </w:rPr>
            </w:pPr>
            <w:r w:rsidRPr="00FD1297">
              <w:rPr>
                <w:i/>
                <w:iCs/>
                <w:noProof/>
              </w:rPr>
              <w:t>N</w:t>
            </w:r>
          </w:p>
        </w:tc>
        <w:tc>
          <w:tcPr>
            <w:tcW w:w="1722" w:type="dxa"/>
            <w:hideMark/>
          </w:tcPr>
          <w:p w14:paraId="5BE5D4F9" w14:textId="77777777" w:rsidR="00F72D1C" w:rsidRPr="00FD1297" w:rsidRDefault="00F72D1C" w:rsidP="00F72D1C">
            <w:pPr>
              <w:rPr>
                <w:noProof/>
              </w:rPr>
            </w:pPr>
            <w:r w:rsidRPr="00FD1297">
              <w:rPr>
                <w:noProof/>
              </w:rPr>
              <w:t> </w:t>
            </w:r>
          </w:p>
        </w:tc>
      </w:tr>
      <w:tr w:rsidR="00F72D1C" w:rsidRPr="00FD1297" w14:paraId="0F00326F" w14:textId="77777777" w:rsidTr="00FF6727">
        <w:trPr>
          <w:trHeight w:val="1035"/>
        </w:trPr>
        <w:tc>
          <w:tcPr>
            <w:tcW w:w="952" w:type="dxa"/>
            <w:noWrap/>
            <w:hideMark/>
          </w:tcPr>
          <w:p w14:paraId="7441F4B4" w14:textId="77777777" w:rsidR="00F72D1C" w:rsidRPr="00FD1297" w:rsidRDefault="00F72D1C" w:rsidP="00F72D1C">
            <w:pPr>
              <w:rPr>
                <w:i/>
                <w:iCs/>
                <w:noProof/>
              </w:rPr>
            </w:pPr>
            <w:r w:rsidRPr="00FD1297">
              <w:rPr>
                <w:i/>
                <w:iCs/>
                <w:noProof/>
              </w:rPr>
              <w:t>13.1.59</w:t>
            </w:r>
          </w:p>
        </w:tc>
        <w:tc>
          <w:tcPr>
            <w:tcW w:w="7085" w:type="dxa"/>
            <w:hideMark/>
          </w:tcPr>
          <w:p w14:paraId="21559068" w14:textId="77777777" w:rsidR="00F72D1C" w:rsidRPr="00FD1297" w:rsidRDefault="00F72D1C" w:rsidP="00F72D1C">
            <w:pPr>
              <w:rPr>
                <w:i/>
                <w:iCs/>
                <w:noProof/>
              </w:rPr>
            </w:pPr>
            <w:r w:rsidRPr="00FD1297">
              <w:rPr>
                <w:i/>
                <w:iCs/>
                <w:noProof/>
              </w:rPr>
              <w:t>Criar no site um formulário de manifestação (dúvidas/elogios/reclamações) ou de solicitação de serviços direcionado para um e-mail ou gerando workflow para o setor responsável a escolha da contratante. Parametrizar de forma que os formulários solicitem ao cliente os documentos necessários para a emissão de serviços e não avance se faltar algum deles.</w:t>
            </w:r>
          </w:p>
        </w:tc>
        <w:tc>
          <w:tcPr>
            <w:tcW w:w="1285" w:type="dxa"/>
            <w:hideMark/>
          </w:tcPr>
          <w:p w14:paraId="6A91B8B9" w14:textId="77777777" w:rsidR="00F72D1C" w:rsidRPr="00FD1297" w:rsidRDefault="00F72D1C" w:rsidP="00F72D1C">
            <w:pPr>
              <w:jc w:val="center"/>
              <w:rPr>
                <w:i/>
                <w:iCs/>
                <w:noProof/>
              </w:rPr>
            </w:pPr>
            <w:r w:rsidRPr="00FD1297">
              <w:rPr>
                <w:i/>
                <w:iCs/>
                <w:noProof/>
              </w:rPr>
              <w:t>1</w:t>
            </w:r>
          </w:p>
        </w:tc>
        <w:tc>
          <w:tcPr>
            <w:tcW w:w="1812" w:type="dxa"/>
            <w:hideMark/>
          </w:tcPr>
          <w:p w14:paraId="73689454" w14:textId="77777777" w:rsidR="00F72D1C" w:rsidRPr="00FD1297" w:rsidRDefault="00F72D1C" w:rsidP="00F72D1C">
            <w:pPr>
              <w:jc w:val="center"/>
              <w:rPr>
                <w:i/>
                <w:iCs/>
                <w:noProof/>
              </w:rPr>
            </w:pPr>
          </w:p>
        </w:tc>
        <w:tc>
          <w:tcPr>
            <w:tcW w:w="1362" w:type="dxa"/>
            <w:hideMark/>
          </w:tcPr>
          <w:p w14:paraId="0E0F55C7" w14:textId="77777777" w:rsidR="00F72D1C" w:rsidRPr="00FD1297" w:rsidRDefault="00F72D1C" w:rsidP="00F72D1C">
            <w:pPr>
              <w:jc w:val="center"/>
              <w:rPr>
                <w:i/>
                <w:iCs/>
                <w:noProof/>
              </w:rPr>
            </w:pPr>
            <w:r w:rsidRPr="00FD1297">
              <w:rPr>
                <w:i/>
                <w:iCs/>
                <w:noProof/>
              </w:rPr>
              <w:t>N</w:t>
            </w:r>
          </w:p>
        </w:tc>
        <w:tc>
          <w:tcPr>
            <w:tcW w:w="1722" w:type="dxa"/>
            <w:hideMark/>
          </w:tcPr>
          <w:p w14:paraId="7D5A5F1F" w14:textId="77777777" w:rsidR="00F72D1C" w:rsidRPr="00FD1297" w:rsidRDefault="00F72D1C" w:rsidP="00F72D1C">
            <w:pPr>
              <w:rPr>
                <w:i/>
                <w:iCs/>
                <w:noProof/>
              </w:rPr>
            </w:pPr>
            <w:r w:rsidRPr="00FD1297">
              <w:rPr>
                <w:i/>
                <w:iCs/>
                <w:noProof/>
              </w:rPr>
              <w:t> </w:t>
            </w:r>
          </w:p>
        </w:tc>
      </w:tr>
      <w:tr w:rsidR="00F72D1C" w:rsidRPr="00FD1297" w14:paraId="6B150EF0" w14:textId="77777777" w:rsidTr="00FF6727">
        <w:trPr>
          <w:trHeight w:val="345"/>
        </w:trPr>
        <w:tc>
          <w:tcPr>
            <w:tcW w:w="952" w:type="dxa"/>
            <w:noWrap/>
            <w:hideMark/>
          </w:tcPr>
          <w:p w14:paraId="159B7DB4" w14:textId="77777777" w:rsidR="00F72D1C" w:rsidRPr="00FD1297" w:rsidRDefault="00F72D1C" w:rsidP="00F72D1C">
            <w:pPr>
              <w:rPr>
                <w:i/>
                <w:iCs/>
                <w:noProof/>
              </w:rPr>
            </w:pPr>
            <w:r w:rsidRPr="00FD1297">
              <w:rPr>
                <w:i/>
                <w:iCs/>
                <w:noProof/>
              </w:rPr>
              <w:t>13.1.60</w:t>
            </w:r>
          </w:p>
        </w:tc>
        <w:tc>
          <w:tcPr>
            <w:tcW w:w="7085" w:type="dxa"/>
            <w:hideMark/>
          </w:tcPr>
          <w:p w14:paraId="093230C5" w14:textId="77777777" w:rsidR="00F72D1C" w:rsidRPr="00FD1297" w:rsidRDefault="00F72D1C" w:rsidP="00F72D1C">
            <w:pPr>
              <w:rPr>
                <w:i/>
                <w:iCs/>
                <w:noProof/>
              </w:rPr>
            </w:pPr>
            <w:r w:rsidRPr="00FD1297">
              <w:rPr>
                <w:i/>
                <w:iCs/>
                <w:noProof/>
              </w:rPr>
              <w:t>A agência virtual deve possuir funcionalidade para emissão de qualquer tipo de troca de padrão.</w:t>
            </w:r>
          </w:p>
        </w:tc>
        <w:tc>
          <w:tcPr>
            <w:tcW w:w="1285" w:type="dxa"/>
            <w:hideMark/>
          </w:tcPr>
          <w:p w14:paraId="6585A8E4" w14:textId="77777777" w:rsidR="00F72D1C" w:rsidRPr="00FD1297" w:rsidRDefault="00F72D1C" w:rsidP="00F72D1C">
            <w:pPr>
              <w:jc w:val="center"/>
              <w:rPr>
                <w:i/>
                <w:iCs/>
                <w:noProof/>
              </w:rPr>
            </w:pPr>
            <w:r w:rsidRPr="00FD1297">
              <w:rPr>
                <w:i/>
                <w:iCs/>
                <w:noProof/>
              </w:rPr>
              <w:t>1</w:t>
            </w:r>
          </w:p>
        </w:tc>
        <w:tc>
          <w:tcPr>
            <w:tcW w:w="1812" w:type="dxa"/>
            <w:hideMark/>
          </w:tcPr>
          <w:p w14:paraId="53AD1CED" w14:textId="77777777" w:rsidR="00F72D1C" w:rsidRPr="00FD1297" w:rsidRDefault="00F72D1C" w:rsidP="00F72D1C">
            <w:pPr>
              <w:jc w:val="center"/>
              <w:rPr>
                <w:i/>
                <w:iCs/>
                <w:noProof/>
              </w:rPr>
            </w:pPr>
          </w:p>
        </w:tc>
        <w:tc>
          <w:tcPr>
            <w:tcW w:w="1362" w:type="dxa"/>
            <w:hideMark/>
          </w:tcPr>
          <w:p w14:paraId="333B91BB" w14:textId="77777777" w:rsidR="00F72D1C" w:rsidRPr="00FD1297" w:rsidRDefault="00F72D1C" w:rsidP="00F72D1C">
            <w:pPr>
              <w:jc w:val="center"/>
              <w:rPr>
                <w:i/>
                <w:iCs/>
                <w:noProof/>
              </w:rPr>
            </w:pPr>
            <w:r w:rsidRPr="00FD1297">
              <w:rPr>
                <w:i/>
                <w:iCs/>
                <w:noProof/>
              </w:rPr>
              <w:t>N</w:t>
            </w:r>
          </w:p>
        </w:tc>
        <w:tc>
          <w:tcPr>
            <w:tcW w:w="1722" w:type="dxa"/>
            <w:hideMark/>
          </w:tcPr>
          <w:p w14:paraId="0F52806A" w14:textId="77777777" w:rsidR="00F72D1C" w:rsidRPr="00FD1297" w:rsidRDefault="00F72D1C" w:rsidP="00F72D1C">
            <w:pPr>
              <w:rPr>
                <w:i/>
                <w:iCs/>
                <w:noProof/>
              </w:rPr>
            </w:pPr>
            <w:r w:rsidRPr="00FD1297">
              <w:rPr>
                <w:i/>
                <w:iCs/>
                <w:noProof/>
              </w:rPr>
              <w:t> </w:t>
            </w:r>
          </w:p>
        </w:tc>
      </w:tr>
    </w:tbl>
    <w:p w14:paraId="21EB0261" w14:textId="77777777" w:rsidR="00F72D1C" w:rsidRDefault="00F72D1C" w:rsidP="00F72D1C">
      <w:pPr>
        <w:rPr>
          <w:noProof/>
        </w:rPr>
      </w:pPr>
    </w:p>
    <w:tbl>
      <w:tblPr>
        <w:tblStyle w:val="Tabelacomgrade"/>
        <w:tblW w:w="14283" w:type="dxa"/>
        <w:tblLayout w:type="fixed"/>
        <w:tblLook w:val="04A0" w:firstRow="1" w:lastRow="0" w:firstColumn="1" w:lastColumn="0" w:noHBand="0" w:noVBand="1"/>
      </w:tblPr>
      <w:tblGrid>
        <w:gridCol w:w="985"/>
        <w:gridCol w:w="6778"/>
        <w:gridCol w:w="1701"/>
        <w:gridCol w:w="1843"/>
        <w:gridCol w:w="1275"/>
        <w:gridCol w:w="1701"/>
      </w:tblGrid>
      <w:tr w:rsidR="00F72D1C" w:rsidRPr="00FD1297" w14:paraId="1F721677" w14:textId="77777777" w:rsidTr="009A6BB5">
        <w:trPr>
          <w:trHeight w:val="390"/>
        </w:trPr>
        <w:tc>
          <w:tcPr>
            <w:tcW w:w="14283" w:type="dxa"/>
            <w:gridSpan w:val="6"/>
            <w:hideMark/>
          </w:tcPr>
          <w:p w14:paraId="4FC6FA03" w14:textId="77777777" w:rsidR="00F72D1C" w:rsidRPr="00FD1297" w:rsidRDefault="00F72D1C" w:rsidP="00F72D1C">
            <w:pPr>
              <w:rPr>
                <w:b/>
                <w:bCs/>
                <w:i/>
                <w:iCs/>
                <w:noProof/>
                <w:lang w:val="en-US"/>
              </w:rPr>
            </w:pPr>
            <w:r w:rsidRPr="00FD1297">
              <w:rPr>
                <w:b/>
                <w:bCs/>
                <w:i/>
                <w:iCs/>
                <w:noProof/>
              </w:rPr>
              <w:t>14 - Analytics</w:t>
            </w:r>
          </w:p>
        </w:tc>
      </w:tr>
      <w:tr w:rsidR="00F72D1C" w:rsidRPr="00FD1297" w14:paraId="18EFB47E" w14:textId="77777777" w:rsidTr="009A6BB5">
        <w:trPr>
          <w:trHeight w:val="690"/>
        </w:trPr>
        <w:tc>
          <w:tcPr>
            <w:tcW w:w="985" w:type="dxa"/>
            <w:hideMark/>
          </w:tcPr>
          <w:p w14:paraId="76D490BE" w14:textId="77777777" w:rsidR="00F72D1C" w:rsidRPr="00FD1297" w:rsidRDefault="00F72D1C" w:rsidP="00F72D1C">
            <w:pPr>
              <w:rPr>
                <w:b/>
                <w:bCs/>
                <w:i/>
                <w:iCs/>
                <w:noProof/>
              </w:rPr>
            </w:pPr>
            <w:r w:rsidRPr="00FD1297">
              <w:rPr>
                <w:b/>
                <w:bCs/>
                <w:i/>
                <w:iCs/>
                <w:noProof/>
              </w:rPr>
              <w:t>Item</w:t>
            </w:r>
          </w:p>
        </w:tc>
        <w:tc>
          <w:tcPr>
            <w:tcW w:w="6778" w:type="dxa"/>
            <w:hideMark/>
          </w:tcPr>
          <w:p w14:paraId="53C1CE18" w14:textId="77777777" w:rsidR="00F72D1C" w:rsidRPr="00FD1297" w:rsidRDefault="00F72D1C" w:rsidP="00F72D1C">
            <w:pPr>
              <w:rPr>
                <w:b/>
                <w:bCs/>
                <w:i/>
                <w:iCs/>
                <w:noProof/>
              </w:rPr>
            </w:pPr>
            <w:r w:rsidRPr="00FD1297">
              <w:rPr>
                <w:b/>
                <w:bCs/>
                <w:i/>
                <w:iCs/>
                <w:noProof/>
              </w:rPr>
              <w:t>Descrição</w:t>
            </w:r>
          </w:p>
        </w:tc>
        <w:tc>
          <w:tcPr>
            <w:tcW w:w="1701" w:type="dxa"/>
            <w:hideMark/>
          </w:tcPr>
          <w:p w14:paraId="4D0C5F56" w14:textId="77777777" w:rsidR="00F72D1C" w:rsidRPr="00FD1297" w:rsidRDefault="00F72D1C" w:rsidP="00F72D1C">
            <w:pPr>
              <w:rPr>
                <w:b/>
                <w:bCs/>
                <w:i/>
                <w:iCs/>
                <w:noProof/>
              </w:rPr>
            </w:pPr>
            <w:r w:rsidRPr="00FD1297">
              <w:rPr>
                <w:b/>
                <w:bCs/>
                <w:i/>
                <w:iCs/>
                <w:noProof/>
              </w:rPr>
              <w:t>Classificação Mínima [1]</w:t>
            </w:r>
          </w:p>
        </w:tc>
        <w:tc>
          <w:tcPr>
            <w:tcW w:w="1843" w:type="dxa"/>
            <w:hideMark/>
          </w:tcPr>
          <w:p w14:paraId="6EB2404E" w14:textId="77777777" w:rsidR="00F72D1C" w:rsidRPr="00FD1297" w:rsidRDefault="00F72D1C" w:rsidP="00F72D1C">
            <w:pPr>
              <w:rPr>
                <w:b/>
                <w:bCs/>
                <w:i/>
                <w:iCs/>
                <w:noProof/>
              </w:rPr>
            </w:pPr>
            <w:r w:rsidRPr="00FD1297">
              <w:rPr>
                <w:b/>
                <w:bCs/>
                <w:i/>
                <w:iCs/>
                <w:noProof/>
              </w:rPr>
              <w:t>Resposta Proponente [2]</w:t>
            </w:r>
          </w:p>
        </w:tc>
        <w:tc>
          <w:tcPr>
            <w:tcW w:w="1275" w:type="dxa"/>
            <w:hideMark/>
          </w:tcPr>
          <w:p w14:paraId="4759D6EA" w14:textId="77777777" w:rsidR="00F72D1C" w:rsidRPr="00FD1297" w:rsidRDefault="00F72D1C" w:rsidP="00F72D1C">
            <w:pPr>
              <w:rPr>
                <w:b/>
                <w:bCs/>
                <w:i/>
                <w:iCs/>
                <w:noProof/>
              </w:rPr>
            </w:pPr>
            <w:r w:rsidRPr="00FD1297">
              <w:rPr>
                <w:b/>
                <w:bCs/>
                <w:i/>
                <w:iCs/>
                <w:noProof/>
              </w:rPr>
              <w:t>POC (S/N) [3]</w:t>
            </w:r>
          </w:p>
        </w:tc>
        <w:tc>
          <w:tcPr>
            <w:tcW w:w="1701" w:type="dxa"/>
            <w:hideMark/>
          </w:tcPr>
          <w:p w14:paraId="5C969C1C" w14:textId="77777777" w:rsidR="00F72D1C" w:rsidRPr="00FD1297" w:rsidRDefault="00F72D1C" w:rsidP="00F72D1C">
            <w:pPr>
              <w:rPr>
                <w:b/>
                <w:bCs/>
                <w:i/>
                <w:iCs/>
                <w:noProof/>
              </w:rPr>
            </w:pPr>
            <w:r w:rsidRPr="00FD1297">
              <w:rPr>
                <w:b/>
                <w:bCs/>
                <w:i/>
                <w:iCs/>
                <w:noProof/>
              </w:rPr>
              <w:t>Análise POC - Copel[4]</w:t>
            </w:r>
          </w:p>
        </w:tc>
      </w:tr>
      <w:tr w:rsidR="00F72D1C" w:rsidRPr="00FD1297" w14:paraId="174ECEF9" w14:textId="77777777" w:rsidTr="009A6BB5">
        <w:trPr>
          <w:trHeight w:val="690"/>
        </w:trPr>
        <w:tc>
          <w:tcPr>
            <w:tcW w:w="985" w:type="dxa"/>
            <w:hideMark/>
          </w:tcPr>
          <w:p w14:paraId="3EEC02D7" w14:textId="053B11BE" w:rsidR="00F72D1C" w:rsidRPr="00FD1297" w:rsidRDefault="00F72D1C" w:rsidP="00ED53C7">
            <w:pPr>
              <w:rPr>
                <w:i/>
                <w:iCs/>
                <w:noProof/>
              </w:rPr>
            </w:pPr>
            <w:r w:rsidRPr="00FD1297">
              <w:rPr>
                <w:i/>
                <w:iCs/>
                <w:noProof/>
              </w:rPr>
              <w:t>14.1</w:t>
            </w:r>
          </w:p>
        </w:tc>
        <w:tc>
          <w:tcPr>
            <w:tcW w:w="6778" w:type="dxa"/>
            <w:hideMark/>
          </w:tcPr>
          <w:p w14:paraId="7F35CD5D" w14:textId="77777777" w:rsidR="00F72D1C" w:rsidRPr="00FD1297" w:rsidRDefault="00F72D1C" w:rsidP="00F72D1C">
            <w:pPr>
              <w:rPr>
                <w:i/>
                <w:iCs/>
                <w:noProof/>
              </w:rPr>
            </w:pPr>
            <w:r w:rsidRPr="00FD1297">
              <w:rPr>
                <w:i/>
                <w:iCs/>
                <w:noProof/>
              </w:rPr>
              <w:t xml:space="preserve">Todos os requisitos de relatórios desta seção (itens 14.1.2 a 14.1.88 ) são para criação de cubos analíticos, de forma a permitir a utilizaçõa de ferramentas de BI e DW(business intelligence /data warehouse) para suporte ao negócio, prospecções, estudos, etc. </w:t>
            </w:r>
          </w:p>
        </w:tc>
        <w:tc>
          <w:tcPr>
            <w:tcW w:w="1701" w:type="dxa"/>
            <w:noWrap/>
            <w:hideMark/>
          </w:tcPr>
          <w:p w14:paraId="4E147221" w14:textId="77777777" w:rsidR="00F72D1C" w:rsidRPr="00FD1297" w:rsidRDefault="00F72D1C" w:rsidP="00F72D1C">
            <w:pPr>
              <w:jc w:val="center"/>
              <w:rPr>
                <w:noProof/>
              </w:rPr>
            </w:pPr>
            <w:r w:rsidRPr="00FD1297">
              <w:rPr>
                <w:noProof/>
              </w:rPr>
              <w:t>1</w:t>
            </w:r>
          </w:p>
        </w:tc>
        <w:tc>
          <w:tcPr>
            <w:tcW w:w="1843" w:type="dxa"/>
            <w:hideMark/>
          </w:tcPr>
          <w:p w14:paraId="016B33E2" w14:textId="77777777" w:rsidR="00F72D1C" w:rsidRPr="00FD1297" w:rsidRDefault="00F72D1C" w:rsidP="00F72D1C">
            <w:pPr>
              <w:jc w:val="center"/>
              <w:rPr>
                <w:i/>
                <w:iCs/>
                <w:noProof/>
              </w:rPr>
            </w:pPr>
          </w:p>
        </w:tc>
        <w:tc>
          <w:tcPr>
            <w:tcW w:w="1275" w:type="dxa"/>
            <w:hideMark/>
          </w:tcPr>
          <w:p w14:paraId="08B21B0E" w14:textId="77777777" w:rsidR="00F72D1C" w:rsidRPr="00FD1297" w:rsidRDefault="00F72D1C" w:rsidP="00F72D1C">
            <w:pPr>
              <w:jc w:val="center"/>
              <w:rPr>
                <w:i/>
                <w:iCs/>
                <w:noProof/>
              </w:rPr>
            </w:pPr>
            <w:r w:rsidRPr="00FD1297">
              <w:rPr>
                <w:i/>
                <w:iCs/>
                <w:noProof/>
              </w:rPr>
              <w:t>N</w:t>
            </w:r>
          </w:p>
        </w:tc>
        <w:tc>
          <w:tcPr>
            <w:tcW w:w="1701" w:type="dxa"/>
            <w:hideMark/>
          </w:tcPr>
          <w:p w14:paraId="33C4932C" w14:textId="77777777" w:rsidR="00F72D1C" w:rsidRPr="00FD1297" w:rsidRDefault="00F72D1C" w:rsidP="00F72D1C">
            <w:pPr>
              <w:rPr>
                <w:i/>
                <w:iCs/>
                <w:noProof/>
              </w:rPr>
            </w:pPr>
            <w:r w:rsidRPr="00FD1297">
              <w:rPr>
                <w:i/>
                <w:iCs/>
                <w:noProof/>
              </w:rPr>
              <w:t> </w:t>
            </w:r>
          </w:p>
        </w:tc>
      </w:tr>
      <w:tr w:rsidR="00F72D1C" w:rsidRPr="00FD1297" w14:paraId="7AF354A3" w14:textId="77777777" w:rsidTr="009A6BB5">
        <w:trPr>
          <w:trHeight w:val="690"/>
        </w:trPr>
        <w:tc>
          <w:tcPr>
            <w:tcW w:w="985" w:type="dxa"/>
            <w:hideMark/>
          </w:tcPr>
          <w:p w14:paraId="4566E955" w14:textId="17E895BB" w:rsidR="00F72D1C" w:rsidRPr="00FD1297" w:rsidRDefault="00F72D1C" w:rsidP="00ED53C7">
            <w:pPr>
              <w:rPr>
                <w:i/>
                <w:iCs/>
                <w:noProof/>
              </w:rPr>
            </w:pPr>
            <w:r w:rsidRPr="00FD1297">
              <w:rPr>
                <w:i/>
                <w:iCs/>
                <w:noProof/>
              </w:rPr>
              <w:t>14.2</w:t>
            </w:r>
          </w:p>
        </w:tc>
        <w:tc>
          <w:tcPr>
            <w:tcW w:w="6778" w:type="dxa"/>
            <w:hideMark/>
          </w:tcPr>
          <w:p w14:paraId="18122CEC" w14:textId="77777777" w:rsidR="00F72D1C" w:rsidRPr="00FD1297" w:rsidRDefault="00F72D1C" w:rsidP="00F72D1C">
            <w:pPr>
              <w:rPr>
                <w:i/>
                <w:iCs/>
                <w:noProof/>
              </w:rPr>
            </w:pPr>
            <w:r w:rsidRPr="00FD1297">
              <w:rPr>
                <w:i/>
                <w:iCs/>
                <w:noProof/>
              </w:rPr>
              <w:t>Visualização analítica do processo de UCs que tiveram ajustes e/ou manutenções de faturas com a finalidade de acompanhar a qualidade do faturamento</w:t>
            </w:r>
          </w:p>
        </w:tc>
        <w:tc>
          <w:tcPr>
            <w:tcW w:w="1701" w:type="dxa"/>
            <w:noWrap/>
            <w:hideMark/>
          </w:tcPr>
          <w:p w14:paraId="0C521D06" w14:textId="77777777" w:rsidR="00F72D1C" w:rsidRPr="00FD1297" w:rsidRDefault="00F72D1C" w:rsidP="00F72D1C">
            <w:pPr>
              <w:jc w:val="center"/>
              <w:rPr>
                <w:noProof/>
              </w:rPr>
            </w:pPr>
            <w:r w:rsidRPr="00FD1297">
              <w:rPr>
                <w:noProof/>
              </w:rPr>
              <w:t>1</w:t>
            </w:r>
          </w:p>
        </w:tc>
        <w:tc>
          <w:tcPr>
            <w:tcW w:w="1843" w:type="dxa"/>
            <w:hideMark/>
          </w:tcPr>
          <w:p w14:paraId="45302700" w14:textId="77777777" w:rsidR="00F72D1C" w:rsidRPr="00FD1297" w:rsidRDefault="00F72D1C" w:rsidP="00F72D1C">
            <w:pPr>
              <w:jc w:val="center"/>
              <w:rPr>
                <w:i/>
                <w:iCs/>
                <w:noProof/>
              </w:rPr>
            </w:pPr>
          </w:p>
        </w:tc>
        <w:tc>
          <w:tcPr>
            <w:tcW w:w="1275" w:type="dxa"/>
            <w:hideMark/>
          </w:tcPr>
          <w:p w14:paraId="63551133" w14:textId="77777777" w:rsidR="00F72D1C" w:rsidRPr="00FD1297" w:rsidRDefault="00F72D1C" w:rsidP="00F72D1C">
            <w:pPr>
              <w:jc w:val="center"/>
              <w:rPr>
                <w:i/>
                <w:iCs/>
                <w:noProof/>
              </w:rPr>
            </w:pPr>
            <w:r w:rsidRPr="00FD1297">
              <w:rPr>
                <w:i/>
                <w:iCs/>
                <w:noProof/>
              </w:rPr>
              <w:t>N</w:t>
            </w:r>
          </w:p>
        </w:tc>
        <w:tc>
          <w:tcPr>
            <w:tcW w:w="1701" w:type="dxa"/>
            <w:hideMark/>
          </w:tcPr>
          <w:p w14:paraId="5181C870" w14:textId="77777777" w:rsidR="00F72D1C" w:rsidRPr="00FD1297" w:rsidRDefault="00F72D1C" w:rsidP="00F72D1C">
            <w:pPr>
              <w:rPr>
                <w:i/>
                <w:iCs/>
                <w:noProof/>
              </w:rPr>
            </w:pPr>
            <w:r w:rsidRPr="00FD1297">
              <w:rPr>
                <w:i/>
                <w:iCs/>
                <w:noProof/>
              </w:rPr>
              <w:t> </w:t>
            </w:r>
          </w:p>
        </w:tc>
      </w:tr>
      <w:tr w:rsidR="00F72D1C" w:rsidRPr="00FD1297" w14:paraId="440F6715" w14:textId="77777777" w:rsidTr="009A6BB5">
        <w:trPr>
          <w:trHeight w:val="345"/>
        </w:trPr>
        <w:tc>
          <w:tcPr>
            <w:tcW w:w="985" w:type="dxa"/>
            <w:hideMark/>
          </w:tcPr>
          <w:p w14:paraId="6402FD41" w14:textId="16289D5A" w:rsidR="00F72D1C" w:rsidRPr="00FD1297" w:rsidRDefault="00F72D1C" w:rsidP="00ED53C7">
            <w:pPr>
              <w:rPr>
                <w:i/>
                <w:iCs/>
                <w:noProof/>
              </w:rPr>
            </w:pPr>
            <w:r w:rsidRPr="00FD1297">
              <w:rPr>
                <w:i/>
                <w:iCs/>
                <w:noProof/>
              </w:rPr>
              <w:t>14.3</w:t>
            </w:r>
          </w:p>
        </w:tc>
        <w:tc>
          <w:tcPr>
            <w:tcW w:w="6778" w:type="dxa"/>
            <w:hideMark/>
          </w:tcPr>
          <w:p w14:paraId="61BA932F" w14:textId="77777777" w:rsidR="00F72D1C" w:rsidRPr="00FD1297" w:rsidRDefault="00F72D1C" w:rsidP="00F72D1C">
            <w:pPr>
              <w:rPr>
                <w:i/>
                <w:iCs/>
                <w:noProof/>
              </w:rPr>
            </w:pPr>
            <w:r w:rsidRPr="00FD1297">
              <w:rPr>
                <w:i/>
                <w:iCs/>
                <w:noProof/>
              </w:rPr>
              <w:t>Visualização analítica do processo de quantidade de UCs faturadas com a finalidade de acompanhar a qualidade do faturamento</w:t>
            </w:r>
          </w:p>
        </w:tc>
        <w:tc>
          <w:tcPr>
            <w:tcW w:w="1701" w:type="dxa"/>
            <w:noWrap/>
            <w:hideMark/>
          </w:tcPr>
          <w:p w14:paraId="4DAD537B" w14:textId="77777777" w:rsidR="00F72D1C" w:rsidRPr="00FD1297" w:rsidRDefault="00F72D1C" w:rsidP="00F72D1C">
            <w:pPr>
              <w:jc w:val="center"/>
              <w:rPr>
                <w:noProof/>
              </w:rPr>
            </w:pPr>
            <w:r w:rsidRPr="00FD1297">
              <w:rPr>
                <w:noProof/>
              </w:rPr>
              <w:t>1</w:t>
            </w:r>
          </w:p>
        </w:tc>
        <w:tc>
          <w:tcPr>
            <w:tcW w:w="1843" w:type="dxa"/>
            <w:hideMark/>
          </w:tcPr>
          <w:p w14:paraId="0D68749F" w14:textId="77777777" w:rsidR="00F72D1C" w:rsidRPr="00FD1297" w:rsidRDefault="00F72D1C" w:rsidP="00F72D1C">
            <w:pPr>
              <w:jc w:val="center"/>
              <w:rPr>
                <w:i/>
                <w:iCs/>
                <w:noProof/>
              </w:rPr>
            </w:pPr>
          </w:p>
        </w:tc>
        <w:tc>
          <w:tcPr>
            <w:tcW w:w="1275" w:type="dxa"/>
            <w:hideMark/>
          </w:tcPr>
          <w:p w14:paraId="7B4EB08E" w14:textId="77777777" w:rsidR="00F72D1C" w:rsidRPr="00FD1297" w:rsidRDefault="00F72D1C" w:rsidP="00F72D1C">
            <w:pPr>
              <w:jc w:val="center"/>
              <w:rPr>
                <w:i/>
                <w:iCs/>
                <w:noProof/>
              </w:rPr>
            </w:pPr>
            <w:r w:rsidRPr="00FD1297">
              <w:rPr>
                <w:i/>
                <w:iCs/>
                <w:noProof/>
              </w:rPr>
              <w:t>N</w:t>
            </w:r>
          </w:p>
        </w:tc>
        <w:tc>
          <w:tcPr>
            <w:tcW w:w="1701" w:type="dxa"/>
            <w:hideMark/>
          </w:tcPr>
          <w:p w14:paraId="14D82BA7" w14:textId="77777777" w:rsidR="00F72D1C" w:rsidRPr="00FD1297" w:rsidRDefault="00F72D1C" w:rsidP="00F72D1C">
            <w:pPr>
              <w:rPr>
                <w:i/>
                <w:iCs/>
                <w:noProof/>
              </w:rPr>
            </w:pPr>
            <w:r w:rsidRPr="00FD1297">
              <w:rPr>
                <w:i/>
                <w:iCs/>
                <w:noProof/>
              </w:rPr>
              <w:t> </w:t>
            </w:r>
          </w:p>
        </w:tc>
      </w:tr>
      <w:tr w:rsidR="00F72D1C" w:rsidRPr="00FD1297" w14:paraId="3B312C8B" w14:textId="77777777" w:rsidTr="009A6BB5">
        <w:trPr>
          <w:trHeight w:val="690"/>
        </w:trPr>
        <w:tc>
          <w:tcPr>
            <w:tcW w:w="985" w:type="dxa"/>
            <w:hideMark/>
          </w:tcPr>
          <w:p w14:paraId="1DF25A10" w14:textId="06C497D2" w:rsidR="00F72D1C" w:rsidRPr="00FD1297" w:rsidRDefault="00F72D1C" w:rsidP="00ED53C7">
            <w:pPr>
              <w:rPr>
                <w:i/>
                <w:iCs/>
                <w:noProof/>
              </w:rPr>
            </w:pPr>
            <w:r w:rsidRPr="00FD1297">
              <w:rPr>
                <w:i/>
                <w:iCs/>
                <w:noProof/>
              </w:rPr>
              <w:lastRenderedPageBreak/>
              <w:t>14.4</w:t>
            </w:r>
          </w:p>
        </w:tc>
        <w:tc>
          <w:tcPr>
            <w:tcW w:w="6778" w:type="dxa"/>
            <w:hideMark/>
          </w:tcPr>
          <w:p w14:paraId="7575CB96" w14:textId="77777777" w:rsidR="00F72D1C" w:rsidRPr="00FD1297" w:rsidRDefault="00F72D1C" w:rsidP="00F72D1C">
            <w:pPr>
              <w:rPr>
                <w:i/>
                <w:iCs/>
                <w:noProof/>
              </w:rPr>
            </w:pPr>
            <w:r w:rsidRPr="00FD1297">
              <w:rPr>
                <w:i/>
                <w:iCs/>
                <w:noProof/>
              </w:rPr>
              <w:t>Visualização analítica do processo de UCs com erros, faturas retidas, manutenções, ajustes e reclamações por contrato e leiturista com a finalidade de acompanhar a qualidade do leiturista e contrato</w:t>
            </w:r>
          </w:p>
        </w:tc>
        <w:tc>
          <w:tcPr>
            <w:tcW w:w="1701" w:type="dxa"/>
            <w:noWrap/>
            <w:hideMark/>
          </w:tcPr>
          <w:p w14:paraId="4310270A" w14:textId="77777777" w:rsidR="00F72D1C" w:rsidRPr="00FD1297" w:rsidRDefault="00F72D1C" w:rsidP="00F72D1C">
            <w:pPr>
              <w:jc w:val="center"/>
              <w:rPr>
                <w:noProof/>
              </w:rPr>
            </w:pPr>
            <w:r w:rsidRPr="00FD1297">
              <w:rPr>
                <w:noProof/>
              </w:rPr>
              <w:t>1</w:t>
            </w:r>
          </w:p>
        </w:tc>
        <w:tc>
          <w:tcPr>
            <w:tcW w:w="1843" w:type="dxa"/>
            <w:hideMark/>
          </w:tcPr>
          <w:p w14:paraId="5DB673B0" w14:textId="77777777" w:rsidR="00F72D1C" w:rsidRPr="00FD1297" w:rsidRDefault="00F72D1C" w:rsidP="00F72D1C">
            <w:pPr>
              <w:jc w:val="center"/>
              <w:rPr>
                <w:i/>
                <w:iCs/>
                <w:noProof/>
              </w:rPr>
            </w:pPr>
          </w:p>
        </w:tc>
        <w:tc>
          <w:tcPr>
            <w:tcW w:w="1275" w:type="dxa"/>
            <w:hideMark/>
          </w:tcPr>
          <w:p w14:paraId="3B810499" w14:textId="77777777" w:rsidR="00F72D1C" w:rsidRPr="00FD1297" w:rsidRDefault="00F72D1C" w:rsidP="00F72D1C">
            <w:pPr>
              <w:jc w:val="center"/>
              <w:rPr>
                <w:i/>
                <w:iCs/>
                <w:noProof/>
              </w:rPr>
            </w:pPr>
            <w:r w:rsidRPr="00FD1297">
              <w:rPr>
                <w:i/>
                <w:iCs/>
                <w:noProof/>
              </w:rPr>
              <w:t>N</w:t>
            </w:r>
          </w:p>
        </w:tc>
        <w:tc>
          <w:tcPr>
            <w:tcW w:w="1701" w:type="dxa"/>
            <w:hideMark/>
          </w:tcPr>
          <w:p w14:paraId="5F9A3D5E" w14:textId="77777777" w:rsidR="00F72D1C" w:rsidRPr="00FD1297" w:rsidRDefault="00F72D1C" w:rsidP="00F72D1C">
            <w:pPr>
              <w:rPr>
                <w:i/>
                <w:iCs/>
                <w:noProof/>
              </w:rPr>
            </w:pPr>
            <w:r w:rsidRPr="00FD1297">
              <w:rPr>
                <w:i/>
                <w:iCs/>
                <w:noProof/>
              </w:rPr>
              <w:t> </w:t>
            </w:r>
          </w:p>
        </w:tc>
      </w:tr>
      <w:tr w:rsidR="00F72D1C" w:rsidRPr="00FD1297" w14:paraId="66289A16" w14:textId="77777777" w:rsidTr="009A6BB5">
        <w:trPr>
          <w:trHeight w:val="690"/>
        </w:trPr>
        <w:tc>
          <w:tcPr>
            <w:tcW w:w="985" w:type="dxa"/>
            <w:hideMark/>
          </w:tcPr>
          <w:p w14:paraId="6886B1D3" w14:textId="2582CC1F" w:rsidR="00F72D1C" w:rsidRPr="00FD1297" w:rsidRDefault="00F72D1C" w:rsidP="00ED53C7">
            <w:pPr>
              <w:rPr>
                <w:i/>
                <w:iCs/>
                <w:noProof/>
              </w:rPr>
            </w:pPr>
            <w:r w:rsidRPr="00FD1297">
              <w:rPr>
                <w:i/>
                <w:iCs/>
                <w:noProof/>
              </w:rPr>
              <w:t>14.5</w:t>
            </w:r>
          </w:p>
        </w:tc>
        <w:tc>
          <w:tcPr>
            <w:tcW w:w="6778" w:type="dxa"/>
            <w:hideMark/>
          </w:tcPr>
          <w:p w14:paraId="1260E9FC" w14:textId="77777777" w:rsidR="00F72D1C" w:rsidRPr="00FD1297" w:rsidRDefault="00F72D1C" w:rsidP="00F72D1C">
            <w:pPr>
              <w:rPr>
                <w:i/>
                <w:iCs/>
                <w:noProof/>
              </w:rPr>
            </w:pPr>
            <w:r w:rsidRPr="00FD1297">
              <w:rPr>
                <w:i/>
                <w:iCs/>
                <w:noProof/>
              </w:rPr>
              <w:t>Visualização analítica do processo de total de leitura, impedimentos, impressões em campo, horários, etc com a finalidade de acompanhar a produtividade e qualidade do leiturista e contrato</w:t>
            </w:r>
          </w:p>
        </w:tc>
        <w:tc>
          <w:tcPr>
            <w:tcW w:w="1701" w:type="dxa"/>
            <w:noWrap/>
            <w:hideMark/>
          </w:tcPr>
          <w:p w14:paraId="2AFD2577" w14:textId="77777777" w:rsidR="00F72D1C" w:rsidRPr="00FD1297" w:rsidRDefault="00F72D1C" w:rsidP="00F72D1C">
            <w:pPr>
              <w:jc w:val="center"/>
              <w:rPr>
                <w:noProof/>
              </w:rPr>
            </w:pPr>
            <w:r w:rsidRPr="00FD1297">
              <w:rPr>
                <w:noProof/>
              </w:rPr>
              <w:t>1</w:t>
            </w:r>
          </w:p>
        </w:tc>
        <w:tc>
          <w:tcPr>
            <w:tcW w:w="1843" w:type="dxa"/>
            <w:hideMark/>
          </w:tcPr>
          <w:p w14:paraId="4C93138E" w14:textId="77777777" w:rsidR="00F72D1C" w:rsidRPr="00FD1297" w:rsidRDefault="00F72D1C" w:rsidP="00F72D1C">
            <w:pPr>
              <w:jc w:val="center"/>
              <w:rPr>
                <w:i/>
                <w:iCs/>
                <w:noProof/>
              </w:rPr>
            </w:pPr>
          </w:p>
        </w:tc>
        <w:tc>
          <w:tcPr>
            <w:tcW w:w="1275" w:type="dxa"/>
            <w:hideMark/>
          </w:tcPr>
          <w:p w14:paraId="416219CF" w14:textId="77777777" w:rsidR="00F72D1C" w:rsidRPr="00FD1297" w:rsidRDefault="00F72D1C" w:rsidP="00F72D1C">
            <w:pPr>
              <w:jc w:val="center"/>
              <w:rPr>
                <w:i/>
                <w:iCs/>
                <w:noProof/>
              </w:rPr>
            </w:pPr>
            <w:r w:rsidRPr="00FD1297">
              <w:rPr>
                <w:i/>
                <w:iCs/>
                <w:noProof/>
              </w:rPr>
              <w:t>N</w:t>
            </w:r>
          </w:p>
        </w:tc>
        <w:tc>
          <w:tcPr>
            <w:tcW w:w="1701" w:type="dxa"/>
            <w:hideMark/>
          </w:tcPr>
          <w:p w14:paraId="6B84F143" w14:textId="77777777" w:rsidR="00F72D1C" w:rsidRPr="00FD1297" w:rsidRDefault="00F72D1C" w:rsidP="00F72D1C">
            <w:pPr>
              <w:rPr>
                <w:i/>
                <w:iCs/>
                <w:noProof/>
              </w:rPr>
            </w:pPr>
            <w:r w:rsidRPr="00FD1297">
              <w:rPr>
                <w:i/>
                <w:iCs/>
                <w:noProof/>
              </w:rPr>
              <w:t> </w:t>
            </w:r>
          </w:p>
        </w:tc>
      </w:tr>
      <w:tr w:rsidR="00F72D1C" w:rsidRPr="00FD1297" w14:paraId="4104484B" w14:textId="77777777" w:rsidTr="009A6BB5">
        <w:trPr>
          <w:trHeight w:val="690"/>
        </w:trPr>
        <w:tc>
          <w:tcPr>
            <w:tcW w:w="985" w:type="dxa"/>
            <w:hideMark/>
          </w:tcPr>
          <w:p w14:paraId="3EAC3CD9" w14:textId="6DE2ECAF" w:rsidR="00F72D1C" w:rsidRPr="00FD1297" w:rsidRDefault="00F72D1C" w:rsidP="00ED53C7">
            <w:pPr>
              <w:rPr>
                <w:i/>
                <w:iCs/>
                <w:noProof/>
              </w:rPr>
            </w:pPr>
            <w:r w:rsidRPr="00FD1297">
              <w:rPr>
                <w:i/>
                <w:iCs/>
                <w:noProof/>
              </w:rPr>
              <w:t>14.6</w:t>
            </w:r>
          </w:p>
        </w:tc>
        <w:tc>
          <w:tcPr>
            <w:tcW w:w="6778" w:type="dxa"/>
            <w:hideMark/>
          </w:tcPr>
          <w:p w14:paraId="70A71829" w14:textId="77777777" w:rsidR="00F72D1C" w:rsidRPr="00FD1297" w:rsidRDefault="00F72D1C" w:rsidP="00F72D1C">
            <w:pPr>
              <w:rPr>
                <w:i/>
                <w:iCs/>
                <w:noProof/>
              </w:rPr>
            </w:pPr>
            <w:r w:rsidRPr="00FD1297">
              <w:rPr>
                <w:i/>
                <w:iCs/>
                <w:noProof/>
              </w:rPr>
              <w:t>Visualização analítica do processo de livros com atrasos na execução do serviço com a finalidade de acompanhar o prazo na execução do serviço</w:t>
            </w:r>
          </w:p>
        </w:tc>
        <w:tc>
          <w:tcPr>
            <w:tcW w:w="1701" w:type="dxa"/>
            <w:noWrap/>
            <w:hideMark/>
          </w:tcPr>
          <w:p w14:paraId="5556DA19" w14:textId="77777777" w:rsidR="00F72D1C" w:rsidRPr="00FD1297" w:rsidRDefault="00F72D1C" w:rsidP="00F72D1C">
            <w:pPr>
              <w:jc w:val="center"/>
              <w:rPr>
                <w:noProof/>
              </w:rPr>
            </w:pPr>
            <w:r w:rsidRPr="00FD1297">
              <w:rPr>
                <w:noProof/>
              </w:rPr>
              <w:t>1</w:t>
            </w:r>
          </w:p>
        </w:tc>
        <w:tc>
          <w:tcPr>
            <w:tcW w:w="1843" w:type="dxa"/>
            <w:hideMark/>
          </w:tcPr>
          <w:p w14:paraId="7FF9DF00" w14:textId="77777777" w:rsidR="00F72D1C" w:rsidRPr="00FD1297" w:rsidRDefault="00F72D1C" w:rsidP="00F72D1C">
            <w:pPr>
              <w:jc w:val="center"/>
              <w:rPr>
                <w:i/>
                <w:iCs/>
                <w:noProof/>
              </w:rPr>
            </w:pPr>
          </w:p>
        </w:tc>
        <w:tc>
          <w:tcPr>
            <w:tcW w:w="1275" w:type="dxa"/>
            <w:hideMark/>
          </w:tcPr>
          <w:p w14:paraId="2FECEEC0" w14:textId="77777777" w:rsidR="00F72D1C" w:rsidRPr="00FD1297" w:rsidRDefault="00F72D1C" w:rsidP="00F72D1C">
            <w:pPr>
              <w:jc w:val="center"/>
              <w:rPr>
                <w:i/>
                <w:iCs/>
                <w:noProof/>
              </w:rPr>
            </w:pPr>
            <w:r w:rsidRPr="00FD1297">
              <w:rPr>
                <w:i/>
                <w:iCs/>
                <w:noProof/>
              </w:rPr>
              <w:t>N</w:t>
            </w:r>
          </w:p>
        </w:tc>
        <w:tc>
          <w:tcPr>
            <w:tcW w:w="1701" w:type="dxa"/>
            <w:hideMark/>
          </w:tcPr>
          <w:p w14:paraId="2F8FF705" w14:textId="77777777" w:rsidR="00F72D1C" w:rsidRPr="00FD1297" w:rsidRDefault="00F72D1C" w:rsidP="00F72D1C">
            <w:pPr>
              <w:rPr>
                <w:i/>
                <w:iCs/>
                <w:noProof/>
              </w:rPr>
            </w:pPr>
            <w:r w:rsidRPr="00FD1297">
              <w:rPr>
                <w:i/>
                <w:iCs/>
                <w:noProof/>
              </w:rPr>
              <w:t> </w:t>
            </w:r>
          </w:p>
        </w:tc>
      </w:tr>
      <w:tr w:rsidR="00F72D1C" w:rsidRPr="00FD1297" w14:paraId="639CD313" w14:textId="77777777" w:rsidTr="009A6BB5">
        <w:trPr>
          <w:trHeight w:val="690"/>
        </w:trPr>
        <w:tc>
          <w:tcPr>
            <w:tcW w:w="985" w:type="dxa"/>
            <w:hideMark/>
          </w:tcPr>
          <w:p w14:paraId="5C56380A" w14:textId="0638EE87" w:rsidR="00F72D1C" w:rsidRPr="00FD1297" w:rsidRDefault="00F72D1C" w:rsidP="00ED53C7">
            <w:pPr>
              <w:rPr>
                <w:i/>
                <w:iCs/>
                <w:noProof/>
              </w:rPr>
            </w:pPr>
            <w:r w:rsidRPr="00FD1297">
              <w:rPr>
                <w:i/>
                <w:iCs/>
                <w:noProof/>
              </w:rPr>
              <w:t>14.7</w:t>
            </w:r>
          </w:p>
        </w:tc>
        <w:tc>
          <w:tcPr>
            <w:tcW w:w="6778" w:type="dxa"/>
            <w:hideMark/>
          </w:tcPr>
          <w:p w14:paraId="72B0CCD1" w14:textId="77777777" w:rsidR="00F72D1C" w:rsidRPr="00FD1297" w:rsidRDefault="00F72D1C" w:rsidP="00F72D1C">
            <w:pPr>
              <w:rPr>
                <w:i/>
                <w:iCs/>
                <w:noProof/>
              </w:rPr>
            </w:pPr>
            <w:r w:rsidRPr="00FD1297">
              <w:rPr>
                <w:i/>
                <w:iCs/>
                <w:noProof/>
              </w:rPr>
              <w:t>Visualização analítica do processo de data de leitura de Ucs por etapa com a finalidade de acompanhar prazo regulatório de leitura - indicador</w:t>
            </w:r>
          </w:p>
        </w:tc>
        <w:tc>
          <w:tcPr>
            <w:tcW w:w="1701" w:type="dxa"/>
            <w:noWrap/>
            <w:hideMark/>
          </w:tcPr>
          <w:p w14:paraId="03AE716E" w14:textId="77777777" w:rsidR="00F72D1C" w:rsidRPr="00FD1297" w:rsidRDefault="00F72D1C" w:rsidP="00F72D1C">
            <w:pPr>
              <w:jc w:val="center"/>
              <w:rPr>
                <w:noProof/>
              </w:rPr>
            </w:pPr>
            <w:r w:rsidRPr="00FD1297">
              <w:rPr>
                <w:noProof/>
              </w:rPr>
              <w:t>1</w:t>
            </w:r>
          </w:p>
        </w:tc>
        <w:tc>
          <w:tcPr>
            <w:tcW w:w="1843" w:type="dxa"/>
            <w:hideMark/>
          </w:tcPr>
          <w:p w14:paraId="5642340B" w14:textId="77777777" w:rsidR="00F72D1C" w:rsidRPr="00FD1297" w:rsidRDefault="00F72D1C" w:rsidP="00F72D1C">
            <w:pPr>
              <w:jc w:val="center"/>
              <w:rPr>
                <w:i/>
                <w:iCs/>
                <w:noProof/>
              </w:rPr>
            </w:pPr>
          </w:p>
        </w:tc>
        <w:tc>
          <w:tcPr>
            <w:tcW w:w="1275" w:type="dxa"/>
            <w:hideMark/>
          </w:tcPr>
          <w:p w14:paraId="44D374D8" w14:textId="77777777" w:rsidR="00F72D1C" w:rsidRPr="00FD1297" w:rsidRDefault="00F72D1C" w:rsidP="00F72D1C">
            <w:pPr>
              <w:jc w:val="center"/>
              <w:rPr>
                <w:i/>
                <w:iCs/>
                <w:noProof/>
              </w:rPr>
            </w:pPr>
            <w:r w:rsidRPr="00FD1297">
              <w:rPr>
                <w:i/>
                <w:iCs/>
                <w:noProof/>
              </w:rPr>
              <w:t>N</w:t>
            </w:r>
          </w:p>
        </w:tc>
        <w:tc>
          <w:tcPr>
            <w:tcW w:w="1701" w:type="dxa"/>
            <w:hideMark/>
          </w:tcPr>
          <w:p w14:paraId="7F365D0E" w14:textId="77777777" w:rsidR="00F72D1C" w:rsidRPr="00FD1297" w:rsidRDefault="00F72D1C" w:rsidP="00F72D1C">
            <w:pPr>
              <w:rPr>
                <w:i/>
                <w:iCs/>
                <w:noProof/>
              </w:rPr>
            </w:pPr>
            <w:r w:rsidRPr="00FD1297">
              <w:rPr>
                <w:i/>
                <w:iCs/>
                <w:noProof/>
              </w:rPr>
              <w:t> </w:t>
            </w:r>
          </w:p>
        </w:tc>
      </w:tr>
      <w:tr w:rsidR="00F72D1C" w:rsidRPr="00FD1297" w14:paraId="6935743C" w14:textId="77777777" w:rsidTr="009A6BB5">
        <w:trPr>
          <w:trHeight w:val="690"/>
        </w:trPr>
        <w:tc>
          <w:tcPr>
            <w:tcW w:w="985" w:type="dxa"/>
            <w:hideMark/>
          </w:tcPr>
          <w:p w14:paraId="125A7CD0" w14:textId="5F7F490A" w:rsidR="00F72D1C" w:rsidRPr="00FD1297" w:rsidRDefault="00F72D1C" w:rsidP="00ED53C7">
            <w:pPr>
              <w:rPr>
                <w:i/>
                <w:iCs/>
                <w:noProof/>
              </w:rPr>
            </w:pPr>
            <w:r w:rsidRPr="00FD1297">
              <w:rPr>
                <w:i/>
                <w:iCs/>
                <w:noProof/>
              </w:rPr>
              <w:t>14.8</w:t>
            </w:r>
          </w:p>
        </w:tc>
        <w:tc>
          <w:tcPr>
            <w:tcW w:w="6778" w:type="dxa"/>
            <w:hideMark/>
          </w:tcPr>
          <w:p w14:paraId="3472E32C" w14:textId="77777777" w:rsidR="00F72D1C" w:rsidRPr="00FD1297" w:rsidRDefault="00F72D1C" w:rsidP="00F72D1C">
            <w:pPr>
              <w:rPr>
                <w:i/>
                <w:iCs/>
                <w:noProof/>
              </w:rPr>
            </w:pPr>
            <w:r w:rsidRPr="00FD1297">
              <w:rPr>
                <w:i/>
                <w:iCs/>
                <w:noProof/>
              </w:rPr>
              <w:t>Visualização analítica do processo de data de liberação de Ucs por etapa com a finalidade de acompanhar prazo de faturamento - indicador</w:t>
            </w:r>
          </w:p>
        </w:tc>
        <w:tc>
          <w:tcPr>
            <w:tcW w:w="1701" w:type="dxa"/>
            <w:noWrap/>
            <w:hideMark/>
          </w:tcPr>
          <w:p w14:paraId="3681DDE3" w14:textId="77777777" w:rsidR="00F72D1C" w:rsidRPr="00FD1297" w:rsidRDefault="00F72D1C" w:rsidP="00F72D1C">
            <w:pPr>
              <w:jc w:val="center"/>
              <w:rPr>
                <w:noProof/>
              </w:rPr>
            </w:pPr>
            <w:r w:rsidRPr="00FD1297">
              <w:rPr>
                <w:noProof/>
              </w:rPr>
              <w:t>1</w:t>
            </w:r>
          </w:p>
        </w:tc>
        <w:tc>
          <w:tcPr>
            <w:tcW w:w="1843" w:type="dxa"/>
            <w:hideMark/>
          </w:tcPr>
          <w:p w14:paraId="2F2A0B35" w14:textId="77777777" w:rsidR="00F72D1C" w:rsidRPr="00FD1297" w:rsidRDefault="00F72D1C" w:rsidP="00F72D1C">
            <w:pPr>
              <w:jc w:val="center"/>
              <w:rPr>
                <w:i/>
                <w:iCs/>
                <w:noProof/>
              </w:rPr>
            </w:pPr>
          </w:p>
        </w:tc>
        <w:tc>
          <w:tcPr>
            <w:tcW w:w="1275" w:type="dxa"/>
            <w:hideMark/>
          </w:tcPr>
          <w:p w14:paraId="7AFCBD80" w14:textId="77777777" w:rsidR="00F72D1C" w:rsidRPr="00FD1297" w:rsidRDefault="00F72D1C" w:rsidP="00F72D1C">
            <w:pPr>
              <w:jc w:val="center"/>
              <w:rPr>
                <w:i/>
                <w:iCs/>
                <w:noProof/>
              </w:rPr>
            </w:pPr>
            <w:r w:rsidRPr="00FD1297">
              <w:rPr>
                <w:i/>
                <w:iCs/>
                <w:noProof/>
              </w:rPr>
              <w:t>N</w:t>
            </w:r>
          </w:p>
        </w:tc>
        <w:tc>
          <w:tcPr>
            <w:tcW w:w="1701" w:type="dxa"/>
            <w:hideMark/>
          </w:tcPr>
          <w:p w14:paraId="4CFEE21E" w14:textId="77777777" w:rsidR="00F72D1C" w:rsidRPr="00FD1297" w:rsidRDefault="00F72D1C" w:rsidP="00F72D1C">
            <w:pPr>
              <w:rPr>
                <w:i/>
                <w:iCs/>
                <w:noProof/>
              </w:rPr>
            </w:pPr>
            <w:r w:rsidRPr="00FD1297">
              <w:rPr>
                <w:i/>
                <w:iCs/>
                <w:noProof/>
              </w:rPr>
              <w:t> </w:t>
            </w:r>
          </w:p>
        </w:tc>
      </w:tr>
      <w:tr w:rsidR="00F72D1C" w:rsidRPr="00FD1297" w14:paraId="7A7A2C1C" w14:textId="77777777" w:rsidTr="009A6BB5">
        <w:trPr>
          <w:trHeight w:val="690"/>
        </w:trPr>
        <w:tc>
          <w:tcPr>
            <w:tcW w:w="985" w:type="dxa"/>
            <w:hideMark/>
          </w:tcPr>
          <w:p w14:paraId="42B90BBF" w14:textId="23DF5C49" w:rsidR="00F72D1C" w:rsidRPr="00FD1297" w:rsidRDefault="00F72D1C" w:rsidP="00ED53C7">
            <w:pPr>
              <w:rPr>
                <w:i/>
                <w:iCs/>
                <w:noProof/>
              </w:rPr>
            </w:pPr>
            <w:r w:rsidRPr="00FD1297">
              <w:rPr>
                <w:i/>
                <w:iCs/>
                <w:noProof/>
              </w:rPr>
              <w:t>14.9</w:t>
            </w:r>
          </w:p>
        </w:tc>
        <w:tc>
          <w:tcPr>
            <w:tcW w:w="6778" w:type="dxa"/>
            <w:hideMark/>
          </w:tcPr>
          <w:p w14:paraId="50047215" w14:textId="77777777" w:rsidR="00F72D1C" w:rsidRPr="00FD1297" w:rsidRDefault="00F72D1C" w:rsidP="00F72D1C">
            <w:pPr>
              <w:rPr>
                <w:i/>
                <w:iCs/>
                <w:noProof/>
              </w:rPr>
            </w:pPr>
            <w:r w:rsidRPr="00FD1297">
              <w:rPr>
                <w:i/>
                <w:iCs/>
                <w:noProof/>
              </w:rPr>
              <w:t>Visualização analítica do processo de geradoras e beneficiárias de micro geração, com histórico de consumo com a finalidade de análise de reclamações a pedido da ANEEL</w:t>
            </w:r>
          </w:p>
        </w:tc>
        <w:tc>
          <w:tcPr>
            <w:tcW w:w="1701" w:type="dxa"/>
            <w:noWrap/>
            <w:hideMark/>
          </w:tcPr>
          <w:p w14:paraId="55996559" w14:textId="77777777" w:rsidR="00F72D1C" w:rsidRPr="00FD1297" w:rsidRDefault="00F72D1C" w:rsidP="00F72D1C">
            <w:pPr>
              <w:jc w:val="center"/>
              <w:rPr>
                <w:noProof/>
              </w:rPr>
            </w:pPr>
            <w:r w:rsidRPr="00FD1297">
              <w:rPr>
                <w:noProof/>
              </w:rPr>
              <w:t>1</w:t>
            </w:r>
          </w:p>
        </w:tc>
        <w:tc>
          <w:tcPr>
            <w:tcW w:w="1843" w:type="dxa"/>
            <w:hideMark/>
          </w:tcPr>
          <w:p w14:paraId="78D1D960" w14:textId="77777777" w:rsidR="00F72D1C" w:rsidRPr="00FD1297" w:rsidRDefault="00F72D1C" w:rsidP="00F72D1C">
            <w:pPr>
              <w:jc w:val="center"/>
              <w:rPr>
                <w:i/>
                <w:iCs/>
                <w:noProof/>
              </w:rPr>
            </w:pPr>
          </w:p>
        </w:tc>
        <w:tc>
          <w:tcPr>
            <w:tcW w:w="1275" w:type="dxa"/>
            <w:hideMark/>
          </w:tcPr>
          <w:p w14:paraId="258D341C" w14:textId="77777777" w:rsidR="00F72D1C" w:rsidRPr="00FD1297" w:rsidRDefault="00F72D1C" w:rsidP="00F72D1C">
            <w:pPr>
              <w:jc w:val="center"/>
              <w:rPr>
                <w:i/>
                <w:iCs/>
                <w:noProof/>
              </w:rPr>
            </w:pPr>
            <w:r w:rsidRPr="00FD1297">
              <w:rPr>
                <w:i/>
                <w:iCs/>
                <w:noProof/>
              </w:rPr>
              <w:t>N</w:t>
            </w:r>
          </w:p>
        </w:tc>
        <w:tc>
          <w:tcPr>
            <w:tcW w:w="1701" w:type="dxa"/>
            <w:hideMark/>
          </w:tcPr>
          <w:p w14:paraId="3514CFF1" w14:textId="77777777" w:rsidR="00F72D1C" w:rsidRPr="00FD1297" w:rsidRDefault="00F72D1C" w:rsidP="00F72D1C">
            <w:pPr>
              <w:rPr>
                <w:i/>
                <w:iCs/>
                <w:noProof/>
              </w:rPr>
            </w:pPr>
            <w:r w:rsidRPr="00FD1297">
              <w:rPr>
                <w:i/>
                <w:iCs/>
                <w:noProof/>
              </w:rPr>
              <w:t> </w:t>
            </w:r>
          </w:p>
        </w:tc>
      </w:tr>
      <w:tr w:rsidR="00F72D1C" w:rsidRPr="00FD1297" w14:paraId="55D94FBF" w14:textId="77777777" w:rsidTr="009A6BB5">
        <w:trPr>
          <w:trHeight w:val="345"/>
        </w:trPr>
        <w:tc>
          <w:tcPr>
            <w:tcW w:w="985" w:type="dxa"/>
            <w:hideMark/>
          </w:tcPr>
          <w:p w14:paraId="3BFB2D07" w14:textId="64C89A73" w:rsidR="00F72D1C" w:rsidRPr="00FD1297" w:rsidRDefault="00F72D1C" w:rsidP="00ED53C7">
            <w:pPr>
              <w:rPr>
                <w:i/>
                <w:iCs/>
                <w:noProof/>
              </w:rPr>
            </w:pPr>
            <w:r w:rsidRPr="00FD1297">
              <w:rPr>
                <w:i/>
                <w:iCs/>
                <w:noProof/>
              </w:rPr>
              <w:t>14.10</w:t>
            </w:r>
          </w:p>
        </w:tc>
        <w:tc>
          <w:tcPr>
            <w:tcW w:w="6778" w:type="dxa"/>
            <w:hideMark/>
          </w:tcPr>
          <w:p w14:paraId="2DFB2CF3" w14:textId="77777777" w:rsidR="00F72D1C" w:rsidRPr="00FD1297" w:rsidRDefault="00F72D1C" w:rsidP="00F72D1C">
            <w:pPr>
              <w:rPr>
                <w:i/>
                <w:iCs/>
                <w:noProof/>
              </w:rPr>
            </w:pPr>
            <w:r w:rsidRPr="00FD1297">
              <w:rPr>
                <w:i/>
                <w:iCs/>
                <w:noProof/>
              </w:rPr>
              <w:t>Visualização analítica do processo de UC rurais faturadas pelo mínimo com a finalidade de reduzir perdas de faturamento</w:t>
            </w:r>
          </w:p>
        </w:tc>
        <w:tc>
          <w:tcPr>
            <w:tcW w:w="1701" w:type="dxa"/>
            <w:noWrap/>
            <w:hideMark/>
          </w:tcPr>
          <w:p w14:paraId="17F84417" w14:textId="77777777" w:rsidR="00F72D1C" w:rsidRPr="00FD1297" w:rsidRDefault="00F72D1C" w:rsidP="00F72D1C">
            <w:pPr>
              <w:jc w:val="center"/>
              <w:rPr>
                <w:noProof/>
              </w:rPr>
            </w:pPr>
            <w:r w:rsidRPr="00FD1297">
              <w:rPr>
                <w:noProof/>
              </w:rPr>
              <w:t>1</w:t>
            </w:r>
          </w:p>
        </w:tc>
        <w:tc>
          <w:tcPr>
            <w:tcW w:w="1843" w:type="dxa"/>
            <w:hideMark/>
          </w:tcPr>
          <w:p w14:paraId="2A58E9B8" w14:textId="77777777" w:rsidR="00F72D1C" w:rsidRPr="00FD1297" w:rsidRDefault="00F72D1C" w:rsidP="00F72D1C">
            <w:pPr>
              <w:jc w:val="center"/>
              <w:rPr>
                <w:i/>
                <w:iCs/>
                <w:noProof/>
              </w:rPr>
            </w:pPr>
          </w:p>
        </w:tc>
        <w:tc>
          <w:tcPr>
            <w:tcW w:w="1275" w:type="dxa"/>
            <w:hideMark/>
          </w:tcPr>
          <w:p w14:paraId="300AF6A3" w14:textId="77777777" w:rsidR="00F72D1C" w:rsidRPr="00FD1297" w:rsidRDefault="00F72D1C" w:rsidP="00F72D1C">
            <w:pPr>
              <w:jc w:val="center"/>
              <w:rPr>
                <w:i/>
                <w:iCs/>
                <w:noProof/>
              </w:rPr>
            </w:pPr>
            <w:r w:rsidRPr="00FD1297">
              <w:rPr>
                <w:i/>
                <w:iCs/>
                <w:noProof/>
              </w:rPr>
              <w:t>N</w:t>
            </w:r>
          </w:p>
        </w:tc>
        <w:tc>
          <w:tcPr>
            <w:tcW w:w="1701" w:type="dxa"/>
            <w:hideMark/>
          </w:tcPr>
          <w:p w14:paraId="2FA486EF" w14:textId="77777777" w:rsidR="00F72D1C" w:rsidRPr="00FD1297" w:rsidRDefault="00F72D1C" w:rsidP="00F72D1C">
            <w:pPr>
              <w:rPr>
                <w:i/>
                <w:iCs/>
                <w:noProof/>
              </w:rPr>
            </w:pPr>
            <w:r w:rsidRPr="00FD1297">
              <w:rPr>
                <w:i/>
                <w:iCs/>
                <w:noProof/>
              </w:rPr>
              <w:t> </w:t>
            </w:r>
          </w:p>
        </w:tc>
      </w:tr>
      <w:tr w:rsidR="00F72D1C" w:rsidRPr="00FD1297" w14:paraId="21DA6760" w14:textId="77777777" w:rsidTr="009A6BB5">
        <w:trPr>
          <w:trHeight w:val="345"/>
        </w:trPr>
        <w:tc>
          <w:tcPr>
            <w:tcW w:w="985" w:type="dxa"/>
            <w:hideMark/>
          </w:tcPr>
          <w:p w14:paraId="0CD532D3" w14:textId="0087544B" w:rsidR="00F72D1C" w:rsidRPr="00FD1297" w:rsidRDefault="00F72D1C" w:rsidP="00ED53C7">
            <w:pPr>
              <w:rPr>
                <w:i/>
                <w:iCs/>
                <w:noProof/>
              </w:rPr>
            </w:pPr>
            <w:r w:rsidRPr="00FD1297">
              <w:rPr>
                <w:i/>
                <w:iCs/>
                <w:noProof/>
              </w:rPr>
              <w:t>14.11</w:t>
            </w:r>
          </w:p>
        </w:tc>
        <w:tc>
          <w:tcPr>
            <w:tcW w:w="6778" w:type="dxa"/>
            <w:hideMark/>
          </w:tcPr>
          <w:p w14:paraId="6A0B735C" w14:textId="77777777" w:rsidR="00F72D1C" w:rsidRPr="00FD1297" w:rsidRDefault="00F72D1C" w:rsidP="00F72D1C">
            <w:pPr>
              <w:rPr>
                <w:i/>
                <w:iCs/>
                <w:noProof/>
              </w:rPr>
            </w:pPr>
            <w:r w:rsidRPr="00FD1297">
              <w:rPr>
                <w:i/>
                <w:iCs/>
                <w:noProof/>
              </w:rPr>
              <w:t>Visualização analítica do processo de leituras registradas e SS's com a finalidade de evitar perdas de faturamento</w:t>
            </w:r>
          </w:p>
        </w:tc>
        <w:tc>
          <w:tcPr>
            <w:tcW w:w="1701" w:type="dxa"/>
            <w:noWrap/>
            <w:hideMark/>
          </w:tcPr>
          <w:p w14:paraId="54557ECA" w14:textId="77777777" w:rsidR="00F72D1C" w:rsidRPr="00FD1297" w:rsidRDefault="00F72D1C" w:rsidP="00F72D1C">
            <w:pPr>
              <w:jc w:val="center"/>
              <w:rPr>
                <w:noProof/>
              </w:rPr>
            </w:pPr>
            <w:r w:rsidRPr="00FD1297">
              <w:rPr>
                <w:noProof/>
              </w:rPr>
              <w:t>1</w:t>
            </w:r>
          </w:p>
        </w:tc>
        <w:tc>
          <w:tcPr>
            <w:tcW w:w="1843" w:type="dxa"/>
            <w:hideMark/>
          </w:tcPr>
          <w:p w14:paraId="6EEDFA93" w14:textId="77777777" w:rsidR="00F72D1C" w:rsidRPr="00FD1297" w:rsidRDefault="00F72D1C" w:rsidP="00F72D1C">
            <w:pPr>
              <w:jc w:val="center"/>
              <w:rPr>
                <w:i/>
                <w:iCs/>
                <w:noProof/>
              </w:rPr>
            </w:pPr>
          </w:p>
        </w:tc>
        <w:tc>
          <w:tcPr>
            <w:tcW w:w="1275" w:type="dxa"/>
            <w:hideMark/>
          </w:tcPr>
          <w:p w14:paraId="3AB2C886" w14:textId="77777777" w:rsidR="00F72D1C" w:rsidRPr="00FD1297" w:rsidRDefault="00F72D1C" w:rsidP="00F72D1C">
            <w:pPr>
              <w:jc w:val="center"/>
              <w:rPr>
                <w:i/>
                <w:iCs/>
                <w:noProof/>
              </w:rPr>
            </w:pPr>
            <w:r w:rsidRPr="00FD1297">
              <w:rPr>
                <w:i/>
                <w:iCs/>
                <w:noProof/>
              </w:rPr>
              <w:t>N</w:t>
            </w:r>
          </w:p>
        </w:tc>
        <w:tc>
          <w:tcPr>
            <w:tcW w:w="1701" w:type="dxa"/>
            <w:hideMark/>
          </w:tcPr>
          <w:p w14:paraId="77C37E8A" w14:textId="77777777" w:rsidR="00F72D1C" w:rsidRPr="00FD1297" w:rsidRDefault="00F72D1C" w:rsidP="00F72D1C">
            <w:pPr>
              <w:rPr>
                <w:i/>
                <w:iCs/>
                <w:noProof/>
              </w:rPr>
            </w:pPr>
            <w:r w:rsidRPr="00FD1297">
              <w:rPr>
                <w:i/>
                <w:iCs/>
                <w:noProof/>
              </w:rPr>
              <w:t> </w:t>
            </w:r>
          </w:p>
        </w:tc>
      </w:tr>
      <w:tr w:rsidR="00F72D1C" w:rsidRPr="00FD1297" w14:paraId="3856C6F2" w14:textId="77777777" w:rsidTr="009A6BB5">
        <w:trPr>
          <w:trHeight w:val="345"/>
        </w:trPr>
        <w:tc>
          <w:tcPr>
            <w:tcW w:w="985" w:type="dxa"/>
            <w:hideMark/>
          </w:tcPr>
          <w:p w14:paraId="52BC8F70" w14:textId="4C4784F6" w:rsidR="00F72D1C" w:rsidRPr="00FD1297" w:rsidRDefault="00F72D1C" w:rsidP="00ED53C7">
            <w:pPr>
              <w:rPr>
                <w:i/>
                <w:iCs/>
                <w:noProof/>
              </w:rPr>
            </w:pPr>
            <w:r w:rsidRPr="00FD1297">
              <w:rPr>
                <w:i/>
                <w:iCs/>
                <w:noProof/>
              </w:rPr>
              <w:t>14.12</w:t>
            </w:r>
          </w:p>
        </w:tc>
        <w:tc>
          <w:tcPr>
            <w:tcW w:w="6778" w:type="dxa"/>
            <w:hideMark/>
          </w:tcPr>
          <w:p w14:paraId="26D7930E" w14:textId="77777777" w:rsidR="00F72D1C" w:rsidRPr="00FD1297" w:rsidRDefault="00F72D1C" w:rsidP="00F72D1C">
            <w:pPr>
              <w:rPr>
                <w:i/>
                <w:iCs/>
                <w:noProof/>
              </w:rPr>
            </w:pPr>
            <w:r w:rsidRPr="00FD1297">
              <w:rPr>
                <w:i/>
                <w:iCs/>
                <w:noProof/>
              </w:rPr>
              <w:t>Visualização analítica do processo de UCs com códigos impeditivos   com a finalidade de evitar perdas de faturamento</w:t>
            </w:r>
          </w:p>
        </w:tc>
        <w:tc>
          <w:tcPr>
            <w:tcW w:w="1701" w:type="dxa"/>
            <w:noWrap/>
            <w:hideMark/>
          </w:tcPr>
          <w:p w14:paraId="373151FC" w14:textId="77777777" w:rsidR="00F72D1C" w:rsidRPr="00FD1297" w:rsidRDefault="00F72D1C" w:rsidP="00F72D1C">
            <w:pPr>
              <w:jc w:val="center"/>
              <w:rPr>
                <w:noProof/>
              </w:rPr>
            </w:pPr>
            <w:r w:rsidRPr="00FD1297">
              <w:rPr>
                <w:noProof/>
              </w:rPr>
              <w:t>1</w:t>
            </w:r>
          </w:p>
        </w:tc>
        <w:tc>
          <w:tcPr>
            <w:tcW w:w="1843" w:type="dxa"/>
            <w:hideMark/>
          </w:tcPr>
          <w:p w14:paraId="7A22F87A" w14:textId="77777777" w:rsidR="00F72D1C" w:rsidRPr="00FD1297" w:rsidRDefault="00F72D1C" w:rsidP="00F72D1C">
            <w:pPr>
              <w:jc w:val="center"/>
              <w:rPr>
                <w:i/>
                <w:iCs/>
                <w:noProof/>
              </w:rPr>
            </w:pPr>
          </w:p>
        </w:tc>
        <w:tc>
          <w:tcPr>
            <w:tcW w:w="1275" w:type="dxa"/>
            <w:hideMark/>
          </w:tcPr>
          <w:p w14:paraId="2AA3488C" w14:textId="77777777" w:rsidR="00F72D1C" w:rsidRPr="00FD1297" w:rsidRDefault="00F72D1C" w:rsidP="00F72D1C">
            <w:pPr>
              <w:jc w:val="center"/>
              <w:rPr>
                <w:i/>
                <w:iCs/>
                <w:noProof/>
              </w:rPr>
            </w:pPr>
            <w:r w:rsidRPr="00FD1297">
              <w:rPr>
                <w:i/>
                <w:iCs/>
                <w:noProof/>
              </w:rPr>
              <w:t>N</w:t>
            </w:r>
          </w:p>
        </w:tc>
        <w:tc>
          <w:tcPr>
            <w:tcW w:w="1701" w:type="dxa"/>
            <w:hideMark/>
          </w:tcPr>
          <w:p w14:paraId="5522EFCF" w14:textId="77777777" w:rsidR="00F72D1C" w:rsidRPr="00FD1297" w:rsidRDefault="00F72D1C" w:rsidP="00F72D1C">
            <w:pPr>
              <w:rPr>
                <w:i/>
                <w:iCs/>
                <w:noProof/>
              </w:rPr>
            </w:pPr>
            <w:r w:rsidRPr="00FD1297">
              <w:rPr>
                <w:i/>
                <w:iCs/>
                <w:noProof/>
              </w:rPr>
              <w:t> </w:t>
            </w:r>
          </w:p>
        </w:tc>
      </w:tr>
      <w:tr w:rsidR="00F72D1C" w:rsidRPr="00FD1297" w14:paraId="03A3076E" w14:textId="77777777" w:rsidTr="009A6BB5">
        <w:trPr>
          <w:trHeight w:val="390"/>
        </w:trPr>
        <w:tc>
          <w:tcPr>
            <w:tcW w:w="985" w:type="dxa"/>
            <w:hideMark/>
          </w:tcPr>
          <w:p w14:paraId="741AF738" w14:textId="44E51358" w:rsidR="00F72D1C" w:rsidRPr="00FD1297" w:rsidRDefault="00F72D1C" w:rsidP="00ED53C7">
            <w:pPr>
              <w:rPr>
                <w:i/>
                <w:iCs/>
                <w:noProof/>
              </w:rPr>
            </w:pPr>
            <w:r w:rsidRPr="00FD1297">
              <w:rPr>
                <w:i/>
                <w:iCs/>
                <w:noProof/>
              </w:rPr>
              <w:t>14.13</w:t>
            </w:r>
          </w:p>
        </w:tc>
        <w:tc>
          <w:tcPr>
            <w:tcW w:w="6778" w:type="dxa"/>
            <w:hideMark/>
          </w:tcPr>
          <w:p w14:paraId="498B2038" w14:textId="77777777" w:rsidR="00F72D1C" w:rsidRPr="00FD1297" w:rsidRDefault="00F72D1C" w:rsidP="00F72D1C">
            <w:pPr>
              <w:rPr>
                <w:i/>
                <w:iCs/>
                <w:noProof/>
              </w:rPr>
            </w:pPr>
            <w:r w:rsidRPr="00FD1297">
              <w:rPr>
                <w:i/>
                <w:iCs/>
                <w:noProof/>
              </w:rPr>
              <w:t>Visualização analítica do processo de consumo médio dos últimos 12 meses com a finalidade de evitar perdas de faturamento</w:t>
            </w:r>
          </w:p>
        </w:tc>
        <w:tc>
          <w:tcPr>
            <w:tcW w:w="1701" w:type="dxa"/>
            <w:noWrap/>
            <w:hideMark/>
          </w:tcPr>
          <w:p w14:paraId="795FEE5D" w14:textId="77777777" w:rsidR="00F72D1C" w:rsidRPr="00FD1297" w:rsidRDefault="00F72D1C" w:rsidP="00F72D1C">
            <w:pPr>
              <w:jc w:val="center"/>
              <w:rPr>
                <w:noProof/>
              </w:rPr>
            </w:pPr>
            <w:r w:rsidRPr="00FD1297">
              <w:rPr>
                <w:noProof/>
              </w:rPr>
              <w:t>1</w:t>
            </w:r>
          </w:p>
        </w:tc>
        <w:tc>
          <w:tcPr>
            <w:tcW w:w="1843" w:type="dxa"/>
            <w:hideMark/>
          </w:tcPr>
          <w:p w14:paraId="704866CF" w14:textId="77777777" w:rsidR="00F72D1C" w:rsidRPr="00FD1297" w:rsidRDefault="00F72D1C" w:rsidP="00F72D1C">
            <w:pPr>
              <w:jc w:val="center"/>
              <w:rPr>
                <w:i/>
                <w:iCs/>
                <w:noProof/>
              </w:rPr>
            </w:pPr>
          </w:p>
        </w:tc>
        <w:tc>
          <w:tcPr>
            <w:tcW w:w="1275" w:type="dxa"/>
            <w:hideMark/>
          </w:tcPr>
          <w:p w14:paraId="249D0B50" w14:textId="77777777" w:rsidR="00F72D1C" w:rsidRPr="00FD1297" w:rsidRDefault="00F72D1C" w:rsidP="00F72D1C">
            <w:pPr>
              <w:jc w:val="center"/>
              <w:rPr>
                <w:i/>
                <w:iCs/>
                <w:noProof/>
              </w:rPr>
            </w:pPr>
            <w:r w:rsidRPr="00FD1297">
              <w:rPr>
                <w:i/>
                <w:iCs/>
                <w:noProof/>
              </w:rPr>
              <w:t>N</w:t>
            </w:r>
          </w:p>
        </w:tc>
        <w:tc>
          <w:tcPr>
            <w:tcW w:w="1701" w:type="dxa"/>
            <w:hideMark/>
          </w:tcPr>
          <w:p w14:paraId="37C7B622" w14:textId="77777777" w:rsidR="00F72D1C" w:rsidRPr="00FD1297" w:rsidRDefault="00F72D1C" w:rsidP="00F72D1C">
            <w:pPr>
              <w:rPr>
                <w:i/>
                <w:iCs/>
                <w:noProof/>
              </w:rPr>
            </w:pPr>
            <w:r w:rsidRPr="00FD1297">
              <w:rPr>
                <w:i/>
                <w:iCs/>
                <w:noProof/>
              </w:rPr>
              <w:t> </w:t>
            </w:r>
          </w:p>
        </w:tc>
      </w:tr>
      <w:tr w:rsidR="00F72D1C" w:rsidRPr="00FD1297" w14:paraId="78326C33" w14:textId="77777777" w:rsidTr="009A6BB5">
        <w:trPr>
          <w:trHeight w:val="345"/>
        </w:trPr>
        <w:tc>
          <w:tcPr>
            <w:tcW w:w="985" w:type="dxa"/>
            <w:hideMark/>
          </w:tcPr>
          <w:p w14:paraId="2060A89B" w14:textId="0B7BCF05" w:rsidR="00F72D1C" w:rsidRPr="00FD1297" w:rsidRDefault="00F72D1C" w:rsidP="00ED53C7">
            <w:pPr>
              <w:rPr>
                <w:i/>
                <w:iCs/>
                <w:noProof/>
              </w:rPr>
            </w:pPr>
            <w:r w:rsidRPr="00FD1297">
              <w:rPr>
                <w:i/>
                <w:iCs/>
                <w:noProof/>
              </w:rPr>
              <w:t>14.14</w:t>
            </w:r>
          </w:p>
        </w:tc>
        <w:tc>
          <w:tcPr>
            <w:tcW w:w="6778" w:type="dxa"/>
            <w:hideMark/>
          </w:tcPr>
          <w:p w14:paraId="37310B24" w14:textId="77777777" w:rsidR="00F72D1C" w:rsidRPr="00FD1297" w:rsidRDefault="00F72D1C" w:rsidP="00F72D1C">
            <w:pPr>
              <w:rPr>
                <w:i/>
                <w:iCs/>
                <w:noProof/>
              </w:rPr>
            </w:pPr>
            <w:r w:rsidRPr="00FD1297">
              <w:rPr>
                <w:i/>
                <w:iCs/>
                <w:noProof/>
              </w:rPr>
              <w:t>Visualização analítica do processo de consumo máximo dos últimos 18 meses com a finalidade de evitar perdas de faturamento</w:t>
            </w:r>
          </w:p>
        </w:tc>
        <w:tc>
          <w:tcPr>
            <w:tcW w:w="1701" w:type="dxa"/>
            <w:noWrap/>
            <w:hideMark/>
          </w:tcPr>
          <w:p w14:paraId="6F852CD5" w14:textId="77777777" w:rsidR="00F72D1C" w:rsidRPr="00FD1297" w:rsidRDefault="00F72D1C" w:rsidP="00F72D1C">
            <w:pPr>
              <w:jc w:val="center"/>
              <w:rPr>
                <w:noProof/>
              </w:rPr>
            </w:pPr>
            <w:r w:rsidRPr="00FD1297">
              <w:rPr>
                <w:noProof/>
              </w:rPr>
              <w:t>1</w:t>
            </w:r>
          </w:p>
        </w:tc>
        <w:tc>
          <w:tcPr>
            <w:tcW w:w="1843" w:type="dxa"/>
            <w:hideMark/>
          </w:tcPr>
          <w:p w14:paraId="6315CF87" w14:textId="77777777" w:rsidR="00F72D1C" w:rsidRPr="00FD1297" w:rsidRDefault="00F72D1C" w:rsidP="00F72D1C">
            <w:pPr>
              <w:jc w:val="center"/>
              <w:rPr>
                <w:i/>
                <w:iCs/>
                <w:noProof/>
              </w:rPr>
            </w:pPr>
          </w:p>
        </w:tc>
        <w:tc>
          <w:tcPr>
            <w:tcW w:w="1275" w:type="dxa"/>
            <w:hideMark/>
          </w:tcPr>
          <w:p w14:paraId="56C75A77" w14:textId="77777777" w:rsidR="00F72D1C" w:rsidRPr="00FD1297" w:rsidRDefault="00F72D1C" w:rsidP="00F72D1C">
            <w:pPr>
              <w:jc w:val="center"/>
              <w:rPr>
                <w:i/>
                <w:iCs/>
                <w:noProof/>
              </w:rPr>
            </w:pPr>
            <w:r w:rsidRPr="00FD1297">
              <w:rPr>
                <w:i/>
                <w:iCs/>
                <w:noProof/>
              </w:rPr>
              <w:t>N</w:t>
            </w:r>
          </w:p>
        </w:tc>
        <w:tc>
          <w:tcPr>
            <w:tcW w:w="1701" w:type="dxa"/>
            <w:hideMark/>
          </w:tcPr>
          <w:p w14:paraId="38E65AB4" w14:textId="77777777" w:rsidR="00F72D1C" w:rsidRPr="00FD1297" w:rsidRDefault="00F72D1C" w:rsidP="00F72D1C">
            <w:pPr>
              <w:rPr>
                <w:i/>
                <w:iCs/>
                <w:noProof/>
              </w:rPr>
            </w:pPr>
            <w:r w:rsidRPr="00FD1297">
              <w:rPr>
                <w:i/>
                <w:iCs/>
                <w:noProof/>
              </w:rPr>
              <w:t> </w:t>
            </w:r>
          </w:p>
        </w:tc>
      </w:tr>
      <w:tr w:rsidR="00F72D1C" w:rsidRPr="00FD1297" w14:paraId="5D851DD1" w14:textId="77777777" w:rsidTr="009A6BB5">
        <w:trPr>
          <w:trHeight w:val="690"/>
        </w:trPr>
        <w:tc>
          <w:tcPr>
            <w:tcW w:w="985" w:type="dxa"/>
            <w:hideMark/>
          </w:tcPr>
          <w:p w14:paraId="416DE54D" w14:textId="67E2B649" w:rsidR="00F72D1C" w:rsidRPr="00FD1297" w:rsidRDefault="00F72D1C" w:rsidP="00ED53C7">
            <w:pPr>
              <w:rPr>
                <w:i/>
                <w:iCs/>
                <w:noProof/>
              </w:rPr>
            </w:pPr>
            <w:r w:rsidRPr="00FD1297">
              <w:rPr>
                <w:i/>
                <w:iCs/>
                <w:noProof/>
              </w:rPr>
              <w:lastRenderedPageBreak/>
              <w:t>14.15</w:t>
            </w:r>
          </w:p>
        </w:tc>
        <w:tc>
          <w:tcPr>
            <w:tcW w:w="6778" w:type="dxa"/>
            <w:hideMark/>
          </w:tcPr>
          <w:p w14:paraId="30028FB8" w14:textId="77777777" w:rsidR="00F72D1C" w:rsidRPr="00FD1297" w:rsidRDefault="00F72D1C" w:rsidP="00F72D1C">
            <w:pPr>
              <w:rPr>
                <w:i/>
                <w:iCs/>
                <w:noProof/>
              </w:rPr>
            </w:pPr>
            <w:r w:rsidRPr="00FD1297">
              <w:rPr>
                <w:i/>
                <w:iCs/>
                <w:noProof/>
              </w:rPr>
              <w:t>Visualização analítica do processo de consulta de histórico de UCs (informaões cadastrais) com a finalidade de análise de reclamações, perdas de faturamento</w:t>
            </w:r>
          </w:p>
        </w:tc>
        <w:tc>
          <w:tcPr>
            <w:tcW w:w="1701" w:type="dxa"/>
            <w:noWrap/>
            <w:hideMark/>
          </w:tcPr>
          <w:p w14:paraId="6D504A07" w14:textId="77777777" w:rsidR="00F72D1C" w:rsidRPr="00FD1297" w:rsidRDefault="00F72D1C" w:rsidP="00F72D1C">
            <w:pPr>
              <w:jc w:val="center"/>
              <w:rPr>
                <w:noProof/>
              </w:rPr>
            </w:pPr>
            <w:r w:rsidRPr="00FD1297">
              <w:rPr>
                <w:noProof/>
              </w:rPr>
              <w:t>1</w:t>
            </w:r>
          </w:p>
        </w:tc>
        <w:tc>
          <w:tcPr>
            <w:tcW w:w="1843" w:type="dxa"/>
            <w:hideMark/>
          </w:tcPr>
          <w:p w14:paraId="3C34D39F" w14:textId="77777777" w:rsidR="00F72D1C" w:rsidRPr="00FD1297" w:rsidRDefault="00F72D1C" w:rsidP="00F72D1C">
            <w:pPr>
              <w:jc w:val="center"/>
              <w:rPr>
                <w:i/>
                <w:iCs/>
                <w:noProof/>
              </w:rPr>
            </w:pPr>
          </w:p>
        </w:tc>
        <w:tc>
          <w:tcPr>
            <w:tcW w:w="1275" w:type="dxa"/>
            <w:hideMark/>
          </w:tcPr>
          <w:p w14:paraId="51A755F3" w14:textId="77777777" w:rsidR="00F72D1C" w:rsidRPr="00FD1297" w:rsidRDefault="00F72D1C" w:rsidP="00F72D1C">
            <w:pPr>
              <w:jc w:val="center"/>
              <w:rPr>
                <w:i/>
                <w:iCs/>
                <w:noProof/>
              </w:rPr>
            </w:pPr>
            <w:r w:rsidRPr="00FD1297">
              <w:rPr>
                <w:i/>
                <w:iCs/>
                <w:noProof/>
              </w:rPr>
              <w:t>N</w:t>
            </w:r>
          </w:p>
        </w:tc>
        <w:tc>
          <w:tcPr>
            <w:tcW w:w="1701" w:type="dxa"/>
            <w:hideMark/>
          </w:tcPr>
          <w:p w14:paraId="1B99274B" w14:textId="77777777" w:rsidR="00F72D1C" w:rsidRPr="00FD1297" w:rsidRDefault="00F72D1C" w:rsidP="00F72D1C">
            <w:pPr>
              <w:rPr>
                <w:i/>
                <w:iCs/>
                <w:noProof/>
              </w:rPr>
            </w:pPr>
            <w:r w:rsidRPr="00FD1297">
              <w:rPr>
                <w:i/>
                <w:iCs/>
                <w:noProof/>
              </w:rPr>
              <w:t> </w:t>
            </w:r>
          </w:p>
        </w:tc>
      </w:tr>
      <w:tr w:rsidR="00F72D1C" w:rsidRPr="00FD1297" w14:paraId="4CA6343F" w14:textId="77777777" w:rsidTr="009A6BB5">
        <w:trPr>
          <w:trHeight w:val="345"/>
        </w:trPr>
        <w:tc>
          <w:tcPr>
            <w:tcW w:w="985" w:type="dxa"/>
            <w:hideMark/>
          </w:tcPr>
          <w:p w14:paraId="56D5D642" w14:textId="247EF56F" w:rsidR="00F72D1C" w:rsidRPr="00FD1297" w:rsidRDefault="00F72D1C" w:rsidP="00ED53C7">
            <w:pPr>
              <w:rPr>
                <w:i/>
                <w:iCs/>
                <w:noProof/>
              </w:rPr>
            </w:pPr>
            <w:r w:rsidRPr="00FD1297">
              <w:rPr>
                <w:i/>
                <w:iCs/>
                <w:noProof/>
              </w:rPr>
              <w:t>14.16</w:t>
            </w:r>
          </w:p>
        </w:tc>
        <w:tc>
          <w:tcPr>
            <w:tcW w:w="6778" w:type="dxa"/>
            <w:hideMark/>
          </w:tcPr>
          <w:p w14:paraId="64897B10" w14:textId="77777777" w:rsidR="00F72D1C" w:rsidRPr="00FD1297" w:rsidRDefault="00F72D1C" w:rsidP="00F72D1C">
            <w:pPr>
              <w:rPr>
                <w:i/>
                <w:iCs/>
                <w:noProof/>
              </w:rPr>
            </w:pPr>
            <w:r w:rsidRPr="00FD1297">
              <w:rPr>
                <w:i/>
                <w:iCs/>
                <w:noProof/>
              </w:rPr>
              <w:t xml:space="preserve">Visualização analítica do processo de consulta de geração e conclusão de SS's com a finalidade de acompanhar produtividade. </w:t>
            </w:r>
          </w:p>
        </w:tc>
        <w:tc>
          <w:tcPr>
            <w:tcW w:w="1701" w:type="dxa"/>
            <w:noWrap/>
            <w:hideMark/>
          </w:tcPr>
          <w:p w14:paraId="094313E5" w14:textId="77777777" w:rsidR="00F72D1C" w:rsidRPr="00FD1297" w:rsidRDefault="00F72D1C" w:rsidP="00F72D1C">
            <w:pPr>
              <w:jc w:val="center"/>
              <w:rPr>
                <w:noProof/>
              </w:rPr>
            </w:pPr>
            <w:r w:rsidRPr="00FD1297">
              <w:rPr>
                <w:noProof/>
              </w:rPr>
              <w:t>1</w:t>
            </w:r>
          </w:p>
        </w:tc>
        <w:tc>
          <w:tcPr>
            <w:tcW w:w="1843" w:type="dxa"/>
            <w:hideMark/>
          </w:tcPr>
          <w:p w14:paraId="6D5EEE10" w14:textId="77777777" w:rsidR="00F72D1C" w:rsidRPr="00FD1297" w:rsidRDefault="00F72D1C" w:rsidP="00F72D1C">
            <w:pPr>
              <w:jc w:val="center"/>
              <w:rPr>
                <w:i/>
                <w:iCs/>
                <w:noProof/>
              </w:rPr>
            </w:pPr>
          </w:p>
        </w:tc>
        <w:tc>
          <w:tcPr>
            <w:tcW w:w="1275" w:type="dxa"/>
            <w:hideMark/>
          </w:tcPr>
          <w:p w14:paraId="6DDFCCA7" w14:textId="77777777" w:rsidR="00F72D1C" w:rsidRPr="00FD1297" w:rsidRDefault="00F72D1C" w:rsidP="00F72D1C">
            <w:pPr>
              <w:jc w:val="center"/>
              <w:rPr>
                <w:i/>
                <w:iCs/>
                <w:noProof/>
              </w:rPr>
            </w:pPr>
            <w:r w:rsidRPr="00FD1297">
              <w:rPr>
                <w:i/>
                <w:iCs/>
                <w:noProof/>
              </w:rPr>
              <w:t>N</w:t>
            </w:r>
          </w:p>
        </w:tc>
        <w:tc>
          <w:tcPr>
            <w:tcW w:w="1701" w:type="dxa"/>
            <w:hideMark/>
          </w:tcPr>
          <w:p w14:paraId="3DBB11C9" w14:textId="77777777" w:rsidR="00F72D1C" w:rsidRPr="00FD1297" w:rsidRDefault="00F72D1C" w:rsidP="00F72D1C">
            <w:pPr>
              <w:rPr>
                <w:i/>
                <w:iCs/>
                <w:noProof/>
              </w:rPr>
            </w:pPr>
            <w:r w:rsidRPr="00FD1297">
              <w:rPr>
                <w:i/>
                <w:iCs/>
                <w:noProof/>
              </w:rPr>
              <w:t> </w:t>
            </w:r>
          </w:p>
        </w:tc>
      </w:tr>
      <w:tr w:rsidR="00F72D1C" w:rsidRPr="00FD1297" w14:paraId="5F01DDB0" w14:textId="77777777" w:rsidTr="009A6BB5">
        <w:trPr>
          <w:trHeight w:val="345"/>
        </w:trPr>
        <w:tc>
          <w:tcPr>
            <w:tcW w:w="985" w:type="dxa"/>
            <w:hideMark/>
          </w:tcPr>
          <w:p w14:paraId="1F2F21C4" w14:textId="6FCA13D9" w:rsidR="00F72D1C" w:rsidRPr="00FD1297" w:rsidRDefault="00F72D1C" w:rsidP="00ED53C7">
            <w:pPr>
              <w:rPr>
                <w:i/>
                <w:iCs/>
                <w:noProof/>
              </w:rPr>
            </w:pPr>
            <w:r w:rsidRPr="00FD1297">
              <w:rPr>
                <w:i/>
                <w:iCs/>
                <w:noProof/>
              </w:rPr>
              <w:t>14.17</w:t>
            </w:r>
          </w:p>
        </w:tc>
        <w:tc>
          <w:tcPr>
            <w:tcW w:w="6778" w:type="dxa"/>
            <w:hideMark/>
          </w:tcPr>
          <w:p w14:paraId="6E2F1D9D" w14:textId="77777777" w:rsidR="00F72D1C" w:rsidRPr="00FD1297" w:rsidRDefault="00F72D1C" w:rsidP="00F72D1C">
            <w:pPr>
              <w:rPr>
                <w:i/>
                <w:iCs/>
                <w:noProof/>
              </w:rPr>
            </w:pPr>
            <w:r w:rsidRPr="00FD1297">
              <w:rPr>
                <w:i/>
                <w:iCs/>
                <w:noProof/>
              </w:rPr>
              <w:t>visualização analítica do processo de listagem de protocolos, com finalidade de calcular a produtividade dos atendentes presenciais.</w:t>
            </w:r>
          </w:p>
        </w:tc>
        <w:tc>
          <w:tcPr>
            <w:tcW w:w="1701" w:type="dxa"/>
            <w:noWrap/>
            <w:hideMark/>
          </w:tcPr>
          <w:p w14:paraId="208FFFD5" w14:textId="77777777" w:rsidR="00F72D1C" w:rsidRPr="00FD1297" w:rsidRDefault="00F72D1C" w:rsidP="00F72D1C">
            <w:pPr>
              <w:jc w:val="center"/>
              <w:rPr>
                <w:noProof/>
              </w:rPr>
            </w:pPr>
            <w:r w:rsidRPr="00FD1297">
              <w:rPr>
                <w:noProof/>
              </w:rPr>
              <w:t>1</w:t>
            </w:r>
          </w:p>
        </w:tc>
        <w:tc>
          <w:tcPr>
            <w:tcW w:w="1843" w:type="dxa"/>
            <w:hideMark/>
          </w:tcPr>
          <w:p w14:paraId="4F564227" w14:textId="77777777" w:rsidR="00F72D1C" w:rsidRPr="00FD1297" w:rsidRDefault="00F72D1C" w:rsidP="00F72D1C">
            <w:pPr>
              <w:jc w:val="center"/>
              <w:rPr>
                <w:i/>
                <w:iCs/>
                <w:noProof/>
              </w:rPr>
            </w:pPr>
          </w:p>
        </w:tc>
        <w:tc>
          <w:tcPr>
            <w:tcW w:w="1275" w:type="dxa"/>
            <w:hideMark/>
          </w:tcPr>
          <w:p w14:paraId="3B34BFB7" w14:textId="77777777" w:rsidR="00F72D1C" w:rsidRPr="00FD1297" w:rsidRDefault="00F72D1C" w:rsidP="00F72D1C">
            <w:pPr>
              <w:jc w:val="center"/>
              <w:rPr>
                <w:i/>
                <w:iCs/>
                <w:noProof/>
              </w:rPr>
            </w:pPr>
            <w:r w:rsidRPr="00FD1297">
              <w:rPr>
                <w:i/>
                <w:iCs/>
                <w:noProof/>
              </w:rPr>
              <w:t>N</w:t>
            </w:r>
          </w:p>
        </w:tc>
        <w:tc>
          <w:tcPr>
            <w:tcW w:w="1701" w:type="dxa"/>
            <w:hideMark/>
          </w:tcPr>
          <w:p w14:paraId="71AB9862" w14:textId="77777777" w:rsidR="00F72D1C" w:rsidRPr="00FD1297" w:rsidRDefault="00F72D1C" w:rsidP="00F72D1C">
            <w:pPr>
              <w:rPr>
                <w:i/>
                <w:iCs/>
                <w:noProof/>
              </w:rPr>
            </w:pPr>
            <w:r w:rsidRPr="00FD1297">
              <w:rPr>
                <w:i/>
                <w:iCs/>
                <w:noProof/>
              </w:rPr>
              <w:t> </w:t>
            </w:r>
          </w:p>
        </w:tc>
      </w:tr>
      <w:tr w:rsidR="00F72D1C" w:rsidRPr="00FD1297" w14:paraId="0B5C92B0" w14:textId="77777777" w:rsidTr="009A6BB5">
        <w:trPr>
          <w:trHeight w:val="690"/>
        </w:trPr>
        <w:tc>
          <w:tcPr>
            <w:tcW w:w="985" w:type="dxa"/>
            <w:hideMark/>
          </w:tcPr>
          <w:p w14:paraId="65A28CF7" w14:textId="6CD2AD01" w:rsidR="00F72D1C" w:rsidRPr="00FD1297" w:rsidRDefault="00F72D1C" w:rsidP="00ED53C7">
            <w:pPr>
              <w:rPr>
                <w:i/>
                <w:iCs/>
                <w:noProof/>
              </w:rPr>
            </w:pPr>
            <w:r w:rsidRPr="00FD1297">
              <w:rPr>
                <w:i/>
                <w:iCs/>
                <w:noProof/>
              </w:rPr>
              <w:t>14.18</w:t>
            </w:r>
          </w:p>
        </w:tc>
        <w:tc>
          <w:tcPr>
            <w:tcW w:w="6778" w:type="dxa"/>
            <w:hideMark/>
          </w:tcPr>
          <w:p w14:paraId="2806CC61" w14:textId="77777777" w:rsidR="00F72D1C" w:rsidRPr="00FD1297" w:rsidRDefault="00F72D1C" w:rsidP="00F72D1C">
            <w:pPr>
              <w:rPr>
                <w:i/>
                <w:iCs/>
                <w:noProof/>
              </w:rPr>
            </w:pPr>
            <w:r w:rsidRPr="00FD1297">
              <w:rPr>
                <w:i/>
                <w:iCs/>
                <w:noProof/>
              </w:rPr>
              <w:t>Visualização analítica do processo ajuste múltiplo com a finalidade auxilio e agilidade no processo de manutenção e verificação se os lançamentos estão corretos</w:t>
            </w:r>
          </w:p>
        </w:tc>
        <w:tc>
          <w:tcPr>
            <w:tcW w:w="1701" w:type="dxa"/>
            <w:noWrap/>
            <w:hideMark/>
          </w:tcPr>
          <w:p w14:paraId="27DB6740" w14:textId="77777777" w:rsidR="00F72D1C" w:rsidRPr="00FD1297" w:rsidRDefault="00F72D1C" w:rsidP="00F72D1C">
            <w:pPr>
              <w:jc w:val="center"/>
              <w:rPr>
                <w:noProof/>
              </w:rPr>
            </w:pPr>
            <w:r w:rsidRPr="00FD1297">
              <w:rPr>
                <w:noProof/>
              </w:rPr>
              <w:t>1</w:t>
            </w:r>
          </w:p>
        </w:tc>
        <w:tc>
          <w:tcPr>
            <w:tcW w:w="1843" w:type="dxa"/>
            <w:hideMark/>
          </w:tcPr>
          <w:p w14:paraId="2714DD11" w14:textId="77777777" w:rsidR="00F72D1C" w:rsidRPr="00FD1297" w:rsidRDefault="00F72D1C" w:rsidP="00F72D1C">
            <w:pPr>
              <w:jc w:val="center"/>
              <w:rPr>
                <w:i/>
                <w:iCs/>
                <w:noProof/>
              </w:rPr>
            </w:pPr>
          </w:p>
        </w:tc>
        <w:tc>
          <w:tcPr>
            <w:tcW w:w="1275" w:type="dxa"/>
            <w:hideMark/>
          </w:tcPr>
          <w:p w14:paraId="66718E58" w14:textId="77777777" w:rsidR="00F72D1C" w:rsidRPr="00FD1297" w:rsidRDefault="00F72D1C" w:rsidP="00F72D1C">
            <w:pPr>
              <w:jc w:val="center"/>
              <w:rPr>
                <w:i/>
                <w:iCs/>
                <w:noProof/>
              </w:rPr>
            </w:pPr>
            <w:r w:rsidRPr="00FD1297">
              <w:rPr>
                <w:i/>
                <w:iCs/>
                <w:noProof/>
              </w:rPr>
              <w:t>N</w:t>
            </w:r>
          </w:p>
        </w:tc>
        <w:tc>
          <w:tcPr>
            <w:tcW w:w="1701" w:type="dxa"/>
            <w:hideMark/>
          </w:tcPr>
          <w:p w14:paraId="2D6EB683" w14:textId="77777777" w:rsidR="00F72D1C" w:rsidRPr="00FD1297" w:rsidRDefault="00F72D1C" w:rsidP="00F72D1C">
            <w:pPr>
              <w:rPr>
                <w:i/>
                <w:iCs/>
                <w:noProof/>
              </w:rPr>
            </w:pPr>
            <w:r w:rsidRPr="00FD1297">
              <w:rPr>
                <w:i/>
                <w:iCs/>
                <w:noProof/>
              </w:rPr>
              <w:t> </w:t>
            </w:r>
          </w:p>
        </w:tc>
      </w:tr>
      <w:tr w:rsidR="00F72D1C" w:rsidRPr="00FD1297" w14:paraId="574C11EC" w14:textId="77777777" w:rsidTr="009A6BB5">
        <w:trPr>
          <w:trHeight w:val="3450"/>
        </w:trPr>
        <w:tc>
          <w:tcPr>
            <w:tcW w:w="985" w:type="dxa"/>
            <w:hideMark/>
          </w:tcPr>
          <w:p w14:paraId="79742E45" w14:textId="5135350D" w:rsidR="00F72D1C" w:rsidRPr="00FD1297" w:rsidRDefault="00F72D1C" w:rsidP="00ED53C7">
            <w:pPr>
              <w:rPr>
                <w:i/>
                <w:iCs/>
                <w:noProof/>
              </w:rPr>
            </w:pPr>
            <w:r w:rsidRPr="00FD1297">
              <w:rPr>
                <w:i/>
                <w:iCs/>
                <w:noProof/>
              </w:rPr>
              <w:t>14.19</w:t>
            </w:r>
          </w:p>
        </w:tc>
        <w:tc>
          <w:tcPr>
            <w:tcW w:w="6778" w:type="dxa"/>
            <w:hideMark/>
          </w:tcPr>
          <w:p w14:paraId="79200014" w14:textId="77777777" w:rsidR="00F72D1C" w:rsidRPr="00FD1297" w:rsidRDefault="00F72D1C" w:rsidP="00F72D1C">
            <w:pPr>
              <w:rPr>
                <w:i/>
                <w:iCs/>
                <w:noProof/>
              </w:rPr>
            </w:pPr>
            <w:r w:rsidRPr="00FD1297">
              <w:rPr>
                <w:i/>
                <w:iCs/>
                <w:noProof/>
              </w:rPr>
              <w:t>Visualização analítica do processo de cadastro de UCs etapa 90/IP com a finalidade de  verificação do cadastro / consumo e auxílio no processo de contagem de IP;</w:t>
            </w:r>
            <w:r w:rsidRPr="00FD1297">
              <w:rPr>
                <w:i/>
                <w:iCs/>
                <w:noProof/>
              </w:rPr>
              <w:br/>
              <w:t>Relatórios de varias situações do cadastro:</w:t>
            </w:r>
            <w:r w:rsidRPr="00FD1297">
              <w:rPr>
                <w:i/>
                <w:iCs/>
                <w:noProof/>
              </w:rPr>
              <w:br/>
              <w:t>- Relatório por município de UC de IP com medidor e sem medidor</w:t>
            </w:r>
            <w:r w:rsidRPr="00FD1297">
              <w:rPr>
                <w:i/>
                <w:iCs/>
                <w:noProof/>
              </w:rPr>
              <w:br/>
              <w:t>- Relatório de Ucs IP por município: Situação atual ( ligadas e desligadas), esses dois para auxilio nas contagens de IP.</w:t>
            </w:r>
            <w:r w:rsidRPr="00FD1297">
              <w:rPr>
                <w:i/>
                <w:iCs/>
                <w:noProof/>
              </w:rPr>
              <w:br/>
              <w:t>- Relatório relacionado as cargas de IP:  (CMEILUP) existente e incluir outras informações importantes como:  por UCs -  tipo, potência, potência do reator, hora, quantidade cadastrados no cis,  município, PS , total de lâmpadas (hoje aparecem I e R, tem que calcular) por UC e total do municipio e de consumo por UC e total por municipio, para auxiliar nas analises do cadastro.</w:t>
            </w:r>
            <w:r w:rsidRPr="00FD1297">
              <w:rPr>
                <w:i/>
                <w:iCs/>
                <w:noProof/>
              </w:rPr>
              <w:br/>
              <w:t>- Relatório por município UCs de IP, mostrando somente a atualização de determinado período ,em forma de coluna, mostrando a carga antes e depois com o consumo anterior e posterior para dimensionar a carga.</w:t>
            </w:r>
          </w:p>
        </w:tc>
        <w:tc>
          <w:tcPr>
            <w:tcW w:w="1701" w:type="dxa"/>
            <w:noWrap/>
            <w:hideMark/>
          </w:tcPr>
          <w:p w14:paraId="5BAFF893" w14:textId="77777777" w:rsidR="00F72D1C" w:rsidRPr="00FD1297" w:rsidRDefault="00F72D1C" w:rsidP="00F72D1C">
            <w:pPr>
              <w:jc w:val="center"/>
              <w:rPr>
                <w:noProof/>
              </w:rPr>
            </w:pPr>
            <w:r w:rsidRPr="00FD1297">
              <w:rPr>
                <w:noProof/>
              </w:rPr>
              <w:t>1</w:t>
            </w:r>
          </w:p>
        </w:tc>
        <w:tc>
          <w:tcPr>
            <w:tcW w:w="1843" w:type="dxa"/>
            <w:hideMark/>
          </w:tcPr>
          <w:p w14:paraId="08DFFC3E" w14:textId="77777777" w:rsidR="00F72D1C" w:rsidRPr="00FD1297" w:rsidRDefault="00F72D1C" w:rsidP="00F72D1C">
            <w:pPr>
              <w:jc w:val="center"/>
              <w:rPr>
                <w:i/>
                <w:iCs/>
                <w:noProof/>
              </w:rPr>
            </w:pPr>
          </w:p>
        </w:tc>
        <w:tc>
          <w:tcPr>
            <w:tcW w:w="1275" w:type="dxa"/>
            <w:hideMark/>
          </w:tcPr>
          <w:p w14:paraId="13DC8C06" w14:textId="77777777" w:rsidR="00F72D1C" w:rsidRPr="00FD1297" w:rsidRDefault="00F72D1C" w:rsidP="00F72D1C">
            <w:pPr>
              <w:jc w:val="center"/>
              <w:rPr>
                <w:i/>
                <w:iCs/>
                <w:noProof/>
              </w:rPr>
            </w:pPr>
            <w:r w:rsidRPr="00FD1297">
              <w:rPr>
                <w:i/>
                <w:iCs/>
                <w:noProof/>
              </w:rPr>
              <w:t>N</w:t>
            </w:r>
          </w:p>
        </w:tc>
        <w:tc>
          <w:tcPr>
            <w:tcW w:w="1701" w:type="dxa"/>
            <w:hideMark/>
          </w:tcPr>
          <w:p w14:paraId="0EF4902F" w14:textId="77777777" w:rsidR="00F72D1C" w:rsidRPr="00FD1297" w:rsidRDefault="00F72D1C" w:rsidP="00F72D1C">
            <w:pPr>
              <w:rPr>
                <w:i/>
                <w:iCs/>
                <w:noProof/>
              </w:rPr>
            </w:pPr>
            <w:r w:rsidRPr="00FD1297">
              <w:rPr>
                <w:i/>
                <w:iCs/>
                <w:noProof/>
              </w:rPr>
              <w:t> </w:t>
            </w:r>
          </w:p>
        </w:tc>
      </w:tr>
      <w:tr w:rsidR="00F72D1C" w:rsidRPr="00FD1297" w14:paraId="08EF2776" w14:textId="77777777" w:rsidTr="009A6BB5">
        <w:trPr>
          <w:trHeight w:val="2760"/>
        </w:trPr>
        <w:tc>
          <w:tcPr>
            <w:tcW w:w="985" w:type="dxa"/>
            <w:hideMark/>
          </w:tcPr>
          <w:p w14:paraId="1C586314" w14:textId="574D00DB" w:rsidR="00F72D1C" w:rsidRPr="00FD1297" w:rsidRDefault="00F72D1C" w:rsidP="00ED53C7">
            <w:pPr>
              <w:rPr>
                <w:i/>
                <w:iCs/>
                <w:noProof/>
              </w:rPr>
            </w:pPr>
            <w:r w:rsidRPr="00FD1297">
              <w:rPr>
                <w:i/>
                <w:iCs/>
                <w:noProof/>
              </w:rPr>
              <w:lastRenderedPageBreak/>
              <w:t>14.20</w:t>
            </w:r>
          </w:p>
        </w:tc>
        <w:tc>
          <w:tcPr>
            <w:tcW w:w="6778" w:type="dxa"/>
            <w:hideMark/>
          </w:tcPr>
          <w:p w14:paraId="05DDAFAA" w14:textId="77777777" w:rsidR="00F72D1C" w:rsidRPr="00FD1297" w:rsidRDefault="00F72D1C" w:rsidP="00F72D1C">
            <w:pPr>
              <w:rPr>
                <w:i/>
                <w:iCs/>
                <w:noProof/>
              </w:rPr>
            </w:pPr>
            <w:r w:rsidRPr="00FD1297">
              <w:rPr>
                <w:i/>
                <w:iCs/>
                <w:noProof/>
              </w:rPr>
              <w:t>Visualização analítica do processo de cadastro de UCs etapa 90/ligações especiais com a finalidade de  verificação do cadastro / consumo e auxílio no processo de conferência de carga de ligações especiais;</w:t>
            </w:r>
            <w:r w:rsidRPr="00FD1297">
              <w:rPr>
                <w:i/>
                <w:iCs/>
                <w:noProof/>
              </w:rPr>
              <w:br/>
              <w:t xml:space="preserve">- Relatórios relacionados as cargas especiais com a finalidade de conferência e acompanhamento dos dados cadastrais: </w:t>
            </w:r>
            <w:r w:rsidRPr="00FD1297">
              <w:rPr>
                <w:i/>
                <w:iCs/>
                <w:noProof/>
              </w:rPr>
              <w:br/>
              <w:t>1- Relatório onde o sistema apresente os dados da aplicação atual "Modelagem de Livros", como etapa da  UC, n/ do livro, UC's incluídas em cada livro, complemento das UC's, e situação das mesmas (LG/DS);</w:t>
            </w:r>
            <w:r w:rsidRPr="00FD1297">
              <w:rPr>
                <w:i/>
                <w:iCs/>
                <w:noProof/>
              </w:rPr>
              <w:br/>
              <w:t>2- Relatório onde o sistema apresente os dados como ETAPA DA UC, LIVRO, CLASSIFICAÇÃO, COMPLEMENTO DA UC, CARGA CADASTRADA E DESCRIÇÃO INCLUÍDA NO PROTOCOLO DESSA INCLUSÃO DE CARGA (CONSEGUIR TIRAR RELATÓRIO DO HISTÓRICO DAS ATUALIZAÇÕES).</w:t>
            </w:r>
          </w:p>
        </w:tc>
        <w:tc>
          <w:tcPr>
            <w:tcW w:w="1701" w:type="dxa"/>
            <w:noWrap/>
            <w:hideMark/>
          </w:tcPr>
          <w:p w14:paraId="24A8C57B" w14:textId="77777777" w:rsidR="00F72D1C" w:rsidRPr="00FD1297" w:rsidRDefault="00F72D1C" w:rsidP="00F72D1C">
            <w:pPr>
              <w:jc w:val="center"/>
              <w:rPr>
                <w:noProof/>
              </w:rPr>
            </w:pPr>
            <w:r w:rsidRPr="00FD1297">
              <w:rPr>
                <w:noProof/>
              </w:rPr>
              <w:t>1</w:t>
            </w:r>
          </w:p>
        </w:tc>
        <w:tc>
          <w:tcPr>
            <w:tcW w:w="1843" w:type="dxa"/>
            <w:hideMark/>
          </w:tcPr>
          <w:p w14:paraId="79ACC66A" w14:textId="77777777" w:rsidR="00F72D1C" w:rsidRPr="00FD1297" w:rsidRDefault="00F72D1C" w:rsidP="00F72D1C">
            <w:pPr>
              <w:jc w:val="center"/>
              <w:rPr>
                <w:i/>
                <w:iCs/>
                <w:noProof/>
              </w:rPr>
            </w:pPr>
          </w:p>
        </w:tc>
        <w:tc>
          <w:tcPr>
            <w:tcW w:w="1275" w:type="dxa"/>
            <w:hideMark/>
          </w:tcPr>
          <w:p w14:paraId="7444BC54" w14:textId="77777777" w:rsidR="00F72D1C" w:rsidRPr="00FD1297" w:rsidRDefault="00F72D1C" w:rsidP="00F72D1C">
            <w:pPr>
              <w:jc w:val="center"/>
              <w:rPr>
                <w:i/>
                <w:iCs/>
                <w:noProof/>
              </w:rPr>
            </w:pPr>
            <w:r w:rsidRPr="00FD1297">
              <w:rPr>
                <w:i/>
                <w:iCs/>
                <w:noProof/>
              </w:rPr>
              <w:t>N</w:t>
            </w:r>
          </w:p>
        </w:tc>
        <w:tc>
          <w:tcPr>
            <w:tcW w:w="1701" w:type="dxa"/>
            <w:hideMark/>
          </w:tcPr>
          <w:p w14:paraId="0BF9CB0B" w14:textId="77777777" w:rsidR="00F72D1C" w:rsidRPr="00FD1297" w:rsidRDefault="00F72D1C" w:rsidP="00F72D1C">
            <w:pPr>
              <w:rPr>
                <w:i/>
                <w:iCs/>
                <w:noProof/>
              </w:rPr>
            </w:pPr>
            <w:r w:rsidRPr="00FD1297">
              <w:rPr>
                <w:i/>
                <w:iCs/>
                <w:noProof/>
              </w:rPr>
              <w:t> </w:t>
            </w:r>
          </w:p>
        </w:tc>
      </w:tr>
      <w:tr w:rsidR="00F72D1C" w:rsidRPr="00FD1297" w14:paraId="1FDF5EB2" w14:textId="77777777" w:rsidTr="009A6BB5">
        <w:trPr>
          <w:trHeight w:val="1035"/>
        </w:trPr>
        <w:tc>
          <w:tcPr>
            <w:tcW w:w="985" w:type="dxa"/>
            <w:hideMark/>
          </w:tcPr>
          <w:p w14:paraId="59C991C3" w14:textId="63CFD23D" w:rsidR="00F72D1C" w:rsidRPr="00FD1297" w:rsidRDefault="00F72D1C" w:rsidP="00ED53C7">
            <w:pPr>
              <w:rPr>
                <w:i/>
                <w:iCs/>
                <w:noProof/>
              </w:rPr>
            </w:pPr>
            <w:r w:rsidRPr="00FD1297">
              <w:rPr>
                <w:i/>
                <w:iCs/>
                <w:noProof/>
              </w:rPr>
              <w:t>14.21</w:t>
            </w:r>
          </w:p>
        </w:tc>
        <w:tc>
          <w:tcPr>
            <w:tcW w:w="6778" w:type="dxa"/>
            <w:hideMark/>
          </w:tcPr>
          <w:p w14:paraId="24E9D303" w14:textId="77777777" w:rsidR="00F72D1C" w:rsidRPr="00FD1297" w:rsidRDefault="00F72D1C" w:rsidP="00F72D1C">
            <w:pPr>
              <w:rPr>
                <w:i/>
                <w:iCs/>
                <w:noProof/>
              </w:rPr>
            </w:pPr>
            <w:r w:rsidRPr="00FD1297">
              <w:rPr>
                <w:i/>
                <w:iCs/>
                <w:noProof/>
              </w:rPr>
              <w:t>Visutalização da entidade Indicadores Gerenciais – INDGER no Anexo I – Estrutura da Dase de Dados Geográfica da Distribuidora - BDGD (atualmente descrito no PRODIST Módulo 10 – Sistema de Informação Geográfica Regulatório, mas o requisito deverá ser atendido também para futuras atualizações deste documento).</w:t>
            </w:r>
          </w:p>
        </w:tc>
        <w:tc>
          <w:tcPr>
            <w:tcW w:w="1701" w:type="dxa"/>
            <w:noWrap/>
            <w:hideMark/>
          </w:tcPr>
          <w:p w14:paraId="3950E684" w14:textId="77777777" w:rsidR="00F72D1C" w:rsidRPr="00FD1297" w:rsidRDefault="00F72D1C" w:rsidP="00F72D1C">
            <w:pPr>
              <w:jc w:val="center"/>
              <w:rPr>
                <w:noProof/>
              </w:rPr>
            </w:pPr>
            <w:r w:rsidRPr="00FD1297">
              <w:rPr>
                <w:noProof/>
              </w:rPr>
              <w:t>1</w:t>
            </w:r>
          </w:p>
        </w:tc>
        <w:tc>
          <w:tcPr>
            <w:tcW w:w="1843" w:type="dxa"/>
            <w:hideMark/>
          </w:tcPr>
          <w:p w14:paraId="6FA83A48" w14:textId="77777777" w:rsidR="00F72D1C" w:rsidRPr="00FD1297" w:rsidRDefault="00F72D1C" w:rsidP="00F72D1C">
            <w:pPr>
              <w:jc w:val="center"/>
              <w:rPr>
                <w:i/>
                <w:iCs/>
                <w:noProof/>
              </w:rPr>
            </w:pPr>
          </w:p>
        </w:tc>
        <w:tc>
          <w:tcPr>
            <w:tcW w:w="1275" w:type="dxa"/>
            <w:hideMark/>
          </w:tcPr>
          <w:p w14:paraId="23D0BE50" w14:textId="77777777" w:rsidR="00F72D1C" w:rsidRPr="00FD1297" w:rsidRDefault="00F72D1C" w:rsidP="00F72D1C">
            <w:pPr>
              <w:jc w:val="center"/>
              <w:rPr>
                <w:i/>
                <w:iCs/>
                <w:noProof/>
              </w:rPr>
            </w:pPr>
            <w:r w:rsidRPr="00FD1297">
              <w:rPr>
                <w:i/>
                <w:iCs/>
                <w:noProof/>
              </w:rPr>
              <w:t>N</w:t>
            </w:r>
          </w:p>
        </w:tc>
        <w:tc>
          <w:tcPr>
            <w:tcW w:w="1701" w:type="dxa"/>
            <w:hideMark/>
          </w:tcPr>
          <w:p w14:paraId="1A21DB1B" w14:textId="77777777" w:rsidR="00F72D1C" w:rsidRPr="00FD1297" w:rsidRDefault="00F72D1C" w:rsidP="00F72D1C">
            <w:pPr>
              <w:rPr>
                <w:i/>
                <w:iCs/>
                <w:noProof/>
              </w:rPr>
            </w:pPr>
            <w:r w:rsidRPr="00FD1297">
              <w:rPr>
                <w:i/>
                <w:iCs/>
                <w:noProof/>
              </w:rPr>
              <w:t> </w:t>
            </w:r>
          </w:p>
        </w:tc>
      </w:tr>
      <w:tr w:rsidR="00F72D1C" w:rsidRPr="00FD1297" w14:paraId="6C55EE6C" w14:textId="77777777" w:rsidTr="009A6BB5">
        <w:trPr>
          <w:trHeight w:val="690"/>
        </w:trPr>
        <w:tc>
          <w:tcPr>
            <w:tcW w:w="985" w:type="dxa"/>
            <w:hideMark/>
          </w:tcPr>
          <w:p w14:paraId="57409BDE" w14:textId="7CE6AA2F" w:rsidR="00F72D1C" w:rsidRPr="00FD1297" w:rsidRDefault="00F72D1C" w:rsidP="00ED53C7">
            <w:pPr>
              <w:rPr>
                <w:i/>
                <w:iCs/>
                <w:noProof/>
              </w:rPr>
            </w:pPr>
            <w:r w:rsidRPr="00FD1297">
              <w:rPr>
                <w:i/>
                <w:iCs/>
                <w:noProof/>
              </w:rPr>
              <w:t>14.2</w:t>
            </w:r>
            <w:r w:rsidR="00ED53C7">
              <w:rPr>
                <w:i/>
                <w:iCs/>
                <w:noProof/>
              </w:rPr>
              <w:t>2</w:t>
            </w:r>
          </w:p>
        </w:tc>
        <w:tc>
          <w:tcPr>
            <w:tcW w:w="6778" w:type="dxa"/>
            <w:hideMark/>
          </w:tcPr>
          <w:p w14:paraId="64A87F3E" w14:textId="77777777" w:rsidR="00F72D1C" w:rsidRPr="00FD1297" w:rsidRDefault="00F72D1C" w:rsidP="00F72D1C">
            <w:pPr>
              <w:rPr>
                <w:i/>
                <w:iCs/>
                <w:noProof/>
              </w:rPr>
            </w:pPr>
            <w:r w:rsidRPr="00FD1297">
              <w:rPr>
                <w:i/>
                <w:iCs/>
                <w:noProof/>
              </w:rPr>
              <w:t>Visualização analítica do processo de fiscalização (considerando o momento da autuação até o momento que entra para apuração dos valores)com a finalidade de acompanhar as atividades executadas pelas equipes e para acompanhamento dos resultados.</w:t>
            </w:r>
          </w:p>
        </w:tc>
        <w:tc>
          <w:tcPr>
            <w:tcW w:w="1701" w:type="dxa"/>
            <w:noWrap/>
            <w:hideMark/>
          </w:tcPr>
          <w:p w14:paraId="2F26676F" w14:textId="77777777" w:rsidR="00F72D1C" w:rsidRPr="00FD1297" w:rsidRDefault="00F72D1C" w:rsidP="00F72D1C">
            <w:pPr>
              <w:jc w:val="center"/>
              <w:rPr>
                <w:noProof/>
              </w:rPr>
            </w:pPr>
            <w:r w:rsidRPr="00FD1297">
              <w:rPr>
                <w:noProof/>
              </w:rPr>
              <w:t>1</w:t>
            </w:r>
          </w:p>
        </w:tc>
        <w:tc>
          <w:tcPr>
            <w:tcW w:w="1843" w:type="dxa"/>
            <w:hideMark/>
          </w:tcPr>
          <w:p w14:paraId="6F5AD51A" w14:textId="77777777" w:rsidR="00F72D1C" w:rsidRPr="00FD1297" w:rsidRDefault="00F72D1C" w:rsidP="00F72D1C">
            <w:pPr>
              <w:jc w:val="center"/>
              <w:rPr>
                <w:i/>
                <w:iCs/>
                <w:noProof/>
              </w:rPr>
            </w:pPr>
          </w:p>
        </w:tc>
        <w:tc>
          <w:tcPr>
            <w:tcW w:w="1275" w:type="dxa"/>
            <w:hideMark/>
          </w:tcPr>
          <w:p w14:paraId="0AAE471A" w14:textId="77777777" w:rsidR="00F72D1C" w:rsidRPr="00FD1297" w:rsidRDefault="00F72D1C" w:rsidP="00F72D1C">
            <w:pPr>
              <w:jc w:val="center"/>
              <w:rPr>
                <w:i/>
                <w:iCs/>
                <w:noProof/>
              </w:rPr>
            </w:pPr>
            <w:r w:rsidRPr="00FD1297">
              <w:rPr>
                <w:i/>
                <w:iCs/>
                <w:noProof/>
              </w:rPr>
              <w:t>N</w:t>
            </w:r>
          </w:p>
        </w:tc>
        <w:tc>
          <w:tcPr>
            <w:tcW w:w="1701" w:type="dxa"/>
            <w:hideMark/>
          </w:tcPr>
          <w:p w14:paraId="5AEA5F46" w14:textId="77777777" w:rsidR="00F72D1C" w:rsidRPr="00FD1297" w:rsidRDefault="00F72D1C" w:rsidP="00F72D1C">
            <w:pPr>
              <w:rPr>
                <w:i/>
                <w:iCs/>
                <w:noProof/>
              </w:rPr>
            </w:pPr>
            <w:r w:rsidRPr="00FD1297">
              <w:rPr>
                <w:i/>
                <w:iCs/>
                <w:noProof/>
              </w:rPr>
              <w:t> </w:t>
            </w:r>
          </w:p>
        </w:tc>
      </w:tr>
      <w:tr w:rsidR="00F72D1C" w:rsidRPr="00FD1297" w14:paraId="12B5574A" w14:textId="77777777" w:rsidTr="009A6BB5">
        <w:trPr>
          <w:trHeight w:val="690"/>
        </w:trPr>
        <w:tc>
          <w:tcPr>
            <w:tcW w:w="985" w:type="dxa"/>
            <w:hideMark/>
          </w:tcPr>
          <w:p w14:paraId="37A897F3" w14:textId="381C2D07" w:rsidR="00F72D1C" w:rsidRPr="00FD1297" w:rsidRDefault="00F72D1C" w:rsidP="00ED53C7">
            <w:pPr>
              <w:rPr>
                <w:i/>
                <w:iCs/>
                <w:noProof/>
              </w:rPr>
            </w:pPr>
            <w:r w:rsidRPr="00FD1297">
              <w:rPr>
                <w:i/>
                <w:iCs/>
                <w:noProof/>
              </w:rPr>
              <w:t>14.23</w:t>
            </w:r>
          </w:p>
        </w:tc>
        <w:tc>
          <w:tcPr>
            <w:tcW w:w="6778" w:type="dxa"/>
            <w:hideMark/>
          </w:tcPr>
          <w:p w14:paraId="59DA22B6" w14:textId="77777777" w:rsidR="00F72D1C" w:rsidRPr="00FD1297" w:rsidRDefault="00F72D1C" w:rsidP="00F72D1C">
            <w:pPr>
              <w:rPr>
                <w:i/>
                <w:iCs/>
                <w:noProof/>
              </w:rPr>
            </w:pPr>
            <w:r w:rsidRPr="00FD1297">
              <w:rPr>
                <w:i/>
                <w:iCs/>
                <w:noProof/>
              </w:rPr>
              <w:t>Visualização analítica do processo apuração de valores a serem recuperados em função de fraude/furto (cálculo de PI) com a finalidade de acompanhar as atividades executadas pelas equipes e para acompanhamento dos resultados.</w:t>
            </w:r>
          </w:p>
        </w:tc>
        <w:tc>
          <w:tcPr>
            <w:tcW w:w="1701" w:type="dxa"/>
            <w:noWrap/>
            <w:hideMark/>
          </w:tcPr>
          <w:p w14:paraId="20728D5D" w14:textId="77777777" w:rsidR="00F72D1C" w:rsidRPr="00FD1297" w:rsidRDefault="00F72D1C" w:rsidP="00F72D1C">
            <w:pPr>
              <w:jc w:val="center"/>
              <w:rPr>
                <w:noProof/>
              </w:rPr>
            </w:pPr>
            <w:r w:rsidRPr="00FD1297">
              <w:rPr>
                <w:noProof/>
              </w:rPr>
              <w:t>1</w:t>
            </w:r>
          </w:p>
        </w:tc>
        <w:tc>
          <w:tcPr>
            <w:tcW w:w="1843" w:type="dxa"/>
            <w:hideMark/>
          </w:tcPr>
          <w:p w14:paraId="65A5FC2E" w14:textId="77777777" w:rsidR="00F72D1C" w:rsidRPr="00FD1297" w:rsidRDefault="00F72D1C" w:rsidP="00F72D1C">
            <w:pPr>
              <w:jc w:val="center"/>
              <w:rPr>
                <w:i/>
                <w:iCs/>
                <w:noProof/>
              </w:rPr>
            </w:pPr>
          </w:p>
        </w:tc>
        <w:tc>
          <w:tcPr>
            <w:tcW w:w="1275" w:type="dxa"/>
            <w:hideMark/>
          </w:tcPr>
          <w:p w14:paraId="2BC850EC" w14:textId="77777777" w:rsidR="00F72D1C" w:rsidRPr="00FD1297" w:rsidRDefault="00F72D1C" w:rsidP="00F72D1C">
            <w:pPr>
              <w:jc w:val="center"/>
              <w:rPr>
                <w:i/>
                <w:iCs/>
                <w:noProof/>
              </w:rPr>
            </w:pPr>
            <w:r w:rsidRPr="00FD1297">
              <w:rPr>
                <w:i/>
                <w:iCs/>
                <w:noProof/>
              </w:rPr>
              <w:t>N</w:t>
            </w:r>
          </w:p>
        </w:tc>
        <w:tc>
          <w:tcPr>
            <w:tcW w:w="1701" w:type="dxa"/>
            <w:hideMark/>
          </w:tcPr>
          <w:p w14:paraId="3ED529E7" w14:textId="77777777" w:rsidR="00F72D1C" w:rsidRPr="00FD1297" w:rsidRDefault="00F72D1C" w:rsidP="00F72D1C">
            <w:pPr>
              <w:rPr>
                <w:i/>
                <w:iCs/>
                <w:noProof/>
              </w:rPr>
            </w:pPr>
            <w:r w:rsidRPr="00FD1297">
              <w:rPr>
                <w:i/>
                <w:iCs/>
                <w:noProof/>
              </w:rPr>
              <w:t> </w:t>
            </w:r>
          </w:p>
        </w:tc>
      </w:tr>
      <w:tr w:rsidR="00F72D1C" w:rsidRPr="00FD1297" w14:paraId="578B1207" w14:textId="77777777" w:rsidTr="009A6BB5">
        <w:trPr>
          <w:trHeight w:val="690"/>
        </w:trPr>
        <w:tc>
          <w:tcPr>
            <w:tcW w:w="985" w:type="dxa"/>
            <w:hideMark/>
          </w:tcPr>
          <w:p w14:paraId="51E27997" w14:textId="373B6EFC" w:rsidR="00F72D1C" w:rsidRPr="00FD1297" w:rsidRDefault="00F72D1C" w:rsidP="00ED53C7">
            <w:pPr>
              <w:rPr>
                <w:i/>
                <w:iCs/>
                <w:noProof/>
              </w:rPr>
            </w:pPr>
            <w:r w:rsidRPr="00FD1297">
              <w:rPr>
                <w:i/>
                <w:iCs/>
                <w:noProof/>
              </w:rPr>
              <w:t>14.24</w:t>
            </w:r>
          </w:p>
        </w:tc>
        <w:tc>
          <w:tcPr>
            <w:tcW w:w="6778" w:type="dxa"/>
            <w:hideMark/>
          </w:tcPr>
          <w:p w14:paraId="785F692C" w14:textId="77777777" w:rsidR="00F72D1C" w:rsidRPr="00FD1297" w:rsidRDefault="00F72D1C" w:rsidP="00F72D1C">
            <w:pPr>
              <w:rPr>
                <w:i/>
                <w:iCs/>
                <w:noProof/>
              </w:rPr>
            </w:pPr>
            <w:r w:rsidRPr="00FD1297">
              <w:rPr>
                <w:i/>
                <w:iCs/>
                <w:noProof/>
              </w:rPr>
              <w:t>Visualização analítica do processo de resposta à reclamação de procedimento irregular com a finalidade de acompanhar as atividades executadas pelas equipes e para acompanhamento dos resultados.</w:t>
            </w:r>
          </w:p>
        </w:tc>
        <w:tc>
          <w:tcPr>
            <w:tcW w:w="1701" w:type="dxa"/>
            <w:noWrap/>
            <w:hideMark/>
          </w:tcPr>
          <w:p w14:paraId="7F52BC95" w14:textId="77777777" w:rsidR="00F72D1C" w:rsidRPr="00FD1297" w:rsidRDefault="00F72D1C" w:rsidP="00F72D1C">
            <w:pPr>
              <w:jc w:val="center"/>
              <w:rPr>
                <w:noProof/>
              </w:rPr>
            </w:pPr>
            <w:r w:rsidRPr="00FD1297">
              <w:rPr>
                <w:noProof/>
              </w:rPr>
              <w:t>1</w:t>
            </w:r>
          </w:p>
        </w:tc>
        <w:tc>
          <w:tcPr>
            <w:tcW w:w="1843" w:type="dxa"/>
            <w:hideMark/>
          </w:tcPr>
          <w:p w14:paraId="2419AD39" w14:textId="77777777" w:rsidR="00F72D1C" w:rsidRPr="00FD1297" w:rsidRDefault="00F72D1C" w:rsidP="00F72D1C">
            <w:pPr>
              <w:jc w:val="center"/>
              <w:rPr>
                <w:i/>
                <w:iCs/>
                <w:noProof/>
              </w:rPr>
            </w:pPr>
          </w:p>
        </w:tc>
        <w:tc>
          <w:tcPr>
            <w:tcW w:w="1275" w:type="dxa"/>
            <w:hideMark/>
          </w:tcPr>
          <w:p w14:paraId="08171863" w14:textId="77777777" w:rsidR="00F72D1C" w:rsidRPr="00FD1297" w:rsidRDefault="00F72D1C" w:rsidP="00F72D1C">
            <w:pPr>
              <w:jc w:val="center"/>
              <w:rPr>
                <w:i/>
                <w:iCs/>
                <w:noProof/>
              </w:rPr>
            </w:pPr>
            <w:r w:rsidRPr="00FD1297">
              <w:rPr>
                <w:i/>
                <w:iCs/>
                <w:noProof/>
              </w:rPr>
              <w:t>N</w:t>
            </w:r>
          </w:p>
        </w:tc>
        <w:tc>
          <w:tcPr>
            <w:tcW w:w="1701" w:type="dxa"/>
            <w:hideMark/>
          </w:tcPr>
          <w:p w14:paraId="790F35AC" w14:textId="77777777" w:rsidR="00F72D1C" w:rsidRPr="00FD1297" w:rsidRDefault="00F72D1C" w:rsidP="00F72D1C">
            <w:pPr>
              <w:rPr>
                <w:i/>
                <w:iCs/>
                <w:noProof/>
              </w:rPr>
            </w:pPr>
            <w:r w:rsidRPr="00FD1297">
              <w:rPr>
                <w:i/>
                <w:iCs/>
                <w:noProof/>
              </w:rPr>
              <w:t> </w:t>
            </w:r>
          </w:p>
        </w:tc>
      </w:tr>
      <w:tr w:rsidR="00F72D1C" w:rsidRPr="00FD1297" w14:paraId="45CECA1D" w14:textId="77777777" w:rsidTr="009A6BB5">
        <w:trPr>
          <w:trHeight w:val="690"/>
        </w:trPr>
        <w:tc>
          <w:tcPr>
            <w:tcW w:w="985" w:type="dxa"/>
            <w:hideMark/>
          </w:tcPr>
          <w:p w14:paraId="0D3F6AD7" w14:textId="204AC47C" w:rsidR="00F72D1C" w:rsidRPr="00FD1297" w:rsidRDefault="00F72D1C" w:rsidP="00ED53C7">
            <w:pPr>
              <w:rPr>
                <w:i/>
                <w:iCs/>
                <w:noProof/>
              </w:rPr>
            </w:pPr>
            <w:r w:rsidRPr="00FD1297">
              <w:rPr>
                <w:i/>
                <w:iCs/>
                <w:noProof/>
              </w:rPr>
              <w:lastRenderedPageBreak/>
              <w:t>14.25</w:t>
            </w:r>
          </w:p>
        </w:tc>
        <w:tc>
          <w:tcPr>
            <w:tcW w:w="6778" w:type="dxa"/>
            <w:hideMark/>
          </w:tcPr>
          <w:p w14:paraId="54F27AD8" w14:textId="77777777" w:rsidR="00F72D1C" w:rsidRPr="00FD1297" w:rsidRDefault="00F72D1C" w:rsidP="00F72D1C">
            <w:pPr>
              <w:rPr>
                <w:i/>
                <w:iCs/>
                <w:noProof/>
              </w:rPr>
            </w:pPr>
            <w:r w:rsidRPr="00FD1297">
              <w:rPr>
                <w:i/>
                <w:iCs/>
                <w:noProof/>
              </w:rPr>
              <w:t>Visualização analítica das informações  (SSs de informações) geradas relativas aos procedimentos irregulares com a finalidade de acompanhar as atividades executadas pelas equipes e para</w:t>
            </w:r>
          </w:p>
        </w:tc>
        <w:tc>
          <w:tcPr>
            <w:tcW w:w="1701" w:type="dxa"/>
            <w:noWrap/>
            <w:hideMark/>
          </w:tcPr>
          <w:p w14:paraId="755F87E8" w14:textId="77777777" w:rsidR="00F72D1C" w:rsidRPr="00FD1297" w:rsidRDefault="00F72D1C" w:rsidP="00F72D1C">
            <w:pPr>
              <w:jc w:val="center"/>
              <w:rPr>
                <w:noProof/>
              </w:rPr>
            </w:pPr>
            <w:r w:rsidRPr="00FD1297">
              <w:rPr>
                <w:noProof/>
              </w:rPr>
              <w:t>1</w:t>
            </w:r>
          </w:p>
        </w:tc>
        <w:tc>
          <w:tcPr>
            <w:tcW w:w="1843" w:type="dxa"/>
            <w:hideMark/>
          </w:tcPr>
          <w:p w14:paraId="6CEDCE82" w14:textId="77777777" w:rsidR="00F72D1C" w:rsidRPr="00FD1297" w:rsidRDefault="00F72D1C" w:rsidP="00F72D1C">
            <w:pPr>
              <w:jc w:val="center"/>
              <w:rPr>
                <w:i/>
                <w:iCs/>
                <w:noProof/>
              </w:rPr>
            </w:pPr>
          </w:p>
        </w:tc>
        <w:tc>
          <w:tcPr>
            <w:tcW w:w="1275" w:type="dxa"/>
            <w:hideMark/>
          </w:tcPr>
          <w:p w14:paraId="7A183B8C" w14:textId="77777777" w:rsidR="00F72D1C" w:rsidRPr="00FD1297" w:rsidRDefault="00F72D1C" w:rsidP="00F72D1C">
            <w:pPr>
              <w:jc w:val="center"/>
              <w:rPr>
                <w:i/>
                <w:iCs/>
                <w:noProof/>
              </w:rPr>
            </w:pPr>
            <w:r w:rsidRPr="00FD1297">
              <w:rPr>
                <w:i/>
                <w:iCs/>
                <w:noProof/>
              </w:rPr>
              <w:t>N</w:t>
            </w:r>
          </w:p>
        </w:tc>
        <w:tc>
          <w:tcPr>
            <w:tcW w:w="1701" w:type="dxa"/>
            <w:hideMark/>
          </w:tcPr>
          <w:p w14:paraId="0EB16079" w14:textId="77777777" w:rsidR="00F72D1C" w:rsidRPr="00FD1297" w:rsidRDefault="00F72D1C" w:rsidP="00F72D1C">
            <w:pPr>
              <w:rPr>
                <w:i/>
                <w:iCs/>
                <w:noProof/>
              </w:rPr>
            </w:pPr>
            <w:r w:rsidRPr="00FD1297">
              <w:rPr>
                <w:i/>
                <w:iCs/>
                <w:noProof/>
              </w:rPr>
              <w:t> </w:t>
            </w:r>
          </w:p>
        </w:tc>
      </w:tr>
      <w:tr w:rsidR="00F72D1C" w:rsidRPr="00FD1297" w14:paraId="378F292E" w14:textId="77777777" w:rsidTr="009A6BB5">
        <w:trPr>
          <w:trHeight w:val="1035"/>
        </w:trPr>
        <w:tc>
          <w:tcPr>
            <w:tcW w:w="985" w:type="dxa"/>
            <w:hideMark/>
          </w:tcPr>
          <w:p w14:paraId="292C914E" w14:textId="472842F3" w:rsidR="00F72D1C" w:rsidRPr="00FD1297" w:rsidRDefault="00F72D1C" w:rsidP="00ED53C7">
            <w:pPr>
              <w:rPr>
                <w:i/>
                <w:iCs/>
                <w:noProof/>
              </w:rPr>
            </w:pPr>
            <w:r w:rsidRPr="00FD1297">
              <w:rPr>
                <w:i/>
                <w:iCs/>
                <w:noProof/>
              </w:rPr>
              <w:t>14.26</w:t>
            </w:r>
          </w:p>
        </w:tc>
        <w:tc>
          <w:tcPr>
            <w:tcW w:w="6778" w:type="dxa"/>
            <w:hideMark/>
          </w:tcPr>
          <w:p w14:paraId="2DCF1DDA" w14:textId="77777777" w:rsidR="00F72D1C" w:rsidRPr="00FD1297" w:rsidRDefault="00F72D1C" w:rsidP="00F72D1C">
            <w:pPr>
              <w:rPr>
                <w:i/>
                <w:iCs/>
                <w:noProof/>
              </w:rPr>
            </w:pPr>
            <w:r w:rsidRPr="00FD1297">
              <w:rPr>
                <w:i/>
                <w:iCs/>
                <w:noProof/>
              </w:rPr>
              <w:t>Visualização analítica das informações (registros no sistema) geradas relativas às comunicações com os clientes (cartas, emails,...) relativas aos procedimentos irregulares com a finalidade de acompanhar as entregas, as atividades executadas pelas equipes e para acompanhamento dos resultados.</w:t>
            </w:r>
          </w:p>
        </w:tc>
        <w:tc>
          <w:tcPr>
            <w:tcW w:w="1701" w:type="dxa"/>
            <w:noWrap/>
            <w:hideMark/>
          </w:tcPr>
          <w:p w14:paraId="7DB8F6BA" w14:textId="77777777" w:rsidR="00F72D1C" w:rsidRPr="00FD1297" w:rsidRDefault="00F72D1C" w:rsidP="00F72D1C">
            <w:pPr>
              <w:jc w:val="center"/>
              <w:rPr>
                <w:noProof/>
              </w:rPr>
            </w:pPr>
            <w:r w:rsidRPr="00FD1297">
              <w:rPr>
                <w:noProof/>
              </w:rPr>
              <w:t>1</w:t>
            </w:r>
          </w:p>
        </w:tc>
        <w:tc>
          <w:tcPr>
            <w:tcW w:w="1843" w:type="dxa"/>
            <w:hideMark/>
          </w:tcPr>
          <w:p w14:paraId="3BDE492A" w14:textId="77777777" w:rsidR="00F72D1C" w:rsidRPr="00FD1297" w:rsidRDefault="00F72D1C" w:rsidP="00F72D1C">
            <w:pPr>
              <w:jc w:val="center"/>
              <w:rPr>
                <w:i/>
                <w:iCs/>
                <w:noProof/>
              </w:rPr>
            </w:pPr>
          </w:p>
        </w:tc>
        <w:tc>
          <w:tcPr>
            <w:tcW w:w="1275" w:type="dxa"/>
            <w:hideMark/>
          </w:tcPr>
          <w:p w14:paraId="59A99305" w14:textId="77777777" w:rsidR="00F72D1C" w:rsidRPr="00FD1297" w:rsidRDefault="00F72D1C" w:rsidP="00F72D1C">
            <w:pPr>
              <w:jc w:val="center"/>
              <w:rPr>
                <w:i/>
                <w:iCs/>
                <w:noProof/>
              </w:rPr>
            </w:pPr>
            <w:r w:rsidRPr="00FD1297">
              <w:rPr>
                <w:i/>
                <w:iCs/>
                <w:noProof/>
              </w:rPr>
              <w:t>N</w:t>
            </w:r>
          </w:p>
        </w:tc>
        <w:tc>
          <w:tcPr>
            <w:tcW w:w="1701" w:type="dxa"/>
            <w:hideMark/>
          </w:tcPr>
          <w:p w14:paraId="5979FA96" w14:textId="77777777" w:rsidR="00F72D1C" w:rsidRPr="00FD1297" w:rsidRDefault="00F72D1C" w:rsidP="00F72D1C">
            <w:pPr>
              <w:rPr>
                <w:i/>
                <w:iCs/>
                <w:noProof/>
              </w:rPr>
            </w:pPr>
            <w:r w:rsidRPr="00FD1297">
              <w:rPr>
                <w:i/>
                <w:iCs/>
                <w:noProof/>
              </w:rPr>
              <w:t> </w:t>
            </w:r>
          </w:p>
        </w:tc>
      </w:tr>
      <w:tr w:rsidR="00F72D1C" w:rsidRPr="00FD1297" w14:paraId="01563876" w14:textId="77777777" w:rsidTr="009A6BB5">
        <w:trPr>
          <w:trHeight w:val="690"/>
        </w:trPr>
        <w:tc>
          <w:tcPr>
            <w:tcW w:w="985" w:type="dxa"/>
            <w:hideMark/>
          </w:tcPr>
          <w:p w14:paraId="0A2B97A4" w14:textId="22098C71" w:rsidR="00F72D1C" w:rsidRPr="00FD1297" w:rsidRDefault="00F72D1C" w:rsidP="00ED53C7">
            <w:pPr>
              <w:rPr>
                <w:i/>
                <w:iCs/>
                <w:noProof/>
              </w:rPr>
            </w:pPr>
            <w:r w:rsidRPr="00FD1297">
              <w:rPr>
                <w:i/>
                <w:iCs/>
                <w:noProof/>
              </w:rPr>
              <w:t>14.27</w:t>
            </w:r>
          </w:p>
        </w:tc>
        <w:tc>
          <w:tcPr>
            <w:tcW w:w="6778" w:type="dxa"/>
            <w:hideMark/>
          </w:tcPr>
          <w:p w14:paraId="45651E75" w14:textId="77777777" w:rsidR="00F72D1C" w:rsidRPr="00FD1297" w:rsidRDefault="00F72D1C" w:rsidP="00F72D1C">
            <w:pPr>
              <w:rPr>
                <w:i/>
                <w:iCs/>
                <w:noProof/>
              </w:rPr>
            </w:pPr>
            <w:r w:rsidRPr="00FD1297">
              <w:rPr>
                <w:i/>
                <w:iCs/>
                <w:noProof/>
              </w:rPr>
              <w:t>Visualização analítica dos pagamentos referentes aos procedimentos irregulares  com a finalidade de acompanhar as atividades executadas pelas equipes e para acompanhamento dos resultados.</w:t>
            </w:r>
          </w:p>
        </w:tc>
        <w:tc>
          <w:tcPr>
            <w:tcW w:w="1701" w:type="dxa"/>
            <w:noWrap/>
            <w:hideMark/>
          </w:tcPr>
          <w:p w14:paraId="534E4AF7" w14:textId="77777777" w:rsidR="00F72D1C" w:rsidRPr="00FD1297" w:rsidRDefault="00F72D1C" w:rsidP="00F72D1C">
            <w:pPr>
              <w:jc w:val="center"/>
              <w:rPr>
                <w:noProof/>
              </w:rPr>
            </w:pPr>
            <w:r w:rsidRPr="00FD1297">
              <w:rPr>
                <w:noProof/>
              </w:rPr>
              <w:t>1</w:t>
            </w:r>
          </w:p>
        </w:tc>
        <w:tc>
          <w:tcPr>
            <w:tcW w:w="1843" w:type="dxa"/>
            <w:hideMark/>
          </w:tcPr>
          <w:p w14:paraId="7D9EC51C" w14:textId="77777777" w:rsidR="00F72D1C" w:rsidRPr="00FD1297" w:rsidRDefault="00F72D1C" w:rsidP="00F72D1C">
            <w:pPr>
              <w:jc w:val="center"/>
              <w:rPr>
                <w:i/>
                <w:iCs/>
                <w:noProof/>
              </w:rPr>
            </w:pPr>
          </w:p>
        </w:tc>
        <w:tc>
          <w:tcPr>
            <w:tcW w:w="1275" w:type="dxa"/>
            <w:hideMark/>
          </w:tcPr>
          <w:p w14:paraId="4EFCCC24" w14:textId="77777777" w:rsidR="00F72D1C" w:rsidRPr="00FD1297" w:rsidRDefault="00F72D1C" w:rsidP="00F72D1C">
            <w:pPr>
              <w:jc w:val="center"/>
              <w:rPr>
                <w:i/>
                <w:iCs/>
                <w:noProof/>
              </w:rPr>
            </w:pPr>
            <w:r w:rsidRPr="00FD1297">
              <w:rPr>
                <w:i/>
                <w:iCs/>
                <w:noProof/>
              </w:rPr>
              <w:t>N</w:t>
            </w:r>
          </w:p>
        </w:tc>
        <w:tc>
          <w:tcPr>
            <w:tcW w:w="1701" w:type="dxa"/>
            <w:hideMark/>
          </w:tcPr>
          <w:p w14:paraId="53305C6A" w14:textId="77777777" w:rsidR="00F72D1C" w:rsidRPr="00FD1297" w:rsidRDefault="00F72D1C" w:rsidP="00F72D1C">
            <w:pPr>
              <w:rPr>
                <w:i/>
                <w:iCs/>
                <w:noProof/>
              </w:rPr>
            </w:pPr>
            <w:r w:rsidRPr="00FD1297">
              <w:rPr>
                <w:i/>
                <w:iCs/>
                <w:noProof/>
              </w:rPr>
              <w:t> </w:t>
            </w:r>
          </w:p>
        </w:tc>
      </w:tr>
      <w:tr w:rsidR="00F72D1C" w:rsidRPr="00FD1297" w14:paraId="7A3FE5A0" w14:textId="77777777" w:rsidTr="009A6BB5">
        <w:trPr>
          <w:trHeight w:val="690"/>
        </w:trPr>
        <w:tc>
          <w:tcPr>
            <w:tcW w:w="985" w:type="dxa"/>
            <w:hideMark/>
          </w:tcPr>
          <w:p w14:paraId="63C0B432" w14:textId="2038D28B" w:rsidR="00F72D1C" w:rsidRPr="00FD1297" w:rsidRDefault="00F72D1C" w:rsidP="00ED53C7">
            <w:pPr>
              <w:rPr>
                <w:i/>
                <w:iCs/>
                <w:noProof/>
              </w:rPr>
            </w:pPr>
            <w:r w:rsidRPr="00FD1297">
              <w:rPr>
                <w:i/>
                <w:iCs/>
                <w:noProof/>
              </w:rPr>
              <w:t>14.28</w:t>
            </w:r>
          </w:p>
        </w:tc>
        <w:tc>
          <w:tcPr>
            <w:tcW w:w="6778" w:type="dxa"/>
            <w:hideMark/>
          </w:tcPr>
          <w:p w14:paraId="72CDDE3E" w14:textId="77777777" w:rsidR="00F72D1C" w:rsidRPr="00FD1297" w:rsidRDefault="00F72D1C" w:rsidP="00F72D1C">
            <w:pPr>
              <w:rPr>
                <w:i/>
                <w:iCs/>
                <w:noProof/>
              </w:rPr>
            </w:pPr>
            <w:r w:rsidRPr="00FD1297">
              <w:rPr>
                <w:i/>
                <w:iCs/>
                <w:noProof/>
              </w:rPr>
              <w:t>Visualização analítica de faturas em relação com unidade consumidora/pessoa física/pessoa jurídica por qualquer característica, como valor, localidade, pagamento, situação, entrega alternativa, domicílio, etc.</w:t>
            </w:r>
          </w:p>
        </w:tc>
        <w:tc>
          <w:tcPr>
            <w:tcW w:w="1701" w:type="dxa"/>
            <w:noWrap/>
            <w:hideMark/>
          </w:tcPr>
          <w:p w14:paraId="5ED3F465" w14:textId="77777777" w:rsidR="00F72D1C" w:rsidRPr="00FD1297" w:rsidRDefault="00F72D1C" w:rsidP="00F72D1C">
            <w:pPr>
              <w:jc w:val="center"/>
              <w:rPr>
                <w:noProof/>
              </w:rPr>
            </w:pPr>
            <w:r w:rsidRPr="00FD1297">
              <w:rPr>
                <w:noProof/>
              </w:rPr>
              <w:t>1</w:t>
            </w:r>
          </w:p>
        </w:tc>
        <w:tc>
          <w:tcPr>
            <w:tcW w:w="1843" w:type="dxa"/>
            <w:hideMark/>
          </w:tcPr>
          <w:p w14:paraId="0453BAE9" w14:textId="77777777" w:rsidR="00F72D1C" w:rsidRPr="00FD1297" w:rsidRDefault="00F72D1C" w:rsidP="00F72D1C">
            <w:pPr>
              <w:jc w:val="center"/>
              <w:rPr>
                <w:i/>
                <w:iCs/>
                <w:noProof/>
              </w:rPr>
            </w:pPr>
          </w:p>
        </w:tc>
        <w:tc>
          <w:tcPr>
            <w:tcW w:w="1275" w:type="dxa"/>
            <w:hideMark/>
          </w:tcPr>
          <w:p w14:paraId="1B36258F" w14:textId="77777777" w:rsidR="00F72D1C" w:rsidRPr="00FD1297" w:rsidRDefault="00F72D1C" w:rsidP="00F72D1C">
            <w:pPr>
              <w:jc w:val="center"/>
              <w:rPr>
                <w:i/>
                <w:iCs/>
                <w:noProof/>
              </w:rPr>
            </w:pPr>
            <w:r w:rsidRPr="00FD1297">
              <w:rPr>
                <w:i/>
                <w:iCs/>
                <w:noProof/>
              </w:rPr>
              <w:t>N</w:t>
            </w:r>
          </w:p>
        </w:tc>
        <w:tc>
          <w:tcPr>
            <w:tcW w:w="1701" w:type="dxa"/>
            <w:hideMark/>
          </w:tcPr>
          <w:p w14:paraId="074B992C" w14:textId="77777777" w:rsidR="00F72D1C" w:rsidRPr="00FD1297" w:rsidRDefault="00F72D1C" w:rsidP="00F72D1C">
            <w:pPr>
              <w:rPr>
                <w:i/>
                <w:iCs/>
                <w:noProof/>
              </w:rPr>
            </w:pPr>
            <w:r w:rsidRPr="00FD1297">
              <w:rPr>
                <w:i/>
                <w:iCs/>
                <w:noProof/>
              </w:rPr>
              <w:t> </w:t>
            </w:r>
          </w:p>
        </w:tc>
      </w:tr>
      <w:tr w:rsidR="00F72D1C" w:rsidRPr="00FD1297" w14:paraId="354E069F" w14:textId="77777777" w:rsidTr="009A6BB5">
        <w:trPr>
          <w:trHeight w:val="345"/>
        </w:trPr>
        <w:tc>
          <w:tcPr>
            <w:tcW w:w="985" w:type="dxa"/>
            <w:hideMark/>
          </w:tcPr>
          <w:p w14:paraId="0059379F" w14:textId="04439808" w:rsidR="00F72D1C" w:rsidRPr="00FD1297" w:rsidRDefault="00F72D1C" w:rsidP="00ED53C7">
            <w:pPr>
              <w:rPr>
                <w:i/>
                <w:iCs/>
                <w:noProof/>
              </w:rPr>
            </w:pPr>
            <w:r w:rsidRPr="00FD1297">
              <w:rPr>
                <w:i/>
                <w:iCs/>
                <w:noProof/>
              </w:rPr>
              <w:t>14.29</w:t>
            </w:r>
          </w:p>
        </w:tc>
        <w:tc>
          <w:tcPr>
            <w:tcW w:w="6778" w:type="dxa"/>
            <w:hideMark/>
          </w:tcPr>
          <w:p w14:paraId="79B7720D" w14:textId="77777777" w:rsidR="00F72D1C" w:rsidRPr="00FD1297" w:rsidRDefault="00F72D1C" w:rsidP="00F72D1C">
            <w:pPr>
              <w:rPr>
                <w:i/>
                <w:iCs/>
                <w:noProof/>
              </w:rPr>
            </w:pPr>
            <w:r w:rsidRPr="00FD1297">
              <w:rPr>
                <w:i/>
                <w:iCs/>
                <w:noProof/>
              </w:rPr>
              <w:t xml:space="preserve">Visualização analítica de parcelamentos para fins de levantamento de indicadores </w:t>
            </w:r>
          </w:p>
        </w:tc>
        <w:tc>
          <w:tcPr>
            <w:tcW w:w="1701" w:type="dxa"/>
            <w:noWrap/>
            <w:hideMark/>
          </w:tcPr>
          <w:p w14:paraId="0D9F4BC5" w14:textId="77777777" w:rsidR="00F72D1C" w:rsidRPr="00FD1297" w:rsidRDefault="00F72D1C" w:rsidP="00F72D1C">
            <w:pPr>
              <w:jc w:val="center"/>
              <w:rPr>
                <w:noProof/>
              </w:rPr>
            </w:pPr>
            <w:r w:rsidRPr="00FD1297">
              <w:rPr>
                <w:noProof/>
              </w:rPr>
              <w:t>1</w:t>
            </w:r>
          </w:p>
        </w:tc>
        <w:tc>
          <w:tcPr>
            <w:tcW w:w="1843" w:type="dxa"/>
            <w:hideMark/>
          </w:tcPr>
          <w:p w14:paraId="332A8DC6" w14:textId="77777777" w:rsidR="00F72D1C" w:rsidRPr="00FD1297" w:rsidRDefault="00F72D1C" w:rsidP="00F72D1C">
            <w:pPr>
              <w:jc w:val="center"/>
              <w:rPr>
                <w:i/>
                <w:iCs/>
                <w:noProof/>
              </w:rPr>
            </w:pPr>
          </w:p>
        </w:tc>
        <w:tc>
          <w:tcPr>
            <w:tcW w:w="1275" w:type="dxa"/>
            <w:hideMark/>
          </w:tcPr>
          <w:p w14:paraId="028DAA2B" w14:textId="77777777" w:rsidR="00F72D1C" w:rsidRPr="00FD1297" w:rsidRDefault="00F72D1C" w:rsidP="00F72D1C">
            <w:pPr>
              <w:jc w:val="center"/>
              <w:rPr>
                <w:i/>
                <w:iCs/>
                <w:noProof/>
              </w:rPr>
            </w:pPr>
            <w:r w:rsidRPr="00FD1297">
              <w:rPr>
                <w:i/>
                <w:iCs/>
                <w:noProof/>
              </w:rPr>
              <w:t>N</w:t>
            </w:r>
          </w:p>
        </w:tc>
        <w:tc>
          <w:tcPr>
            <w:tcW w:w="1701" w:type="dxa"/>
            <w:hideMark/>
          </w:tcPr>
          <w:p w14:paraId="0FC5E0CE" w14:textId="77777777" w:rsidR="00F72D1C" w:rsidRPr="00FD1297" w:rsidRDefault="00F72D1C" w:rsidP="00F72D1C">
            <w:pPr>
              <w:rPr>
                <w:i/>
                <w:iCs/>
                <w:noProof/>
              </w:rPr>
            </w:pPr>
            <w:r w:rsidRPr="00FD1297">
              <w:rPr>
                <w:i/>
                <w:iCs/>
                <w:noProof/>
              </w:rPr>
              <w:t> </w:t>
            </w:r>
          </w:p>
        </w:tc>
      </w:tr>
      <w:tr w:rsidR="00F72D1C" w:rsidRPr="00FD1297" w14:paraId="3CDF854F" w14:textId="77777777" w:rsidTr="009A6BB5">
        <w:trPr>
          <w:trHeight w:val="690"/>
        </w:trPr>
        <w:tc>
          <w:tcPr>
            <w:tcW w:w="985" w:type="dxa"/>
            <w:hideMark/>
          </w:tcPr>
          <w:p w14:paraId="0D60CCB2" w14:textId="645FD5E0" w:rsidR="00F72D1C" w:rsidRPr="00FD1297" w:rsidRDefault="00F72D1C" w:rsidP="00ED53C7">
            <w:pPr>
              <w:rPr>
                <w:i/>
                <w:iCs/>
                <w:noProof/>
              </w:rPr>
            </w:pPr>
            <w:r w:rsidRPr="00FD1297">
              <w:rPr>
                <w:i/>
                <w:iCs/>
                <w:noProof/>
              </w:rPr>
              <w:t>14.30</w:t>
            </w:r>
          </w:p>
        </w:tc>
        <w:tc>
          <w:tcPr>
            <w:tcW w:w="6778" w:type="dxa"/>
            <w:hideMark/>
          </w:tcPr>
          <w:p w14:paraId="55996E5A" w14:textId="77777777" w:rsidR="00F72D1C" w:rsidRPr="00FD1297" w:rsidRDefault="00F72D1C" w:rsidP="00F72D1C">
            <w:pPr>
              <w:rPr>
                <w:i/>
                <w:iCs/>
                <w:noProof/>
              </w:rPr>
            </w:pPr>
            <w:r w:rsidRPr="00FD1297">
              <w:rPr>
                <w:i/>
                <w:iCs/>
                <w:noProof/>
              </w:rPr>
              <w:t>Visualização analítica de todos os dados técnicos, comerciais e de faturamento das unidades consumidoras ligadas e desligadas, com a finalidade de averiguar possíveis erros de faturamento e problemas de comunicação.</w:t>
            </w:r>
          </w:p>
        </w:tc>
        <w:tc>
          <w:tcPr>
            <w:tcW w:w="1701" w:type="dxa"/>
            <w:noWrap/>
            <w:hideMark/>
          </w:tcPr>
          <w:p w14:paraId="7A2B5A8B" w14:textId="77777777" w:rsidR="00F72D1C" w:rsidRPr="00FD1297" w:rsidRDefault="00F72D1C" w:rsidP="00F72D1C">
            <w:pPr>
              <w:jc w:val="center"/>
              <w:rPr>
                <w:noProof/>
              </w:rPr>
            </w:pPr>
            <w:r w:rsidRPr="00FD1297">
              <w:rPr>
                <w:noProof/>
              </w:rPr>
              <w:t>1</w:t>
            </w:r>
          </w:p>
        </w:tc>
        <w:tc>
          <w:tcPr>
            <w:tcW w:w="1843" w:type="dxa"/>
            <w:hideMark/>
          </w:tcPr>
          <w:p w14:paraId="6C3D7D41" w14:textId="77777777" w:rsidR="00F72D1C" w:rsidRPr="00FD1297" w:rsidRDefault="00F72D1C" w:rsidP="00F72D1C">
            <w:pPr>
              <w:jc w:val="center"/>
              <w:rPr>
                <w:i/>
                <w:iCs/>
                <w:noProof/>
              </w:rPr>
            </w:pPr>
          </w:p>
        </w:tc>
        <w:tc>
          <w:tcPr>
            <w:tcW w:w="1275" w:type="dxa"/>
            <w:hideMark/>
          </w:tcPr>
          <w:p w14:paraId="0DFB2313" w14:textId="77777777" w:rsidR="00F72D1C" w:rsidRPr="00FD1297" w:rsidRDefault="00F72D1C" w:rsidP="00F72D1C">
            <w:pPr>
              <w:jc w:val="center"/>
              <w:rPr>
                <w:i/>
                <w:iCs/>
                <w:noProof/>
              </w:rPr>
            </w:pPr>
            <w:r w:rsidRPr="00FD1297">
              <w:rPr>
                <w:i/>
                <w:iCs/>
                <w:noProof/>
              </w:rPr>
              <w:t>N</w:t>
            </w:r>
          </w:p>
        </w:tc>
        <w:tc>
          <w:tcPr>
            <w:tcW w:w="1701" w:type="dxa"/>
            <w:hideMark/>
          </w:tcPr>
          <w:p w14:paraId="767D3823" w14:textId="77777777" w:rsidR="00F72D1C" w:rsidRPr="00FD1297" w:rsidRDefault="00F72D1C" w:rsidP="00F72D1C">
            <w:pPr>
              <w:rPr>
                <w:i/>
                <w:iCs/>
                <w:noProof/>
              </w:rPr>
            </w:pPr>
            <w:r w:rsidRPr="00FD1297">
              <w:rPr>
                <w:i/>
                <w:iCs/>
                <w:noProof/>
              </w:rPr>
              <w:t> </w:t>
            </w:r>
          </w:p>
        </w:tc>
      </w:tr>
      <w:tr w:rsidR="00F72D1C" w:rsidRPr="00FD1297" w14:paraId="08F656C2" w14:textId="77777777" w:rsidTr="009A6BB5">
        <w:trPr>
          <w:trHeight w:val="690"/>
        </w:trPr>
        <w:tc>
          <w:tcPr>
            <w:tcW w:w="985" w:type="dxa"/>
            <w:hideMark/>
          </w:tcPr>
          <w:p w14:paraId="660A056F" w14:textId="28E6B3B5" w:rsidR="00F72D1C" w:rsidRPr="00FD1297" w:rsidRDefault="00F72D1C" w:rsidP="00ED53C7">
            <w:pPr>
              <w:rPr>
                <w:i/>
                <w:iCs/>
                <w:noProof/>
              </w:rPr>
            </w:pPr>
            <w:r w:rsidRPr="00FD1297">
              <w:rPr>
                <w:i/>
                <w:iCs/>
                <w:noProof/>
              </w:rPr>
              <w:t>14.31</w:t>
            </w:r>
          </w:p>
        </w:tc>
        <w:tc>
          <w:tcPr>
            <w:tcW w:w="6778" w:type="dxa"/>
            <w:hideMark/>
          </w:tcPr>
          <w:p w14:paraId="297F5615" w14:textId="77777777" w:rsidR="00F72D1C" w:rsidRPr="00FD1297" w:rsidRDefault="00F72D1C" w:rsidP="00F72D1C">
            <w:pPr>
              <w:rPr>
                <w:i/>
                <w:iCs/>
                <w:noProof/>
              </w:rPr>
            </w:pPr>
            <w:r w:rsidRPr="00FD1297">
              <w:rPr>
                <w:i/>
                <w:iCs/>
                <w:noProof/>
              </w:rPr>
              <w:t>Visualização analítica de todos os equipamentos aplicados nas unidades consumidoras e suas especificidades, com a finalidade de garantir rastreabilidade e analisar as características técnicas e comerciais.</w:t>
            </w:r>
          </w:p>
        </w:tc>
        <w:tc>
          <w:tcPr>
            <w:tcW w:w="1701" w:type="dxa"/>
            <w:noWrap/>
            <w:hideMark/>
          </w:tcPr>
          <w:p w14:paraId="1516268B" w14:textId="77777777" w:rsidR="00F72D1C" w:rsidRPr="00FD1297" w:rsidRDefault="00F72D1C" w:rsidP="00F72D1C">
            <w:pPr>
              <w:jc w:val="center"/>
              <w:rPr>
                <w:noProof/>
              </w:rPr>
            </w:pPr>
            <w:r w:rsidRPr="00FD1297">
              <w:rPr>
                <w:noProof/>
              </w:rPr>
              <w:t>1</w:t>
            </w:r>
          </w:p>
        </w:tc>
        <w:tc>
          <w:tcPr>
            <w:tcW w:w="1843" w:type="dxa"/>
            <w:hideMark/>
          </w:tcPr>
          <w:p w14:paraId="0DD15DD8" w14:textId="77777777" w:rsidR="00F72D1C" w:rsidRPr="00FD1297" w:rsidRDefault="00F72D1C" w:rsidP="00F72D1C">
            <w:pPr>
              <w:jc w:val="center"/>
              <w:rPr>
                <w:i/>
                <w:iCs/>
                <w:noProof/>
              </w:rPr>
            </w:pPr>
          </w:p>
        </w:tc>
        <w:tc>
          <w:tcPr>
            <w:tcW w:w="1275" w:type="dxa"/>
            <w:hideMark/>
          </w:tcPr>
          <w:p w14:paraId="3409D58D" w14:textId="77777777" w:rsidR="00F72D1C" w:rsidRPr="00FD1297" w:rsidRDefault="00F72D1C" w:rsidP="00F72D1C">
            <w:pPr>
              <w:jc w:val="center"/>
              <w:rPr>
                <w:i/>
                <w:iCs/>
                <w:noProof/>
              </w:rPr>
            </w:pPr>
            <w:r w:rsidRPr="00FD1297">
              <w:rPr>
                <w:i/>
                <w:iCs/>
                <w:noProof/>
              </w:rPr>
              <w:t>N</w:t>
            </w:r>
          </w:p>
        </w:tc>
        <w:tc>
          <w:tcPr>
            <w:tcW w:w="1701" w:type="dxa"/>
            <w:hideMark/>
          </w:tcPr>
          <w:p w14:paraId="785250E5" w14:textId="77777777" w:rsidR="00F72D1C" w:rsidRPr="00FD1297" w:rsidRDefault="00F72D1C" w:rsidP="00F72D1C">
            <w:pPr>
              <w:rPr>
                <w:i/>
                <w:iCs/>
                <w:noProof/>
              </w:rPr>
            </w:pPr>
            <w:r w:rsidRPr="00FD1297">
              <w:rPr>
                <w:i/>
                <w:iCs/>
                <w:noProof/>
              </w:rPr>
              <w:t> </w:t>
            </w:r>
          </w:p>
        </w:tc>
      </w:tr>
      <w:tr w:rsidR="00F72D1C" w:rsidRPr="00FD1297" w14:paraId="56172AC4" w14:textId="77777777" w:rsidTr="009A6BB5">
        <w:trPr>
          <w:trHeight w:val="690"/>
        </w:trPr>
        <w:tc>
          <w:tcPr>
            <w:tcW w:w="985" w:type="dxa"/>
            <w:hideMark/>
          </w:tcPr>
          <w:p w14:paraId="6D6B03CD" w14:textId="5517496A" w:rsidR="00F72D1C" w:rsidRPr="00FD1297" w:rsidRDefault="00F72D1C" w:rsidP="00ED53C7">
            <w:pPr>
              <w:rPr>
                <w:i/>
                <w:iCs/>
                <w:noProof/>
              </w:rPr>
            </w:pPr>
            <w:r w:rsidRPr="00FD1297">
              <w:rPr>
                <w:i/>
                <w:iCs/>
                <w:noProof/>
              </w:rPr>
              <w:t>14.32</w:t>
            </w:r>
          </w:p>
        </w:tc>
        <w:tc>
          <w:tcPr>
            <w:tcW w:w="6778" w:type="dxa"/>
            <w:hideMark/>
          </w:tcPr>
          <w:p w14:paraId="3D7DB992" w14:textId="77777777" w:rsidR="00F72D1C" w:rsidRPr="00FD1297" w:rsidRDefault="00F72D1C" w:rsidP="00F72D1C">
            <w:pPr>
              <w:rPr>
                <w:i/>
                <w:iCs/>
                <w:noProof/>
              </w:rPr>
            </w:pPr>
            <w:r w:rsidRPr="00FD1297">
              <w:rPr>
                <w:i/>
                <w:iCs/>
                <w:noProof/>
              </w:rPr>
              <w:t>Visualização analítica dos serviços executados pela medição, com a finalidade de apropriar investimento, analisar a produtividade e adequar as equipes </w:t>
            </w:r>
            <w:r w:rsidRPr="00FD1297">
              <w:rPr>
                <w:noProof/>
              </w:rPr>
              <w:t>próprias e terceirizadas.</w:t>
            </w:r>
          </w:p>
        </w:tc>
        <w:tc>
          <w:tcPr>
            <w:tcW w:w="1701" w:type="dxa"/>
            <w:noWrap/>
            <w:hideMark/>
          </w:tcPr>
          <w:p w14:paraId="1B44F7AC" w14:textId="77777777" w:rsidR="00F72D1C" w:rsidRPr="00FD1297" w:rsidRDefault="00F72D1C" w:rsidP="00F72D1C">
            <w:pPr>
              <w:jc w:val="center"/>
              <w:rPr>
                <w:noProof/>
              </w:rPr>
            </w:pPr>
            <w:r w:rsidRPr="00FD1297">
              <w:rPr>
                <w:noProof/>
              </w:rPr>
              <w:t>1</w:t>
            </w:r>
          </w:p>
        </w:tc>
        <w:tc>
          <w:tcPr>
            <w:tcW w:w="1843" w:type="dxa"/>
            <w:hideMark/>
          </w:tcPr>
          <w:p w14:paraId="3FDE4EF6" w14:textId="77777777" w:rsidR="00F72D1C" w:rsidRPr="00FD1297" w:rsidRDefault="00F72D1C" w:rsidP="00F72D1C">
            <w:pPr>
              <w:jc w:val="center"/>
              <w:rPr>
                <w:i/>
                <w:iCs/>
                <w:noProof/>
              </w:rPr>
            </w:pPr>
          </w:p>
        </w:tc>
        <w:tc>
          <w:tcPr>
            <w:tcW w:w="1275" w:type="dxa"/>
            <w:hideMark/>
          </w:tcPr>
          <w:p w14:paraId="4E88062A" w14:textId="77777777" w:rsidR="00F72D1C" w:rsidRPr="00FD1297" w:rsidRDefault="00F72D1C" w:rsidP="00F72D1C">
            <w:pPr>
              <w:jc w:val="center"/>
              <w:rPr>
                <w:i/>
                <w:iCs/>
                <w:noProof/>
              </w:rPr>
            </w:pPr>
            <w:r w:rsidRPr="00FD1297">
              <w:rPr>
                <w:i/>
                <w:iCs/>
                <w:noProof/>
              </w:rPr>
              <w:t>N</w:t>
            </w:r>
          </w:p>
        </w:tc>
        <w:tc>
          <w:tcPr>
            <w:tcW w:w="1701" w:type="dxa"/>
            <w:hideMark/>
          </w:tcPr>
          <w:p w14:paraId="53614815" w14:textId="77777777" w:rsidR="00F72D1C" w:rsidRPr="00FD1297" w:rsidRDefault="00F72D1C" w:rsidP="00F72D1C">
            <w:pPr>
              <w:rPr>
                <w:i/>
                <w:iCs/>
                <w:noProof/>
              </w:rPr>
            </w:pPr>
            <w:r w:rsidRPr="00FD1297">
              <w:rPr>
                <w:i/>
                <w:iCs/>
                <w:noProof/>
              </w:rPr>
              <w:t> </w:t>
            </w:r>
          </w:p>
        </w:tc>
      </w:tr>
      <w:tr w:rsidR="00F72D1C" w:rsidRPr="00FD1297" w14:paraId="69B62ADD" w14:textId="77777777" w:rsidTr="009A6BB5">
        <w:trPr>
          <w:trHeight w:val="690"/>
        </w:trPr>
        <w:tc>
          <w:tcPr>
            <w:tcW w:w="985" w:type="dxa"/>
            <w:hideMark/>
          </w:tcPr>
          <w:p w14:paraId="51D07293" w14:textId="634426B1" w:rsidR="00F72D1C" w:rsidRPr="00FD1297" w:rsidRDefault="00F72D1C" w:rsidP="00ED53C7">
            <w:pPr>
              <w:rPr>
                <w:i/>
                <w:iCs/>
                <w:noProof/>
              </w:rPr>
            </w:pPr>
            <w:r w:rsidRPr="00FD1297">
              <w:rPr>
                <w:i/>
                <w:iCs/>
                <w:noProof/>
              </w:rPr>
              <w:lastRenderedPageBreak/>
              <w:t>14.33</w:t>
            </w:r>
          </w:p>
        </w:tc>
        <w:tc>
          <w:tcPr>
            <w:tcW w:w="6778" w:type="dxa"/>
            <w:hideMark/>
          </w:tcPr>
          <w:p w14:paraId="44C85548" w14:textId="77777777" w:rsidR="00F72D1C" w:rsidRPr="00FD1297" w:rsidRDefault="00F72D1C" w:rsidP="00F72D1C">
            <w:pPr>
              <w:rPr>
                <w:i/>
                <w:iCs/>
                <w:noProof/>
              </w:rPr>
            </w:pPr>
            <w:r w:rsidRPr="00FD1297">
              <w:rPr>
                <w:i/>
                <w:iCs/>
                <w:noProof/>
              </w:rPr>
              <w:t>Visualização analítica dos serviços abertos para a medição com a finalidade de atender os prazos regulatórios e os prazos estabelecidos internamente.</w:t>
            </w:r>
          </w:p>
        </w:tc>
        <w:tc>
          <w:tcPr>
            <w:tcW w:w="1701" w:type="dxa"/>
            <w:noWrap/>
            <w:hideMark/>
          </w:tcPr>
          <w:p w14:paraId="547C89DD" w14:textId="77777777" w:rsidR="00F72D1C" w:rsidRPr="00FD1297" w:rsidRDefault="00F72D1C" w:rsidP="00F72D1C">
            <w:pPr>
              <w:jc w:val="center"/>
              <w:rPr>
                <w:noProof/>
              </w:rPr>
            </w:pPr>
            <w:r w:rsidRPr="00FD1297">
              <w:rPr>
                <w:noProof/>
              </w:rPr>
              <w:t>1</w:t>
            </w:r>
          </w:p>
        </w:tc>
        <w:tc>
          <w:tcPr>
            <w:tcW w:w="1843" w:type="dxa"/>
            <w:hideMark/>
          </w:tcPr>
          <w:p w14:paraId="48C1D3E7" w14:textId="77777777" w:rsidR="00F72D1C" w:rsidRPr="00FD1297" w:rsidRDefault="00F72D1C" w:rsidP="00F72D1C">
            <w:pPr>
              <w:jc w:val="center"/>
              <w:rPr>
                <w:i/>
                <w:iCs/>
                <w:noProof/>
              </w:rPr>
            </w:pPr>
          </w:p>
        </w:tc>
        <w:tc>
          <w:tcPr>
            <w:tcW w:w="1275" w:type="dxa"/>
            <w:hideMark/>
          </w:tcPr>
          <w:p w14:paraId="4EEB1EFB" w14:textId="77777777" w:rsidR="00F72D1C" w:rsidRPr="00FD1297" w:rsidRDefault="00F72D1C" w:rsidP="00F72D1C">
            <w:pPr>
              <w:jc w:val="center"/>
              <w:rPr>
                <w:i/>
                <w:iCs/>
                <w:noProof/>
              </w:rPr>
            </w:pPr>
            <w:r w:rsidRPr="00FD1297">
              <w:rPr>
                <w:i/>
                <w:iCs/>
                <w:noProof/>
              </w:rPr>
              <w:t>N</w:t>
            </w:r>
          </w:p>
        </w:tc>
        <w:tc>
          <w:tcPr>
            <w:tcW w:w="1701" w:type="dxa"/>
            <w:hideMark/>
          </w:tcPr>
          <w:p w14:paraId="2D1069C3" w14:textId="77777777" w:rsidR="00F72D1C" w:rsidRPr="00FD1297" w:rsidRDefault="00F72D1C" w:rsidP="00F72D1C">
            <w:pPr>
              <w:rPr>
                <w:i/>
                <w:iCs/>
                <w:noProof/>
              </w:rPr>
            </w:pPr>
            <w:r w:rsidRPr="00FD1297">
              <w:rPr>
                <w:i/>
                <w:iCs/>
                <w:noProof/>
              </w:rPr>
              <w:t> </w:t>
            </w:r>
          </w:p>
        </w:tc>
      </w:tr>
      <w:tr w:rsidR="00F72D1C" w:rsidRPr="00FD1297" w14:paraId="529BCEB3" w14:textId="77777777" w:rsidTr="009A6BB5">
        <w:trPr>
          <w:trHeight w:val="690"/>
        </w:trPr>
        <w:tc>
          <w:tcPr>
            <w:tcW w:w="985" w:type="dxa"/>
            <w:hideMark/>
          </w:tcPr>
          <w:p w14:paraId="0C975600" w14:textId="477C3C32" w:rsidR="00F72D1C" w:rsidRPr="00FD1297" w:rsidRDefault="00F72D1C" w:rsidP="00ED53C7">
            <w:pPr>
              <w:rPr>
                <w:i/>
                <w:iCs/>
                <w:noProof/>
              </w:rPr>
            </w:pPr>
            <w:r w:rsidRPr="00FD1297">
              <w:rPr>
                <w:i/>
                <w:iCs/>
                <w:noProof/>
              </w:rPr>
              <w:t>14.34</w:t>
            </w:r>
          </w:p>
        </w:tc>
        <w:tc>
          <w:tcPr>
            <w:tcW w:w="6778" w:type="dxa"/>
            <w:hideMark/>
          </w:tcPr>
          <w:p w14:paraId="24CAFF31" w14:textId="77777777" w:rsidR="00F72D1C" w:rsidRPr="00FD1297" w:rsidRDefault="00F72D1C" w:rsidP="00F72D1C">
            <w:pPr>
              <w:rPr>
                <w:i/>
                <w:iCs/>
                <w:noProof/>
              </w:rPr>
            </w:pPr>
            <w:r w:rsidRPr="00FD1297">
              <w:rPr>
                <w:i/>
                <w:iCs/>
                <w:noProof/>
              </w:rPr>
              <w:t>Visualização analítica do processo de aferição e verificação de equipamentos, suas etapas, características e registros, com a finalidade de atender os prazos regulatórios e responder eventuais processos jurídicos.</w:t>
            </w:r>
          </w:p>
        </w:tc>
        <w:tc>
          <w:tcPr>
            <w:tcW w:w="1701" w:type="dxa"/>
            <w:noWrap/>
            <w:hideMark/>
          </w:tcPr>
          <w:p w14:paraId="1AACAF54" w14:textId="77777777" w:rsidR="00F72D1C" w:rsidRPr="00FD1297" w:rsidRDefault="00F72D1C" w:rsidP="00F72D1C">
            <w:pPr>
              <w:jc w:val="center"/>
              <w:rPr>
                <w:noProof/>
              </w:rPr>
            </w:pPr>
            <w:r w:rsidRPr="00FD1297">
              <w:rPr>
                <w:noProof/>
              </w:rPr>
              <w:t>1</w:t>
            </w:r>
          </w:p>
        </w:tc>
        <w:tc>
          <w:tcPr>
            <w:tcW w:w="1843" w:type="dxa"/>
            <w:hideMark/>
          </w:tcPr>
          <w:p w14:paraId="6DCEE9A7" w14:textId="77777777" w:rsidR="00F72D1C" w:rsidRPr="00FD1297" w:rsidRDefault="00F72D1C" w:rsidP="00F72D1C">
            <w:pPr>
              <w:jc w:val="center"/>
              <w:rPr>
                <w:i/>
                <w:iCs/>
                <w:noProof/>
              </w:rPr>
            </w:pPr>
          </w:p>
        </w:tc>
        <w:tc>
          <w:tcPr>
            <w:tcW w:w="1275" w:type="dxa"/>
            <w:hideMark/>
          </w:tcPr>
          <w:p w14:paraId="35E69817" w14:textId="77777777" w:rsidR="00F72D1C" w:rsidRPr="00FD1297" w:rsidRDefault="00F72D1C" w:rsidP="00F72D1C">
            <w:pPr>
              <w:jc w:val="center"/>
              <w:rPr>
                <w:i/>
                <w:iCs/>
                <w:noProof/>
              </w:rPr>
            </w:pPr>
            <w:r w:rsidRPr="00FD1297">
              <w:rPr>
                <w:i/>
                <w:iCs/>
                <w:noProof/>
              </w:rPr>
              <w:t>N</w:t>
            </w:r>
          </w:p>
        </w:tc>
        <w:tc>
          <w:tcPr>
            <w:tcW w:w="1701" w:type="dxa"/>
            <w:hideMark/>
          </w:tcPr>
          <w:p w14:paraId="6A657DE6" w14:textId="77777777" w:rsidR="00F72D1C" w:rsidRPr="00FD1297" w:rsidRDefault="00F72D1C" w:rsidP="00F72D1C">
            <w:pPr>
              <w:rPr>
                <w:i/>
                <w:iCs/>
                <w:noProof/>
              </w:rPr>
            </w:pPr>
            <w:r w:rsidRPr="00FD1297">
              <w:rPr>
                <w:i/>
                <w:iCs/>
                <w:noProof/>
              </w:rPr>
              <w:t> </w:t>
            </w:r>
          </w:p>
        </w:tc>
      </w:tr>
      <w:tr w:rsidR="00F72D1C" w:rsidRPr="00FD1297" w14:paraId="75E66AF1" w14:textId="77777777" w:rsidTr="009A6BB5">
        <w:trPr>
          <w:trHeight w:val="690"/>
        </w:trPr>
        <w:tc>
          <w:tcPr>
            <w:tcW w:w="985" w:type="dxa"/>
            <w:hideMark/>
          </w:tcPr>
          <w:p w14:paraId="3E558351" w14:textId="716662DE" w:rsidR="00F72D1C" w:rsidRPr="00FD1297" w:rsidRDefault="00F72D1C" w:rsidP="00ED53C7">
            <w:pPr>
              <w:rPr>
                <w:i/>
                <w:iCs/>
                <w:noProof/>
              </w:rPr>
            </w:pPr>
            <w:r w:rsidRPr="00FD1297">
              <w:rPr>
                <w:i/>
                <w:iCs/>
                <w:noProof/>
              </w:rPr>
              <w:t>14.35</w:t>
            </w:r>
          </w:p>
        </w:tc>
        <w:tc>
          <w:tcPr>
            <w:tcW w:w="6778" w:type="dxa"/>
            <w:hideMark/>
          </w:tcPr>
          <w:p w14:paraId="719B8F8B" w14:textId="77777777" w:rsidR="00F72D1C" w:rsidRPr="00FD1297" w:rsidRDefault="00F72D1C" w:rsidP="00F72D1C">
            <w:pPr>
              <w:rPr>
                <w:i/>
                <w:iCs/>
                <w:noProof/>
              </w:rPr>
            </w:pPr>
            <w:r w:rsidRPr="00FD1297">
              <w:rPr>
                <w:i/>
                <w:iCs/>
                <w:noProof/>
              </w:rPr>
              <w:t>Visualização analítica do processo de homologação de equipamentos com a finalidade de analisar as características técnicas e comerciais.</w:t>
            </w:r>
          </w:p>
        </w:tc>
        <w:tc>
          <w:tcPr>
            <w:tcW w:w="1701" w:type="dxa"/>
            <w:noWrap/>
            <w:hideMark/>
          </w:tcPr>
          <w:p w14:paraId="77DEAE85" w14:textId="77777777" w:rsidR="00F72D1C" w:rsidRPr="00FD1297" w:rsidRDefault="00F72D1C" w:rsidP="00F72D1C">
            <w:pPr>
              <w:jc w:val="center"/>
              <w:rPr>
                <w:noProof/>
              </w:rPr>
            </w:pPr>
            <w:r w:rsidRPr="00FD1297">
              <w:rPr>
                <w:noProof/>
              </w:rPr>
              <w:t>1</w:t>
            </w:r>
          </w:p>
        </w:tc>
        <w:tc>
          <w:tcPr>
            <w:tcW w:w="1843" w:type="dxa"/>
            <w:hideMark/>
          </w:tcPr>
          <w:p w14:paraId="34DA1B3B" w14:textId="77777777" w:rsidR="00F72D1C" w:rsidRPr="00FD1297" w:rsidRDefault="00F72D1C" w:rsidP="00F72D1C">
            <w:pPr>
              <w:jc w:val="center"/>
              <w:rPr>
                <w:i/>
                <w:iCs/>
                <w:noProof/>
              </w:rPr>
            </w:pPr>
          </w:p>
        </w:tc>
        <w:tc>
          <w:tcPr>
            <w:tcW w:w="1275" w:type="dxa"/>
            <w:hideMark/>
          </w:tcPr>
          <w:p w14:paraId="2E53641A" w14:textId="77777777" w:rsidR="00F72D1C" w:rsidRPr="00FD1297" w:rsidRDefault="00F72D1C" w:rsidP="00F72D1C">
            <w:pPr>
              <w:jc w:val="center"/>
              <w:rPr>
                <w:i/>
                <w:iCs/>
                <w:noProof/>
              </w:rPr>
            </w:pPr>
            <w:r w:rsidRPr="00FD1297">
              <w:rPr>
                <w:i/>
                <w:iCs/>
                <w:noProof/>
              </w:rPr>
              <w:t>N</w:t>
            </w:r>
          </w:p>
        </w:tc>
        <w:tc>
          <w:tcPr>
            <w:tcW w:w="1701" w:type="dxa"/>
            <w:hideMark/>
          </w:tcPr>
          <w:p w14:paraId="5033FFBA" w14:textId="77777777" w:rsidR="00F72D1C" w:rsidRPr="00FD1297" w:rsidRDefault="00F72D1C" w:rsidP="00F72D1C">
            <w:pPr>
              <w:rPr>
                <w:i/>
                <w:iCs/>
                <w:noProof/>
              </w:rPr>
            </w:pPr>
            <w:r w:rsidRPr="00FD1297">
              <w:rPr>
                <w:i/>
                <w:iCs/>
                <w:noProof/>
              </w:rPr>
              <w:t> </w:t>
            </w:r>
          </w:p>
        </w:tc>
      </w:tr>
      <w:tr w:rsidR="00F72D1C" w:rsidRPr="00FD1297" w14:paraId="03BB341B" w14:textId="77777777" w:rsidTr="009A6BB5">
        <w:trPr>
          <w:trHeight w:val="690"/>
        </w:trPr>
        <w:tc>
          <w:tcPr>
            <w:tcW w:w="985" w:type="dxa"/>
            <w:hideMark/>
          </w:tcPr>
          <w:p w14:paraId="23A1A0BB" w14:textId="3A9AA2A8" w:rsidR="00F72D1C" w:rsidRPr="00FD1297" w:rsidRDefault="00F72D1C" w:rsidP="00ED53C7">
            <w:pPr>
              <w:rPr>
                <w:i/>
                <w:iCs/>
                <w:noProof/>
              </w:rPr>
            </w:pPr>
            <w:r w:rsidRPr="00FD1297">
              <w:rPr>
                <w:i/>
                <w:iCs/>
                <w:noProof/>
              </w:rPr>
              <w:t>14.36</w:t>
            </w:r>
          </w:p>
        </w:tc>
        <w:tc>
          <w:tcPr>
            <w:tcW w:w="6778" w:type="dxa"/>
            <w:hideMark/>
          </w:tcPr>
          <w:p w14:paraId="0A9FDF1C" w14:textId="77777777" w:rsidR="00F72D1C" w:rsidRPr="00FD1297" w:rsidRDefault="00F72D1C" w:rsidP="00F72D1C">
            <w:pPr>
              <w:rPr>
                <w:i/>
                <w:iCs/>
                <w:noProof/>
              </w:rPr>
            </w:pPr>
            <w:r w:rsidRPr="00FD1297">
              <w:rPr>
                <w:i/>
                <w:iCs/>
                <w:noProof/>
              </w:rPr>
              <w:t>Visualização analítica da movimentação de todos os equipamentos com a finalidade de controlar estoques e apropriar investimento.</w:t>
            </w:r>
          </w:p>
        </w:tc>
        <w:tc>
          <w:tcPr>
            <w:tcW w:w="1701" w:type="dxa"/>
            <w:noWrap/>
            <w:hideMark/>
          </w:tcPr>
          <w:p w14:paraId="323ED8FD" w14:textId="77777777" w:rsidR="00F72D1C" w:rsidRPr="00FD1297" w:rsidRDefault="00F72D1C" w:rsidP="00F72D1C">
            <w:pPr>
              <w:jc w:val="center"/>
              <w:rPr>
                <w:noProof/>
              </w:rPr>
            </w:pPr>
            <w:r w:rsidRPr="00FD1297">
              <w:rPr>
                <w:noProof/>
              </w:rPr>
              <w:t>1</w:t>
            </w:r>
          </w:p>
        </w:tc>
        <w:tc>
          <w:tcPr>
            <w:tcW w:w="1843" w:type="dxa"/>
            <w:hideMark/>
          </w:tcPr>
          <w:p w14:paraId="30173502" w14:textId="77777777" w:rsidR="00F72D1C" w:rsidRPr="00FD1297" w:rsidRDefault="00F72D1C" w:rsidP="00F72D1C">
            <w:pPr>
              <w:jc w:val="center"/>
              <w:rPr>
                <w:i/>
                <w:iCs/>
                <w:noProof/>
              </w:rPr>
            </w:pPr>
          </w:p>
        </w:tc>
        <w:tc>
          <w:tcPr>
            <w:tcW w:w="1275" w:type="dxa"/>
            <w:hideMark/>
          </w:tcPr>
          <w:p w14:paraId="05595211" w14:textId="77777777" w:rsidR="00F72D1C" w:rsidRPr="00FD1297" w:rsidRDefault="00F72D1C" w:rsidP="00F72D1C">
            <w:pPr>
              <w:jc w:val="center"/>
              <w:rPr>
                <w:i/>
                <w:iCs/>
                <w:noProof/>
              </w:rPr>
            </w:pPr>
            <w:r w:rsidRPr="00FD1297">
              <w:rPr>
                <w:i/>
                <w:iCs/>
                <w:noProof/>
              </w:rPr>
              <w:t>N</w:t>
            </w:r>
          </w:p>
        </w:tc>
        <w:tc>
          <w:tcPr>
            <w:tcW w:w="1701" w:type="dxa"/>
            <w:hideMark/>
          </w:tcPr>
          <w:p w14:paraId="4EADFC77" w14:textId="77777777" w:rsidR="00F72D1C" w:rsidRPr="00FD1297" w:rsidRDefault="00F72D1C" w:rsidP="00F72D1C">
            <w:pPr>
              <w:rPr>
                <w:i/>
                <w:iCs/>
                <w:noProof/>
              </w:rPr>
            </w:pPr>
            <w:r w:rsidRPr="00FD1297">
              <w:rPr>
                <w:i/>
                <w:iCs/>
                <w:noProof/>
              </w:rPr>
              <w:t> </w:t>
            </w:r>
          </w:p>
        </w:tc>
      </w:tr>
      <w:tr w:rsidR="00F72D1C" w:rsidRPr="00FD1297" w14:paraId="15D4C209" w14:textId="77777777" w:rsidTr="009A6BB5">
        <w:trPr>
          <w:trHeight w:val="345"/>
        </w:trPr>
        <w:tc>
          <w:tcPr>
            <w:tcW w:w="985" w:type="dxa"/>
            <w:hideMark/>
          </w:tcPr>
          <w:p w14:paraId="3FCA9F3D" w14:textId="417C8518" w:rsidR="00F72D1C" w:rsidRPr="00FD1297" w:rsidRDefault="00F72D1C" w:rsidP="00ED53C7">
            <w:pPr>
              <w:rPr>
                <w:i/>
                <w:iCs/>
                <w:noProof/>
              </w:rPr>
            </w:pPr>
            <w:r w:rsidRPr="00FD1297">
              <w:rPr>
                <w:i/>
                <w:iCs/>
                <w:noProof/>
              </w:rPr>
              <w:t>14.37</w:t>
            </w:r>
          </w:p>
        </w:tc>
        <w:tc>
          <w:tcPr>
            <w:tcW w:w="6778" w:type="dxa"/>
            <w:hideMark/>
          </w:tcPr>
          <w:p w14:paraId="5B4BC02C" w14:textId="77777777" w:rsidR="00F72D1C" w:rsidRPr="00FD1297" w:rsidRDefault="00F72D1C" w:rsidP="00F72D1C">
            <w:pPr>
              <w:rPr>
                <w:i/>
                <w:iCs/>
                <w:noProof/>
              </w:rPr>
            </w:pPr>
            <w:r w:rsidRPr="00FD1297">
              <w:rPr>
                <w:i/>
                <w:iCs/>
                <w:noProof/>
              </w:rPr>
              <w:t>Visualização analítica da movimentação de lacres com a finalidade de controlar estoques e garantir a rastreabilidade.</w:t>
            </w:r>
          </w:p>
        </w:tc>
        <w:tc>
          <w:tcPr>
            <w:tcW w:w="1701" w:type="dxa"/>
            <w:noWrap/>
            <w:hideMark/>
          </w:tcPr>
          <w:p w14:paraId="04185019" w14:textId="77777777" w:rsidR="00F72D1C" w:rsidRPr="00FD1297" w:rsidRDefault="00F72D1C" w:rsidP="00F72D1C">
            <w:pPr>
              <w:jc w:val="center"/>
              <w:rPr>
                <w:noProof/>
              </w:rPr>
            </w:pPr>
            <w:r w:rsidRPr="00FD1297">
              <w:rPr>
                <w:noProof/>
              </w:rPr>
              <w:t>1</w:t>
            </w:r>
          </w:p>
        </w:tc>
        <w:tc>
          <w:tcPr>
            <w:tcW w:w="1843" w:type="dxa"/>
            <w:hideMark/>
          </w:tcPr>
          <w:p w14:paraId="33C58914" w14:textId="77777777" w:rsidR="00F72D1C" w:rsidRPr="00FD1297" w:rsidRDefault="00F72D1C" w:rsidP="00F72D1C">
            <w:pPr>
              <w:jc w:val="center"/>
              <w:rPr>
                <w:i/>
                <w:iCs/>
                <w:noProof/>
              </w:rPr>
            </w:pPr>
          </w:p>
        </w:tc>
        <w:tc>
          <w:tcPr>
            <w:tcW w:w="1275" w:type="dxa"/>
            <w:hideMark/>
          </w:tcPr>
          <w:p w14:paraId="3C288E5F" w14:textId="77777777" w:rsidR="00F72D1C" w:rsidRPr="00FD1297" w:rsidRDefault="00F72D1C" w:rsidP="00F72D1C">
            <w:pPr>
              <w:jc w:val="center"/>
              <w:rPr>
                <w:i/>
                <w:iCs/>
                <w:noProof/>
              </w:rPr>
            </w:pPr>
            <w:r w:rsidRPr="00FD1297">
              <w:rPr>
                <w:i/>
                <w:iCs/>
                <w:noProof/>
              </w:rPr>
              <w:t>N</w:t>
            </w:r>
          </w:p>
        </w:tc>
        <w:tc>
          <w:tcPr>
            <w:tcW w:w="1701" w:type="dxa"/>
            <w:hideMark/>
          </w:tcPr>
          <w:p w14:paraId="7AEA9EA3" w14:textId="77777777" w:rsidR="00F72D1C" w:rsidRPr="00FD1297" w:rsidRDefault="00F72D1C" w:rsidP="00F72D1C">
            <w:pPr>
              <w:rPr>
                <w:i/>
                <w:iCs/>
                <w:noProof/>
              </w:rPr>
            </w:pPr>
            <w:r w:rsidRPr="00FD1297">
              <w:rPr>
                <w:i/>
                <w:iCs/>
                <w:noProof/>
              </w:rPr>
              <w:t> </w:t>
            </w:r>
          </w:p>
        </w:tc>
      </w:tr>
      <w:tr w:rsidR="00F72D1C" w:rsidRPr="00FD1297" w14:paraId="224FE462" w14:textId="77777777" w:rsidTr="009A6BB5">
        <w:trPr>
          <w:trHeight w:val="690"/>
        </w:trPr>
        <w:tc>
          <w:tcPr>
            <w:tcW w:w="985" w:type="dxa"/>
            <w:hideMark/>
          </w:tcPr>
          <w:p w14:paraId="1E249FA0" w14:textId="66D1FEC1" w:rsidR="00F72D1C" w:rsidRPr="00FD1297" w:rsidRDefault="00F72D1C" w:rsidP="00ED53C7">
            <w:pPr>
              <w:rPr>
                <w:i/>
                <w:iCs/>
                <w:noProof/>
              </w:rPr>
            </w:pPr>
            <w:r w:rsidRPr="00FD1297">
              <w:rPr>
                <w:i/>
                <w:iCs/>
                <w:noProof/>
              </w:rPr>
              <w:t>14.38</w:t>
            </w:r>
          </w:p>
        </w:tc>
        <w:tc>
          <w:tcPr>
            <w:tcW w:w="6778" w:type="dxa"/>
            <w:hideMark/>
          </w:tcPr>
          <w:p w14:paraId="7E0C741E" w14:textId="77777777" w:rsidR="00F72D1C" w:rsidRPr="00FD1297" w:rsidRDefault="00F72D1C" w:rsidP="00F72D1C">
            <w:pPr>
              <w:rPr>
                <w:i/>
                <w:iCs/>
                <w:noProof/>
              </w:rPr>
            </w:pPr>
            <w:r w:rsidRPr="00FD1297">
              <w:rPr>
                <w:i/>
                <w:iCs/>
                <w:noProof/>
              </w:rPr>
              <w:t>Visualização analítica de todos os equipamentos cadastrados, suas especificidades, status e local, com a finalidade de controlar estoques e de analisar as características técnicas e comerciais.</w:t>
            </w:r>
          </w:p>
        </w:tc>
        <w:tc>
          <w:tcPr>
            <w:tcW w:w="1701" w:type="dxa"/>
            <w:noWrap/>
            <w:hideMark/>
          </w:tcPr>
          <w:p w14:paraId="3ECFAF8A" w14:textId="77777777" w:rsidR="00F72D1C" w:rsidRPr="00FD1297" w:rsidRDefault="00F72D1C" w:rsidP="00F72D1C">
            <w:pPr>
              <w:jc w:val="center"/>
              <w:rPr>
                <w:noProof/>
              </w:rPr>
            </w:pPr>
            <w:r w:rsidRPr="00FD1297">
              <w:rPr>
                <w:noProof/>
              </w:rPr>
              <w:t>1</w:t>
            </w:r>
          </w:p>
        </w:tc>
        <w:tc>
          <w:tcPr>
            <w:tcW w:w="1843" w:type="dxa"/>
            <w:hideMark/>
          </w:tcPr>
          <w:p w14:paraId="408E18B9" w14:textId="77777777" w:rsidR="00F72D1C" w:rsidRPr="00FD1297" w:rsidRDefault="00F72D1C" w:rsidP="00F72D1C">
            <w:pPr>
              <w:jc w:val="center"/>
              <w:rPr>
                <w:i/>
                <w:iCs/>
                <w:noProof/>
              </w:rPr>
            </w:pPr>
          </w:p>
        </w:tc>
        <w:tc>
          <w:tcPr>
            <w:tcW w:w="1275" w:type="dxa"/>
            <w:hideMark/>
          </w:tcPr>
          <w:p w14:paraId="26575803" w14:textId="77777777" w:rsidR="00F72D1C" w:rsidRPr="00FD1297" w:rsidRDefault="00F72D1C" w:rsidP="00F72D1C">
            <w:pPr>
              <w:jc w:val="center"/>
              <w:rPr>
                <w:i/>
                <w:iCs/>
                <w:noProof/>
              </w:rPr>
            </w:pPr>
            <w:r w:rsidRPr="00FD1297">
              <w:rPr>
                <w:i/>
                <w:iCs/>
                <w:noProof/>
              </w:rPr>
              <w:t>N</w:t>
            </w:r>
          </w:p>
        </w:tc>
        <w:tc>
          <w:tcPr>
            <w:tcW w:w="1701" w:type="dxa"/>
            <w:hideMark/>
          </w:tcPr>
          <w:p w14:paraId="7FD826A7" w14:textId="77777777" w:rsidR="00F72D1C" w:rsidRPr="00FD1297" w:rsidRDefault="00F72D1C" w:rsidP="00F72D1C">
            <w:pPr>
              <w:rPr>
                <w:i/>
                <w:iCs/>
                <w:noProof/>
              </w:rPr>
            </w:pPr>
            <w:r w:rsidRPr="00FD1297">
              <w:rPr>
                <w:i/>
                <w:iCs/>
                <w:noProof/>
              </w:rPr>
              <w:t> </w:t>
            </w:r>
          </w:p>
        </w:tc>
      </w:tr>
      <w:tr w:rsidR="00F72D1C" w:rsidRPr="00FD1297" w14:paraId="28C576D4" w14:textId="77777777" w:rsidTr="009A6BB5">
        <w:trPr>
          <w:trHeight w:val="690"/>
        </w:trPr>
        <w:tc>
          <w:tcPr>
            <w:tcW w:w="985" w:type="dxa"/>
            <w:hideMark/>
          </w:tcPr>
          <w:p w14:paraId="6DF9460F" w14:textId="26F431A1" w:rsidR="00F72D1C" w:rsidRPr="00FD1297" w:rsidRDefault="00F72D1C" w:rsidP="00ED53C7">
            <w:pPr>
              <w:rPr>
                <w:i/>
                <w:iCs/>
                <w:noProof/>
              </w:rPr>
            </w:pPr>
            <w:r w:rsidRPr="00FD1297">
              <w:rPr>
                <w:i/>
                <w:iCs/>
                <w:noProof/>
              </w:rPr>
              <w:t>14.39</w:t>
            </w:r>
          </w:p>
        </w:tc>
        <w:tc>
          <w:tcPr>
            <w:tcW w:w="6778" w:type="dxa"/>
            <w:hideMark/>
          </w:tcPr>
          <w:p w14:paraId="0F01B213" w14:textId="77777777" w:rsidR="00F72D1C" w:rsidRPr="00FD1297" w:rsidRDefault="00F72D1C" w:rsidP="00F72D1C">
            <w:pPr>
              <w:rPr>
                <w:i/>
                <w:iCs/>
                <w:noProof/>
              </w:rPr>
            </w:pPr>
            <w:r w:rsidRPr="00FD1297">
              <w:rPr>
                <w:i/>
                <w:iCs/>
                <w:noProof/>
              </w:rPr>
              <w:t>Visualização analítica de todos os procedimentos irregulares, defeitos de medição, erros de ligação e deficiências técnicas registrados com a finalidade acompanhar eventos nas UCs e evitar reincidências.</w:t>
            </w:r>
          </w:p>
        </w:tc>
        <w:tc>
          <w:tcPr>
            <w:tcW w:w="1701" w:type="dxa"/>
            <w:noWrap/>
            <w:hideMark/>
          </w:tcPr>
          <w:p w14:paraId="4F1949DC" w14:textId="77777777" w:rsidR="00F72D1C" w:rsidRPr="00FD1297" w:rsidRDefault="00F72D1C" w:rsidP="00F72D1C">
            <w:pPr>
              <w:jc w:val="center"/>
              <w:rPr>
                <w:noProof/>
              </w:rPr>
            </w:pPr>
            <w:r w:rsidRPr="00FD1297">
              <w:rPr>
                <w:noProof/>
              </w:rPr>
              <w:t>1</w:t>
            </w:r>
          </w:p>
        </w:tc>
        <w:tc>
          <w:tcPr>
            <w:tcW w:w="1843" w:type="dxa"/>
            <w:hideMark/>
          </w:tcPr>
          <w:p w14:paraId="1833574A" w14:textId="77777777" w:rsidR="00F72D1C" w:rsidRPr="00FD1297" w:rsidRDefault="00F72D1C" w:rsidP="00F72D1C">
            <w:pPr>
              <w:jc w:val="center"/>
              <w:rPr>
                <w:i/>
                <w:iCs/>
                <w:noProof/>
              </w:rPr>
            </w:pPr>
          </w:p>
        </w:tc>
        <w:tc>
          <w:tcPr>
            <w:tcW w:w="1275" w:type="dxa"/>
            <w:hideMark/>
          </w:tcPr>
          <w:p w14:paraId="04A8679C" w14:textId="77777777" w:rsidR="00F72D1C" w:rsidRPr="00FD1297" w:rsidRDefault="00F72D1C" w:rsidP="00F72D1C">
            <w:pPr>
              <w:jc w:val="center"/>
              <w:rPr>
                <w:i/>
                <w:iCs/>
                <w:noProof/>
              </w:rPr>
            </w:pPr>
            <w:r w:rsidRPr="00FD1297">
              <w:rPr>
                <w:i/>
                <w:iCs/>
                <w:noProof/>
              </w:rPr>
              <w:t>N</w:t>
            </w:r>
          </w:p>
        </w:tc>
        <w:tc>
          <w:tcPr>
            <w:tcW w:w="1701" w:type="dxa"/>
            <w:hideMark/>
          </w:tcPr>
          <w:p w14:paraId="4B9B8837" w14:textId="77777777" w:rsidR="00F72D1C" w:rsidRPr="00FD1297" w:rsidRDefault="00F72D1C" w:rsidP="00F72D1C">
            <w:pPr>
              <w:rPr>
                <w:i/>
                <w:iCs/>
                <w:noProof/>
              </w:rPr>
            </w:pPr>
            <w:r w:rsidRPr="00FD1297">
              <w:rPr>
                <w:i/>
                <w:iCs/>
                <w:noProof/>
              </w:rPr>
              <w:t> </w:t>
            </w:r>
          </w:p>
        </w:tc>
      </w:tr>
      <w:tr w:rsidR="00F72D1C" w:rsidRPr="00FD1297" w14:paraId="003C68DD" w14:textId="77777777" w:rsidTr="009A6BB5">
        <w:trPr>
          <w:trHeight w:val="690"/>
        </w:trPr>
        <w:tc>
          <w:tcPr>
            <w:tcW w:w="985" w:type="dxa"/>
            <w:hideMark/>
          </w:tcPr>
          <w:p w14:paraId="3A6C7C7B" w14:textId="13F4FA5D" w:rsidR="00F72D1C" w:rsidRPr="00FD1297" w:rsidRDefault="00F72D1C" w:rsidP="00ED53C7">
            <w:pPr>
              <w:rPr>
                <w:i/>
                <w:iCs/>
                <w:noProof/>
              </w:rPr>
            </w:pPr>
            <w:r w:rsidRPr="00FD1297">
              <w:rPr>
                <w:i/>
                <w:iCs/>
                <w:noProof/>
              </w:rPr>
              <w:t>14.40</w:t>
            </w:r>
          </w:p>
        </w:tc>
        <w:tc>
          <w:tcPr>
            <w:tcW w:w="6778" w:type="dxa"/>
            <w:hideMark/>
          </w:tcPr>
          <w:p w14:paraId="6EF04FE0" w14:textId="77777777" w:rsidR="00F72D1C" w:rsidRPr="00FD1297" w:rsidRDefault="00F72D1C" w:rsidP="00F72D1C">
            <w:pPr>
              <w:rPr>
                <w:i/>
                <w:iCs/>
                <w:noProof/>
              </w:rPr>
            </w:pPr>
            <w:r w:rsidRPr="00FD1297">
              <w:rPr>
                <w:i/>
                <w:iCs/>
                <w:noProof/>
              </w:rPr>
              <w:t>Visualização analítica de todos os projetos elétricos registrados com a finalidade de apropriar investimento, analisar o perfil dos clientes, a produtividade e a adequação das equipes próprias e terceirizadas.</w:t>
            </w:r>
          </w:p>
        </w:tc>
        <w:tc>
          <w:tcPr>
            <w:tcW w:w="1701" w:type="dxa"/>
            <w:noWrap/>
            <w:hideMark/>
          </w:tcPr>
          <w:p w14:paraId="1435325F" w14:textId="77777777" w:rsidR="00F72D1C" w:rsidRPr="00FD1297" w:rsidRDefault="00F72D1C" w:rsidP="00F72D1C">
            <w:pPr>
              <w:jc w:val="center"/>
              <w:rPr>
                <w:noProof/>
              </w:rPr>
            </w:pPr>
            <w:r w:rsidRPr="00FD1297">
              <w:rPr>
                <w:noProof/>
              </w:rPr>
              <w:t>1</w:t>
            </w:r>
          </w:p>
        </w:tc>
        <w:tc>
          <w:tcPr>
            <w:tcW w:w="1843" w:type="dxa"/>
            <w:hideMark/>
          </w:tcPr>
          <w:p w14:paraId="57DA32DD" w14:textId="77777777" w:rsidR="00F72D1C" w:rsidRPr="00FD1297" w:rsidRDefault="00F72D1C" w:rsidP="00F72D1C">
            <w:pPr>
              <w:jc w:val="center"/>
              <w:rPr>
                <w:i/>
                <w:iCs/>
                <w:noProof/>
              </w:rPr>
            </w:pPr>
          </w:p>
        </w:tc>
        <w:tc>
          <w:tcPr>
            <w:tcW w:w="1275" w:type="dxa"/>
            <w:hideMark/>
          </w:tcPr>
          <w:p w14:paraId="68DE25A5" w14:textId="77777777" w:rsidR="00F72D1C" w:rsidRPr="00FD1297" w:rsidRDefault="00F72D1C" w:rsidP="00F72D1C">
            <w:pPr>
              <w:jc w:val="center"/>
              <w:rPr>
                <w:i/>
                <w:iCs/>
                <w:noProof/>
              </w:rPr>
            </w:pPr>
            <w:r w:rsidRPr="00FD1297">
              <w:rPr>
                <w:i/>
                <w:iCs/>
                <w:noProof/>
              </w:rPr>
              <w:t>N</w:t>
            </w:r>
          </w:p>
        </w:tc>
        <w:tc>
          <w:tcPr>
            <w:tcW w:w="1701" w:type="dxa"/>
            <w:hideMark/>
          </w:tcPr>
          <w:p w14:paraId="2D571138" w14:textId="77777777" w:rsidR="00F72D1C" w:rsidRPr="00FD1297" w:rsidRDefault="00F72D1C" w:rsidP="00F72D1C">
            <w:pPr>
              <w:rPr>
                <w:i/>
                <w:iCs/>
                <w:noProof/>
              </w:rPr>
            </w:pPr>
            <w:r w:rsidRPr="00FD1297">
              <w:rPr>
                <w:i/>
                <w:iCs/>
                <w:noProof/>
              </w:rPr>
              <w:t> </w:t>
            </w:r>
          </w:p>
        </w:tc>
      </w:tr>
      <w:tr w:rsidR="00F72D1C" w:rsidRPr="00FD1297" w14:paraId="04340F7F" w14:textId="77777777" w:rsidTr="009A6BB5">
        <w:trPr>
          <w:trHeight w:val="345"/>
        </w:trPr>
        <w:tc>
          <w:tcPr>
            <w:tcW w:w="985" w:type="dxa"/>
            <w:hideMark/>
          </w:tcPr>
          <w:p w14:paraId="288F9FC2" w14:textId="49A8110A" w:rsidR="00F72D1C" w:rsidRPr="00FD1297" w:rsidRDefault="00F72D1C" w:rsidP="00ED53C7">
            <w:pPr>
              <w:rPr>
                <w:i/>
                <w:iCs/>
                <w:noProof/>
              </w:rPr>
            </w:pPr>
            <w:r w:rsidRPr="00FD1297">
              <w:rPr>
                <w:i/>
                <w:iCs/>
                <w:noProof/>
              </w:rPr>
              <w:t>14.41</w:t>
            </w:r>
          </w:p>
        </w:tc>
        <w:tc>
          <w:tcPr>
            <w:tcW w:w="6778" w:type="dxa"/>
            <w:hideMark/>
          </w:tcPr>
          <w:p w14:paraId="28F0952B" w14:textId="77777777" w:rsidR="00F72D1C" w:rsidRPr="00FD1297" w:rsidRDefault="00F72D1C" w:rsidP="00F72D1C">
            <w:pPr>
              <w:rPr>
                <w:i/>
                <w:iCs/>
                <w:noProof/>
              </w:rPr>
            </w:pPr>
            <w:r w:rsidRPr="00FD1297">
              <w:rPr>
                <w:i/>
                <w:iCs/>
                <w:noProof/>
              </w:rPr>
              <w:t>Visualização analítica dos condomínios cadastrados com a finalidade de apropriar investimento e controlar alterações de projeto.</w:t>
            </w:r>
          </w:p>
        </w:tc>
        <w:tc>
          <w:tcPr>
            <w:tcW w:w="1701" w:type="dxa"/>
            <w:noWrap/>
            <w:hideMark/>
          </w:tcPr>
          <w:p w14:paraId="3097639F" w14:textId="77777777" w:rsidR="00F72D1C" w:rsidRPr="00FD1297" w:rsidRDefault="00F72D1C" w:rsidP="00F72D1C">
            <w:pPr>
              <w:jc w:val="center"/>
              <w:rPr>
                <w:noProof/>
              </w:rPr>
            </w:pPr>
            <w:r w:rsidRPr="00FD1297">
              <w:rPr>
                <w:noProof/>
              </w:rPr>
              <w:t>1</w:t>
            </w:r>
          </w:p>
        </w:tc>
        <w:tc>
          <w:tcPr>
            <w:tcW w:w="1843" w:type="dxa"/>
            <w:hideMark/>
          </w:tcPr>
          <w:p w14:paraId="3AD58BCD" w14:textId="77777777" w:rsidR="00F72D1C" w:rsidRPr="00FD1297" w:rsidRDefault="00F72D1C" w:rsidP="00F72D1C">
            <w:pPr>
              <w:jc w:val="center"/>
              <w:rPr>
                <w:i/>
                <w:iCs/>
                <w:noProof/>
              </w:rPr>
            </w:pPr>
          </w:p>
        </w:tc>
        <w:tc>
          <w:tcPr>
            <w:tcW w:w="1275" w:type="dxa"/>
            <w:hideMark/>
          </w:tcPr>
          <w:p w14:paraId="2D61046D" w14:textId="77777777" w:rsidR="00F72D1C" w:rsidRPr="00FD1297" w:rsidRDefault="00F72D1C" w:rsidP="00F72D1C">
            <w:pPr>
              <w:jc w:val="center"/>
              <w:rPr>
                <w:i/>
                <w:iCs/>
                <w:noProof/>
              </w:rPr>
            </w:pPr>
            <w:r w:rsidRPr="00FD1297">
              <w:rPr>
                <w:i/>
                <w:iCs/>
                <w:noProof/>
              </w:rPr>
              <w:t>N</w:t>
            </w:r>
          </w:p>
        </w:tc>
        <w:tc>
          <w:tcPr>
            <w:tcW w:w="1701" w:type="dxa"/>
            <w:hideMark/>
          </w:tcPr>
          <w:p w14:paraId="7DF391FA" w14:textId="77777777" w:rsidR="00F72D1C" w:rsidRPr="00FD1297" w:rsidRDefault="00F72D1C" w:rsidP="00F72D1C">
            <w:pPr>
              <w:rPr>
                <w:i/>
                <w:iCs/>
                <w:noProof/>
              </w:rPr>
            </w:pPr>
            <w:r w:rsidRPr="00FD1297">
              <w:rPr>
                <w:i/>
                <w:iCs/>
                <w:noProof/>
              </w:rPr>
              <w:t> </w:t>
            </w:r>
          </w:p>
        </w:tc>
      </w:tr>
      <w:tr w:rsidR="00F72D1C" w:rsidRPr="00FD1297" w14:paraId="66A2A71F" w14:textId="77777777" w:rsidTr="009A6BB5">
        <w:trPr>
          <w:trHeight w:val="345"/>
        </w:trPr>
        <w:tc>
          <w:tcPr>
            <w:tcW w:w="985" w:type="dxa"/>
            <w:hideMark/>
          </w:tcPr>
          <w:p w14:paraId="5C432F5C" w14:textId="4F6065C5" w:rsidR="00F72D1C" w:rsidRPr="00FD1297" w:rsidRDefault="00F72D1C" w:rsidP="00ED53C7">
            <w:pPr>
              <w:rPr>
                <w:i/>
                <w:iCs/>
                <w:noProof/>
              </w:rPr>
            </w:pPr>
            <w:r w:rsidRPr="00FD1297">
              <w:rPr>
                <w:i/>
                <w:iCs/>
                <w:noProof/>
              </w:rPr>
              <w:t>14.42</w:t>
            </w:r>
          </w:p>
        </w:tc>
        <w:tc>
          <w:tcPr>
            <w:tcW w:w="6778" w:type="dxa"/>
            <w:hideMark/>
          </w:tcPr>
          <w:p w14:paraId="187CCD6B" w14:textId="77777777" w:rsidR="00F72D1C" w:rsidRPr="00FD1297" w:rsidRDefault="00F72D1C" w:rsidP="00F72D1C">
            <w:pPr>
              <w:rPr>
                <w:i/>
                <w:iCs/>
                <w:noProof/>
              </w:rPr>
            </w:pPr>
            <w:r w:rsidRPr="00FD1297">
              <w:rPr>
                <w:i/>
                <w:iCs/>
                <w:noProof/>
              </w:rPr>
              <w:t>Visualização analítica do processo compartilhamento de estrutura com a finalidade de gestão da atividade.</w:t>
            </w:r>
          </w:p>
        </w:tc>
        <w:tc>
          <w:tcPr>
            <w:tcW w:w="1701" w:type="dxa"/>
            <w:noWrap/>
            <w:hideMark/>
          </w:tcPr>
          <w:p w14:paraId="06E1320E" w14:textId="77777777" w:rsidR="00F72D1C" w:rsidRPr="00FD1297" w:rsidRDefault="00F72D1C" w:rsidP="00F72D1C">
            <w:pPr>
              <w:jc w:val="center"/>
              <w:rPr>
                <w:noProof/>
              </w:rPr>
            </w:pPr>
            <w:r w:rsidRPr="00FD1297">
              <w:rPr>
                <w:noProof/>
              </w:rPr>
              <w:t>1</w:t>
            </w:r>
          </w:p>
        </w:tc>
        <w:tc>
          <w:tcPr>
            <w:tcW w:w="1843" w:type="dxa"/>
            <w:hideMark/>
          </w:tcPr>
          <w:p w14:paraId="0849EEB3" w14:textId="77777777" w:rsidR="00F72D1C" w:rsidRPr="00FD1297" w:rsidRDefault="00F72D1C" w:rsidP="00F72D1C">
            <w:pPr>
              <w:jc w:val="center"/>
              <w:rPr>
                <w:i/>
                <w:iCs/>
                <w:noProof/>
              </w:rPr>
            </w:pPr>
          </w:p>
        </w:tc>
        <w:tc>
          <w:tcPr>
            <w:tcW w:w="1275" w:type="dxa"/>
            <w:hideMark/>
          </w:tcPr>
          <w:p w14:paraId="1756F191" w14:textId="77777777" w:rsidR="00F72D1C" w:rsidRPr="00FD1297" w:rsidRDefault="00F72D1C" w:rsidP="00F72D1C">
            <w:pPr>
              <w:jc w:val="center"/>
              <w:rPr>
                <w:i/>
                <w:iCs/>
                <w:noProof/>
              </w:rPr>
            </w:pPr>
            <w:r w:rsidRPr="00FD1297">
              <w:rPr>
                <w:i/>
                <w:iCs/>
                <w:noProof/>
              </w:rPr>
              <w:t>N</w:t>
            </w:r>
          </w:p>
        </w:tc>
        <w:tc>
          <w:tcPr>
            <w:tcW w:w="1701" w:type="dxa"/>
            <w:hideMark/>
          </w:tcPr>
          <w:p w14:paraId="7D7E056A" w14:textId="77777777" w:rsidR="00F72D1C" w:rsidRPr="00FD1297" w:rsidRDefault="00F72D1C" w:rsidP="00F72D1C">
            <w:pPr>
              <w:rPr>
                <w:i/>
                <w:iCs/>
                <w:noProof/>
              </w:rPr>
            </w:pPr>
            <w:r w:rsidRPr="00FD1297">
              <w:rPr>
                <w:i/>
                <w:iCs/>
                <w:noProof/>
              </w:rPr>
              <w:t> </w:t>
            </w:r>
          </w:p>
        </w:tc>
      </w:tr>
      <w:tr w:rsidR="00F72D1C" w:rsidRPr="00FD1297" w14:paraId="348C3A48" w14:textId="77777777" w:rsidTr="009A6BB5">
        <w:trPr>
          <w:trHeight w:val="690"/>
        </w:trPr>
        <w:tc>
          <w:tcPr>
            <w:tcW w:w="985" w:type="dxa"/>
            <w:hideMark/>
          </w:tcPr>
          <w:p w14:paraId="08F23498" w14:textId="57F99FCE" w:rsidR="00F72D1C" w:rsidRPr="00FD1297" w:rsidRDefault="00F72D1C" w:rsidP="00ED53C7">
            <w:pPr>
              <w:rPr>
                <w:i/>
                <w:iCs/>
                <w:noProof/>
              </w:rPr>
            </w:pPr>
            <w:r w:rsidRPr="00FD1297">
              <w:rPr>
                <w:i/>
                <w:iCs/>
                <w:noProof/>
              </w:rPr>
              <w:lastRenderedPageBreak/>
              <w:t>14.43</w:t>
            </w:r>
          </w:p>
        </w:tc>
        <w:tc>
          <w:tcPr>
            <w:tcW w:w="6778" w:type="dxa"/>
            <w:hideMark/>
          </w:tcPr>
          <w:p w14:paraId="4ED86703" w14:textId="77777777" w:rsidR="00F72D1C" w:rsidRPr="00FD1297" w:rsidRDefault="00F72D1C" w:rsidP="00F72D1C">
            <w:pPr>
              <w:rPr>
                <w:i/>
                <w:iCs/>
                <w:noProof/>
              </w:rPr>
            </w:pPr>
            <w:r w:rsidRPr="00FD1297">
              <w:rPr>
                <w:i/>
                <w:iCs/>
                <w:noProof/>
              </w:rPr>
              <w:t>Visualização analítica da situação da leitura recebida e faturamento emitido, com a finalidade de garantir que todas as faturas forma geradas.</w:t>
            </w:r>
          </w:p>
        </w:tc>
        <w:tc>
          <w:tcPr>
            <w:tcW w:w="1701" w:type="dxa"/>
            <w:noWrap/>
            <w:hideMark/>
          </w:tcPr>
          <w:p w14:paraId="5EF4B5FB" w14:textId="77777777" w:rsidR="00F72D1C" w:rsidRPr="00FD1297" w:rsidRDefault="00F72D1C" w:rsidP="00F72D1C">
            <w:pPr>
              <w:jc w:val="center"/>
              <w:rPr>
                <w:noProof/>
              </w:rPr>
            </w:pPr>
            <w:r w:rsidRPr="00FD1297">
              <w:rPr>
                <w:noProof/>
              </w:rPr>
              <w:t>1</w:t>
            </w:r>
          </w:p>
        </w:tc>
        <w:tc>
          <w:tcPr>
            <w:tcW w:w="1843" w:type="dxa"/>
            <w:hideMark/>
          </w:tcPr>
          <w:p w14:paraId="6CF63A7E" w14:textId="77777777" w:rsidR="00F72D1C" w:rsidRPr="00FD1297" w:rsidRDefault="00F72D1C" w:rsidP="00F72D1C">
            <w:pPr>
              <w:jc w:val="center"/>
              <w:rPr>
                <w:i/>
                <w:iCs/>
                <w:noProof/>
              </w:rPr>
            </w:pPr>
          </w:p>
        </w:tc>
        <w:tc>
          <w:tcPr>
            <w:tcW w:w="1275" w:type="dxa"/>
            <w:hideMark/>
          </w:tcPr>
          <w:p w14:paraId="3D2EEB96" w14:textId="77777777" w:rsidR="00F72D1C" w:rsidRPr="00FD1297" w:rsidRDefault="00F72D1C" w:rsidP="00F72D1C">
            <w:pPr>
              <w:jc w:val="center"/>
              <w:rPr>
                <w:i/>
                <w:iCs/>
                <w:noProof/>
              </w:rPr>
            </w:pPr>
            <w:r w:rsidRPr="00FD1297">
              <w:rPr>
                <w:i/>
                <w:iCs/>
                <w:noProof/>
              </w:rPr>
              <w:t>N</w:t>
            </w:r>
          </w:p>
        </w:tc>
        <w:tc>
          <w:tcPr>
            <w:tcW w:w="1701" w:type="dxa"/>
            <w:hideMark/>
          </w:tcPr>
          <w:p w14:paraId="4C109E0D" w14:textId="77777777" w:rsidR="00F72D1C" w:rsidRPr="00FD1297" w:rsidRDefault="00F72D1C" w:rsidP="00F72D1C">
            <w:pPr>
              <w:rPr>
                <w:i/>
                <w:iCs/>
                <w:noProof/>
              </w:rPr>
            </w:pPr>
            <w:r w:rsidRPr="00FD1297">
              <w:rPr>
                <w:i/>
                <w:iCs/>
                <w:noProof/>
              </w:rPr>
              <w:t> </w:t>
            </w:r>
          </w:p>
        </w:tc>
      </w:tr>
      <w:tr w:rsidR="00F72D1C" w:rsidRPr="00FD1297" w14:paraId="50C30D76" w14:textId="77777777" w:rsidTr="009A6BB5">
        <w:trPr>
          <w:trHeight w:val="690"/>
        </w:trPr>
        <w:tc>
          <w:tcPr>
            <w:tcW w:w="985" w:type="dxa"/>
            <w:hideMark/>
          </w:tcPr>
          <w:p w14:paraId="02A4A2AB" w14:textId="34E07E7E" w:rsidR="00F72D1C" w:rsidRPr="00FD1297" w:rsidRDefault="00F72D1C" w:rsidP="00ED53C7">
            <w:pPr>
              <w:rPr>
                <w:i/>
                <w:iCs/>
                <w:noProof/>
              </w:rPr>
            </w:pPr>
            <w:r w:rsidRPr="00FD1297">
              <w:rPr>
                <w:i/>
                <w:iCs/>
                <w:noProof/>
              </w:rPr>
              <w:t>14.44</w:t>
            </w:r>
          </w:p>
        </w:tc>
        <w:tc>
          <w:tcPr>
            <w:tcW w:w="6778" w:type="dxa"/>
            <w:hideMark/>
          </w:tcPr>
          <w:p w14:paraId="01012AAE" w14:textId="77777777" w:rsidR="00F72D1C" w:rsidRPr="00FD1297" w:rsidRDefault="00F72D1C" w:rsidP="00F72D1C">
            <w:pPr>
              <w:rPr>
                <w:i/>
                <w:iCs/>
                <w:noProof/>
              </w:rPr>
            </w:pPr>
            <w:r w:rsidRPr="00FD1297">
              <w:rPr>
                <w:i/>
                <w:iCs/>
                <w:noProof/>
              </w:rPr>
              <w:t>Visualização analítica apresentando histórico data/hora e usuário, de todos o processo de criação da fatura, com a finalidade de gerir prazos e possíveis atrasos na emissão.</w:t>
            </w:r>
          </w:p>
        </w:tc>
        <w:tc>
          <w:tcPr>
            <w:tcW w:w="1701" w:type="dxa"/>
            <w:noWrap/>
            <w:hideMark/>
          </w:tcPr>
          <w:p w14:paraId="24CEFD4D" w14:textId="77777777" w:rsidR="00F72D1C" w:rsidRPr="00FD1297" w:rsidRDefault="00F72D1C" w:rsidP="00F72D1C">
            <w:pPr>
              <w:jc w:val="center"/>
              <w:rPr>
                <w:noProof/>
              </w:rPr>
            </w:pPr>
            <w:r w:rsidRPr="00FD1297">
              <w:rPr>
                <w:noProof/>
              </w:rPr>
              <w:t>1</w:t>
            </w:r>
          </w:p>
        </w:tc>
        <w:tc>
          <w:tcPr>
            <w:tcW w:w="1843" w:type="dxa"/>
            <w:hideMark/>
          </w:tcPr>
          <w:p w14:paraId="33D84444" w14:textId="77777777" w:rsidR="00F72D1C" w:rsidRPr="00FD1297" w:rsidRDefault="00F72D1C" w:rsidP="00F72D1C">
            <w:pPr>
              <w:jc w:val="center"/>
              <w:rPr>
                <w:i/>
                <w:iCs/>
                <w:noProof/>
              </w:rPr>
            </w:pPr>
          </w:p>
        </w:tc>
        <w:tc>
          <w:tcPr>
            <w:tcW w:w="1275" w:type="dxa"/>
            <w:hideMark/>
          </w:tcPr>
          <w:p w14:paraId="0ABFAE79" w14:textId="77777777" w:rsidR="00F72D1C" w:rsidRPr="00FD1297" w:rsidRDefault="00F72D1C" w:rsidP="00F72D1C">
            <w:pPr>
              <w:jc w:val="center"/>
              <w:rPr>
                <w:i/>
                <w:iCs/>
                <w:noProof/>
              </w:rPr>
            </w:pPr>
            <w:r w:rsidRPr="00FD1297">
              <w:rPr>
                <w:i/>
                <w:iCs/>
                <w:noProof/>
              </w:rPr>
              <w:t>N</w:t>
            </w:r>
          </w:p>
        </w:tc>
        <w:tc>
          <w:tcPr>
            <w:tcW w:w="1701" w:type="dxa"/>
            <w:hideMark/>
          </w:tcPr>
          <w:p w14:paraId="769517E8" w14:textId="77777777" w:rsidR="00F72D1C" w:rsidRPr="00FD1297" w:rsidRDefault="00F72D1C" w:rsidP="00F72D1C">
            <w:pPr>
              <w:rPr>
                <w:i/>
                <w:iCs/>
                <w:noProof/>
              </w:rPr>
            </w:pPr>
            <w:r w:rsidRPr="00FD1297">
              <w:rPr>
                <w:i/>
                <w:iCs/>
                <w:noProof/>
              </w:rPr>
              <w:t> </w:t>
            </w:r>
          </w:p>
        </w:tc>
      </w:tr>
      <w:tr w:rsidR="00F72D1C" w:rsidRPr="00FD1297" w14:paraId="3F0E32CE" w14:textId="77777777" w:rsidTr="009A6BB5">
        <w:trPr>
          <w:trHeight w:val="690"/>
        </w:trPr>
        <w:tc>
          <w:tcPr>
            <w:tcW w:w="985" w:type="dxa"/>
            <w:hideMark/>
          </w:tcPr>
          <w:p w14:paraId="65E858EF" w14:textId="4783392C" w:rsidR="00F72D1C" w:rsidRPr="00FD1297" w:rsidRDefault="00F72D1C" w:rsidP="00ED53C7">
            <w:pPr>
              <w:rPr>
                <w:i/>
                <w:iCs/>
                <w:noProof/>
              </w:rPr>
            </w:pPr>
            <w:r w:rsidRPr="00FD1297">
              <w:rPr>
                <w:i/>
                <w:iCs/>
                <w:noProof/>
              </w:rPr>
              <w:t>14.45</w:t>
            </w:r>
          </w:p>
        </w:tc>
        <w:tc>
          <w:tcPr>
            <w:tcW w:w="6778" w:type="dxa"/>
            <w:hideMark/>
          </w:tcPr>
          <w:p w14:paraId="1DA8A656" w14:textId="77777777" w:rsidR="00F72D1C" w:rsidRPr="00FD1297" w:rsidRDefault="00F72D1C" w:rsidP="00F72D1C">
            <w:pPr>
              <w:rPr>
                <w:i/>
                <w:iCs/>
                <w:noProof/>
              </w:rPr>
            </w:pPr>
            <w:r w:rsidRPr="00FD1297">
              <w:rPr>
                <w:i/>
                <w:iCs/>
                <w:noProof/>
              </w:rPr>
              <w:t>Visualização analítica das faturas ajustadas com seus respectivos motivos, com a finalidade de gerir o indicador de qualidade do faturamento.</w:t>
            </w:r>
          </w:p>
        </w:tc>
        <w:tc>
          <w:tcPr>
            <w:tcW w:w="1701" w:type="dxa"/>
            <w:noWrap/>
            <w:hideMark/>
          </w:tcPr>
          <w:p w14:paraId="6A01FF17" w14:textId="77777777" w:rsidR="00F72D1C" w:rsidRPr="00FD1297" w:rsidRDefault="00F72D1C" w:rsidP="00F72D1C">
            <w:pPr>
              <w:jc w:val="center"/>
              <w:rPr>
                <w:noProof/>
              </w:rPr>
            </w:pPr>
            <w:r w:rsidRPr="00FD1297">
              <w:rPr>
                <w:noProof/>
              </w:rPr>
              <w:t>1</w:t>
            </w:r>
          </w:p>
        </w:tc>
        <w:tc>
          <w:tcPr>
            <w:tcW w:w="1843" w:type="dxa"/>
            <w:hideMark/>
          </w:tcPr>
          <w:p w14:paraId="69A40AFE" w14:textId="77777777" w:rsidR="00F72D1C" w:rsidRPr="00FD1297" w:rsidRDefault="00F72D1C" w:rsidP="00F72D1C">
            <w:pPr>
              <w:jc w:val="center"/>
              <w:rPr>
                <w:i/>
                <w:iCs/>
                <w:noProof/>
              </w:rPr>
            </w:pPr>
          </w:p>
        </w:tc>
        <w:tc>
          <w:tcPr>
            <w:tcW w:w="1275" w:type="dxa"/>
            <w:hideMark/>
          </w:tcPr>
          <w:p w14:paraId="554692DB" w14:textId="77777777" w:rsidR="00F72D1C" w:rsidRPr="00FD1297" w:rsidRDefault="00F72D1C" w:rsidP="00F72D1C">
            <w:pPr>
              <w:jc w:val="center"/>
              <w:rPr>
                <w:i/>
                <w:iCs/>
                <w:noProof/>
              </w:rPr>
            </w:pPr>
            <w:r w:rsidRPr="00FD1297">
              <w:rPr>
                <w:i/>
                <w:iCs/>
                <w:noProof/>
              </w:rPr>
              <w:t>N</w:t>
            </w:r>
          </w:p>
        </w:tc>
        <w:tc>
          <w:tcPr>
            <w:tcW w:w="1701" w:type="dxa"/>
            <w:hideMark/>
          </w:tcPr>
          <w:p w14:paraId="0F7CBA92" w14:textId="77777777" w:rsidR="00F72D1C" w:rsidRPr="00FD1297" w:rsidRDefault="00F72D1C" w:rsidP="00F72D1C">
            <w:pPr>
              <w:rPr>
                <w:i/>
                <w:iCs/>
                <w:noProof/>
              </w:rPr>
            </w:pPr>
            <w:r w:rsidRPr="00FD1297">
              <w:rPr>
                <w:i/>
                <w:iCs/>
                <w:noProof/>
              </w:rPr>
              <w:t> </w:t>
            </w:r>
          </w:p>
        </w:tc>
      </w:tr>
      <w:tr w:rsidR="00F72D1C" w:rsidRPr="00FD1297" w14:paraId="600C995D" w14:textId="77777777" w:rsidTr="009A6BB5">
        <w:trPr>
          <w:trHeight w:val="345"/>
        </w:trPr>
        <w:tc>
          <w:tcPr>
            <w:tcW w:w="985" w:type="dxa"/>
            <w:hideMark/>
          </w:tcPr>
          <w:p w14:paraId="1EBFD26B" w14:textId="5245982E" w:rsidR="00F72D1C" w:rsidRPr="00FD1297" w:rsidRDefault="00F72D1C" w:rsidP="00ED53C7">
            <w:pPr>
              <w:rPr>
                <w:i/>
                <w:iCs/>
                <w:noProof/>
              </w:rPr>
            </w:pPr>
            <w:r w:rsidRPr="00FD1297">
              <w:rPr>
                <w:i/>
                <w:iCs/>
                <w:noProof/>
              </w:rPr>
              <w:t>14.46</w:t>
            </w:r>
          </w:p>
        </w:tc>
        <w:tc>
          <w:tcPr>
            <w:tcW w:w="6778" w:type="dxa"/>
            <w:hideMark/>
          </w:tcPr>
          <w:p w14:paraId="3FF81495" w14:textId="77777777" w:rsidR="00F72D1C" w:rsidRPr="00FD1297" w:rsidRDefault="00F72D1C" w:rsidP="00F72D1C">
            <w:pPr>
              <w:rPr>
                <w:i/>
                <w:iCs/>
                <w:noProof/>
              </w:rPr>
            </w:pPr>
            <w:r w:rsidRPr="00FD1297">
              <w:rPr>
                <w:i/>
                <w:iCs/>
                <w:noProof/>
              </w:rPr>
              <w:t>Visualização analítica das solicitações abertas à determinada área, com o objetivo de atender prazos para respostas.</w:t>
            </w:r>
          </w:p>
        </w:tc>
        <w:tc>
          <w:tcPr>
            <w:tcW w:w="1701" w:type="dxa"/>
            <w:noWrap/>
            <w:hideMark/>
          </w:tcPr>
          <w:p w14:paraId="2B3A7D6F" w14:textId="77777777" w:rsidR="00F72D1C" w:rsidRPr="00FD1297" w:rsidRDefault="00F72D1C" w:rsidP="00F72D1C">
            <w:pPr>
              <w:jc w:val="center"/>
              <w:rPr>
                <w:noProof/>
              </w:rPr>
            </w:pPr>
            <w:r w:rsidRPr="00FD1297">
              <w:rPr>
                <w:noProof/>
              </w:rPr>
              <w:t>1</w:t>
            </w:r>
          </w:p>
        </w:tc>
        <w:tc>
          <w:tcPr>
            <w:tcW w:w="1843" w:type="dxa"/>
            <w:hideMark/>
          </w:tcPr>
          <w:p w14:paraId="7DEAD4FA" w14:textId="77777777" w:rsidR="00F72D1C" w:rsidRPr="00FD1297" w:rsidRDefault="00F72D1C" w:rsidP="00F72D1C">
            <w:pPr>
              <w:jc w:val="center"/>
              <w:rPr>
                <w:i/>
                <w:iCs/>
                <w:noProof/>
              </w:rPr>
            </w:pPr>
          </w:p>
        </w:tc>
        <w:tc>
          <w:tcPr>
            <w:tcW w:w="1275" w:type="dxa"/>
            <w:hideMark/>
          </w:tcPr>
          <w:p w14:paraId="34F969DD" w14:textId="77777777" w:rsidR="00F72D1C" w:rsidRPr="00FD1297" w:rsidRDefault="00F72D1C" w:rsidP="00F72D1C">
            <w:pPr>
              <w:jc w:val="center"/>
              <w:rPr>
                <w:i/>
                <w:iCs/>
                <w:noProof/>
              </w:rPr>
            </w:pPr>
            <w:r w:rsidRPr="00FD1297">
              <w:rPr>
                <w:i/>
                <w:iCs/>
                <w:noProof/>
              </w:rPr>
              <w:t>N</w:t>
            </w:r>
          </w:p>
        </w:tc>
        <w:tc>
          <w:tcPr>
            <w:tcW w:w="1701" w:type="dxa"/>
            <w:hideMark/>
          </w:tcPr>
          <w:p w14:paraId="5F5F249E" w14:textId="77777777" w:rsidR="00F72D1C" w:rsidRPr="00FD1297" w:rsidRDefault="00F72D1C" w:rsidP="00F72D1C">
            <w:pPr>
              <w:rPr>
                <w:i/>
                <w:iCs/>
                <w:noProof/>
              </w:rPr>
            </w:pPr>
            <w:r w:rsidRPr="00FD1297">
              <w:rPr>
                <w:i/>
                <w:iCs/>
                <w:noProof/>
              </w:rPr>
              <w:t> </w:t>
            </w:r>
          </w:p>
        </w:tc>
      </w:tr>
      <w:tr w:rsidR="00F72D1C" w:rsidRPr="00FD1297" w14:paraId="2DD8D955" w14:textId="77777777" w:rsidTr="009A6BB5">
        <w:trPr>
          <w:trHeight w:val="690"/>
        </w:trPr>
        <w:tc>
          <w:tcPr>
            <w:tcW w:w="985" w:type="dxa"/>
            <w:hideMark/>
          </w:tcPr>
          <w:p w14:paraId="5E646810" w14:textId="6EEAAD68" w:rsidR="00F72D1C" w:rsidRPr="00FD1297" w:rsidRDefault="00F72D1C" w:rsidP="00ED53C7">
            <w:pPr>
              <w:rPr>
                <w:i/>
                <w:iCs/>
                <w:noProof/>
              </w:rPr>
            </w:pPr>
            <w:r w:rsidRPr="00FD1297">
              <w:rPr>
                <w:i/>
                <w:iCs/>
                <w:noProof/>
              </w:rPr>
              <w:t>14.47</w:t>
            </w:r>
          </w:p>
        </w:tc>
        <w:tc>
          <w:tcPr>
            <w:tcW w:w="6778" w:type="dxa"/>
            <w:hideMark/>
          </w:tcPr>
          <w:p w14:paraId="4CF92180" w14:textId="77777777" w:rsidR="00F72D1C" w:rsidRPr="00FD1297" w:rsidRDefault="00F72D1C" w:rsidP="00F72D1C">
            <w:pPr>
              <w:rPr>
                <w:i/>
                <w:iCs/>
                <w:noProof/>
              </w:rPr>
            </w:pPr>
            <w:r w:rsidRPr="00FD1297">
              <w:rPr>
                <w:i/>
                <w:iCs/>
                <w:noProof/>
              </w:rPr>
              <w:t>Visualização analítica das UCs do grupo A e B (com dados do cliente e da UC), com a finalidade validação de formulários de rateio das de geradoras com muitas beneficiárias, assim como emissão de correspondências</w:t>
            </w:r>
          </w:p>
        </w:tc>
        <w:tc>
          <w:tcPr>
            <w:tcW w:w="1701" w:type="dxa"/>
            <w:noWrap/>
            <w:hideMark/>
          </w:tcPr>
          <w:p w14:paraId="0C8716BA" w14:textId="77777777" w:rsidR="00F72D1C" w:rsidRPr="00FD1297" w:rsidRDefault="00F72D1C" w:rsidP="00F72D1C">
            <w:pPr>
              <w:jc w:val="center"/>
              <w:rPr>
                <w:noProof/>
              </w:rPr>
            </w:pPr>
            <w:r w:rsidRPr="00FD1297">
              <w:rPr>
                <w:noProof/>
              </w:rPr>
              <w:t>1</w:t>
            </w:r>
          </w:p>
        </w:tc>
        <w:tc>
          <w:tcPr>
            <w:tcW w:w="1843" w:type="dxa"/>
            <w:hideMark/>
          </w:tcPr>
          <w:p w14:paraId="357F8E46" w14:textId="77777777" w:rsidR="00F72D1C" w:rsidRPr="00FD1297" w:rsidRDefault="00F72D1C" w:rsidP="00F72D1C">
            <w:pPr>
              <w:jc w:val="center"/>
              <w:rPr>
                <w:i/>
                <w:iCs/>
                <w:noProof/>
              </w:rPr>
            </w:pPr>
          </w:p>
        </w:tc>
        <w:tc>
          <w:tcPr>
            <w:tcW w:w="1275" w:type="dxa"/>
            <w:hideMark/>
          </w:tcPr>
          <w:p w14:paraId="7981EFD0" w14:textId="77777777" w:rsidR="00F72D1C" w:rsidRPr="00FD1297" w:rsidRDefault="00F72D1C" w:rsidP="00F72D1C">
            <w:pPr>
              <w:jc w:val="center"/>
              <w:rPr>
                <w:i/>
                <w:iCs/>
                <w:noProof/>
              </w:rPr>
            </w:pPr>
            <w:r w:rsidRPr="00FD1297">
              <w:rPr>
                <w:i/>
                <w:iCs/>
                <w:noProof/>
              </w:rPr>
              <w:t>N</w:t>
            </w:r>
          </w:p>
        </w:tc>
        <w:tc>
          <w:tcPr>
            <w:tcW w:w="1701" w:type="dxa"/>
            <w:hideMark/>
          </w:tcPr>
          <w:p w14:paraId="08D9FD58" w14:textId="77777777" w:rsidR="00F72D1C" w:rsidRPr="00FD1297" w:rsidRDefault="00F72D1C" w:rsidP="00F72D1C">
            <w:pPr>
              <w:rPr>
                <w:i/>
                <w:iCs/>
                <w:noProof/>
              </w:rPr>
            </w:pPr>
            <w:r w:rsidRPr="00FD1297">
              <w:rPr>
                <w:i/>
                <w:iCs/>
                <w:noProof/>
              </w:rPr>
              <w:t> </w:t>
            </w:r>
          </w:p>
        </w:tc>
      </w:tr>
      <w:tr w:rsidR="00F72D1C" w:rsidRPr="00FD1297" w14:paraId="73F9270C" w14:textId="77777777" w:rsidTr="009A6BB5">
        <w:trPr>
          <w:trHeight w:val="690"/>
        </w:trPr>
        <w:tc>
          <w:tcPr>
            <w:tcW w:w="985" w:type="dxa"/>
            <w:hideMark/>
          </w:tcPr>
          <w:p w14:paraId="73166CD7" w14:textId="3195829E" w:rsidR="00F72D1C" w:rsidRPr="00FD1297" w:rsidRDefault="00F72D1C" w:rsidP="00ED53C7">
            <w:pPr>
              <w:rPr>
                <w:i/>
                <w:iCs/>
                <w:noProof/>
              </w:rPr>
            </w:pPr>
            <w:r w:rsidRPr="00FD1297">
              <w:rPr>
                <w:i/>
                <w:iCs/>
                <w:noProof/>
              </w:rPr>
              <w:t>14.48</w:t>
            </w:r>
          </w:p>
        </w:tc>
        <w:tc>
          <w:tcPr>
            <w:tcW w:w="6778" w:type="dxa"/>
            <w:hideMark/>
          </w:tcPr>
          <w:p w14:paraId="3E5A6193" w14:textId="77777777" w:rsidR="00F72D1C" w:rsidRPr="00FD1297" w:rsidRDefault="00F72D1C" w:rsidP="00F72D1C">
            <w:pPr>
              <w:rPr>
                <w:i/>
                <w:iCs/>
                <w:noProof/>
              </w:rPr>
            </w:pPr>
            <w:r w:rsidRPr="00FD1297">
              <w:rPr>
                <w:i/>
                <w:iCs/>
                <w:noProof/>
              </w:rPr>
              <w:t>Visualização analítica dos protocolos emitidos na/para área (qualquer tipo de serviço), com a finalidade de fazer a gestão dos colaboradores, e controles de atividades.</w:t>
            </w:r>
          </w:p>
        </w:tc>
        <w:tc>
          <w:tcPr>
            <w:tcW w:w="1701" w:type="dxa"/>
            <w:noWrap/>
            <w:hideMark/>
          </w:tcPr>
          <w:p w14:paraId="2C5E2CC7" w14:textId="77777777" w:rsidR="00F72D1C" w:rsidRPr="00FD1297" w:rsidRDefault="00F72D1C" w:rsidP="00F72D1C">
            <w:pPr>
              <w:jc w:val="center"/>
              <w:rPr>
                <w:noProof/>
              </w:rPr>
            </w:pPr>
            <w:r w:rsidRPr="00FD1297">
              <w:rPr>
                <w:noProof/>
              </w:rPr>
              <w:t>1</w:t>
            </w:r>
          </w:p>
        </w:tc>
        <w:tc>
          <w:tcPr>
            <w:tcW w:w="1843" w:type="dxa"/>
            <w:hideMark/>
          </w:tcPr>
          <w:p w14:paraId="33E8A91B" w14:textId="77777777" w:rsidR="00F72D1C" w:rsidRPr="00FD1297" w:rsidRDefault="00F72D1C" w:rsidP="00F72D1C">
            <w:pPr>
              <w:jc w:val="center"/>
              <w:rPr>
                <w:i/>
                <w:iCs/>
                <w:noProof/>
              </w:rPr>
            </w:pPr>
          </w:p>
        </w:tc>
        <w:tc>
          <w:tcPr>
            <w:tcW w:w="1275" w:type="dxa"/>
            <w:hideMark/>
          </w:tcPr>
          <w:p w14:paraId="7FAC5057" w14:textId="77777777" w:rsidR="00F72D1C" w:rsidRPr="00FD1297" w:rsidRDefault="00F72D1C" w:rsidP="00F72D1C">
            <w:pPr>
              <w:jc w:val="center"/>
              <w:rPr>
                <w:i/>
                <w:iCs/>
                <w:noProof/>
              </w:rPr>
            </w:pPr>
            <w:r w:rsidRPr="00FD1297">
              <w:rPr>
                <w:i/>
                <w:iCs/>
                <w:noProof/>
              </w:rPr>
              <w:t>N</w:t>
            </w:r>
          </w:p>
        </w:tc>
        <w:tc>
          <w:tcPr>
            <w:tcW w:w="1701" w:type="dxa"/>
            <w:hideMark/>
          </w:tcPr>
          <w:p w14:paraId="10930A27" w14:textId="77777777" w:rsidR="00F72D1C" w:rsidRPr="00FD1297" w:rsidRDefault="00F72D1C" w:rsidP="00F72D1C">
            <w:pPr>
              <w:rPr>
                <w:i/>
                <w:iCs/>
                <w:noProof/>
              </w:rPr>
            </w:pPr>
            <w:r w:rsidRPr="00FD1297">
              <w:rPr>
                <w:i/>
                <w:iCs/>
                <w:noProof/>
              </w:rPr>
              <w:t> </w:t>
            </w:r>
          </w:p>
        </w:tc>
      </w:tr>
      <w:tr w:rsidR="00F72D1C" w:rsidRPr="00FD1297" w14:paraId="33A6556A" w14:textId="77777777" w:rsidTr="009A6BB5">
        <w:trPr>
          <w:trHeight w:val="690"/>
        </w:trPr>
        <w:tc>
          <w:tcPr>
            <w:tcW w:w="985" w:type="dxa"/>
            <w:hideMark/>
          </w:tcPr>
          <w:p w14:paraId="385BEFFF" w14:textId="1B0002DD" w:rsidR="00F72D1C" w:rsidRPr="00FD1297" w:rsidRDefault="00F72D1C" w:rsidP="00ED53C7">
            <w:pPr>
              <w:rPr>
                <w:i/>
                <w:iCs/>
                <w:noProof/>
              </w:rPr>
            </w:pPr>
            <w:r w:rsidRPr="00FD1297">
              <w:rPr>
                <w:i/>
                <w:iCs/>
                <w:noProof/>
              </w:rPr>
              <w:t>14.49</w:t>
            </w:r>
          </w:p>
        </w:tc>
        <w:tc>
          <w:tcPr>
            <w:tcW w:w="6778" w:type="dxa"/>
            <w:hideMark/>
          </w:tcPr>
          <w:p w14:paraId="3A12CE32" w14:textId="77777777" w:rsidR="00F72D1C" w:rsidRPr="00FD1297" w:rsidRDefault="00F72D1C" w:rsidP="00F72D1C">
            <w:pPr>
              <w:rPr>
                <w:i/>
                <w:iCs/>
                <w:noProof/>
              </w:rPr>
            </w:pPr>
            <w:r w:rsidRPr="00FD1297">
              <w:rPr>
                <w:i/>
                <w:iCs/>
                <w:noProof/>
              </w:rPr>
              <w:t>Visualização analítica dos contratos do Grupo A, com a finalidade de gerir o processo de renovação dos contratos e saneamento de cadastro.</w:t>
            </w:r>
          </w:p>
        </w:tc>
        <w:tc>
          <w:tcPr>
            <w:tcW w:w="1701" w:type="dxa"/>
            <w:noWrap/>
            <w:hideMark/>
          </w:tcPr>
          <w:p w14:paraId="7E7D35B8" w14:textId="77777777" w:rsidR="00F72D1C" w:rsidRPr="00FD1297" w:rsidRDefault="00F72D1C" w:rsidP="00F72D1C">
            <w:pPr>
              <w:jc w:val="center"/>
              <w:rPr>
                <w:noProof/>
              </w:rPr>
            </w:pPr>
            <w:r w:rsidRPr="00FD1297">
              <w:rPr>
                <w:noProof/>
              </w:rPr>
              <w:t>1</w:t>
            </w:r>
          </w:p>
        </w:tc>
        <w:tc>
          <w:tcPr>
            <w:tcW w:w="1843" w:type="dxa"/>
            <w:hideMark/>
          </w:tcPr>
          <w:p w14:paraId="2482C0B7" w14:textId="77777777" w:rsidR="00F72D1C" w:rsidRPr="00FD1297" w:rsidRDefault="00F72D1C" w:rsidP="00F72D1C">
            <w:pPr>
              <w:jc w:val="center"/>
              <w:rPr>
                <w:i/>
                <w:iCs/>
                <w:noProof/>
              </w:rPr>
            </w:pPr>
          </w:p>
        </w:tc>
        <w:tc>
          <w:tcPr>
            <w:tcW w:w="1275" w:type="dxa"/>
            <w:hideMark/>
          </w:tcPr>
          <w:p w14:paraId="47280379" w14:textId="77777777" w:rsidR="00F72D1C" w:rsidRPr="00FD1297" w:rsidRDefault="00F72D1C" w:rsidP="00F72D1C">
            <w:pPr>
              <w:jc w:val="center"/>
              <w:rPr>
                <w:i/>
                <w:iCs/>
                <w:noProof/>
              </w:rPr>
            </w:pPr>
            <w:r w:rsidRPr="00FD1297">
              <w:rPr>
                <w:i/>
                <w:iCs/>
                <w:noProof/>
              </w:rPr>
              <w:t>N</w:t>
            </w:r>
          </w:p>
        </w:tc>
        <w:tc>
          <w:tcPr>
            <w:tcW w:w="1701" w:type="dxa"/>
            <w:hideMark/>
          </w:tcPr>
          <w:p w14:paraId="651A0E60" w14:textId="77777777" w:rsidR="00F72D1C" w:rsidRPr="00FD1297" w:rsidRDefault="00F72D1C" w:rsidP="00F72D1C">
            <w:pPr>
              <w:rPr>
                <w:i/>
                <w:iCs/>
                <w:noProof/>
              </w:rPr>
            </w:pPr>
            <w:r w:rsidRPr="00FD1297">
              <w:rPr>
                <w:i/>
                <w:iCs/>
                <w:noProof/>
              </w:rPr>
              <w:t> </w:t>
            </w:r>
          </w:p>
        </w:tc>
      </w:tr>
      <w:tr w:rsidR="00F72D1C" w:rsidRPr="00FD1297" w14:paraId="248A6CBC" w14:textId="77777777" w:rsidTr="009A6BB5">
        <w:trPr>
          <w:trHeight w:val="690"/>
        </w:trPr>
        <w:tc>
          <w:tcPr>
            <w:tcW w:w="985" w:type="dxa"/>
            <w:hideMark/>
          </w:tcPr>
          <w:p w14:paraId="0F278380" w14:textId="345F2591" w:rsidR="00F72D1C" w:rsidRPr="00FD1297" w:rsidRDefault="00F72D1C" w:rsidP="00ED53C7">
            <w:pPr>
              <w:rPr>
                <w:i/>
                <w:iCs/>
                <w:noProof/>
              </w:rPr>
            </w:pPr>
            <w:r w:rsidRPr="00FD1297">
              <w:rPr>
                <w:i/>
                <w:iCs/>
                <w:noProof/>
              </w:rPr>
              <w:t>14.50</w:t>
            </w:r>
          </w:p>
        </w:tc>
        <w:tc>
          <w:tcPr>
            <w:tcW w:w="6778" w:type="dxa"/>
            <w:hideMark/>
          </w:tcPr>
          <w:p w14:paraId="79EC7D9E" w14:textId="77777777" w:rsidR="00F72D1C" w:rsidRPr="00FD1297" w:rsidRDefault="00F72D1C" w:rsidP="00F72D1C">
            <w:pPr>
              <w:rPr>
                <w:i/>
                <w:iCs/>
                <w:noProof/>
              </w:rPr>
            </w:pPr>
            <w:r w:rsidRPr="00FD1297">
              <w:rPr>
                <w:i/>
                <w:iCs/>
                <w:noProof/>
              </w:rPr>
              <w:t>Visualização analítica do histórico de faturamento das UCs do grupo A, com o objetivo de atender as informações de histórico de consumo, demanda, além de solicitações dos clientes.</w:t>
            </w:r>
          </w:p>
        </w:tc>
        <w:tc>
          <w:tcPr>
            <w:tcW w:w="1701" w:type="dxa"/>
            <w:noWrap/>
            <w:hideMark/>
          </w:tcPr>
          <w:p w14:paraId="009C187A" w14:textId="77777777" w:rsidR="00F72D1C" w:rsidRPr="00FD1297" w:rsidRDefault="00F72D1C" w:rsidP="00F72D1C">
            <w:pPr>
              <w:jc w:val="center"/>
              <w:rPr>
                <w:noProof/>
              </w:rPr>
            </w:pPr>
            <w:r w:rsidRPr="00FD1297">
              <w:rPr>
                <w:noProof/>
              </w:rPr>
              <w:t>1</w:t>
            </w:r>
          </w:p>
        </w:tc>
        <w:tc>
          <w:tcPr>
            <w:tcW w:w="1843" w:type="dxa"/>
            <w:hideMark/>
          </w:tcPr>
          <w:p w14:paraId="7F63C061" w14:textId="77777777" w:rsidR="00F72D1C" w:rsidRPr="00FD1297" w:rsidRDefault="00F72D1C" w:rsidP="00F72D1C">
            <w:pPr>
              <w:jc w:val="center"/>
              <w:rPr>
                <w:i/>
                <w:iCs/>
                <w:noProof/>
              </w:rPr>
            </w:pPr>
          </w:p>
        </w:tc>
        <w:tc>
          <w:tcPr>
            <w:tcW w:w="1275" w:type="dxa"/>
            <w:hideMark/>
          </w:tcPr>
          <w:p w14:paraId="30D8550F" w14:textId="77777777" w:rsidR="00F72D1C" w:rsidRPr="00FD1297" w:rsidRDefault="00F72D1C" w:rsidP="00F72D1C">
            <w:pPr>
              <w:jc w:val="center"/>
              <w:rPr>
                <w:i/>
                <w:iCs/>
                <w:noProof/>
              </w:rPr>
            </w:pPr>
            <w:r w:rsidRPr="00FD1297">
              <w:rPr>
                <w:i/>
                <w:iCs/>
                <w:noProof/>
              </w:rPr>
              <w:t>N</w:t>
            </w:r>
          </w:p>
        </w:tc>
        <w:tc>
          <w:tcPr>
            <w:tcW w:w="1701" w:type="dxa"/>
            <w:hideMark/>
          </w:tcPr>
          <w:p w14:paraId="7643DD37" w14:textId="77777777" w:rsidR="00F72D1C" w:rsidRPr="00FD1297" w:rsidRDefault="00F72D1C" w:rsidP="00F72D1C">
            <w:pPr>
              <w:rPr>
                <w:i/>
                <w:iCs/>
                <w:noProof/>
              </w:rPr>
            </w:pPr>
            <w:r w:rsidRPr="00FD1297">
              <w:rPr>
                <w:i/>
                <w:iCs/>
                <w:noProof/>
              </w:rPr>
              <w:t> </w:t>
            </w:r>
          </w:p>
        </w:tc>
      </w:tr>
      <w:tr w:rsidR="00F72D1C" w:rsidRPr="00FD1297" w14:paraId="3A556253" w14:textId="77777777" w:rsidTr="009A6BB5">
        <w:trPr>
          <w:trHeight w:val="690"/>
        </w:trPr>
        <w:tc>
          <w:tcPr>
            <w:tcW w:w="985" w:type="dxa"/>
            <w:hideMark/>
          </w:tcPr>
          <w:p w14:paraId="6D7A358C" w14:textId="5860C8D8" w:rsidR="00F72D1C" w:rsidRPr="00FD1297" w:rsidRDefault="00F72D1C" w:rsidP="00ED53C7">
            <w:pPr>
              <w:rPr>
                <w:i/>
                <w:iCs/>
                <w:noProof/>
              </w:rPr>
            </w:pPr>
            <w:r w:rsidRPr="00FD1297">
              <w:rPr>
                <w:i/>
                <w:iCs/>
                <w:noProof/>
              </w:rPr>
              <w:t>14.51</w:t>
            </w:r>
          </w:p>
        </w:tc>
        <w:tc>
          <w:tcPr>
            <w:tcW w:w="6778" w:type="dxa"/>
            <w:hideMark/>
          </w:tcPr>
          <w:p w14:paraId="0465201E" w14:textId="77777777" w:rsidR="00F72D1C" w:rsidRPr="00FD1297" w:rsidRDefault="00F72D1C" w:rsidP="00F72D1C">
            <w:pPr>
              <w:rPr>
                <w:i/>
                <w:iCs/>
                <w:noProof/>
              </w:rPr>
            </w:pPr>
            <w:r w:rsidRPr="00FD1297">
              <w:rPr>
                <w:i/>
                <w:iCs/>
                <w:noProof/>
              </w:rPr>
              <w:t>Visualização analítica da situação da leitura recebida e faturamento emitido, com a finalidade de garantir que todas as faturas forma geradas.</w:t>
            </w:r>
          </w:p>
        </w:tc>
        <w:tc>
          <w:tcPr>
            <w:tcW w:w="1701" w:type="dxa"/>
            <w:noWrap/>
            <w:hideMark/>
          </w:tcPr>
          <w:p w14:paraId="368DD3E0" w14:textId="77777777" w:rsidR="00F72D1C" w:rsidRPr="00FD1297" w:rsidRDefault="00F72D1C" w:rsidP="00F72D1C">
            <w:pPr>
              <w:jc w:val="center"/>
              <w:rPr>
                <w:noProof/>
              </w:rPr>
            </w:pPr>
            <w:r w:rsidRPr="00FD1297">
              <w:rPr>
                <w:noProof/>
              </w:rPr>
              <w:t>1</w:t>
            </w:r>
          </w:p>
        </w:tc>
        <w:tc>
          <w:tcPr>
            <w:tcW w:w="1843" w:type="dxa"/>
            <w:hideMark/>
          </w:tcPr>
          <w:p w14:paraId="7A05FBF5" w14:textId="77777777" w:rsidR="00F72D1C" w:rsidRPr="00FD1297" w:rsidRDefault="00F72D1C" w:rsidP="00F72D1C">
            <w:pPr>
              <w:jc w:val="center"/>
              <w:rPr>
                <w:i/>
                <w:iCs/>
                <w:noProof/>
              </w:rPr>
            </w:pPr>
          </w:p>
        </w:tc>
        <w:tc>
          <w:tcPr>
            <w:tcW w:w="1275" w:type="dxa"/>
            <w:hideMark/>
          </w:tcPr>
          <w:p w14:paraId="529FE010" w14:textId="77777777" w:rsidR="00F72D1C" w:rsidRPr="00FD1297" w:rsidRDefault="00F72D1C" w:rsidP="00F72D1C">
            <w:pPr>
              <w:jc w:val="center"/>
              <w:rPr>
                <w:i/>
                <w:iCs/>
                <w:noProof/>
              </w:rPr>
            </w:pPr>
            <w:r w:rsidRPr="00FD1297">
              <w:rPr>
                <w:i/>
                <w:iCs/>
                <w:noProof/>
              </w:rPr>
              <w:t>N</w:t>
            </w:r>
          </w:p>
        </w:tc>
        <w:tc>
          <w:tcPr>
            <w:tcW w:w="1701" w:type="dxa"/>
            <w:hideMark/>
          </w:tcPr>
          <w:p w14:paraId="5A639B9B" w14:textId="77777777" w:rsidR="00F72D1C" w:rsidRPr="00FD1297" w:rsidRDefault="00F72D1C" w:rsidP="00F72D1C">
            <w:pPr>
              <w:rPr>
                <w:i/>
                <w:iCs/>
                <w:noProof/>
              </w:rPr>
            </w:pPr>
            <w:r w:rsidRPr="00FD1297">
              <w:rPr>
                <w:i/>
                <w:iCs/>
                <w:noProof/>
              </w:rPr>
              <w:t> </w:t>
            </w:r>
          </w:p>
        </w:tc>
      </w:tr>
      <w:tr w:rsidR="00F72D1C" w:rsidRPr="00FD1297" w14:paraId="791F4A1B" w14:textId="77777777" w:rsidTr="009A6BB5">
        <w:trPr>
          <w:trHeight w:val="690"/>
        </w:trPr>
        <w:tc>
          <w:tcPr>
            <w:tcW w:w="985" w:type="dxa"/>
            <w:hideMark/>
          </w:tcPr>
          <w:p w14:paraId="78A9DBE5" w14:textId="320B9964" w:rsidR="00F72D1C" w:rsidRPr="00FD1297" w:rsidRDefault="00F72D1C" w:rsidP="00ED53C7">
            <w:pPr>
              <w:rPr>
                <w:i/>
                <w:iCs/>
                <w:noProof/>
              </w:rPr>
            </w:pPr>
            <w:r w:rsidRPr="00FD1297">
              <w:rPr>
                <w:i/>
                <w:iCs/>
                <w:noProof/>
              </w:rPr>
              <w:t>14.52</w:t>
            </w:r>
          </w:p>
        </w:tc>
        <w:tc>
          <w:tcPr>
            <w:tcW w:w="6778" w:type="dxa"/>
            <w:hideMark/>
          </w:tcPr>
          <w:p w14:paraId="2765E6EA" w14:textId="77777777" w:rsidR="00F72D1C" w:rsidRPr="00FD1297" w:rsidRDefault="00F72D1C" w:rsidP="00F72D1C">
            <w:pPr>
              <w:rPr>
                <w:i/>
                <w:iCs/>
                <w:noProof/>
              </w:rPr>
            </w:pPr>
            <w:r w:rsidRPr="00FD1297">
              <w:rPr>
                <w:i/>
                <w:iCs/>
                <w:noProof/>
              </w:rPr>
              <w:t>Visualização analítica apresentando histórico data/hora e usuário, de todos o processo de criação da fatura, com a finalidade de gerir prazos e possíveis atrasos na emissão.</w:t>
            </w:r>
          </w:p>
        </w:tc>
        <w:tc>
          <w:tcPr>
            <w:tcW w:w="1701" w:type="dxa"/>
            <w:noWrap/>
            <w:hideMark/>
          </w:tcPr>
          <w:p w14:paraId="0B586944" w14:textId="77777777" w:rsidR="00F72D1C" w:rsidRPr="00FD1297" w:rsidRDefault="00F72D1C" w:rsidP="00F72D1C">
            <w:pPr>
              <w:jc w:val="center"/>
              <w:rPr>
                <w:noProof/>
              </w:rPr>
            </w:pPr>
            <w:r w:rsidRPr="00FD1297">
              <w:rPr>
                <w:noProof/>
              </w:rPr>
              <w:t>1</w:t>
            </w:r>
          </w:p>
        </w:tc>
        <w:tc>
          <w:tcPr>
            <w:tcW w:w="1843" w:type="dxa"/>
            <w:hideMark/>
          </w:tcPr>
          <w:p w14:paraId="59CB0967" w14:textId="77777777" w:rsidR="00F72D1C" w:rsidRPr="00FD1297" w:rsidRDefault="00F72D1C" w:rsidP="00F72D1C">
            <w:pPr>
              <w:jc w:val="center"/>
              <w:rPr>
                <w:i/>
                <w:iCs/>
                <w:noProof/>
              </w:rPr>
            </w:pPr>
          </w:p>
        </w:tc>
        <w:tc>
          <w:tcPr>
            <w:tcW w:w="1275" w:type="dxa"/>
            <w:hideMark/>
          </w:tcPr>
          <w:p w14:paraId="5D349AFE" w14:textId="77777777" w:rsidR="00F72D1C" w:rsidRPr="00FD1297" w:rsidRDefault="00F72D1C" w:rsidP="00F72D1C">
            <w:pPr>
              <w:jc w:val="center"/>
              <w:rPr>
                <w:i/>
                <w:iCs/>
                <w:noProof/>
              </w:rPr>
            </w:pPr>
            <w:r w:rsidRPr="00FD1297">
              <w:rPr>
                <w:i/>
                <w:iCs/>
                <w:noProof/>
              </w:rPr>
              <w:t>N</w:t>
            </w:r>
          </w:p>
        </w:tc>
        <w:tc>
          <w:tcPr>
            <w:tcW w:w="1701" w:type="dxa"/>
            <w:hideMark/>
          </w:tcPr>
          <w:p w14:paraId="462AF5AA" w14:textId="77777777" w:rsidR="00F72D1C" w:rsidRPr="00FD1297" w:rsidRDefault="00F72D1C" w:rsidP="00F72D1C">
            <w:pPr>
              <w:rPr>
                <w:i/>
                <w:iCs/>
                <w:noProof/>
              </w:rPr>
            </w:pPr>
            <w:r w:rsidRPr="00FD1297">
              <w:rPr>
                <w:i/>
                <w:iCs/>
                <w:noProof/>
              </w:rPr>
              <w:t> </w:t>
            </w:r>
          </w:p>
        </w:tc>
      </w:tr>
      <w:tr w:rsidR="00F72D1C" w:rsidRPr="00FD1297" w14:paraId="46574989" w14:textId="77777777" w:rsidTr="009A6BB5">
        <w:trPr>
          <w:trHeight w:val="690"/>
        </w:trPr>
        <w:tc>
          <w:tcPr>
            <w:tcW w:w="985" w:type="dxa"/>
            <w:hideMark/>
          </w:tcPr>
          <w:p w14:paraId="406AD55C" w14:textId="1BF9E79C" w:rsidR="00F72D1C" w:rsidRPr="00FD1297" w:rsidRDefault="00F72D1C" w:rsidP="00ED53C7">
            <w:pPr>
              <w:rPr>
                <w:i/>
                <w:iCs/>
                <w:noProof/>
              </w:rPr>
            </w:pPr>
            <w:r w:rsidRPr="00FD1297">
              <w:rPr>
                <w:i/>
                <w:iCs/>
                <w:noProof/>
              </w:rPr>
              <w:lastRenderedPageBreak/>
              <w:t>14.53</w:t>
            </w:r>
          </w:p>
        </w:tc>
        <w:tc>
          <w:tcPr>
            <w:tcW w:w="6778" w:type="dxa"/>
            <w:hideMark/>
          </w:tcPr>
          <w:p w14:paraId="5D880575" w14:textId="77777777" w:rsidR="00F72D1C" w:rsidRPr="00FD1297" w:rsidRDefault="00F72D1C" w:rsidP="00F72D1C">
            <w:pPr>
              <w:rPr>
                <w:i/>
                <w:iCs/>
                <w:noProof/>
              </w:rPr>
            </w:pPr>
            <w:r w:rsidRPr="00FD1297">
              <w:rPr>
                <w:i/>
                <w:iCs/>
                <w:noProof/>
              </w:rPr>
              <w:t>Visualização analítica das faturas ajustadas com seus respectivos motivos, com a finalidade de gerir o indicador de qualidade do faturamento.</w:t>
            </w:r>
          </w:p>
        </w:tc>
        <w:tc>
          <w:tcPr>
            <w:tcW w:w="1701" w:type="dxa"/>
            <w:noWrap/>
            <w:hideMark/>
          </w:tcPr>
          <w:p w14:paraId="46464DF1" w14:textId="77777777" w:rsidR="00F72D1C" w:rsidRPr="00FD1297" w:rsidRDefault="00F72D1C" w:rsidP="00F72D1C">
            <w:pPr>
              <w:jc w:val="center"/>
              <w:rPr>
                <w:noProof/>
              </w:rPr>
            </w:pPr>
            <w:r w:rsidRPr="00FD1297">
              <w:rPr>
                <w:noProof/>
              </w:rPr>
              <w:t>1</w:t>
            </w:r>
          </w:p>
        </w:tc>
        <w:tc>
          <w:tcPr>
            <w:tcW w:w="1843" w:type="dxa"/>
            <w:hideMark/>
          </w:tcPr>
          <w:p w14:paraId="1228FABC" w14:textId="77777777" w:rsidR="00F72D1C" w:rsidRPr="00FD1297" w:rsidRDefault="00F72D1C" w:rsidP="00F72D1C">
            <w:pPr>
              <w:jc w:val="center"/>
              <w:rPr>
                <w:i/>
                <w:iCs/>
                <w:noProof/>
              </w:rPr>
            </w:pPr>
          </w:p>
        </w:tc>
        <w:tc>
          <w:tcPr>
            <w:tcW w:w="1275" w:type="dxa"/>
            <w:hideMark/>
          </w:tcPr>
          <w:p w14:paraId="4927AC27" w14:textId="77777777" w:rsidR="00F72D1C" w:rsidRPr="00FD1297" w:rsidRDefault="00F72D1C" w:rsidP="00F72D1C">
            <w:pPr>
              <w:jc w:val="center"/>
              <w:rPr>
                <w:i/>
                <w:iCs/>
                <w:noProof/>
              </w:rPr>
            </w:pPr>
            <w:r w:rsidRPr="00FD1297">
              <w:rPr>
                <w:i/>
                <w:iCs/>
                <w:noProof/>
              </w:rPr>
              <w:t>N</w:t>
            </w:r>
          </w:p>
        </w:tc>
        <w:tc>
          <w:tcPr>
            <w:tcW w:w="1701" w:type="dxa"/>
            <w:hideMark/>
          </w:tcPr>
          <w:p w14:paraId="1204344E" w14:textId="77777777" w:rsidR="00F72D1C" w:rsidRPr="00FD1297" w:rsidRDefault="00F72D1C" w:rsidP="00F72D1C">
            <w:pPr>
              <w:rPr>
                <w:i/>
                <w:iCs/>
                <w:noProof/>
              </w:rPr>
            </w:pPr>
            <w:r w:rsidRPr="00FD1297">
              <w:rPr>
                <w:i/>
                <w:iCs/>
                <w:noProof/>
              </w:rPr>
              <w:t> </w:t>
            </w:r>
          </w:p>
        </w:tc>
      </w:tr>
      <w:tr w:rsidR="00F72D1C" w:rsidRPr="00FD1297" w14:paraId="04AACAB4" w14:textId="77777777" w:rsidTr="009A6BB5">
        <w:trPr>
          <w:trHeight w:val="345"/>
        </w:trPr>
        <w:tc>
          <w:tcPr>
            <w:tcW w:w="985" w:type="dxa"/>
            <w:hideMark/>
          </w:tcPr>
          <w:p w14:paraId="1DACE543" w14:textId="46144F73" w:rsidR="00F72D1C" w:rsidRPr="00FD1297" w:rsidRDefault="00F72D1C" w:rsidP="00ED53C7">
            <w:pPr>
              <w:rPr>
                <w:i/>
                <w:iCs/>
                <w:noProof/>
              </w:rPr>
            </w:pPr>
            <w:r w:rsidRPr="00FD1297">
              <w:rPr>
                <w:i/>
                <w:iCs/>
                <w:noProof/>
              </w:rPr>
              <w:t>14.54</w:t>
            </w:r>
          </w:p>
        </w:tc>
        <w:tc>
          <w:tcPr>
            <w:tcW w:w="6778" w:type="dxa"/>
            <w:hideMark/>
          </w:tcPr>
          <w:p w14:paraId="0CE402AD" w14:textId="77777777" w:rsidR="00F72D1C" w:rsidRPr="00FD1297" w:rsidRDefault="00F72D1C" w:rsidP="00F72D1C">
            <w:pPr>
              <w:rPr>
                <w:i/>
                <w:iCs/>
                <w:noProof/>
              </w:rPr>
            </w:pPr>
            <w:r w:rsidRPr="00FD1297">
              <w:rPr>
                <w:i/>
                <w:iCs/>
                <w:noProof/>
              </w:rPr>
              <w:t>Visualização analítica das solicitações abertas à área, com o objetivo de atender prazos para respostas.</w:t>
            </w:r>
          </w:p>
        </w:tc>
        <w:tc>
          <w:tcPr>
            <w:tcW w:w="1701" w:type="dxa"/>
            <w:noWrap/>
            <w:hideMark/>
          </w:tcPr>
          <w:p w14:paraId="22475754" w14:textId="77777777" w:rsidR="00F72D1C" w:rsidRPr="00FD1297" w:rsidRDefault="00F72D1C" w:rsidP="00F72D1C">
            <w:pPr>
              <w:jc w:val="center"/>
              <w:rPr>
                <w:noProof/>
              </w:rPr>
            </w:pPr>
            <w:r w:rsidRPr="00FD1297">
              <w:rPr>
                <w:noProof/>
              </w:rPr>
              <w:t>1</w:t>
            </w:r>
          </w:p>
        </w:tc>
        <w:tc>
          <w:tcPr>
            <w:tcW w:w="1843" w:type="dxa"/>
            <w:hideMark/>
          </w:tcPr>
          <w:p w14:paraId="25EDF900" w14:textId="77777777" w:rsidR="00F72D1C" w:rsidRPr="00FD1297" w:rsidRDefault="00F72D1C" w:rsidP="00F72D1C">
            <w:pPr>
              <w:jc w:val="center"/>
              <w:rPr>
                <w:i/>
                <w:iCs/>
                <w:noProof/>
              </w:rPr>
            </w:pPr>
          </w:p>
        </w:tc>
        <w:tc>
          <w:tcPr>
            <w:tcW w:w="1275" w:type="dxa"/>
            <w:hideMark/>
          </w:tcPr>
          <w:p w14:paraId="3576336B" w14:textId="77777777" w:rsidR="00F72D1C" w:rsidRPr="00FD1297" w:rsidRDefault="00F72D1C" w:rsidP="00F72D1C">
            <w:pPr>
              <w:jc w:val="center"/>
              <w:rPr>
                <w:i/>
                <w:iCs/>
                <w:noProof/>
              </w:rPr>
            </w:pPr>
            <w:r w:rsidRPr="00FD1297">
              <w:rPr>
                <w:i/>
                <w:iCs/>
                <w:noProof/>
              </w:rPr>
              <w:t>N</w:t>
            </w:r>
          </w:p>
        </w:tc>
        <w:tc>
          <w:tcPr>
            <w:tcW w:w="1701" w:type="dxa"/>
            <w:hideMark/>
          </w:tcPr>
          <w:p w14:paraId="129F4F1D" w14:textId="77777777" w:rsidR="00F72D1C" w:rsidRPr="00FD1297" w:rsidRDefault="00F72D1C" w:rsidP="00F72D1C">
            <w:pPr>
              <w:rPr>
                <w:i/>
                <w:iCs/>
                <w:noProof/>
              </w:rPr>
            </w:pPr>
            <w:r w:rsidRPr="00FD1297">
              <w:rPr>
                <w:i/>
                <w:iCs/>
                <w:noProof/>
              </w:rPr>
              <w:t> </w:t>
            </w:r>
          </w:p>
        </w:tc>
      </w:tr>
      <w:tr w:rsidR="00F72D1C" w:rsidRPr="00FD1297" w14:paraId="26F125A8" w14:textId="77777777" w:rsidTr="009A6BB5">
        <w:trPr>
          <w:trHeight w:val="690"/>
        </w:trPr>
        <w:tc>
          <w:tcPr>
            <w:tcW w:w="985" w:type="dxa"/>
            <w:hideMark/>
          </w:tcPr>
          <w:p w14:paraId="272F1397" w14:textId="4008C373" w:rsidR="00F72D1C" w:rsidRPr="00FD1297" w:rsidRDefault="00F72D1C" w:rsidP="00ED53C7">
            <w:pPr>
              <w:rPr>
                <w:i/>
                <w:iCs/>
                <w:noProof/>
              </w:rPr>
            </w:pPr>
            <w:r w:rsidRPr="00FD1297">
              <w:rPr>
                <w:i/>
                <w:iCs/>
                <w:noProof/>
              </w:rPr>
              <w:t>14.55</w:t>
            </w:r>
          </w:p>
        </w:tc>
        <w:tc>
          <w:tcPr>
            <w:tcW w:w="6778" w:type="dxa"/>
            <w:hideMark/>
          </w:tcPr>
          <w:p w14:paraId="540F442C" w14:textId="77777777" w:rsidR="00F72D1C" w:rsidRPr="00FD1297" w:rsidRDefault="00F72D1C" w:rsidP="00F72D1C">
            <w:pPr>
              <w:rPr>
                <w:i/>
                <w:iCs/>
                <w:noProof/>
              </w:rPr>
            </w:pPr>
            <w:r w:rsidRPr="00FD1297">
              <w:rPr>
                <w:i/>
                <w:iCs/>
                <w:noProof/>
              </w:rPr>
              <w:t>Visualização analítica referente às suspensões de fornecimento de energia elétrica, separado pelos diversos tipos de corte vigentes (no caso, rasteiro, na rede, etc)</w:t>
            </w:r>
          </w:p>
        </w:tc>
        <w:tc>
          <w:tcPr>
            <w:tcW w:w="1701" w:type="dxa"/>
            <w:noWrap/>
            <w:hideMark/>
          </w:tcPr>
          <w:p w14:paraId="68B72E4A" w14:textId="77777777" w:rsidR="00F72D1C" w:rsidRPr="00FD1297" w:rsidRDefault="00F72D1C" w:rsidP="00F72D1C">
            <w:pPr>
              <w:jc w:val="center"/>
              <w:rPr>
                <w:noProof/>
              </w:rPr>
            </w:pPr>
            <w:r w:rsidRPr="00FD1297">
              <w:rPr>
                <w:noProof/>
              </w:rPr>
              <w:t>1</w:t>
            </w:r>
          </w:p>
        </w:tc>
        <w:tc>
          <w:tcPr>
            <w:tcW w:w="1843" w:type="dxa"/>
            <w:hideMark/>
          </w:tcPr>
          <w:p w14:paraId="5677B2B6" w14:textId="77777777" w:rsidR="00F72D1C" w:rsidRPr="00FD1297" w:rsidRDefault="00F72D1C" w:rsidP="00F72D1C">
            <w:pPr>
              <w:jc w:val="center"/>
              <w:rPr>
                <w:i/>
                <w:iCs/>
                <w:noProof/>
              </w:rPr>
            </w:pPr>
          </w:p>
        </w:tc>
        <w:tc>
          <w:tcPr>
            <w:tcW w:w="1275" w:type="dxa"/>
            <w:hideMark/>
          </w:tcPr>
          <w:p w14:paraId="490FC430" w14:textId="77777777" w:rsidR="00F72D1C" w:rsidRPr="00FD1297" w:rsidRDefault="00F72D1C" w:rsidP="00F72D1C">
            <w:pPr>
              <w:jc w:val="center"/>
              <w:rPr>
                <w:i/>
                <w:iCs/>
                <w:noProof/>
              </w:rPr>
            </w:pPr>
            <w:r w:rsidRPr="00FD1297">
              <w:rPr>
                <w:i/>
                <w:iCs/>
                <w:noProof/>
              </w:rPr>
              <w:t>N</w:t>
            </w:r>
          </w:p>
        </w:tc>
        <w:tc>
          <w:tcPr>
            <w:tcW w:w="1701" w:type="dxa"/>
            <w:hideMark/>
          </w:tcPr>
          <w:p w14:paraId="7CE637A1" w14:textId="77777777" w:rsidR="00F72D1C" w:rsidRPr="00FD1297" w:rsidRDefault="00F72D1C" w:rsidP="00F72D1C">
            <w:pPr>
              <w:rPr>
                <w:i/>
                <w:iCs/>
                <w:noProof/>
              </w:rPr>
            </w:pPr>
            <w:r w:rsidRPr="00FD1297">
              <w:rPr>
                <w:i/>
                <w:iCs/>
                <w:noProof/>
              </w:rPr>
              <w:t> </w:t>
            </w:r>
          </w:p>
        </w:tc>
      </w:tr>
      <w:tr w:rsidR="00F72D1C" w:rsidRPr="00FD1297" w14:paraId="23E7E8B3" w14:textId="77777777" w:rsidTr="009A6BB5">
        <w:trPr>
          <w:trHeight w:val="345"/>
        </w:trPr>
        <w:tc>
          <w:tcPr>
            <w:tcW w:w="985" w:type="dxa"/>
            <w:hideMark/>
          </w:tcPr>
          <w:p w14:paraId="0C3E75C7" w14:textId="50C9AFED" w:rsidR="00F72D1C" w:rsidRPr="00FD1297" w:rsidRDefault="00F72D1C" w:rsidP="00ED53C7">
            <w:pPr>
              <w:rPr>
                <w:i/>
                <w:iCs/>
                <w:noProof/>
              </w:rPr>
            </w:pPr>
            <w:r w:rsidRPr="00FD1297">
              <w:rPr>
                <w:i/>
                <w:iCs/>
                <w:noProof/>
              </w:rPr>
              <w:t>14.56</w:t>
            </w:r>
          </w:p>
        </w:tc>
        <w:tc>
          <w:tcPr>
            <w:tcW w:w="6778" w:type="dxa"/>
            <w:hideMark/>
          </w:tcPr>
          <w:p w14:paraId="5338FB4E" w14:textId="77777777" w:rsidR="00F72D1C" w:rsidRPr="00FD1297" w:rsidRDefault="00F72D1C" w:rsidP="00F72D1C">
            <w:pPr>
              <w:rPr>
                <w:i/>
                <w:iCs/>
                <w:noProof/>
              </w:rPr>
            </w:pPr>
            <w:r w:rsidRPr="00FD1297">
              <w:rPr>
                <w:i/>
                <w:iCs/>
                <w:noProof/>
              </w:rPr>
              <w:t>Visualização Analítica referente ao Cadastro positivo do cliente</w:t>
            </w:r>
          </w:p>
        </w:tc>
        <w:tc>
          <w:tcPr>
            <w:tcW w:w="1701" w:type="dxa"/>
            <w:noWrap/>
            <w:hideMark/>
          </w:tcPr>
          <w:p w14:paraId="4C0DB906" w14:textId="77777777" w:rsidR="00F72D1C" w:rsidRPr="00FD1297" w:rsidRDefault="00F72D1C" w:rsidP="00F72D1C">
            <w:pPr>
              <w:jc w:val="center"/>
              <w:rPr>
                <w:noProof/>
              </w:rPr>
            </w:pPr>
            <w:r w:rsidRPr="00FD1297">
              <w:rPr>
                <w:noProof/>
              </w:rPr>
              <w:t>1</w:t>
            </w:r>
          </w:p>
        </w:tc>
        <w:tc>
          <w:tcPr>
            <w:tcW w:w="1843" w:type="dxa"/>
            <w:hideMark/>
          </w:tcPr>
          <w:p w14:paraId="45800547" w14:textId="77777777" w:rsidR="00F72D1C" w:rsidRPr="00FD1297" w:rsidRDefault="00F72D1C" w:rsidP="00F72D1C">
            <w:pPr>
              <w:jc w:val="center"/>
              <w:rPr>
                <w:i/>
                <w:iCs/>
                <w:noProof/>
              </w:rPr>
            </w:pPr>
          </w:p>
        </w:tc>
        <w:tc>
          <w:tcPr>
            <w:tcW w:w="1275" w:type="dxa"/>
            <w:hideMark/>
          </w:tcPr>
          <w:p w14:paraId="5B57566C" w14:textId="77777777" w:rsidR="00F72D1C" w:rsidRPr="00FD1297" w:rsidRDefault="00F72D1C" w:rsidP="00F72D1C">
            <w:pPr>
              <w:jc w:val="center"/>
              <w:rPr>
                <w:i/>
                <w:iCs/>
                <w:noProof/>
              </w:rPr>
            </w:pPr>
            <w:r w:rsidRPr="00FD1297">
              <w:rPr>
                <w:i/>
                <w:iCs/>
                <w:noProof/>
              </w:rPr>
              <w:t>N</w:t>
            </w:r>
          </w:p>
        </w:tc>
        <w:tc>
          <w:tcPr>
            <w:tcW w:w="1701" w:type="dxa"/>
            <w:hideMark/>
          </w:tcPr>
          <w:p w14:paraId="409B6113" w14:textId="77777777" w:rsidR="00F72D1C" w:rsidRPr="00FD1297" w:rsidRDefault="00F72D1C" w:rsidP="00F72D1C">
            <w:pPr>
              <w:rPr>
                <w:i/>
                <w:iCs/>
                <w:noProof/>
              </w:rPr>
            </w:pPr>
            <w:r w:rsidRPr="00FD1297">
              <w:rPr>
                <w:i/>
                <w:iCs/>
                <w:noProof/>
              </w:rPr>
              <w:t> </w:t>
            </w:r>
          </w:p>
        </w:tc>
      </w:tr>
      <w:tr w:rsidR="00F72D1C" w:rsidRPr="00FD1297" w14:paraId="1C30FB39" w14:textId="77777777" w:rsidTr="009A6BB5">
        <w:trPr>
          <w:trHeight w:val="690"/>
        </w:trPr>
        <w:tc>
          <w:tcPr>
            <w:tcW w:w="985" w:type="dxa"/>
            <w:hideMark/>
          </w:tcPr>
          <w:p w14:paraId="12D6E9DB" w14:textId="3913FA94" w:rsidR="00F72D1C" w:rsidRPr="00FD1297" w:rsidRDefault="00F72D1C" w:rsidP="00ED53C7">
            <w:pPr>
              <w:rPr>
                <w:i/>
                <w:iCs/>
                <w:noProof/>
              </w:rPr>
            </w:pPr>
            <w:r w:rsidRPr="00FD1297">
              <w:rPr>
                <w:i/>
                <w:iCs/>
                <w:noProof/>
              </w:rPr>
              <w:t>14.57</w:t>
            </w:r>
          </w:p>
        </w:tc>
        <w:tc>
          <w:tcPr>
            <w:tcW w:w="6778" w:type="dxa"/>
            <w:hideMark/>
          </w:tcPr>
          <w:p w14:paraId="59D62D54" w14:textId="77777777" w:rsidR="00F72D1C" w:rsidRPr="00FD1297" w:rsidRDefault="00F72D1C" w:rsidP="00F72D1C">
            <w:pPr>
              <w:rPr>
                <w:i/>
                <w:iCs/>
                <w:noProof/>
              </w:rPr>
            </w:pPr>
            <w:r w:rsidRPr="00FD1297">
              <w:rPr>
                <w:i/>
                <w:iCs/>
                <w:noProof/>
              </w:rPr>
              <w:t>Visualização analítica do processo de micro/minigeração com a finalidade de monitorar o processo de enquadramento das UCs geradores/beneficiárias e compensação de energia.</w:t>
            </w:r>
          </w:p>
        </w:tc>
        <w:tc>
          <w:tcPr>
            <w:tcW w:w="1701" w:type="dxa"/>
            <w:noWrap/>
            <w:hideMark/>
          </w:tcPr>
          <w:p w14:paraId="0895E741" w14:textId="77777777" w:rsidR="00F72D1C" w:rsidRPr="00FD1297" w:rsidRDefault="00F72D1C" w:rsidP="00F72D1C">
            <w:pPr>
              <w:jc w:val="center"/>
              <w:rPr>
                <w:noProof/>
              </w:rPr>
            </w:pPr>
            <w:r w:rsidRPr="00FD1297">
              <w:rPr>
                <w:noProof/>
              </w:rPr>
              <w:t>1</w:t>
            </w:r>
          </w:p>
        </w:tc>
        <w:tc>
          <w:tcPr>
            <w:tcW w:w="1843" w:type="dxa"/>
            <w:hideMark/>
          </w:tcPr>
          <w:p w14:paraId="79D56620" w14:textId="77777777" w:rsidR="00F72D1C" w:rsidRPr="00FD1297" w:rsidRDefault="00F72D1C" w:rsidP="00F72D1C">
            <w:pPr>
              <w:jc w:val="center"/>
              <w:rPr>
                <w:i/>
                <w:iCs/>
                <w:noProof/>
              </w:rPr>
            </w:pPr>
          </w:p>
        </w:tc>
        <w:tc>
          <w:tcPr>
            <w:tcW w:w="1275" w:type="dxa"/>
            <w:hideMark/>
          </w:tcPr>
          <w:p w14:paraId="0ABBDEB4" w14:textId="77777777" w:rsidR="00F72D1C" w:rsidRPr="00FD1297" w:rsidRDefault="00F72D1C" w:rsidP="00F72D1C">
            <w:pPr>
              <w:jc w:val="center"/>
              <w:rPr>
                <w:i/>
                <w:iCs/>
                <w:noProof/>
              </w:rPr>
            </w:pPr>
            <w:r w:rsidRPr="00FD1297">
              <w:rPr>
                <w:i/>
                <w:iCs/>
                <w:noProof/>
              </w:rPr>
              <w:t>N</w:t>
            </w:r>
          </w:p>
        </w:tc>
        <w:tc>
          <w:tcPr>
            <w:tcW w:w="1701" w:type="dxa"/>
            <w:hideMark/>
          </w:tcPr>
          <w:p w14:paraId="645B4348" w14:textId="77777777" w:rsidR="00F72D1C" w:rsidRPr="00FD1297" w:rsidRDefault="00F72D1C" w:rsidP="00F72D1C">
            <w:pPr>
              <w:rPr>
                <w:i/>
                <w:iCs/>
                <w:noProof/>
              </w:rPr>
            </w:pPr>
            <w:r w:rsidRPr="00FD1297">
              <w:rPr>
                <w:i/>
                <w:iCs/>
                <w:noProof/>
              </w:rPr>
              <w:t> </w:t>
            </w:r>
          </w:p>
        </w:tc>
      </w:tr>
      <w:tr w:rsidR="00F72D1C" w:rsidRPr="00FD1297" w14:paraId="7F187C17" w14:textId="77777777" w:rsidTr="009A6BB5">
        <w:trPr>
          <w:trHeight w:val="690"/>
        </w:trPr>
        <w:tc>
          <w:tcPr>
            <w:tcW w:w="985" w:type="dxa"/>
            <w:hideMark/>
          </w:tcPr>
          <w:p w14:paraId="1E2279EC" w14:textId="6D64C75F" w:rsidR="00F72D1C" w:rsidRPr="00FD1297" w:rsidRDefault="00F72D1C" w:rsidP="00ED53C7">
            <w:pPr>
              <w:rPr>
                <w:i/>
                <w:iCs/>
                <w:noProof/>
              </w:rPr>
            </w:pPr>
            <w:r w:rsidRPr="00FD1297">
              <w:rPr>
                <w:i/>
                <w:iCs/>
                <w:noProof/>
              </w:rPr>
              <w:t>14.58</w:t>
            </w:r>
          </w:p>
        </w:tc>
        <w:tc>
          <w:tcPr>
            <w:tcW w:w="6778" w:type="dxa"/>
            <w:hideMark/>
          </w:tcPr>
          <w:p w14:paraId="2BAC1FC3" w14:textId="77777777" w:rsidR="00F72D1C" w:rsidRPr="00FD1297" w:rsidRDefault="00F72D1C" w:rsidP="00F72D1C">
            <w:pPr>
              <w:rPr>
                <w:i/>
                <w:iCs/>
                <w:noProof/>
              </w:rPr>
            </w:pPr>
            <w:r w:rsidRPr="00FD1297">
              <w:rPr>
                <w:i/>
                <w:iCs/>
                <w:noProof/>
              </w:rPr>
              <w:t>Visualização analítica do processo de descontos especiais no período noturno com a finalidade de monitorar o processo de enquadramento das UCs e faturamento dos benefícios.</w:t>
            </w:r>
          </w:p>
        </w:tc>
        <w:tc>
          <w:tcPr>
            <w:tcW w:w="1701" w:type="dxa"/>
            <w:noWrap/>
            <w:hideMark/>
          </w:tcPr>
          <w:p w14:paraId="054B4B31" w14:textId="77777777" w:rsidR="00F72D1C" w:rsidRPr="00FD1297" w:rsidRDefault="00F72D1C" w:rsidP="00F72D1C">
            <w:pPr>
              <w:jc w:val="center"/>
              <w:rPr>
                <w:noProof/>
              </w:rPr>
            </w:pPr>
            <w:r w:rsidRPr="00FD1297">
              <w:rPr>
                <w:noProof/>
              </w:rPr>
              <w:t>1</w:t>
            </w:r>
          </w:p>
        </w:tc>
        <w:tc>
          <w:tcPr>
            <w:tcW w:w="1843" w:type="dxa"/>
            <w:hideMark/>
          </w:tcPr>
          <w:p w14:paraId="349057FD" w14:textId="77777777" w:rsidR="00F72D1C" w:rsidRPr="00FD1297" w:rsidRDefault="00F72D1C" w:rsidP="00F72D1C">
            <w:pPr>
              <w:jc w:val="center"/>
              <w:rPr>
                <w:i/>
                <w:iCs/>
                <w:noProof/>
              </w:rPr>
            </w:pPr>
          </w:p>
        </w:tc>
        <w:tc>
          <w:tcPr>
            <w:tcW w:w="1275" w:type="dxa"/>
            <w:hideMark/>
          </w:tcPr>
          <w:p w14:paraId="208C5FCD" w14:textId="77777777" w:rsidR="00F72D1C" w:rsidRPr="00FD1297" w:rsidRDefault="00F72D1C" w:rsidP="00F72D1C">
            <w:pPr>
              <w:jc w:val="center"/>
              <w:rPr>
                <w:i/>
                <w:iCs/>
                <w:noProof/>
              </w:rPr>
            </w:pPr>
            <w:r w:rsidRPr="00FD1297">
              <w:rPr>
                <w:i/>
                <w:iCs/>
                <w:noProof/>
              </w:rPr>
              <w:t>N</w:t>
            </w:r>
          </w:p>
        </w:tc>
        <w:tc>
          <w:tcPr>
            <w:tcW w:w="1701" w:type="dxa"/>
            <w:hideMark/>
          </w:tcPr>
          <w:p w14:paraId="4443FB9D" w14:textId="77777777" w:rsidR="00F72D1C" w:rsidRPr="00FD1297" w:rsidRDefault="00F72D1C" w:rsidP="00F72D1C">
            <w:pPr>
              <w:rPr>
                <w:i/>
                <w:iCs/>
                <w:noProof/>
              </w:rPr>
            </w:pPr>
            <w:r w:rsidRPr="00FD1297">
              <w:rPr>
                <w:i/>
                <w:iCs/>
                <w:noProof/>
              </w:rPr>
              <w:t> </w:t>
            </w:r>
          </w:p>
        </w:tc>
      </w:tr>
      <w:tr w:rsidR="00F72D1C" w:rsidRPr="00FD1297" w14:paraId="53FC4CE5" w14:textId="77777777" w:rsidTr="009A6BB5">
        <w:trPr>
          <w:trHeight w:val="690"/>
        </w:trPr>
        <w:tc>
          <w:tcPr>
            <w:tcW w:w="985" w:type="dxa"/>
            <w:hideMark/>
          </w:tcPr>
          <w:p w14:paraId="695D7830" w14:textId="3232AE95" w:rsidR="00F72D1C" w:rsidRPr="00FD1297" w:rsidRDefault="00F72D1C" w:rsidP="00ED53C7">
            <w:pPr>
              <w:rPr>
                <w:i/>
                <w:iCs/>
                <w:noProof/>
              </w:rPr>
            </w:pPr>
            <w:r w:rsidRPr="00FD1297">
              <w:rPr>
                <w:i/>
                <w:iCs/>
                <w:noProof/>
              </w:rPr>
              <w:t>14.59</w:t>
            </w:r>
          </w:p>
        </w:tc>
        <w:tc>
          <w:tcPr>
            <w:tcW w:w="6778" w:type="dxa"/>
            <w:hideMark/>
          </w:tcPr>
          <w:p w14:paraId="41D8B0C4" w14:textId="77777777" w:rsidR="00F72D1C" w:rsidRPr="00FD1297" w:rsidRDefault="00F72D1C" w:rsidP="00F72D1C">
            <w:pPr>
              <w:rPr>
                <w:i/>
                <w:iCs/>
                <w:noProof/>
              </w:rPr>
            </w:pPr>
            <w:r w:rsidRPr="00FD1297">
              <w:rPr>
                <w:i/>
                <w:iCs/>
                <w:noProof/>
              </w:rPr>
              <w:t>Visualização analítica do processo de refaturamentos, com a finalidade de monitorar o processo de correção e cancelamento de faturas, vinculadas ou não à uma nota fiscal.</w:t>
            </w:r>
          </w:p>
        </w:tc>
        <w:tc>
          <w:tcPr>
            <w:tcW w:w="1701" w:type="dxa"/>
            <w:noWrap/>
            <w:hideMark/>
          </w:tcPr>
          <w:p w14:paraId="31021530" w14:textId="77777777" w:rsidR="00F72D1C" w:rsidRPr="00FD1297" w:rsidRDefault="00F72D1C" w:rsidP="00F72D1C">
            <w:pPr>
              <w:jc w:val="center"/>
              <w:rPr>
                <w:noProof/>
              </w:rPr>
            </w:pPr>
            <w:r w:rsidRPr="00FD1297">
              <w:rPr>
                <w:noProof/>
              </w:rPr>
              <w:t>1</w:t>
            </w:r>
          </w:p>
        </w:tc>
        <w:tc>
          <w:tcPr>
            <w:tcW w:w="1843" w:type="dxa"/>
            <w:hideMark/>
          </w:tcPr>
          <w:p w14:paraId="37F39EF1" w14:textId="77777777" w:rsidR="00F72D1C" w:rsidRPr="00FD1297" w:rsidRDefault="00F72D1C" w:rsidP="00F72D1C">
            <w:pPr>
              <w:jc w:val="center"/>
              <w:rPr>
                <w:i/>
                <w:iCs/>
                <w:noProof/>
              </w:rPr>
            </w:pPr>
          </w:p>
        </w:tc>
        <w:tc>
          <w:tcPr>
            <w:tcW w:w="1275" w:type="dxa"/>
            <w:hideMark/>
          </w:tcPr>
          <w:p w14:paraId="1825487D" w14:textId="77777777" w:rsidR="00F72D1C" w:rsidRPr="00FD1297" w:rsidRDefault="00F72D1C" w:rsidP="00F72D1C">
            <w:pPr>
              <w:jc w:val="center"/>
              <w:rPr>
                <w:i/>
                <w:iCs/>
                <w:noProof/>
              </w:rPr>
            </w:pPr>
            <w:r w:rsidRPr="00FD1297">
              <w:rPr>
                <w:i/>
                <w:iCs/>
                <w:noProof/>
              </w:rPr>
              <w:t>N</w:t>
            </w:r>
          </w:p>
        </w:tc>
        <w:tc>
          <w:tcPr>
            <w:tcW w:w="1701" w:type="dxa"/>
            <w:hideMark/>
          </w:tcPr>
          <w:p w14:paraId="695A9B14" w14:textId="77777777" w:rsidR="00F72D1C" w:rsidRPr="00FD1297" w:rsidRDefault="00F72D1C" w:rsidP="00F72D1C">
            <w:pPr>
              <w:rPr>
                <w:i/>
                <w:iCs/>
                <w:noProof/>
              </w:rPr>
            </w:pPr>
            <w:r w:rsidRPr="00FD1297">
              <w:rPr>
                <w:i/>
                <w:iCs/>
                <w:noProof/>
              </w:rPr>
              <w:t> </w:t>
            </w:r>
          </w:p>
        </w:tc>
      </w:tr>
      <w:tr w:rsidR="00F72D1C" w:rsidRPr="00FD1297" w14:paraId="659355BC" w14:textId="77777777" w:rsidTr="009A6BB5">
        <w:trPr>
          <w:trHeight w:val="1380"/>
        </w:trPr>
        <w:tc>
          <w:tcPr>
            <w:tcW w:w="985" w:type="dxa"/>
            <w:hideMark/>
          </w:tcPr>
          <w:p w14:paraId="111EC5FC" w14:textId="189A91CC" w:rsidR="00F72D1C" w:rsidRPr="00FD1297" w:rsidRDefault="00F72D1C" w:rsidP="00ED53C7">
            <w:pPr>
              <w:rPr>
                <w:i/>
                <w:iCs/>
                <w:noProof/>
              </w:rPr>
            </w:pPr>
            <w:r w:rsidRPr="00FD1297">
              <w:rPr>
                <w:i/>
                <w:iCs/>
                <w:noProof/>
              </w:rPr>
              <w:t>14.60</w:t>
            </w:r>
          </w:p>
        </w:tc>
        <w:tc>
          <w:tcPr>
            <w:tcW w:w="6778" w:type="dxa"/>
            <w:hideMark/>
          </w:tcPr>
          <w:p w14:paraId="649E1163" w14:textId="77777777" w:rsidR="00F72D1C" w:rsidRPr="00FD1297" w:rsidRDefault="00F72D1C" w:rsidP="00F72D1C">
            <w:pPr>
              <w:rPr>
                <w:i/>
                <w:iCs/>
                <w:noProof/>
              </w:rPr>
            </w:pPr>
            <w:r w:rsidRPr="00FD1297">
              <w:rPr>
                <w:i/>
                <w:iCs/>
                <w:noProof/>
              </w:rPr>
              <w:t>Visualização analítica do processo de arrecadação e cobrança, contendo as dimensões: Cadastro de Ucs, Cadastro de clientes, Faturas (abertas e arrecadadas), Ordens de serviço, Débitos e créditos diversos, Lançamentos das faturas, com a finalidade de acompanhamento das inadimplências, da arrecadação, das ações de cobrança e reclamações.</w:t>
            </w:r>
          </w:p>
        </w:tc>
        <w:tc>
          <w:tcPr>
            <w:tcW w:w="1701" w:type="dxa"/>
            <w:noWrap/>
            <w:hideMark/>
          </w:tcPr>
          <w:p w14:paraId="1F0DEFB0" w14:textId="77777777" w:rsidR="00F72D1C" w:rsidRPr="00FD1297" w:rsidRDefault="00F72D1C" w:rsidP="00F72D1C">
            <w:pPr>
              <w:jc w:val="center"/>
              <w:rPr>
                <w:noProof/>
              </w:rPr>
            </w:pPr>
            <w:r w:rsidRPr="00FD1297">
              <w:rPr>
                <w:noProof/>
              </w:rPr>
              <w:t>1</w:t>
            </w:r>
          </w:p>
        </w:tc>
        <w:tc>
          <w:tcPr>
            <w:tcW w:w="1843" w:type="dxa"/>
            <w:hideMark/>
          </w:tcPr>
          <w:p w14:paraId="74B0FBEA" w14:textId="77777777" w:rsidR="00F72D1C" w:rsidRPr="00FD1297" w:rsidRDefault="00F72D1C" w:rsidP="00F72D1C">
            <w:pPr>
              <w:jc w:val="center"/>
              <w:rPr>
                <w:i/>
                <w:iCs/>
                <w:noProof/>
              </w:rPr>
            </w:pPr>
          </w:p>
        </w:tc>
        <w:tc>
          <w:tcPr>
            <w:tcW w:w="1275" w:type="dxa"/>
            <w:hideMark/>
          </w:tcPr>
          <w:p w14:paraId="44BD3D10" w14:textId="77777777" w:rsidR="00F72D1C" w:rsidRPr="00FD1297" w:rsidRDefault="00F72D1C" w:rsidP="00F72D1C">
            <w:pPr>
              <w:jc w:val="center"/>
              <w:rPr>
                <w:i/>
                <w:iCs/>
                <w:noProof/>
              </w:rPr>
            </w:pPr>
            <w:r w:rsidRPr="00FD1297">
              <w:rPr>
                <w:i/>
                <w:iCs/>
                <w:noProof/>
              </w:rPr>
              <w:t>N</w:t>
            </w:r>
          </w:p>
        </w:tc>
        <w:tc>
          <w:tcPr>
            <w:tcW w:w="1701" w:type="dxa"/>
            <w:hideMark/>
          </w:tcPr>
          <w:p w14:paraId="2ADC6ECC" w14:textId="77777777" w:rsidR="00F72D1C" w:rsidRPr="00FD1297" w:rsidRDefault="00F72D1C" w:rsidP="00F72D1C">
            <w:pPr>
              <w:rPr>
                <w:i/>
                <w:iCs/>
                <w:noProof/>
              </w:rPr>
            </w:pPr>
            <w:r w:rsidRPr="00FD1297">
              <w:rPr>
                <w:i/>
                <w:iCs/>
                <w:noProof/>
              </w:rPr>
              <w:t> </w:t>
            </w:r>
          </w:p>
        </w:tc>
      </w:tr>
      <w:tr w:rsidR="00F72D1C" w:rsidRPr="00FD1297" w14:paraId="707D7F32" w14:textId="77777777" w:rsidTr="009A6BB5">
        <w:trPr>
          <w:trHeight w:val="690"/>
        </w:trPr>
        <w:tc>
          <w:tcPr>
            <w:tcW w:w="985" w:type="dxa"/>
            <w:hideMark/>
          </w:tcPr>
          <w:p w14:paraId="604CEE07" w14:textId="000ABAE9" w:rsidR="00F72D1C" w:rsidRPr="00FD1297" w:rsidRDefault="00F72D1C" w:rsidP="00ED53C7">
            <w:pPr>
              <w:rPr>
                <w:i/>
                <w:iCs/>
                <w:noProof/>
              </w:rPr>
            </w:pPr>
            <w:r w:rsidRPr="00FD1297">
              <w:rPr>
                <w:i/>
                <w:iCs/>
                <w:noProof/>
              </w:rPr>
              <w:t>14.61</w:t>
            </w:r>
          </w:p>
        </w:tc>
        <w:tc>
          <w:tcPr>
            <w:tcW w:w="6778" w:type="dxa"/>
            <w:hideMark/>
          </w:tcPr>
          <w:p w14:paraId="02546F7E" w14:textId="77777777" w:rsidR="00F72D1C" w:rsidRPr="00FD1297" w:rsidRDefault="00F72D1C" w:rsidP="00F72D1C">
            <w:pPr>
              <w:rPr>
                <w:i/>
                <w:iCs/>
                <w:noProof/>
              </w:rPr>
            </w:pPr>
            <w:r w:rsidRPr="00FD1297">
              <w:rPr>
                <w:i/>
                <w:iCs/>
                <w:noProof/>
              </w:rPr>
              <w:t>Visualização analítica de Microgeração e Beneficiárias por etapa, com a finalidade de permitir o envio dos demonstrativos diariamente, assim como acompanhamento de clientes aderentes a está modalidade. </w:t>
            </w:r>
          </w:p>
        </w:tc>
        <w:tc>
          <w:tcPr>
            <w:tcW w:w="1701" w:type="dxa"/>
            <w:noWrap/>
            <w:hideMark/>
          </w:tcPr>
          <w:p w14:paraId="7C45EC4B" w14:textId="77777777" w:rsidR="00F72D1C" w:rsidRPr="00FD1297" w:rsidRDefault="00F72D1C" w:rsidP="00F72D1C">
            <w:pPr>
              <w:jc w:val="center"/>
              <w:rPr>
                <w:noProof/>
              </w:rPr>
            </w:pPr>
            <w:r w:rsidRPr="00FD1297">
              <w:rPr>
                <w:noProof/>
              </w:rPr>
              <w:t>1</w:t>
            </w:r>
          </w:p>
        </w:tc>
        <w:tc>
          <w:tcPr>
            <w:tcW w:w="1843" w:type="dxa"/>
            <w:hideMark/>
          </w:tcPr>
          <w:p w14:paraId="2186E9F1" w14:textId="77777777" w:rsidR="00F72D1C" w:rsidRPr="00FD1297" w:rsidRDefault="00F72D1C" w:rsidP="00F72D1C">
            <w:pPr>
              <w:jc w:val="center"/>
              <w:rPr>
                <w:i/>
                <w:iCs/>
                <w:noProof/>
              </w:rPr>
            </w:pPr>
          </w:p>
        </w:tc>
        <w:tc>
          <w:tcPr>
            <w:tcW w:w="1275" w:type="dxa"/>
            <w:hideMark/>
          </w:tcPr>
          <w:p w14:paraId="4FC9944C" w14:textId="77777777" w:rsidR="00F72D1C" w:rsidRPr="00FD1297" w:rsidRDefault="00F72D1C" w:rsidP="00F72D1C">
            <w:pPr>
              <w:jc w:val="center"/>
              <w:rPr>
                <w:i/>
                <w:iCs/>
                <w:noProof/>
              </w:rPr>
            </w:pPr>
            <w:r w:rsidRPr="00FD1297">
              <w:rPr>
                <w:i/>
                <w:iCs/>
                <w:noProof/>
              </w:rPr>
              <w:t>N</w:t>
            </w:r>
          </w:p>
        </w:tc>
        <w:tc>
          <w:tcPr>
            <w:tcW w:w="1701" w:type="dxa"/>
            <w:hideMark/>
          </w:tcPr>
          <w:p w14:paraId="034B07F9" w14:textId="77777777" w:rsidR="00F72D1C" w:rsidRPr="00FD1297" w:rsidRDefault="00F72D1C" w:rsidP="00F72D1C">
            <w:pPr>
              <w:rPr>
                <w:i/>
                <w:iCs/>
                <w:noProof/>
              </w:rPr>
            </w:pPr>
            <w:r w:rsidRPr="00FD1297">
              <w:rPr>
                <w:i/>
                <w:iCs/>
                <w:noProof/>
              </w:rPr>
              <w:t> </w:t>
            </w:r>
          </w:p>
        </w:tc>
      </w:tr>
      <w:tr w:rsidR="00F72D1C" w:rsidRPr="00FD1297" w14:paraId="084E971C" w14:textId="77777777" w:rsidTr="009A6BB5">
        <w:trPr>
          <w:trHeight w:val="345"/>
        </w:trPr>
        <w:tc>
          <w:tcPr>
            <w:tcW w:w="985" w:type="dxa"/>
            <w:hideMark/>
          </w:tcPr>
          <w:p w14:paraId="198593A9" w14:textId="7F6CE065" w:rsidR="00F72D1C" w:rsidRPr="00FD1297" w:rsidRDefault="00F72D1C" w:rsidP="00ED53C7">
            <w:pPr>
              <w:rPr>
                <w:i/>
                <w:iCs/>
                <w:noProof/>
              </w:rPr>
            </w:pPr>
            <w:r w:rsidRPr="00FD1297">
              <w:rPr>
                <w:i/>
                <w:iCs/>
                <w:noProof/>
              </w:rPr>
              <w:t>14.62</w:t>
            </w:r>
          </w:p>
        </w:tc>
        <w:tc>
          <w:tcPr>
            <w:tcW w:w="6778" w:type="dxa"/>
            <w:hideMark/>
          </w:tcPr>
          <w:p w14:paraId="347E7391" w14:textId="77777777" w:rsidR="00F72D1C" w:rsidRPr="00FD1297" w:rsidRDefault="00F72D1C" w:rsidP="00F72D1C">
            <w:pPr>
              <w:rPr>
                <w:i/>
                <w:iCs/>
                <w:noProof/>
              </w:rPr>
            </w:pPr>
            <w:r w:rsidRPr="00FD1297">
              <w:rPr>
                <w:i/>
                <w:iCs/>
                <w:noProof/>
              </w:rPr>
              <w:t>Visualização analítica de Aprovações de uc's na Crítica, com a finalidade de controle de produtividade. </w:t>
            </w:r>
          </w:p>
        </w:tc>
        <w:tc>
          <w:tcPr>
            <w:tcW w:w="1701" w:type="dxa"/>
            <w:noWrap/>
            <w:hideMark/>
          </w:tcPr>
          <w:p w14:paraId="72244BDA" w14:textId="77777777" w:rsidR="00F72D1C" w:rsidRPr="00FD1297" w:rsidRDefault="00F72D1C" w:rsidP="00F72D1C">
            <w:pPr>
              <w:jc w:val="center"/>
              <w:rPr>
                <w:noProof/>
              </w:rPr>
            </w:pPr>
            <w:r w:rsidRPr="00FD1297">
              <w:rPr>
                <w:noProof/>
              </w:rPr>
              <w:t>1</w:t>
            </w:r>
          </w:p>
        </w:tc>
        <w:tc>
          <w:tcPr>
            <w:tcW w:w="1843" w:type="dxa"/>
            <w:hideMark/>
          </w:tcPr>
          <w:p w14:paraId="757EE3A7" w14:textId="77777777" w:rsidR="00F72D1C" w:rsidRPr="00FD1297" w:rsidRDefault="00F72D1C" w:rsidP="00F72D1C">
            <w:pPr>
              <w:jc w:val="center"/>
              <w:rPr>
                <w:i/>
                <w:iCs/>
                <w:noProof/>
              </w:rPr>
            </w:pPr>
          </w:p>
        </w:tc>
        <w:tc>
          <w:tcPr>
            <w:tcW w:w="1275" w:type="dxa"/>
            <w:hideMark/>
          </w:tcPr>
          <w:p w14:paraId="1FF06871" w14:textId="77777777" w:rsidR="00F72D1C" w:rsidRPr="00FD1297" w:rsidRDefault="00F72D1C" w:rsidP="00F72D1C">
            <w:pPr>
              <w:jc w:val="center"/>
              <w:rPr>
                <w:i/>
                <w:iCs/>
                <w:noProof/>
              </w:rPr>
            </w:pPr>
            <w:r w:rsidRPr="00FD1297">
              <w:rPr>
                <w:i/>
                <w:iCs/>
                <w:noProof/>
              </w:rPr>
              <w:t>N</w:t>
            </w:r>
          </w:p>
        </w:tc>
        <w:tc>
          <w:tcPr>
            <w:tcW w:w="1701" w:type="dxa"/>
            <w:hideMark/>
          </w:tcPr>
          <w:p w14:paraId="64E38ABE" w14:textId="77777777" w:rsidR="00F72D1C" w:rsidRPr="00FD1297" w:rsidRDefault="00F72D1C" w:rsidP="00F72D1C">
            <w:pPr>
              <w:rPr>
                <w:i/>
                <w:iCs/>
                <w:noProof/>
              </w:rPr>
            </w:pPr>
            <w:r w:rsidRPr="00FD1297">
              <w:rPr>
                <w:i/>
                <w:iCs/>
                <w:noProof/>
              </w:rPr>
              <w:t> </w:t>
            </w:r>
          </w:p>
        </w:tc>
      </w:tr>
      <w:tr w:rsidR="00F72D1C" w:rsidRPr="00FD1297" w14:paraId="10EBA88C" w14:textId="77777777" w:rsidTr="009A6BB5">
        <w:trPr>
          <w:trHeight w:val="690"/>
        </w:trPr>
        <w:tc>
          <w:tcPr>
            <w:tcW w:w="985" w:type="dxa"/>
            <w:hideMark/>
          </w:tcPr>
          <w:p w14:paraId="4A07B8DB" w14:textId="33C80226" w:rsidR="00F72D1C" w:rsidRPr="00FD1297" w:rsidRDefault="00F72D1C" w:rsidP="00ED53C7">
            <w:pPr>
              <w:rPr>
                <w:i/>
                <w:iCs/>
                <w:noProof/>
              </w:rPr>
            </w:pPr>
            <w:r w:rsidRPr="00FD1297">
              <w:rPr>
                <w:i/>
                <w:iCs/>
                <w:noProof/>
              </w:rPr>
              <w:lastRenderedPageBreak/>
              <w:t>14.63</w:t>
            </w:r>
          </w:p>
        </w:tc>
        <w:tc>
          <w:tcPr>
            <w:tcW w:w="6778" w:type="dxa"/>
            <w:hideMark/>
          </w:tcPr>
          <w:p w14:paraId="254B7F6E" w14:textId="77777777" w:rsidR="00F72D1C" w:rsidRPr="00FD1297" w:rsidRDefault="00F72D1C" w:rsidP="00F72D1C">
            <w:pPr>
              <w:rPr>
                <w:i/>
                <w:iCs/>
                <w:noProof/>
              </w:rPr>
            </w:pPr>
            <w:r w:rsidRPr="00FD1297">
              <w:rPr>
                <w:i/>
                <w:iCs/>
                <w:noProof/>
              </w:rPr>
              <w:t>Visualização analítica de UCs aderentes a Tarifa Branca, com a finalidade de acompanhamento de clientes aderentes a esta modalidade. </w:t>
            </w:r>
          </w:p>
        </w:tc>
        <w:tc>
          <w:tcPr>
            <w:tcW w:w="1701" w:type="dxa"/>
            <w:noWrap/>
            <w:hideMark/>
          </w:tcPr>
          <w:p w14:paraId="5C645894" w14:textId="77777777" w:rsidR="00F72D1C" w:rsidRPr="00FD1297" w:rsidRDefault="00F72D1C" w:rsidP="00F72D1C">
            <w:pPr>
              <w:jc w:val="center"/>
              <w:rPr>
                <w:noProof/>
              </w:rPr>
            </w:pPr>
            <w:r w:rsidRPr="00FD1297">
              <w:rPr>
                <w:noProof/>
              </w:rPr>
              <w:t>1</w:t>
            </w:r>
          </w:p>
        </w:tc>
        <w:tc>
          <w:tcPr>
            <w:tcW w:w="1843" w:type="dxa"/>
            <w:hideMark/>
          </w:tcPr>
          <w:p w14:paraId="10A719C2" w14:textId="77777777" w:rsidR="00F72D1C" w:rsidRPr="00FD1297" w:rsidRDefault="00F72D1C" w:rsidP="00F72D1C">
            <w:pPr>
              <w:jc w:val="center"/>
              <w:rPr>
                <w:i/>
                <w:iCs/>
                <w:noProof/>
              </w:rPr>
            </w:pPr>
          </w:p>
        </w:tc>
        <w:tc>
          <w:tcPr>
            <w:tcW w:w="1275" w:type="dxa"/>
            <w:hideMark/>
          </w:tcPr>
          <w:p w14:paraId="7593E1D8" w14:textId="77777777" w:rsidR="00F72D1C" w:rsidRPr="00FD1297" w:rsidRDefault="00F72D1C" w:rsidP="00F72D1C">
            <w:pPr>
              <w:jc w:val="center"/>
              <w:rPr>
                <w:i/>
                <w:iCs/>
                <w:noProof/>
              </w:rPr>
            </w:pPr>
            <w:r w:rsidRPr="00FD1297">
              <w:rPr>
                <w:i/>
                <w:iCs/>
                <w:noProof/>
              </w:rPr>
              <w:t>N</w:t>
            </w:r>
          </w:p>
        </w:tc>
        <w:tc>
          <w:tcPr>
            <w:tcW w:w="1701" w:type="dxa"/>
            <w:hideMark/>
          </w:tcPr>
          <w:p w14:paraId="454C086A" w14:textId="77777777" w:rsidR="00F72D1C" w:rsidRPr="00FD1297" w:rsidRDefault="00F72D1C" w:rsidP="00F72D1C">
            <w:pPr>
              <w:rPr>
                <w:i/>
                <w:iCs/>
                <w:noProof/>
              </w:rPr>
            </w:pPr>
            <w:r w:rsidRPr="00FD1297">
              <w:rPr>
                <w:i/>
                <w:iCs/>
                <w:noProof/>
              </w:rPr>
              <w:t> </w:t>
            </w:r>
          </w:p>
        </w:tc>
      </w:tr>
      <w:tr w:rsidR="00F72D1C" w:rsidRPr="00FD1297" w14:paraId="4DE9F366" w14:textId="77777777" w:rsidTr="009A6BB5">
        <w:trPr>
          <w:trHeight w:val="690"/>
        </w:trPr>
        <w:tc>
          <w:tcPr>
            <w:tcW w:w="985" w:type="dxa"/>
            <w:hideMark/>
          </w:tcPr>
          <w:p w14:paraId="3BADB4C3" w14:textId="45F3EA66" w:rsidR="00F72D1C" w:rsidRPr="00FD1297" w:rsidRDefault="00F72D1C" w:rsidP="00ED53C7">
            <w:pPr>
              <w:rPr>
                <w:i/>
                <w:iCs/>
                <w:noProof/>
              </w:rPr>
            </w:pPr>
            <w:r w:rsidRPr="00FD1297">
              <w:rPr>
                <w:i/>
                <w:iCs/>
                <w:noProof/>
              </w:rPr>
              <w:t>14.64</w:t>
            </w:r>
          </w:p>
        </w:tc>
        <w:tc>
          <w:tcPr>
            <w:tcW w:w="6778" w:type="dxa"/>
            <w:hideMark/>
          </w:tcPr>
          <w:p w14:paraId="11FC75A2" w14:textId="77777777" w:rsidR="00F72D1C" w:rsidRPr="00FD1297" w:rsidRDefault="00F72D1C" w:rsidP="00F72D1C">
            <w:pPr>
              <w:rPr>
                <w:i/>
                <w:iCs/>
                <w:noProof/>
              </w:rPr>
            </w:pPr>
            <w:r w:rsidRPr="00FD1297">
              <w:rPr>
                <w:i/>
                <w:iCs/>
                <w:noProof/>
              </w:rPr>
              <w:t>Visualização analítica de UCs do grupo B, relacionando cliente, localidade, endereço, classe de consumo, tipo de ligação, situação da ligação e outros dados com a finalidade de dimensionamento e distribuição de equipes de trabalho.</w:t>
            </w:r>
          </w:p>
        </w:tc>
        <w:tc>
          <w:tcPr>
            <w:tcW w:w="1701" w:type="dxa"/>
            <w:noWrap/>
            <w:hideMark/>
          </w:tcPr>
          <w:p w14:paraId="1D3984B2" w14:textId="77777777" w:rsidR="00F72D1C" w:rsidRPr="00FD1297" w:rsidRDefault="00F72D1C" w:rsidP="00F72D1C">
            <w:pPr>
              <w:jc w:val="center"/>
              <w:rPr>
                <w:noProof/>
              </w:rPr>
            </w:pPr>
            <w:r w:rsidRPr="00FD1297">
              <w:rPr>
                <w:noProof/>
              </w:rPr>
              <w:t>1</w:t>
            </w:r>
          </w:p>
        </w:tc>
        <w:tc>
          <w:tcPr>
            <w:tcW w:w="1843" w:type="dxa"/>
            <w:hideMark/>
          </w:tcPr>
          <w:p w14:paraId="42A46706" w14:textId="77777777" w:rsidR="00F72D1C" w:rsidRPr="00FD1297" w:rsidRDefault="00F72D1C" w:rsidP="00F72D1C">
            <w:pPr>
              <w:jc w:val="center"/>
              <w:rPr>
                <w:i/>
                <w:iCs/>
                <w:noProof/>
              </w:rPr>
            </w:pPr>
          </w:p>
        </w:tc>
        <w:tc>
          <w:tcPr>
            <w:tcW w:w="1275" w:type="dxa"/>
            <w:hideMark/>
          </w:tcPr>
          <w:p w14:paraId="38111A29" w14:textId="77777777" w:rsidR="00F72D1C" w:rsidRPr="00FD1297" w:rsidRDefault="00F72D1C" w:rsidP="00F72D1C">
            <w:pPr>
              <w:jc w:val="center"/>
              <w:rPr>
                <w:i/>
                <w:iCs/>
                <w:noProof/>
              </w:rPr>
            </w:pPr>
            <w:r w:rsidRPr="00FD1297">
              <w:rPr>
                <w:i/>
                <w:iCs/>
                <w:noProof/>
              </w:rPr>
              <w:t>N</w:t>
            </w:r>
          </w:p>
        </w:tc>
        <w:tc>
          <w:tcPr>
            <w:tcW w:w="1701" w:type="dxa"/>
            <w:hideMark/>
          </w:tcPr>
          <w:p w14:paraId="03256D97" w14:textId="77777777" w:rsidR="00F72D1C" w:rsidRPr="00FD1297" w:rsidRDefault="00F72D1C" w:rsidP="00F72D1C">
            <w:pPr>
              <w:rPr>
                <w:i/>
                <w:iCs/>
                <w:noProof/>
              </w:rPr>
            </w:pPr>
            <w:r w:rsidRPr="00FD1297">
              <w:rPr>
                <w:i/>
                <w:iCs/>
                <w:noProof/>
              </w:rPr>
              <w:t> </w:t>
            </w:r>
          </w:p>
        </w:tc>
      </w:tr>
      <w:tr w:rsidR="00F72D1C" w:rsidRPr="00FD1297" w14:paraId="487B932B" w14:textId="77777777" w:rsidTr="009A6BB5">
        <w:trPr>
          <w:trHeight w:val="690"/>
        </w:trPr>
        <w:tc>
          <w:tcPr>
            <w:tcW w:w="985" w:type="dxa"/>
            <w:hideMark/>
          </w:tcPr>
          <w:p w14:paraId="232B7D14" w14:textId="37FFCF64" w:rsidR="00F72D1C" w:rsidRPr="00FD1297" w:rsidRDefault="00F72D1C" w:rsidP="00ED53C7">
            <w:pPr>
              <w:rPr>
                <w:i/>
                <w:iCs/>
                <w:noProof/>
              </w:rPr>
            </w:pPr>
            <w:r w:rsidRPr="00FD1297">
              <w:rPr>
                <w:i/>
                <w:iCs/>
                <w:noProof/>
              </w:rPr>
              <w:t>14.65</w:t>
            </w:r>
          </w:p>
        </w:tc>
        <w:tc>
          <w:tcPr>
            <w:tcW w:w="6778" w:type="dxa"/>
            <w:hideMark/>
          </w:tcPr>
          <w:p w14:paraId="566A3DC2" w14:textId="77777777" w:rsidR="00F72D1C" w:rsidRPr="00FD1297" w:rsidRDefault="00F72D1C" w:rsidP="00F72D1C">
            <w:pPr>
              <w:rPr>
                <w:i/>
                <w:iCs/>
                <w:noProof/>
              </w:rPr>
            </w:pPr>
            <w:r w:rsidRPr="00FD1297">
              <w:rPr>
                <w:i/>
                <w:iCs/>
                <w:noProof/>
              </w:rPr>
              <w:t>Visualização analítica de UCs que foram tratadas manualmente no processo de crítica de faturamento com a finalidade de dimensionamento, distribuição e avaliação de equipes de trabalho.</w:t>
            </w:r>
          </w:p>
        </w:tc>
        <w:tc>
          <w:tcPr>
            <w:tcW w:w="1701" w:type="dxa"/>
            <w:noWrap/>
            <w:hideMark/>
          </w:tcPr>
          <w:p w14:paraId="44D01EFB" w14:textId="77777777" w:rsidR="00F72D1C" w:rsidRPr="00FD1297" w:rsidRDefault="00F72D1C" w:rsidP="00F72D1C">
            <w:pPr>
              <w:jc w:val="center"/>
              <w:rPr>
                <w:noProof/>
              </w:rPr>
            </w:pPr>
            <w:r w:rsidRPr="00FD1297">
              <w:rPr>
                <w:noProof/>
              </w:rPr>
              <w:t>1</w:t>
            </w:r>
          </w:p>
        </w:tc>
        <w:tc>
          <w:tcPr>
            <w:tcW w:w="1843" w:type="dxa"/>
            <w:hideMark/>
          </w:tcPr>
          <w:p w14:paraId="7F416569" w14:textId="77777777" w:rsidR="00F72D1C" w:rsidRPr="00FD1297" w:rsidRDefault="00F72D1C" w:rsidP="00F72D1C">
            <w:pPr>
              <w:jc w:val="center"/>
              <w:rPr>
                <w:i/>
                <w:iCs/>
                <w:noProof/>
              </w:rPr>
            </w:pPr>
          </w:p>
        </w:tc>
        <w:tc>
          <w:tcPr>
            <w:tcW w:w="1275" w:type="dxa"/>
            <w:hideMark/>
          </w:tcPr>
          <w:p w14:paraId="0ADC725F" w14:textId="77777777" w:rsidR="00F72D1C" w:rsidRPr="00FD1297" w:rsidRDefault="00F72D1C" w:rsidP="00F72D1C">
            <w:pPr>
              <w:jc w:val="center"/>
              <w:rPr>
                <w:i/>
                <w:iCs/>
                <w:noProof/>
              </w:rPr>
            </w:pPr>
            <w:r w:rsidRPr="00FD1297">
              <w:rPr>
                <w:i/>
                <w:iCs/>
                <w:noProof/>
              </w:rPr>
              <w:t>N</w:t>
            </w:r>
          </w:p>
        </w:tc>
        <w:tc>
          <w:tcPr>
            <w:tcW w:w="1701" w:type="dxa"/>
            <w:hideMark/>
          </w:tcPr>
          <w:p w14:paraId="461C587D" w14:textId="77777777" w:rsidR="00F72D1C" w:rsidRPr="00FD1297" w:rsidRDefault="00F72D1C" w:rsidP="00F72D1C">
            <w:pPr>
              <w:rPr>
                <w:i/>
                <w:iCs/>
                <w:noProof/>
              </w:rPr>
            </w:pPr>
            <w:r w:rsidRPr="00FD1297">
              <w:rPr>
                <w:i/>
                <w:iCs/>
                <w:noProof/>
              </w:rPr>
              <w:t> </w:t>
            </w:r>
          </w:p>
        </w:tc>
      </w:tr>
      <w:tr w:rsidR="00F72D1C" w:rsidRPr="00FD1297" w14:paraId="767FE094" w14:textId="77777777" w:rsidTr="009A6BB5">
        <w:trPr>
          <w:trHeight w:val="690"/>
        </w:trPr>
        <w:tc>
          <w:tcPr>
            <w:tcW w:w="985" w:type="dxa"/>
            <w:hideMark/>
          </w:tcPr>
          <w:p w14:paraId="47C9B7B4" w14:textId="5B5D3C44" w:rsidR="00F72D1C" w:rsidRPr="00FD1297" w:rsidRDefault="00F72D1C" w:rsidP="00ED53C7">
            <w:pPr>
              <w:rPr>
                <w:i/>
                <w:iCs/>
                <w:noProof/>
              </w:rPr>
            </w:pPr>
            <w:r w:rsidRPr="00FD1297">
              <w:rPr>
                <w:i/>
                <w:iCs/>
                <w:noProof/>
              </w:rPr>
              <w:t>14.66</w:t>
            </w:r>
          </w:p>
        </w:tc>
        <w:tc>
          <w:tcPr>
            <w:tcW w:w="6778" w:type="dxa"/>
            <w:hideMark/>
          </w:tcPr>
          <w:p w14:paraId="2099617D" w14:textId="77777777" w:rsidR="00F72D1C" w:rsidRPr="00FD1297" w:rsidRDefault="00F72D1C" w:rsidP="00F72D1C">
            <w:pPr>
              <w:rPr>
                <w:i/>
                <w:iCs/>
                <w:noProof/>
              </w:rPr>
            </w:pPr>
            <w:r w:rsidRPr="00FD1297">
              <w:rPr>
                <w:i/>
                <w:iCs/>
                <w:noProof/>
              </w:rPr>
              <w:t>Visualização analítica de UCs com consumo medido e não faturado (perda de faturamento) que atenderam ao art 89 da ReN Aneel 414/2010 para quantificação do montante não faturado e definição de estratégias de ação.</w:t>
            </w:r>
          </w:p>
        </w:tc>
        <w:tc>
          <w:tcPr>
            <w:tcW w:w="1701" w:type="dxa"/>
            <w:noWrap/>
            <w:hideMark/>
          </w:tcPr>
          <w:p w14:paraId="373DBDDF" w14:textId="77777777" w:rsidR="00F72D1C" w:rsidRPr="00FD1297" w:rsidRDefault="00F72D1C" w:rsidP="00F72D1C">
            <w:pPr>
              <w:jc w:val="center"/>
              <w:rPr>
                <w:noProof/>
              </w:rPr>
            </w:pPr>
            <w:r w:rsidRPr="00FD1297">
              <w:rPr>
                <w:noProof/>
              </w:rPr>
              <w:t>1</w:t>
            </w:r>
          </w:p>
        </w:tc>
        <w:tc>
          <w:tcPr>
            <w:tcW w:w="1843" w:type="dxa"/>
            <w:hideMark/>
          </w:tcPr>
          <w:p w14:paraId="56A9D619" w14:textId="77777777" w:rsidR="00F72D1C" w:rsidRPr="00FD1297" w:rsidRDefault="00F72D1C" w:rsidP="00F72D1C">
            <w:pPr>
              <w:jc w:val="center"/>
              <w:rPr>
                <w:i/>
                <w:iCs/>
                <w:noProof/>
              </w:rPr>
            </w:pPr>
          </w:p>
        </w:tc>
        <w:tc>
          <w:tcPr>
            <w:tcW w:w="1275" w:type="dxa"/>
            <w:hideMark/>
          </w:tcPr>
          <w:p w14:paraId="4C875EDD" w14:textId="77777777" w:rsidR="00F72D1C" w:rsidRPr="00FD1297" w:rsidRDefault="00F72D1C" w:rsidP="00F72D1C">
            <w:pPr>
              <w:jc w:val="center"/>
              <w:rPr>
                <w:i/>
                <w:iCs/>
                <w:noProof/>
              </w:rPr>
            </w:pPr>
            <w:r w:rsidRPr="00FD1297">
              <w:rPr>
                <w:i/>
                <w:iCs/>
                <w:noProof/>
              </w:rPr>
              <w:t>N</w:t>
            </w:r>
          </w:p>
        </w:tc>
        <w:tc>
          <w:tcPr>
            <w:tcW w:w="1701" w:type="dxa"/>
            <w:hideMark/>
          </w:tcPr>
          <w:p w14:paraId="004F1FB4" w14:textId="77777777" w:rsidR="00F72D1C" w:rsidRPr="00FD1297" w:rsidRDefault="00F72D1C" w:rsidP="00F72D1C">
            <w:pPr>
              <w:rPr>
                <w:i/>
                <w:iCs/>
                <w:noProof/>
              </w:rPr>
            </w:pPr>
            <w:r w:rsidRPr="00FD1297">
              <w:rPr>
                <w:i/>
                <w:iCs/>
                <w:noProof/>
              </w:rPr>
              <w:t> </w:t>
            </w:r>
          </w:p>
        </w:tc>
      </w:tr>
      <w:tr w:rsidR="00F72D1C" w:rsidRPr="00FD1297" w14:paraId="06AE7E16" w14:textId="77777777" w:rsidTr="009A6BB5">
        <w:trPr>
          <w:trHeight w:val="690"/>
        </w:trPr>
        <w:tc>
          <w:tcPr>
            <w:tcW w:w="985" w:type="dxa"/>
            <w:hideMark/>
          </w:tcPr>
          <w:p w14:paraId="22D783B5" w14:textId="72A70C75" w:rsidR="00F72D1C" w:rsidRPr="00FD1297" w:rsidRDefault="00F72D1C" w:rsidP="00ED53C7">
            <w:pPr>
              <w:rPr>
                <w:i/>
                <w:iCs/>
                <w:noProof/>
              </w:rPr>
            </w:pPr>
            <w:r w:rsidRPr="00FD1297">
              <w:rPr>
                <w:i/>
                <w:iCs/>
                <w:noProof/>
              </w:rPr>
              <w:t>14.67</w:t>
            </w:r>
          </w:p>
        </w:tc>
        <w:tc>
          <w:tcPr>
            <w:tcW w:w="6778" w:type="dxa"/>
            <w:hideMark/>
          </w:tcPr>
          <w:p w14:paraId="40E474DF" w14:textId="77777777" w:rsidR="00F72D1C" w:rsidRPr="00FD1297" w:rsidRDefault="00F72D1C" w:rsidP="00F72D1C">
            <w:pPr>
              <w:rPr>
                <w:i/>
                <w:iCs/>
                <w:noProof/>
              </w:rPr>
            </w:pPr>
            <w:r w:rsidRPr="00FD1297">
              <w:rPr>
                <w:i/>
                <w:iCs/>
                <w:noProof/>
              </w:rPr>
              <w:t>Visualização analítica de registro de auto leituras, por UC e  canal de registro para acompanhamento, monitoramento e definição de estratégias de ação.</w:t>
            </w:r>
          </w:p>
        </w:tc>
        <w:tc>
          <w:tcPr>
            <w:tcW w:w="1701" w:type="dxa"/>
            <w:noWrap/>
            <w:hideMark/>
          </w:tcPr>
          <w:p w14:paraId="176458BE" w14:textId="77777777" w:rsidR="00F72D1C" w:rsidRPr="00FD1297" w:rsidRDefault="00F72D1C" w:rsidP="00F72D1C">
            <w:pPr>
              <w:jc w:val="center"/>
              <w:rPr>
                <w:noProof/>
              </w:rPr>
            </w:pPr>
            <w:r w:rsidRPr="00FD1297">
              <w:rPr>
                <w:noProof/>
              </w:rPr>
              <w:t>1</w:t>
            </w:r>
          </w:p>
        </w:tc>
        <w:tc>
          <w:tcPr>
            <w:tcW w:w="1843" w:type="dxa"/>
            <w:hideMark/>
          </w:tcPr>
          <w:p w14:paraId="7FAD40AB" w14:textId="77777777" w:rsidR="00F72D1C" w:rsidRPr="00FD1297" w:rsidRDefault="00F72D1C" w:rsidP="00F72D1C">
            <w:pPr>
              <w:jc w:val="center"/>
              <w:rPr>
                <w:i/>
                <w:iCs/>
                <w:noProof/>
              </w:rPr>
            </w:pPr>
          </w:p>
        </w:tc>
        <w:tc>
          <w:tcPr>
            <w:tcW w:w="1275" w:type="dxa"/>
            <w:hideMark/>
          </w:tcPr>
          <w:p w14:paraId="3496E38C" w14:textId="77777777" w:rsidR="00F72D1C" w:rsidRPr="00FD1297" w:rsidRDefault="00F72D1C" w:rsidP="00F72D1C">
            <w:pPr>
              <w:jc w:val="center"/>
              <w:rPr>
                <w:i/>
                <w:iCs/>
                <w:noProof/>
              </w:rPr>
            </w:pPr>
            <w:r w:rsidRPr="00FD1297">
              <w:rPr>
                <w:i/>
                <w:iCs/>
                <w:noProof/>
              </w:rPr>
              <w:t>N</w:t>
            </w:r>
          </w:p>
        </w:tc>
        <w:tc>
          <w:tcPr>
            <w:tcW w:w="1701" w:type="dxa"/>
            <w:hideMark/>
          </w:tcPr>
          <w:p w14:paraId="1BA43C6A" w14:textId="77777777" w:rsidR="00F72D1C" w:rsidRPr="00FD1297" w:rsidRDefault="00F72D1C" w:rsidP="00F72D1C">
            <w:pPr>
              <w:rPr>
                <w:i/>
                <w:iCs/>
                <w:noProof/>
              </w:rPr>
            </w:pPr>
            <w:r w:rsidRPr="00FD1297">
              <w:rPr>
                <w:i/>
                <w:iCs/>
                <w:noProof/>
              </w:rPr>
              <w:t> </w:t>
            </w:r>
          </w:p>
        </w:tc>
      </w:tr>
      <w:tr w:rsidR="00F72D1C" w:rsidRPr="00FD1297" w14:paraId="0471493F" w14:textId="77777777" w:rsidTr="009A6BB5">
        <w:trPr>
          <w:trHeight w:val="690"/>
        </w:trPr>
        <w:tc>
          <w:tcPr>
            <w:tcW w:w="985" w:type="dxa"/>
            <w:hideMark/>
          </w:tcPr>
          <w:p w14:paraId="6F27C1B8" w14:textId="24148598" w:rsidR="00F72D1C" w:rsidRPr="00FD1297" w:rsidRDefault="00F72D1C" w:rsidP="00ED53C7">
            <w:pPr>
              <w:rPr>
                <w:i/>
                <w:iCs/>
                <w:noProof/>
              </w:rPr>
            </w:pPr>
            <w:r w:rsidRPr="00FD1297">
              <w:rPr>
                <w:i/>
                <w:iCs/>
                <w:noProof/>
              </w:rPr>
              <w:t>14.68</w:t>
            </w:r>
          </w:p>
        </w:tc>
        <w:tc>
          <w:tcPr>
            <w:tcW w:w="6778" w:type="dxa"/>
            <w:hideMark/>
          </w:tcPr>
          <w:p w14:paraId="633FA4BB" w14:textId="77777777" w:rsidR="00F72D1C" w:rsidRPr="00FD1297" w:rsidRDefault="00F72D1C" w:rsidP="00F72D1C">
            <w:pPr>
              <w:rPr>
                <w:i/>
                <w:iCs/>
                <w:noProof/>
              </w:rPr>
            </w:pPr>
            <w:r w:rsidRPr="00FD1297">
              <w:rPr>
                <w:i/>
                <w:iCs/>
                <w:noProof/>
              </w:rPr>
              <w:t>Visualização analítica de agentes entregadores de faturas de energia para definição de criação, exclusão ou remanejamento de agentes.</w:t>
            </w:r>
          </w:p>
        </w:tc>
        <w:tc>
          <w:tcPr>
            <w:tcW w:w="1701" w:type="dxa"/>
            <w:noWrap/>
            <w:hideMark/>
          </w:tcPr>
          <w:p w14:paraId="1B9F8190" w14:textId="77777777" w:rsidR="00F72D1C" w:rsidRPr="00FD1297" w:rsidRDefault="00F72D1C" w:rsidP="00F72D1C">
            <w:pPr>
              <w:jc w:val="center"/>
              <w:rPr>
                <w:noProof/>
              </w:rPr>
            </w:pPr>
            <w:r w:rsidRPr="00FD1297">
              <w:rPr>
                <w:noProof/>
              </w:rPr>
              <w:t>1</w:t>
            </w:r>
          </w:p>
        </w:tc>
        <w:tc>
          <w:tcPr>
            <w:tcW w:w="1843" w:type="dxa"/>
            <w:hideMark/>
          </w:tcPr>
          <w:p w14:paraId="513A2CCE" w14:textId="77777777" w:rsidR="00F72D1C" w:rsidRPr="00FD1297" w:rsidRDefault="00F72D1C" w:rsidP="00F72D1C">
            <w:pPr>
              <w:jc w:val="center"/>
              <w:rPr>
                <w:i/>
                <w:iCs/>
                <w:noProof/>
              </w:rPr>
            </w:pPr>
          </w:p>
        </w:tc>
        <w:tc>
          <w:tcPr>
            <w:tcW w:w="1275" w:type="dxa"/>
            <w:hideMark/>
          </w:tcPr>
          <w:p w14:paraId="3FD5BD38" w14:textId="77777777" w:rsidR="00F72D1C" w:rsidRPr="00FD1297" w:rsidRDefault="00F72D1C" w:rsidP="00F72D1C">
            <w:pPr>
              <w:jc w:val="center"/>
              <w:rPr>
                <w:i/>
                <w:iCs/>
                <w:noProof/>
              </w:rPr>
            </w:pPr>
            <w:r w:rsidRPr="00FD1297">
              <w:rPr>
                <w:i/>
                <w:iCs/>
                <w:noProof/>
              </w:rPr>
              <w:t>N</w:t>
            </w:r>
          </w:p>
        </w:tc>
        <w:tc>
          <w:tcPr>
            <w:tcW w:w="1701" w:type="dxa"/>
            <w:hideMark/>
          </w:tcPr>
          <w:p w14:paraId="05C8D3C8" w14:textId="77777777" w:rsidR="00F72D1C" w:rsidRPr="00FD1297" w:rsidRDefault="00F72D1C" w:rsidP="00F72D1C">
            <w:pPr>
              <w:rPr>
                <w:i/>
                <w:iCs/>
                <w:noProof/>
              </w:rPr>
            </w:pPr>
            <w:r w:rsidRPr="00FD1297">
              <w:rPr>
                <w:i/>
                <w:iCs/>
                <w:noProof/>
              </w:rPr>
              <w:t> </w:t>
            </w:r>
          </w:p>
        </w:tc>
      </w:tr>
      <w:tr w:rsidR="00F72D1C" w:rsidRPr="00FD1297" w14:paraId="7ECE5358" w14:textId="77777777" w:rsidTr="009A6BB5">
        <w:trPr>
          <w:trHeight w:val="690"/>
        </w:trPr>
        <w:tc>
          <w:tcPr>
            <w:tcW w:w="985" w:type="dxa"/>
            <w:hideMark/>
          </w:tcPr>
          <w:p w14:paraId="0913A219" w14:textId="657F5BBA" w:rsidR="00F72D1C" w:rsidRPr="00FD1297" w:rsidRDefault="00F72D1C" w:rsidP="00ED53C7">
            <w:pPr>
              <w:rPr>
                <w:i/>
                <w:iCs/>
                <w:noProof/>
              </w:rPr>
            </w:pPr>
            <w:r w:rsidRPr="00FD1297">
              <w:rPr>
                <w:i/>
                <w:iCs/>
                <w:noProof/>
              </w:rPr>
              <w:t>14.69</w:t>
            </w:r>
          </w:p>
        </w:tc>
        <w:tc>
          <w:tcPr>
            <w:tcW w:w="6778" w:type="dxa"/>
            <w:hideMark/>
          </w:tcPr>
          <w:p w14:paraId="513E5300" w14:textId="77777777" w:rsidR="00F72D1C" w:rsidRPr="00FD1297" w:rsidRDefault="00F72D1C" w:rsidP="00F72D1C">
            <w:pPr>
              <w:rPr>
                <w:i/>
                <w:iCs/>
                <w:noProof/>
              </w:rPr>
            </w:pPr>
            <w:r w:rsidRPr="00FD1297">
              <w:rPr>
                <w:i/>
                <w:iCs/>
                <w:noProof/>
              </w:rPr>
              <w:t>Visualização analítica de faturas consolidadas por UC, cliente, mês de referência, com dados completos de cliente, localização, montante faturado em kWh e R$ para atender demandas de áreas administrativas da Copel.</w:t>
            </w:r>
          </w:p>
        </w:tc>
        <w:tc>
          <w:tcPr>
            <w:tcW w:w="1701" w:type="dxa"/>
            <w:noWrap/>
            <w:hideMark/>
          </w:tcPr>
          <w:p w14:paraId="5F03107F" w14:textId="77777777" w:rsidR="00F72D1C" w:rsidRPr="00FD1297" w:rsidRDefault="00F72D1C" w:rsidP="00F72D1C">
            <w:pPr>
              <w:jc w:val="center"/>
              <w:rPr>
                <w:noProof/>
              </w:rPr>
            </w:pPr>
            <w:r w:rsidRPr="00FD1297">
              <w:rPr>
                <w:noProof/>
              </w:rPr>
              <w:t>1</w:t>
            </w:r>
          </w:p>
        </w:tc>
        <w:tc>
          <w:tcPr>
            <w:tcW w:w="1843" w:type="dxa"/>
            <w:hideMark/>
          </w:tcPr>
          <w:p w14:paraId="139CCEC0" w14:textId="77777777" w:rsidR="00F72D1C" w:rsidRPr="00FD1297" w:rsidRDefault="00F72D1C" w:rsidP="00F72D1C">
            <w:pPr>
              <w:jc w:val="center"/>
              <w:rPr>
                <w:i/>
                <w:iCs/>
                <w:noProof/>
              </w:rPr>
            </w:pPr>
          </w:p>
        </w:tc>
        <w:tc>
          <w:tcPr>
            <w:tcW w:w="1275" w:type="dxa"/>
            <w:hideMark/>
          </w:tcPr>
          <w:p w14:paraId="01B463D6" w14:textId="77777777" w:rsidR="00F72D1C" w:rsidRPr="00FD1297" w:rsidRDefault="00F72D1C" w:rsidP="00F72D1C">
            <w:pPr>
              <w:jc w:val="center"/>
              <w:rPr>
                <w:i/>
                <w:iCs/>
                <w:noProof/>
              </w:rPr>
            </w:pPr>
            <w:r w:rsidRPr="00FD1297">
              <w:rPr>
                <w:i/>
                <w:iCs/>
                <w:noProof/>
              </w:rPr>
              <w:t>N</w:t>
            </w:r>
          </w:p>
        </w:tc>
        <w:tc>
          <w:tcPr>
            <w:tcW w:w="1701" w:type="dxa"/>
            <w:hideMark/>
          </w:tcPr>
          <w:p w14:paraId="0066B22F" w14:textId="77777777" w:rsidR="00F72D1C" w:rsidRPr="00FD1297" w:rsidRDefault="00F72D1C" w:rsidP="00F72D1C">
            <w:pPr>
              <w:rPr>
                <w:i/>
                <w:iCs/>
                <w:noProof/>
              </w:rPr>
            </w:pPr>
            <w:r w:rsidRPr="00FD1297">
              <w:rPr>
                <w:i/>
                <w:iCs/>
                <w:noProof/>
              </w:rPr>
              <w:t> </w:t>
            </w:r>
          </w:p>
        </w:tc>
      </w:tr>
      <w:tr w:rsidR="00F72D1C" w:rsidRPr="00FD1297" w14:paraId="79A8B027" w14:textId="77777777" w:rsidTr="009A6BB5">
        <w:trPr>
          <w:trHeight w:val="690"/>
        </w:trPr>
        <w:tc>
          <w:tcPr>
            <w:tcW w:w="985" w:type="dxa"/>
            <w:hideMark/>
          </w:tcPr>
          <w:p w14:paraId="4C60567E" w14:textId="040B4ABC" w:rsidR="00F72D1C" w:rsidRPr="00FD1297" w:rsidRDefault="00F72D1C" w:rsidP="00ED53C7">
            <w:pPr>
              <w:rPr>
                <w:i/>
                <w:iCs/>
                <w:noProof/>
              </w:rPr>
            </w:pPr>
            <w:r w:rsidRPr="00FD1297">
              <w:rPr>
                <w:i/>
                <w:iCs/>
                <w:noProof/>
              </w:rPr>
              <w:t>14.70</w:t>
            </w:r>
          </w:p>
        </w:tc>
        <w:tc>
          <w:tcPr>
            <w:tcW w:w="6778" w:type="dxa"/>
            <w:hideMark/>
          </w:tcPr>
          <w:p w14:paraId="26E2EF46" w14:textId="77777777" w:rsidR="00F72D1C" w:rsidRPr="00FD1297" w:rsidRDefault="00F72D1C" w:rsidP="00F72D1C">
            <w:pPr>
              <w:rPr>
                <w:i/>
                <w:iCs/>
                <w:noProof/>
              </w:rPr>
            </w:pPr>
            <w:r w:rsidRPr="00FD1297">
              <w:rPr>
                <w:i/>
                <w:iCs/>
                <w:noProof/>
              </w:rPr>
              <w:t>Visualização analítica de UCs com características especiais, como tarifa branca ou micro geração para análises individuais do faturamento destas UCs.</w:t>
            </w:r>
          </w:p>
        </w:tc>
        <w:tc>
          <w:tcPr>
            <w:tcW w:w="1701" w:type="dxa"/>
            <w:noWrap/>
            <w:hideMark/>
          </w:tcPr>
          <w:p w14:paraId="6B021F8D" w14:textId="77777777" w:rsidR="00F72D1C" w:rsidRPr="00FD1297" w:rsidRDefault="00F72D1C" w:rsidP="00F72D1C">
            <w:pPr>
              <w:jc w:val="center"/>
              <w:rPr>
                <w:noProof/>
              </w:rPr>
            </w:pPr>
            <w:r w:rsidRPr="00FD1297">
              <w:rPr>
                <w:noProof/>
              </w:rPr>
              <w:t>1</w:t>
            </w:r>
          </w:p>
        </w:tc>
        <w:tc>
          <w:tcPr>
            <w:tcW w:w="1843" w:type="dxa"/>
            <w:hideMark/>
          </w:tcPr>
          <w:p w14:paraId="4B815D3B" w14:textId="77777777" w:rsidR="00F72D1C" w:rsidRPr="00FD1297" w:rsidRDefault="00F72D1C" w:rsidP="00F72D1C">
            <w:pPr>
              <w:jc w:val="center"/>
              <w:rPr>
                <w:i/>
                <w:iCs/>
                <w:noProof/>
              </w:rPr>
            </w:pPr>
          </w:p>
        </w:tc>
        <w:tc>
          <w:tcPr>
            <w:tcW w:w="1275" w:type="dxa"/>
            <w:hideMark/>
          </w:tcPr>
          <w:p w14:paraId="3CE287C3" w14:textId="77777777" w:rsidR="00F72D1C" w:rsidRPr="00FD1297" w:rsidRDefault="00F72D1C" w:rsidP="00F72D1C">
            <w:pPr>
              <w:jc w:val="center"/>
              <w:rPr>
                <w:i/>
                <w:iCs/>
                <w:noProof/>
              </w:rPr>
            </w:pPr>
            <w:r w:rsidRPr="00FD1297">
              <w:rPr>
                <w:i/>
                <w:iCs/>
                <w:noProof/>
              </w:rPr>
              <w:t>N</w:t>
            </w:r>
          </w:p>
        </w:tc>
        <w:tc>
          <w:tcPr>
            <w:tcW w:w="1701" w:type="dxa"/>
            <w:hideMark/>
          </w:tcPr>
          <w:p w14:paraId="597F09D2" w14:textId="77777777" w:rsidR="00F72D1C" w:rsidRPr="00FD1297" w:rsidRDefault="00F72D1C" w:rsidP="00F72D1C">
            <w:pPr>
              <w:rPr>
                <w:i/>
                <w:iCs/>
                <w:noProof/>
              </w:rPr>
            </w:pPr>
            <w:r w:rsidRPr="00FD1297">
              <w:rPr>
                <w:i/>
                <w:iCs/>
                <w:noProof/>
              </w:rPr>
              <w:t> </w:t>
            </w:r>
          </w:p>
        </w:tc>
      </w:tr>
      <w:tr w:rsidR="00F72D1C" w:rsidRPr="00FD1297" w14:paraId="235B5E6E" w14:textId="77777777" w:rsidTr="009A6BB5">
        <w:trPr>
          <w:trHeight w:val="690"/>
        </w:trPr>
        <w:tc>
          <w:tcPr>
            <w:tcW w:w="985" w:type="dxa"/>
            <w:hideMark/>
          </w:tcPr>
          <w:p w14:paraId="577AB377" w14:textId="55DEAE4A" w:rsidR="00F72D1C" w:rsidRPr="00FD1297" w:rsidRDefault="00F72D1C" w:rsidP="00ED53C7">
            <w:pPr>
              <w:rPr>
                <w:i/>
                <w:iCs/>
                <w:noProof/>
              </w:rPr>
            </w:pPr>
            <w:r w:rsidRPr="00FD1297">
              <w:rPr>
                <w:i/>
                <w:iCs/>
                <w:noProof/>
              </w:rPr>
              <w:t>14.71</w:t>
            </w:r>
          </w:p>
        </w:tc>
        <w:tc>
          <w:tcPr>
            <w:tcW w:w="6778" w:type="dxa"/>
            <w:hideMark/>
          </w:tcPr>
          <w:p w14:paraId="1943BA45" w14:textId="77777777" w:rsidR="00F72D1C" w:rsidRPr="00FD1297" w:rsidRDefault="00F72D1C" w:rsidP="00F72D1C">
            <w:pPr>
              <w:rPr>
                <w:i/>
                <w:iCs/>
                <w:noProof/>
              </w:rPr>
            </w:pPr>
            <w:r w:rsidRPr="00FD1297">
              <w:rPr>
                <w:i/>
                <w:iCs/>
                <w:noProof/>
              </w:rPr>
              <w:t>Visualização analítica de UCs que foram tratadas manualmente no processo de análise e tratamento de resíduo de retirada de medidor com a finalidade de dimensionamento, distribuição e avaliação de equipes de trabalho.</w:t>
            </w:r>
          </w:p>
        </w:tc>
        <w:tc>
          <w:tcPr>
            <w:tcW w:w="1701" w:type="dxa"/>
            <w:noWrap/>
            <w:hideMark/>
          </w:tcPr>
          <w:p w14:paraId="564D9AF8" w14:textId="77777777" w:rsidR="00F72D1C" w:rsidRPr="00FD1297" w:rsidRDefault="00F72D1C" w:rsidP="00F72D1C">
            <w:pPr>
              <w:jc w:val="center"/>
              <w:rPr>
                <w:noProof/>
              </w:rPr>
            </w:pPr>
            <w:r w:rsidRPr="00FD1297">
              <w:rPr>
                <w:noProof/>
              </w:rPr>
              <w:t>1</w:t>
            </w:r>
          </w:p>
        </w:tc>
        <w:tc>
          <w:tcPr>
            <w:tcW w:w="1843" w:type="dxa"/>
            <w:hideMark/>
          </w:tcPr>
          <w:p w14:paraId="7A3EF4E1" w14:textId="77777777" w:rsidR="00F72D1C" w:rsidRPr="00FD1297" w:rsidRDefault="00F72D1C" w:rsidP="00F72D1C">
            <w:pPr>
              <w:jc w:val="center"/>
              <w:rPr>
                <w:i/>
                <w:iCs/>
                <w:noProof/>
              </w:rPr>
            </w:pPr>
          </w:p>
        </w:tc>
        <w:tc>
          <w:tcPr>
            <w:tcW w:w="1275" w:type="dxa"/>
            <w:hideMark/>
          </w:tcPr>
          <w:p w14:paraId="5C45654E" w14:textId="77777777" w:rsidR="00F72D1C" w:rsidRPr="00FD1297" w:rsidRDefault="00F72D1C" w:rsidP="00F72D1C">
            <w:pPr>
              <w:jc w:val="center"/>
              <w:rPr>
                <w:i/>
                <w:iCs/>
                <w:noProof/>
              </w:rPr>
            </w:pPr>
            <w:r w:rsidRPr="00FD1297">
              <w:rPr>
                <w:i/>
                <w:iCs/>
                <w:noProof/>
              </w:rPr>
              <w:t>N</w:t>
            </w:r>
          </w:p>
        </w:tc>
        <w:tc>
          <w:tcPr>
            <w:tcW w:w="1701" w:type="dxa"/>
            <w:hideMark/>
          </w:tcPr>
          <w:p w14:paraId="6D4C4E0E" w14:textId="77777777" w:rsidR="00F72D1C" w:rsidRPr="00FD1297" w:rsidRDefault="00F72D1C" w:rsidP="00F72D1C">
            <w:pPr>
              <w:rPr>
                <w:i/>
                <w:iCs/>
                <w:noProof/>
              </w:rPr>
            </w:pPr>
            <w:r w:rsidRPr="00FD1297">
              <w:rPr>
                <w:i/>
                <w:iCs/>
                <w:noProof/>
              </w:rPr>
              <w:t> </w:t>
            </w:r>
          </w:p>
        </w:tc>
      </w:tr>
      <w:tr w:rsidR="00F72D1C" w:rsidRPr="00FD1297" w14:paraId="68B49713" w14:textId="77777777" w:rsidTr="009A6BB5">
        <w:trPr>
          <w:trHeight w:val="690"/>
        </w:trPr>
        <w:tc>
          <w:tcPr>
            <w:tcW w:w="985" w:type="dxa"/>
            <w:hideMark/>
          </w:tcPr>
          <w:p w14:paraId="034278CF" w14:textId="0BBE681E" w:rsidR="00F72D1C" w:rsidRPr="00FD1297" w:rsidRDefault="00F72D1C" w:rsidP="00ED53C7">
            <w:pPr>
              <w:rPr>
                <w:i/>
                <w:iCs/>
                <w:noProof/>
              </w:rPr>
            </w:pPr>
            <w:r w:rsidRPr="00FD1297">
              <w:rPr>
                <w:i/>
                <w:iCs/>
                <w:noProof/>
              </w:rPr>
              <w:lastRenderedPageBreak/>
              <w:t>14.72</w:t>
            </w:r>
          </w:p>
        </w:tc>
        <w:tc>
          <w:tcPr>
            <w:tcW w:w="6778" w:type="dxa"/>
            <w:hideMark/>
          </w:tcPr>
          <w:p w14:paraId="28213E52" w14:textId="77777777" w:rsidR="00F72D1C" w:rsidRPr="00FD1297" w:rsidRDefault="00F72D1C" w:rsidP="00F72D1C">
            <w:pPr>
              <w:rPr>
                <w:i/>
                <w:iCs/>
                <w:noProof/>
              </w:rPr>
            </w:pPr>
            <w:r w:rsidRPr="00FD1297">
              <w:rPr>
                <w:i/>
                <w:iCs/>
                <w:noProof/>
              </w:rPr>
              <w:t>Visualização analítica de UCs que foram tratadas manualmente no processo de faturamento final com a finalidade de dimensionamento, distribuição e avaliação de equipes de trabalho.</w:t>
            </w:r>
          </w:p>
        </w:tc>
        <w:tc>
          <w:tcPr>
            <w:tcW w:w="1701" w:type="dxa"/>
            <w:noWrap/>
            <w:hideMark/>
          </w:tcPr>
          <w:p w14:paraId="1E608E36" w14:textId="77777777" w:rsidR="00F72D1C" w:rsidRPr="00FD1297" w:rsidRDefault="00F72D1C" w:rsidP="00F72D1C">
            <w:pPr>
              <w:jc w:val="center"/>
              <w:rPr>
                <w:noProof/>
              </w:rPr>
            </w:pPr>
            <w:r w:rsidRPr="00FD1297">
              <w:rPr>
                <w:noProof/>
              </w:rPr>
              <w:t>1</w:t>
            </w:r>
          </w:p>
        </w:tc>
        <w:tc>
          <w:tcPr>
            <w:tcW w:w="1843" w:type="dxa"/>
            <w:hideMark/>
          </w:tcPr>
          <w:p w14:paraId="793C5D7E" w14:textId="77777777" w:rsidR="00F72D1C" w:rsidRPr="00FD1297" w:rsidRDefault="00F72D1C" w:rsidP="00F72D1C">
            <w:pPr>
              <w:jc w:val="center"/>
              <w:rPr>
                <w:i/>
                <w:iCs/>
                <w:noProof/>
              </w:rPr>
            </w:pPr>
          </w:p>
        </w:tc>
        <w:tc>
          <w:tcPr>
            <w:tcW w:w="1275" w:type="dxa"/>
            <w:hideMark/>
          </w:tcPr>
          <w:p w14:paraId="1BDBAD9A" w14:textId="77777777" w:rsidR="00F72D1C" w:rsidRPr="00FD1297" w:rsidRDefault="00F72D1C" w:rsidP="00F72D1C">
            <w:pPr>
              <w:jc w:val="center"/>
              <w:rPr>
                <w:i/>
                <w:iCs/>
                <w:noProof/>
              </w:rPr>
            </w:pPr>
            <w:r w:rsidRPr="00FD1297">
              <w:rPr>
                <w:i/>
                <w:iCs/>
                <w:noProof/>
              </w:rPr>
              <w:t>N</w:t>
            </w:r>
          </w:p>
        </w:tc>
        <w:tc>
          <w:tcPr>
            <w:tcW w:w="1701" w:type="dxa"/>
            <w:hideMark/>
          </w:tcPr>
          <w:p w14:paraId="559FA61D" w14:textId="77777777" w:rsidR="00F72D1C" w:rsidRPr="00FD1297" w:rsidRDefault="00F72D1C" w:rsidP="00F72D1C">
            <w:pPr>
              <w:rPr>
                <w:i/>
                <w:iCs/>
                <w:noProof/>
              </w:rPr>
            </w:pPr>
            <w:r w:rsidRPr="00FD1297">
              <w:rPr>
                <w:i/>
                <w:iCs/>
                <w:noProof/>
              </w:rPr>
              <w:t> </w:t>
            </w:r>
          </w:p>
        </w:tc>
      </w:tr>
      <w:tr w:rsidR="00F72D1C" w:rsidRPr="00FD1297" w14:paraId="0F365130" w14:textId="77777777" w:rsidTr="009A6BB5">
        <w:trPr>
          <w:trHeight w:val="690"/>
        </w:trPr>
        <w:tc>
          <w:tcPr>
            <w:tcW w:w="985" w:type="dxa"/>
            <w:hideMark/>
          </w:tcPr>
          <w:p w14:paraId="7314AD5C" w14:textId="7B5DA161" w:rsidR="00F72D1C" w:rsidRPr="00FD1297" w:rsidRDefault="00F72D1C" w:rsidP="00DF5C92">
            <w:pPr>
              <w:rPr>
                <w:i/>
                <w:iCs/>
                <w:noProof/>
              </w:rPr>
            </w:pPr>
            <w:r w:rsidRPr="00FD1297">
              <w:rPr>
                <w:i/>
                <w:iCs/>
                <w:noProof/>
              </w:rPr>
              <w:t>14.73</w:t>
            </w:r>
          </w:p>
        </w:tc>
        <w:tc>
          <w:tcPr>
            <w:tcW w:w="6778" w:type="dxa"/>
            <w:hideMark/>
          </w:tcPr>
          <w:p w14:paraId="7B4B8D1E" w14:textId="77777777" w:rsidR="00F72D1C" w:rsidRPr="00FD1297" w:rsidRDefault="00F72D1C" w:rsidP="00F72D1C">
            <w:pPr>
              <w:rPr>
                <w:i/>
                <w:iCs/>
                <w:noProof/>
              </w:rPr>
            </w:pPr>
            <w:r w:rsidRPr="00FD1297">
              <w:rPr>
                <w:i/>
                <w:iCs/>
                <w:noProof/>
              </w:rPr>
              <w:t>Visualização analítica de refaturamentos manuais e automatizados com a finalidade de dimensionamento, distribuição e avaliação de equipes de trabalho e definição de estratégias de ação.</w:t>
            </w:r>
          </w:p>
        </w:tc>
        <w:tc>
          <w:tcPr>
            <w:tcW w:w="1701" w:type="dxa"/>
            <w:noWrap/>
            <w:hideMark/>
          </w:tcPr>
          <w:p w14:paraId="1C71AAEA" w14:textId="77777777" w:rsidR="00F72D1C" w:rsidRPr="00FD1297" w:rsidRDefault="00F72D1C" w:rsidP="00F72D1C">
            <w:pPr>
              <w:jc w:val="center"/>
              <w:rPr>
                <w:noProof/>
              </w:rPr>
            </w:pPr>
            <w:r w:rsidRPr="00FD1297">
              <w:rPr>
                <w:noProof/>
              </w:rPr>
              <w:t>1</w:t>
            </w:r>
          </w:p>
        </w:tc>
        <w:tc>
          <w:tcPr>
            <w:tcW w:w="1843" w:type="dxa"/>
            <w:hideMark/>
          </w:tcPr>
          <w:p w14:paraId="4FB6A5F4" w14:textId="77777777" w:rsidR="00F72D1C" w:rsidRPr="00FD1297" w:rsidRDefault="00F72D1C" w:rsidP="00F72D1C">
            <w:pPr>
              <w:jc w:val="center"/>
              <w:rPr>
                <w:i/>
                <w:iCs/>
                <w:noProof/>
              </w:rPr>
            </w:pPr>
          </w:p>
        </w:tc>
        <w:tc>
          <w:tcPr>
            <w:tcW w:w="1275" w:type="dxa"/>
            <w:hideMark/>
          </w:tcPr>
          <w:p w14:paraId="2D095E67" w14:textId="77777777" w:rsidR="00F72D1C" w:rsidRPr="00FD1297" w:rsidRDefault="00F72D1C" w:rsidP="00F72D1C">
            <w:pPr>
              <w:jc w:val="center"/>
              <w:rPr>
                <w:i/>
                <w:iCs/>
                <w:noProof/>
              </w:rPr>
            </w:pPr>
            <w:r w:rsidRPr="00FD1297">
              <w:rPr>
                <w:i/>
                <w:iCs/>
                <w:noProof/>
              </w:rPr>
              <w:t>N</w:t>
            </w:r>
          </w:p>
        </w:tc>
        <w:tc>
          <w:tcPr>
            <w:tcW w:w="1701" w:type="dxa"/>
            <w:hideMark/>
          </w:tcPr>
          <w:p w14:paraId="5B776A4F" w14:textId="77777777" w:rsidR="00F72D1C" w:rsidRPr="00FD1297" w:rsidRDefault="00F72D1C" w:rsidP="00F72D1C">
            <w:pPr>
              <w:rPr>
                <w:i/>
                <w:iCs/>
                <w:noProof/>
              </w:rPr>
            </w:pPr>
            <w:r w:rsidRPr="00FD1297">
              <w:rPr>
                <w:i/>
                <w:iCs/>
                <w:noProof/>
              </w:rPr>
              <w:t> </w:t>
            </w:r>
          </w:p>
        </w:tc>
      </w:tr>
      <w:tr w:rsidR="00F72D1C" w:rsidRPr="00FD1297" w14:paraId="1E090E26" w14:textId="77777777" w:rsidTr="009A6BB5">
        <w:trPr>
          <w:trHeight w:val="690"/>
        </w:trPr>
        <w:tc>
          <w:tcPr>
            <w:tcW w:w="985" w:type="dxa"/>
            <w:hideMark/>
          </w:tcPr>
          <w:p w14:paraId="31D554E9" w14:textId="0CB5E29F" w:rsidR="00F72D1C" w:rsidRPr="00FD1297" w:rsidRDefault="00F72D1C" w:rsidP="00DF5C92">
            <w:pPr>
              <w:rPr>
                <w:i/>
                <w:iCs/>
                <w:noProof/>
              </w:rPr>
            </w:pPr>
            <w:r w:rsidRPr="00FD1297">
              <w:rPr>
                <w:i/>
                <w:iCs/>
                <w:noProof/>
              </w:rPr>
              <w:t>14.74</w:t>
            </w:r>
          </w:p>
        </w:tc>
        <w:tc>
          <w:tcPr>
            <w:tcW w:w="6778" w:type="dxa"/>
            <w:hideMark/>
          </w:tcPr>
          <w:p w14:paraId="60274A81" w14:textId="77777777" w:rsidR="00F72D1C" w:rsidRPr="00FD1297" w:rsidRDefault="00F72D1C" w:rsidP="00F72D1C">
            <w:pPr>
              <w:rPr>
                <w:i/>
                <w:iCs/>
                <w:noProof/>
              </w:rPr>
            </w:pPr>
            <w:r w:rsidRPr="00FD1297">
              <w:rPr>
                <w:i/>
                <w:iCs/>
                <w:noProof/>
              </w:rPr>
              <w:t>Visualização analítica das UCs enviadas para ajuste automático, com a finalidade de verificar se há faturas pendentes de correção para tratativa das mesmas.</w:t>
            </w:r>
          </w:p>
        </w:tc>
        <w:tc>
          <w:tcPr>
            <w:tcW w:w="1701" w:type="dxa"/>
            <w:noWrap/>
            <w:hideMark/>
          </w:tcPr>
          <w:p w14:paraId="5E622B3A" w14:textId="77777777" w:rsidR="00F72D1C" w:rsidRPr="00FD1297" w:rsidRDefault="00F72D1C" w:rsidP="00F72D1C">
            <w:pPr>
              <w:jc w:val="center"/>
              <w:rPr>
                <w:noProof/>
              </w:rPr>
            </w:pPr>
            <w:r w:rsidRPr="00FD1297">
              <w:rPr>
                <w:noProof/>
              </w:rPr>
              <w:t>1</w:t>
            </w:r>
          </w:p>
        </w:tc>
        <w:tc>
          <w:tcPr>
            <w:tcW w:w="1843" w:type="dxa"/>
            <w:hideMark/>
          </w:tcPr>
          <w:p w14:paraId="77212D47" w14:textId="77777777" w:rsidR="00F72D1C" w:rsidRPr="00FD1297" w:rsidRDefault="00F72D1C" w:rsidP="00F72D1C">
            <w:pPr>
              <w:jc w:val="center"/>
              <w:rPr>
                <w:i/>
                <w:iCs/>
                <w:noProof/>
              </w:rPr>
            </w:pPr>
          </w:p>
        </w:tc>
        <w:tc>
          <w:tcPr>
            <w:tcW w:w="1275" w:type="dxa"/>
            <w:hideMark/>
          </w:tcPr>
          <w:p w14:paraId="4ED2FB7F" w14:textId="77777777" w:rsidR="00F72D1C" w:rsidRPr="00FD1297" w:rsidRDefault="00F72D1C" w:rsidP="00F72D1C">
            <w:pPr>
              <w:jc w:val="center"/>
              <w:rPr>
                <w:i/>
                <w:iCs/>
                <w:noProof/>
              </w:rPr>
            </w:pPr>
            <w:r w:rsidRPr="00FD1297">
              <w:rPr>
                <w:i/>
                <w:iCs/>
                <w:noProof/>
              </w:rPr>
              <w:t>N</w:t>
            </w:r>
          </w:p>
        </w:tc>
        <w:tc>
          <w:tcPr>
            <w:tcW w:w="1701" w:type="dxa"/>
            <w:hideMark/>
          </w:tcPr>
          <w:p w14:paraId="0F0716F9" w14:textId="77777777" w:rsidR="00F72D1C" w:rsidRPr="00FD1297" w:rsidRDefault="00F72D1C" w:rsidP="00F72D1C">
            <w:pPr>
              <w:rPr>
                <w:i/>
                <w:iCs/>
                <w:noProof/>
              </w:rPr>
            </w:pPr>
            <w:r w:rsidRPr="00FD1297">
              <w:rPr>
                <w:i/>
                <w:iCs/>
                <w:noProof/>
              </w:rPr>
              <w:t> </w:t>
            </w:r>
          </w:p>
        </w:tc>
      </w:tr>
      <w:tr w:rsidR="00F72D1C" w:rsidRPr="00FD1297" w14:paraId="21C1317B" w14:textId="77777777" w:rsidTr="009A6BB5">
        <w:trPr>
          <w:trHeight w:val="690"/>
        </w:trPr>
        <w:tc>
          <w:tcPr>
            <w:tcW w:w="985" w:type="dxa"/>
            <w:hideMark/>
          </w:tcPr>
          <w:p w14:paraId="5C708A6A" w14:textId="6CC97041" w:rsidR="00F72D1C" w:rsidRPr="00FD1297" w:rsidRDefault="00F72D1C" w:rsidP="00DF5C92">
            <w:pPr>
              <w:rPr>
                <w:i/>
                <w:iCs/>
                <w:noProof/>
              </w:rPr>
            </w:pPr>
            <w:r w:rsidRPr="00FD1297">
              <w:rPr>
                <w:i/>
                <w:iCs/>
                <w:noProof/>
              </w:rPr>
              <w:t>14.75</w:t>
            </w:r>
          </w:p>
        </w:tc>
        <w:tc>
          <w:tcPr>
            <w:tcW w:w="6778" w:type="dxa"/>
            <w:hideMark/>
          </w:tcPr>
          <w:p w14:paraId="647AF0B4" w14:textId="77777777" w:rsidR="00F72D1C" w:rsidRPr="00FD1297" w:rsidRDefault="00F72D1C" w:rsidP="00F72D1C">
            <w:pPr>
              <w:rPr>
                <w:i/>
                <w:iCs/>
                <w:noProof/>
              </w:rPr>
            </w:pPr>
            <w:r w:rsidRPr="00FD1297">
              <w:rPr>
                <w:i/>
                <w:iCs/>
                <w:noProof/>
              </w:rPr>
              <w:t>Visualização analítica de FFI emitidas com valor e situação, com a finalidade de corrigir antecipadamente erros de emissão evitando impacto ao cliente</w:t>
            </w:r>
          </w:p>
        </w:tc>
        <w:tc>
          <w:tcPr>
            <w:tcW w:w="1701" w:type="dxa"/>
            <w:noWrap/>
            <w:hideMark/>
          </w:tcPr>
          <w:p w14:paraId="5B710E51" w14:textId="77777777" w:rsidR="00F72D1C" w:rsidRPr="00FD1297" w:rsidRDefault="00F72D1C" w:rsidP="00F72D1C">
            <w:pPr>
              <w:jc w:val="center"/>
              <w:rPr>
                <w:noProof/>
              </w:rPr>
            </w:pPr>
            <w:r w:rsidRPr="00FD1297">
              <w:rPr>
                <w:noProof/>
              </w:rPr>
              <w:t>1</w:t>
            </w:r>
          </w:p>
        </w:tc>
        <w:tc>
          <w:tcPr>
            <w:tcW w:w="1843" w:type="dxa"/>
            <w:hideMark/>
          </w:tcPr>
          <w:p w14:paraId="1B3F2CF8" w14:textId="77777777" w:rsidR="00F72D1C" w:rsidRPr="00FD1297" w:rsidRDefault="00F72D1C" w:rsidP="00F72D1C">
            <w:pPr>
              <w:jc w:val="center"/>
              <w:rPr>
                <w:i/>
                <w:iCs/>
                <w:noProof/>
              </w:rPr>
            </w:pPr>
          </w:p>
        </w:tc>
        <w:tc>
          <w:tcPr>
            <w:tcW w:w="1275" w:type="dxa"/>
            <w:hideMark/>
          </w:tcPr>
          <w:p w14:paraId="61ACDD04" w14:textId="77777777" w:rsidR="00F72D1C" w:rsidRPr="00FD1297" w:rsidRDefault="00F72D1C" w:rsidP="00F72D1C">
            <w:pPr>
              <w:jc w:val="center"/>
              <w:rPr>
                <w:i/>
                <w:iCs/>
                <w:noProof/>
              </w:rPr>
            </w:pPr>
            <w:r w:rsidRPr="00FD1297">
              <w:rPr>
                <w:i/>
                <w:iCs/>
                <w:noProof/>
              </w:rPr>
              <w:t>N</w:t>
            </w:r>
          </w:p>
        </w:tc>
        <w:tc>
          <w:tcPr>
            <w:tcW w:w="1701" w:type="dxa"/>
            <w:hideMark/>
          </w:tcPr>
          <w:p w14:paraId="3FA7C1C3" w14:textId="77777777" w:rsidR="00F72D1C" w:rsidRPr="00FD1297" w:rsidRDefault="00F72D1C" w:rsidP="00F72D1C">
            <w:pPr>
              <w:rPr>
                <w:i/>
                <w:iCs/>
                <w:noProof/>
              </w:rPr>
            </w:pPr>
            <w:r w:rsidRPr="00FD1297">
              <w:rPr>
                <w:i/>
                <w:iCs/>
                <w:noProof/>
              </w:rPr>
              <w:t> </w:t>
            </w:r>
          </w:p>
        </w:tc>
      </w:tr>
      <w:tr w:rsidR="00F72D1C" w:rsidRPr="00FD1297" w14:paraId="7AF7FED5" w14:textId="77777777" w:rsidTr="009A6BB5">
        <w:trPr>
          <w:trHeight w:val="690"/>
        </w:trPr>
        <w:tc>
          <w:tcPr>
            <w:tcW w:w="985" w:type="dxa"/>
            <w:hideMark/>
          </w:tcPr>
          <w:p w14:paraId="0B93F4C8" w14:textId="46158C8A" w:rsidR="00F72D1C" w:rsidRPr="00FD1297" w:rsidRDefault="00F72D1C" w:rsidP="00DF5C92">
            <w:pPr>
              <w:rPr>
                <w:i/>
                <w:iCs/>
                <w:noProof/>
              </w:rPr>
            </w:pPr>
            <w:r w:rsidRPr="00FD1297">
              <w:rPr>
                <w:i/>
                <w:iCs/>
                <w:noProof/>
              </w:rPr>
              <w:t>14.76</w:t>
            </w:r>
          </w:p>
        </w:tc>
        <w:tc>
          <w:tcPr>
            <w:tcW w:w="6778" w:type="dxa"/>
            <w:hideMark/>
          </w:tcPr>
          <w:p w14:paraId="46225FDE" w14:textId="77777777" w:rsidR="00F72D1C" w:rsidRPr="00FD1297" w:rsidRDefault="00F72D1C" w:rsidP="00F72D1C">
            <w:pPr>
              <w:rPr>
                <w:i/>
                <w:iCs/>
                <w:noProof/>
              </w:rPr>
            </w:pPr>
            <w:r w:rsidRPr="00FD1297">
              <w:rPr>
                <w:i/>
                <w:iCs/>
                <w:noProof/>
              </w:rPr>
              <w:t>Visualização analítica de Ajuste de datura efetuados, FFI e Resíduos emitidos para controle da produtividade e avaliação dos empregados do setor de Apoio da critica.</w:t>
            </w:r>
          </w:p>
        </w:tc>
        <w:tc>
          <w:tcPr>
            <w:tcW w:w="1701" w:type="dxa"/>
            <w:noWrap/>
            <w:hideMark/>
          </w:tcPr>
          <w:p w14:paraId="2FC49EDE" w14:textId="77777777" w:rsidR="00F72D1C" w:rsidRPr="00FD1297" w:rsidRDefault="00F72D1C" w:rsidP="00F72D1C">
            <w:pPr>
              <w:jc w:val="center"/>
              <w:rPr>
                <w:noProof/>
              </w:rPr>
            </w:pPr>
            <w:r w:rsidRPr="00FD1297">
              <w:rPr>
                <w:noProof/>
              </w:rPr>
              <w:t>1</w:t>
            </w:r>
          </w:p>
        </w:tc>
        <w:tc>
          <w:tcPr>
            <w:tcW w:w="1843" w:type="dxa"/>
            <w:hideMark/>
          </w:tcPr>
          <w:p w14:paraId="250F6E9C" w14:textId="77777777" w:rsidR="00F72D1C" w:rsidRPr="00FD1297" w:rsidRDefault="00F72D1C" w:rsidP="00F72D1C">
            <w:pPr>
              <w:jc w:val="center"/>
              <w:rPr>
                <w:i/>
                <w:iCs/>
                <w:noProof/>
              </w:rPr>
            </w:pPr>
          </w:p>
        </w:tc>
        <w:tc>
          <w:tcPr>
            <w:tcW w:w="1275" w:type="dxa"/>
            <w:hideMark/>
          </w:tcPr>
          <w:p w14:paraId="5C1326D8" w14:textId="77777777" w:rsidR="00F72D1C" w:rsidRPr="00FD1297" w:rsidRDefault="00F72D1C" w:rsidP="00F72D1C">
            <w:pPr>
              <w:jc w:val="center"/>
              <w:rPr>
                <w:i/>
                <w:iCs/>
                <w:noProof/>
              </w:rPr>
            </w:pPr>
            <w:r w:rsidRPr="00FD1297">
              <w:rPr>
                <w:i/>
                <w:iCs/>
                <w:noProof/>
              </w:rPr>
              <w:t>N</w:t>
            </w:r>
          </w:p>
        </w:tc>
        <w:tc>
          <w:tcPr>
            <w:tcW w:w="1701" w:type="dxa"/>
            <w:hideMark/>
          </w:tcPr>
          <w:p w14:paraId="65C613F1" w14:textId="77777777" w:rsidR="00F72D1C" w:rsidRPr="00FD1297" w:rsidRDefault="00F72D1C" w:rsidP="00F72D1C">
            <w:pPr>
              <w:rPr>
                <w:i/>
                <w:iCs/>
                <w:noProof/>
              </w:rPr>
            </w:pPr>
            <w:r w:rsidRPr="00FD1297">
              <w:rPr>
                <w:i/>
                <w:iCs/>
                <w:noProof/>
              </w:rPr>
              <w:t> </w:t>
            </w:r>
          </w:p>
        </w:tc>
      </w:tr>
      <w:tr w:rsidR="00F72D1C" w:rsidRPr="00FD1297" w14:paraId="5016701C" w14:textId="77777777" w:rsidTr="009A6BB5">
        <w:trPr>
          <w:trHeight w:val="1035"/>
        </w:trPr>
        <w:tc>
          <w:tcPr>
            <w:tcW w:w="985" w:type="dxa"/>
            <w:hideMark/>
          </w:tcPr>
          <w:p w14:paraId="16F81C01" w14:textId="4AA9F8B4" w:rsidR="00F72D1C" w:rsidRPr="00FD1297" w:rsidRDefault="00F72D1C" w:rsidP="00DF5C92">
            <w:pPr>
              <w:rPr>
                <w:i/>
                <w:iCs/>
                <w:noProof/>
              </w:rPr>
            </w:pPr>
            <w:r w:rsidRPr="00FD1297">
              <w:rPr>
                <w:i/>
                <w:iCs/>
                <w:noProof/>
              </w:rPr>
              <w:t>14.77</w:t>
            </w:r>
          </w:p>
        </w:tc>
        <w:tc>
          <w:tcPr>
            <w:tcW w:w="6778" w:type="dxa"/>
            <w:hideMark/>
          </w:tcPr>
          <w:p w14:paraId="4757181F" w14:textId="77777777" w:rsidR="00F72D1C" w:rsidRPr="00FD1297" w:rsidRDefault="00F72D1C" w:rsidP="00F72D1C">
            <w:pPr>
              <w:rPr>
                <w:i/>
                <w:iCs/>
                <w:noProof/>
              </w:rPr>
            </w:pPr>
            <w:r w:rsidRPr="00FD1297">
              <w:rPr>
                <w:i/>
                <w:iCs/>
                <w:noProof/>
              </w:rPr>
              <w:t>Visualização analítica das UCs do processo de Pedido de Ligação, com a finalidade de implantação no sistema, constando a data de situação do serviço, informações de campo como UC de referência, NIO anterior ou posterior e as coordenadas x, y utilizadas na execução do serviço em campo;</w:t>
            </w:r>
          </w:p>
        </w:tc>
        <w:tc>
          <w:tcPr>
            <w:tcW w:w="1701" w:type="dxa"/>
            <w:noWrap/>
            <w:hideMark/>
          </w:tcPr>
          <w:p w14:paraId="73453B38" w14:textId="77777777" w:rsidR="00F72D1C" w:rsidRPr="00FD1297" w:rsidRDefault="00F72D1C" w:rsidP="00F72D1C">
            <w:pPr>
              <w:jc w:val="center"/>
              <w:rPr>
                <w:noProof/>
              </w:rPr>
            </w:pPr>
            <w:r w:rsidRPr="00FD1297">
              <w:rPr>
                <w:noProof/>
              </w:rPr>
              <w:t>1</w:t>
            </w:r>
          </w:p>
        </w:tc>
        <w:tc>
          <w:tcPr>
            <w:tcW w:w="1843" w:type="dxa"/>
            <w:hideMark/>
          </w:tcPr>
          <w:p w14:paraId="41FDCB01" w14:textId="77777777" w:rsidR="00F72D1C" w:rsidRPr="00FD1297" w:rsidRDefault="00F72D1C" w:rsidP="00F72D1C">
            <w:pPr>
              <w:jc w:val="center"/>
              <w:rPr>
                <w:i/>
                <w:iCs/>
                <w:noProof/>
              </w:rPr>
            </w:pPr>
          </w:p>
        </w:tc>
        <w:tc>
          <w:tcPr>
            <w:tcW w:w="1275" w:type="dxa"/>
            <w:hideMark/>
          </w:tcPr>
          <w:p w14:paraId="4061C259" w14:textId="77777777" w:rsidR="00F72D1C" w:rsidRPr="00FD1297" w:rsidRDefault="00F72D1C" w:rsidP="00F72D1C">
            <w:pPr>
              <w:jc w:val="center"/>
              <w:rPr>
                <w:i/>
                <w:iCs/>
                <w:noProof/>
              </w:rPr>
            </w:pPr>
            <w:r w:rsidRPr="00FD1297">
              <w:rPr>
                <w:i/>
                <w:iCs/>
                <w:noProof/>
              </w:rPr>
              <w:t>N</w:t>
            </w:r>
          </w:p>
        </w:tc>
        <w:tc>
          <w:tcPr>
            <w:tcW w:w="1701" w:type="dxa"/>
            <w:hideMark/>
          </w:tcPr>
          <w:p w14:paraId="0169BA23" w14:textId="77777777" w:rsidR="00F72D1C" w:rsidRPr="00FD1297" w:rsidRDefault="00F72D1C" w:rsidP="00F72D1C">
            <w:pPr>
              <w:rPr>
                <w:i/>
                <w:iCs/>
                <w:noProof/>
              </w:rPr>
            </w:pPr>
            <w:r w:rsidRPr="00FD1297">
              <w:rPr>
                <w:i/>
                <w:iCs/>
                <w:noProof/>
              </w:rPr>
              <w:t> </w:t>
            </w:r>
          </w:p>
        </w:tc>
      </w:tr>
      <w:tr w:rsidR="00F72D1C" w:rsidRPr="00FD1297" w14:paraId="041569EE" w14:textId="77777777" w:rsidTr="009A6BB5">
        <w:trPr>
          <w:trHeight w:val="690"/>
        </w:trPr>
        <w:tc>
          <w:tcPr>
            <w:tcW w:w="985" w:type="dxa"/>
            <w:hideMark/>
          </w:tcPr>
          <w:p w14:paraId="07D7C023" w14:textId="6E7E4C1D" w:rsidR="00F72D1C" w:rsidRPr="00FD1297" w:rsidRDefault="00F72D1C" w:rsidP="00DF5C92">
            <w:pPr>
              <w:rPr>
                <w:i/>
                <w:iCs/>
                <w:noProof/>
              </w:rPr>
            </w:pPr>
            <w:r w:rsidRPr="00FD1297">
              <w:rPr>
                <w:i/>
                <w:iCs/>
                <w:noProof/>
              </w:rPr>
              <w:t>14.78</w:t>
            </w:r>
          </w:p>
        </w:tc>
        <w:tc>
          <w:tcPr>
            <w:tcW w:w="6778" w:type="dxa"/>
            <w:hideMark/>
          </w:tcPr>
          <w:p w14:paraId="7AF2B51C" w14:textId="77777777" w:rsidR="00F72D1C" w:rsidRPr="00FD1297" w:rsidRDefault="00F72D1C" w:rsidP="00F72D1C">
            <w:pPr>
              <w:rPr>
                <w:i/>
                <w:iCs/>
                <w:noProof/>
              </w:rPr>
            </w:pPr>
            <w:r w:rsidRPr="00FD1297">
              <w:rPr>
                <w:i/>
                <w:iCs/>
                <w:noProof/>
              </w:rPr>
              <w:t>Visualização analítica do processo de classificação de UC, constando a data de situação do serviço, com a finalidade de verificação da classe de consumo atual e a classe de consumo pretendida pelo cliente;</w:t>
            </w:r>
          </w:p>
        </w:tc>
        <w:tc>
          <w:tcPr>
            <w:tcW w:w="1701" w:type="dxa"/>
            <w:noWrap/>
            <w:hideMark/>
          </w:tcPr>
          <w:p w14:paraId="4C1AEE6E" w14:textId="77777777" w:rsidR="00F72D1C" w:rsidRPr="00FD1297" w:rsidRDefault="00F72D1C" w:rsidP="00F72D1C">
            <w:pPr>
              <w:jc w:val="center"/>
              <w:rPr>
                <w:noProof/>
              </w:rPr>
            </w:pPr>
            <w:r w:rsidRPr="00FD1297">
              <w:rPr>
                <w:noProof/>
              </w:rPr>
              <w:t>1</w:t>
            </w:r>
          </w:p>
        </w:tc>
        <w:tc>
          <w:tcPr>
            <w:tcW w:w="1843" w:type="dxa"/>
            <w:hideMark/>
          </w:tcPr>
          <w:p w14:paraId="4039C428" w14:textId="77777777" w:rsidR="00F72D1C" w:rsidRPr="00FD1297" w:rsidRDefault="00F72D1C" w:rsidP="00F72D1C">
            <w:pPr>
              <w:jc w:val="center"/>
              <w:rPr>
                <w:i/>
                <w:iCs/>
                <w:noProof/>
              </w:rPr>
            </w:pPr>
          </w:p>
        </w:tc>
        <w:tc>
          <w:tcPr>
            <w:tcW w:w="1275" w:type="dxa"/>
            <w:hideMark/>
          </w:tcPr>
          <w:p w14:paraId="03271657" w14:textId="77777777" w:rsidR="00F72D1C" w:rsidRPr="00FD1297" w:rsidRDefault="00F72D1C" w:rsidP="00F72D1C">
            <w:pPr>
              <w:jc w:val="center"/>
              <w:rPr>
                <w:i/>
                <w:iCs/>
                <w:noProof/>
              </w:rPr>
            </w:pPr>
            <w:r w:rsidRPr="00FD1297">
              <w:rPr>
                <w:i/>
                <w:iCs/>
                <w:noProof/>
              </w:rPr>
              <w:t>N</w:t>
            </w:r>
          </w:p>
        </w:tc>
        <w:tc>
          <w:tcPr>
            <w:tcW w:w="1701" w:type="dxa"/>
            <w:hideMark/>
          </w:tcPr>
          <w:p w14:paraId="0D90B8FD" w14:textId="77777777" w:rsidR="00F72D1C" w:rsidRPr="00FD1297" w:rsidRDefault="00F72D1C" w:rsidP="00F72D1C">
            <w:pPr>
              <w:rPr>
                <w:i/>
                <w:iCs/>
                <w:noProof/>
              </w:rPr>
            </w:pPr>
            <w:r w:rsidRPr="00FD1297">
              <w:rPr>
                <w:i/>
                <w:iCs/>
                <w:noProof/>
              </w:rPr>
              <w:t> </w:t>
            </w:r>
          </w:p>
        </w:tc>
      </w:tr>
      <w:tr w:rsidR="00F72D1C" w:rsidRPr="00FD1297" w14:paraId="0105BAFD" w14:textId="77777777" w:rsidTr="009A6BB5">
        <w:trPr>
          <w:trHeight w:val="690"/>
        </w:trPr>
        <w:tc>
          <w:tcPr>
            <w:tcW w:w="985" w:type="dxa"/>
            <w:hideMark/>
          </w:tcPr>
          <w:p w14:paraId="448D736D" w14:textId="5A677B98" w:rsidR="00F72D1C" w:rsidRPr="00FD1297" w:rsidRDefault="00F72D1C" w:rsidP="00DF5C92">
            <w:pPr>
              <w:rPr>
                <w:i/>
                <w:iCs/>
                <w:noProof/>
              </w:rPr>
            </w:pPr>
            <w:r w:rsidRPr="00FD1297">
              <w:rPr>
                <w:i/>
                <w:iCs/>
                <w:noProof/>
              </w:rPr>
              <w:t>14.79</w:t>
            </w:r>
          </w:p>
        </w:tc>
        <w:tc>
          <w:tcPr>
            <w:tcW w:w="6778" w:type="dxa"/>
            <w:hideMark/>
          </w:tcPr>
          <w:p w14:paraId="0191FDA2" w14:textId="77777777" w:rsidR="00F72D1C" w:rsidRPr="00FD1297" w:rsidRDefault="00F72D1C" w:rsidP="00F72D1C">
            <w:pPr>
              <w:rPr>
                <w:i/>
                <w:iCs/>
                <w:noProof/>
              </w:rPr>
            </w:pPr>
            <w:r w:rsidRPr="00FD1297">
              <w:rPr>
                <w:i/>
                <w:iCs/>
                <w:noProof/>
              </w:rPr>
              <w:t>Visualização analítica do processo de Diferimento do ICMS, constando a data de situação do serviço, com a finalidade de cadastro de isenção do ICMS para os clientes rurais que apresentarem o CADPRO;</w:t>
            </w:r>
          </w:p>
        </w:tc>
        <w:tc>
          <w:tcPr>
            <w:tcW w:w="1701" w:type="dxa"/>
            <w:noWrap/>
            <w:hideMark/>
          </w:tcPr>
          <w:p w14:paraId="58BBEBF1" w14:textId="77777777" w:rsidR="00F72D1C" w:rsidRPr="00FD1297" w:rsidRDefault="00F72D1C" w:rsidP="00F72D1C">
            <w:pPr>
              <w:jc w:val="center"/>
              <w:rPr>
                <w:noProof/>
              </w:rPr>
            </w:pPr>
            <w:r w:rsidRPr="00FD1297">
              <w:rPr>
                <w:noProof/>
              </w:rPr>
              <w:t>1</w:t>
            </w:r>
          </w:p>
        </w:tc>
        <w:tc>
          <w:tcPr>
            <w:tcW w:w="1843" w:type="dxa"/>
            <w:hideMark/>
          </w:tcPr>
          <w:p w14:paraId="3C577051" w14:textId="77777777" w:rsidR="00F72D1C" w:rsidRPr="00FD1297" w:rsidRDefault="00F72D1C" w:rsidP="00F72D1C">
            <w:pPr>
              <w:jc w:val="center"/>
              <w:rPr>
                <w:i/>
                <w:iCs/>
                <w:noProof/>
              </w:rPr>
            </w:pPr>
          </w:p>
        </w:tc>
        <w:tc>
          <w:tcPr>
            <w:tcW w:w="1275" w:type="dxa"/>
            <w:hideMark/>
          </w:tcPr>
          <w:p w14:paraId="017CAAB9" w14:textId="77777777" w:rsidR="00F72D1C" w:rsidRPr="00FD1297" w:rsidRDefault="00F72D1C" w:rsidP="00F72D1C">
            <w:pPr>
              <w:jc w:val="center"/>
              <w:rPr>
                <w:i/>
                <w:iCs/>
                <w:noProof/>
              </w:rPr>
            </w:pPr>
            <w:r w:rsidRPr="00FD1297">
              <w:rPr>
                <w:i/>
                <w:iCs/>
                <w:noProof/>
              </w:rPr>
              <w:t>N</w:t>
            </w:r>
          </w:p>
        </w:tc>
        <w:tc>
          <w:tcPr>
            <w:tcW w:w="1701" w:type="dxa"/>
            <w:hideMark/>
          </w:tcPr>
          <w:p w14:paraId="26AE1FC6" w14:textId="77777777" w:rsidR="00F72D1C" w:rsidRPr="00FD1297" w:rsidRDefault="00F72D1C" w:rsidP="00F72D1C">
            <w:pPr>
              <w:rPr>
                <w:i/>
                <w:iCs/>
                <w:noProof/>
              </w:rPr>
            </w:pPr>
            <w:r w:rsidRPr="00FD1297">
              <w:rPr>
                <w:i/>
                <w:iCs/>
                <w:noProof/>
              </w:rPr>
              <w:t> </w:t>
            </w:r>
          </w:p>
        </w:tc>
      </w:tr>
      <w:tr w:rsidR="00F72D1C" w:rsidRPr="00FD1297" w14:paraId="7AFC8190" w14:textId="77777777" w:rsidTr="009A6BB5">
        <w:trPr>
          <w:trHeight w:val="690"/>
        </w:trPr>
        <w:tc>
          <w:tcPr>
            <w:tcW w:w="985" w:type="dxa"/>
            <w:hideMark/>
          </w:tcPr>
          <w:p w14:paraId="53E32289" w14:textId="1385347D" w:rsidR="00F72D1C" w:rsidRPr="00FD1297" w:rsidRDefault="00F72D1C" w:rsidP="00DF5C92">
            <w:pPr>
              <w:rPr>
                <w:i/>
                <w:iCs/>
                <w:noProof/>
              </w:rPr>
            </w:pPr>
            <w:r w:rsidRPr="00FD1297">
              <w:rPr>
                <w:i/>
                <w:iCs/>
                <w:noProof/>
              </w:rPr>
              <w:t>14.80</w:t>
            </w:r>
          </w:p>
        </w:tc>
        <w:tc>
          <w:tcPr>
            <w:tcW w:w="6778" w:type="dxa"/>
            <w:hideMark/>
          </w:tcPr>
          <w:p w14:paraId="4BB0C0D1" w14:textId="77777777" w:rsidR="00F72D1C" w:rsidRPr="00FD1297" w:rsidRDefault="00F72D1C" w:rsidP="00F72D1C">
            <w:pPr>
              <w:rPr>
                <w:i/>
                <w:iCs/>
                <w:noProof/>
              </w:rPr>
            </w:pPr>
            <w:r w:rsidRPr="00FD1297">
              <w:rPr>
                <w:i/>
                <w:iCs/>
                <w:noProof/>
              </w:rPr>
              <w:t xml:space="preserve">Visualização analítica do processo de Cadastro de Equipamento Vital ou Eletromédico, Entidades Assistência e Isenção de ICMS </w:t>
            </w:r>
            <w:r w:rsidRPr="00FD1297">
              <w:rPr>
                <w:i/>
                <w:iCs/>
                <w:noProof/>
              </w:rPr>
              <w:lastRenderedPageBreak/>
              <w:t>para Igrejas e Templos Religiosos, com a finalidade de identificar as solicitações para dos cadastramentos;</w:t>
            </w:r>
          </w:p>
        </w:tc>
        <w:tc>
          <w:tcPr>
            <w:tcW w:w="1701" w:type="dxa"/>
            <w:noWrap/>
            <w:hideMark/>
          </w:tcPr>
          <w:p w14:paraId="56E1F3DB" w14:textId="77777777" w:rsidR="00F72D1C" w:rsidRPr="00FD1297" w:rsidRDefault="00F72D1C" w:rsidP="00F72D1C">
            <w:pPr>
              <w:jc w:val="center"/>
              <w:rPr>
                <w:noProof/>
              </w:rPr>
            </w:pPr>
            <w:r w:rsidRPr="00FD1297">
              <w:rPr>
                <w:noProof/>
              </w:rPr>
              <w:lastRenderedPageBreak/>
              <w:t>1</w:t>
            </w:r>
          </w:p>
        </w:tc>
        <w:tc>
          <w:tcPr>
            <w:tcW w:w="1843" w:type="dxa"/>
            <w:hideMark/>
          </w:tcPr>
          <w:p w14:paraId="355501E9" w14:textId="77777777" w:rsidR="00F72D1C" w:rsidRPr="00FD1297" w:rsidRDefault="00F72D1C" w:rsidP="00F72D1C">
            <w:pPr>
              <w:jc w:val="center"/>
              <w:rPr>
                <w:i/>
                <w:iCs/>
                <w:noProof/>
              </w:rPr>
            </w:pPr>
          </w:p>
        </w:tc>
        <w:tc>
          <w:tcPr>
            <w:tcW w:w="1275" w:type="dxa"/>
            <w:hideMark/>
          </w:tcPr>
          <w:p w14:paraId="193709F5" w14:textId="77777777" w:rsidR="00F72D1C" w:rsidRPr="00FD1297" w:rsidRDefault="00F72D1C" w:rsidP="00F72D1C">
            <w:pPr>
              <w:jc w:val="center"/>
              <w:rPr>
                <w:i/>
                <w:iCs/>
                <w:noProof/>
              </w:rPr>
            </w:pPr>
            <w:r w:rsidRPr="00FD1297">
              <w:rPr>
                <w:i/>
                <w:iCs/>
                <w:noProof/>
              </w:rPr>
              <w:t>N</w:t>
            </w:r>
          </w:p>
        </w:tc>
        <w:tc>
          <w:tcPr>
            <w:tcW w:w="1701" w:type="dxa"/>
            <w:hideMark/>
          </w:tcPr>
          <w:p w14:paraId="6F85CC53" w14:textId="77777777" w:rsidR="00F72D1C" w:rsidRPr="00FD1297" w:rsidRDefault="00F72D1C" w:rsidP="00F72D1C">
            <w:pPr>
              <w:rPr>
                <w:i/>
                <w:iCs/>
                <w:noProof/>
              </w:rPr>
            </w:pPr>
            <w:r w:rsidRPr="00FD1297">
              <w:rPr>
                <w:i/>
                <w:iCs/>
                <w:noProof/>
              </w:rPr>
              <w:t> </w:t>
            </w:r>
          </w:p>
        </w:tc>
      </w:tr>
      <w:tr w:rsidR="00F72D1C" w:rsidRPr="00FD1297" w14:paraId="2B218402" w14:textId="77777777" w:rsidTr="009A6BB5">
        <w:trPr>
          <w:trHeight w:val="690"/>
        </w:trPr>
        <w:tc>
          <w:tcPr>
            <w:tcW w:w="985" w:type="dxa"/>
            <w:hideMark/>
          </w:tcPr>
          <w:p w14:paraId="4403636E" w14:textId="5811B4F5" w:rsidR="00F72D1C" w:rsidRPr="00FD1297" w:rsidRDefault="00F72D1C" w:rsidP="00DF5C92">
            <w:pPr>
              <w:rPr>
                <w:i/>
                <w:iCs/>
                <w:noProof/>
              </w:rPr>
            </w:pPr>
            <w:r w:rsidRPr="00FD1297">
              <w:rPr>
                <w:i/>
                <w:iCs/>
                <w:noProof/>
              </w:rPr>
              <w:t>14.81</w:t>
            </w:r>
          </w:p>
        </w:tc>
        <w:tc>
          <w:tcPr>
            <w:tcW w:w="6778" w:type="dxa"/>
            <w:hideMark/>
          </w:tcPr>
          <w:p w14:paraId="510A3F03" w14:textId="77777777" w:rsidR="00F72D1C" w:rsidRPr="00FD1297" w:rsidRDefault="00F72D1C" w:rsidP="00F72D1C">
            <w:pPr>
              <w:rPr>
                <w:i/>
                <w:iCs/>
                <w:noProof/>
              </w:rPr>
            </w:pPr>
            <w:r w:rsidRPr="00FD1297">
              <w:rPr>
                <w:i/>
                <w:iCs/>
                <w:noProof/>
              </w:rPr>
              <w:t>Visualização analítica das UCs com Tarifas Especiais - TIN, TAN e TRN, com a finalidade de identificar os clientes que estão enquadrados nos programas citados; </w:t>
            </w:r>
          </w:p>
        </w:tc>
        <w:tc>
          <w:tcPr>
            <w:tcW w:w="1701" w:type="dxa"/>
            <w:noWrap/>
            <w:hideMark/>
          </w:tcPr>
          <w:p w14:paraId="11203DF2" w14:textId="77777777" w:rsidR="00F72D1C" w:rsidRPr="00FD1297" w:rsidRDefault="00F72D1C" w:rsidP="00F72D1C">
            <w:pPr>
              <w:jc w:val="center"/>
              <w:rPr>
                <w:noProof/>
              </w:rPr>
            </w:pPr>
            <w:r w:rsidRPr="00FD1297">
              <w:rPr>
                <w:noProof/>
              </w:rPr>
              <w:t>1</w:t>
            </w:r>
          </w:p>
        </w:tc>
        <w:tc>
          <w:tcPr>
            <w:tcW w:w="1843" w:type="dxa"/>
            <w:hideMark/>
          </w:tcPr>
          <w:p w14:paraId="1CF516F4" w14:textId="77777777" w:rsidR="00F72D1C" w:rsidRPr="00FD1297" w:rsidRDefault="00F72D1C" w:rsidP="00F72D1C">
            <w:pPr>
              <w:jc w:val="center"/>
              <w:rPr>
                <w:i/>
                <w:iCs/>
                <w:noProof/>
              </w:rPr>
            </w:pPr>
          </w:p>
        </w:tc>
        <w:tc>
          <w:tcPr>
            <w:tcW w:w="1275" w:type="dxa"/>
            <w:hideMark/>
          </w:tcPr>
          <w:p w14:paraId="017E3E4D" w14:textId="77777777" w:rsidR="00F72D1C" w:rsidRPr="00FD1297" w:rsidRDefault="00F72D1C" w:rsidP="00F72D1C">
            <w:pPr>
              <w:jc w:val="center"/>
              <w:rPr>
                <w:i/>
                <w:iCs/>
                <w:noProof/>
              </w:rPr>
            </w:pPr>
            <w:r w:rsidRPr="00FD1297">
              <w:rPr>
                <w:i/>
                <w:iCs/>
                <w:noProof/>
              </w:rPr>
              <w:t>N</w:t>
            </w:r>
          </w:p>
        </w:tc>
        <w:tc>
          <w:tcPr>
            <w:tcW w:w="1701" w:type="dxa"/>
            <w:hideMark/>
          </w:tcPr>
          <w:p w14:paraId="6328B12A" w14:textId="77777777" w:rsidR="00F72D1C" w:rsidRPr="00FD1297" w:rsidRDefault="00F72D1C" w:rsidP="00F72D1C">
            <w:pPr>
              <w:rPr>
                <w:i/>
                <w:iCs/>
                <w:noProof/>
              </w:rPr>
            </w:pPr>
            <w:r w:rsidRPr="00FD1297">
              <w:rPr>
                <w:i/>
                <w:iCs/>
                <w:noProof/>
              </w:rPr>
              <w:t> </w:t>
            </w:r>
          </w:p>
        </w:tc>
      </w:tr>
      <w:tr w:rsidR="00F72D1C" w:rsidRPr="00FD1297" w14:paraId="69E00101" w14:textId="77777777" w:rsidTr="009A6BB5">
        <w:trPr>
          <w:trHeight w:val="690"/>
        </w:trPr>
        <w:tc>
          <w:tcPr>
            <w:tcW w:w="985" w:type="dxa"/>
            <w:hideMark/>
          </w:tcPr>
          <w:p w14:paraId="3FD2074F" w14:textId="1CE2EF4D" w:rsidR="00F72D1C" w:rsidRPr="00FD1297" w:rsidRDefault="00F72D1C" w:rsidP="00DF5C92">
            <w:pPr>
              <w:rPr>
                <w:i/>
                <w:iCs/>
                <w:noProof/>
              </w:rPr>
            </w:pPr>
            <w:r w:rsidRPr="00FD1297">
              <w:rPr>
                <w:i/>
                <w:iCs/>
                <w:noProof/>
              </w:rPr>
              <w:t>14.82</w:t>
            </w:r>
          </w:p>
        </w:tc>
        <w:tc>
          <w:tcPr>
            <w:tcW w:w="6778" w:type="dxa"/>
            <w:hideMark/>
          </w:tcPr>
          <w:p w14:paraId="776F3F95" w14:textId="77777777" w:rsidR="00F72D1C" w:rsidRPr="00FD1297" w:rsidRDefault="00F72D1C" w:rsidP="00F72D1C">
            <w:pPr>
              <w:rPr>
                <w:i/>
                <w:iCs/>
                <w:noProof/>
              </w:rPr>
            </w:pPr>
            <w:r w:rsidRPr="00FD1297">
              <w:rPr>
                <w:i/>
                <w:iCs/>
                <w:noProof/>
              </w:rPr>
              <w:t>Visualização analítica do processo de Cadastro da Micro/Minigeração, com a finalidade de identificar as UCs para cadastramento e inclusão/alteração de UCs beneficiárias;</w:t>
            </w:r>
          </w:p>
        </w:tc>
        <w:tc>
          <w:tcPr>
            <w:tcW w:w="1701" w:type="dxa"/>
            <w:noWrap/>
            <w:hideMark/>
          </w:tcPr>
          <w:p w14:paraId="01E727D3" w14:textId="77777777" w:rsidR="00F72D1C" w:rsidRPr="00FD1297" w:rsidRDefault="00F72D1C" w:rsidP="00F72D1C">
            <w:pPr>
              <w:jc w:val="center"/>
              <w:rPr>
                <w:noProof/>
              </w:rPr>
            </w:pPr>
            <w:r w:rsidRPr="00FD1297">
              <w:rPr>
                <w:noProof/>
              </w:rPr>
              <w:t>1</w:t>
            </w:r>
          </w:p>
        </w:tc>
        <w:tc>
          <w:tcPr>
            <w:tcW w:w="1843" w:type="dxa"/>
            <w:hideMark/>
          </w:tcPr>
          <w:p w14:paraId="1BEF8453" w14:textId="77777777" w:rsidR="00F72D1C" w:rsidRPr="00FD1297" w:rsidRDefault="00F72D1C" w:rsidP="00F72D1C">
            <w:pPr>
              <w:jc w:val="center"/>
              <w:rPr>
                <w:i/>
                <w:iCs/>
                <w:noProof/>
              </w:rPr>
            </w:pPr>
          </w:p>
        </w:tc>
        <w:tc>
          <w:tcPr>
            <w:tcW w:w="1275" w:type="dxa"/>
            <w:hideMark/>
          </w:tcPr>
          <w:p w14:paraId="4EB4203F" w14:textId="77777777" w:rsidR="00F72D1C" w:rsidRPr="00FD1297" w:rsidRDefault="00F72D1C" w:rsidP="00F72D1C">
            <w:pPr>
              <w:jc w:val="center"/>
              <w:rPr>
                <w:i/>
                <w:iCs/>
                <w:noProof/>
              </w:rPr>
            </w:pPr>
            <w:r w:rsidRPr="00FD1297">
              <w:rPr>
                <w:i/>
                <w:iCs/>
                <w:noProof/>
              </w:rPr>
              <w:t>N</w:t>
            </w:r>
          </w:p>
        </w:tc>
        <w:tc>
          <w:tcPr>
            <w:tcW w:w="1701" w:type="dxa"/>
            <w:hideMark/>
          </w:tcPr>
          <w:p w14:paraId="6F45F54A" w14:textId="77777777" w:rsidR="00F72D1C" w:rsidRPr="00FD1297" w:rsidRDefault="00F72D1C" w:rsidP="00F72D1C">
            <w:pPr>
              <w:rPr>
                <w:i/>
                <w:iCs/>
                <w:noProof/>
              </w:rPr>
            </w:pPr>
            <w:r w:rsidRPr="00FD1297">
              <w:rPr>
                <w:i/>
                <w:iCs/>
                <w:noProof/>
              </w:rPr>
              <w:t> </w:t>
            </w:r>
          </w:p>
        </w:tc>
      </w:tr>
      <w:tr w:rsidR="00F72D1C" w:rsidRPr="00FD1297" w14:paraId="6DF9A50C" w14:textId="77777777" w:rsidTr="009A6BB5">
        <w:trPr>
          <w:trHeight w:val="690"/>
        </w:trPr>
        <w:tc>
          <w:tcPr>
            <w:tcW w:w="985" w:type="dxa"/>
            <w:hideMark/>
          </w:tcPr>
          <w:p w14:paraId="51937D92" w14:textId="10BAEA44" w:rsidR="00F72D1C" w:rsidRPr="00FD1297" w:rsidRDefault="00F72D1C" w:rsidP="00DF5C92">
            <w:pPr>
              <w:rPr>
                <w:i/>
                <w:iCs/>
                <w:noProof/>
              </w:rPr>
            </w:pPr>
            <w:r w:rsidRPr="00FD1297">
              <w:rPr>
                <w:i/>
                <w:iCs/>
                <w:noProof/>
              </w:rPr>
              <w:t>14.83</w:t>
            </w:r>
          </w:p>
        </w:tc>
        <w:tc>
          <w:tcPr>
            <w:tcW w:w="6778" w:type="dxa"/>
            <w:hideMark/>
          </w:tcPr>
          <w:p w14:paraId="22452DB2" w14:textId="77777777" w:rsidR="00F72D1C" w:rsidRPr="00FD1297" w:rsidRDefault="00F72D1C" w:rsidP="00F72D1C">
            <w:pPr>
              <w:rPr>
                <w:i/>
                <w:iCs/>
                <w:noProof/>
              </w:rPr>
            </w:pPr>
            <w:r w:rsidRPr="00FD1297">
              <w:rPr>
                <w:i/>
                <w:iCs/>
                <w:noProof/>
              </w:rPr>
              <w:t>Visualização analítica de todos os serviços (SSs) pendentes da área, para dimensionamento, distribuição e avaliação de equipes de trabalho;</w:t>
            </w:r>
          </w:p>
        </w:tc>
        <w:tc>
          <w:tcPr>
            <w:tcW w:w="1701" w:type="dxa"/>
            <w:noWrap/>
            <w:hideMark/>
          </w:tcPr>
          <w:p w14:paraId="52F6CF78" w14:textId="77777777" w:rsidR="00F72D1C" w:rsidRPr="00FD1297" w:rsidRDefault="00F72D1C" w:rsidP="00F72D1C">
            <w:pPr>
              <w:jc w:val="center"/>
              <w:rPr>
                <w:noProof/>
              </w:rPr>
            </w:pPr>
            <w:r w:rsidRPr="00FD1297">
              <w:rPr>
                <w:noProof/>
              </w:rPr>
              <w:t>1</w:t>
            </w:r>
          </w:p>
        </w:tc>
        <w:tc>
          <w:tcPr>
            <w:tcW w:w="1843" w:type="dxa"/>
            <w:hideMark/>
          </w:tcPr>
          <w:p w14:paraId="61820536" w14:textId="77777777" w:rsidR="00F72D1C" w:rsidRPr="00FD1297" w:rsidRDefault="00F72D1C" w:rsidP="00F72D1C">
            <w:pPr>
              <w:jc w:val="center"/>
              <w:rPr>
                <w:i/>
                <w:iCs/>
                <w:noProof/>
              </w:rPr>
            </w:pPr>
          </w:p>
        </w:tc>
        <w:tc>
          <w:tcPr>
            <w:tcW w:w="1275" w:type="dxa"/>
            <w:hideMark/>
          </w:tcPr>
          <w:p w14:paraId="540EC18E" w14:textId="77777777" w:rsidR="00F72D1C" w:rsidRPr="00FD1297" w:rsidRDefault="00F72D1C" w:rsidP="00F72D1C">
            <w:pPr>
              <w:jc w:val="center"/>
              <w:rPr>
                <w:i/>
                <w:iCs/>
                <w:noProof/>
              </w:rPr>
            </w:pPr>
            <w:r w:rsidRPr="00FD1297">
              <w:rPr>
                <w:i/>
                <w:iCs/>
                <w:noProof/>
              </w:rPr>
              <w:t>N</w:t>
            </w:r>
          </w:p>
        </w:tc>
        <w:tc>
          <w:tcPr>
            <w:tcW w:w="1701" w:type="dxa"/>
            <w:hideMark/>
          </w:tcPr>
          <w:p w14:paraId="552455BA" w14:textId="77777777" w:rsidR="00F72D1C" w:rsidRPr="00FD1297" w:rsidRDefault="00F72D1C" w:rsidP="00F72D1C">
            <w:pPr>
              <w:rPr>
                <w:i/>
                <w:iCs/>
                <w:noProof/>
              </w:rPr>
            </w:pPr>
            <w:r w:rsidRPr="00FD1297">
              <w:rPr>
                <w:i/>
                <w:iCs/>
                <w:noProof/>
              </w:rPr>
              <w:t> </w:t>
            </w:r>
          </w:p>
        </w:tc>
      </w:tr>
      <w:tr w:rsidR="00F72D1C" w:rsidRPr="00FD1297" w14:paraId="0FF9F651" w14:textId="77777777" w:rsidTr="009A6BB5">
        <w:trPr>
          <w:trHeight w:val="690"/>
        </w:trPr>
        <w:tc>
          <w:tcPr>
            <w:tcW w:w="985" w:type="dxa"/>
            <w:hideMark/>
          </w:tcPr>
          <w:p w14:paraId="1D3DAD74" w14:textId="19B6E087" w:rsidR="00F72D1C" w:rsidRPr="00FD1297" w:rsidRDefault="00F72D1C" w:rsidP="00DF5C92">
            <w:pPr>
              <w:rPr>
                <w:i/>
                <w:iCs/>
                <w:noProof/>
              </w:rPr>
            </w:pPr>
            <w:r w:rsidRPr="00FD1297">
              <w:rPr>
                <w:i/>
                <w:iCs/>
                <w:noProof/>
              </w:rPr>
              <w:t>14.84</w:t>
            </w:r>
          </w:p>
        </w:tc>
        <w:tc>
          <w:tcPr>
            <w:tcW w:w="6778" w:type="dxa"/>
            <w:hideMark/>
          </w:tcPr>
          <w:p w14:paraId="62340ACA" w14:textId="77777777" w:rsidR="00F72D1C" w:rsidRPr="00FD1297" w:rsidRDefault="00F72D1C" w:rsidP="00F72D1C">
            <w:pPr>
              <w:rPr>
                <w:i/>
                <w:iCs/>
                <w:noProof/>
              </w:rPr>
            </w:pPr>
            <w:r w:rsidRPr="00FD1297">
              <w:rPr>
                <w:i/>
                <w:iCs/>
                <w:noProof/>
              </w:rPr>
              <w:t>Visualização Analítica analítico dos serviços concluídos pela área, com a finalidade de acompanhamento de produtividade e avaliação da equipe;</w:t>
            </w:r>
          </w:p>
        </w:tc>
        <w:tc>
          <w:tcPr>
            <w:tcW w:w="1701" w:type="dxa"/>
            <w:noWrap/>
            <w:hideMark/>
          </w:tcPr>
          <w:p w14:paraId="018EC473" w14:textId="77777777" w:rsidR="00F72D1C" w:rsidRPr="00FD1297" w:rsidRDefault="00F72D1C" w:rsidP="00F72D1C">
            <w:pPr>
              <w:jc w:val="center"/>
              <w:rPr>
                <w:noProof/>
              </w:rPr>
            </w:pPr>
            <w:r w:rsidRPr="00FD1297">
              <w:rPr>
                <w:noProof/>
              </w:rPr>
              <w:t>1</w:t>
            </w:r>
          </w:p>
        </w:tc>
        <w:tc>
          <w:tcPr>
            <w:tcW w:w="1843" w:type="dxa"/>
            <w:hideMark/>
          </w:tcPr>
          <w:p w14:paraId="5D1313D1" w14:textId="77777777" w:rsidR="00F72D1C" w:rsidRPr="00FD1297" w:rsidRDefault="00F72D1C" w:rsidP="00F72D1C">
            <w:pPr>
              <w:jc w:val="center"/>
              <w:rPr>
                <w:i/>
                <w:iCs/>
                <w:noProof/>
              </w:rPr>
            </w:pPr>
          </w:p>
        </w:tc>
        <w:tc>
          <w:tcPr>
            <w:tcW w:w="1275" w:type="dxa"/>
            <w:hideMark/>
          </w:tcPr>
          <w:p w14:paraId="3FEC20EE" w14:textId="77777777" w:rsidR="00F72D1C" w:rsidRPr="00FD1297" w:rsidRDefault="00F72D1C" w:rsidP="00F72D1C">
            <w:pPr>
              <w:jc w:val="center"/>
              <w:rPr>
                <w:i/>
                <w:iCs/>
                <w:noProof/>
              </w:rPr>
            </w:pPr>
            <w:r w:rsidRPr="00FD1297">
              <w:rPr>
                <w:i/>
                <w:iCs/>
                <w:noProof/>
              </w:rPr>
              <w:t>N</w:t>
            </w:r>
          </w:p>
        </w:tc>
        <w:tc>
          <w:tcPr>
            <w:tcW w:w="1701" w:type="dxa"/>
            <w:hideMark/>
          </w:tcPr>
          <w:p w14:paraId="60B80DE5" w14:textId="77777777" w:rsidR="00F72D1C" w:rsidRPr="00FD1297" w:rsidRDefault="00F72D1C" w:rsidP="00F72D1C">
            <w:pPr>
              <w:rPr>
                <w:i/>
                <w:iCs/>
                <w:noProof/>
              </w:rPr>
            </w:pPr>
            <w:r w:rsidRPr="00FD1297">
              <w:rPr>
                <w:i/>
                <w:iCs/>
                <w:noProof/>
              </w:rPr>
              <w:t> </w:t>
            </w:r>
          </w:p>
        </w:tc>
      </w:tr>
      <w:tr w:rsidR="00F72D1C" w:rsidRPr="00FD1297" w14:paraId="1DBF2B4D" w14:textId="77777777" w:rsidTr="009A6BB5">
        <w:trPr>
          <w:trHeight w:val="1035"/>
        </w:trPr>
        <w:tc>
          <w:tcPr>
            <w:tcW w:w="985" w:type="dxa"/>
            <w:hideMark/>
          </w:tcPr>
          <w:p w14:paraId="036B3907" w14:textId="15A16396" w:rsidR="00F72D1C" w:rsidRPr="00FD1297" w:rsidRDefault="00F72D1C" w:rsidP="00DF5C92">
            <w:pPr>
              <w:rPr>
                <w:i/>
                <w:iCs/>
                <w:noProof/>
              </w:rPr>
            </w:pPr>
            <w:r w:rsidRPr="00FD1297">
              <w:rPr>
                <w:i/>
                <w:iCs/>
                <w:noProof/>
              </w:rPr>
              <w:t>14.85</w:t>
            </w:r>
          </w:p>
        </w:tc>
        <w:tc>
          <w:tcPr>
            <w:tcW w:w="6778" w:type="dxa"/>
            <w:hideMark/>
          </w:tcPr>
          <w:p w14:paraId="43776C7A" w14:textId="77777777" w:rsidR="00F72D1C" w:rsidRPr="00FD1297" w:rsidRDefault="00F72D1C" w:rsidP="00F72D1C">
            <w:pPr>
              <w:rPr>
                <w:i/>
                <w:iCs/>
                <w:noProof/>
              </w:rPr>
            </w:pPr>
            <w:r w:rsidRPr="00FD1297">
              <w:rPr>
                <w:i/>
                <w:iCs/>
                <w:noProof/>
              </w:rPr>
              <w:t>Visualização Analítica analítico constando todos os dados do cadastro do cliente, da unidade consumidora, dos equipamentos de medição instalados, das modalidades tarifárias cadastradas para o cliente (tarifa branca, micro/minigeração, tarifas especiais (TIN, TAN e TRN), benefícios cadastrados (início e fim de vigência);</w:t>
            </w:r>
          </w:p>
        </w:tc>
        <w:tc>
          <w:tcPr>
            <w:tcW w:w="1701" w:type="dxa"/>
            <w:noWrap/>
            <w:hideMark/>
          </w:tcPr>
          <w:p w14:paraId="5789613B" w14:textId="77777777" w:rsidR="00F72D1C" w:rsidRPr="00FD1297" w:rsidRDefault="00F72D1C" w:rsidP="00F72D1C">
            <w:pPr>
              <w:jc w:val="center"/>
              <w:rPr>
                <w:noProof/>
              </w:rPr>
            </w:pPr>
            <w:r w:rsidRPr="00FD1297">
              <w:rPr>
                <w:noProof/>
              </w:rPr>
              <w:t>1</w:t>
            </w:r>
          </w:p>
        </w:tc>
        <w:tc>
          <w:tcPr>
            <w:tcW w:w="1843" w:type="dxa"/>
            <w:hideMark/>
          </w:tcPr>
          <w:p w14:paraId="4C63F743" w14:textId="77777777" w:rsidR="00F72D1C" w:rsidRPr="00FD1297" w:rsidRDefault="00F72D1C" w:rsidP="00F72D1C">
            <w:pPr>
              <w:jc w:val="center"/>
              <w:rPr>
                <w:i/>
                <w:iCs/>
                <w:noProof/>
              </w:rPr>
            </w:pPr>
          </w:p>
        </w:tc>
        <w:tc>
          <w:tcPr>
            <w:tcW w:w="1275" w:type="dxa"/>
            <w:hideMark/>
          </w:tcPr>
          <w:p w14:paraId="3211B595" w14:textId="77777777" w:rsidR="00F72D1C" w:rsidRPr="00FD1297" w:rsidRDefault="00F72D1C" w:rsidP="00F72D1C">
            <w:pPr>
              <w:jc w:val="center"/>
              <w:rPr>
                <w:i/>
                <w:iCs/>
                <w:noProof/>
              </w:rPr>
            </w:pPr>
            <w:r w:rsidRPr="00FD1297">
              <w:rPr>
                <w:i/>
                <w:iCs/>
                <w:noProof/>
              </w:rPr>
              <w:t>N</w:t>
            </w:r>
          </w:p>
        </w:tc>
        <w:tc>
          <w:tcPr>
            <w:tcW w:w="1701" w:type="dxa"/>
            <w:hideMark/>
          </w:tcPr>
          <w:p w14:paraId="6C6FF2B6" w14:textId="77777777" w:rsidR="00F72D1C" w:rsidRPr="00FD1297" w:rsidRDefault="00F72D1C" w:rsidP="00F72D1C">
            <w:pPr>
              <w:rPr>
                <w:i/>
                <w:iCs/>
                <w:noProof/>
              </w:rPr>
            </w:pPr>
            <w:r w:rsidRPr="00FD1297">
              <w:rPr>
                <w:i/>
                <w:iCs/>
                <w:noProof/>
              </w:rPr>
              <w:t> </w:t>
            </w:r>
          </w:p>
        </w:tc>
      </w:tr>
      <w:tr w:rsidR="00F72D1C" w:rsidRPr="00FD1297" w14:paraId="70711027" w14:textId="77777777" w:rsidTr="009A6BB5">
        <w:trPr>
          <w:trHeight w:val="690"/>
        </w:trPr>
        <w:tc>
          <w:tcPr>
            <w:tcW w:w="985" w:type="dxa"/>
            <w:hideMark/>
          </w:tcPr>
          <w:p w14:paraId="49ECF420" w14:textId="0E46EF9A" w:rsidR="00F72D1C" w:rsidRPr="00FD1297" w:rsidRDefault="00F72D1C" w:rsidP="00DF5C92">
            <w:pPr>
              <w:rPr>
                <w:i/>
                <w:iCs/>
                <w:noProof/>
              </w:rPr>
            </w:pPr>
            <w:r w:rsidRPr="00FD1297">
              <w:rPr>
                <w:i/>
                <w:iCs/>
                <w:noProof/>
              </w:rPr>
              <w:t>14.86</w:t>
            </w:r>
          </w:p>
        </w:tc>
        <w:tc>
          <w:tcPr>
            <w:tcW w:w="6778" w:type="dxa"/>
            <w:hideMark/>
          </w:tcPr>
          <w:p w14:paraId="225E5096" w14:textId="77777777" w:rsidR="00F72D1C" w:rsidRPr="00FD1297" w:rsidRDefault="00F72D1C" w:rsidP="00F72D1C">
            <w:pPr>
              <w:rPr>
                <w:i/>
                <w:iCs/>
                <w:noProof/>
              </w:rPr>
            </w:pPr>
            <w:r w:rsidRPr="00FD1297">
              <w:rPr>
                <w:i/>
                <w:iCs/>
                <w:noProof/>
              </w:rPr>
              <w:t>Visualização Analítica analítico das UCs com serviços de troca de padrão executados, com a finalidade de verificar as cobranças de taxas de serviço programado;</w:t>
            </w:r>
          </w:p>
        </w:tc>
        <w:tc>
          <w:tcPr>
            <w:tcW w:w="1701" w:type="dxa"/>
            <w:noWrap/>
            <w:hideMark/>
          </w:tcPr>
          <w:p w14:paraId="17463F9F" w14:textId="77777777" w:rsidR="00F72D1C" w:rsidRPr="00FD1297" w:rsidRDefault="00F72D1C" w:rsidP="00F72D1C">
            <w:pPr>
              <w:jc w:val="center"/>
              <w:rPr>
                <w:noProof/>
              </w:rPr>
            </w:pPr>
            <w:r w:rsidRPr="00FD1297">
              <w:rPr>
                <w:noProof/>
              </w:rPr>
              <w:t>1</w:t>
            </w:r>
          </w:p>
        </w:tc>
        <w:tc>
          <w:tcPr>
            <w:tcW w:w="1843" w:type="dxa"/>
            <w:hideMark/>
          </w:tcPr>
          <w:p w14:paraId="7D0361EB" w14:textId="77777777" w:rsidR="00F72D1C" w:rsidRPr="00FD1297" w:rsidRDefault="00F72D1C" w:rsidP="00F72D1C">
            <w:pPr>
              <w:jc w:val="center"/>
              <w:rPr>
                <w:i/>
                <w:iCs/>
                <w:noProof/>
              </w:rPr>
            </w:pPr>
          </w:p>
        </w:tc>
        <w:tc>
          <w:tcPr>
            <w:tcW w:w="1275" w:type="dxa"/>
            <w:hideMark/>
          </w:tcPr>
          <w:p w14:paraId="05D06631" w14:textId="77777777" w:rsidR="00F72D1C" w:rsidRPr="00FD1297" w:rsidRDefault="00F72D1C" w:rsidP="00F72D1C">
            <w:pPr>
              <w:jc w:val="center"/>
              <w:rPr>
                <w:i/>
                <w:iCs/>
                <w:noProof/>
              </w:rPr>
            </w:pPr>
            <w:r w:rsidRPr="00FD1297">
              <w:rPr>
                <w:i/>
                <w:iCs/>
                <w:noProof/>
              </w:rPr>
              <w:t>N</w:t>
            </w:r>
          </w:p>
        </w:tc>
        <w:tc>
          <w:tcPr>
            <w:tcW w:w="1701" w:type="dxa"/>
            <w:hideMark/>
          </w:tcPr>
          <w:p w14:paraId="26ED15FB" w14:textId="77777777" w:rsidR="00F72D1C" w:rsidRPr="00FD1297" w:rsidRDefault="00F72D1C" w:rsidP="00F72D1C">
            <w:pPr>
              <w:rPr>
                <w:i/>
                <w:iCs/>
                <w:noProof/>
              </w:rPr>
            </w:pPr>
            <w:r w:rsidRPr="00FD1297">
              <w:rPr>
                <w:i/>
                <w:iCs/>
                <w:noProof/>
              </w:rPr>
              <w:t> </w:t>
            </w:r>
          </w:p>
        </w:tc>
      </w:tr>
      <w:tr w:rsidR="00F72D1C" w:rsidRPr="00FD1297" w14:paraId="719955E0" w14:textId="77777777" w:rsidTr="009A6BB5">
        <w:trPr>
          <w:trHeight w:val="690"/>
        </w:trPr>
        <w:tc>
          <w:tcPr>
            <w:tcW w:w="985" w:type="dxa"/>
            <w:hideMark/>
          </w:tcPr>
          <w:p w14:paraId="3C859D6E" w14:textId="46B7D2CE" w:rsidR="00F72D1C" w:rsidRPr="00FD1297" w:rsidRDefault="00F72D1C" w:rsidP="00DF5C92">
            <w:pPr>
              <w:rPr>
                <w:i/>
                <w:iCs/>
                <w:noProof/>
              </w:rPr>
            </w:pPr>
            <w:r w:rsidRPr="00FD1297">
              <w:rPr>
                <w:i/>
                <w:iCs/>
                <w:noProof/>
              </w:rPr>
              <w:t>14.87</w:t>
            </w:r>
          </w:p>
        </w:tc>
        <w:tc>
          <w:tcPr>
            <w:tcW w:w="6778" w:type="dxa"/>
            <w:hideMark/>
          </w:tcPr>
          <w:p w14:paraId="6CF56923" w14:textId="77777777" w:rsidR="00F72D1C" w:rsidRPr="00FD1297" w:rsidRDefault="00F72D1C" w:rsidP="00F72D1C">
            <w:pPr>
              <w:rPr>
                <w:i/>
                <w:iCs/>
                <w:noProof/>
              </w:rPr>
            </w:pPr>
            <w:r w:rsidRPr="00FD1297">
              <w:rPr>
                <w:i/>
                <w:iCs/>
                <w:noProof/>
              </w:rPr>
              <w:t>Visualização Analítica analítico das Isenções cadastradas para o cliente e a UCs, com a finalidade de verificar cadastros de isenções indevidas;</w:t>
            </w:r>
          </w:p>
        </w:tc>
        <w:tc>
          <w:tcPr>
            <w:tcW w:w="1701" w:type="dxa"/>
            <w:noWrap/>
            <w:hideMark/>
          </w:tcPr>
          <w:p w14:paraId="1DCF5E4D" w14:textId="77777777" w:rsidR="00F72D1C" w:rsidRPr="00FD1297" w:rsidRDefault="00F72D1C" w:rsidP="00F72D1C">
            <w:pPr>
              <w:jc w:val="center"/>
              <w:rPr>
                <w:noProof/>
              </w:rPr>
            </w:pPr>
            <w:r w:rsidRPr="00FD1297">
              <w:rPr>
                <w:noProof/>
              </w:rPr>
              <w:t>1</w:t>
            </w:r>
          </w:p>
        </w:tc>
        <w:tc>
          <w:tcPr>
            <w:tcW w:w="1843" w:type="dxa"/>
            <w:hideMark/>
          </w:tcPr>
          <w:p w14:paraId="376169BE" w14:textId="77777777" w:rsidR="00F72D1C" w:rsidRPr="00FD1297" w:rsidRDefault="00F72D1C" w:rsidP="00F72D1C">
            <w:pPr>
              <w:jc w:val="center"/>
              <w:rPr>
                <w:i/>
                <w:iCs/>
                <w:noProof/>
              </w:rPr>
            </w:pPr>
          </w:p>
        </w:tc>
        <w:tc>
          <w:tcPr>
            <w:tcW w:w="1275" w:type="dxa"/>
            <w:hideMark/>
          </w:tcPr>
          <w:p w14:paraId="2F227996" w14:textId="77777777" w:rsidR="00F72D1C" w:rsidRPr="00FD1297" w:rsidRDefault="00F72D1C" w:rsidP="00F72D1C">
            <w:pPr>
              <w:jc w:val="center"/>
              <w:rPr>
                <w:i/>
                <w:iCs/>
                <w:noProof/>
              </w:rPr>
            </w:pPr>
            <w:r w:rsidRPr="00FD1297">
              <w:rPr>
                <w:i/>
                <w:iCs/>
                <w:noProof/>
              </w:rPr>
              <w:t>N</w:t>
            </w:r>
          </w:p>
        </w:tc>
        <w:tc>
          <w:tcPr>
            <w:tcW w:w="1701" w:type="dxa"/>
            <w:hideMark/>
          </w:tcPr>
          <w:p w14:paraId="589F47FB" w14:textId="77777777" w:rsidR="00F72D1C" w:rsidRPr="00FD1297" w:rsidRDefault="00F72D1C" w:rsidP="00F72D1C">
            <w:pPr>
              <w:rPr>
                <w:i/>
                <w:iCs/>
                <w:noProof/>
              </w:rPr>
            </w:pPr>
            <w:r w:rsidRPr="00FD1297">
              <w:rPr>
                <w:i/>
                <w:iCs/>
                <w:noProof/>
              </w:rPr>
              <w:t> </w:t>
            </w:r>
          </w:p>
        </w:tc>
      </w:tr>
      <w:tr w:rsidR="00F72D1C" w:rsidRPr="00FD1297" w14:paraId="6B82B580" w14:textId="77777777" w:rsidTr="009A6BB5">
        <w:trPr>
          <w:trHeight w:val="690"/>
        </w:trPr>
        <w:tc>
          <w:tcPr>
            <w:tcW w:w="985" w:type="dxa"/>
            <w:hideMark/>
          </w:tcPr>
          <w:p w14:paraId="22806F95" w14:textId="336BA056" w:rsidR="00F72D1C" w:rsidRPr="00FD1297" w:rsidRDefault="00F72D1C" w:rsidP="00DF5C92">
            <w:pPr>
              <w:rPr>
                <w:i/>
                <w:iCs/>
                <w:noProof/>
              </w:rPr>
            </w:pPr>
            <w:r w:rsidRPr="00FD1297">
              <w:rPr>
                <w:i/>
                <w:iCs/>
                <w:noProof/>
              </w:rPr>
              <w:t>14.88</w:t>
            </w:r>
          </w:p>
        </w:tc>
        <w:tc>
          <w:tcPr>
            <w:tcW w:w="6778" w:type="dxa"/>
            <w:hideMark/>
          </w:tcPr>
          <w:p w14:paraId="34456EB0" w14:textId="77777777" w:rsidR="00F72D1C" w:rsidRPr="00FD1297" w:rsidRDefault="00F72D1C" w:rsidP="00F72D1C">
            <w:pPr>
              <w:rPr>
                <w:i/>
                <w:iCs/>
                <w:noProof/>
              </w:rPr>
            </w:pPr>
            <w:r w:rsidRPr="00FD1297">
              <w:rPr>
                <w:i/>
                <w:iCs/>
                <w:noProof/>
              </w:rPr>
              <w:t>Visualização Analítica analíticos das UCs contendo a classe principal, classe de consumo, descrição da atividade, conforme código CNAE, para fins de validação da classificação da unidade consumidora.</w:t>
            </w:r>
          </w:p>
        </w:tc>
        <w:tc>
          <w:tcPr>
            <w:tcW w:w="1701" w:type="dxa"/>
            <w:noWrap/>
            <w:hideMark/>
          </w:tcPr>
          <w:p w14:paraId="66B41B52" w14:textId="77777777" w:rsidR="00F72D1C" w:rsidRPr="00FD1297" w:rsidRDefault="00F72D1C" w:rsidP="00F72D1C">
            <w:pPr>
              <w:jc w:val="center"/>
              <w:rPr>
                <w:noProof/>
              </w:rPr>
            </w:pPr>
            <w:r w:rsidRPr="00FD1297">
              <w:rPr>
                <w:noProof/>
              </w:rPr>
              <w:t>1</w:t>
            </w:r>
          </w:p>
        </w:tc>
        <w:tc>
          <w:tcPr>
            <w:tcW w:w="1843" w:type="dxa"/>
            <w:hideMark/>
          </w:tcPr>
          <w:p w14:paraId="2688FA46" w14:textId="77777777" w:rsidR="00F72D1C" w:rsidRPr="00FD1297" w:rsidRDefault="00F72D1C" w:rsidP="00F72D1C">
            <w:pPr>
              <w:jc w:val="center"/>
              <w:rPr>
                <w:i/>
                <w:iCs/>
                <w:noProof/>
              </w:rPr>
            </w:pPr>
          </w:p>
        </w:tc>
        <w:tc>
          <w:tcPr>
            <w:tcW w:w="1275" w:type="dxa"/>
            <w:hideMark/>
          </w:tcPr>
          <w:p w14:paraId="6FF60EF7" w14:textId="77777777" w:rsidR="00F72D1C" w:rsidRPr="00FD1297" w:rsidRDefault="00F72D1C" w:rsidP="00F72D1C">
            <w:pPr>
              <w:jc w:val="center"/>
              <w:rPr>
                <w:i/>
                <w:iCs/>
                <w:noProof/>
              </w:rPr>
            </w:pPr>
            <w:r w:rsidRPr="00FD1297">
              <w:rPr>
                <w:i/>
                <w:iCs/>
                <w:noProof/>
              </w:rPr>
              <w:t>N</w:t>
            </w:r>
          </w:p>
        </w:tc>
        <w:tc>
          <w:tcPr>
            <w:tcW w:w="1701" w:type="dxa"/>
            <w:hideMark/>
          </w:tcPr>
          <w:p w14:paraId="4DA91B22" w14:textId="77777777" w:rsidR="00F72D1C" w:rsidRPr="00FD1297" w:rsidRDefault="00F72D1C" w:rsidP="00F72D1C">
            <w:pPr>
              <w:rPr>
                <w:i/>
                <w:iCs/>
                <w:noProof/>
              </w:rPr>
            </w:pPr>
            <w:r w:rsidRPr="00FD1297">
              <w:rPr>
                <w:i/>
                <w:iCs/>
                <w:noProof/>
              </w:rPr>
              <w:t> </w:t>
            </w:r>
          </w:p>
        </w:tc>
      </w:tr>
    </w:tbl>
    <w:p w14:paraId="1079DAA7" w14:textId="77777777" w:rsidR="00F72D1C" w:rsidRDefault="00F72D1C" w:rsidP="00F72D1C">
      <w:pPr>
        <w:rPr>
          <w:noProof/>
        </w:rPr>
      </w:pPr>
    </w:p>
    <w:p w14:paraId="34CD0E5E" w14:textId="59479C19" w:rsidR="00AA204C" w:rsidRDefault="00AA204C" w:rsidP="3CEF17DF">
      <w:bookmarkStart w:id="5" w:name="_Toc41807645"/>
    </w:p>
    <w:tbl>
      <w:tblPr>
        <w:tblStyle w:val="Tabelacomgrade"/>
        <w:tblW w:w="14283" w:type="dxa"/>
        <w:tblLook w:val="04A0" w:firstRow="1" w:lastRow="0" w:firstColumn="1" w:lastColumn="0" w:noHBand="0" w:noVBand="1"/>
      </w:tblPr>
      <w:tblGrid>
        <w:gridCol w:w="1101"/>
        <w:gridCol w:w="6740"/>
        <w:gridCol w:w="1623"/>
        <w:gridCol w:w="1843"/>
        <w:gridCol w:w="1275"/>
        <w:gridCol w:w="1701"/>
      </w:tblGrid>
      <w:tr w:rsidR="00835C19" w:rsidRPr="008D36C2" w14:paraId="680D7AC1" w14:textId="77777777" w:rsidTr="007A0DFA">
        <w:trPr>
          <w:trHeight w:val="425"/>
        </w:trPr>
        <w:tc>
          <w:tcPr>
            <w:tcW w:w="14283" w:type="dxa"/>
            <w:gridSpan w:val="6"/>
          </w:tcPr>
          <w:p w14:paraId="25772D31" w14:textId="3B6EA143" w:rsidR="00835C19" w:rsidRPr="008D36C2" w:rsidRDefault="00835C19" w:rsidP="007A0DFA">
            <w:pPr>
              <w:jc w:val="left"/>
              <w:rPr>
                <w:b/>
                <w:bCs/>
                <w:i/>
                <w:iCs/>
                <w:noProof/>
              </w:rPr>
            </w:pPr>
            <w:r w:rsidRPr="008D36C2">
              <w:rPr>
                <w:b/>
                <w:bCs/>
                <w:i/>
                <w:iCs/>
                <w:noProof/>
              </w:rPr>
              <w:lastRenderedPageBreak/>
              <w:t>15 - Processo</w:t>
            </w:r>
            <w:r>
              <w:rPr>
                <w:b/>
                <w:bCs/>
                <w:i/>
                <w:iCs/>
                <w:noProof/>
              </w:rPr>
              <w:t>: Tecnologia da Informação</w:t>
            </w:r>
          </w:p>
        </w:tc>
      </w:tr>
      <w:tr w:rsidR="007A0DFA" w:rsidRPr="008D36C2" w14:paraId="2AD094BB" w14:textId="77777777" w:rsidTr="007A0DFA">
        <w:trPr>
          <w:trHeight w:val="425"/>
        </w:trPr>
        <w:tc>
          <w:tcPr>
            <w:tcW w:w="14283" w:type="dxa"/>
            <w:gridSpan w:val="6"/>
            <w:hideMark/>
          </w:tcPr>
          <w:p w14:paraId="34A4A166" w14:textId="04A5710C" w:rsidR="007A0DFA" w:rsidRPr="008D36C2" w:rsidRDefault="007A0DFA" w:rsidP="00835C19">
            <w:pPr>
              <w:jc w:val="left"/>
              <w:rPr>
                <w:b/>
                <w:bCs/>
                <w:noProof/>
              </w:rPr>
            </w:pPr>
            <w:r w:rsidRPr="008D36C2">
              <w:rPr>
                <w:b/>
                <w:bCs/>
                <w:i/>
                <w:iCs/>
                <w:noProof/>
              </w:rPr>
              <w:t>15</w:t>
            </w:r>
            <w:r w:rsidR="00835C19">
              <w:rPr>
                <w:b/>
                <w:bCs/>
                <w:i/>
                <w:iCs/>
                <w:noProof/>
              </w:rPr>
              <w:t>.1</w:t>
            </w:r>
            <w:r w:rsidRPr="008D36C2">
              <w:rPr>
                <w:b/>
                <w:bCs/>
                <w:i/>
                <w:iCs/>
                <w:noProof/>
              </w:rPr>
              <w:t xml:space="preserve"> -</w:t>
            </w:r>
            <w:r w:rsidR="00835C19">
              <w:rPr>
                <w:b/>
                <w:bCs/>
                <w:i/>
                <w:iCs/>
                <w:noProof/>
              </w:rPr>
              <w:t xml:space="preserve"> Armazenamento</w:t>
            </w:r>
          </w:p>
        </w:tc>
      </w:tr>
      <w:tr w:rsidR="00FE7971" w:rsidRPr="008D36C2" w14:paraId="2DC550A6" w14:textId="77777777" w:rsidTr="00DE7116">
        <w:trPr>
          <w:trHeight w:val="842"/>
        </w:trPr>
        <w:tc>
          <w:tcPr>
            <w:tcW w:w="1101" w:type="dxa"/>
            <w:hideMark/>
          </w:tcPr>
          <w:p w14:paraId="1EE69923" w14:textId="77777777" w:rsidR="00FE7971" w:rsidRPr="008D36C2" w:rsidRDefault="00FE7971" w:rsidP="00303A55">
            <w:pPr>
              <w:rPr>
                <w:b/>
                <w:bCs/>
                <w:i/>
                <w:iCs/>
                <w:noProof/>
              </w:rPr>
            </w:pPr>
            <w:r w:rsidRPr="008D36C2">
              <w:rPr>
                <w:b/>
                <w:bCs/>
                <w:i/>
                <w:iCs/>
                <w:noProof/>
              </w:rPr>
              <w:t>Item</w:t>
            </w:r>
          </w:p>
        </w:tc>
        <w:tc>
          <w:tcPr>
            <w:tcW w:w="6740" w:type="dxa"/>
            <w:hideMark/>
          </w:tcPr>
          <w:p w14:paraId="0F8D86F8" w14:textId="77777777" w:rsidR="00FE7971" w:rsidRPr="008D36C2" w:rsidRDefault="00FE7971" w:rsidP="00303A55">
            <w:pPr>
              <w:rPr>
                <w:b/>
                <w:bCs/>
                <w:i/>
                <w:iCs/>
                <w:noProof/>
              </w:rPr>
            </w:pPr>
            <w:r w:rsidRPr="008D36C2">
              <w:rPr>
                <w:b/>
                <w:bCs/>
                <w:i/>
                <w:iCs/>
                <w:noProof/>
              </w:rPr>
              <w:t>Descrição</w:t>
            </w:r>
          </w:p>
        </w:tc>
        <w:tc>
          <w:tcPr>
            <w:tcW w:w="1623" w:type="dxa"/>
            <w:hideMark/>
          </w:tcPr>
          <w:p w14:paraId="437F94DC" w14:textId="77777777" w:rsidR="00FE7971" w:rsidRPr="008D36C2" w:rsidRDefault="00FE7971" w:rsidP="00303A55">
            <w:pPr>
              <w:jc w:val="center"/>
              <w:rPr>
                <w:b/>
                <w:bCs/>
                <w:i/>
                <w:iCs/>
                <w:noProof/>
              </w:rPr>
            </w:pPr>
            <w:r w:rsidRPr="008D36C2">
              <w:rPr>
                <w:b/>
                <w:bCs/>
                <w:i/>
                <w:iCs/>
                <w:noProof/>
              </w:rPr>
              <w:t>Classificação Mínima [1]</w:t>
            </w:r>
          </w:p>
        </w:tc>
        <w:tc>
          <w:tcPr>
            <w:tcW w:w="1843" w:type="dxa"/>
            <w:hideMark/>
          </w:tcPr>
          <w:p w14:paraId="107EA1AD" w14:textId="77777777" w:rsidR="00FE7971" w:rsidRPr="008D36C2" w:rsidRDefault="00FE7971" w:rsidP="00303A55">
            <w:pPr>
              <w:jc w:val="center"/>
              <w:rPr>
                <w:b/>
                <w:bCs/>
                <w:i/>
                <w:iCs/>
                <w:noProof/>
              </w:rPr>
            </w:pPr>
            <w:r w:rsidRPr="008D36C2">
              <w:rPr>
                <w:b/>
                <w:bCs/>
                <w:i/>
                <w:iCs/>
                <w:noProof/>
              </w:rPr>
              <w:t>Resposta Proponente [2]</w:t>
            </w:r>
          </w:p>
        </w:tc>
        <w:tc>
          <w:tcPr>
            <w:tcW w:w="1275" w:type="dxa"/>
            <w:hideMark/>
          </w:tcPr>
          <w:p w14:paraId="650D36F2" w14:textId="77777777" w:rsidR="00FE7971" w:rsidRPr="008D36C2" w:rsidRDefault="00FE7971" w:rsidP="00303A55">
            <w:pPr>
              <w:jc w:val="center"/>
              <w:rPr>
                <w:b/>
                <w:bCs/>
                <w:i/>
                <w:iCs/>
                <w:noProof/>
              </w:rPr>
            </w:pPr>
            <w:r w:rsidRPr="008D36C2">
              <w:rPr>
                <w:b/>
                <w:bCs/>
                <w:i/>
                <w:iCs/>
                <w:noProof/>
              </w:rPr>
              <w:t>POC (S/N) [3]</w:t>
            </w:r>
          </w:p>
        </w:tc>
        <w:tc>
          <w:tcPr>
            <w:tcW w:w="1701" w:type="dxa"/>
            <w:hideMark/>
          </w:tcPr>
          <w:p w14:paraId="4701DE98" w14:textId="77777777" w:rsidR="00FE7971" w:rsidRPr="008D36C2" w:rsidRDefault="00FE7971" w:rsidP="00303A55">
            <w:pPr>
              <w:jc w:val="center"/>
              <w:rPr>
                <w:b/>
                <w:bCs/>
                <w:i/>
                <w:iCs/>
                <w:noProof/>
              </w:rPr>
            </w:pPr>
            <w:r w:rsidRPr="008D36C2">
              <w:rPr>
                <w:b/>
                <w:bCs/>
                <w:i/>
                <w:iCs/>
                <w:noProof/>
              </w:rPr>
              <w:t>Análise POC - Copel[4]</w:t>
            </w:r>
          </w:p>
        </w:tc>
      </w:tr>
      <w:tr w:rsidR="00FE7971" w:rsidRPr="008D36C2" w14:paraId="7268D89B" w14:textId="77777777" w:rsidTr="00DE7116">
        <w:trPr>
          <w:trHeight w:val="690"/>
        </w:trPr>
        <w:tc>
          <w:tcPr>
            <w:tcW w:w="1101" w:type="dxa"/>
            <w:hideMark/>
          </w:tcPr>
          <w:p w14:paraId="05B3CB92" w14:textId="4C3B2454" w:rsidR="00FE7971" w:rsidRPr="008D36C2" w:rsidRDefault="00FE7971" w:rsidP="00835C19">
            <w:pPr>
              <w:rPr>
                <w:i/>
                <w:iCs/>
                <w:noProof/>
              </w:rPr>
            </w:pPr>
            <w:r w:rsidRPr="008D36C2">
              <w:rPr>
                <w:i/>
                <w:iCs/>
                <w:noProof/>
              </w:rPr>
              <w:t>15.1</w:t>
            </w:r>
            <w:r w:rsidR="00835C19">
              <w:rPr>
                <w:i/>
                <w:iCs/>
                <w:noProof/>
              </w:rPr>
              <w:t>.1</w:t>
            </w:r>
            <w:r w:rsidRPr="008D36C2">
              <w:rPr>
                <w:i/>
                <w:iCs/>
                <w:noProof/>
              </w:rPr>
              <w:t xml:space="preserve"> </w:t>
            </w:r>
          </w:p>
        </w:tc>
        <w:tc>
          <w:tcPr>
            <w:tcW w:w="6740" w:type="dxa"/>
            <w:hideMark/>
          </w:tcPr>
          <w:p w14:paraId="5D955CA8" w14:textId="77777777" w:rsidR="00FE7971" w:rsidRPr="008D36C2" w:rsidRDefault="00FE7971" w:rsidP="00303A55">
            <w:pPr>
              <w:rPr>
                <w:i/>
                <w:iCs/>
                <w:noProof/>
              </w:rPr>
            </w:pPr>
            <w:r w:rsidRPr="008D36C2">
              <w:rPr>
                <w:i/>
                <w:iCs/>
                <w:noProof/>
              </w:rPr>
              <w:t>Os arquivos gerados pelo sistema e também os que forem carregados pelas áreas de negócio (conforme requisitos funcionais) deverão estar disponíveis para download para o usuário, via aplicação. Tais arquivos poderão ser utilizados pelos processos de negócios da Copel.</w:t>
            </w:r>
          </w:p>
        </w:tc>
        <w:tc>
          <w:tcPr>
            <w:tcW w:w="1623" w:type="dxa"/>
            <w:hideMark/>
          </w:tcPr>
          <w:p w14:paraId="461070D9" w14:textId="77777777" w:rsidR="00FE7971" w:rsidRPr="008D36C2" w:rsidRDefault="00FE7971" w:rsidP="00303A55">
            <w:pPr>
              <w:jc w:val="center"/>
              <w:rPr>
                <w:i/>
                <w:iCs/>
                <w:noProof/>
              </w:rPr>
            </w:pPr>
            <w:r w:rsidRPr="008D36C2">
              <w:rPr>
                <w:i/>
                <w:iCs/>
                <w:noProof/>
              </w:rPr>
              <w:t>2</w:t>
            </w:r>
          </w:p>
        </w:tc>
        <w:tc>
          <w:tcPr>
            <w:tcW w:w="1843" w:type="dxa"/>
            <w:hideMark/>
          </w:tcPr>
          <w:p w14:paraId="7FC60A2C" w14:textId="77777777" w:rsidR="00FE7971" w:rsidRPr="008D36C2" w:rsidRDefault="00FE7971" w:rsidP="00303A55">
            <w:pPr>
              <w:jc w:val="center"/>
              <w:rPr>
                <w:i/>
                <w:iCs/>
                <w:noProof/>
              </w:rPr>
            </w:pPr>
          </w:p>
        </w:tc>
        <w:tc>
          <w:tcPr>
            <w:tcW w:w="1275" w:type="dxa"/>
            <w:hideMark/>
          </w:tcPr>
          <w:p w14:paraId="6B8135EA" w14:textId="77777777" w:rsidR="00FE7971" w:rsidRPr="008D36C2" w:rsidRDefault="00FE7971" w:rsidP="00303A55">
            <w:pPr>
              <w:jc w:val="center"/>
              <w:rPr>
                <w:i/>
                <w:iCs/>
                <w:noProof/>
              </w:rPr>
            </w:pPr>
            <w:r w:rsidRPr="008D36C2">
              <w:rPr>
                <w:i/>
                <w:iCs/>
                <w:noProof/>
              </w:rPr>
              <w:t>N</w:t>
            </w:r>
          </w:p>
        </w:tc>
        <w:tc>
          <w:tcPr>
            <w:tcW w:w="1701" w:type="dxa"/>
            <w:hideMark/>
          </w:tcPr>
          <w:p w14:paraId="56FE3CA1" w14:textId="77777777" w:rsidR="00FE7971" w:rsidRPr="008D36C2" w:rsidRDefault="00FE7971" w:rsidP="00303A55">
            <w:pPr>
              <w:jc w:val="center"/>
              <w:rPr>
                <w:i/>
                <w:iCs/>
                <w:noProof/>
              </w:rPr>
            </w:pPr>
          </w:p>
        </w:tc>
      </w:tr>
      <w:tr w:rsidR="00FE7971" w:rsidRPr="008D36C2" w14:paraId="39C01F3D" w14:textId="77777777" w:rsidTr="00DE7116">
        <w:trPr>
          <w:trHeight w:val="690"/>
        </w:trPr>
        <w:tc>
          <w:tcPr>
            <w:tcW w:w="1101" w:type="dxa"/>
            <w:hideMark/>
          </w:tcPr>
          <w:p w14:paraId="3B4AB6A2" w14:textId="1D556462" w:rsidR="00FE7971" w:rsidRPr="008D36C2" w:rsidRDefault="00394B19" w:rsidP="00835C19">
            <w:pPr>
              <w:rPr>
                <w:i/>
                <w:iCs/>
                <w:noProof/>
              </w:rPr>
            </w:pPr>
            <w:r>
              <w:rPr>
                <w:i/>
                <w:iCs/>
                <w:noProof/>
              </w:rPr>
              <w:t>15.1.2</w:t>
            </w:r>
          </w:p>
        </w:tc>
        <w:tc>
          <w:tcPr>
            <w:tcW w:w="6740" w:type="dxa"/>
            <w:hideMark/>
          </w:tcPr>
          <w:p w14:paraId="3C4D364D" w14:textId="77777777" w:rsidR="00FE7971" w:rsidRPr="008D36C2" w:rsidRDefault="00FE7971" w:rsidP="00303A55">
            <w:pPr>
              <w:rPr>
                <w:i/>
                <w:iCs/>
                <w:noProof/>
              </w:rPr>
            </w:pPr>
            <w:r w:rsidRPr="008D36C2">
              <w:rPr>
                <w:i/>
                <w:iCs/>
                <w:noProof/>
              </w:rPr>
              <w:t>A solução deve ter a opção de parametrização de limites de tamanho em MB e quantidade de anexos máximos a serem armazenados relacionados com solicitações de serviço ou ordem de serviço.</w:t>
            </w:r>
          </w:p>
        </w:tc>
        <w:tc>
          <w:tcPr>
            <w:tcW w:w="1623" w:type="dxa"/>
            <w:hideMark/>
          </w:tcPr>
          <w:p w14:paraId="7928EC74" w14:textId="77777777" w:rsidR="00FE7971" w:rsidRPr="008D36C2" w:rsidRDefault="00FE7971" w:rsidP="00303A55">
            <w:pPr>
              <w:jc w:val="center"/>
              <w:rPr>
                <w:i/>
                <w:iCs/>
                <w:noProof/>
              </w:rPr>
            </w:pPr>
            <w:r w:rsidRPr="008D36C2">
              <w:rPr>
                <w:i/>
                <w:iCs/>
                <w:noProof/>
              </w:rPr>
              <w:t>2</w:t>
            </w:r>
          </w:p>
        </w:tc>
        <w:tc>
          <w:tcPr>
            <w:tcW w:w="1843" w:type="dxa"/>
            <w:hideMark/>
          </w:tcPr>
          <w:p w14:paraId="32041F18" w14:textId="77777777" w:rsidR="00FE7971" w:rsidRPr="008D36C2" w:rsidRDefault="00FE7971" w:rsidP="00303A55">
            <w:pPr>
              <w:jc w:val="center"/>
              <w:rPr>
                <w:i/>
                <w:iCs/>
                <w:noProof/>
              </w:rPr>
            </w:pPr>
          </w:p>
        </w:tc>
        <w:tc>
          <w:tcPr>
            <w:tcW w:w="1275" w:type="dxa"/>
            <w:hideMark/>
          </w:tcPr>
          <w:p w14:paraId="6329A66C" w14:textId="77777777" w:rsidR="00FE7971" w:rsidRPr="008D36C2" w:rsidRDefault="00FE7971" w:rsidP="00303A55">
            <w:pPr>
              <w:jc w:val="center"/>
              <w:rPr>
                <w:i/>
                <w:iCs/>
                <w:noProof/>
              </w:rPr>
            </w:pPr>
            <w:r w:rsidRPr="008D36C2">
              <w:rPr>
                <w:i/>
                <w:iCs/>
                <w:noProof/>
              </w:rPr>
              <w:t>N</w:t>
            </w:r>
          </w:p>
        </w:tc>
        <w:tc>
          <w:tcPr>
            <w:tcW w:w="1701" w:type="dxa"/>
            <w:hideMark/>
          </w:tcPr>
          <w:p w14:paraId="4FE25ABF" w14:textId="77777777" w:rsidR="00FE7971" w:rsidRPr="008D36C2" w:rsidRDefault="00FE7971" w:rsidP="00303A55">
            <w:pPr>
              <w:jc w:val="center"/>
              <w:rPr>
                <w:i/>
                <w:iCs/>
                <w:noProof/>
              </w:rPr>
            </w:pPr>
          </w:p>
        </w:tc>
      </w:tr>
      <w:tr w:rsidR="00394B19" w:rsidRPr="008D36C2" w14:paraId="403E39BE" w14:textId="77777777" w:rsidTr="00394B19">
        <w:trPr>
          <w:trHeight w:val="459"/>
        </w:trPr>
        <w:tc>
          <w:tcPr>
            <w:tcW w:w="14283" w:type="dxa"/>
            <w:gridSpan w:val="6"/>
          </w:tcPr>
          <w:p w14:paraId="24CF5009" w14:textId="2017B2CF" w:rsidR="00394B19" w:rsidRPr="00394B19" w:rsidRDefault="00394B19" w:rsidP="00394B19">
            <w:pPr>
              <w:jc w:val="left"/>
              <w:rPr>
                <w:b/>
                <w:i/>
                <w:iCs/>
                <w:noProof/>
              </w:rPr>
            </w:pPr>
            <w:r w:rsidRPr="00394B19">
              <w:rPr>
                <w:b/>
                <w:bCs/>
                <w:i/>
                <w:iCs/>
                <w:noProof/>
              </w:rPr>
              <w:t>15.</w:t>
            </w:r>
            <w:r>
              <w:rPr>
                <w:b/>
                <w:bCs/>
                <w:i/>
                <w:iCs/>
                <w:noProof/>
              </w:rPr>
              <w:t>2</w:t>
            </w:r>
            <w:r w:rsidRPr="00394B19">
              <w:rPr>
                <w:b/>
                <w:bCs/>
                <w:i/>
                <w:iCs/>
                <w:noProof/>
              </w:rPr>
              <w:t xml:space="preserve"> - </w:t>
            </w:r>
            <w:r w:rsidRPr="00394B19">
              <w:rPr>
                <w:b/>
                <w:i/>
                <w:iCs/>
                <w:noProof/>
              </w:rPr>
              <w:t>Arquitetura de SW</w:t>
            </w:r>
          </w:p>
        </w:tc>
      </w:tr>
      <w:tr w:rsidR="00394B19" w:rsidRPr="008D36C2" w14:paraId="2239588F" w14:textId="77777777" w:rsidTr="00DE7116">
        <w:trPr>
          <w:trHeight w:val="690"/>
        </w:trPr>
        <w:tc>
          <w:tcPr>
            <w:tcW w:w="1101" w:type="dxa"/>
          </w:tcPr>
          <w:p w14:paraId="6BE9CB9B" w14:textId="27871055" w:rsidR="00394B19" w:rsidRDefault="00394B19" w:rsidP="00394B19">
            <w:pPr>
              <w:rPr>
                <w:i/>
                <w:iCs/>
                <w:noProof/>
              </w:rPr>
            </w:pPr>
            <w:r w:rsidRPr="008D36C2">
              <w:rPr>
                <w:b/>
                <w:bCs/>
                <w:i/>
                <w:iCs/>
                <w:noProof/>
              </w:rPr>
              <w:t>Item</w:t>
            </w:r>
          </w:p>
        </w:tc>
        <w:tc>
          <w:tcPr>
            <w:tcW w:w="6740" w:type="dxa"/>
          </w:tcPr>
          <w:p w14:paraId="0334EEBA" w14:textId="6F401643" w:rsidR="00394B19" w:rsidRPr="008D36C2" w:rsidRDefault="00394B19" w:rsidP="00394B19">
            <w:pPr>
              <w:rPr>
                <w:i/>
                <w:iCs/>
                <w:noProof/>
              </w:rPr>
            </w:pPr>
            <w:r w:rsidRPr="008D36C2">
              <w:rPr>
                <w:b/>
                <w:bCs/>
                <w:i/>
                <w:iCs/>
                <w:noProof/>
              </w:rPr>
              <w:t>Descrição</w:t>
            </w:r>
          </w:p>
        </w:tc>
        <w:tc>
          <w:tcPr>
            <w:tcW w:w="1623" w:type="dxa"/>
          </w:tcPr>
          <w:p w14:paraId="20B6FAF6" w14:textId="7223E750" w:rsidR="00394B19" w:rsidRPr="008D36C2" w:rsidRDefault="00394B19" w:rsidP="00394B19">
            <w:pPr>
              <w:jc w:val="center"/>
              <w:rPr>
                <w:i/>
                <w:iCs/>
                <w:noProof/>
              </w:rPr>
            </w:pPr>
            <w:r w:rsidRPr="008D36C2">
              <w:rPr>
                <w:b/>
                <w:bCs/>
                <w:i/>
                <w:iCs/>
                <w:noProof/>
              </w:rPr>
              <w:t>Classificação Mínima [1]</w:t>
            </w:r>
          </w:p>
        </w:tc>
        <w:tc>
          <w:tcPr>
            <w:tcW w:w="1843" w:type="dxa"/>
          </w:tcPr>
          <w:p w14:paraId="26C67B59" w14:textId="1D669937" w:rsidR="00394B19" w:rsidRPr="008D36C2" w:rsidRDefault="00394B19" w:rsidP="00394B19">
            <w:pPr>
              <w:jc w:val="center"/>
              <w:rPr>
                <w:i/>
                <w:iCs/>
                <w:noProof/>
              </w:rPr>
            </w:pPr>
            <w:r w:rsidRPr="008D36C2">
              <w:rPr>
                <w:b/>
                <w:bCs/>
                <w:i/>
                <w:iCs/>
                <w:noProof/>
              </w:rPr>
              <w:t>Resposta Proponente [2]</w:t>
            </w:r>
          </w:p>
        </w:tc>
        <w:tc>
          <w:tcPr>
            <w:tcW w:w="1275" w:type="dxa"/>
          </w:tcPr>
          <w:p w14:paraId="2776D6DB" w14:textId="09C39F84" w:rsidR="00394B19" w:rsidRPr="008D36C2" w:rsidRDefault="00394B19" w:rsidP="00394B19">
            <w:pPr>
              <w:jc w:val="center"/>
              <w:rPr>
                <w:i/>
                <w:iCs/>
                <w:noProof/>
              </w:rPr>
            </w:pPr>
            <w:r w:rsidRPr="008D36C2">
              <w:rPr>
                <w:b/>
                <w:bCs/>
                <w:i/>
                <w:iCs/>
                <w:noProof/>
              </w:rPr>
              <w:t>POC (S/N) [3]</w:t>
            </w:r>
          </w:p>
        </w:tc>
        <w:tc>
          <w:tcPr>
            <w:tcW w:w="1701" w:type="dxa"/>
          </w:tcPr>
          <w:p w14:paraId="151D5B04" w14:textId="7EF34178" w:rsidR="00394B19" w:rsidRPr="008D36C2" w:rsidRDefault="00394B19" w:rsidP="00394B19">
            <w:pPr>
              <w:jc w:val="center"/>
              <w:rPr>
                <w:i/>
                <w:iCs/>
                <w:noProof/>
              </w:rPr>
            </w:pPr>
            <w:r w:rsidRPr="008D36C2">
              <w:rPr>
                <w:b/>
                <w:bCs/>
                <w:i/>
                <w:iCs/>
                <w:noProof/>
              </w:rPr>
              <w:t>Análise POC - Copel[4]</w:t>
            </w:r>
          </w:p>
        </w:tc>
      </w:tr>
      <w:tr w:rsidR="00FE7971" w:rsidRPr="008D36C2" w14:paraId="613E8B77" w14:textId="77777777" w:rsidTr="00DE7116">
        <w:trPr>
          <w:trHeight w:val="1035"/>
        </w:trPr>
        <w:tc>
          <w:tcPr>
            <w:tcW w:w="1101" w:type="dxa"/>
            <w:hideMark/>
          </w:tcPr>
          <w:p w14:paraId="1A7B3670" w14:textId="66F2C0BA" w:rsidR="00FE7971" w:rsidRPr="008D36C2" w:rsidRDefault="00FE7971" w:rsidP="00394B19">
            <w:pPr>
              <w:rPr>
                <w:i/>
                <w:iCs/>
                <w:noProof/>
              </w:rPr>
            </w:pPr>
            <w:r w:rsidRPr="008D36C2">
              <w:rPr>
                <w:i/>
                <w:iCs/>
                <w:noProof/>
              </w:rPr>
              <w:t>15.</w:t>
            </w:r>
            <w:r w:rsidR="00394B19">
              <w:rPr>
                <w:i/>
                <w:iCs/>
                <w:noProof/>
              </w:rPr>
              <w:t>2.1</w:t>
            </w:r>
          </w:p>
        </w:tc>
        <w:tc>
          <w:tcPr>
            <w:tcW w:w="6740" w:type="dxa"/>
            <w:hideMark/>
          </w:tcPr>
          <w:p w14:paraId="03E420E9" w14:textId="77777777" w:rsidR="00FE7971" w:rsidRPr="008D36C2" w:rsidRDefault="00FE7971" w:rsidP="00303A55">
            <w:pPr>
              <w:rPr>
                <w:i/>
                <w:iCs/>
                <w:noProof/>
              </w:rPr>
            </w:pPr>
            <w:r w:rsidRPr="008D36C2">
              <w:rPr>
                <w:i/>
                <w:iCs/>
                <w:noProof/>
              </w:rPr>
              <w:t>Os navegadores de internet utilizados na Copel e comumente utilizados na internet são: Chrome, Mozilla Firefox ESR e Internet Explorer. Necessário ser compatível com as versões: Chrome 78 (ou superior), Mozilla Firefox 68 ESR (ou superior) e Internet Explorer 11 (ou superior). A solução deve ser compatível com a versão de sistema operacional na estação cliente: Windows 10 (64 Bits) ou superior</w:t>
            </w:r>
          </w:p>
        </w:tc>
        <w:tc>
          <w:tcPr>
            <w:tcW w:w="1623" w:type="dxa"/>
            <w:hideMark/>
          </w:tcPr>
          <w:p w14:paraId="61CF434A" w14:textId="77777777" w:rsidR="00FE7971" w:rsidRPr="008D36C2" w:rsidRDefault="00FE7971" w:rsidP="00303A55">
            <w:pPr>
              <w:jc w:val="center"/>
              <w:rPr>
                <w:i/>
                <w:iCs/>
                <w:noProof/>
              </w:rPr>
            </w:pPr>
            <w:r w:rsidRPr="008D36C2">
              <w:rPr>
                <w:i/>
                <w:iCs/>
                <w:noProof/>
              </w:rPr>
              <w:t>3</w:t>
            </w:r>
          </w:p>
        </w:tc>
        <w:tc>
          <w:tcPr>
            <w:tcW w:w="1843" w:type="dxa"/>
          </w:tcPr>
          <w:p w14:paraId="67555402" w14:textId="3C69D93E" w:rsidR="00FE7971" w:rsidRPr="008D36C2" w:rsidRDefault="00FE7971" w:rsidP="00303A55">
            <w:pPr>
              <w:jc w:val="center"/>
              <w:rPr>
                <w:i/>
                <w:iCs/>
                <w:noProof/>
              </w:rPr>
            </w:pPr>
          </w:p>
        </w:tc>
        <w:tc>
          <w:tcPr>
            <w:tcW w:w="1275" w:type="dxa"/>
            <w:hideMark/>
          </w:tcPr>
          <w:p w14:paraId="4F84C0AB" w14:textId="77777777" w:rsidR="00FE7971" w:rsidRPr="008D36C2" w:rsidRDefault="00FE7971" w:rsidP="00303A55">
            <w:pPr>
              <w:jc w:val="center"/>
              <w:rPr>
                <w:i/>
                <w:iCs/>
                <w:noProof/>
              </w:rPr>
            </w:pPr>
            <w:r w:rsidRPr="008D36C2">
              <w:rPr>
                <w:i/>
                <w:iCs/>
                <w:noProof/>
              </w:rPr>
              <w:t>N</w:t>
            </w:r>
          </w:p>
        </w:tc>
        <w:tc>
          <w:tcPr>
            <w:tcW w:w="1701" w:type="dxa"/>
            <w:hideMark/>
          </w:tcPr>
          <w:p w14:paraId="32E04833" w14:textId="77777777" w:rsidR="00FE7971" w:rsidRPr="008D36C2" w:rsidRDefault="00FE7971" w:rsidP="00303A55">
            <w:pPr>
              <w:jc w:val="center"/>
              <w:rPr>
                <w:i/>
                <w:iCs/>
                <w:noProof/>
              </w:rPr>
            </w:pPr>
          </w:p>
        </w:tc>
      </w:tr>
      <w:tr w:rsidR="00FE7971" w:rsidRPr="008D36C2" w14:paraId="236F55BA" w14:textId="77777777" w:rsidTr="00DE7116">
        <w:trPr>
          <w:trHeight w:val="345"/>
        </w:trPr>
        <w:tc>
          <w:tcPr>
            <w:tcW w:w="1101" w:type="dxa"/>
            <w:hideMark/>
          </w:tcPr>
          <w:p w14:paraId="37794440" w14:textId="4A933E64" w:rsidR="00FE7971" w:rsidRPr="008D36C2" w:rsidRDefault="00394B19" w:rsidP="00303A55">
            <w:pPr>
              <w:rPr>
                <w:i/>
                <w:iCs/>
                <w:noProof/>
              </w:rPr>
            </w:pPr>
            <w:r>
              <w:rPr>
                <w:i/>
                <w:iCs/>
                <w:noProof/>
              </w:rPr>
              <w:t>15.2.2</w:t>
            </w:r>
          </w:p>
        </w:tc>
        <w:tc>
          <w:tcPr>
            <w:tcW w:w="6740" w:type="dxa"/>
            <w:hideMark/>
          </w:tcPr>
          <w:p w14:paraId="423C13EE" w14:textId="77777777" w:rsidR="00FE7971" w:rsidRPr="008D36C2" w:rsidRDefault="00FE7971" w:rsidP="00303A55">
            <w:pPr>
              <w:rPr>
                <w:i/>
                <w:iCs/>
                <w:noProof/>
              </w:rPr>
            </w:pPr>
            <w:r w:rsidRPr="008D36C2">
              <w:rPr>
                <w:i/>
                <w:iCs/>
                <w:noProof/>
              </w:rPr>
              <w:t>A solução não deve ter a necessidade de instalação nem utilização de plug-ins nos navegadores para a execução da camada cliente da aplicação.</w:t>
            </w:r>
          </w:p>
        </w:tc>
        <w:tc>
          <w:tcPr>
            <w:tcW w:w="1623" w:type="dxa"/>
            <w:hideMark/>
          </w:tcPr>
          <w:p w14:paraId="15D572A5" w14:textId="77777777" w:rsidR="00FE7971" w:rsidRPr="008D36C2" w:rsidRDefault="00FE7971" w:rsidP="00303A55">
            <w:pPr>
              <w:jc w:val="center"/>
              <w:rPr>
                <w:i/>
                <w:iCs/>
                <w:noProof/>
              </w:rPr>
            </w:pPr>
            <w:r w:rsidRPr="008D36C2">
              <w:rPr>
                <w:i/>
                <w:iCs/>
                <w:noProof/>
              </w:rPr>
              <w:t>3</w:t>
            </w:r>
          </w:p>
        </w:tc>
        <w:tc>
          <w:tcPr>
            <w:tcW w:w="1843" w:type="dxa"/>
          </w:tcPr>
          <w:p w14:paraId="389BEDF9" w14:textId="43C005BA" w:rsidR="00FE7971" w:rsidRPr="008D36C2" w:rsidRDefault="00FE7971" w:rsidP="00303A55">
            <w:pPr>
              <w:jc w:val="center"/>
              <w:rPr>
                <w:i/>
                <w:iCs/>
                <w:noProof/>
              </w:rPr>
            </w:pPr>
          </w:p>
        </w:tc>
        <w:tc>
          <w:tcPr>
            <w:tcW w:w="1275" w:type="dxa"/>
            <w:hideMark/>
          </w:tcPr>
          <w:p w14:paraId="51052E9D" w14:textId="77777777" w:rsidR="00FE7971" w:rsidRPr="008D36C2" w:rsidRDefault="00FE7971" w:rsidP="00303A55">
            <w:pPr>
              <w:jc w:val="center"/>
              <w:rPr>
                <w:i/>
                <w:iCs/>
                <w:noProof/>
              </w:rPr>
            </w:pPr>
            <w:r w:rsidRPr="008D36C2">
              <w:rPr>
                <w:i/>
                <w:iCs/>
                <w:noProof/>
              </w:rPr>
              <w:t>N</w:t>
            </w:r>
          </w:p>
        </w:tc>
        <w:tc>
          <w:tcPr>
            <w:tcW w:w="1701" w:type="dxa"/>
            <w:hideMark/>
          </w:tcPr>
          <w:p w14:paraId="4EDA2FF9" w14:textId="77777777" w:rsidR="00FE7971" w:rsidRPr="008D36C2" w:rsidRDefault="00FE7971" w:rsidP="00303A55">
            <w:pPr>
              <w:jc w:val="center"/>
              <w:rPr>
                <w:i/>
                <w:iCs/>
                <w:noProof/>
              </w:rPr>
            </w:pPr>
          </w:p>
        </w:tc>
      </w:tr>
      <w:tr w:rsidR="00FE7971" w:rsidRPr="008D36C2" w14:paraId="79D91CCB" w14:textId="77777777" w:rsidTr="00DE7116">
        <w:trPr>
          <w:trHeight w:val="690"/>
        </w:trPr>
        <w:tc>
          <w:tcPr>
            <w:tcW w:w="1101" w:type="dxa"/>
            <w:hideMark/>
          </w:tcPr>
          <w:p w14:paraId="01387420" w14:textId="39CCEF0E" w:rsidR="00FE7971" w:rsidRPr="008D36C2" w:rsidRDefault="00FE7971" w:rsidP="00394B19">
            <w:pPr>
              <w:rPr>
                <w:i/>
                <w:iCs/>
                <w:noProof/>
              </w:rPr>
            </w:pPr>
            <w:r w:rsidRPr="008D36C2">
              <w:rPr>
                <w:i/>
                <w:iCs/>
                <w:noProof/>
              </w:rPr>
              <w:t>15</w:t>
            </w:r>
            <w:r w:rsidR="00394B19">
              <w:rPr>
                <w:i/>
                <w:iCs/>
                <w:noProof/>
              </w:rPr>
              <w:t>.2.3</w:t>
            </w:r>
          </w:p>
        </w:tc>
        <w:tc>
          <w:tcPr>
            <w:tcW w:w="6740" w:type="dxa"/>
            <w:hideMark/>
          </w:tcPr>
          <w:p w14:paraId="6DCBA1E6" w14:textId="77777777" w:rsidR="00FE7971" w:rsidRPr="00CC4208" w:rsidRDefault="00FE7971" w:rsidP="00303A55">
            <w:pPr>
              <w:rPr>
                <w:rFonts w:ascii="Segoe UI" w:eastAsia="Times New Roman" w:hAnsi="Segoe UI" w:cs="Segoe UI"/>
                <w:sz w:val="21"/>
                <w:szCs w:val="21"/>
                <w:lang w:eastAsia="pt-BR"/>
              </w:rPr>
            </w:pPr>
            <w:r w:rsidRPr="00CC4208">
              <w:rPr>
                <w:rFonts w:ascii="Segoe UI" w:eastAsia="Times New Roman" w:hAnsi="Segoe UI" w:cs="Segoe UI"/>
                <w:sz w:val="21"/>
                <w:szCs w:val="21"/>
                <w:lang w:eastAsia="pt-BR"/>
              </w:rPr>
              <w:t>É</w:t>
            </w:r>
            <w:r w:rsidRPr="00CC4208">
              <w:rPr>
                <w:rFonts w:ascii="Segoe UI" w:eastAsia="Times New Roman" w:hAnsi="Segoe UI" w:cs="Segoe UI"/>
                <w:i/>
                <w:iCs/>
                <w:lang w:eastAsia="pt-BR"/>
              </w:rPr>
              <w:t xml:space="preserve"> obrigatório o fornecimento do serviço através de conexão criptografada (HTTPS) com certificado digital assinado por autoridade </w:t>
            </w:r>
            <w:r w:rsidRPr="00CC4208">
              <w:rPr>
                <w:rFonts w:ascii="Segoe UI" w:eastAsia="Times New Roman" w:hAnsi="Segoe UI" w:cs="Segoe UI"/>
                <w:i/>
                <w:iCs/>
                <w:lang w:eastAsia="pt-BR"/>
              </w:rPr>
              <w:lastRenderedPageBreak/>
              <w:t>certificadora reconhecida usando protocolo TLS 1.2 e superior. É vedado o uso de certificados digitais auto- assinados.</w:t>
            </w:r>
          </w:p>
        </w:tc>
        <w:tc>
          <w:tcPr>
            <w:tcW w:w="1623" w:type="dxa"/>
            <w:hideMark/>
          </w:tcPr>
          <w:p w14:paraId="380EF030" w14:textId="77777777" w:rsidR="00FE7971" w:rsidRPr="008D36C2" w:rsidRDefault="00FE7971" w:rsidP="00303A55">
            <w:pPr>
              <w:jc w:val="center"/>
              <w:rPr>
                <w:i/>
                <w:iCs/>
                <w:noProof/>
              </w:rPr>
            </w:pPr>
            <w:r w:rsidRPr="008D36C2">
              <w:rPr>
                <w:i/>
                <w:iCs/>
                <w:noProof/>
              </w:rPr>
              <w:lastRenderedPageBreak/>
              <w:t>3</w:t>
            </w:r>
          </w:p>
        </w:tc>
        <w:tc>
          <w:tcPr>
            <w:tcW w:w="1843" w:type="dxa"/>
          </w:tcPr>
          <w:p w14:paraId="30213B94" w14:textId="38A8811E" w:rsidR="00FE7971" w:rsidRPr="008D36C2" w:rsidRDefault="00FE7971" w:rsidP="00303A55">
            <w:pPr>
              <w:jc w:val="center"/>
              <w:rPr>
                <w:i/>
                <w:iCs/>
                <w:noProof/>
              </w:rPr>
            </w:pPr>
          </w:p>
        </w:tc>
        <w:tc>
          <w:tcPr>
            <w:tcW w:w="1275" w:type="dxa"/>
            <w:hideMark/>
          </w:tcPr>
          <w:p w14:paraId="05F763F4" w14:textId="77777777" w:rsidR="00FE7971" w:rsidRPr="008D36C2" w:rsidRDefault="00FE7971" w:rsidP="00303A55">
            <w:pPr>
              <w:jc w:val="center"/>
              <w:rPr>
                <w:i/>
                <w:iCs/>
                <w:noProof/>
              </w:rPr>
            </w:pPr>
            <w:r w:rsidRPr="008D36C2">
              <w:rPr>
                <w:i/>
                <w:iCs/>
                <w:noProof/>
              </w:rPr>
              <w:t>N</w:t>
            </w:r>
          </w:p>
        </w:tc>
        <w:tc>
          <w:tcPr>
            <w:tcW w:w="1701" w:type="dxa"/>
            <w:hideMark/>
          </w:tcPr>
          <w:p w14:paraId="7EC22A2E" w14:textId="77777777" w:rsidR="00FE7971" w:rsidRPr="008D36C2" w:rsidRDefault="00FE7971" w:rsidP="00303A55">
            <w:pPr>
              <w:jc w:val="center"/>
              <w:rPr>
                <w:i/>
                <w:iCs/>
                <w:noProof/>
              </w:rPr>
            </w:pPr>
          </w:p>
        </w:tc>
      </w:tr>
      <w:tr w:rsidR="00FE7971" w:rsidRPr="008D36C2" w14:paraId="7DE4A6E3" w14:textId="77777777" w:rsidTr="00DE7116">
        <w:trPr>
          <w:trHeight w:val="345"/>
        </w:trPr>
        <w:tc>
          <w:tcPr>
            <w:tcW w:w="1101" w:type="dxa"/>
            <w:hideMark/>
          </w:tcPr>
          <w:p w14:paraId="1932A224" w14:textId="513BB804" w:rsidR="00FE7971" w:rsidRPr="008D36C2" w:rsidRDefault="00394B19" w:rsidP="00303A55">
            <w:pPr>
              <w:rPr>
                <w:i/>
                <w:iCs/>
                <w:noProof/>
              </w:rPr>
            </w:pPr>
            <w:r>
              <w:rPr>
                <w:i/>
                <w:iCs/>
                <w:noProof/>
              </w:rPr>
              <w:t>15.2.4</w:t>
            </w:r>
          </w:p>
        </w:tc>
        <w:tc>
          <w:tcPr>
            <w:tcW w:w="6740" w:type="dxa"/>
            <w:hideMark/>
          </w:tcPr>
          <w:p w14:paraId="46830570" w14:textId="77777777" w:rsidR="00FE7971" w:rsidRPr="008D36C2" w:rsidRDefault="00FE7971" w:rsidP="00303A55">
            <w:pPr>
              <w:rPr>
                <w:i/>
                <w:iCs/>
                <w:noProof/>
              </w:rPr>
            </w:pPr>
            <w:r w:rsidRPr="008D36C2">
              <w:rPr>
                <w:i/>
                <w:iCs/>
                <w:noProof/>
              </w:rPr>
              <w:t>A interface de usuário deve ser disponibilizada via web e funcionar nos navegadores homologados para uso na Copel.</w:t>
            </w:r>
          </w:p>
        </w:tc>
        <w:tc>
          <w:tcPr>
            <w:tcW w:w="1623" w:type="dxa"/>
            <w:hideMark/>
          </w:tcPr>
          <w:p w14:paraId="2B7462AB" w14:textId="77777777" w:rsidR="00FE7971" w:rsidRPr="008D36C2" w:rsidRDefault="00FE7971" w:rsidP="00303A55">
            <w:pPr>
              <w:jc w:val="center"/>
              <w:rPr>
                <w:i/>
                <w:iCs/>
                <w:noProof/>
              </w:rPr>
            </w:pPr>
            <w:r w:rsidRPr="008D36C2">
              <w:rPr>
                <w:i/>
                <w:iCs/>
                <w:noProof/>
              </w:rPr>
              <w:t>3</w:t>
            </w:r>
          </w:p>
        </w:tc>
        <w:tc>
          <w:tcPr>
            <w:tcW w:w="1843" w:type="dxa"/>
          </w:tcPr>
          <w:p w14:paraId="2AFA10D1" w14:textId="336E3FDB" w:rsidR="00FE7971" w:rsidRPr="008D36C2" w:rsidRDefault="00FE7971" w:rsidP="00303A55">
            <w:pPr>
              <w:jc w:val="center"/>
              <w:rPr>
                <w:i/>
                <w:iCs/>
                <w:noProof/>
              </w:rPr>
            </w:pPr>
          </w:p>
        </w:tc>
        <w:tc>
          <w:tcPr>
            <w:tcW w:w="1275" w:type="dxa"/>
            <w:hideMark/>
          </w:tcPr>
          <w:p w14:paraId="5663DB78" w14:textId="77777777" w:rsidR="00FE7971" w:rsidRPr="008D36C2" w:rsidRDefault="00FE7971" w:rsidP="00303A55">
            <w:pPr>
              <w:jc w:val="center"/>
              <w:rPr>
                <w:i/>
                <w:iCs/>
                <w:noProof/>
              </w:rPr>
            </w:pPr>
            <w:r w:rsidRPr="008D36C2">
              <w:rPr>
                <w:i/>
                <w:iCs/>
                <w:noProof/>
              </w:rPr>
              <w:t>N</w:t>
            </w:r>
          </w:p>
        </w:tc>
        <w:tc>
          <w:tcPr>
            <w:tcW w:w="1701" w:type="dxa"/>
            <w:hideMark/>
          </w:tcPr>
          <w:p w14:paraId="4FE7779D" w14:textId="77777777" w:rsidR="00FE7971" w:rsidRPr="008D36C2" w:rsidRDefault="00FE7971" w:rsidP="00303A55">
            <w:pPr>
              <w:jc w:val="center"/>
              <w:rPr>
                <w:i/>
                <w:iCs/>
                <w:noProof/>
              </w:rPr>
            </w:pPr>
          </w:p>
        </w:tc>
      </w:tr>
      <w:tr w:rsidR="00FE7971" w:rsidRPr="008D36C2" w14:paraId="6C31A562" w14:textId="77777777" w:rsidTr="00DE7116">
        <w:trPr>
          <w:trHeight w:val="510"/>
        </w:trPr>
        <w:tc>
          <w:tcPr>
            <w:tcW w:w="1101" w:type="dxa"/>
            <w:hideMark/>
          </w:tcPr>
          <w:p w14:paraId="47E33F09" w14:textId="5872FBD2" w:rsidR="00FE7971" w:rsidRPr="008D36C2" w:rsidRDefault="00FE7971" w:rsidP="00394B19">
            <w:pPr>
              <w:rPr>
                <w:i/>
                <w:iCs/>
                <w:noProof/>
              </w:rPr>
            </w:pPr>
            <w:r w:rsidRPr="008D36C2">
              <w:rPr>
                <w:i/>
                <w:iCs/>
                <w:noProof/>
              </w:rPr>
              <w:t>15</w:t>
            </w:r>
            <w:r w:rsidR="00394B19">
              <w:rPr>
                <w:i/>
                <w:iCs/>
                <w:noProof/>
              </w:rPr>
              <w:t>.2.5</w:t>
            </w:r>
          </w:p>
        </w:tc>
        <w:tc>
          <w:tcPr>
            <w:tcW w:w="6740" w:type="dxa"/>
            <w:hideMark/>
          </w:tcPr>
          <w:p w14:paraId="73F61DC0" w14:textId="77777777" w:rsidR="00FE7971" w:rsidRPr="008D36C2" w:rsidRDefault="00FE7971" w:rsidP="00303A55">
            <w:pPr>
              <w:rPr>
                <w:noProof/>
              </w:rPr>
            </w:pPr>
            <w:r w:rsidRPr="008D36C2">
              <w:rPr>
                <w:noProof/>
              </w:rPr>
              <w:t>Todos os módulos da solução devem ser integrados de forma nativa, sem necessidade de programação. Devem ainda funcionar sobre uma mesma plataforma, e possuir a mesma identidade visual.</w:t>
            </w:r>
          </w:p>
        </w:tc>
        <w:tc>
          <w:tcPr>
            <w:tcW w:w="1623" w:type="dxa"/>
            <w:hideMark/>
          </w:tcPr>
          <w:p w14:paraId="43E034A7" w14:textId="77777777" w:rsidR="00FE7971" w:rsidRPr="008D36C2" w:rsidRDefault="00FE7971" w:rsidP="00303A55">
            <w:pPr>
              <w:jc w:val="center"/>
              <w:rPr>
                <w:i/>
                <w:iCs/>
                <w:noProof/>
              </w:rPr>
            </w:pPr>
            <w:r w:rsidRPr="008D36C2">
              <w:rPr>
                <w:i/>
                <w:iCs/>
                <w:noProof/>
              </w:rPr>
              <w:t>3</w:t>
            </w:r>
          </w:p>
        </w:tc>
        <w:tc>
          <w:tcPr>
            <w:tcW w:w="1843" w:type="dxa"/>
            <w:hideMark/>
          </w:tcPr>
          <w:p w14:paraId="0B50C5B6" w14:textId="721A7B91" w:rsidR="00FE7971" w:rsidRPr="008D36C2" w:rsidRDefault="00FE7971" w:rsidP="00303A55">
            <w:pPr>
              <w:jc w:val="center"/>
              <w:rPr>
                <w:i/>
                <w:iCs/>
                <w:noProof/>
              </w:rPr>
            </w:pPr>
          </w:p>
        </w:tc>
        <w:tc>
          <w:tcPr>
            <w:tcW w:w="1275" w:type="dxa"/>
            <w:hideMark/>
          </w:tcPr>
          <w:p w14:paraId="34BD7ED5" w14:textId="77777777" w:rsidR="00FE7971" w:rsidRPr="008D36C2" w:rsidRDefault="00FE7971" w:rsidP="00303A55">
            <w:pPr>
              <w:jc w:val="center"/>
              <w:rPr>
                <w:i/>
                <w:iCs/>
                <w:noProof/>
              </w:rPr>
            </w:pPr>
            <w:r w:rsidRPr="008D36C2">
              <w:rPr>
                <w:i/>
                <w:iCs/>
                <w:noProof/>
              </w:rPr>
              <w:t>N</w:t>
            </w:r>
          </w:p>
        </w:tc>
        <w:tc>
          <w:tcPr>
            <w:tcW w:w="1701" w:type="dxa"/>
            <w:hideMark/>
          </w:tcPr>
          <w:p w14:paraId="64B76F31" w14:textId="77777777" w:rsidR="00FE7971" w:rsidRPr="008D36C2" w:rsidRDefault="00FE7971" w:rsidP="00303A55">
            <w:pPr>
              <w:jc w:val="center"/>
              <w:rPr>
                <w:i/>
                <w:iCs/>
                <w:noProof/>
              </w:rPr>
            </w:pPr>
          </w:p>
        </w:tc>
      </w:tr>
      <w:tr w:rsidR="00FE7971" w:rsidRPr="008D36C2" w14:paraId="02171D2A" w14:textId="77777777" w:rsidTr="00DE7116">
        <w:trPr>
          <w:trHeight w:val="690"/>
        </w:trPr>
        <w:tc>
          <w:tcPr>
            <w:tcW w:w="1101" w:type="dxa"/>
            <w:hideMark/>
          </w:tcPr>
          <w:p w14:paraId="47A280BC" w14:textId="656C2334" w:rsidR="00FE7971" w:rsidRPr="008D36C2" w:rsidRDefault="00394B19" w:rsidP="00303A55">
            <w:pPr>
              <w:rPr>
                <w:i/>
                <w:iCs/>
                <w:noProof/>
              </w:rPr>
            </w:pPr>
            <w:r>
              <w:rPr>
                <w:i/>
                <w:iCs/>
                <w:noProof/>
              </w:rPr>
              <w:t>15.2.6</w:t>
            </w:r>
          </w:p>
        </w:tc>
        <w:tc>
          <w:tcPr>
            <w:tcW w:w="6740" w:type="dxa"/>
            <w:hideMark/>
          </w:tcPr>
          <w:p w14:paraId="403187EF" w14:textId="77777777" w:rsidR="00FE7971" w:rsidRPr="008D36C2" w:rsidRDefault="00FE7971" w:rsidP="00303A55">
            <w:pPr>
              <w:rPr>
                <w:i/>
                <w:iCs/>
                <w:noProof/>
              </w:rPr>
            </w:pPr>
            <w:r w:rsidRPr="008D36C2">
              <w:rPr>
                <w:i/>
                <w:iCs/>
                <w:noProof/>
              </w:rPr>
              <w:t>Todos os componentes da solução devem ser totalmente integrados. A referida integração deve garantir que uma única transação executada por usuário desencadeie todas as ações a ela pertinentes, tornando os processos da solução totalmente integrados entre si.</w:t>
            </w:r>
          </w:p>
        </w:tc>
        <w:tc>
          <w:tcPr>
            <w:tcW w:w="1623" w:type="dxa"/>
            <w:hideMark/>
          </w:tcPr>
          <w:p w14:paraId="4738BB48" w14:textId="77777777" w:rsidR="00FE7971" w:rsidRPr="008D36C2" w:rsidRDefault="00FE7971" w:rsidP="00303A55">
            <w:pPr>
              <w:jc w:val="center"/>
              <w:rPr>
                <w:i/>
                <w:iCs/>
                <w:noProof/>
              </w:rPr>
            </w:pPr>
            <w:r w:rsidRPr="008D36C2">
              <w:rPr>
                <w:i/>
                <w:iCs/>
                <w:noProof/>
              </w:rPr>
              <w:t>2</w:t>
            </w:r>
          </w:p>
        </w:tc>
        <w:tc>
          <w:tcPr>
            <w:tcW w:w="1843" w:type="dxa"/>
            <w:hideMark/>
          </w:tcPr>
          <w:p w14:paraId="6675A2BA" w14:textId="0586C4FE" w:rsidR="00FE7971" w:rsidRPr="008D36C2" w:rsidRDefault="00FE7971" w:rsidP="00303A55">
            <w:pPr>
              <w:jc w:val="center"/>
              <w:rPr>
                <w:i/>
                <w:iCs/>
                <w:noProof/>
              </w:rPr>
            </w:pPr>
          </w:p>
        </w:tc>
        <w:tc>
          <w:tcPr>
            <w:tcW w:w="1275" w:type="dxa"/>
            <w:hideMark/>
          </w:tcPr>
          <w:p w14:paraId="49F0B726" w14:textId="77777777" w:rsidR="00FE7971" w:rsidRPr="008D36C2" w:rsidRDefault="00FE7971" w:rsidP="00303A55">
            <w:pPr>
              <w:jc w:val="center"/>
              <w:rPr>
                <w:i/>
                <w:iCs/>
                <w:noProof/>
              </w:rPr>
            </w:pPr>
            <w:r w:rsidRPr="008D36C2">
              <w:rPr>
                <w:i/>
                <w:iCs/>
                <w:noProof/>
              </w:rPr>
              <w:t>N</w:t>
            </w:r>
          </w:p>
        </w:tc>
        <w:tc>
          <w:tcPr>
            <w:tcW w:w="1701" w:type="dxa"/>
            <w:hideMark/>
          </w:tcPr>
          <w:p w14:paraId="32AF1721" w14:textId="77777777" w:rsidR="00FE7971" w:rsidRPr="008D36C2" w:rsidRDefault="00FE7971" w:rsidP="00303A55">
            <w:pPr>
              <w:jc w:val="center"/>
              <w:rPr>
                <w:i/>
                <w:iCs/>
                <w:noProof/>
              </w:rPr>
            </w:pPr>
          </w:p>
        </w:tc>
      </w:tr>
      <w:tr w:rsidR="00FE7971" w:rsidRPr="008D36C2" w14:paraId="28CDEC00" w14:textId="77777777" w:rsidTr="00DE7116">
        <w:trPr>
          <w:trHeight w:val="345"/>
        </w:trPr>
        <w:tc>
          <w:tcPr>
            <w:tcW w:w="1101" w:type="dxa"/>
            <w:hideMark/>
          </w:tcPr>
          <w:p w14:paraId="4BC6955F" w14:textId="1ACACD7D" w:rsidR="00FE7971" w:rsidRPr="008D36C2" w:rsidRDefault="00394B19" w:rsidP="00303A55">
            <w:pPr>
              <w:rPr>
                <w:i/>
                <w:iCs/>
                <w:noProof/>
              </w:rPr>
            </w:pPr>
            <w:r>
              <w:rPr>
                <w:i/>
                <w:iCs/>
                <w:noProof/>
              </w:rPr>
              <w:t>15.2.7</w:t>
            </w:r>
            <w:r w:rsidR="00FE7971" w:rsidRPr="008D36C2">
              <w:rPr>
                <w:i/>
                <w:iCs/>
                <w:noProof/>
              </w:rPr>
              <w:t xml:space="preserve"> </w:t>
            </w:r>
          </w:p>
        </w:tc>
        <w:tc>
          <w:tcPr>
            <w:tcW w:w="6740" w:type="dxa"/>
            <w:hideMark/>
          </w:tcPr>
          <w:p w14:paraId="1C5D3170" w14:textId="77777777" w:rsidR="00FE7971" w:rsidRPr="008D36C2" w:rsidRDefault="00FE7971" w:rsidP="00303A55">
            <w:pPr>
              <w:rPr>
                <w:i/>
                <w:iCs/>
                <w:noProof/>
              </w:rPr>
            </w:pPr>
            <w:r w:rsidRPr="008D36C2">
              <w:rPr>
                <w:i/>
                <w:iCs/>
                <w:noProof/>
              </w:rPr>
              <w:t>Quaisquer softwares necessários para atendimento dos requisitos da solução, mesmo que não explicitamente citados, devem ser fornecidos com a solução.</w:t>
            </w:r>
          </w:p>
        </w:tc>
        <w:tc>
          <w:tcPr>
            <w:tcW w:w="1623" w:type="dxa"/>
            <w:hideMark/>
          </w:tcPr>
          <w:p w14:paraId="3E3E4A96" w14:textId="77777777" w:rsidR="00FE7971" w:rsidRPr="008D36C2" w:rsidRDefault="00FE7971" w:rsidP="00303A55">
            <w:pPr>
              <w:jc w:val="center"/>
              <w:rPr>
                <w:i/>
                <w:iCs/>
                <w:noProof/>
              </w:rPr>
            </w:pPr>
            <w:r w:rsidRPr="008D36C2">
              <w:rPr>
                <w:i/>
                <w:iCs/>
                <w:noProof/>
              </w:rPr>
              <w:t>3</w:t>
            </w:r>
          </w:p>
        </w:tc>
        <w:tc>
          <w:tcPr>
            <w:tcW w:w="1843" w:type="dxa"/>
            <w:hideMark/>
          </w:tcPr>
          <w:p w14:paraId="76C03F78" w14:textId="6AEECB1B" w:rsidR="00FE7971" w:rsidRPr="008D36C2" w:rsidRDefault="00FE7971" w:rsidP="00303A55">
            <w:pPr>
              <w:jc w:val="center"/>
              <w:rPr>
                <w:i/>
                <w:iCs/>
                <w:noProof/>
              </w:rPr>
            </w:pPr>
          </w:p>
        </w:tc>
        <w:tc>
          <w:tcPr>
            <w:tcW w:w="1275" w:type="dxa"/>
            <w:hideMark/>
          </w:tcPr>
          <w:p w14:paraId="484FDCC6" w14:textId="77777777" w:rsidR="00FE7971" w:rsidRPr="008D36C2" w:rsidRDefault="00FE7971" w:rsidP="00303A55">
            <w:pPr>
              <w:jc w:val="center"/>
              <w:rPr>
                <w:i/>
                <w:iCs/>
                <w:noProof/>
              </w:rPr>
            </w:pPr>
            <w:r w:rsidRPr="008D36C2">
              <w:rPr>
                <w:i/>
                <w:iCs/>
                <w:noProof/>
              </w:rPr>
              <w:t>N</w:t>
            </w:r>
          </w:p>
        </w:tc>
        <w:tc>
          <w:tcPr>
            <w:tcW w:w="1701" w:type="dxa"/>
            <w:hideMark/>
          </w:tcPr>
          <w:p w14:paraId="3AD56D46" w14:textId="77777777" w:rsidR="00FE7971" w:rsidRPr="008D36C2" w:rsidRDefault="00FE7971" w:rsidP="00303A55">
            <w:pPr>
              <w:jc w:val="center"/>
              <w:rPr>
                <w:i/>
                <w:iCs/>
                <w:noProof/>
              </w:rPr>
            </w:pPr>
          </w:p>
        </w:tc>
      </w:tr>
      <w:tr w:rsidR="00394B19" w:rsidRPr="008D36C2" w14:paraId="0850EB2D" w14:textId="77777777" w:rsidTr="00BD1AFF">
        <w:trPr>
          <w:trHeight w:val="345"/>
        </w:trPr>
        <w:tc>
          <w:tcPr>
            <w:tcW w:w="14283" w:type="dxa"/>
            <w:gridSpan w:val="6"/>
          </w:tcPr>
          <w:p w14:paraId="470AE71C" w14:textId="0D373F8D" w:rsidR="00394B19" w:rsidRPr="008D36C2" w:rsidRDefault="00394B19" w:rsidP="00394B19">
            <w:pPr>
              <w:jc w:val="left"/>
              <w:rPr>
                <w:i/>
                <w:iCs/>
                <w:noProof/>
              </w:rPr>
            </w:pPr>
            <w:r w:rsidRPr="00394B19">
              <w:rPr>
                <w:b/>
                <w:bCs/>
                <w:i/>
                <w:iCs/>
                <w:noProof/>
              </w:rPr>
              <w:t>15.</w:t>
            </w:r>
            <w:r>
              <w:rPr>
                <w:b/>
                <w:bCs/>
                <w:i/>
                <w:iCs/>
                <w:noProof/>
              </w:rPr>
              <w:t>3</w:t>
            </w:r>
            <w:r w:rsidRPr="00394B19">
              <w:rPr>
                <w:b/>
                <w:bCs/>
                <w:i/>
                <w:iCs/>
                <w:noProof/>
              </w:rPr>
              <w:t xml:space="preserve"> - </w:t>
            </w:r>
            <w:r>
              <w:rPr>
                <w:b/>
                <w:i/>
                <w:iCs/>
                <w:noProof/>
              </w:rPr>
              <w:t>Background</w:t>
            </w:r>
          </w:p>
        </w:tc>
      </w:tr>
      <w:tr w:rsidR="00394B19" w:rsidRPr="008D36C2" w14:paraId="5792EDD1" w14:textId="77777777" w:rsidTr="00DE7116">
        <w:trPr>
          <w:trHeight w:val="345"/>
        </w:trPr>
        <w:tc>
          <w:tcPr>
            <w:tcW w:w="1101" w:type="dxa"/>
          </w:tcPr>
          <w:p w14:paraId="5263B4D2" w14:textId="343CE8C0" w:rsidR="00394B19" w:rsidRDefault="00394B19" w:rsidP="00394B19">
            <w:pPr>
              <w:rPr>
                <w:i/>
                <w:iCs/>
                <w:noProof/>
              </w:rPr>
            </w:pPr>
            <w:r w:rsidRPr="008D36C2">
              <w:rPr>
                <w:b/>
                <w:bCs/>
                <w:i/>
                <w:iCs/>
                <w:noProof/>
              </w:rPr>
              <w:t>Item</w:t>
            </w:r>
          </w:p>
        </w:tc>
        <w:tc>
          <w:tcPr>
            <w:tcW w:w="6740" w:type="dxa"/>
          </w:tcPr>
          <w:p w14:paraId="561CAEB6" w14:textId="1FB9D8C1" w:rsidR="00394B19" w:rsidRPr="008D36C2" w:rsidRDefault="00394B19" w:rsidP="00394B19">
            <w:pPr>
              <w:rPr>
                <w:i/>
                <w:iCs/>
                <w:noProof/>
              </w:rPr>
            </w:pPr>
            <w:r w:rsidRPr="008D36C2">
              <w:rPr>
                <w:b/>
                <w:bCs/>
                <w:i/>
                <w:iCs/>
                <w:noProof/>
              </w:rPr>
              <w:t>Descrição</w:t>
            </w:r>
          </w:p>
        </w:tc>
        <w:tc>
          <w:tcPr>
            <w:tcW w:w="1623" w:type="dxa"/>
          </w:tcPr>
          <w:p w14:paraId="25674E77" w14:textId="37BD3722" w:rsidR="00394B19" w:rsidRPr="008D36C2" w:rsidRDefault="00394B19" w:rsidP="00394B19">
            <w:pPr>
              <w:jc w:val="center"/>
              <w:rPr>
                <w:i/>
                <w:iCs/>
                <w:noProof/>
              </w:rPr>
            </w:pPr>
            <w:r w:rsidRPr="008D36C2">
              <w:rPr>
                <w:b/>
                <w:bCs/>
                <w:i/>
                <w:iCs/>
                <w:noProof/>
              </w:rPr>
              <w:t>Classificação Mínima [1]</w:t>
            </w:r>
          </w:p>
        </w:tc>
        <w:tc>
          <w:tcPr>
            <w:tcW w:w="1843" w:type="dxa"/>
          </w:tcPr>
          <w:p w14:paraId="0739F69D" w14:textId="70F8F714" w:rsidR="00394B19" w:rsidRPr="008D36C2" w:rsidRDefault="00394B19" w:rsidP="00394B19">
            <w:pPr>
              <w:jc w:val="center"/>
              <w:rPr>
                <w:i/>
                <w:iCs/>
                <w:noProof/>
              </w:rPr>
            </w:pPr>
            <w:r w:rsidRPr="008D36C2">
              <w:rPr>
                <w:b/>
                <w:bCs/>
                <w:i/>
                <w:iCs/>
                <w:noProof/>
              </w:rPr>
              <w:t>Resposta Proponente [2]</w:t>
            </w:r>
          </w:p>
        </w:tc>
        <w:tc>
          <w:tcPr>
            <w:tcW w:w="1275" w:type="dxa"/>
          </w:tcPr>
          <w:p w14:paraId="55B68E2B" w14:textId="1A2BB167" w:rsidR="00394B19" w:rsidRPr="008D36C2" w:rsidRDefault="00394B19" w:rsidP="00394B19">
            <w:pPr>
              <w:jc w:val="center"/>
              <w:rPr>
                <w:i/>
                <w:iCs/>
                <w:noProof/>
              </w:rPr>
            </w:pPr>
            <w:r w:rsidRPr="008D36C2">
              <w:rPr>
                <w:b/>
                <w:bCs/>
                <w:i/>
                <w:iCs/>
                <w:noProof/>
              </w:rPr>
              <w:t>POC (S/N) [3]</w:t>
            </w:r>
          </w:p>
        </w:tc>
        <w:tc>
          <w:tcPr>
            <w:tcW w:w="1701" w:type="dxa"/>
          </w:tcPr>
          <w:p w14:paraId="5778FD1C" w14:textId="19418F11" w:rsidR="00394B19" w:rsidRPr="008D36C2" w:rsidRDefault="00394B19" w:rsidP="00394B19">
            <w:pPr>
              <w:jc w:val="center"/>
              <w:rPr>
                <w:i/>
                <w:iCs/>
                <w:noProof/>
              </w:rPr>
            </w:pPr>
            <w:r w:rsidRPr="008D36C2">
              <w:rPr>
                <w:b/>
                <w:bCs/>
                <w:i/>
                <w:iCs/>
                <w:noProof/>
              </w:rPr>
              <w:t>Análise POC - Copel[4]</w:t>
            </w:r>
          </w:p>
        </w:tc>
      </w:tr>
      <w:tr w:rsidR="00394B19" w:rsidRPr="008D36C2" w14:paraId="3C4EBD65" w14:textId="77777777" w:rsidTr="00DE7116">
        <w:trPr>
          <w:trHeight w:val="1020"/>
        </w:trPr>
        <w:tc>
          <w:tcPr>
            <w:tcW w:w="1101" w:type="dxa"/>
          </w:tcPr>
          <w:p w14:paraId="7EE3801B" w14:textId="4CFD8A43" w:rsidR="00394B19" w:rsidRPr="008D36C2" w:rsidRDefault="00394B19" w:rsidP="00394B19">
            <w:pPr>
              <w:rPr>
                <w:i/>
                <w:iCs/>
                <w:noProof/>
              </w:rPr>
            </w:pPr>
            <w:r>
              <w:rPr>
                <w:i/>
                <w:iCs/>
                <w:noProof/>
              </w:rPr>
              <w:t>15.3.1</w:t>
            </w:r>
          </w:p>
        </w:tc>
        <w:tc>
          <w:tcPr>
            <w:tcW w:w="6740" w:type="dxa"/>
            <w:hideMark/>
          </w:tcPr>
          <w:p w14:paraId="78B69047" w14:textId="77777777" w:rsidR="00394B19" w:rsidRPr="008D36C2" w:rsidRDefault="00394B19" w:rsidP="00394B19">
            <w:pPr>
              <w:rPr>
                <w:i/>
                <w:iCs/>
                <w:noProof/>
              </w:rPr>
            </w:pPr>
            <w:r w:rsidRPr="008D36C2">
              <w:rPr>
                <w:i/>
                <w:iCs/>
                <w:noProof/>
              </w:rPr>
              <w:t>A solução deve ter aplicação para fazer o monitoramento dos processos background, onde conste: nome e descrição do processo, data e hora de inicio e fim de execução, data programada, usuário que fez a programação, tempo de processamento, parâmetros da programação, percentual de tempo execução do processo, entre outros.</w:t>
            </w:r>
          </w:p>
        </w:tc>
        <w:tc>
          <w:tcPr>
            <w:tcW w:w="1623" w:type="dxa"/>
            <w:hideMark/>
          </w:tcPr>
          <w:p w14:paraId="0EC9F965" w14:textId="77777777" w:rsidR="00394B19" w:rsidRPr="008D36C2" w:rsidRDefault="00394B19" w:rsidP="00394B19">
            <w:pPr>
              <w:jc w:val="center"/>
              <w:rPr>
                <w:i/>
                <w:iCs/>
                <w:noProof/>
              </w:rPr>
            </w:pPr>
            <w:r w:rsidRPr="008D36C2">
              <w:rPr>
                <w:i/>
                <w:iCs/>
                <w:noProof/>
              </w:rPr>
              <w:t>2</w:t>
            </w:r>
          </w:p>
        </w:tc>
        <w:tc>
          <w:tcPr>
            <w:tcW w:w="1843" w:type="dxa"/>
          </w:tcPr>
          <w:p w14:paraId="75714612" w14:textId="3085EA37" w:rsidR="00394B19" w:rsidRPr="008D36C2" w:rsidRDefault="00394B19" w:rsidP="00394B19">
            <w:pPr>
              <w:jc w:val="center"/>
              <w:rPr>
                <w:i/>
                <w:iCs/>
                <w:noProof/>
              </w:rPr>
            </w:pPr>
          </w:p>
        </w:tc>
        <w:tc>
          <w:tcPr>
            <w:tcW w:w="1275" w:type="dxa"/>
            <w:hideMark/>
          </w:tcPr>
          <w:p w14:paraId="159A0B17" w14:textId="77777777" w:rsidR="00394B19" w:rsidRPr="008D36C2" w:rsidRDefault="00394B19" w:rsidP="00394B19">
            <w:pPr>
              <w:jc w:val="center"/>
              <w:rPr>
                <w:i/>
                <w:iCs/>
                <w:noProof/>
              </w:rPr>
            </w:pPr>
            <w:r w:rsidRPr="008D36C2">
              <w:rPr>
                <w:i/>
                <w:iCs/>
                <w:noProof/>
              </w:rPr>
              <w:t>N</w:t>
            </w:r>
          </w:p>
        </w:tc>
        <w:tc>
          <w:tcPr>
            <w:tcW w:w="1701" w:type="dxa"/>
            <w:hideMark/>
          </w:tcPr>
          <w:p w14:paraId="51A83038" w14:textId="77777777" w:rsidR="00394B19" w:rsidRPr="008D36C2" w:rsidRDefault="00394B19" w:rsidP="00394B19">
            <w:pPr>
              <w:jc w:val="center"/>
              <w:rPr>
                <w:i/>
                <w:iCs/>
                <w:noProof/>
              </w:rPr>
            </w:pPr>
          </w:p>
        </w:tc>
      </w:tr>
      <w:tr w:rsidR="00394B19" w:rsidRPr="008D36C2" w14:paraId="381317A7" w14:textId="77777777" w:rsidTr="00DE7116">
        <w:trPr>
          <w:trHeight w:val="735"/>
        </w:trPr>
        <w:tc>
          <w:tcPr>
            <w:tcW w:w="1101" w:type="dxa"/>
          </w:tcPr>
          <w:p w14:paraId="33C4987E" w14:textId="4FB23DC0" w:rsidR="00394B19" w:rsidRPr="008D36C2" w:rsidRDefault="00394B19" w:rsidP="00394B19">
            <w:pPr>
              <w:rPr>
                <w:i/>
                <w:iCs/>
                <w:noProof/>
              </w:rPr>
            </w:pPr>
            <w:r>
              <w:rPr>
                <w:i/>
                <w:iCs/>
                <w:noProof/>
              </w:rPr>
              <w:t>15.3.2</w:t>
            </w:r>
          </w:p>
        </w:tc>
        <w:tc>
          <w:tcPr>
            <w:tcW w:w="6740" w:type="dxa"/>
            <w:hideMark/>
          </w:tcPr>
          <w:p w14:paraId="181AFA95" w14:textId="77777777" w:rsidR="00394B19" w:rsidRPr="008D36C2" w:rsidRDefault="00394B19" w:rsidP="00394B19">
            <w:pPr>
              <w:rPr>
                <w:i/>
                <w:iCs/>
                <w:noProof/>
              </w:rPr>
            </w:pPr>
            <w:r w:rsidRPr="008D36C2">
              <w:rPr>
                <w:i/>
                <w:iCs/>
                <w:noProof/>
              </w:rPr>
              <w:t>Os processos background que apresentaram erro ou foram cancelados por algum motivo deverão permitir a retomada do ponto onde foram interrompidos ou o reinício do processo, ficando a decisão a critério do usuário.</w:t>
            </w:r>
          </w:p>
        </w:tc>
        <w:tc>
          <w:tcPr>
            <w:tcW w:w="1623" w:type="dxa"/>
            <w:hideMark/>
          </w:tcPr>
          <w:p w14:paraId="5E0BF3AE" w14:textId="77777777" w:rsidR="00394B19" w:rsidRPr="008D36C2" w:rsidRDefault="00394B19" w:rsidP="00394B19">
            <w:pPr>
              <w:jc w:val="center"/>
              <w:rPr>
                <w:i/>
                <w:iCs/>
                <w:noProof/>
              </w:rPr>
            </w:pPr>
            <w:r w:rsidRPr="008D36C2">
              <w:rPr>
                <w:i/>
                <w:iCs/>
                <w:noProof/>
              </w:rPr>
              <w:t>2</w:t>
            </w:r>
          </w:p>
        </w:tc>
        <w:tc>
          <w:tcPr>
            <w:tcW w:w="1843" w:type="dxa"/>
          </w:tcPr>
          <w:p w14:paraId="0B9033FB" w14:textId="1C771660" w:rsidR="00394B19" w:rsidRPr="008D36C2" w:rsidRDefault="00394B19" w:rsidP="00394B19">
            <w:pPr>
              <w:jc w:val="center"/>
              <w:rPr>
                <w:i/>
                <w:iCs/>
                <w:noProof/>
              </w:rPr>
            </w:pPr>
          </w:p>
        </w:tc>
        <w:tc>
          <w:tcPr>
            <w:tcW w:w="1275" w:type="dxa"/>
            <w:hideMark/>
          </w:tcPr>
          <w:p w14:paraId="3626C886" w14:textId="77777777" w:rsidR="00394B19" w:rsidRPr="008D36C2" w:rsidRDefault="00394B19" w:rsidP="00394B19">
            <w:pPr>
              <w:jc w:val="center"/>
              <w:rPr>
                <w:i/>
                <w:iCs/>
                <w:noProof/>
              </w:rPr>
            </w:pPr>
            <w:r w:rsidRPr="008D36C2">
              <w:rPr>
                <w:i/>
                <w:iCs/>
                <w:noProof/>
              </w:rPr>
              <w:t>N</w:t>
            </w:r>
          </w:p>
        </w:tc>
        <w:tc>
          <w:tcPr>
            <w:tcW w:w="1701" w:type="dxa"/>
            <w:hideMark/>
          </w:tcPr>
          <w:p w14:paraId="08E79A32" w14:textId="77777777" w:rsidR="00394B19" w:rsidRPr="008D36C2" w:rsidRDefault="00394B19" w:rsidP="00394B19">
            <w:pPr>
              <w:jc w:val="center"/>
              <w:rPr>
                <w:i/>
                <w:iCs/>
                <w:noProof/>
              </w:rPr>
            </w:pPr>
          </w:p>
        </w:tc>
      </w:tr>
      <w:tr w:rsidR="00394B19" w:rsidRPr="008D36C2" w14:paraId="07B5A23E" w14:textId="77777777" w:rsidTr="00DE7116">
        <w:trPr>
          <w:trHeight w:val="375"/>
        </w:trPr>
        <w:tc>
          <w:tcPr>
            <w:tcW w:w="1101" w:type="dxa"/>
          </w:tcPr>
          <w:p w14:paraId="4F7F30F1" w14:textId="0BB77989" w:rsidR="00394B19" w:rsidRPr="008D36C2" w:rsidRDefault="00394B19" w:rsidP="00394B19">
            <w:pPr>
              <w:rPr>
                <w:i/>
                <w:iCs/>
                <w:noProof/>
              </w:rPr>
            </w:pPr>
            <w:r>
              <w:rPr>
                <w:i/>
                <w:iCs/>
                <w:noProof/>
              </w:rPr>
              <w:t>15.3.3</w:t>
            </w:r>
          </w:p>
        </w:tc>
        <w:tc>
          <w:tcPr>
            <w:tcW w:w="6740" w:type="dxa"/>
            <w:hideMark/>
          </w:tcPr>
          <w:p w14:paraId="5D856E22" w14:textId="77777777" w:rsidR="00394B19" w:rsidRPr="008D36C2" w:rsidRDefault="00394B19" w:rsidP="00394B19">
            <w:pPr>
              <w:rPr>
                <w:i/>
                <w:iCs/>
                <w:noProof/>
              </w:rPr>
            </w:pPr>
            <w:r w:rsidRPr="008D36C2">
              <w:rPr>
                <w:i/>
                <w:iCs/>
                <w:noProof/>
              </w:rPr>
              <w:t>O cancelamento e reprogramação dos processos background devem ser feitos conforme o perfil de acesso.</w:t>
            </w:r>
          </w:p>
        </w:tc>
        <w:tc>
          <w:tcPr>
            <w:tcW w:w="1623" w:type="dxa"/>
            <w:hideMark/>
          </w:tcPr>
          <w:p w14:paraId="62DEED5C" w14:textId="77777777" w:rsidR="00394B19" w:rsidRPr="008D36C2" w:rsidRDefault="00394B19" w:rsidP="00394B19">
            <w:pPr>
              <w:jc w:val="center"/>
              <w:rPr>
                <w:i/>
                <w:iCs/>
                <w:noProof/>
              </w:rPr>
            </w:pPr>
            <w:r w:rsidRPr="008D36C2">
              <w:rPr>
                <w:i/>
                <w:iCs/>
                <w:noProof/>
              </w:rPr>
              <w:t>3</w:t>
            </w:r>
          </w:p>
        </w:tc>
        <w:tc>
          <w:tcPr>
            <w:tcW w:w="1843" w:type="dxa"/>
          </w:tcPr>
          <w:p w14:paraId="1D44C88D" w14:textId="1FA224EA" w:rsidR="00394B19" w:rsidRPr="008D36C2" w:rsidRDefault="00394B19" w:rsidP="00394B19">
            <w:pPr>
              <w:jc w:val="center"/>
              <w:rPr>
                <w:i/>
                <w:iCs/>
                <w:noProof/>
              </w:rPr>
            </w:pPr>
          </w:p>
        </w:tc>
        <w:tc>
          <w:tcPr>
            <w:tcW w:w="1275" w:type="dxa"/>
            <w:hideMark/>
          </w:tcPr>
          <w:p w14:paraId="72CE92CD" w14:textId="77777777" w:rsidR="00394B19" w:rsidRPr="008D36C2" w:rsidRDefault="00394B19" w:rsidP="00394B19">
            <w:pPr>
              <w:jc w:val="center"/>
              <w:rPr>
                <w:i/>
                <w:iCs/>
                <w:noProof/>
              </w:rPr>
            </w:pPr>
            <w:r w:rsidRPr="008D36C2">
              <w:rPr>
                <w:i/>
                <w:iCs/>
                <w:noProof/>
              </w:rPr>
              <w:t>N</w:t>
            </w:r>
          </w:p>
        </w:tc>
        <w:tc>
          <w:tcPr>
            <w:tcW w:w="1701" w:type="dxa"/>
            <w:hideMark/>
          </w:tcPr>
          <w:p w14:paraId="79E2AA8B" w14:textId="77777777" w:rsidR="00394B19" w:rsidRPr="008D36C2" w:rsidRDefault="00394B19" w:rsidP="00394B19">
            <w:pPr>
              <w:jc w:val="center"/>
              <w:rPr>
                <w:i/>
                <w:iCs/>
                <w:noProof/>
              </w:rPr>
            </w:pPr>
          </w:p>
        </w:tc>
      </w:tr>
      <w:tr w:rsidR="00394B19" w:rsidRPr="008D36C2" w14:paraId="2C5C6D46" w14:textId="77777777" w:rsidTr="00DE7116">
        <w:trPr>
          <w:trHeight w:val="345"/>
        </w:trPr>
        <w:tc>
          <w:tcPr>
            <w:tcW w:w="1101" w:type="dxa"/>
          </w:tcPr>
          <w:p w14:paraId="5E1DCEDB" w14:textId="344002CE" w:rsidR="00394B19" w:rsidRPr="008D36C2" w:rsidRDefault="00394B19" w:rsidP="00394B19">
            <w:pPr>
              <w:rPr>
                <w:i/>
                <w:iCs/>
                <w:noProof/>
              </w:rPr>
            </w:pPr>
            <w:r>
              <w:rPr>
                <w:i/>
                <w:iCs/>
                <w:noProof/>
              </w:rPr>
              <w:lastRenderedPageBreak/>
              <w:t>15.3.4</w:t>
            </w:r>
          </w:p>
        </w:tc>
        <w:tc>
          <w:tcPr>
            <w:tcW w:w="6740" w:type="dxa"/>
            <w:hideMark/>
          </w:tcPr>
          <w:p w14:paraId="38959973" w14:textId="77777777" w:rsidR="00394B19" w:rsidRPr="008D36C2" w:rsidRDefault="00394B19" w:rsidP="00394B19">
            <w:pPr>
              <w:rPr>
                <w:noProof/>
              </w:rPr>
            </w:pPr>
            <w:r w:rsidRPr="008D36C2">
              <w:rPr>
                <w:noProof/>
              </w:rPr>
              <w:t>Os processos que possam impactar na performance do sistema em produção devem ter a opção de execução em background de forma imediata ou agendada.</w:t>
            </w:r>
          </w:p>
        </w:tc>
        <w:tc>
          <w:tcPr>
            <w:tcW w:w="1623" w:type="dxa"/>
            <w:hideMark/>
          </w:tcPr>
          <w:p w14:paraId="5E2CAE36" w14:textId="77777777" w:rsidR="00394B19" w:rsidRPr="008D36C2" w:rsidRDefault="00394B19" w:rsidP="00394B19">
            <w:pPr>
              <w:jc w:val="center"/>
              <w:rPr>
                <w:i/>
                <w:iCs/>
                <w:noProof/>
              </w:rPr>
            </w:pPr>
            <w:r w:rsidRPr="008D36C2">
              <w:rPr>
                <w:i/>
                <w:iCs/>
                <w:noProof/>
              </w:rPr>
              <w:t>2</w:t>
            </w:r>
          </w:p>
        </w:tc>
        <w:tc>
          <w:tcPr>
            <w:tcW w:w="1843" w:type="dxa"/>
          </w:tcPr>
          <w:p w14:paraId="73243ADC" w14:textId="2A6ED5CA" w:rsidR="00394B19" w:rsidRPr="008D36C2" w:rsidRDefault="00394B19" w:rsidP="00394B19">
            <w:pPr>
              <w:jc w:val="center"/>
              <w:rPr>
                <w:i/>
                <w:iCs/>
                <w:noProof/>
              </w:rPr>
            </w:pPr>
          </w:p>
        </w:tc>
        <w:tc>
          <w:tcPr>
            <w:tcW w:w="1275" w:type="dxa"/>
            <w:hideMark/>
          </w:tcPr>
          <w:p w14:paraId="4FF303AE" w14:textId="77777777" w:rsidR="00394B19" w:rsidRPr="008D36C2" w:rsidRDefault="00394B19" w:rsidP="00394B19">
            <w:pPr>
              <w:jc w:val="center"/>
              <w:rPr>
                <w:i/>
                <w:iCs/>
                <w:noProof/>
              </w:rPr>
            </w:pPr>
            <w:r w:rsidRPr="008D36C2">
              <w:rPr>
                <w:i/>
                <w:iCs/>
                <w:noProof/>
              </w:rPr>
              <w:t>N</w:t>
            </w:r>
          </w:p>
        </w:tc>
        <w:tc>
          <w:tcPr>
            <w:tcW w:w="1701" w:type="dxa"/>
            <w:hideMark/>
          </w:tcPr>
          <w:p w14:paraId="38E10A7F" w14:textId="77777777" w:rsidR="00394B19" w:rsidRPr="008D36C2" w:rsidRDefault="00394B19" w:rsidP="00394B19">
            <w:pPr>
              <w:jc w:val="center"/>
              <w:rPr>
                <w:i/>
                <w:iCs/>
                <w:noProof/>
              </w:rPr>
            </w:pPr>
          </w:p>
        </w:tc>
      </w:tr>
      <w:tr w:rsidR="00394B19" w:rsidRPr="008D36C2" w14:paraId="46F529F4" w14:textId="77777777" w:rsidTr="00DE7116">
        <w:trPr>
          <w:trHeight w:val="510"/>
        </w:trPr>
        <w:tc>
          <w:tcPr>
            <w:tcW w:w="1101" w:type="dxa"/>
          </w:tcPr>
          <w:p w14:paraId="70D8E6AD" w14:textId="01F40DD0" w:rsidR="00394B19" w:rsidRPr="008D36C2" w:rsidRDefault="00394B19" w:rsidP="00394B19">
            <w:pPr>
              <w:rPr>
                <w:i/>
                <w:iCs/>
                <w:noProof/>
              </w:rPr>
            </w:pPr>
            <w:r>
              <w:rPr>
                <w:i/>
                <w:iCs/>
                <w:noProof/>
              </w:rPr>
              <w:t>15.3.5</w:t>
            </w:r>
          </w:p>
        </w:tc>
        <w:tc>
          <w:tcPr>
            <w:tcW w:w="6740" w:type="dxa"/>
            <w:hideMark/>
          </w:tcPr>
          <w:p w14:paraId="4C16694B" w14:textId="77777777" w:rsidR="00394B19" w:rsidRPr="008D36C2" w:rsidRDefault="00394B19" w:rsidP="00394B19">
            <w:pPr>
              <w:rPr>
                <w:noProof/>
              </w:rPr>
            </w:pPr>
            <w:r w:rsidRPr="008D36C2">
              <w:rPr>
                <w:noProof/>
              </w:rPr>
              <w:t>Fornecer documentação dos processos background, com descrição detalhada de cada processo, dependências para execução, procedimento de retomada da execução, impacto do cancelamento do processo, e processos concorrentes que não devem ser executados simultaneamente.</w:t>
            </w:r>
          </w:p>
        </w:tc>
        <w:tc>
          <w:tcPr>
            <w:tcW w:w="1623" w:type="dxa"/>
            <w:hideMark/>
          </w:tcPr>
          <w:p w14:paraId="12D23233" w14:textId="77777777" w:rsidR="00394B19" w:rsidRPr="008D36C2" w:rsidRDefault="00394B19" w:rsidP="00394B19">
            <w:pPr>
              <w:jc w:val="center"/>
              <w:rPr>
                <w:i/>
                <w:iCs/>
                <w:noProof/>
              </w:rPr>
            </w:pPr>
            <w:r w:rsidRPr="008D36C2">
              <w:rPr>
                <w:i/>
                <w:iCs/>
                <w:noProof/>
              </w:rPr>
              <w:t>2</w:t>
            </w:r>
          </w:p>
        </w:tc>
        <w:tc>
          <w:tcPr>
            <w:tcW w:w="1843" w:type="dxa"/>
          </w:tcPr>
          <w:p w14:paraId="24DC7ABD" w14:textId="790C635F" w:rsidR="00394B19" w:rsidRPr="008D36C2" w:rsidRDefault="00394B19" w:rsidP="00394B19">
            <w:pPr>
              <w:jc w:val="center"/>
              <w:rPr>
                <w:i/>
                <w:iCs/>
                <w:noProof/>
              </w:rPr>
            </w:pPr>
          </w:p>
        </w:tc>
        <w:tc>
          <w:tcPr>
            <w:tcW w:w="1275" w:type="dxa"/>
            <w:hideMark/>
          </w:tcPr>
          <w:p w14:paraId="395D5E95" w14:textId="77777777" w:rsidR="00394B19" w:rsidRPr="008D36C2" w:rsidRDefault="00394B19" w:rsidP="00394B19">
            <w:pPr>
              <w:jc w:val="center"/>
              <w:rPr>
                <w:i/>
                <w:iCs/>
                <w:noProof/>
              </w:rPr>
            </w:pPr>
            <w:r w:rsidRPr="008D36C2">
              <w:rPr>
                <w:i/>
                <w:iCs/>
                <w:noProof/>
              </w:rPr>
              <w:t>N</w:t>
            </w:r>
          </w:p>
        </w:tc>
        <w:tc>
          <w:tcPr>
            <w:tcW w:w="1701" w:type="dxa"/>
            <w:hideMark/>
          </w:tcPr>
          <w:p w14:paraId="4E023D44" w14:textId="77777777" w:rsidR="00394B19" w:rsidRPr="008D36C2" w:rsidRDefault="00394B19" w:rsidP="00394B19">
            <w:pPr>
              <w:jc w:val="center"/>
              <w:rPr>
                <w:i/>
                <w:iCs/>
                <w:noProof/>
              </w:rPr>
            </w:pPr>
          </w:p>
        </w:tc>
      </w:tr>
      <w:tr w:rsidR="00394B19" w:rsidRPr="008D36C2" w14:paraId="47C7E04B" w14:textId="77777777" w:rsidTr="00394B19">
        <w:trPr>
          <w:trHeight w:val="459"/>
        </w:trPr>
        <w:tc>
          <w:tcPr>
            <w:tcW w:w="14283" w:type="dxa"/>
            <w:gridSpan w:val="6"/>
          </w:tcPr>
          <w:p w14:paraId="74A3B79C" w14:textId="3A4E436F" w:rsidR="00394B19" w:rsidRPr="008D36C2" w:rsidRDefault="00394B19" w:rsidP="00394B19">
            <w:pPr>
              <w:jc w:val="left"/>
              <w:rPr>
                <w:i/>
                <w:iCs/>
                <w:noProof/>
              </w:rPr>
            </w:pPr>
            <w:r w:rsidRPr="00394B19">
              <w:rPr>
                <w:b/>
                <w:bCs/>
                <w:i/>
                <w:iCs/>
                <w:noProof/>
              </w:rPr>
              <w:t>15.</w:t>
            </w:r>
            <w:r>
              <w:rPr>
                <w:b/>
                <w:bCs/>
                <w:i/>
                <w:iCs/>
                <w:noProof/>
              </w:rPr>
              <w:t>4</w:t>
            </w:r>
            <w:r w:rsidRPr="00394B19">
              <w:rPr>
                <w:b/>
                <w:bCs/>
                <w:i/>
                <w:iCs/>
                <w:noProof/>
              </w:rPr>
              <w:t xml:space="preserve"> </w:t>
            </w:r>
            <w:r>
              <w:rPr>
                <w:b/>
                <w:bCs/>
                <w:i/>
                <w:iCs/>
                <w:noProof/>
              </w:rPr>
              <w:t>–Ciclo Vida da informação</w:t>
            </w:r>
          </w:p>
        </w:tc>
      </w:tr>
      <w:tr w:rsidR="00394B19" w:rsidRPr="008D36C2" w14:paraId="230022A1" w14:textId="77777777" w:rsidTr="00DE7116">
        <w:trPr>
          <w:trHeight w:val="690"/>
        </w:trPr>
        <w:tc>
          <w:tcPr>
            <w:tcW w:w="1101" w:type="dxa"/>
          </w:tcPr>
          <w:p w14:paraId="2FB4EC93" w14:textId="447D927B" w:rsidR="00394B19" w:rsidRPr="008D36C2" w:rsidRDefault="00394B19" w:rsidP="00394B19">
            <w:pPr>
              <w:rPr>
                <w:i/>
                <w:iCs/>
                <w:noProof/>
              </w:rPr>
            </w:pPr>
            <w:r w:rsidRPr="008D36C2">
              <w:rPr>
                <w:b/>
                <w:bCs/>
                <w:i/>
                <w:iCs/>
                <w:noProof/>
              </w:rPr>
              <w:t>Item</w:t>
            </w:r>
          </w:p>
        </w:tc>
        <w:tc>
          <w:tcPr>
            <w:tcW w:w="6740" w:type="dxa"/>
          </w:tcPr>
          <w:p w14:paraId="4AE48378" w14:textId="20693EBE" w:rsidR="00394B19" w:rsidRPr="008D36C2" w:rsidRDefault="00394B19" w:rsidP="00394B19">
            <w:pPr>
              <w:rPr>
                <w:i/>
                <w:iCs/>
                <w:noProof/>
              </w:rPr>
            </w:pPr>
            <w:r w:rsidRPr="008D36C2">
              <w:rPr>
                <w:b/>
                <w:bCs/>
                <w:i/>
                <w:iCs/>
                <w:noProof/>
              </w:rPr>
              <w:t>Descrição</w:t>
            </w:r>
          </w:p>
        </w:tc>
        <w:tc>
          <w:tcPr>
            <w:tcW w:w="1623" w:type="dxa"/>
          </w:tcPr>
          <w:p w14:paraId="3B945D2F" w14:textId="0098D27F" w:rsidR="00394B19" w:rsidRPr="008D36C2" w:rsidRDefault="00394B19" w:rsidP="00394B19">
            <w:pPr>
              <w:jc w:val="center"/>
              <w:rPr>
                <w:i/>
                <w:iCs/>
                <w:noProof/>
              </w:rPr>
            </w:pPr>
            <w:r w:rsidRPr="008D36C2">
              <w:rPr>
                <w:b/>
                <w:bCs/>
                <w:i/>
                <w:iCs/>
                <w:noProof/>
              </w:rPr>
              <w:t>Classificação Mínima [1]</w:t>
            </w:r>
          </w:p>
        </w:tc>
        <w:tc>
          <w:tcPr>
            <w:tcW w:w="1843" w:type="dxa"/>
          </w:tcPr>
          <w:p w14:paraId="45C7BA47" w14:textId="01D012F4" w:rsidR="00394B19" w:rsidRPr="008D36C2" w:rsidRDefault="00394B19" w:rsidP="00394B19">
            <w:pPr>
              <w:jc w:val="center"/>
              <w:rPr>
                <w:i/>
                <w:iCs/>
                <w:noProof/>
              </w:rPr>
            </w:pPr>
            <w:r w:rsidRPr="008D36C2">
              <w:rPr>
                <w:b/>
                <w:bCs/>
                <w:i/>
                <w:iCs/>
                <w:noProof/>
              </w:rPr>
              <w:t>Resposta Proponente [2]</w:t>
            </w:r>
          </w:p>
        </w:tc>
        <w:tc>
          <w:tcPr>
            <w:tcW w:w="1275" w:type="dxa"/>
          </w:tcPr>
          <w:p w14:paraId="1A420658" w14:textId="2673D2B1" w:rsidR="00394B19" w:rsidRPr="008D36C2" w:rsidRDefault="00394B19" w:rsidP="00394B19">
            <w:pPr>
              <w:jc w:val="center"/>
              <w:rPr>
                <w:i/>
                <w:iCs/>
                <w:noProof/>
              </w:rPr>
            </w:pPr>
            <w:r w:rsidRPr="008D36C2">
              <w:rPr>
                <w:b/>
                <w:bCs/>
                <w:i/>
                <w:iCs/>
                <w:noProof/>
              </w:rPr>
              <w:t>POC (S/N) [3]</w:t>
            </w:r>
          </w:p>
        </w:tc>
        <w:tc>
          <w:tcPr>
            <w:tcW w:w="1701" w:type="dxa"/>
          </w:tcPr>
          <w:p w14:paraId="71FA1B8F" w14:textId="44668A2E" w:rsidR="00394B19" w:rsidRPr="008D36C2" w:rsidRDefault="00394B19" w:rsidP="00394B19">
            <w:pPr>
              <w:jc w:val="center"/>
              <w:rPr>
                <w:i/>
                <w:iCs/>
                <w:noProof/>
              </w:rPr>
            </w:pPr>
            <w:r w:rsidRPr="008D36C2">
              <w:rPr>
                <w:b/>
                <w:bCs/>
                <w:i/>
                <w:iCs/>
                <w:noProof/>
              </w:rPr>
              <w:t>Análise POC - Copel[4]</w:t>
            </w:r>
          </w:p>
        </w:tc>
      </w:tr>
      <w:tr w:rsidR="00394B19" w:rsidRPr="008D36C2" w14:paraId="579ED6A6" w14:textId="77777777" w:rsidTr="00DE7116">
        <w:trPr>
          <w:trHeight w:val="690"/>
        </w:trPr>
        <w:tc>
          <w:tcPr>
            <w:tcW w:w="1101" w:type="dxa"/>
            <w:hideMark/>
          </w:tcPr>
          <w:p w14:paraId="46573DB9" w14:textId="4B9F35BD" w:rsidR="00394B19" w:rsidRPr="008D36C2" w:rsidRDefault="00E7114C" w:rsidP="00394B19">
            <w:pPr>
              <w:rPr>
                <w:i/>
                <w:iCs/>
                <w:noProof/>
              </w:rPr>
            </w:pPr>
            <w:r>
              <w:rPr>
                <w:i/>
                <w:iCs/>
                <w:noProof/>
              </w:rPr>
              <w:t>15.4.1</w:t>
            </w:r>
          </w:p>
        </w:tc>
        <w:tc>
          <w:tcPr>
            <w:tcW w:w="6740" w:type="dxa"/>
            <w:hideMark/>
          </w:tcPr>
          <w:p w14:paraId="1BE7B202" w14:textId="77777777" w:rsidR="00394B19" w:rsidRPr="008D36C2" w:rsidRDefault="00394B19" w:rsidP="00394B19">
            <w:pPr>
              <w:rPr>
                <w:i/>
                <w:iCs/>
                <w:noProof/>
              </w:rPr>
            </w:pPr>
            <w:r w:rsidRPr="008D36C2">
              <w:rPr>
                <w:i/>
                <w:iCs/>
                <w:noProof/>
              </w:rPr>
              <w:t>A solução deve fazer a gestão do ciclo de vida da informação - ILM (Information Lifecyle Management), sendo que a definição do tempo de armazenamento do dado quente e frio será definido pela Copel em tempo de projeto. O processo deve prever a consulta dos dados que não estão no ambiente quente caso necessário.</w:t>
            </w:r>
          </w:p>
        </w:tc>
        <w:tc>
          <w:tcPr>
            <w:tcW w:w="1623" w:type="dxa"/>
            <w:hideMark/>
          </w:tcPr>
          <w:p w14:paraId="22A4BB5D" w14:textId="77777777" w:rsidR="00394B19" w:rsidRPr="008D36C2" w:rsidRDefault="00394B19" w:rsidP="00394B19">
            <w:pPr>
              <w:jc w:val="center"/>
              <w:rPr>
                <w:i/>
                <w:iCs/>
                <w:noProof/>
              </w:rPr>
            </w:pPr>
            <w:r w:rsidRPr="008D36C2">
              <w:rPr>
                <w:i/>
                <w:iCs/>
                <w:noProof/>
              </w:rPr>
              <w:t>2</w:t>
            </w:r>
          </w:p>
        </w:tc>
        <w:tc>
          <w:tcPr>
            <w:tcW w:w="1843" w:type="dxa"/>
          </w:tcPr>
          <w:p w14:paraId="24B4A0F3" w14:textId="4E9FF1EA" w:rsidR="00394B19" w:rsidRPr="008D36C2" w:rsidRDefault="00394B19" w:rsidP="00394B19">
            <w:pPr>
              <w:jc w:val="center"/>
              <w:rPr>
                <w:i/>
                <w:iCs/>
                <w:noProof/>
              </w:rPr>
            </w:pPr>
          </w:p>
        </w:tc>
        <w:tc>
          <w:tcPr>
            <w:tcW w:w="1275" w:type="dxa"/>
            <w:hideMark/>
          </w:tcPr>
          <w:p w14:paraId="408F4CAA" w14:textId="77777777" w:rsidR="00394B19" w:rsidRPr="008D36C2" w:rsidRDefault="00394B19" w:rsidP="00394B19">
            <w:pPr>
              <w:jc w:val="center"/>
              <w:rPr>
                <w:i/>
                <w:iCs/>
                <w:noProof/>
              </w:rPr>
            </w:pPr>
            <w:r w:rsidRPr="008D36C2">
              <w:rPr>
                <w:i/>
                <w:iCs/>
                <w:noProof/>
              </w:rPr>
              <w:t>S</w:t>
            </w:r>
          </w:p>
        </w:tc>
        <w:tc>
          <w:tcPr>
            <w:tcW w:w="1701" w:type="dxa"/>
            <w:hideMark/>
          </w:tcPr>
          <w:p w14:paraId="547CED0C" w14:textId="77777777" w:rsidR="00394B19" w:rsidRPr="008D36C2" w:rsidRDefault="00394B19" w:rsidP="00394B19">
            <w:pPr>
              <w:jc w:val="center"/>
              <w:rPr>
                <w:i/>
                <w:iCs/>
                <w:noProof/>
              </w:rPr>
            </w:pPr>
          </w:p>
        </w:tc>
      </w:tr>
      <w:tr w:rsidR="00394B19" w:rsidRPr="008D36C2" w14:paraId="11A106AC" w14:textId="77777777" w:rsidTr="00DE7116">
        <w:trPr>
          <w:trHeight w:val="720"/>
        </w:trPr>
        <w:tc>
          <w:tcPr>
            <w:tcW w:w="1101" w:type="dxa"/>
            <w:hideMark/>
          </w:tcPr>
          <w:p w14:paraId="039D90B9" w14:textId="2B25FC3F" w:rsidR="00394B19" w:rsidRPr="008D36C2" w:rsidRDefault="00E7114C" w:rsidP="00394B19">
            <w:pPr>
              <w:rPr>
                <w:i/>
                <w:iCs/>
                <w:noProof/>
              </w:rPr>
            </w:pPr>
            <w:r>
              <w:rPr>
                <w:i/>
                <w:iCs/>
                <w:noProof/>
              </w:rPr>
              <w:t>15.4.2</w:t>
            </w:r>
          </w:p>
        </w:tc>
        <w:tc>
          <w:tcPr>
            <w:tcW w:w="6740" w:type="dxa"/>
            <w:hideMark/>
          </w:tcPr>
          <w:p w14:paraId="4EC5CAB2" w14:textId="77777777" w:rsidR="00394B19" w:rsidRPr="008D36C2" w:rsidRDefault="00394B19" w:rsidP="00394B19">
            <w:pPr>
              <w:rPr>
                <w:i/>
                <w:iCs/>
                <w:noProof/>
              </w:rPr>
            </w:pPr>
            <w:r w:rsidRPr="008D36C2">
              <w:rPr>
                <w:i/>
                <w:iCs/>
                <w:noProof/>
              </w:rPr>
              <w:t>Deverão ser respeitados os tempos de armazenamento das informações (quente e frio) conforme definidos no item 5.3 - retenção de dados da Especificação Técnica.</w:t>
            </w:r>
          </w:p>
        </w:tc>
        <w:tc>
          <w:tcPr>
            <w:tcW w:w="1623" w:type="dxa"/>
            <w:hideMark/>
          </w:tcPr>
          <w:p w14:paraId="14FDDF11" w14:textId="77777777" w:rsidR="00394B19" w:rsidRPr="008D36C2" w:rsidRDefault="00394B19" w:rsidP="00394B19">
            <w:pPr>
              <w:jc w:val="center"/>
              <w:rPr>
                <w:i/>
                <w:iCs/>
                <w:noProof/>
              </w:rPr>
            </w:pPr>
            <w:r w:rsidRPr="008D36C2">
              <w:rPr>
                <w:i/>
                <w:iCs/>
                <w:noProof/>
              </w:rPr>
              <w:t>2</w:t>
            </w:r>
          </w:p>
        </w:tc>
        <w:tc>
          <w:tcPr>
            <w:tcW w:w="1843" w:type="dxa"/>
          </w:tcPr>
          <w:p w14:paraId="6A633ED4" w14:textId="691072E6" w:rsidR="00394B19" w:rsidRPr="008D36C2" w:rsidRDefault="00394B19" w:rsidP="00394B19">
            <w:pPr>
              <w:jc w:val="center"/>
              <w:rPr>
                <w:i/>
                <w:iCs/>
                <w:noProof/>
              </w:rPr>
            </w:pPr>
          </w:p>
        </w:tc>
        <w:tc>
          <w:tcPr>
            <w:tcW w:w="1275" w:type="dxa"/>
            <w:hideMark/>
          </w:tcPr>
          <w:p w14:paraId="7C6E38EF" w14:textId="77777777" w:rsidR="00394B19" w:rsidRPr="008D36C2" w:rsidRDefault="00394B19" w:rsidP="00394B19">
            <w:pPr>
              <w:jc w:val="center"/>
              <w:rPr>
                <w:i/>
                <w:iCs/>
                <w:noProof/>
              </w:rPr>
            </w:pPr>
            <w:r w:rsidRPr="008D36C2">
              <w:rPr>
                <w:i/>
                <w:iCs/>
                <w:noProof/>
              </w:rPr>
              <w:t>N</w:t>
            </w:r>
          </w:p>
        </w:tc>
        <w:tc>
          <w:tcPr>
            <w:tcW w:w="1701" w:type="dxa"/>
            <w:hideMark/>
          </w:tcPr>
          <w:p w14:paraId="2B8B1493" w14:textId="77777777" w:rsidR="00394B19" w:rsidRPr="008D36C2" w:rsidRDefault="00394B19" w:rsidP="00394B19">
            <w:pPr>
              <w:jc w:val="center"/>
              <w:rPr>
                <w:i/>
                <w:iCs/>
                <w:noProof/>
              </w:rPr>
            </w:pPr>
          </w:p>
        </w:tc>
      </w:tr>
      <w:tr w:rsidR="00976D3F" w:rsidRPr="008D36C2" w14:paraId="639A731E" w14:textId="77777777" w:rsidTr="00BD1AFF">
        <w:trPr>
          <w:trHeight w:val="510"/>
        </w:trPr>
        <w:tc>
          <w:tcPr>
            <w:tcW w:w="14283" w:type="dxa"/>
            <w:gridSpan w:val="6"/>
          </w:tcPr>
          <w:p w14:paraId="7E35736F" w14:textId="7B630223" w:rsidR="00976D3F" w:rsidRPr="008D36C2" w:rsidRDefault="00976D3F" w:rsidP="00976D3F">
            <w:pPr>
              <w:jc w:val="left"/>
              <w:rPr>
                <w:i/>
                <w:iCs/>
                <w:noProof/>
              </w:rPr>
            </w:pPr>
            <w:r w:rsidRPr="00394B19">
              <w:rPr>
                <w:b/>
                <w:bCs/>
                <w:i/>
                <w:iCs/>
                <w:noProof/>
              </w:rPr>
              <w:t>15.</w:t>
            </w:r>
            <w:r>
              <w:rPr>
                <w:b/>
                <w:bCs/>
                <w:i/>
                <w:iCs/>
                <w:noProof/>
              </w:rPr>
              <w:t>5</w:t>
            </w:r>
            <w:r w:rsidRPr="00394B19">
              <w:rPr>
                <w:b/>
                <w:bCs/>
                <w:i/>
                <w:iCs/>
                <w:noProof/>
              </w:rPr>
              <w:t xml:space="preserve"> </w:t>
            </w:r>
            <w:r>
              <w:rPr>
                <w:b/>
                <w:bCs/>
                <w:i/>
                <w:iCs/>
                <w:noProof/>
              </w:rPr>
              <w:t>–Customizações</w:t>
            </w:r>
          </w:p>
        </w:tc>
      </w:tr>
      <w:tr w:rsidR="00976D3F" w:rsidRPr="008D36C2" w14:paraId="2987AF37" w14:textId="77777777" w:rsidTr="00DE7116">
        <w:trPr>
          <w:trHeight w:val="510"/>
        </w:trPr>
        <w:tc>
          <w:tcPr>
            <w:tcW w:w="1101" w:type="dxa"/>
          </w:tcPr>
          <w:p w14:paraId="1DCFA4DD" w14:textId="2FFB575C" w:rsidR="00976D3F" w:rsidRPr="008D36C2" w:rsidRDefault="00976D3F" w:rsidP="00976D3F">
            <w:pPr>
              <w:rPr>
                <w:i/>
                <w:iCs/>
                <w:noProof/>
              </w:rPr>
            </w:pPr>
            <w:r w:rsidRPr="008D36C2">
              <w:rPr>
                <w:b/>
                <w:bCs/>
                <w:i/>
                <w:iCs/>
                <w:noProof/>
              </w:rPr>
              <w:t>Item</w:t>
            </w:r>
          </w:p>
        </w:tc>
        <w:tc>
          <w:tcPr>
            <w:tcW w:w="6740" w:type="dxa"/>
          </w:tcPr>
          <w:p w14:paraId="41F47BA4" w14:textId="5853278E" w:rsidR="00976D3F" w:rsidRPr="008D36C2" w:rsidRDefault="00976D3F" w:rsidP="00976D3F">
            <w:pPr>
              <w:rPr>
                <w:noProof/>
              </w:rPr>
            </w:pPr>
            <w:r w:rsidRPr="008D36C2">
              <w:rPr>
                <w:b/>
                <w:bCs/>
                <w:i/>
                <w:iCs/>
                <w:noProof/>
              </w:rPr>
              <w:t>Descrição</w:t>
            </w:r>
          </w:p>
        </w:tc>
        <w:tc>
          <w:tcPr>
            <w:tcW w:w="1623" w:type="dxa"/>
          </w:tcPr>
          <w:p w14:paraId="5B3815BF" w14:textId="09216933" w:rsidR="00976D3F" w:rsidRPr="008D36C2" w:rsidRDefault="00976D3F" w:rsidP="00976D3F">
            <w:pPr>
              <w:jc w:val="center"/>
              <w:rPr>
                <w:i/>
                <w:iCs/>
                <w:noProof/>
              </w:rPr>
            </w:pPr>
            <w:r w:rsidRPr="008D36C2">
              <w:rPr>
                <w:b/>
                <w:bCs/>
                <w:i/>
                <w:iCs/>
                <w:noProof/>
              </w:rPr>
              <w:t>Classificação Mínima [1]</w:t>
            </w:r>
          </w:p>
        </w:tc>
        <w:tc>
          <w:tcPr>
            <w:tcW w:w="1843" w:type="dxa"/>
          </w:tcPr>
          <w:p w14:paraId="11A7320E" w14:textId="61CD919B" w:rsidR="00976D3F" w:rsidRPr="008D36C2" w:rsidRDefault="00976D3F" w:rsidP="00976D3F">
            <w:pPr>
              <w:jc w:val="center"/>
              <w:rPr>
                <w:i/>
                <w:iCs/>
                <w:noProof/>
              </w:rPr>
            </w:pPr>
            <w:r w:rsidRPr="008D36C2">
              <w:rPr>
                <w:b/>
                <w:bCs/>
                <w:i/>
                <w:iCs/>
                <w:noProof/>
              </w:rPr>
              <w:t>Resposta Proponente [2]</w:t>
            </w:r>
          </w:p>
        </w:tc>
        <w:tc>
          <w:tcPr>
            <w:tcW w:w="1275" w:type="dxa"/>
          </w:tcPr>
          <w:p w14:paraId="56380B9E" w14:textId="2657DD79" w:rsidR="00976D3F" w:rsidRPr="008D36C2" w:rsidRDefault="00976D3F" w:rsidP="00976D3F">
            <w:pPr>
              <w:jc w:val="center"/>
              <w:rPr>
                <w:i/>
                <w:iCs/>
                <w:noProof/>
              </w:rPr>
            </w:pPr>
            <w:r w:rsidRPr="008D36C2">
              <w:rPr>
                <w:b/>
                <w:bCs/>
                <w:i/>
                <w:iCs/>
                <w:noProof/>
              </w:rPr>
              <w:t>POC (S/N) [3]</w:t>
            </w:r>
          </w:p>
        </w:tc>
        <w:tc>
          <w:tcPr>
            <w:tcW w:w="1701" w:type="dxa"/>
          </w:tcPr>
          <w:p w14:paraId="3F227FA5" w14:textId="13D82F98" w:rsidR="00976D3F" w:rsidRPr="008D36C2" w:rsidRDefault="00976D3F" w:rsidP="00976D3F">
            <w:pPr>
              <w:jc w:val="center"/>
              <w:rPr>
                <w:i/>
                <w:iCs/>
                <w:noProof/>
              </w:rPr>
            </w:pPr>
            <w:r w:rsidRPr="008D36C2">
              <w:rPr>
                <w:b/>
                <w:bCs/>
                <w:i/>
                <w:iCs/>
                <w:noProof/>
              </w:rPr>
              <w:t>Análise POC - Copel[4]</w:t>
            </w:r>
          </w:p>
        </w:tc>
      </w:tr>
      <w:tr w:rsidR="00976D3F" w:rsidRPr="008D36C2" w14:paraId="60F12EC1" w14:textId="77777777" w:rsidTr="00DE7116">
        <w:trPr>
          <w:trHeight w:val="510"/>
        </w:trPr>
        <w:tc>
          <w:tcPr>
            <w:tcW w:w="1101" w:type="dxa"/>
            <w:hideMark/>
          </w:tcPr>
          <w:p w14:paraId="6989C1F5" w14:textId="39B63B72" w:rsidR="00976D3F" w:rsidRPr="008D36C2" w:rsidRDefault="00976D3F" w:rsidP="00976D3F">
            <w:pPr>
              <w:rPr>
                <w:i/>
                <w:iCs/>
                <w:noProof/>
              </w:rPr>
            </w:pPr>
            <w:r>
              <w:rPr>
                <w:i/>
                <w:iCs/>
                <w:noProof/>
              </w:rPr>
              <w:t>15.5.1</w:t>
            </w:r>
          </w:p>
        </w:tc>
        <w:tc>
          <w:tcPr>
            <w:tcW w:w="6740" w:type="dxa"/>
            <w:hideMark/>
          </w:tcPr>
          <w:p w14:paraId="64E2CD29" w14:textId="77777777" w:rsidR="00976D3F" w:rsidRPr="008D36C2" w:rsidRDefault="00976D3F" w:rsidP="00976D3F">
            <w:pPr>
              <w:rPr>
                <w:noProof/>
              </w:rPr>
            </w:pPr>
            <w:r w:rsidRPr="008D36C2">
              <w:rPr>
                <w:noProof/>
              </w:rPr>
              <w:t>Todos os módulos da solução devem possibilitar, sem comprometer a integridade da solução sua adaptação às necessidades da COPEL, por meio de customizações e/ou parametrizações (interface, processos, implantação de novos processos, etc.).</w:t>
            </w:r>
          </w:p>
        </w:tc>
        <w:tc>
          <w:tcPr>
            <w:tcW w:w="1623" w:type="dxa"/>
            <w:hideMark/>
          </w:tcPr>
          <w:p w14:paraId="6BE59314" w14:textId="77777777" w:rsidR="00976D3F" w:rsidRPr="008D36C2" w:rsidRDefault="00976D3F" w:rsidP="00976D3F">
            <w:pPr>
              <w:jc w:val="center"/>
              <w:rPr>
                <w:i/>
                <w:iCs/>
                <w:noProof/>
              </w:rPr>
            </w:pPr>
            <w:r w:rsidRPr="008D36C2">
              <w:rPr>
                <w:i/>
                <w:iCs/>
                <w:noProof/>
              </w:rPr>
              <w:t>2</w:t>
            </w:r>
          </w:p>
        </w:tc>
        <w:tc>
          <w:tcPr>
            <w:tcW w:w="1843" w:type="dxa"/>
            <w:hideMark/>
          </w:tcPr>
          <w:p w14:paraId="614869C3" w14:textId="690EEB6A" w:rsidR="00976D3F" w:rsidRPr="008D36C2" w:rsidRDefault="00976D3F" w:rsidP="00976D3F">
            <w:pPr>
              <w:jc w:val="center"/>
              <w:rPr>
                <w:i/>
                <w:iCs/>
                <w:noProof/>
              </w:rPr>
            </w:pPr>
          </w:p>
        </w:tc>
        <w:tc>
          <w:tcPr>
            <w:tcW w:w="1275" w:type="dxa"/>
            <w:hideMark/>
          </w:tcPr>
          <w:p w14:paraId="320E55A7" w14:textId="77777777" w:rsidR="00976D3F" w:rsidRPr="008D36C2" w:rsidRDefault="00976D3F" w:rsidP="00976D3F">
            <w:pPr>
              <w:jc w:val="center"/>
              <w:rPr>
                <w:i/>
                <w:iCs/>
                <w:noProof/>
              </w:rPr>
            </w:pPr>
            <w:r w:rsidRPr="008D36C2">
              <w:rPr>
                <w:i/>
                <w:iCs/>
                <w:noProof/>
              </w:rPr>
              <w:t>N</w:t>
            </w:r>
          </w:p>
        </w:tc>
        <w:tc>
          <w:tcPr>
            <w:tcW w:w="1701" w:type="dxa"/>
            <w:hideMark/>
          </w:tcPr>
          <w:p w14:paraId="6AF8AC26" w14:textId="77777777" w:rsidR="00976D3F" w:rsidRPr="008D36C2" w:rsidRDefault="00976D3F" w:rsidP="00976D3F">
            <w:pPr>
              <w:jc w:val="center"/>
              <w:rPr>
                <w:i/>
                <w:iCs/>
                <w:noProof/>
              </w:rPr>
            </w:pPr>
          </w:p>
        </w:tc>
      </w:tr>
      <w:tr w:rsidR="00976D3F" w:rsidRPr="008D36C2" w14:paraId="2E51D4CA" w14:textId="77777777" w:rsidTr="00BD1AFF">
        <w:trPr>
          <w:trHeight w:val="510"/>
        </w:trPr>
        <w:tc>
          <w:tcPr>
            <w:tcW w:w="14283" w:type="dxa"/>
            <w:gridSpan w:val="6"/>
          </w:tcPr>
          <w:p w14:paraId="2651E1D8" w14:textId="1D516A54" w:rsidR="00976D3F" w:rsidRPr="008D36C2" w:rsidRDefault="00976D3F" w:rsidP="00976D3F">
            <w:pPr>
              <w:jc w:val="left"/>
              <w:rPr>
                <w:i/>
                <w:iCs/>
                <w:noProof/>
              </w:rPr>
            </w:pPr>
            <w:r w:rsidRPr="00394B19">
              <w:rPr>
                <w:b/>
                <w:bCs/>
                <w:i/>
                <w:iCs/>
                <w:noProof/>
              </w:rPr>
              <w:t>15.</w:t>
            </w:r>
            <w:r>
              <w:rPr>
                <w:b/>
                <w:bCs/>
                <w:i/>
                <w:iCs/>
                <w:noProof/>
              </w:rPr>
              <w:t>6</w:t>
            </w:r>
            <w:r w:rsidRPr="00394B19">
              <w:rPr>
                <w:b/>
                <w:bCs/>
                <w:i/>
                <w:iCs/>
                <w:noProof/>
              </w:rPr>
              <w:t xml:space="preserve"> </w:t>
            </w:r>
            <w:r>
              <w:rPr>
                <w:b/>
                <w:bCs/>
                <w:i/>
                <w:iCs/>
                <w:noProof/>
              </w:rPr>
              <w:t>–Documentação</w:t>
            </w:r>
          </w:p>
        </w:tc>
      </w:tr>
      <w:tr w:rsidR="00976D3F" w:rsidRPr="008D36C2" w14:paraId="1DD5B0AF" w14:textId="77777777" w:rsidTr="00DE7116">
        <w:trPr>
          <w:trHeight w:val="510"/>
        </w:trPr>
        <w:tc>
          <w:tcPr>
            <w:tcW w:w="1101" w:type="dxa"/>
          </w:tcPr>
          <w:p w14:paraId="0FD76FE6" w14:textId="4C93DA8C" w:rsidR="00976D3F" w:rsidRDefault="00976D3F" w:rsidP="00976D3F">
            <w:pPr>
              <w:rPr>
                <w:i/>
                <w:iCs/>
                <w:noProof/>
              </w:rPr>
            </w:pPr>
            <w:r w:rsidRPr="008D36C2">
              <w:rPr>
                <w:b/>
                <w:bCs/>
                <w:i/>
                <w:iCs/>
                <w:noProof/>
              </w:rPr>
              <w:lastRenderedPageBreak/>
              <w:t>Item</w:t>
            </w:r>
          </w:p>
        </w:tc>
        <w:tc>
          <w:tcPr>
            <w:tcW w:w="6740" w:type="dxa"/>
          </w:tcPr>
          <w:p w14:paraId="56EC85D2" w14:textId="5F3402F3" w:rsidR="00976D3F" w:rsidRPr="008D36C2" w:rsidRDefault="00976D3F" w:rsidP="00976D3F">
            <w:pPr>
              <w:rPr>
                <w:noProof/>
              </w:rPr>
            </w:pPr>
            <w:r w:rsidRPr="008D36C2">
              <w:rPr>
                <w:b/>
                <w:bCs/>
                <w:i/>
                <w:iCs/>
                <w:noProof/>
              </w:rPr>
              <w:t>Descrição</w:t>
            </w:r>
          </w:p>
        </w:tc>
        <w:tc>
          <w:tcPr>
            <w:tcW w:w="1623" w:type="dxa"/>
          </w:tcPr>
          <w:p w14:paraId="4AD6BD21" w14:textId="6962192A" w:rsidR="00976D3F" w:rsidRPr="008D36C2" w:rsidRDefault="00976D3F" w:rsidP="00976D3F">
            <w:pPr>
              <w:jc w:val="center"/>
              <w:rPr>
                <w:i/>
                <w:iCs/>
                <w:noProof/>
              </w:rPr>
            </w:pPr>
            <w:r w:rsidRPr="008D36C2">
              <w:rPr>
                <w:b/>
                <w:bCs/>
                <w:i/>
                <w:iCs/>
                <w:noProof/>
              </w:rPr>
              <w:t>Classificação Mínima [1]</w:t>
            </w:r>
          </w:p>
        </w:tc>
        <w:tc>
          <w:tcPr>
            <w:tcW w:w="1843" w:type="dxa"/>
          </w:tcPr>
          <w:p w14:paraId="2B226DC9" w14:textId="736C47E1" w:rsidR="00976D3F" w:rsidRPr="008D36C2" w:rsidRDefault="00976D3F" w:rsidP="00976D3F">
            <w:pPr>
              <w:jc w:val="center"/>
              <w:rPr>
                <w:i/>
                <w:iCs/>
                <w:noProof/>
              </w:rPr>
            </w:pPr>
            <w:r w:rsidRPr="008D36C2">
              <w:rPr>
                <w:b/>
                <w:bCs/>
                <w:i/>
                <w:iCs/>
                <w:noProof/>
              </w:rPr>
              <w:t>Resposta Proponente [2]</w:t>
            </w:r>
          </w:p>
        </w:tc>
        <w:tc>
          <w:tcPr>
            <w:tcW w:w="1275" w:type="dxa"/>
          </w:tcPr>
          <w:p w14:paraId="62DA86D8" w14:textId="1C0E8AF6" w:rsidR="00976D3F" w:rsidRPr="008D36C2" w:rsidRDefault="00976D3F" w:rsidP="00976D3F">
            <w:pPr>
              <w:jc w:val="center"/>
              <w:rPr>
                <w:i/>
                <w:iCs/>
                <w:noProof/>
              </w:rPr>
            </w:pPr>
            <w:r w:rsidRPr="008D36C2">
              <w:rPr>
                <w:b/>
                <w:bCs/>
                <w:i/>
                <w:iCs/>
                <w:noProof/>
              </w:rPr>
              <w:t>POC (S/N) [3]</w:t>
            </w:r>
          </w:p>
        </w:tc>
        <w:tc>
          <w:tcPr>
            <w:tcW w:w="1701" w:type="dxa"/>
          </w:tcPr>
          <w:p w14:paraId="7473E99A" w14:textId="74F5BB88" w:rsidR="00976D3F" w:rsidRPr="008D36C2" w:rsidRDefault="00976D3F" w:rsidP="00976D3F">
            <w:pPr>
              <w:jc w:val="center"/>
              <w:rPr>
                <w:i/>
                <w:iCs/>
                <w:noProof/>
              </w:rPr>
            </w:pPr>
            <w:r w:rsidRPr="008D36C2">
              <w:rPr>
                <w:b/>
                <w:bCs/>
                <w:i/>
                <w:iCs/>
                <w:noProof/>
              </w:rPr>
              <w:t>Análise POC - Copel[4]</w:t>
            </w:r>
          </w:p>
        </w:tc>
      </w:tr>
      <w:tr w:rsidR="00976D3F" w:rsidRPr="008D36C2" w14:paraId="779D12F4" w14:textId="77777777" w:rsidTr="00DE7116">
        <w:trPr>
          <w:trHeight w:val="690"/>
        </w:trPr>
        <w:tc>
          <w:tcPr>
            <w:tcW w:w="1101" w:type="dxa"/>
            <w:hideMark/>
          </w:tcPr>
          <w:p w14:paraId="1F9B932F" w14:textId="5D9E1BD0" w:rsidR="00976D3F" w:rsidRPr="008D36C2" w:rsidRDefault="00976D3F" w:rsidP="00976D3F">
            <w:pPr>
              <w:rPr>
                <w:i/>
                <w:iCs/>
                <w:noProof/>
              </w:rPr>
            </w:pPr>
            <w:r w:rsidRPr="008D36C2">
              <w:rPr>
                <w:i/>
                <w:iCs/>
                <w:noProof/>
              </w:rPr>
              <w:t>15.</w:t>
            </w:r>
            <w:r>
              <w:rPr>
                <w:i/>
                <w:iCs/>
                <w:noProof/>
              </w:rPr>
              <w:t>6.1</w:t>
            </w:r>
          </w:p>
        </w:tc>
        <w:tc>
          <w:tcPr>
            <w:tcW w:w="6740" w:type="dxa"/>
            <w:hideMark/>
          </w:tcPr>
          <w:p w14:paraId="2E6A2939" w14:textId="77777777" w:rsidR="00976D3F" w:rsidRPr="008D36C2" w:rsidRDefault="00976D3F" w:rsidP="00976D3F">
            <w:pPr>
              <w:rPr>
                <w:i/>
                <w:iCs/>
                <w:noProof/>
              </w:rPr>
            </w:pPr>
            <w:r w:rsidRPr="008D36C2">
              <w:rPr>
                <w:i/>
                <w:iCs/>
                <w:noProof/>
              </w:rPr>
              <w:t>A contratada deverá fornecer diagrama detalhado da arquitetura da solução, diagrama de integrações, modelo de</w:t>
            </w:r>
            <w:r w:rsidRPr="008D36C2">
              <w:rPr>
                <w:i/>
                <w:iCs/>
                <w:noProof/>
              </w:rPr>
              <w:br/>
              <w:t>dados com descrição detalhada das tabelas e dos dados.</w:t>
            </w:r>
          </w:p>
        </w:tc>
        <w:tc>
          <w:tcPr>
            <w:tcW w:w="1623" w:type="dxa"/>
            <w:hideMark/>
          </w:tcPr>
          <w:p w14:paraId="39BC3D8F" w14:textId="77777777" w:rsidR="00976D3F" w:rsidRPr="008D36C2" w:rsidRDefault="00976D3F" w:rsidP="00976D3F">
            <w:pPr>
              <w:jc w:val="center"/>
              <w:rPr>
                <w:i/>
                <w:iCs/>
                <w:noProof/>
              </w:rPr>
            </w:pPr>
            <w:r w:rsidRPr="008D36C2">
              <w:rPr>
                <w:i/>
                <w:iCs/>
                <w:noProof/>
              </w:rPr>
              <w:t>2</w:t>
            </w:r>
          </w:p>
        </w:tc>
        <w:tc>
          <w:tcPr>
            <w:tcW w:w="1843" w:type="dxa"/>
          </w:tcPr>
          <w:p w14:paraId="0592663A" w14:textId="2A2DC525" w:rsidR="00976D3F" w:rsidRPr="008D36C2" w:rsidRDefault="00976D3F" w:rsidP="00976D3F">
            <w:pPr>
              <w:jc w:val="center"/>
              <w:rPr>
                <w:i/>
                <w:iCs/>
                <w:noProof/>
              </w:rPr>
            </w:pPr>
          </w:p>
        </w:tc>
        <w:tc>
          <w:tcPr>
            <w:tcW w:w="1275" w:type="dxa"/>
            <w:hideMark/>
          </w:tcPr>
          <w:p w14:paraId="5C68794A" w14:textId="77777777" w:rsidR="00976D3F" w:rsidRPr="008D36C2" w:rsidRDefault="00976D3F" w:rsidP="00976D3F">
            <w:pPr>
              <w:jc w:val="center"/>
              <w:rPr>
                <w:i/>
                <w:iCs/>
                <w:noProof/>
              </w:rPr>
            </w:pPr>
            <w:r w:rsidRPr="008D36C2">
              <w:rPr>
                <w:i/>
                <w:iCs/>
                <w:noProof/>
              </w:rPr>
              <w:t>N</w:t>
            </w:r>
          </w:p>
        </w:tc>
        <w:tc>
          <w:tcPr>
            <w:tcW w:w="1701" w:type="dxa"/>
            <w:hideMark/>
          </w:tcPr>
          <w:p w14:paraId="2F01EAE5" w14:textId="77777777" w:rsidR="00976D3F" w:rsidRPr="008D36C2" w:rsidRDefault="00976D3F" w:rsidP="00976D3F">
            <w:pPr>
              <w:jc w:val="center"/>
              <w:rPr>
                <w:i/>
                <w:iCs/>
                <w:noProof/>
              </w:rPr>
            </w:pPr>
          </w:p>
        </w:tc>
      </w:tr>
      <w:tr w:rsidR="00976D3F" w:rsidRPr="008D36C2" w14:paraId="6C7E3586" w14:textId="77777777" w:rsidTr="00DE7116">
        <w:trPr>
          <w:trHeight w:val="1080"/>
        </w:trPr>
        <w:tc>
          <w:tcPr>
            <w:tcW w:w="1101" w:type="dxa"/>
            <w:hideMark/>
          </w:tcPr>
          <w:p w14:paraId="5FED0A95" w14:textId="640D8F70" w:rsidR="00976D3F" w:rsidRPr="008D36C2" w:rsidRDefault="00976D3F" w:rsidP="00976D3F">
            <w:pPr>
              <w:rPr>
                <w:i/>
                <w:iCs/>
                <w:noProof/>
              </w:rPr>
            </w:pPr>
            <w:r w:rsidRPr="008D36C2">
              <w:rPr>
                <w:i/>
                <w:iCs/>
                <w:noProof/>
              </w:rPr>
              <w:t>15.</w:t>
            </w:r>
            <w:r>
              <w:rPr>
                <w:i/>
                <w:iCs/>
                <w:noProof/>
              </w:rPr>
              <w:t>6.2</w:t>
            </w:r>
          </w:p>
        </w:tc>
        <w:tc>
          <w:tcPr>
            <w:tcW w:w="6740" w:type="dxa"/>
            <w:hideMark/>
          </w:tcPr>
          <w:p w14:paraId="23BBDE5B" w14:textId="77777777" w:rsidR="00976D3F" w:rsidRPr="008D36C2" w:rsidRDefault="00976D3F" w:rsidP="00976D3F">
            <w:pPr>
              <w:rPr>
                <w:i/>
                <w:iCs/>
                <w:noProof/>
              </w:rPr>
            </w:pPr>
            <w:r w:rsidRPr="008D36C2">
              <w:rPr>
                <w:i/>
                <w:iCs/>
                <w:noProof/>
              </w:rPr>
              <w:t>Para todas as funcionalidades da solução, disponibilizar a documentação contendo a descrição detalhada da aplicação, bem como das atualizações/melhorias realizadas na mesma, para consulta do usuário.</w:t>
            </w:r>
          </w:p>
        </w:tc>
        <w:tc>
          <w:tcPr>
            <w:tcW w:w="1623" w:type="dxa"/>
            <w:hideMark/>
          </w:tcPr>
          <w:p w14:paraId="794E15EF" w14:textId="77777777" w:rsidR="00976D3F" w:rsidRPr="008D36C2" w:rsidRDefault="00976D3F" w:rsidP="00976D3F">
            <w:pPr>
              <w:jc w:val="center"/>
              <w:rPr>
                <w:i/>
                <w:iCs/>
                <w:noProof/>
              </w:rPr>
            </w:pPr>
            <w:r w:rsidRPr="008D36C2">
              <w:rPr>
                <w:i/>
                <w:iCs/>
                <w:noProof/>
              </w:rPr>
              <w:t>3</w:t>
            </w:r>
          </w:p>
        </w:tc>
        <w:tc>
          <w:tcPr>
            <w:tcW w:w="1843" w:type="dxa"/>
          </w:tcPr>
          <w:p w14:paraId="43AC599A" w14:textId="38F0E952" w:rsidR="00976D3F" w:rsidRPr="008D36C2" w:rsidRDefault="00976D3F" w:rsidP="00976D3F">
            <w:pPr>
              <w:jc w:val="center"/>
              <w:rPr>
                <w:i/>
                <w:iCs/>
                <w:noProof/>
              </w:rPr>
            </w:pPr>
          </w:p>
        </w:tc>
        <w:tc>
          <w:tcPr>
            <w:tcW w:w="1275" w:type="dxa"/>
            <w:hideMark/>
          </w:tcPr>
          <w:p w14:paraId="45F63273" w14:textId="77777777" w:rsidR="00976D3F" w:rsidRPr="008D36C2" w:rsidRDefault="00976D3F" w:rsidP="00976D3F">
            <w:pPr>
              <w:jc w:val="center"/>
              <w:rPr>
                <w:i/>
                <w:iCs/>
                <w:noProof/>
              </w:rPr>
            </w:pPr>
            <w:r w:rsidRPr="008D36C2">
              <w:rPr>
                <w:i/>
                <w:iCs/>
                <w:noProof/>
              </w:rPr>
              <w:t>N</w:t>
            </w:r>
          </w:p>
        </w:tc>
        <w:tc>
          <w:tcPr>
            <w:tcW w:w="1701" w:type="dxa"/>
            <w:hideMark/>
          </w:tcPr>
          <w:p w14:paraId="10FA46E3" w14:textId="77777777" w:rsidR="00976D3F" w:rsidRPr="008D36C2" w:rsidRDefault="00976D3F" w:rsidP="00976D3F">
            <w:pPr>
              <w:jc w:val="center"/>
              <w:rPr>
                <w:i/>
                <w:iCs/>
                <w:noProof/>
              </w:rPr>
            </w:pPr>
          </w:p>
        </w:tc>
      </w:tr>
      <w:tr w:rsidR="00976D3F" w:rsidRPr="008D36C2" w14:paraId="4D07C5FF" w14:textId="77777777" w:rsidTr="00DE7116">
        <w:trPr>
          <w:trHeight w:val="690"/>
        </w:trPr>
        <w:tc>
          <w:tcPr>
            <w:tcW w:w="1101" w:type="dxa"/>
            <w:hideMark/>
          </w:tcPr>
          <w:p w14:paraId="40D84553" w14:textId="366D263E" w:rsidR="00976D3F" w:rsidRPr="008D36C2" w:rsidRDefault="00976D3F" w:rsidP="00976D3F">
            <w:pPr>
              <w:rPr>
                <w:i/>
                <w:iCs/>
                <w:noProof/>
              </w:rPr>
            </w:pPr>
            <w:r w:rsidRPr="008D36C2">
              <w:rPr>
                <w:i/>
                <w:iCs/>
                <w:noProof/>
              </w:rPr>
              <w:t>15.</w:t>
            </w:r>
            <w:r>
              <w:rPr>
                <w:i/>
                <w:iCs/>
                <w:noProof/>
              </w:rPr>
              <w:t>6.3</w:t>
            </w:r>
          </w:p>
        </w:tc>
        <w:tc>
          <w:tcPr>
            <w:tcW w:w="6740" w:type="dxa"/>
            <w:hideMark/>
          </w:tcPr>
          <w:p w14:paraId="43E84D81" w14:textId="77777777" w:rsidR="00976D3F" w:rsidRPr="008D36C2" w:rsidRDefault="00976D3F" w:rsidP="00976D3F">
            <w:pPr>
              <w:rPr>
                <w:i/>
                <w:iCs/>
                <w:noProof/>
              </w:rPr>
            </w:pPr>
            <w:r w:rsidRPr="008D36C2">
              <w:rPr>
                <w:i/>
                <w:iCs/>
                <w:noProof/>
              </w:rPr>
              <w:t>Fornecer detalhamento de todas as mensagens de erro, contendo código padrão, descrição por extenso da mensagem com texto que seja entendido pelo usuário final, descrevendo as possíveis causas para sua ocorrência e procedimentos de atuação.</w:t>
            </w:r>
          </w:p>
        </w:tc>
        <w:tc>
          <w:tcPr>
            <w:tcW w:w="1623" w:type="dxa"/>
            <w:hideMark/>
          </w:tcPr>
          <w:p w14:paraId="41F22B39" w14:textId="77777777" w:rsidR="00976D3F" w:rsidRPr="008D36C2" w:rsidRDefault="00976D3F" w:rsidP="00976D3F">
            <w:pPr>
              <w:jc w:val="center"/>
              <w:rPr>
                <w:i/>
                <w:iCs/>
                <w:noProof/>
              </w:rPr>
            </w:pPr>
            <w:r w:rsidRPr="008D36C2">
              <w:rPr>
                <w:i/>
                <w:iCs/>
                <w:noProof/>
              </w:rPr>
              <w:t>2</w:t>
            </w:r>
          </w:p>
        </w:tc>
        <w:tc>
          <w:tcPr>
            <w:tcW w:w="1843" w:type="dxa"/>
          </w:tcPr>
          <w:p w14:paraId="02710FFD" w14:textId="0D33B034" w:rsidR="00976D3F" w:rsidRPr="008D36C2" w:rsidRDefault="00976D3F" w:rsidP="00976D3F">
            <w:pPr>
              <w:jc w:val="center"/>
              <w:rPr>
                <w:i/>
                <w:iCs/>
                <w:noProof/>
              </w:rPr>
            </w:pPr>
          </w:p>
        </w:tc>
        <w:tc>
          <w:tcPr>
            <w:tcW w:w="1275" w:type="dxa"/>
            <w:hideMark/>
          </w:tcPr>
          <w:p w14:paraId="467F0E10" w14:textId="77777777" w:rsidR="00976D3F" w:rsidRPr="008D36C2" w:rsidRDefault="00976D3F" w:rsidP="00976D3F">
            <w:pPr>
              <w:jc w:val="center"/>
              <w:rPr>
                <w:i/>
                <w:iCs/>
                <w:noProof/>
              </w:rPr>
            </w:pPr>
            <w:r w:rsidRPr="008D36C2">
              <w:rPr>
                <w:i/>
                <w:iCs/>
                <w:noProof/>
              </w:rPr>
              <w:t>N</w:t>
            </w:r>
          </w:p>
        </w:tc>
        <w:tc>
          <w:tcPr>
            <w:tcW w:w="1701" w:type="dxa"/>
            <w:hideMark/>
          </w:tcPr>
          <w:p w14:paraId="134B5BA7" w14:textId="77777777" w:rsidR="00976D3F" w:rsidRPr="008D36C2" w:rsidRDefault="00976D3F" w:rsidP="00976D3F">
            <w:pPr>
              <w:jc w:val="center"/>
              <w:rPr>
                <w:i/>
                <w:iCs/>
                <w:noProof/>
              </w:rPr>
            </w:pPr>
          </w:p>
        </w:tc>
      </w:tr>
      <w:tr w:rsidR="00976D3F" w:rsidRPr="008D36C2" w14:paraId="4193B9AC" w14:textId="77777777" w:rsidTr="00DE7116">
        <w:trPr>
          <w:trHeight w:val="780"/>
        </w:trPr>
        <w:tc>
          <w:tcPr>
            <w:tcW w:w="1101" w:type="dxa"/>
            <w:hideMark/>
          </w:tcPr>
          <w:p w14:paraId="3E43A78C" w14:textId="3EF3FBB2" w:rsidR="00976D3F" w:rsidRPr="008D36C2" w:rsidRDefault="00976D3F" w:rsidP="00976D3F">
            <w:pPr>
              <w:rPr>
                <w:i/>
                <w:iCs/>
                <w:noProof/>
              </w:rPr>
            </w:pPr>
            <w:r w:rsidRPr="008D36C2">
              <w:rPr>
                <w:i/>
                <w:iCs/>
                <w:noProof/>
              </w:rPr>
              <w:t>15.</w:t>
            </w:r>
            <w:r>
              <w:rPr>
                <w:i/>
                <w:iCs/>
                <w:noProof/>
              </w:rPr>
              <w:t>6.4</w:t>
            </w:r>
          </w:p>
        </w:tc>
        <w:tc>
          <w:tcPr>
            <w:tcW w:w="6740" w:type="dxa"/>
            <w:hideMark/>
          </w:tcPr>
          <w:p w14:paraId="447F6C84" w14:textId="77777777" w:rsidR="00976D3F" w:rsidRPr="008D36C2" w:rsidRDefault="00976D3F" w:rsidP="00976D3F">
            <w:pPr>
              <w:rPr>
                <w:i/>
                <w:iCs/>
                <w:noProof/>
              </w:rPr>
            </w:pPr>
            <w:r w:rsidRPr="008D36C2">
              <w:rPr>
                <w:i/>
                <w:iCs/>
                <w:noProof/>
              </w:rPr>
              <w:t>Para todas as aplicações da solução ter a possibilidade de identificar a partir dos campos apresentados em telas, a respectiva coluna na tabela do banco de dados em documentação ou nas telas da aplicação.</w:t>
            </w:r>
          </w:p>
        </w:tc>
        <w:tc>
          <w:tcPr>
            <w:tcW w:w="1623" w:type="dxa"/>
            <w:hideMark/>
          </w:tcPr>
          <w:p w14:paraId="6772E8CE" w14:textId="77777777" w:rsidR="00976D3F" w:rsidRPr="008D36C2" w:rsidRDefault="00976D3F" w:rsidP="00976D3F">
            <w:pPr>
              <w:jc w:val="center"/>
              <w:rPr>
                <w:i/>
                <w:iCs/>
                <w:noProof/>
              </w:rPr>
            </w:pPr>
            <w:r w:rsidRPr="008D36C2">
              <w:rPr>
                <w:i/>
                <w:iCs/>
                <w:noProof/>
              </w:rPr>
              <w:t>1</w:t>
            </w:r>
          </w:p>
        </w:tc>
        <w:tc>
          <w:tcPr>
            <w:tcW w:w="1843" w:type="dxa"/>
          </w:tcPr>
          <w:p w14:paraId="3E5A1368" w14:textId="12FB8453" w:rsidR="00976D3F" w:rsidRPr="008D36C2" w:rsidRDefault="00976D3F" w:rsidP="00976D3F">
            <w:pPr>
              <w:jc w:val="center"/>
              <w:rPr>
                <w:i/>
                <w:iCs/>
                <w:noProof/>
              </w:rPr>
            </w:pPr>
          </w:p>
        </w:tc>
        <w:tc>
          <w:tcPr>
            <w:tcW w:w="1275" w:type="dxa"/>
            <w:hideMark/>
          </w:tcPr>
          <w:p w14:paraId="20A75E31" w14:textId="77777777" w:rsidR="00976D3F" w:rsidRPr="008D36C2" w:rsidRDefault="00976D3F" w:rsidP="00976D3F">
            <w:pPr>
              <w:jc w:val="center"/>
              <w:rPr>
                <w:i/>
                <w:iCs/>
                <w:noProof/>
              </w:rPr>
            </w:pPr>
            <w:r w:rsidRPr="008D36C2">
              <w:rPr>
                <w:i/>
                <w:iCs/>
                <w:noProof/>
              </w:rPr>
              <w:t>N</w:t>
            </w:r>
          </w:p>
        </w:tc>
        <w:tc>
          <w:tcPr>
            <w:tcW w:w="1701" w:type="dxa"/>
            <w:hideMark/>
          </w:tcPr>
          <w:p w14:paraId="4FD5365F" w14:textId="77777777" w:rsidR="00976D3F" w:rsidRPr="008D36C2" w:rsidRDefault="00976D3F" w:rsidP="00976D3F">
            <w:pPr>
              <w:jc w:val="center"/>
              <w:rPr>
                <w:i/>
                <w:iCs/>
                <w:noProof/>
              </w:rPr>
            </w:pPr>
          </w:p>
        </w:tc>
      </w:tr>
      <w:tr w:rsidR="007A78AF" w:rsidRPr="008D36C2" w14:paraId="20F7C86D" w14:textId="77777777" w:rsidTr="00DE7116">
        <w:trPr>
          <w:trHeight w:val="780"/>
        </w:trPr>
        <w:tc>
          <w:tcPr>
            <w:tcW w:w="1101" w:type="dxa"/>
          </w:tcPr>
          <w:p w14:paraId="3CEA9DCE" w14:textId="5A4D4083" w:rsidR="007A78AF" w:rsidRPr="008D36C2" w:rsidRDefault="007A78AF" w:rsidP="007A78AF">
            <w:pPr>
              <w:rPr>
                <w:i/>
                <w:iCs/>
                <w:noProof/>
              </w:rPr>
            </w:pPr>
            <w:r>
              <w:rPr>
                <w:i/>
                <w:iCs/>
                <w:noProof/>
              </w:rPr>
              <w:t>15.6.5</w:t>
            </w:r>
          </w:p>
        </w:tc>
        <w:tc>
          <w:tcPr>
            <w:tcW w:w="6740" w:type="dxa"/>
          </w:tcPr>
          <w:p w14:paraId="0FB4BAA3" w14:textId="79ABF26F" w:rsidR="007A78AF" w:rsidRPr="008D36C2" w:rsidRDefault="007A78AF" w:rsidP="007A78AF">
            <w:pPr>
              <w:rPr>
                <w:i/>
                <w:iCs/>
                <w:noProof/>
              </w:rPr>
            </w:pPr>
            <w:r w:rsidRPr="008D36C2">
              <w:rPr>
                <w:i/>
                <w:iCs/>
                <w:noProof/>
              </w:rPr>
              <w:t>A solução deve vir acompanhada de manuais de funcionalidades da solução escritos em Português (Brasil) não-técnico e devem ser organizados para acesso rápido às funções da solução, descrevendo os procedimentos detalhadamente.</w:t>
            </w:r>
          </w:p>
        </w:tc>
        <w:tc>
          <w:tcPr>
            <w:tcW w:w="1623" w:type="dxa"/>
          </w:tcPr>
          <w:p w14:paraId="2368A7AE" w14:textId="380C026E" w:rsidR="007A78AF" w:rsidRPr="008D36C2" w:rsidRDefault="007A78AF" w:rsidP="007A78AF">
            <w:pPr>
              <w:jc w:val="center"/>
              <w:rPr>
                <w:i/>
                <w:iCs/>
                <w:noProof/>
              </w:rPr>
            </w:pPr>
            <w:r w:rsidRPr="008D36C2">
              <w:rPr>
                <w:i/>
                <w:iCs/>
                <w:noProof/>
              </w:rPr>
              <w:t>1</w:t>
            </w:r>
          </w:p>
        </w:tc>
        <w:tc>
          <w:tcPr>
            <w:tcW w:w="1843" w:type="dxa"/>
          </w:tcPr>
          <w:p w14:paraId="00F574FD" w14:textId="7FE35039" w:rsidR="007A78AF" w:rsidRPr="008D36C2" w:rsidRDefault="007A78AF" w:rsidP="007A78AF">
            <w:pPr>
              <w:jc w:val="center"/>
              <w:rPr>
                <w:i/>
                <w:iCs/>
                <w:noProof/>
              </w:rPr>
            </w:pPr>
          </w:p>
        </w:tc>
        <w:tc>
          <w:tcPr>
            <w:tcW w:w="1275" w:type="dxa"/>
          </w:tcPr>
          <w:p w14:paraId="6395B8EB" w14:textId="2A145745" w:rsidR="007A78AF" w:rsidRPr="008D36C2" w:rsidRDefault="007A78AF" w:rsidP="007A78AF">
            <w:pPr>
              <w:jc w:val="center"/>
              <w:rPr>
                <w:i/>
                <w:iCs/>
                <w:noProof/>
              </w:rPr>
            </w:pPr>
            <w:r w:rsidRPr="008D36C2">
              <w:rPr>
                <w:i/>
                <w:iCs/>
                <w:noProof/>
              </w:rPr>
              <w:t>N</w:t>
            </w:r>
          </w:p>
        </w:tc>
        <w:tc>
          <w:tcPr>
            <w:tcW w:w="1701" w:type="dxa"/>
          </w:tcPr>
          <w:p w14:paraId="01E3F341" w14:textId="77777777" w:rsidR="007A78AF" w:rsidRPr="008D36C2" w:rsidRDefault="007A78AF" w:rsidP="007A78AF">
            <w:pPr>
              <w:jc w:val="center"/>
              <w:rPr>
                <w:i/>
                <w:iCs/>
                <w:noProof/>
              </w:rPr>
            </w:pPr>
          </w:p>
        </w:tc>
      </w:tr>
      <w:tr w:rsidR="007A78AF" w:rsidRPr="008D36C2" w14:paraId="5784F043" w14:textId="77777777" w:rsidTr="00DE7116">
        <w:trPr>
          <w:trHeight w:val="780"/>
        </w:trPr>
        <w:tc>
          <w:tcPr>
            <w:tcW w:w="1101" w:type="dxa"/>
          </w:tcPr>
          <w:p w14:paraId="677F8699" w14:textId="675757BF" w:rsidR="007A78AF" w:rsidRPr="008D36C2" w:rsidRDefault="007A78AF" w:rsidP="007A78AF">
            <w:pPr>
              <w:rPr>
                <w:i/>
                <w:iCs/>
                <w:noProof/>
              </w:rPr>
            </w:pPr>
            <w:r>
              <w:rPr>
                <w:i/>
                <w:iCs/>
                <w:noProof/>
              </w:rPr>
              <w:t>15.6.6</w:t>
            </w:r>
          </w:p>
        </w:tc>
        <w:tc>
          <w:tcPr>
            <w:tcW w:w="6740" w:type="dxa"/>
          </w:tcPr>
          <w:p w14:paraId="225B8A07" w14:textId="375B7180" w:rsidR="007A78AF" w:rsidRPr="008D36C2" w:rsidRDefault="007A78AF" w:rsidP="007A78AF">
            <w:pPr>
              <w:rPr>
                <w:i/>
                <w:iCs/>
                <w:noProof/>
              </w:rPr>
            </w:pPr>
            <w:r w:rsidRPr="008D36C2">
              <w:rPr>
                <w:i/>
                <w:iCs/>
                <w:noProof/>
              </w:rPr>
              <w:t>Apresentar todos os relatórios, telas, mensagens de sistema visíveis aos usuários de negócio, recursos de ajuda imediata (help on-line), material de treinamento (apostilas e outros materiais didático-pedagógicos), material de operação, enfim, todo onteúdo informatizado ou em papel para uso de usuários de negócio no idioma Português (Brasil). Documentos para uso exclusivo e específico de suporte técnico e infra- estrutura tecnológica podem ser no idioma inglês, sendo que preferencialmente devem ser no idioma Português (Brasil).</w:t>
            </w:r>
          </w:p>
        </w:tc>
        <w:tc>
          <w:tcPr>
            <w:tcW w:w="1623" w:type="dxa"/>
          </w:tcPr>
          <w:p w14:paraId="2CCAFE58" w14:textId="2B3EC930" w:rsidR="007A78AF" w:rsidRPr="008D36C2" w:rsidRDefault="007A78AF" w:rsidP="007A78AF">
            <w:pPr>
              <w:jc w:val="center"/>
              <w:rPr>
                <w:i/>
                <w:iCs/>
                <w:noProof/>
              </w:rPr>
            </w:pPr>
            <w:r w:rsidRPr="008D36C2">
              <w:rPr>
                <w:i/>
                <w:iCs/>
                <w:noProof/>
              </w:rPr>
              <w:t>1</w:t>
            </w:r>
          </w:p>
        </w:tc>
        <w:tc>
          <w:tcPr>
            <w:tcW w:w="1843" w:type="dxa"/>
          </w:tcPr>
          <w:p w14:paraId="028C3A9B" w14:textId="44E62550" w:rsidR="007A78AF" w:rsidRPr="008D36C2" w:rsidRDefault="007A78AF" w:rsidP="007A78AF">
            <w:pPr>
              <w:jc w:val="center"/>
              <w:rPr>
                <w:i/>
                <w:iCs/>
                <w:noProof/>
              </w:rPr>
            </w:pPr>
          </w:p>
        </w:tc>
        <w:tc>
          <w:tcPr>
            <w:tcW w:w="1275" w:type="dxa"/>
          </w:tcPr>
          <w:p w14:paraId="58B10E78" w14:textId="2EB85C3A" w:rsidR="007A78AF" w:rsidRPr="008D36C2" w:rsidRDefault="007A78AF" w:rsidP="007A78AF">
            <w:pPr>
              <w:jc w:val="center"/>
              <w:rPr>
                <w:i/>
                <w:iCs/>
                <w:noProof/>
              </w:rPr>
            </w:pPr>
            <w:r w:rsidRPr="008D36C2">
              <w:rPr>
                <w:i/>
                <w:iCs/>
                <w:noProof/>
              </w:rPr>
              <w:t>N</w:t>
            </w:r>
          </w:p>
        </w:tc>
        <w:tc>
          <w:tcPr>
            <w:tcW w:w="1701" w:type="dxa"/>
          </w:tcPr>
          <w:p w14:paraId="1B84FA59" w14:textId="77777777" w:rsidR="007A78AF" w:rsidRPr="008D36C2" w:rsidRDefault="007A78AF" w:rsidP="007A78AF">
            <w:pPr>
              <w:jc w:val="center"/>
              <w:rPr>
                <w:i/>
                <w:iCs/>
                <w:noProof/>
              </w:rPr>
            </w:pPr>
          </w:p>
        </w:tc>
      </w:tr>
      <w:tr w:rsidR="007A78AF" w:rsidRPr="008D36C2" w14:paraId="1016B559" w14:textId="77777777" w:rsidTr="00976D3F">
        <w:trPr>
          <w:trHeight w:val="537"/>
        </w:trPr>
        <w:tc>
          <w:tcPr>
            <w:tcW w:w="14283" w:type="dxa"/>
            <w:gridSpan w:val="6"/>
          </w:tcPr>
          <w:p w14:paraId="7974C782" w14:textId="41DE39B0" w:rsidR="007A78AF" w:rsidRPr="008D36C2" w:rsidRDefault="007A78AF" w:rsidP="00E4569C">
            <w:pPr>
              <w:jc w:val="left"/>
              <w:rPr>
                <w:i/>
                <w:iCs/>
                <w:noProof/>
              </w:rPr>
            </w:pPr>
            <w:r w:rsidRPr="00394B19">
              <w:rPr>
                <w:b/>
                <w:bCs/>
                <w:i/>
                <w:iCs/>
                <w:noProof/>
              </w:rPr>
              <w:t>15.</w:t>
            </w:r>
            <w:r>
              <w:rPr>
                <w:b/>
                <w:bCs/>
                <w:i/>
                <w:iCs/>
                <w:noProof/>
              </w:rPr>
              <w:t>7</w:t>
            </w:r>
            <w:r w:rsidRPr="00394B19">
              <w:rPr>
                <w:b/>
                <w:bCs/>
                <w:i/>
                <w:iCs/>
                <w:noProof/>
              </w:rPr>
              <w:t xml:space="preserve"> </w:t>
            </w:r>
            <w:r>
              <w:rPr>
                <w:b/>
                <w:bCs/>
                <w:i/>
                <w:iCs/>
                <w:noProof/>
              </w:rPr>
              <w:t xml:space="preserve">– </w:t>
            </w:r>
            <w:r w:rsidR="00E4569C">
              <w:rPr>
                <w:b/>
                <w:bCs/>
                <w:i/>
                <w:iCs/>
                <w:noProof/>
              </w:rPr>
              <w:t>Horário de verão</w:t>
            </w:r>
          </w:p>
        </w:tc>
      </w:tr>
      <w:tr w:rsidR="007A78AF" w:rsidRPr="008D36C2" w14:paraId="7F0FB4BD" w14:textId="77777777" w:rsidTr="00DE7116">
        <w:trPr>
          <w:trHeight w:val="701"/>
        </w:trPr>
        <w:tc>
          <w:tcPr>
            <w:tcW w:w="1101" w:type="dxa"/>
          </w:tcPr>
          <w:p w14:paraId="6AC15E70" w14:textId="5770EED0" w:rsidR="007A78AF" w:rsidRPr="008D36C2" w:rsidRDefault="007A78AF" w:rsidP="007A78AF">
            <w:pPr>
              <w:rPr>
                <w:i/>
                <w:iCs/>
                <w:noProof/>
              </w:rPr>
            </w:pPr>
            <w:r w:rsidRPr="008D36C2">
              <w:rPr>
                <w:b/>
                <w:bCs/>
                <w:i/>
                <w:iCs/>
                <w:noProof/>
              </w:rPr>
              <w:lastRenderedPageBreak/>
              <w:t>Item</w:t>
            </w:r>
          </w:p>
        </w:tc>
        <w:tc>
          <w:tcPr>
            <w:tcW w:w="6740" w:type="dxa"/>
          </w:tcPr>
          <w:p w14:paraId="1750D724" w14:textId="22867C14" w:rsidR="007A78AF" w:rsidRPr="008D36C2" w:rsidRDefault="007A78AF" w:rsidP="007A78AF">
            <w:pPr>
              <w:rPr>
                <w:i/>
                <w:iCs/>
                <w:noProof/>
              </w:rPr>
            </w:pPr>
            <w:r w:rsidRPr="008D36C2">
              <w:rPr>
                <w:b/>
                <w:bCs/>
                <w:i/>
                <w:iCs/>
                <w:noProof/>
              </w:rPr>
              <w:t>Descrição</w:t>
            </w:r>
          </w:p>
        </w:tc>
        <w:tc>
          <w:tcPr>
            <w:tcW w:w="1623" w:type="dxa"/>
          </w:tcPr>
          <w:p w14:paraId="135A3B80" w14:textId="1C52CEEE" w:rsidR="007A78AF" w:rsidRPr="008D36C2" w:rsidRDefault="007A78AF" w:rsidP="007A78AF">
            <w:pPr>
              <w:jc w:val="center"/>
              <w:rPr>
                <w:i/>
                <w:iCs/>
                <w:noProof/>
              </w:rPr>
            </w:pPr>
            <w:r w:rsidRPr="008D36C2">
              <w:rPr>
                <w:b/>
                <w:bCs/>
                <w:i/>
                <w:iCs/>
                <w:noProof/>
              </w:rPr>
              <w:t>Classificação Mínima [1]</w:t>
            </w:r>
          </w:p>
        </w:tc>
        <w:tc>
          <w:tcPr>
            <w:tcW w:w="1843" w:type="dxa"/>
          </w:tcPr>
          <w:p w14:paraId="07A9528E" w14:textId="2FD934C3" w:rsidR="007A78AF" w:rsidRPr="008D36C2" w:rsidRDefault="007A78AF" w:rsidP="007A78AF">
            <w:pPr>
              <w:jc w:val="center"/>
              <w:rPr>
                <w:i/>
                <w:iCs/>
                <w:noProof/>
              </w:rPr>
            </w:pPr>
            <w:r w:rsidRPr="008D36C2">
              <w:rPr>
                <w:b/>
                <w:bCs/>
                <w:i/>
                <w:iCs/>
                <w:noProof/>
              </w:rPr>
              <w:t>Resposta Proponente [2]</w:t>
            </w:r>
          </w:p>
        </w:tc>
        <w:tc>
          <w:tcPr>
            <w:tcW w:w="1275" w:type="dxa"/>
          </w:tcPr>
          <w:p w14:paraId="05D0B5C8" w14:textId="3AC9EE70" w:rsidR="007A78AF" w:rsidRPr="008D36C2" w:rsidRDefault="007A78AF" w:rsidP="007A78AF">
            <w:pPr>
              <w:jc w:val="center"/>
              <w:rPr>
                <w:i/>
                <w:iCs/>
                <w:noProof/>
              </w:rPr>
            </w:pPr>
            <w:r w:rsidRPr="008D36C2">
              <w:rPr>
                <w:b/>
                <w:bCs/>
                <w:i/>
                <w:iCs/>
                <w:noProof/>
              </w:rPr>
              <w:t>POC (S/N) [3]</w:t>
            </w:r>
          </w:p>
        </w:tc>
        <w:tc>
          <w:tcPr>
            <w:tcW w:w="1701" w:type="dxa"/>
          </w:tcPr>
          <w:p w14:paraId="32DA62DE" w14:textId="6FCD111B" w:rsidR="007A78AF" w:rsidRPr="008D36C2" w:rsidRDefault="007A78AF" w:rsidP="007A78AF">
            <w:pPr>
              <w:jc w:val="center"/>
              <w:rPr>
                <w:i/>
                <w:iCs/>
                <w:noProof/>
              </w:rPr>
            </w:pPr>
            <w:r w:rsidRPr="008D36C2">
              <w:rPr>
                <w:b/>
                <w:bCs/>
                <w:i/>
                <w:iCs/>
                <w:noProof/>
              </w:rPr>
              <w:t>Análise POC - Copel[4]</w:t>
            </w:r>
          </w:p>
        </w:tc>
      </w:tr>
      <w:tr w:rsidR="007A78AF" w:rsidRPr="008D36C2" w14:paraId="380EB454" w14:textId="77777777" w:rsidTr="00DE7116">
        <w:trPr>
          <w:trHeight w:val="345"/>
        </w:trPr>
        <w:tc>
          <w:tcPr>
            <w:tcW w:w="1101" w:type="dxa"/>
            <w:hideMark/>
          </w:tcPr>
          <w:p w14:paraId="5B46C92F" w14:textId="127911E5" w:rsidR="007A78AF" w:rsidRPr="008D36C2" w:rsidRDefault="007A78AF" w:rsidP="007A78AF">
            <w:pPr>
              <w:rPr>
                <w:i/>
                <w:iCs/>
                <w:noProof/>
              </w:rPr>
            </w:pPr>
            <w:r w:rsidRPr="008D36C2">
              <w:rPr>
                <w:i/>
                <w:iCs/>
                <w:noProof/>
              </w:rPr>
              <w:t>15.</w:t>
            </w:r>
            <w:r>
              <w:rPr>
                <w:i/>
                <w:iCs/>
                <w:noProof/>
              </w:rPr>
              <w:t>7.1</w:t>
            </w:r>
          </w:p>
        </w:tc>
        <w:tc>
          <w:tcPr>
            <w:tcW w:w="6740" w:type="dxa"/>
            <w:hideMark/>
          </w:tcPr>
          <w:p w14:paraId="45A0F7C6" w14:textId="77777777" w:rsidR="007A78AF" w:rsidRPr="008D36C2" w:rsidRDefault="007A78AF" w:rsidP="007A78AF">
            <w:pPr>
              <w:rPr>
                <w:noProof/>
              </w:rPr>
            </w:pPr>
            <w:r w:rsidRPr="008D36C2">
              <w:rPr>
                <w:noProof/>
              </w:rPr>
              <w:t>Em caso de existência de horário de verão, a solução deve entrar e sair do horário de verão sem interromper o funcionamento do sistema ou causar perda de dados.</w:t>
            </w:r>
          </w:p>
        </w:tc>
        <w:tc>
          <w:tcPr>
            <w:tcW w:w="1623" w:type="dxa"/>
            <w:hideMark/>
          </w:tcPr>
          <w:p w14:paraId="4B4E4FC1" w14:textId="77777777" w:rsidR="007A78AF" w:rsidRPr="008D36C2" w:rsidRDefault="007A78AF" w:rsidP="007A78AF">
            <w:pPr>
              <w:jc w:val="center"/>
              <w:rPr>
                <w:i/>
                <w:iCs/>
                <w:noProof/>
              </w:rPr>
            </w:pPr>
            <w:r w:rsidRPr="008D36C2">
              <w:rPr>
                <w:i/>
                <w:iCs/>
                <w:noProof/>
              </w:rPr>
              <w:t>2</w:t>
            </w:r>
          </w:p>
        </w:tc>
        <w:tc>
          <w:tcPr>
            <w:tcW w:w="1843" w:type="dxa"/>
          </w:tcPr>
          <w:p w14:paraId="16567D60" w14:textId="7D08E0CF" w:rsidR="007A78AF" w:rsidRPr="008D36C2" w:rsidRDefault="007A78AF" w:rsidP="007A78AF">
            <w:pPr>
              <w:jc w:val="center"/>
              <w:rPr>
                <w:i/>
                <w:iCs/>
                <w:noProof/>
              </w:rPr>
            </w:pPr>
          </w:p>
        </w:tc>
        <w:tc>
          <w:tcPr>
            <w:tcW w:w="1275" w:type="dxa"/>
            <w:hideMark/>
          </w:tcPr>
          <w:p w14:paraId="0F1492B0" w14:textId="77777777" w:rsidR="007A78AF" w:rsidRPr="008D36C2" w:rsidRDefault="007A78AF" w:rsidP="007A78AF">
            <w:pPr>
              <w:jc w:val="center"/>
              <w:rPr>
                <w:i/>
                <w:iCs/>
                <w:noProof/>
              </w:rPr>
            </w:pPr>
            <w:r w:rsidRPr="008D36C2">
              <w:rPr>
                <w:i/>
                <w:iCs/>
                <w:noProof/>
              </w:rPr>
              <w:t>N</w:t>
            </w:r>
          </w:p>
        </w:tc>
        <w:tc>
          <w:tcPr>
            <w:tcW w:w="1701" w:type="dxa"/>
            <w:hideMark/>
          </w:tcPr>
          <w:p w14:paraId="234C1001" w14:textId="77777777" w:rsidR="007A78AF" w:rsidRPr="008D36C2" w:rsidRDefault="007A78AF" w:rsidP="007A78AF">
            <w:pPr>
              <w:jc w:val="center"/>
              <w:rPr>
                <w:i/>
                <w:iCs/>
                <w:noProof/>
              </w:rPr>
            </w:pPr>
          </w:p>
        </w:tc>
      </w:tr>
      <w:tr w:rsidR="007A78AF" w:rsidRPr="008D36C2" w14:paraId="60A00646" w14:textId="77777777" w:rsidTr="00DE7116">
        <w:trPr>
          <w:trHeight w:val="375"/>
        </w:trPr>
        <w:tc>
          <w:tcPr>
            <w:tcW w:w="1101" w:type="dxa"/>
            <w:hideMark/>
          </w:tcPr>
          <w:p w14:paraId="2728DCAC" w14:textId="03870E12" w:rsidR="007A78AF" w:rsidRPr="008D36C2" w:rsidRDefault="007A78AF" w:rsidP="007A78AF">
            <w:pPr>
              <w:rPr>
                <w:i/>
                <w:iCs/>
                <w:noProof/>
              </w:rPr>
            </w:pPr>
            <w:r w:rsidRPr="008D36C2">
              <w:rPr>
                <w:i/>
                <w:iCs/>
                <w:noProof/>
              </w:rPr>
              <w:t>15.</w:t>
            </w:r>
            <w:r>
              <w:rPr>
                <w:i/>
                <w:iCs/>
                <w:noProof/>
              </w:rPr>
              <w:t>7.2</w:t>
            </w:r>
          </w:p>
        </w:tc>
        <w:tc>
          <w:tcPr>
            <w:tcW w:w="6740" w:type="dxa"/>
            <w:hideMark/>
          </w:tcPr>
          <w:p w14:paraId="65A68A60" w14:textId="77777777" w:rsidR="007A78AF" w:rsidRPr="008D36C2" w:rsidRDefault="007A78AF" w:rsidP="007A78AF">
            <w:pPr>
              <w:rPr>
                <w:i/>
                <w:iCs/>
                <w:noProof/>
              </w:rPr>
            </w:pPr>
            <w:r w:rsidRPr="008D36C2">
              <w:rPr>
                <w:i/>
                <w:iCs/>
                <w:noProof/>
              </w:rPr>
              <w:t>Em caso de existência de horário de verão, a solução deve permitir a habilitação/desabilitação do horário de verão e mudança da data programada.</w:t>
            </w:r>
          </w:p>
        </w:tc>
        <w:tc>
          <w:tcPr>
            <w:tcW w:w="1623" w:type="dxa"/>
            <w:hideMark/>
          </w:tcPr>
          <w:p w14:paraId="41176130" w14:textId="77777777" w:rsidR="007A78AF" w:rsidRPr="008D36C2" w:rsidRDefault="007A78AF" w:rsidP="007A78AF">
            <w:pPr>
              <w:jc w:val="center"/>
              <w:rPr>
                <w:i/>
                <w:iCs/>
                <w:noProof/>
              </w:rPr>
            </w:pPr>
            <w:r w:rsidRPr="008D36C2">
              <w:rPr>
                <w:i/>
                <w:iCs/>
                <w:noProof/>
              </w:rPr>
              <w:t>2</w:t>
            </w:r>
          </w:p>
        </w:tc>
        <w:tc>
          <w:tcPr>
            <w:tcW w:w="1843" w:type="dxa"/>
          </w:tcPr>
          <w:p w14:paraId="38F83FE3" w14:textId="58A559B6" w:rsidR="007A78AF" w:rsidRPr="008D36C2" w:rsidRDefault="007A78AF" w:rsidP="007A78AF">
            <w:pPr>
              <w:jc w:val="center"/>
              <w:rPr>
                <w:i/>
                <w:iCs/>
                <w:noProof/>
              </w:rPr>
            </w:pPr>
          </w:p>
        </w:tc>
        <w:tc>
          <w:tcPr>
            <w:tcW w:w="1275" w:type="dxa"/>
            <w:hideMark/>
          </w:tcPr>
          <w:p w14:paraId="26B7ABF4" w14:textId="77777777" w:rsidR="007A78AF" w:rsidRPr="008D36C2" w:rsidRDefault="007A78AF" w:rsidP="007A78AF">
            <w:pPr>
              <w:jc w:val="center"/>
              <w:rPr>
                <w:i/>
                <w:iCs/>
                <w:noProof/>
              </w:rPr>
            </w:pPr>
            <w:r w:rsidRPr="008D36C2">
              <w:rPr>
                <w:i/>
                <w:iCs/>
                <w:noProof/>
              </w:rPr>
              <w:t>N</w:t>
            </w:r>
          </w:p>
        </w:tc>
        <w:tc>
          <w:tcPr>
            <w:tcW w:w="1701" w:type="dxa"/>
            <w:hideMark/>
          </w:tcPr>
          <w:p w14:paraId="6F4C63DD" w14:textId="77777777" w:rsidR="007A78AF" w:rsidRPr="008D36C2" w:rsidRDefault="007A78AF" w:rsidP="007A78AF">
            <w:pPr>
              <w:jc w:val="center"/>
              <w:rPr>
                <w:i/>
                <w:iCs/>
                <w:noProof/>
              </w:rPr>
            </w:pPr>
          </w:p>
        </w:tc>
      </w:tr>
      <w:tr w:rsidR="007A78AF" w:rsidRPr="008D36C2" w14:paraId="7C536335" w14:textId="77777777" w:rsidTr="00DE7116">
        <w:trPr>
          <w:trHeight w:val="690"/>
        </w:trPr>
        <w:tc>
          <w:tcPr>
            <w:tcW w:w="1101" w:type="dxa"/>
            <w:hideMark/>
          </w:tcPr>
          <w:p w14:paraId="761DA855" w14:textId="13DC8374" w:rsidR="007A78AF" w:rsidRPr="008D36C2" w:rsidRDefault="007A78AF" w:rsidP="007A78AF">
            <w:pPr>
              <w:rPr>
                <w:i/>
                <w:iCs/>
                <w:noProof/>
              </w:rPr>
            </w:pPr>
            <w:r w:rsidRPr="008D36C2">
              <w:rPr>
                <w:i/>
                <w:iCs/>
                <w:noProof/>
              </w:rPr>
              <w:t>15.</w:t>
            </w:r>
            <w:r>
              <w:rPr>
                <w:i/>
                <w:iCs/>
                <w:noProof/>
              </w:rPr>
              <w:t>7.3</w:t>
            </w:r>
          </w:p>
        </w:tc>
        <w:tc>
          <w:tcPr>
            <w:tcW w:w="6740" w:type="dxa"/>
            <w:hideMark/>
          </w:tcPr>
          <w:p w14:paraId="6ACFBD36" w14:textId="77777777" w:rsidR="007A78AF" w:rsidRPr="008D36C2" w:rsidRDefault="007A78AF" w:rsidP="007A78AF">
            <w:pPr>
              <w:rPr>
                <w:i/>
                <w:iCs/>
                <w:noProof/>
              </w:rPr>
            </w:pPr>
            <w:r w:rsidRPr="008D36C2">
              <w:rPr>
                <w:i/>
                <w:iCs/>
                <w:noProof/>
              </w:rPr>
              <w:t>Em caso de existência de horário de verão, a solução deve ter os logs e relatórios conforme a mudança do horário de verão, de forma que a hora faltante, ou extra, seja processada apropriadamente em intervenção manual.</w:t>
            </w:r>
          </w:p>
        </w:tc>
        <w:tc>
          <w:tcPr>
            <w:tcW w:w="1623" w:type="dxa"/>
            <w:hideMark/>
          </w:tcPr>
          <w:p w14:paraId="3E9AB608" w14:textId="77777777" w:rsidR="007A78AF" w:rsidRPr="008D36C2" w:rsidRDefault="007A78AF" w:rsidP="007A78AF">
            <w:pPr>
              <w:jc w:val="center"/>
              <w:rPr>
                <w:i/>
                <w:iCs/>
                <w:noProof/>
              </w:rPr>
            </w:pPr>
            <w:r w:rsidRPr="008D36C2">
              <w:rPr>
                <w:i/>
                <w:iCs/>
                <w:noProof/>
              </w:rPr>
              <w:t>2</w:t>
            </w:r>
          </w:p>
        </w:tc>
        <w:tc>
          <w:tcPr>
            <w:tcW w:w="1843" w:type="dxa"/>
          </w:tcPr>
          <w:p w14:paraId="50461CA8" w14:textId="5A6F8657" w:rsidR="007A78AF" w:rsidRPr="008D36C2" w:rsidRDefault="007A78AF" w:rsidP="007A78AF">
            <w:pPr>
              <w:jc w:val="center"/>
              <w:rPr>
                <w:i/>
                <w:iCs/>
                <w:noProof/>
              </w:rPr>
            </w:pPr>
          </w:p>
        </w:tc>
        <w:tc>
          <w:tcPr>
            <w:tcW w:w="1275" w:type="dxa"/>
            <w:hideMark/>
          </w:tcPr>
          <w:p w14:paraId="2CC64B60" w14:textId="77777777" w:rsidR="007A78AF" w:rsidRPr="008D36C2" w:rsidRDefault="007A78AF" w:rsidP="007A78AF">
            <w:pPr>
              <w:jc w:val="center"/>
              <w:rPr>
                <w:i/>
                <w:iCs/>
                <w:noProof/>
              </w:rPr>
            </w:pPr>
            <w:r w:rsidRPr="008D36C2">
              <w:rPr>
                <w:i/>
                <w:iCs/>
                <w:noProof/>
              </w:rPr>
              <w:t>N</w:t>
            </w:r>
          </w:p>
        </w:tc>
        <w:tc>
          <w:tcPr>
            <w:tcW w:w="1701" w:type="dxa"/>
            <w:hideMark/>
          </w:tcPr>
          <w:p w14:paraId="4E465C65" w14:textId="77777777" w:rsidR="007A78AF" w:rsidRPr="008D36C2" w:rsidRDefault="007A78AF" w:rsidP="007A78AF">
            <w:pPr>
              <w:jc w:val="center"/>
              <w:rPr>
                <w:i/>
                <w:iCs/>
                <w:noProof/>
              </w:rPr>
            </w:pPr>
          </w:p>
        </w:tc>
      </w:tr>
      <w:tr w:rsidR="007A78AF" w:rsidRPr="008D36C2" w14:paraId="4D1705ED" w14:textId="77777777" w:rsidTr="00DE7116">
        <w:trPr>
          <w:trHeight w:val="690"/>
        </w:trPr>
        <w:tc>
          <w:tcPr>
            <w:tcW w:w="1101" w:type="dxa"/>
            <w:hideMark/>
          </w:tcPr>
          <w:p w14:paraId="2611E443" w14:textId="032C3AEF" w:rsidR="007A78AF" w:rsidRPr="008D36C2" w:rsidRDefault="007A78AF" w:rsidP="007A78AF">
            <w:pPr>
              <w:rPr>
                <w:i/>
                <w:iCs/>
                <w:noProof/>
              </w:rPr>
            </w:pPr>
            <w:r w:rsidRPr="008D36C2">
              <w:rPr>
                <w:i/>
                <w:iCs/>
                <w:noProof/>
              </w:rPr>
              <w:t>15.</w:t>
            </w:r>
            <w:r>
              <w:rPr>
                <w:i/>
                <w:iCs/>
                <w:noProof/>
              </w:rPr>
              <w:t>7.4</w:t>
            </w:r>
          </w:p>
        </w:tc>
        <w:tc>
          <w:tcPr>
            <w:tcW w:w="6740" w:type="dxa"/>
            <w:hideMark/>
          </w:tcPr>
          <w:p w14:paraId="176EA97F" w14:textId="77777777" w:rsidR="007A78AF" w:rsidRPr="008D36C2" w:rsidRDefault="007A78AF" w:rsidP="007A78AF">
            <w:pPr>
              <w:rPr>
                <w:i/>
                <w:iCs/>
                <w:noProof/>
              </w:rPr>
            </w:pPr>
            <w:r w:rsidRPr="008D36C2">
              <w:rPr>
                <w:i/>
                <w:iCs/>
                <w:noProof/>
              </w:rPr>
              <w:t>Em caso de existência de horário de verão, a solução deve processar automaticamente mudanças de horário, como por exemplo horário de verão, garantindo que todas as funções e programas da solução SCD sejam atualizados.</w:t>
            </w:r>
          </w:p>
        </w:tc>
        <w:tc>
          <w:tcPr>
            <w:tcW w:w="1623" w:type="dxa"/>
            <w:hideMark/>
          </w:tcPr>
          <w:p w14:paraId="0B6927BC" w14:textId="77777777" w:rsidR="007A78AF" w:rsidRPr="008D36C2" w:rsidRDefault="007A78AF" w:rsidP="007A78AF">
            <w:pPr>
              <w:jc w:val="center"/>
              <w:rPr>
                <w:i/>
                <w:iCs/>
                <w:noProof/>
              </w:rPr>
            </w:pPr>
            <w:r w:rsidRPr="008D36C2">
              <w:rPr>
                <w:i/>
                <w:iCs/>
                <w:noProof/>
              </w:rPr>
              <w:t>2</w:t>
            </w:r>
          </w:p>
        </w:tc>
        <w:tc>
          <w:tcPr>
            <w:tcW w:w="1843" w:type="dxa"/>
            <w:hideMark/>
          </w:tcPr>
          <w:p w14:paraId="5C260C6B" w14:textId="4B78EAAE" w:rsidR="007A78AF" w:rsidRPr="008D36C2" w:rsidRDefault="007A78AF" w:rsidP="007A78AF">
            <w:pPr>
              <w:jc w:val="center"/>
              <w:rPr>
                <w:i/>
                <w:iCs/>
                <w:noProof/>
              </w:rPr>
            </w:pPr>
          </w:p>
        </w:tc>
        <w:tc>
          <w:tcPr>
            <w:tcW w:w="1275" w:type="dxa"/>
            <w:hideMark/>
          </w:tcPr>
          <w:p w14:paraId="3AB75CC2" w14:textId="155A3DB8" w:rsidR="007A78AF" w:rsidRPr="008D36C2" w:rsidRDefault="00E50833" w:rsidP="007A78AF">
            <w:pPr>
              <w:jc w:val="center"/>
              <w:rPr>
                <w:i/>
                <w:iCs/>
                <w:noProof/>
              </w:rPr>
            </w:pPr>
            <w:r>
              <w:rPr>
                <w:i/>
                <w:iCs/>
                <w:noProof/>
              </w:rPr>
              <w:t>N</w:t>
            </w:r>
          </w:p>
        </w:tc>
        <w:tc>
          <w:tcPr>
            <w:tcW w:w="1701" w:type="dxa"/>
            <w:hideMark/>
          </w:tcPr>
          <w:p w14:paraId="276E49EE" w14:textId="77777777" w:rsidR="007A78AF" w:rsidRPr="008D36C2" w:rsidRDefault="007A78AF" w:rsidP="007A78AF">
            <w:pPr>
              <w:jc w:val="center"/>
              <w:rPr>
                <w:i/>
                <w:iCs/>
                <w:noProof/>
              </w:rPr>
            </w:pPr>
          </w:p>
        </w:tc>
      </w:tr>
      <w:tr w:rsidR="00E50833" w:rsidRPr="008D36C2" w14:paraId="3DEEF1C8" w14:textId="77777777" w:rsidTr="00E50833">
        <w:trPr>
          <w:trHeight w:val="463"/>
        </w:trPr>
        <w:tc>
          <w:tcPr>
            <w:tcW w:w="14283" w:type="dxa"/>
            <w:gridSpan w:val="6"/>
          </w:tcPr>
          <w:p w14:paraId="2C9A7E60" w14:textId="5D71A458" w:rsidR="00E50833" w:rsidRPr="008D36C2" w:rsidRDefault="00E50833" w:rsidP="00E50833">
            <w:pPr>
              <w:jc w:val="left"/>
              <w:rPr>
                <w:i/>
                <w:iCs/>
                <w:noProof/>
              </w:rPr>
            </w:pPr>
            <w:r w:rsidRPr="00394B19">
              <w:rPr>
                <w:b/>
                <w:bCs/>
                <w:i/>
                <w:iCs/>
                <w:noProof/>
              </w:rPr>
              <w:t>15.</w:t>
            </w:r>
            <w:r>
              <w:rPr>
                <w:b/>
                <w:bCs/>
                <w:i/>
                <w:iCs/>
                <w:noProof/>
              </w:rPr>
              <w:t>8</w:t>
            </w:r>
            <w:r w:rsidRPr="00394B19">
              <w:rPr>
                <w:b/>
                <w:bCs/>
                <w:i/>
                <w:iCs/>
                <w:noProof/>
              </w:rPr>
              <w:t xml:space="preserve"> </w:t>
            </w:r>
            <w:r>
              <w:rPr>
                <w:b/>
                <w:bCs/>
                <w:i/>
                <w:iCs/>
                <w:noProof/>
              </w:rPr>
              <w:t>– Interface de acesso</w:t>
            </w:r>
          </w:p>
        </w:tc>
      </w:tr>
      <w:tr w:rsidR="00E50833" w:rsidRPr="008D36C2" w14:paraId="67000171" w14:textId="77777777" w:rsidTr="00DE7116">
        <w:trPr>
          <w:trHeight w:val="690"/>
        </w:trPr>
        <w:tc>
          <w:tcPr>
            <w:tcW w:w="1101" w:type="dxa"/>
          </w:tcPr>
          <w:p w14:paraId="61012FE3" w14:textId="6E89B2A4" w:rsidR="00E50833" w:rsidRPr="008D36C2" w:rsidRDefault="00E50833" w:rsidP="00E50833">
            <w:pPr>
              <w:rPr>
                <w:i/>
                <w:iCs/>
                <w:noProof/>
              </w:rPr>
            </w:pPr>
            <w:r w:rsidRPr="008D36C2">
              <w:rPr>
                <w:b/>
                <w:bCs/>
                <w:i/>
                <w:iCs/>
                <w:noProof/>
              </w:rPr>
              <w:t>Item</w:t>
            </w:r>
          </w:p>
        </w:tc>
        <w:tc>
          <w:tcPr>
            <w:tcW w:w="6740" w:type="dxa"/>
          </w:tcPr>
          <w:p w14:paraId="05970251" w14:textId="4B273F0B" w:rsidR="00E50833" w:rsidRPr="008D36C2" w:rsidRDefault="00E50833" w:rsidP="00E50833">
            <w:pPr>
              <w:rPr>
                <w:i/>
                <w:iCs/>
                <w:noProof/>
              </w:rPr>
            </w:pPr>
            <w:r w:rsidRPr="008D36C2">
              <w:rPr>
                <w:b/>
                <w:bCs/>
                <w:i/>
                <w:iCs/>
                <w:noProof/>
              </w:rPr>
              <w:t>Descrição</w:t>
            </w:r>
          </w:p>
        </w:tc>
        <w:tc>
          <w:tcPr>
            <w:tcW w:w="1623" w:type="dxa"/>
          </w:tcPr>
          <w:p w14:paraId="0D4091A7" w14:textId="11AFE827" w:rsidR="00E50833" w:rsidRPr="008D36C2" w:rsidRDefault="00E50833" w:rsidP="00E50833">
            <w:pPr>
              <w:jc w:val="center"/>
              <w:rPr>
                <w:i/>
                <w:iCs/>
                <w:noProof/>
              </w:rPr>
            </w:pPr>
            <w:r w:rsidRPr="008D36C2">
              <w:rPr>
                <w:b/>
                <w:bCs/>
                <w:i/>
                <w:iCs/>
                <w:noProof/>
              </w:rPr>
              <w:t>Classificação Mínima [1]</w:t>
            </w:r>
          </w:p>
        </w:tc>
        <w:tc>
          <w:tcPr>
            <w:tcW w:w="1843" w:type="dxa"/>
          </w:tcPr>
          <w:p w14:paraId="01207E4D" w14:textId="0A5C58F4" w:rsidR="00E50833" w:rsidRPr="008D36C2" w:rsidRDefault="00E50833" w:rsidP="00E50833">
            <w:pPr>
              <w:jc w:val="center"/>
              <w:rPr>
                <w:i/>
                <w:iCs/>
                <w:noProof/>
              </w:rPr>
            </w:pPr>
            <w:r w:rsidRPr="008D36C2">
              <w:rPr>
                <w:b/>
                <w:bCs/>
                <w:i/>
                <w:iCs/>
                <w:noProof/>
              </w:rPr>
              <w:t>Resposta Proponente [2]</w:t>
            </w:r>
          </w:p>
        </w:tc>
        <w:tc>
          <w:tcPr>
            <w:tcW w:w="1275" w:type="dxa"/>
          </w:tcPr>
          <w:p w14:paraId="569A0027" w14:textId="44FAEBE3" w:rsidR="00E50833" w:rsidRPr="008D36C2" w:rsidRDefault="00E50833" w:rsidP="00E50833">
            <w:pPr>
              <w:jc w:val="center"/>
              <w:rPr>
                <w:i/>
                <w:iCs/>
                <w:noProof/>
              </w:rPr>
            </w:pPr>
            <w:r w:rsidRPr="008D36C2">
              <w:rPr>
                <w:b/>
                <w:bCs/>
                <w:i/>
                <w:iCs/>
                <w:noProof/>
              </w:rPr>
              <w:t>POC (S/N) [3]</w:t>
            </w:r>
          </w:p>
        </w:tc>
        <w:tc>
          <w:tcPr>
            <w:tcW w:w="1701" w:type="dxa"/>
          </w:tcPr>
          <w:p w14:paraId="6D04AA23" w14:textId="69384252" w:rsidR="00E50833" w:rsidRPr="008D36C2" w:rsidRDefault="00E50833" w:rsidP="00E50833">
            <w:pPr>
              <w:jc w:val="center"/>
              <w:rPr>
                <w:i/>
                <w:iCs/>
                <w:noProof/>
              </w:rPr>
            </w:pPr>
            <w:r w:rsidRPr="008D36C2">
              <w:rPr>
                <w:b/>
                <w:bCs/>
                <w:i/>
                <w:iCs/>
                <w:noProof/>
              </w:rPr>
              <w:t>Análise POC - Copel[4]</w:t>
            </w:r>
          </w:p>
        </w:tc>
      </w:tr>
      <w:tr w:rsidR="00E50833" w:rsidRPr="008D36C2" w14:paraId="034CB114" w14:textId="77777777" w:rsidTr="00DE7116">
        <w:trPr>
          <w:trHeight w:val="690"/>
        </w:trPr>
        <w:tc>
          <w:tcPr>
            <w:tcW w:w="1101" w:type="dxa"/>
            <w:hideMark/>
          </w:tcPr>
          <w:p w14:paraId="72F55819" w14:textId="2FE099F4" w:rsidR="00E50833" w:rsidRPr="008D36C2" w:rsidRDefault="00E50833" w:rsidP="00E50833">
            <w:pPr>
              <w:rPr>
                <w:i/>
                <w:iCs/>
                <w:noProof/>
              </w:rPr>
            </w:pPr>
            <w:r w:rsidRPr="008D36C2">
              <w:rPr>
                <w:i/>
                <w:iCs/>
                <w:noProof/>
              </w:rPr>
              <w:t>15.</w:t>
            </w:r>
            <w:r>
              <w:rPr>
                <w:i/>
                <w:iCs/>
                <w:noProof/>
              </w:rPr>
              <w:t>8.1</w:t>
            </w:r>
          </w:p>
        </w:tc>
        <w:tc>
          <w:tcPr>
            <w:tcW w:w="6740" w:type="dxa"/>
            <w:hideMark/>
          </w:tcPr>
          <w:p w14:paraId="4941A899" w14:textId="77777777" w:rsidR="00E50833" w:rsidRPr="008D36C2" w:rsidRDefault="00E50833" w:rsidP="00E50833">
            <w:pPr>
              <w:rPr>
                <w:i/>
                <w:iCs/>
                <w:noProof/>
              </w:rPr>
            </w:pPr>
            <w:r w:rsidRPr="008D36C2">
              <w:rPr>
                <w:i/>
                <w:iCs/>
                <w:noProof/>
              </w:rPr>
              <w:t>As aplicações disponibilizadas para os clientes externos devem ser acessíveis via plataformas de dispositivos móveis, sendo responsivo, ou seja, mantendo qualidade equivalente de usabilidade da aplicação acessada via desktop.</w:t>
            </w:r>
          </w:p>
        </w:tc>
        <w:tc>
          <w:tcPr>
            <w:tcW w:w="1623" w:type="dxa"/>
            <w:hideMark/>
          </w:tcPr>
          <w:p w14:paraId="76EDD69C" w14:textId="77777777" w:rsidR="00E50833" w:rsidRPr="008D36C2" w:rsidRDefault="00E50833" w:rsidP="00E50833">
            <w:pPr>
              <w:jc w:val="center"/>
              <w:rPr>
                <w:i/>
                <w:iCs/>
                <w:noProof/>
              </w:rPr>
            </w:pPr>
            <w:r w:rsidRPr="008D36C2">
              <w:rPr>
                <w:i/>
                <w:iCs/>
                <w:noProof/>
              </w:rPr>
              <w:t>2</w:t>
            </w:r>
          </w:p>
        </w:tc>
        <w:tc>
          <w:tcPr>
            <w:tcW w:w="1843" w:type="dxa"/>
            <w:hideMark/>
          </w:tcPr>
          <w:p w14:paraId="1D4F277E" w14:textId="77777777" w:rsidR="00E50833" w:rsidRPr="008D36C2" w:rsidRDefault="00E50833" w:rsidP="00E50833">
            <w:pPr>
              <w:jc w:val="center"/>
              <w:rPr>
                <w:i/>
                <w:iCs/>
                <w:noProof/>
              </w:rPr>
            </w:pPr>
          </w:p>
        </w:tc>
        <w:tc>
          <w:tcPr>
            <w:tcW w:w="1275" w:type="dxa"/>
            <w:hideMark/>
          </w:tcPr>
          <w:p w14:paraId="00AADA54" w14:textId="77777777" w:rsidR="00E50833" w:rsidRPr="008D36C2" w:rsidRDefault="00E50833" w:rsidP="00E50833">
            <w:pPr>
              <w:jc w:val="center"/>
              <w:rPr>
                <w:i/>
                <w:iCs/>
                <w:noProof/>
              </w:rPr>
            </w:pPr>
            <w:r w:rsidRPr="008D36C2">
              <w:rPr>
                <w:i/>
                <w:iCs/>
                <w:noProof/>
              </w:rPr>
              <w:t>N</w:t>
            </w:r>
          </w:p>
        </w:tc>
        <w:tc>
          <w:tcPr>
            <w:tcW w:w="1701" w:type="dxa"/>
            <w:hideMark/>
          </w:tcPr>
          <w:p w14:paraId="35867BEB" w14:textId="77777777" w:rsidR="00E50833" w:rsidRPr="008D36C2" w:rsidRDefault="00E50833" w:rsidP="00E50833">
            <w:pPr>
              <w:jc w:val="center"/>
              <w:rPr>
                <w:i/>
                <w:iCs/>
                <w:noProof/>
              </w:rPr>
            </w:pPr>
          </w:p>
        </w:tc>
      </w:tr>
      <w:tr w:rsidR="00E50833" w:rsidRPr="008D36C2" w14:paraId="57774748" w14:textId="77777777" w:rsidTr="00DE7116">
        <w:trPr>
          <w:trHeight w:val="405"/>
        </w:trPr>
        <w:tc>
          <w:tcPr>
            <w:tcW w:w="1101" w:type="dxa"/>
            <w:hideMark/>
          </w:tcPr>
          <w:p w14:paraId="30320EE1" w14:textId="34B93DD4" w:rsidR="00E50833" w:rsidRPr="008D36C2" w:rsidRDefault="00E50833" w:rsidP="00E50833">
            <w:pPr>
              <w:rPr>
                <w:i/>
                <w:iCs/>
                <w:noProof/>
              </w:rPr>
            </w:pPr>
            <w:r>
              <w:rPr>
                <w:i/>
                <w:iCs/>
                <w:noProof/>
              </w:rPr>
              <w:t>15.8.2</w:t>
            </w:r>
          </w:p>
        </w:tc>
        <w:tc>
          <w:tcPr>
            <w:tcW w:w="6740" w:type="dxa"/>
            <w:hideMark/>
          </w:tcPr>
          <w:p w14:paraId="0B719394" w14:textId="77777777" w:rsidR="00E50833" w:rsidRPr="008D36C2" w:rsidRDefault="00E50833" w:rsidP="00E50833">
            <w:pPr>
              <w:rPr>
                <w:noProof/>
              </w:rPr>
            </w:pPr>
            <w:r w:rsidRPr="008D36C2">
              <w:rPr>
                <w:noProof/>
              </w:rPr>
              <w:t>Cada aplicação deve apresentar para o usuário a informação da versão vigente</w:t>
            </w:r>
          </w:p>
        </w:tc>
        <w:tc>
          <w:tcPr>
            <w:tcW w:w="1623" w:type="dxa"/>
            <w:hideMark/>
          </w:tcPr>
          <w:p w14:paraId="1F3743F9" w14:textId="77777777" w:rsidR="00E50833" w:rsidRPr="008D36C2" w:rsidRDefault="00E50833" w:rsidP="00E50833">
            <w:pPr>
              <w:jc w:val="center"/>
              <w:rPr>
                <w:i/>
                <w:iCs/>
                <w:noProof/>
              </w:rPr>
            </w:pPr>
            <w:r w:rsidRPr="008D36C2">
              <w:rPr>
                <w:i/>
                <w:iCs/>
                <w:noProof/>
              </w:rPr>
              <w:t>2</w:t>
            </w:r>
          </w:p>
        </w:tc>
        <w:tc>
          <w:tcPr>
            <w:tcW w:w="1843" w:type="dxa"/>
            <w:hideMark/>
          </w:tcPr>
          <w:p w14:paraId="26376B92" w14:textId="77777777" w:rsidR="00E50833" w:rsidRPr="008D36C2" w:rsidRDefault="00E50833" w:rsidP="00E50833">
            <w:pPr>
              <w:jc w:val="center"/>
              <w:rPr>
                <w:i/>
                <w:iCs/>
                <w:noProof/>
              </w:rPr>
            </w:pPr>
          </w:p>
        </w:tc>
        <w:tc>
          <w:tcPr>
            <w:tcW w:w="1275" w:type="dxa"/>
            <w:hideMark/>
          </w:tcPr>
          <w:p w14:paraId="372677C9" w14:textId="77777777" w:rsidR="00E50833" w:rsidRPr="008D36C2" w:rsidRDefault="00E50833" w:rsidP="00E50833">
            <w:pPr>
              <w:jc w:val="center"/>
              <w:rPr>
                <w:i/>
                <w:iCs/>
                <w:noProof/>
              </w:rPr>
            </w:pPr>
            <w:r w:rsidRPr="008D36C2">
              <w:rPr>
                <w:i/>
                <w:iCs/>
                <w:noProof/>
              </w:rPr>
              <w:t>N</w:t>
            </w:r>
          </w:p>
        </w:tc>
        <w:tc>
          <w:tcPr>
            <w:tcW w:w="1701" w:type="dxa"/>
            <w:hideMark/>
          </w:tcPr>
          <w:p w14:paraId="59CE3941" w14:textId="77777777" w:rsidR="00E50833" w:rsidRPr="008D36C2" w:rsidRDefault="00E50833" w:rsidP="00E50833">
            <w:pPr>
              <w:jc w:val="center"/>
              <w:rPr>
                <w:i/>
                <w:iCs/>
                <w:noProof/>
              </w:rPr>
            </w:pPr>
          </w:p>
        </w:tc>
      </w:tr>
      <w:tr w:rsidR="00E50833" w:rsidRPr="008D36C2" w14:paraId="6A17A33A" w14:textId="77777777" w:rsidTr="00DE7116">
        <w:trPr>
          <w:trHeight w:val="690"/>
        </w:trPr>
        <w:tc>
          <w:tcPr>
            <w:tcW w:w="1101" w:type="dxa"/>
            <w:hideMark/>
          </w:tcPr>
          <w:p w14:paraId="15F678BD" w14:textId="1ACDBCCB" w:rsidR="00E50833" w:rsidRPr="008D36C2" w:rsidRDefault="00E50833" w:rsidP="00E50833">
            <w:pPr>
              <w:rPr>
                <w:i/>
                <w:iCs/>
                <w:noProof/>
              </w:rPr>
            </w:pPr>
            <w:r>
              <w:rPr>
                <w:i/>
                <w:iCs/>
                <w:noProof/>
              </w:rPr>
              <w:t>15.8.3</w:t>
            </w:r>
          </w:p>
        </w:tc>
        <w:tc>
          <w:tcPr>
            <w:tcW w:w="6740" w:type="dxa"/>
            <w:hideMark/>
          </w:tcPr>
          <w:p w14:paraId="2B82AD7F" w14:textId="77777777" w:rsidR="00E50833" w:rsidRPr="008D36C2" w:rsidRDefault="00E50833" w:rsidP="00E50833">
            <w:pPr>
              <w:rPr>
                <w:i/>
                <w:iCs/>
                <w:noProof/>
              </w:rPr>
            </w:pPr>
            <w:r w:rsidRPr="008D36C2">
              <w:rPr>
                <w:i/>
                <w:iCs/>
                <w:noProof/>
              </w:rPr>
              <w:t>Campos como data, email, telefone, celular, documento (CPF/CNPJ), etc devem ter consistência básica, tanto para entrada de dados e se forem utilizados como argumento de pesquisa. Ex: data (data válida), email (tem que ter @), documento (CPF ter 11 digitos e CNPJ 15 digitos).</w:t>
            </w:r>
          </w:p>
        </w:tc>
        <w:tc>
          <w:tcPr>
            <w:tcW w:w="1623" w:type="dxa"/>
            <w:hideMark/>
          </w:tcPr>
          <w:p w14:paraId="4F46BBE0" w14:textId="77777777" w:rsidR="00E50833" w:rsidRPr="008D36C2" w:rsidRDefault="00E50833" w:rsidP="00E50833">
            <w:pPr>
              <w:jc w:val="center"/>
              <w:rPr>
                <w:i/>
                <w:iCs/>
                <w:noProof/>
              </w:rPr>
            </w:pPr>
            <w:r w:rsidRPr="008D36C2">
              <w:rPr>
                <w:i/>
                <w:iCs/>
                <w:noProof/>
              </w:rPr>
              <w:t>2</w:t>
            </w:r>
          </w:p>
        </w:tc>
        <w:tc>
          <w:tcPr>
            <w:tcW w:w="1843" w:type="dxa"/>
            <w:hideMark/>
          </w:tcPr>
          <w:p w14:paraId="67A258F0" w14:textId="77777777" w:rsidR="00E50833" w:rsidRPr="008D36C2" w:rsidRDefault="00E50833" w:rsidP="00E50833">
            <w:pPr>
              <w:jc w:val="center"/>
              <w:rPr>
                <w:i/>
                <w:iCs/>
                <w:noProof/>
              </w:rPr>
            </w:pPr>
          </w:p>
        </w:tc>
        <w:tc>
          <w:tcPr>
            <w:tcW w:w="1275" w:type="dxa"/>
            <w:hideMark/>
          </w:tcPr>
          <w:p w14:paraId="5A3AE3D9" w14:textId="77777777" w:rsidR="00E50833" w:rsidRPr="008D36C2" w:rsidRDefault="00E50833" w:rsidP="00E50833">
            <w:pPr>
              <w:jc w:val="center"/>
              <w:rPr>
                <w:i/>
                <w:iCs/>
                <w:noProof/>
              </w:rPr>
            </w:pPr>
            <w:r w:rsidRPr="008D36C2">
              <w:rPr>
                <w:i/>
                <w:iCs/>
                <w:noProof/>
              </w:rPr>
              <w:t>N</w:t>
            </w:r>
          </w:p>
        </w:tc>
        <w:tc>
          <w:tcPr>
            <w:tcW w:w="1701" w:type="dxa"/>
            <w:hideMark/>
          </w:tcPr>
          <w:p w14:paraId="2043F4EB" w14:textId="77777777" w:rsidR="00E50833" w:rsidRPr="008D36C2" w:rsidRDefault="00E50833" w:rsidP="00E50833">
            <w:pPr>
              <w:jc w:val="center"/>
              <w:rPr>
                <w:i/>
                <w:iCs/>
                <w:noProof/>
              </w:rPr>
            </w:pPr>
          </w:p>
        </w:tc>
      </w:tr>
      <w:tr w:rsidR="00E50833" w:rsidRPr="008D36C2" w14:paraId="7F8C93B9" w14:textId="77777777" w:rsidTr="00DE7116">
        <w:trPr>
          <w:trHeight w:val="495"/>
        </w:trPr>
        <w:tc>
          <w:tcPr>
            <w:tcW w:w="1101" w:type="dxa"/>
          </w:tcPr>
          <w:p w14:paraId="27DDC954" w14:textId="2C6987D0" w:rsidR="00E50833" w:rsidRPr="008D36C2" w:rsidRDefault="00E50833" w:rsidP="00E50833">
            <w:pPr>
              <w:rPr>
                <w:i/>
                <w:iCs/>
                <w:noProof/>
              </w:rPr>
            </w:pPr>
            <w:r>
              <w:rPr>
                <w:i/>
                <w:iCs/>
                <w:noProof/>
              </w:rPr>
              <w:lastRenderedPageBreak/>
              <w:t>15.8.4</w:t>
            </w:r>
          </w:p>
        </w:tc>
        <w:tc>
          <w:tcPr>
            <w:tcW w:w="6740" w:type="dxa"/>
            <w:hideMark/>
          </w:tcPr>
          <w:p w14:paraId="02816C84" w14:textId="77777777" w:rsidR="00E50833" w:rsidRPr="008D36C2" w:rsidRDefault="00E50833" w:rsidP="00E50833">
            <w:pPr>
              <w:rPr>
                <w:noProof/>
              </w:rPr>
            </w:pPr>
            <w:r w:rsidRPr="008D36C2">
              <w:rPr>
                <w:noProof/>
              </w:rPr>
              <w:t>Exibir unidades de medida dos dados em todas as circunstâncias aplicáveis.</w:t>
            </w:r>
          </w:p>
        </w:tc>
        <w:tc>
          <w:tcPr>
            <w:tcW w:w="1623" w:type="dxa"/>
            <w:hideMark/>
          </w:tcPr>
          <w:p w14:paraId="3A2CC4FE" w14:textId="77777777" w:rsidR="00E50833" w:rsidRPr="008D36C2" w:rsidRDefault="00E50833" w:rsidP="00E50833">
            <w:pPr>
              <w:jc w:val="center"/>
              <w:rPr>
                <w:i/>
                <w:iCs/>
                <w:noProof/>
              </w:rPr>
            </w:pPr>
            <w:r w:rsidRPr="008D36C2">
              <w:rPr>
                <w:i/>
                <w:iCs/>
                <w:noProof/>
              </w:rPr>
              <w:t>2</w:t>
            </w:r>
          </w:p>
        </w:tc>
        <w:tc>
          <w:tcPr>
            <w:tcW w:w="1843" w:type="dxa"/>
            <w:hideMark/>
          </w:tcPr>
          <w:p w14:paraId="628E113A" w14:textId="77777777" w:rsidR="00E50833" w:rsidRPr="008D36C2" w:rsidRDefault="00E50833" w:rsidP="00E50833">
            <w:pPr>
              <w:jc w:val="center"/>
              <w:rPr>
                <w:i/>
                <w:iCs/>
                <w:noProof/>
              </w:rPr>
            </w:pPr>
          </w:p>
        </w:tc>
        <w:tc>
          <w:tcPr>
            <w:tcW w:w="1275" w:type="dxa"/>
            <w:hideMark/>
          </w:tcPr>
          <w:p w14:paraId="7F37BD73" w14:textId="77777777" w:rsidR="00E50833" w:rsidRPr="008D36C2" w:rsidRDefault="00E50833" w:rsidP="00E50833">
            <w:pPr>
              <w:jc w:val="center"/>
              <w:rPr>
                <w:i/>
                <w:iCs/>
                <w:noProof/>
              </w:rPr>
            </w:pPr>
            <w:r w:rsidRPr="008D36C2">
              <w:rPr>
                <w:i/>
                <w:iCs/>
                <w:noProof/>
              </w:rPr>
              <w:t>N</w:t>
            </w:r>
          </w:p>
        </w:tc>
        <w:tc>
          <w:tcPr>
            <w:tcW w:w="1701" w:type="dxa"/>
            <w:hideMark/>
          </w:tcPr>
          <w:p w14:paraId="186BEDC0" w14:textId="77777777" w:rsidR="00E50833" w:rsidRPr="008D36C2" w:rsidRDefault="00E50833" w:rsidP="00E50833">
            <w:pPr>
              <w:jc w:val="center"/>
              <w:rPr>
                <w:i/>
                <w:iCs/>
                <w:noProof/>
              </w:rPr>
            </w:pPr>
          </w:p>
        </w:tc>
      </w:tr>
      <w:tr w:rsidR="00E50833" w:rsidRPr="008D36C2" w14:paraId="069E1A84" w14:textId="77777777" w:rsidTr="00DE7116">
        <w:trPr>
          <w:trHeight w:val="450"/>
        </w:trPr>
        <w:tc>
          <w:tcPr>
            <w:tcW w:w="1101" w:type="dxa"/>
          </w:tcPr>
          <w:p w14:paraId="4F0C0A28" w14:textId="6E87D2B5" w:rsidR="00E50833" w:rsidRPr="008D36C2" w:rsidRDefault="00E50833" w:rsidP="00E50833">
            <w:pPr>
              <w:rPr>
                <w:i/>
                <w:iCs/>
                <w:noProof/>
              </w:rPr>
            </w:pPr>
            <w:r>
              <w:rPr>
                <w:i/>
                <w:iCs/>
                <w:noProof/>
              </w:rPr>
              <w:t>15.8.5</w:t>
            </w:r>
          </w:p>
        </w:tc>
        <w:tc>
          <w:tcPr>
            <w:tcW w:w="6740" w:type="dxa"/>
            <w:hideMark/>
          </w:tcPr>
          <w:p w14:paraId="1BEE7461" w14:textId="77777777" w:rsidR="00E50833" w:rsidRPr="008D36C2" w:rsidRDefault="00E50833" w:rsidP="00E50833">
            <w:pPr>
              <w:rPr>
                <w:noProof/>
              </w:rPr>
            </w:pPr>
            <w:r w:rsidRPr="008D36C2">
              <w:rPr>
                <w:noProof/>
              </w:rPr>
              <w:t>Utilizar máscara de formatação padrão BR uniforme para campos tipo: data e hora, valores monetários, entre outros.</w:t>
            </w:r>
          </w:p>
        </w:tc>
        <w:tc>
          <w:tcPr>
            <w:tcW w:w="1623" w:type="dxa"/>
            <w:hideMark/>
          </w:tcPr>
          <w:p w14:paraId="25F36A88" w14:textId="77777777" w:rsidR="00E50833" w:rsidRPr="008D36C2" w:rsidRDefault="00E50833" w:rsidP="00E50833">
            <w:pPr>
              <w:jc w:val="center"/>
              <w:rPr>
                <w:i/>
                <w:iCs/>
                <w:noProof/>
              </w:rPr>
            </w:pPr>
            <w:r w:rsidRPr="008D36C2">
              <w:rPr>
                <w:i/>
                <w:iCs/>
                <w:noProof/>
              </w:rPr>
              <w:t>2</w:t>
            </w:r>
          </w:p>
        </w:tc>
        <w:tc>
          <w:tcPr>
            <w:tcW w:w="1843" w:type="dxa"/>
            <w:hideMark/>
          </w:tcPr>
          <w:p w14:paraId="064AAD37" w14:textId="77777777" w:rsidR="00E50833" w:rsidRPr="008D36C2" w:rsidRDefault="00E50833" w:rsidP="00E50833">
            <w:pPr>
              <w:jc w:val="center"/>
              <w:rPr>
                <w:i/>
                <w:iCs/>
                <w:noProof/>
              </w:rPr>
            </w:pPr>
          </w:p>
        </w:tc>
        <w:tc>
          <w:tcPr>
            <w:tcW w:w="1275" w:type="dxa"/>
            <w:hideMark/>
          </w:tcPr>
          <w:p w14:paraId="79E3C73B" w14:textId="77777777" w:rsidR="00E50833" w:rsidRPr="008D36C2" w:rsidRDefault="00E50833" w:rsidP="00E50833">
            <w:pPr>
              <w:jc w:val="center"/>
              <w:rPr>
                <w:i/>
                <w:iCs/>
                <w:noProof/>
              </w:rPr>
            </w:pPr>
            <w:r w:rsidRPr="008D36C2">
              <w:rPr>
                <w:i/>
                <w:iCs/>
                <w:noProof/>
              </w:rPr>
              <w:t>N</w:t>
            </w:r>
          </w:p>
        </w:tc>
        <w:tc>
          <w:tcPr>
            <w:tcW w:w="1701" w:type="dxa"/>
            <w:hideMark/>
          </w:tcPr>
          <w:p w14:paraId="325F21BD" w14:textId="77777777" w:rsidR="00E50833" w:rsidRPr="008D36C2" w:rsidRDefault="00E50833" w:rsidP="00E50833">
            <w:pPr>
              <w:jc w:val="center"/>
              <w:rPr>
                <w:i/>
                <w:iCs/>
                <w:noProof/>
              </w:rPr>
            </w:pPr>
          </w:p>
        </w:tc>
      </w:tr>
      <w:tr w:rsidR="00E50833" w:rsidRPr="008D36C2" w14:paraId="561CB386" w14:textId="77777777" w:rsidTr="00DE7116">
        <w:trPr>
          <w:trHeight w:val="690"/>
        </w:trPr>
        <w:tc>
          <w:tcPr>
            <w:tcW w:w="1101" w:type="dxa"/>
          </w:tcPr>
          <w:p w14:paraId="7A6BFF09" w14:textId="65F8BBAE" w:rsidR="00E50833" w:rsidRPr="008D36C2" w:rsidRDefault="00E50833" w:rsidP="00E50833">
            <w:pPr>
              <w:rPr>
                <w:i/>
                <w:iCs/>
                <w:noProof/>
              </w:rPr>
            </w:pPr>
            <w:r>
              <w:rPr>
                <w:i/>
                <w:iCs/>
                <w:noProof/>
              </w:rPr>
              <w:t>15.8.6</w:t>
            </w:r>
          </w:p>
        </w:tc>
        <w:tc>
          <w:tcPr>
            <w:tcW w:w="6740" w:type="dxa"/>
            <w:hideMark/>
          </w:tcPr>
          <w:p w14:paraId="1C23E83E" w14:textId="77777777" w:rsidR="00E50833" w:rsidRPr="008D36C2" w:rsidRDefault="00E50833" w:rsidP="00E50833">
            <w:pPr>
              <w:rPr>
                <w:i/>
                <w:iCs/>
                <w:noProof/>
              </w:rPr>
            </w:pPr>
            <w:r w:rsidRPr="008D36C2">
              <w:rPr>
                <w:i/>
                <w:iCs/>
                <w:noProof/>
              </w:rPr>
              <w:t>A solução deve possibilitar a parametrização de menus, telas, teclas de atalho, relatórios e regras lógicas aplicáveis aos negócios, sendo adaptável às necessidades dos usuários. As aplicações a serem parametrizadas serão definidas em tempo de projeto.</w:t>
            </w:r>
          </w:p>
        </w:tc>
        <w:tc>
          <w:tcPr>
            <w:tcW w:w="1623" w:type="dxa"/>
            <w:hideMark/>
          </w:tcPr>
          <w:p w14:paraId="289162A0" w14:textId="77777777" w:rsidR="00E50833" w:rsidRPr="008D36C2" w:rsidRDefault="00E50833" w:rsidP="00E50833">
            <w:pPr>
              <w:jc w:val="center"/>
              <w:rPr>
                <w:i/>
                <w:iCs/>
                <w:noProof/>
              </w:rPr>
            </w:pPr>
            <w:r w:rsidRPr="008D36C2">
              <w:rPr>
                <w:i/>
                <w:iCs/>
                <w:noProof/>
              </w:rPr>
              <w:t>1</w:t>
            </w:r>
          </w:p>
        </w:tc>
        <w:tc>
          <w:tcPr>
            <w:tcW w:w="1843" w:type="dxa"/>
            <w:hideMark/>
          </w:tcPr>
          <w:p w14:paraId="6C814E44" w14:textId="77777777" w:rsidR="00E50833" w:rsidRPr="008D36C2" w:rsidRDefault="00E50833" w:rsidP="00E50833">
            <w:pPr>
              <w:jc w:val="center"/>
              <w:rPr>
                <w:i/>
                <w:iCs/>
                <w:noProof/>
              </w:rPr>
            </w:pPr>
          </w:p>
        </w:tc>
        <w:tc>
          <w:tcPr>
            <w:tcW w:w="1275" w:type="dxa"/>
            <w:hideMark/>
          </w:tcPr>
          <w:p w14:paraId="37A4851C" w14:textId="77777777" w:rsidR="00E50833" w:rsidRPr="008D36C2" w:rsidRDefault="00E50833" w:rsidP="00E50833">
            <w:pPr>
              <w:jc w:val="center"/>
              <w:rPr>
                <w:i/>
                <w:iCs/>
                <w:noProof/>
              </w:rPr>
            </w:pPr>
            <w:r w:rsidRPr="008D36C2">
              <w:rPr>
                <w:i/>
                <w:iCs/>
                <w:noProof/>
              </w:rPr>
              <w:t>N</w:t>
            </w:r>
          </w:p>
        </w:tc>
        <w:tc>
          <w:tcPr>
            <w:tcW w:w="1701" w:type="dxa"/>
            <w:hideMark/>
          </w:tcPr>
          <w:p w14:paraId="3D934722" w14:textId="77777777" w:rsidR="00E50833" w:rsidRPr="008D36C2" w:rsidRDefault="00E50833" w:rsidP="00E50833">
            <w:pPr>
              <w:jc w:val="center"/>
              <w:rPr>
                <w:i/>
                <w:iCs/>
                <w:noProof/>
              </w:rPr>
            </w:pPr>
          </w:p>
        </w:tc>
      </w:tr>
      <w:tr w:rsidR="00E50833" w:rsidRPr="008D36C2" w14:paraId="674A8E37" w14:textId="77777777" w:rsidTr="00DE7116">
        <w:trPr>
          <w:trHeight w:val="405"/>
        </w:trPr>
        <w:tc>
          <w:tcPr>
            <w:tcW w:w="1101" w:type="dxa"/>
          </w:tcPr>
          <w:p w14:paraId="26200328" w14:textId="3CC82930" w:rsidR="00E50833" w:rsidRPr="008D36C2" w:rsidRDefault="00E50833" w:rsidP="00E50833">
            <w:pPr>
              <w:rPr>
                <w:i/>
                <w:iCs/>
                <w:noProof/>
              </w:rPr>
            </w:pPr>
            <w:r>
              <w:rPr>
                <w:i/>
                <w:iCs/>
                <w:noProof/>
              </w:rPr>
              <w:t>15.8.7</w:t>
            </w:r>
          </w:p>
        </w:tc>
        <w:tc>
          <w:tcPr>
            <w:tcW w:w="6740" w:type="dxa"/>
            <w:hideMark/>
          </w:tcPr>
          <w:p w14:paraId="3525E974" w14:textId="77777777" w:rsidR="00E50833" w:rsidRPr="008D36C2" w:rsidRDefault="00E50833" w:rsidP="00E50833">
            <w:pPr>
              <w:rPr>
                <w:i/>
                <w:iCs/>
                <w:noProof/>
              </w:rPr>
            </w:pPr>
            <w:r w:rsidRPr="008D36C2">
              <w:rPr>
                <w:i/>
                <w:iCs/>
                <w:noProof/>
              </w:rPr>
              <w:t>Todas as aplicações da solução devem garantir compatibilidade com os sistemas de acessibilidade utilizados pelos funcionários PcD (Pessoas com deficiência) (Jaws, handtalk, etc)</w:t>
            </w:r>
          </w:p>
        </w:tc>
        <w:tc>
          <w:tcPr>
            <w:tcW w:w="1623" w:type="dxa"/>
            <w:hideMark/>
          </w:tcPr>
          <w:p w14:paraId="0A79CB67" w14:textId="77777777" w:rsidR="00E50833" w:rsidRPr="008D36C2" w:rsidRDefault="00E50833" w:rsidP="00E50833">
            <w:pPr>
              <w:jc w:val="center"/>
              <w:rPr>
                <w:i/>
                <w:iCs/>
                <w:noProof/>
              </w:rPr>
            </w:pPr>
            <w:r w:rsidRPr="008D36C2">
              <w:rPr>
                <w:i/>
                <w:iCs/>
                <w:noProof/>
              </w:rPr>
              <w:t>1</w:t>
            </w:r>
          </w:p>
        </w:tc>
        <w:tc>
          <w:tcPr>
            <w:tcW w:w="1843" w:type="dxa"/>
            <w:hideMark/>
          </w:tcPr>
          <w:p w14:paraId="7D7CF419" w14:textId="77777777" w:rsidR="00E50833" w:rsidRPr="008D36C2" w:rsidRDefault="00E50833" w:rsidP="00E50833">
            <w:pPr>
              <w:jc w:val="center"/>
              <w:rPr>
                <w:i/>
                <w:iCs/>
                <w:noProof/>
              </w:rPr>
            </w:pPr>
          </w:p>
        </w:tc>
        <w:tc>
          <w:tcPr>
            <w:tcW w:w="1275" w:type="dxa"/>
            <w:hideMark/>
          </w:tcPr>
          <w:p w14:paraId="3DAD6070" w14:textId="77777777" w:rsidR="00E50833" w:rsidRPr="008D36C2" w:rsidRDefault="00E50833" w:rsidP="00E50833">
            <w:pPr>
              <w:jc w:val="center"/>
              <w:rPr>
                <w:i/>
                <w:iCs/>
                <w:noProof/>
              </w:rPr>
            </w:pPr>
            <w:r w:rsidRPr="008D36C2">
              <w:rPr>
                <w:i/>
                <w:iCs/>
                <w:noProof/>
              </w:rPr>
              <w:t>N</w:t>
            </w:r>
          </w:p>
        </w:tc>
        <w:tc>
          <w:tcPr>
            <w:tcW w:w="1701" w:type="dxa"/>
            <w:hideMark/>
          </w:tcPr>
          <w:p w14:paraId="3F597E2E" w14:textId="77777777" w:rsidR="00E50833" w:rsidRPr="008D36C2" w:rsidRDefault="00E50833" w:rsidP="00E50833">
            <w:pPr>
              <w:jc w:val="center"/>
              <w:rPr>
                <w:i/>
                <w:iCs/>
                <w:noProof/>
              </w:rPr>
            </w:pPr>
          </w:p>
        </w:tc>
      </w:tr>
      <w:tr w:rsidR="00252121" w:rsidRPr="008D36C2" w14:paraId="485FDE67" w14:textId="77777777" w:rsidTr="00BD1AFF">
        <w:trPr>
          <w:trHeight w:val="405"/>
        </w:trPr>
        <w:tc>
          <w:tcPr>
            <w:tcW w:w="14283" w:type="dxa"/>
            <w:gridSpan w:val="6"/>
          </w:tcPr>
          <w:p w14:paraId="7BF6DBEC" w14:textId="606167BA" w:rsidR="00252121" w:rsidRPr="008D36C2" w:rsidRDefault="00252121" w:rsidP="00252121">
            <w:pPr>
              <w:jc w:val="left"/>
              <w:rPr>
                <w:i/>
                <w:iCs/>
                <w:noProof/>
              </w:rPr>
            </w:pPr>
            <w:r w:rsidRPr="00394B19">
              <w:rPr>
                <w:b/>
                <w:bCs/>
                <w:i/>
                <w:iCs/>
                <w:noProof/>
              </w:rPr>
              <w:t>15.</w:t>
            </w:r>
            <w:r>
              <w:rPr>
                <w:b/>
                <w:bCs/>
                <w:i/>
                <w:iCs/>
                <w:noProof/>
              </w:rPr>
              <w:t>9</w:t>
            </w:r>
            <w:r w:rsidRPr="00394B19">
              <w:rPr>
                <w:b/>
                <w:bCs/>
                <w:i/>
                <w:iCs/>
                <w:noProof/>
              </w:rPr>
              <w:t xml:space="preserve"> </w:t>
            </w:r>
            <w:r>
              <w:rPr>
                <w:b/>
                <w:bCs/>
                <w:i/>
                <w:iCs/>
                <w:noProof/>
              </w:rPr>
              <w:t>- Monitoramento</w:t>
            </w:r>
          </w:p>
        </w:tc>
      </w:tr>
      <w:tr w:rsidR="00252121" w:rsidRPr="008D36C2" w14:paraId="7D894F98" w14:textId="77777777" w:rsidTr="00DE7116">
        <w:trPr>
          <w:trHeight w:val="405"/>
        </w:trPr>
        <w:tc>
          <w:tcPr>
            <w:tcW w:w="1101" w:type="dxa"/>
          </w:tcPr>
          <w:p w14:paraId="744FFD86" w14:textId="2C14AE06" w:rsidR="00252121" w:rsidRDefault="00252121" w:rsidP="00252121">
            <w:pPr>
              <w:rPr>
                <w:i/>
                <w:iCs/>
                <w:noProof/>
              </w:rPr>
            </w:pPr>
            <w:r w:rsidRPr="008D36C2">
              <w:rPr>
                <w:b/>
                <w:bCs/>
                <w:i/>
                <w:iCs/>
                <w:noProof/>
              </w:rPr>
              <w:t>Item</w:t>
            </w:r>
          </w:p>
        </w:tc>
        <w:tc>
          <w:tcPr>
            <w:tcW w:w="6740" w:type="dxa"/>
          </w:tcPr>
          <w:p w14:paraId="3BBDF20B" w14:textId="3064F904" w:rsidR="00252121" w:rsidRPr="008D36C2" w:rsidRDefault="00252121" w:rsidP="00252121">
            <w:pPr>
              <w:rPr>
                <w:i/>
                <w:iCs/>
                <w:noProof/>
              </w:rPr>
            </w:pPr>
            <w:r w:rsidRPr="008D36C2">
              <w:rPr>
                <w:b/>
                <w:bCs/>
                <w:i/>
                <w:iCs/>
                <w:noProof/>
              </w:rPr>
              <w:t>Descrição</w:t>
            </w:r>
          </w:p>
        </w:tc>
        <w:tc>
          <w:tcPr>
            <w:tcW w:w="1623" w:type="dxa"/>
          </w:tcPr>
          <w:p w14:paraId="00FB6D49" w14:textId="2CB1EA51" w:rsidR="00252121" w:rsidRPr="008D36C2" w:rsidRDefault="00252121" w:rsidP="00252121">
            <w:pPr>
              <w:jc w:val="center"/>
              <w:rPr>
                <w:i/>
                <w:iCs/>
                <w:noProof/>
              </w:rPr>
            </w:pPr>
            <w:r w:rsidRPr="008D36C2">
              <w:rPr>
                <w:b/>
                <w:bCs/>
                <w:i/>
                <w:iCs/>
                <w:noProof/>
              </w:rPr>
              <w:t>Classificação Mínima [1]</w:t>
            </w:r>
          </w:p>
        </w:tc>
        <w:tc>
          <w:tcPr>
            <w:tcW w:w="1843" w:type="dxa"/>
          </w:tcPr>
          <w:p w14:paraId="489C4277" w14:textId="4076F36D" w:rsidR="00252121" w:rsidRPr="008D36C2" w:rsidRDefault="00252121" w:rsidP="00252121">
            <w:pPr>
              <w:jc w:val="center"/>
              <w:rPr>
                <w:i/>
                <w:iCs/>
                <w:noProof/>
              </w:rPr>
            </w:pPr>
            <w:r w:rsidRPr="008D36C2">
              <w:rPr>
                <w:b/>
                <w:bCs/>
                <w:i/>
                <w:iCs/>
                <w:noProof/>
              </w:rPr>
              <w:t>Resposta Proponente [2]</w:t>
            </w:r>
          </w:p>
        </w:tc>
        <w:tc>
          <w:tcPr>
            <w:tcW w:w="1275" w:type="dxa"/>
          </w:tcPr>
          <w:p w14:paraId="2DAEAADF" w14:textId="2E6579CF" w:rsidR="00252121" w:rsidRPr="008D36C2" w:rsidRDefault="00252121" w:rsidP="00252121">
            <w:pPr>
              <w:jc w:val="center"/>
              <w:rPr>
                <w:i/>
                <w:iCs/>
                <w:noProof/>
              </w:rPr>
            </w:pPr>
            <w:r w:rsidRPr="008D36C2">
              <w:rPr>
                <w:b/>
                <w:bCs/>
                <w:i/>
                <w:iCs/>
                <w:noProof/>
              </w:rPr>
              <w:t>POC (S/N) [3]</w:t>
            </w:r>
          </w:p>
        </w:tc>
        <w:tc>
          <w:tcPr>
            <w:tcW w:w="1701" w:type="dxa"/>
          </w:tcPr>
          <w:p w14:paraId="20DDF193" w14:textId="05FED28B" w:rsidR="00252121" w:rsidRPr="008D36C2" w:rsidRDefault="00252121" w:rsidP="00252121">
            <w:pPr>
              <w:jc w:val="center"/>
              <w:rPr>
                <w:i/>
                <w:iCs/>
                <w:noProof/>
              </w:rPr>
            </w:pPr>
            <w:r w:rsidRPr="008D36C2">
              <w:rPr>
                <w:b/>
                <w:bCs/>
                <w:i/>
                <w:iCs/>
                <w:noProof/>
              </w:rPr>
              <w:t>Análise POC - Copel[4]</w:t>
            </w:r>
          </w:p>
        </w:tc>
      </w:tr>
      <w:tr w:rsidR="00252121" w:rsidRPr="008D36C2" w14:paraId="005AB30F" w14:textId="77777777" w:rsidTr="00DE7116">
        <w:trPr>
          <w:trHeight w:val="690"/>
        </w:trPr>
        <w:tc>
          <w:tcPr>
            <w:tcW w:w="1101" w:type="dxa"/>
            <w:hideMark/>
          </w:tcPr>
          <w:p w14:paraId="323EB636" w14:textId="54067072" w:rsidR="00252121" w:rsidRPr="008D36C2" w:rsidRDefault="00252121" w:rsidP="00252121">
            <w:pPr>
              <w:rPr>
                <w:i/>
                <w:iCs/>
                <w:noProof/>
              </w:rPr>
            </w:pPr>
            <w:r>
              <w:rPr>
                <w:i/>
                <w:iCs/>
                <w:noProof/>
              </w:rPr>
              <w:t>15.9.1</w:t>
            </w:r>
          </w:p>
        </w:tc>
        <w:tc>
          <w:tcPr>
            <w:tcW w:w="6740" w:type="dxa"/>
            <w:hideMark/>
          </w:tcPr>
          <w:p w14:paraId="2AE1147A" w14:textId="77777777" w:rsidR="00252121" w:rsidRPr="008D36C2" w:rsidRDefault="00252121" w:rsidP="00252121">
            <w:pPr>
              <w:rPr>
                <w:i/>
                <w:iCs/>
                <w:noProof/>
              </w:rPr>
            </w:pPr>
            <w:r w:rsidRPr="008D36C2">
              <w:rPr>
                <w:i/>
                <w:iCs/>
                <w:noProof/>
              </w:rPr>
              <w:t>A CONTRATADA deverá fornecer interface gráfica Web para que a Copel possa acompanhar a disponiblidade e o funcionamento da solução SCD, de modo que alertas específicos possam ser retornados para visualização da Copel. Para tratamento de alertas no monitoramento, deverá ser criado um plano em conjunto com a COPEL</w:t>
            </w:r>
          </w:p>
        </w:tc>
        <w:tc>
          <w:tcPr>
            <w:tcW w:w="1623" w:type="dxa"/>
            <w:hideMark/>
          </w:tcPr>
          <w:p w14:paraId="17DB6484" w14:textId="77777777" w:rsidR="00252121" w:rsidRPr="008D36C2" w:rsidRDefault="00252121" w:rsidP="00252121">
            <w:pPr>
              <w:jc w:val="center"/>
              <w:rPr>
                <w:i/>
                <w:iCs/>
                <w:noProof/>
              </w:rPr>
            </w:pPr>
            <w:r w:rsidRPr="008D36C2">
              <w:rPr>
                <w:i/>
                <w:iCs/>
                <w:noProof/>
              </w:rPr>
              <w:t>1</w:t>
            </w:r>
          </w:p>
        </w:tc>
        <w:tc>
          <w:tcPr>
            <w:tcW w:w="1843" w:type="dxa"/>
            <w:hideMark/>
          </w:tcPr>
          <w:p w14:paraId="56ABC769" w14:textId="77777777" w:rsidR="00252121" w:rsidRPr="008D36C2" w:rsidRDefault="00252121" w:rsidP="00252121">
            <w:pPr>
              <w:jc w:val="center"/>
              <w:rPr>
                <w:i/>
                <w:iCs/>
                <w:noProof/>
              </w:rPr>
            </w:pPr>
          </w:p>
        </w:tc>
        <w:tc>
          <w:tcPr>
            <w:tcW w:w="1275" w:type="dxa"/>
            <w:hideMark/>
          </w:tcPr>
          <w:p w14:paraId="170DEE79" w14:textId="77777777" w:rsidR="00252121" w:rsidRPr="008D36C2" w:rsidRDefault="00252121" w:rsidP="00252121">
            <w:pPr>
              <w:jc w:val="center"/>
              <w:rPr>
                <w:i/>
                <w:iCs/>
                <w:noProof/>
              </w:rPr>
            </w:pPr>
            <w:r w:rsidRPr="008D36C2">
              <w:rPr>
                <w:i/>
                <w:iCs/>
                <w:noProof/>
              </w:rPr>
              <w:t>N</w:t>
            </w:r>
          </w:p>
        </w:tc>
        <w:tc>
          <w:tcPr>
            <w:tcW w:w="1701" w:type="dxa"/>
            <w:hideMark/>
          </w:tcPr>
          <w:p w14:paraId="0C825DF2" w14:textId="77777777" w:rsidR="00252121" w:rsidRPr="008D36C2" w:rsidRDefault="00252121" w:rsidP="00252121">
            <w:pPr>
              <w:jc w:val="center"/>
              <w:rPr>
                <w:i/>
                <w:iCs/>
                <w:noProof/>
              </w:rPr>
            </w:pPr>
          </w:p>
        </w:tc>
      </w:tr>
      <w:tr w:rsidR="00252121" w:rsidRPr="008D36C2" w14:paraId="671A7C4A" w14:textId="77777777" w:rsidTr="00DE7116">
        <w:trPr>
          <w:trHeight w:val="345"/>
        </w:trPr>
        <w:tc>
          <w:tcPr>
            <w:tcW w:w="1101" w:type="dxa"/>
          </w:tcPr>
          <w:p w14:paraId="3293E505" w14:textId="665BFCD7" w:rsidR="00252121" w:rsidRPr="008D36C2" w:rsidRDefault="00252121" w:rsidP="00252121">
            <w:pPr>
              <w:rPr>
                <w:i/>
                <w:iCs/>
                <w:noProof/>
              </w:rPr>
            </w:pPr>
            <w:r>
              <w:rPr>
                <w:i/>
                <w:iCs/>
                <w:noProof/>
              </w:rPr>
              <w:t>15.9.2</w:t>
            </w:r>
          </w:p>
        </w:tc>
        <w:tc>
          <w:tcPr>
            <w:tcW w:w="6740" w:type="dxa"/>
            <w:hideMark/>
          </w:tcPr>
          <w:p w14:paraId="6EC5CEDA" w14:textId="77777777" w:rsidR="00252121" w:rsidRPr="008D36C2" w:rsidRDefault="00252121" w:rsidP="00252121">
            <w:pPr>
              <w:rPr>
                <w:i/>
                <w:iCs/>
                <w:noProof/>
              </w:rPr>
            </w:pPr>
            <w:r w:rsidRPr="008D36C2">
              <w:rPr>
                <w:i/>
                <w:iCs/>
                <w:noProof/>
              </w:rPr>
              <w:t>A CONTRATADA deve monitorar a solução SCD quanto: a disponibildade , integrações com outros sistemas, performance e as aplicações SCD.</w:t>
            </w:r>
          </w:p>
        </w:tc>
        <w:tc>
          <w:tcPr>
            <w:tcW w:w="1623" w:type="dxa"/>
            <w:hideMark/>
          </w:tcPr>
          <w:p w14:paraId="359D67D9" w14:textId="77777777" w:rsidR="00252121" w:rsidRPr="008D36C2" w:rsidRDefault="00252121" w:rsidP="00252121">
            <w:pPr>
              <w:jc w:val="center"/>
              <w:rPr>
                <w:i/>
                <w:iCs/>
                <w:noProof/>
              </w:rPr>
            </w:pPr>
            <w:r w:rsidRPr="008D36C2">
              <w:rPr>
                <w:i/>
                <w:iCs/>
                <w:noProof/>
              </w:rPr>
              <w:t>2</w:t>
            </w:r>
          </w:p>
        </w:tc>
        <w:tc>
          <w:tcPr>
            <w:tcW w:w="1843" w:type="dxa"/>
            <w:hideMark/>
          </w:tcPr>
          <w:p w14:paraId="72A5C3F9" w14:textId="77777777" w:rsidR="00252121" w:rsidRPr="008D36C2" w:rsidRDefault="00252121" w:rsidP="00252121">
            <w:pPr>
              <w:jc w:val="center"/>
              <w:rPr>
                <w:i/>
                <w:iCs/>
                <w:noProof/>
              </w:rPr>
            </w:pPr>
          </w:p>
        </w:tc>
        <w:tc>
          <w:tcPr>
            <w:tcW w:w="1275" w:type="dxa"/>
            <w:hideMark/>
          </w:tcPr>
          <w:p w14:paraId="5C5C26FC" w14:textId="77777777" w:rsidR="00252121" w:rsidRPr="008D36C2" w:rsidRDefault="00252121" w:rsidP="00252121">
            <w:pPr>
              <w:jc w:val="center"/>
              <w:rPr>
                <w:i/>
                <w:iCs/>
                <w:noProof/>
              </w:rPr>
            </w:pPr>
            <w:r w:rsidRPr="008D36C2">
              <w:rPr>
                <w:i/>
                <w:iCs/>
                <w:noProof/>
              </w:rPr>
              <w:t>N</w:t>
            </w:r>
          </w:p>
        </w:tc>
        <w:tc>
          <w:tcPr>
            <w:tcW w:w="1701" w:type="dxa"/>
            <w:hideMark/>
          </w:tcPr>
          <w:p w14:paraId="56507161" w14:textId="77777777" w:rsidR="00252121" w:rsidRPr="008D36C2" w:rsidRDefault="00252121" w:rsidP="00252121">
            <w:pPr>
              <w:jc w:val="center"/>
              <w:rPr>
                <w:i/>
                <w:iCs/>
                <w:noProof/>
              </w:rPr>
            </w:pPr>
          </w:p>
        </w:tc>
      </w:tr>
      <w:tr w:rsidR="00252121" w:rsidRPr="008D36C2" w14:paraId="5D39794B" w14:textId="77777777" w:rsidTr="00DE7116">
        <w:trPr>
          <w:trHeight w:val="345"/>
        </w:trPr>
        <w:tc>
          <w:tcPr>
            <w:tcW w:w="1101" w:type="dxa"/>
          </w:tcPr>
          <w:p w14:paraId="7E1F0BDB" w14:textId="1A2627C8" w:rsidR="00252121" w:rsidRPr="008D36C2" w:rsidRDefault="00252121" w:rsidP="00252121">
            <w:pPr>
              <w:rPr>
                <w:i/>
                <w:iCs/>
                <w:noProof/>
              </w:rPr>
            </w:pPr>
            <w:r>
              <w:rPr>
                <w:i/>
                <w:iCs/>
                <w:noProof/>
              </w:rPr>
              <w:t>15.9.3</w:t>
            </w:r>
          </w:p>
        </w:tc>
        <w:tc>
          <w:tcPr>
            <w:tcW w:w="6740" w:type="dxa"/>
            <w:hideMark/>
          </w:tcPr>
          <w:p w14:paraId="0816BCC2" w14:textId="77777777" w:rsidR="00252121" w:rsidRPr="008D36C2" w:rsidRDefault="00252121" w:rsidP="00252121">
            <w:pPr>
              <w:rPr>
                <w:i/>
                <w:iCs/>
                <w:noProof/>
              </w:rPr>
            </w:pPr>
            <w:r w:rsidRPr="008D36C2">
              <w:rPr>
                <w:i/>
                <w:iCs/>
                <w:noProof/>
              </w:rPr>
              <w:t>Fornecer APIs REST para integrar com as ferramentas de monitoramento da Copel, caso solicitado.</w:t>
            </w:r>
          </w:p>
        </w:tc>
        <w:tc>
          <w:tcPr>
            <w:tcW w:w="1623" w:type="dxa"/>
            <w:hideMark/>
          </w:tcPr>
          <w:p w14:paraId="6B541D0A" w14:textId="77777777" w:rsidR="00252121" w:rsidRPr="008D36C2" w:rsidRDefault="00252121" w:rsidP="00252121">
            <w:pPr>
              <w:jc w:val="center"/>
              <w:rPr>
                <w:i/>
                <w:iCs/>
                <w:noProof/>
              </w:rPr>
            </w:pPr>
            <w:r w:rsidRPr="008D36C2">
              <w:rPr>
                <w:i/>
                <w:iCs/>
                <w:noProof/>
              </w:rPr>
              <w:t>1</w:t>
            </w:r>
          </w:p>
        </w:tc>
        <w:tc>
          <w:tcPr>
            <w:tcW w:w="1843" w:type="dxa"/>
            <w:hideMark/>
          </w:tcPr>
          <w:p w14:paraId="14EAFC2D" w14:textId="77777777" w:rsidR="00252121" w:rsidRPr="008D36C2" w:rsidRDefault="00252121" w:rsidP="00252121">
            <w:pPr>
              <w:jc w:val="center"/>
              <w:rPr>
                <w:i/>
                <w:iCs/>
                <w:noProof/>
              </w:rPr>
            </w:pPr>
          </w:p>
        </w:tc>
        <w:tc>
          <w:tcPr>
            <w:tcW w:w="1275" w:type="dxa"/>
            <w:hideMark/>
          </w:tcPr>
          <w:p w14:paraId="15D9016C" w14:textId="77777777" w:rsidR="00252121" w:rsidRPr="008D36C2" w:rsidRDefault="00252121" w:rsidP="00252121">
            <w:pPr>
              <w:jc w:val="center"/>
              <w:rPr>
                <w:i/>
                <w:iCs/>
                <w:noProof/>
              </w:rPr>
            </w:pPr>
            <w:r w:rsidRPr="008D36C2">
              <w:rPr>
                <w:i/>
                <w:iCs/>
                <w:noProof/>
              </w:rPr>
              <w:t>N</w:t>
            </w:r>
          </w:p>
        </w:tc>
        <w:tc>
          <w:tcPr>
            <w:tcW w:w="1701" w:type="dxa"/>
            <w:hideMark/>
          </w:tcPr>
          <w:p w14:paraId="4118531E" w14:textId="77777777" w:rsidR="00252121" w:rsidRPr="008D36C2" w:rsidRDefault="00252121" w:rsidP="00252121">
            <w:pPr>
              <w:jc w:val="center"/>
              <w:rPr>
                <w:i/>
                <w:iCs/>
                <w:noProof/>
              </w:rPr>
            </w:pPr>
          </w:p>
        </w:tc>
      </w:tr>
      <w:tr w:rsidR="00252121" w:rsidRPr="008D36C2" w14:paraId="263722C0" w14:textId="77777777" w:rsidTr="00DE7116">
        <w:trPr>
          <w:trHeight w:val="810"/>
        </w:trPr>
        <w:tc>
          <w:tcPr>
            <w:tcW w:w="1101" w:type="dxa"/>
          </w:tcPr>
          <w:p w14:paraId="00EF1275" w14:textId="31575F35" w:rsidR="00252121" w:rsidRPr="008D36C2" w:rsidRDefault="00252121" w:rsidP="00252121">
            <w:pPr>
              <w:rPr>
                <w:i/>
                <w:iCs/>
                <w:noProof/>
              </w:rPr>
            </w:pPr>
            <w:r>
              <w:rPr>
                <w:i/>
                <w:iCs/>
                <w:noProof/>
              </w:rPr>
              <w:t>15.9.4</w:t>
            </w:r>
          </w:p>
        </w:tc>
        <w:tc>
          <w:tcPr>
            <w:tcW w:w="6740" w:type="dxa"/>
            <w:hideMark/>
          </w:tcPr>
          <w:p w14:paraId="6EA3CEAB" w14:textId="77777777" w:rsidR="00252121" w:rsidRPr="008D36C2" w:rsidRDefault="00252121" w:rsidP="00252121">
            <w:pPr>
              <w:rPr>
                <w:i/>
                <w:iCs/>
                <w:noProof/>
              </w:rPr>
            </w:pPr>
            <w:r w:rsidRPr="008D36C2">
              <w:rPr>
                <w:i/>
                <w:iCs/>
                <w:noProof/>
              </w:rPr>
              <w:t>A aplicação/ferramenta de monitoramento deve permitir que as informações obtidas pelo monitoramento sejam passíveis de exportação em pelo menos um dos seguintes formatos: XML, HTML, CSV, ou TXT.</w:t>
            </w:r>
          </w:p>
        </w:tc>
        <w:tc>
          <w:tcPr>
            <w:tcW w:w="1623" w:type="dxa"/>
            <w:hideMark/>
          </w:tcPr>
          <w:p w14:paraId="1D3C70DB" w14:textId="77777777" w:rsidR="00252121" w:rsidRPr="008D36C2" w:rsidRDefault="00252121" w:rsidP="00252121">
            <w:pPr>
              <w:jc w:val="center"/>
              <w:rPr>
                <w:i/>
                <w:iCs/>
                <w:noProof/>
              </w:rPr>
            </w:pPr>
            <w:r w:rsidRPr="008D36C2">
              <w:rPr>
                <w:i/>
                <w:iCs/>
                <w:noProof/>
              </w:rPr>
              <w:t>1</w:t>
            </w:r>
          </w:p>
        </w:tc>
        <w:tc>
          <w:tcPr>
            <w:tcW w:w="1843" w:type="dxa"/>
            <w:hideMark/>
          </w:tcPr>
          <w:p w14:paraId="32C254CE" w14:textId="77777777" w:rsidR="00252121" w:rsidRPr="008D36C2" w:rsidRDefault="00252121" w:rsidP="00252121">
            <w:pPr>
              <w:jc w:val="center"/>
              <w:rPr>
                <w:i/>
                <w:iCs/>
                <w:noProof/>
              </w:rPr>
            </w:pPr>
          </w:p>
        </w:tc>
        <w:tc>
          <w:tcPr>
            <w:tcW w:w="1275" w:type="dxa"/>
            <w:hideMark/>
          </w:tcPr>
          <w:p w14:paraId="643C351B" w14:textId="77777777" w:rsidR="00252121" w:rsidRPr="008D36C2" w:rsidRDefault="00252121" w:rsidP="00252121">
            <w:pPr>
              <w:jc w:val="center"/>
              <w:rPr>
                <w:i/>
                <w:iCs/>
                <w:noProof/>
              </w:rPr>
            </w:pPr>
            <w:r w:rsidRPr="008D36C2">
              <w:rPr>
                <w:i/>
                <w:iCs/>
                <w:noProof/>
              </w:rPr>
              <w:t>N</w:t>
            </w:r>
          </w:p>
        </w:tc>
        <w:tc>
          <w:tcPr>
            <w:tcW w:w="1701" w:type="dxa"/>
            <w:hideMark/>
          </w:tcPr>
          <w:p w14:paraId="74CE3794" w14:textId="77777777" w:rsidR="00252121" w:rsidRPr="008D36C2" w:rsidRDefault="00252121" w:rsidP="00252121">
            <w:pPr>
              <w:jc w:val="center"/>
              <w:rPr>
                <w:i/>
                <w:iCs/>
                <w:noProof/>
              </w:rPr>
            </w:pPr>
          </w:p>
        </w:tc>
      </w:tr>
      <w:tr w:rsidR="00846251" w:rsidRPr="008D36C2" w14:paraId="6469B5E7" w14:textId="77777777" w:rsidTr="00846251">
        <w:trPr>
          <w:trHeight w:val="547"/>
        </w:trPr>
        <w:tc>
          <w:tcPr>
            <w:tcW w:w="14283" w:type="dxa"/>
            <w:gridSpan w:val="6"/>
          </w:tcPr>
          <w:p w14:paraId="782FFF7F" w14:textId="53B3D2A5" w:rsidR="00846251" w:rsidRPr="008D36C2" w:rsidRDefault="00846251" w:rsidP="00846251">
            <w:pPr>
              <w:jc w:val="left"/>
              <w:rPr>
                <w:i/>
                <w:iCs/>
                <w:noProof/>
              </w:rPr>
            </w:pPr>
            <w:r w:rsidRPr="00394B19">
              <w:rPr>
                <w:b/>
                <w:bCs/>
                <w:i/>
                <w:iCs/>
                <w:noProof/>
              </w:rPr>
              <w:t>15.</w:t>
            </w:r>
            <w:r>
              <w:rPr>
                <w:b/>
                <w:bCs/>
                <w:i/>
                <w:iCs/>
                <w:noProof/>
              </w:rPr>
              <w:t>10</w:t>
            </w:r>
            <w:r w:rsidRPr="00394B19">
              <w:rPr>
                <w:b/>
                <w:bCs/>
                <w:i/>
                <w:iCs/>
                <w:noProof/>
              </w:rPr>
              <w:t xml:space="preserve"> </w:t>
            </w:r>
            <w:r>
              <w:rPr>
                <w:b/>
                <w:bCs/>
                <w:i/>
                <w:iCs/>
                <w:noProof/>
              </w:rPr>
              <w:t>- Performance</w:t>
            </w:r>
          </w:p>
        </w:tc>
      </w:tr>
      <w:tr w:rsidR="00846251" w:rsidRPr="008D36C2" w14:paraId="655333D8" w14:textId="77777777" w:rsidTr="00DE7116">
        <w:trPr>
          <w:trHeight w:val="810"/>
        </w:trPr>
        <w:tc>
          <w:tcPr>
            <w:tcW w:w="1101" w:type="dxa"/>
          </w:tcPr>
          <w:p w14:paraId="0C2EF5DF" w14:textId="580A4ACF" w:rsidR="00846251" w:rsidRDefault="00846251" w:rsidP="00846251">
            <w:pPr>
              <w:rPr>
                <w:i/>
                <w:iCs/>
                <w:noProof/>
              </w:rPr>
            </w:pPr>
            <w:r w:rsidRPr="008D36C2">
              <w:rPr>
                <w:b/>
                <w:bCs/>
                <w:i/>
                <w:iCs/>
                <w:noProof/>
              </w:rPr>
              <w:lastRenderedPageBreak/>
              <w:t>Item</w:t>
            </w:r>
          </w:p>
        </w:tc>
        <w:tc>
          <w:tcPr>
            <w:tcW w:w="6740" w:type="dxa"/>
          </w:tcPr>
          <w:p w14:paraId="009B2137" w14:textId="1DE4C9CF" w:rsidR="00846251" w:rsidRPr="008D36C2" w:rsidRDefault="00846251" w:rsidP="00846251">
            <w:pPr>
              <w:rPr>
                <w:i/>
                <w:iCs/>
                <w:noProof/>
              </w:rPr>
            </w:pPr>
            <w:r w:rsidRPr="008D36C2">
              <w:rPr>
                <w:b/>
                <w:bCs/>
                <w:i/>
                <w:iCs/>
                <w:noProof/>
              </w:rPr>
              <w:t>Descrição</w:t>
            </w:r>
          </w:p>
        </w:tc>
        <w:tc>
          <w:tcPr>
            <w:tcW w:w="1623" w:type="dxa"/>
          </w:tcPr>
          <w:p w14:paraId="5A55ED1B" w14:textId="6D1EBF2C" w:rsidR="00846251" w:rsidRPr="008D36C2" w:rsidRDefault="00846251" w:rsidP="00846251">
            <w:pPr>
              <w:jc w:val="center"/>
              <w:rPr>
                <w:i/>
                <w:iCs/>
                <w:noProof/>
              </w:rPr>
            </w:pPr>
            <w:r w:rsidRPr="008D36C2">
              <w:rPr>
                <w:b/>
                <w:bCs/>
                <w:i/>
                <w:iCs/>
                <w:noProof/>
              </w:rPr>
              <w:t>Classificação Mínima [1]</w:t>
            </w:r>
          </w:p>
        </w:tc>
        <w:tc>
          <w:tcPr>
            <w:tcW w:w="1843" w:type="dxa"/>
          </w:tcPr>
          <w:p w14:paraId="2D761282" w14:textId="4F98E4EF" w:rsidR="00846251" w:rsidRPr="008D36C2" w:rsidRDefault="00846251" w:rsidP="00846251">
            <w:pPr>
              <w:jc w:val="center"/>
              <w:rPr>
                <w:i/>
                <w:iCs/>
                <w:noProof/>
              </w:rPr>
            </w:pPr>
            <w:r w:rsidRPr="008D36C2">
              <w:rPr>
                <w:b/>
                <w:bCs/>
                <w:i/>
                <w:iCs/>
                <w:noProof/>
              </w:rPr>
              <w:t>Resposta Proponente [2]</w:t>
            </w:r>
          </w:p>
        </w:tc>
        <w:tc>
          <w:tcPr>
            <w:tcW w:w="1275" w:type="dxa"/>
          </w:tcPr>
          <w:p w14:paraId="25B0C12C" w14:textId="379378AB" w:rsidR="00846251" w:rsidRPr="008D36C2" w:rsidRDefault="00846251" w:rsidP="00846251">
            <w:pPr>
              <w:jc w:val="center"/>
              <w:rPr>
                <w:i/>
                <w:iCs/>
                <w:noProof/>
              </w:rPr>
            </w:pPr>
            <w:r w:rsidRPr="008D36C2">
              <w:rPr>
                <w:b/>
                <w:bCs/>
                <w:i/>
                <w:iCs/>
                <w:noProof/>
              </w:rPr>
              <w:t>POC (S/N) [3]</w:t>
            </w:r>
          </w:p>
        </w:tc>
        <w:tc>
          <w:tcPr>
            <w:tcW w:w="1701" w:type="dxa"/>
          </w:tcPr>
          <w:p w14:paraId="08EF7474" w14:textId="2F891BC7" w:rsidR="00846251" w:rsidRPr="008D36C2" w:rsidRDefault="00846251" w:rsidP="00846251">
            <w:pPr>
              <w:jc w:val="center"/>
              <w:rPr>
                <w:i/>
                <w:iCs/>
                <w:noProof/>
              </w:rPr>
            </w:pPr>
            <w:r w:rsidRPr="008D36C2">
              <w:rPr>
                <w:b/>
                <w:bCs/>
                <w:i/>
                <w:iCs/>
                <w:noProof/>
              </w:rPr>
              <w:t>Análise POC - Copel[4]</w:t>
            </w:r>
          </w:p>
        </w:tc>
      </w:tr>
      <w:tr w:rsidR="00846251" w:rsidRPr="008D36C2" w14:paraId="60060121" w14:textId="77777777" w:rsidTr="00DE7116">
        <w:trPr>
          <w:trHeight w:val="750"/>
        </w:trPr>
        <w:tc>
          <w:tcPr>
            <w:tcW w:w="1101" w:type="dxa"/>
            <w:hideMark/>
          </w:tcPr>
          <w:p w14:paraId="2C3CEE80" w14:textId="1E981305" w:rsidR="00846251" w:rsidRPr="008D36C2" w:rsidRDefault="00846251" w:rsidP="00846251">
            <w:pPr>
              <w:rPr>
                <w:i/>
                <w:iCs/>
                <w:noProof/>
              </w:rPr>
            </w:pPr>
            <w:r w:rsidRPr="008D36C2">
              <w:rPr>
                <w:i/>
                <w:iCs/>
                <w:noProof/>
              </w:rPr>
              <w:t>15.</w:t>
            </w:r>
            <w:r>
              <w:rPr>
                <w:i/>
                <w:iCs/>
                <w:noProof/>
              </w:rPr>
              <w:t>10.1</w:t>
            </w:r>
          </w:p>
        </w:tc>
        <w:tc>
          <w:tcPr>
            <w:tcW w:w="6740" w:type="dxa"/>
            <w:hideMark/>
          </w:tcPr>
          <w:p w14:paraId="38967AAB" w14:textId="77777777" w:rsidR="00846251" w:rsidRPr="008D36C2" w:rsidRDefault="00846251" w:rsidP="00846251">
            <w:pPr>
              <w:rPr>
                <w:i/>
                <w:iCs/>
                <w:noProof/>
              </w:rPr>
            </w:pPr>
            <w:r w:rsidRPr="008D36C2">
              <w:rPr>
                <w:i/>
                <w:iCs/>
                <w:noProof/>
              </w:rPr>
              <w:t>As soluções Billing, CRM e Analytics deverão suportar no mínimo 4.000 usuários simultâneos, sendo que cada usuário pode ter mais de uma sessão ativa na solução.</w:t>
            </w:r>
          </w:p>
        </w:tc>
        <w:tc>
          <w:tcPr>
            <w:tcW w:w="1623" w:type="dxa"/>
            <w:hideMark/>
          </w:tcPr>
          <w:p w14:paraId="7FECC79C" w14:textId="77777777" w:rsidR="00846251" w:rsidRPr="008D36C2" w:rsidRDefault="00846251" w:rsidP="00846251">
            <w:pPr>
              <w:jc w:val="center"/>
              <w:rPr>
                <w:i/>
                <w:iCs/>
                <w:noProof/>
              </w:rPr>
            </w:pPr>
            <w:r w:rsidRPr="008D36C2">
              <w:rPr>
                <w:i/>
                <w:iCs/>
                <w:noProof/>
              </w:rPr>
              <w:t>3</w:t>
            </w:r>
          </w:p>
        </w:tc>
        <w:tc>
          <w:tcPr>
            <w:tcW w:w="1843" w:type="dxa"/>
            <w:hideMark/>
          </w:tcPr>
          <w:p w14:paraId="39B2B58A" w14:textId="77777777" w:rsidR="00846251" w:rsidRPr="008D36C2" w:rsidRDefault="00846251" w:rsidP="00846251">
            <w:pPr>
              <w:jc w:val="center"/>
              <w:rPr>
                <w:i/>
                <w:iCs/>
                <w:noProof/>
              </w:rPr>
            </w:pPr>
          </w:p>
        </w:tc>
        <w:tc>
          <w:tcPr>
            <w:tcW w:w="1275" w:type="dxa"/>
            <w:hideMark/>
          </w:tcPr>
          <w:p w14:paraId="17EB515E" w14:textId="77777777" w:rsidR="00846251" w:rsidRPr="008D36C2" w:rsidRDefault="00846251" w:rsidP="00846251">
            <w:pPr>
              <w:jc w:val="center"/>
              <w:rPr>
                <w:i/>
                <w:iCs/>
                <w:noProof/>
              </w:rPr>
            </w:pPr>
            <w:r w:rsidRPr="008D36C2">
              <w:rPr>
                <w:i/>
                <w:iCs/>
                <w:noProof/>
              </w:rPr>
              <w:t>N</w:t>
            </w:r>
          </w:p>
        </w:tc>
        <w:tc>
          <w:tcPr>
            <w:tcW w:w="1701" w:type="dxa"/>
            <w:hideMark/>
          </w:tcPr>
          <w:p w14:paraId="399D3BA5" w14:textId="77777777" w:rsidR="00846251" w:rsidRPr="008D36C2" w:rsidRDefault="00846251" w:rsidP="00846251">
            <w:pPr>
              <w:jc w:val="center"/>
              <w:rPr>
                <w:i/>
                <w:iCs/>
                <w:noProof/>
              </w:rPr>
            </w:pPr>
          </w:p>
        </w:tc>
      </w:tr>
      <w:tr w:rsidR="00846251" w:rsidRPr="008D36C2" w14:paraId="0DF14382" w14:textId="77777777" w:rsidTr="00DE7116">
        <w:trPr>
          <w:trHeight w:val="405"/>
        </w:trPr>
        <w:tc>
          <w:tcPr>
            <w:tcW w:w="1101" w:type="dxa"/>
            <w:hideMark/>
          </w:tcPr>
          <w:p w14:paraId="6166472C" w14:textId="53CE297B" w:rsidR="00846251" w:rsidRPr="008D36C2" w:rsidRDefault="00846251" w:rsidP="00846251">
            <w:pPr>
              <w:rPr>
                <w:i/>
                <w:iCs/>
                <w:noProof/>
              </w:rPr>
            </w:pPr>
            <w:r w:rsidRPr="008D36C2">
              <w:rPr>
                <w:i/>
                <w:iCs/>
                <w:noProof/>
              </w:rPr>
              <w:t>15.</w:t>
            </w:r>
            <w:r>
              <w:rPr>
                <w:i/>
                <w:iCs/>
                <w:noProof/>
              </w:rPr>
              <w:t>10.2</w:t>
            </w:r>
          </w:p>
        </w:tc>
        <w:tc>
          <w:tcPr>
            <w:tcW w:w="6740" w:type="dxa"/>
            <w:hideMark/>
          </w:tcPr>
          <w:p w14:paraId="2BC54A50" w14:textId="77777777" w:rsidR="00846251" w:rsidRPr="008D36C2" w:rsidRDefault="00846251" w:rsidP="00846251">
            <w:pPr>
              <w:rPr>
                <w:i/>
                <w:iCs/>
                <w:noProof/>
              </w:rPr>
            </w:pPr>
            <w:r w:rsidRPr="008D36C2">
              <w:rPr>
                <w:i/>
                <w:iCs/>
                <w:noProof/>
              </w:rPr>
              <w:t>A solução Agência Virtual deverá suportar no mínimo 5.000 usuários simultâneos.</w:t>
            </w:r>
          </w:p>
        </w:tc>
        <w:tc>
          <w:tcPr>
            <w:tcW w:w="1623" w:type="dxa"/>
            <w:hideMark/>
          </w:tcPr>
          <w:p w14:paraId="4AC0A50C" w14:textId="77777777" w:rsidR="00846251" w:rsidRPr="008D36C2" w:rsidRDefault="00846251" w:rsidP="00846251">
            <w:pPr>
              <w:jc w:val="center"/>
              <w:rPr>
                <w:i/>
                <w:iCs/>
                <w:noProof/>
              </w:rPr>
            </w:pPr>
          </w:p>
        </w:tc>
        <w:tc>
          <w:tcPr>
            <w:tcW w:w="1843" w:type="dxa"/>
            <w:hideMark/>
          </w:tcPr>
          <w:p w14:paraId="5B8889DC" w14:textId="77777777" w:rsidR="00846251" w:rsidRPr="008D36C2" w:rsidRDefault="00846251" w:rsidP="00846251">
            <w:pPr>
              <w:jc w:val="center"/>
              <w:rPr>
                <w:i/>
                <w:iCs/>
                <w:noProof/>
              </w:rPr>
            </w:pPr>
          </w:p>
        </w:tc>
        <w:tc>
          <w:tcPr>
            <w:tcW w:w="1275" w:type="dxa"/>
            <w:hideMark/>
          </w:tcPr>
          <w:p w14:paraId="201DA839" w14:textId="77777777" w:rsidR="00846251" w:rsidRPr="008D36C2" w:rsidRDefault="00846251" w:rsidP="00846251">
            <w:pPr>
              <w:jc w:val="center"/>
              <w:rPr>
                <w:i/>
                <w:iCs/>
                <w:noProof/>
              </w:rPr>
            </w:pPr>
            <w:r w:rsidRPr="008D36C2">
              <w:rPr>
                <w:i/>
                <w:iCs/>
                <w:noProof/>
              </w:rPr>
              <w:t>N</w:t>
            </w:r>
          </w:p>
        </w:tc>
        <w:tc>
          <w:tcPr>
            <w:tcW w:w="1701" w:type="dxa"/>
            <w:hideMark/>
          </w:tcPr>
          <w:p w14:paraId="2CCB4A61" w14:textId="77777777" w:rsidR="00846251" w:rsidRPr="008D36C2" w:rsidRDefault="00846251" w:rsidP="00846251">
            <w:pPr>
              <w:jc w:val="center"/>
              <w:rPr>
                <w:i/>
                <w:iCs/>
                <w:noProof/>
              </w:rPr>
            </w:pPr>
          </w:p>
        </w:tc>
      </w:tr>
      <w:tr w:rsidR="00846251" w:rsidRPr="008D36C2" w14:paraId="08C2D4AA" w14:textId="77777777" w:rsidTr="00DE7116">
        <w:trPr>
          <w:trHeight w:val="690"/>
        </w:trPr>
        <w:tc>
          <w:tcPr>
            <w:tcW w:w="1101" w:type="dxa"/>
            <w:hideMark/>
          </w:tcPr>
          <w:p w14:paraId="7BB784A6" w14:textId="1317BBA4" w:rsidR="00846251" w:rsidRPr="008D36C2" w:rsidRDefault="00846251" w:rsidP="00846251">
            <w:pPr>
              <w:rPr>
                <w:i/>
                <w:iCs/>
                <w:noProof/>
              </w:rPr>
            </w:pPr>
            <w:r w:rsidRPr="008D36C2">
              <w:rPr>
                <w:i/>
                <w:iCs/>
                <w:noProof/>
              </w:rPr>
              <w:t>15.</w:t>
            </w:r>
            <w:r>
              <w:rPr>
                <w:i/>
                <w:iCs/>
                <w:noProof/>
              </w:rPr>
              <w:t>10.3</w:t>
            </w:r>
          </w:p>
        </w:tc>
        <w:tc>
          <w:tcPr>
            <w:tcW w:w="6740" w:type="dxa"/>
            <w:hideMark/>
          </w:tcPr>
          <w:p w14:paraId="4A68DDDF" w14:textId="77777777" w:rsidR="00846251" w:rsidRPr="008D36C2" w:rsidRDefault="00846251" w:rsidP="00846251">
            <w:pPr>
              <w:rPr>
                <w:i/>
                <w:iCs/>
                <w:noProof/>
              </w:rPr>
            </w:pPr>
            <w:r w:rsidRPr="008D36C2">
              <w:rPr>
                <w:i/>
                <w:iCs/>
                <w:noProof/>
              </w:rPr>
              <w:t>A solução deve estar dimensionada para o número atual de consumidores da COPEL (cerca de 5 milhões), bem como prever um crescimento anual médio de 2% (Dois por cento), durante o tempo de sua utilização.</w:t>
            </w:r>
          </w:p>
        </w:tc>
        <w:tc>
          <w:tcPr>
            <w:tcW w:w="1623" w:type="dxa"/>
            <w:hideMark/>
          </w:tcPr>
          <w:p w14:paraId="3414A0BC" w14:textId="77777777" w:rsidR="00846251" w:rsidRPr="008D36C2" w:rsidRDefault="00846251" w:rsidP="00846251">
            <w:pPr>
              <w:jc w:val="center"/>
              <w:rPr>
                <w:i/>
                <w:iCs/>
                <w:noProof/>
              </w:rPr>
            </w:pPr>
            <w:r w:rsidRPr="008D36C2">
              <w:rPr>
                <w:i/>
                <w:iCs/>
                <w:noProof/>
              </w:rPr>
              <w:t>3</w:t>
            </w:r>
          </w:p>
        </w:tc>
        <w:tc>
          <w:tcPr>
            <w:tcW w:w="1843" w:type="dxa"/>
            <w:hideMark/>
          </w:tcPr>
          <w:p w14:paraId="16671548" w14:textId="77777777" w:rsidR="00846251" w:rsidRPr="008D36C2" w:rsidRDefault="00846251" w:rsidP="00846251">
            <w:pPr>
              <w:jc w:val="center"/>
              <w:rPr>
                <w:i/>
                <w:iCs/>
                <w:noProof/>
              </w:rPr>
            </w:pPr>
          </w:p>
        </w:tc>
        <w:tc>
          <w:tcPr>
            <w:tcW w:w="1275" w:type="dxa"/>
            <w:hideMark/>
          </w:tcPr>
          <w:p w14:paraId="0BA81B7D" w14:textId="77777777" w:rsidR="00846251" w:rsidRPr="008D36C2" w:rsidRDefault="00846251" w:rsidP="00846251">
            <w:pPr>
              <w:jc w:val="center"/>
              <w:rPr>
                <w:i/>
                <w:iCs/>
                <w:noProof/>
              </w:rPr>
            </w:pPr>
            <w:r w:rsidRPr="008D36C2">
              <w:rPr>
                <w:i/>
                <w:iCs/>
                <w:noProof/>
              </w:rPr>
              <w:t>N</w:t>
            </w:r>
          </w:p>
        </w:tc>
        <w:tc>
          <w:tcPr>
            <w:tcW w:w="1701" w:type="dxa"/>
            <w:hideMark/>
          </w:tcPr>
          <w:p w14:paraId="4B3343F4" w14:textId="77777777" w:rsidR="00846251" w:rsidRPr="008D36C2" w:rsidRDefault="00846251" w:rsidP="00846251">
            <w:pPr>
              <w:jc w:val="center"/>
              <w:rPr>
                <w:i/>
                <w:iCs/>
                <w:noProof/>
              </w:rPr>
            </w:pPr>
          </w:p>
        </w:tc>
      </w:tr>
      <w:tr w:rsidR="00846251" w:rsidRPr="008D36C2" w14:paraId="2BCBEDD0" w14:textId="77777777" w:rsidTr="00DE7116">
        <w:trPr>
          <w:trHeight w:val="375"/>
        </w:trPr>
        <w:tc>
          <w:tcPr>
            <w:tcW w:w="1101" w:type="dxa"/>
            <w:hideMark/>
          </w:tcPr>
          <w:p w14:paraId="35653C40" w14:textId="5A361127" w:rsidR="00846251" w:rsidRPr="008D36C2" w:rsidRDefault="00846251" w:rsidP="00846251">
            <w:pPr>
              <w:rPr>
                <w:i/>
                <w:iCs/>
                <w:noProof/>
              </w:rPr>
            </w:pPr>
            <w:r w:rsidRPr="008D36C2">
              <w:rPr>
                <w:i/>
                <w:iCs/>
                <w:noProof/>
              </w:rPr>
              <w:t>15.</w:t>
            </w:r>
            <w:r>
              <w:rPr>
                <w:i/>
                <w:iCs/>
                <w:noProof/>
              </w:rPr>
              <w:t>10.4</w:t>
            </w:r>
          </w:p>
        </w:tc>
        <w:tc>
          <w:tcPr>
            <w:tcW w:w="6740" w:type="dxa"/>
            <w:hideMark/>
          </w:tcPr>
          <w:p w14:paraId="07C52976" w14:textId="77777777" w:rsidR="00846251" w:rsidRPr="008D36C2" w:rsidRDefault="00846251" w:rsidP="00846251">
            <w:pPr>
              <w:rPr>
                <w:i/>
                <w:iCs/>
                <w:noProof/>
              </w:rPr>
            </w:pPr>
            <w:r w:rsidRPr="008D36C2">
              <w:rPr>
                <w:i/>
                <w:iCs/>
                <w:noProof/>
              </w:rPr>
              <w:t>Na solução Billing o tempo médio dos processamento diários (background) deve atender no mínimo o tempo médio da execução atual.</w:t>
            </w:r>
          </w:p>
        </w:tc>
        <w:tc>
          <w:tcPr>
            <w:tcW w:w="1623" w:type="dxa"/>
            <w:hideMark/>
          </w:tcPr>
          <w:p w14:paraId="31D44EE9" w14:textId="77777777" w:rsidR="00846251" w:rsidRPr="008D36C2" w:rsidRDefault="00846251" w:rsidP="00846251">
            <w:pPr>
              <w:jc w:val="center"/>
              <w:rPr>
                <w:i/>
                <w:iCs/>
                <w:noProof/>
              </w:rPr>
            </w:pPr>
            <w:r w:rsidRPr="008D36C2">
              <w:rPr>
                <w:i/>
                <w:iCs/>
                <w:noProof/>
              </w:rPr>
              <w:t>2</w:t>
            </w:r>
          </w:p>
        </w:tc>
        <w:tc>
          <w:tcPr>
            <w:tcW w:w="1843" w:type="dxa"/>
            <w:hideMark/>
          </w:tcPr>
          <w:p w14:paraId="38E41F94" w14:textId="77777777" w:rsidR="00846251" w:rsidRPr="008D36C2" w:rsidRDefault="00846251" w:rsidP="00846251">
            <w:pPr>
              <w:jc w:val="center"/>
              <w:rPr>
                <w:i/>
                <w:iCs/>
                <w:noProof/>
              </w:rPr>
            </w:pPr>
          </w:p>
        </w:tc>
        <w:tc>
          <w:tcPr>
            <w:tcW w:w="1275" w:type="dxa"/>
            <w:hideMark/>
          </w:tcPr>
          <w:p w14:paraId="229C4FED" w14:textId="77777777" w:rsidR="00846251" w:rsidRPr="008D36C2" w:rsidRDefault="00846251" w:rsidP="00846251">
            <w:pPr>
              <w:jc w:val="center"/>
              <w:rPr>
                <w:i/>
                <w:iCs/>
                <w:noProof/>
              </w:rPr>
            </w:pPr>
            <w:r w:rsidRPr="008D36C2">
              <w:rPr>
                <w:i/>
                <w:iCs/>
                <w:noProof/>
              </w:rPr>
              <w:t>N</w:t>
            </w:r>
          </w:p>
        </w:tc>
        <w:tc>
          <w:tcPr>
            <w:tcW w:w="1701" w:type="dxa"/>
            <w:hideMark/>
          </w:tcPr>
          <w:p w14:paraId="61B304CC" w14:textId="77777777" w:rsidR="00846251" w:rsidRPr="008D36C2" w:rsidRDefault="00846251" w:rsidP="00846251">
            <w:pPr>
              <w:jc w:val="center"/>
              <w:rPr>
                <w:i/>
                <w:iCs/>
                <w:noProof/>
              </w:rPr>
            </w:pPr>
          </w:p>
        </w:tc>
      </w:tr>
      <w:tr w:rsidR="00846251" w:rsidRPr="008D36C2" w14:paraId="7E9C5FFB" w14:textId="77777777" w:rsidTr="00DE7116">
        <w:trPr>
          <w:trHeight w:val="345"/>
        </w:trPr>
        <w:tc>
          <w:tcPr>
            <w:tcW w:w="1101" w:type="dxa"/>
          </w:tcPr>
          <w:p w14:paraId="496F0706" w14:textId="2B3B1F5F" w:rsidR="00846251" w:rsidRPr="008D36C2" w:rsidRDefault="00846251" w:rsidP="00846251">
            <w:pPr>
              <w:rPr>
                <w:i/>
                <w:iCs/>
                <w:noProof/>
              </w:rPr>
            </w:pPr>
            <w:r>
              <w:rPr>
                <w:i/>
                <w:iCs/>
                <w:noProof/>
              </w:rPr>
              <w:t>15.10.5</w:t>
            </w:r>
          </w:p>
        </w:tc>
        <w:tc>
          <w:tcPr>
            <w:tcW w:w="6740" w:type="dxa"/>
            <w:hideMark/>
          </w:tcPr>
          <w:p w14:paraId="436D4F71" w14:textId="77777777" w:rsidR="00846251" w:rsidRPr="008D36C2" w:rsidRDefault="00846251" w:rsidP="00846251">
            <w:pPr>
              <w:rPr>
                <w:i/>
                <w:iCs/>
                <w:noProof/>
              </w:rPr>
            </w:pPr>
            <w:r w:rsidRPr="008D36C2">
              <w:rPr>
                <w:i/>
                <w:iCs/>
                <w:noProof/>
              </w:rPr>
              <w:t>A solução Billing deve no mínimo manter o tempo médio de processamento das rotinas diárias do sistema atual.</w:t>
            </w:r>
          </w:p>
        </w:tc>
        <w:tc>
          <w:tcPr>
            <w:tcW w:w="1623" w:type="dxa"/>
            <w:hideMark/>
          </w:tcPr>
          <w:p w14:paraId="538D68DB" w14:textId="77777777" w:rsidR="00846251" w:rsidRPr="008D36C2" w:rsidRDefault="00846251" w:rsidP="00846251">
            <w:pPr>
              <w:jc w:val="center"/>
              <w:rPr>
                <w:i/>
                <w:iCs/>
                <w:noProof/>
              </w:rPr>
            </w:pPr>
            <w:r w:rsidRPr="008D36C2">
              <w:rPr>
                <w:i/>
                <w:iCs/>
                <w:noProof/>
              </w:rPr>
              <w:t>1</w:t>
            </w:r>
          </w:p>
        </w:tc>
        <w:tc>
          <w:tcPr>
            <w:tcW w:w="1843" w:type="dxa"/>
            <w:hideMark/>
          </w:tcPr>
          <w:p w14:paraId="72FC8C59" w14:textId="77777777" w:rsidR="00846251" w:rsidRPr="008D36C2" w:rsidRDefault="00846251" w:rsidP="00846251">
            <w:pPr>
              <w:jc w:val="center"/>
              <w:rPr>
                <w:i/>
                <w:iCs/>
                <w:noProof/>
              </w:rPr>
            </w:pPr>
          </w:p>
        </w:tc>
        <w:tc>
          <w:tcPr>
            <w:tcW w:w="1275" w:type="dxa"/>
            <w:hideMark/>
          </w:tcPr>
          <w:p w14:paraId="5DA116A9" w14:textId="77777777" w:rsidR="00846251" w:rsidRPr="008D36C2" w:rsidRDefault="00846251" w:rsidP="00846251">
            <w:pPr>
              <w:jc w:val="center"/>
              <w:rPr>
                <w:i/>
                <w:iCs/>
                <w:noProof/>
              </w:rPr>
            </w:pPr>
            <w:r w:rsidRPr="008D36C2">
              <w:rPr>
                <w:i/>
                <w:iCs/>
                <w:noProof/>
              </w:rPr>
              <w:t>N</w:t>
            </w:r>
          </w:p>
        </w:tc>
        <w:tc>
          <w:tcPr>
            <w:tcW w:w="1701" w:type="dxa"/>
            <w:hideMark/>
          </w:tcPr>
          <w:p w14:paraId="07EF33A1" w14:textId="77777777" w:rsidR="00846251" w:rsidRPr="008D36C2" w:rsidRDefault="00846251" w:rsidP="00846251">
            <w:pPr>
              <w:jc w:val="center"/>
              <w:rPr>
                <w:i/>
                <w:iCs/>
                <w:noProof/>
              </w:rPr>
            </w:pPr>
          </w:p>
        </w:tc>
      </w:tr>
      <w:tr w:rsidR="00846251" w:rsidRPr="008D36C2" w14:paraId="74D6616B" w14:textId="77777777" w:rsidTr="00DE7116">
        <w:trPr>
          <w:trHeight w:val="780"/>
        </w:trPr>
        <w:tc>
          <w:tcPr>
            <w:tcW w:w="1101" w:type="dxa"/>
          </w:tcPr>
          <w:p w14:paraId="501B1EBD" w14:textId="47E64448" w:rsidR="00846251" w:rsidRPr="008D36C2" w:rsidRDefault="00846251" w:rsidP="00846251">
            <w:pPr>
              <w:rPr>
                <w:i/>
                <w:iCs/>
                <w:noProof/>
              </w:rPr>
            </w:pPr>
            <w:r>
              <w:rPr>
                <w:i/>
                <w:iCs/>
                <w:noProof/>
              </w:rPr>
              <w:t>15.10.6</w:t>
            </w:r>
          </w:p>
        </w:tc>
        <w:tc>
          <w:tcPr>
            <w:tcW w:w="6740" w:type="dxa"/>
            <w:hideMark/>
          </w:tcPr>
          <w:p w14:paraId="3B770A8F" w14:textId="77777777" w:rsidR="00846251" w:rsidRPr="008D36C2" w:rsidRDefault="00846251" w:rsidP="00846251">
            <w:pPr>
              <w:rPr>
                <w:i/>
                <w:iCs/>
                <w:noProof/>
              </w:rPr>
            </w:pPr>
            <w:r w:rsidRPr="008D36C2">
              <w:rPr>
                <w:i/>
                <w:iCs/>
                <w:noProof/>
              </w:rPr>
              <w:t>Na solução adquirida, o tempo médio de atendimento (TMA) no call center deverá ser inferior ou igual ao TMA dos últimos 12 (doze) meses praticados na COPEL..</w:t>
            </w:r>
          </w:p>
        </w:tc>
        <w:tc>
          <w:tcPr>
            <w:tcW w:w="1623" w:type="dxa"/>
            <w:hideMark/>
          </w:tcPr>
          <w:p w14:paraId="60DCD7E1" w14:textId="77777777" w:rsidR="00846251" w:rsidRPr="008D36C2" w:rsidRDefault="00846251" w:rsidP="00846251">
            <w:pPr>
              <w:jc w:val="center"/>
              <w:rPr>
                <w:i/>
                <w:iCs/>
                <w:noProof/>
              </w:rPr>
            </w:pPr>
            <w:r w:rsidRPr="008D36C2">
              <w:rPr>
                <w:i/>
                <w:iCs/>
                <w:noProof/>
              </w:rPr>
              <w:t>1</w:t>
            </w:r>
          </w:p>
        </w:tc>
        <w:tc>
          <w:tcPr>
            <w:tcW w:w="1843" w:type="dxa"/>
            <w:hideMark/>
          </w:tcPr>
          <w:p w14:paraId="1352BAF7" w14:textId="77777777" w:rsidR="00846251" w:rsidRPr="008D36C2" w:rsidRDefault="00846251" w:rsidP="00846251">
            <w:pPr>
              <w:jc w:val="center"/>
              <w:rPr>
                <w:i/>
                <w:iCs/>
                <w:noProof/>
              </w:rPr>
            </w:pPr>
          </w:p>
        </w:tc>
        <w:tc>
          <w:tcPr>
            <w:tcW w:w="1275" w:type="dxa"/>
            <w:hideMark/>
          </w:tcPr>
          <w:p w14:paraId="67DB629B" w14:textId="77777777" w:rsidR="00846251" w:rsidRPr="008D36C2" w:rsidRDefault="00846251" w:rsidP="00846251">
            <w:pPr>
              <w:jc w:val="center"/>
              <w:rPr>
                <w:i/>
                <w:iCs/>
                <w:noProof/>
              </w:rPr>
            </w:pPr>
            <w:r w:rsidRPr="008D36C2">
              <w:rPr>
                <w:i/>
                <w:iCs/>
                <w:noProof/>
              </w:rPr>
              <w:t>N</w:t>
            </w:r>
          </w:p>
        </w:tc>
        <w:tc>
          <w:tcPr>
            <w:tcW w:w="1701" w:type="dxa"/>
            <w:hideMark/>
          </w:tcPr>
          <w:p w14:paraId="6662BC15" w14:textId="77777777" w:rsidR="00846251" w:rsidRPr="008D36C2" w:rsidRDefault="00846251" w:rsidP="00846251">
            <w:pPr>
              <w:jc w:val="center"/>
              <w:rPr>
                <w:i/>
                <w:iCs/>
                <w:noProof/>
              </w:rPr>
            </w:pPr>
          </w:p>
        </w:tc>
      </w:tr>
      <w:tr w:rsidR="00846251" w:rsidRPr="008D36C2" w14:paraId="362593A0" w14:textId="77777777" w:rsidTr="00DE7116">
        <w:trPr>
          <w:trHeight w:val="345"/>
        </w:trPr>
        <w:tc>
          <w:tcPr>
            <w:tcW w:w="1101" w:type="dxa"/>
          </w:tcPr>
          <w:p w14:paraId="5F64465F" w14:textId="72F2FB8A" w:rsidR="00846251" w:rsidRPr="008D36C2" w:rsidRDefault="00846251" w:rsidP="00846251">
            <w:pPr>
              <w:rPr>
                <w:i/>
                <w:iCs/>
                <w:noProof/>
              </w:rPr>
            </w:pPr>
            <w:r>
              <w:rPr>
                <w:i/>
                <w:iCs/>
                <w:noProof/>
              </w:rPr>
              <w:t>15.10.7</w:t>
            </w:r>
          </w:p>
        </w:tc>
        <w:tc>
          <w:tcPr>
            <w:tcW w:w="6740" w:type="dxa"/>
            <w:hideMark/>
          </w:tcPr>
          <w:p w14:paraId="24EC9822" w14:textId="77777777" w:rsidR="00846251" w:rsidRPr="008D36C2" w:rsidRDefault="00846251" w:rsidP="00846251">
            <w:pPr>
              <w:rPr>
                <w:i/>
                <w:iCs/>
                <w:noProof/>
              </w:rPr>
            </w:pPr>
            <w:r w:rsidRPr="008D36C2">
              <w:rPr>
                <w:i/>
                <w:iCs/>
                <w:noProof/>
              </w:rPr>
              <w:t>O tempo de resposta das aplicações e integrações serão definidas através da complexidade das mesmas em tempo de projeto.</w:t>
            </w:r>
          </w:p>
        </w:tc>
        <w:tc>
          <w:tcPr>
            <w:tcW w:w="1623" w:type="dxa"/>
            <w:hideMark/>
          </w:tcPr>
          <w:p w14:paraId="2395203A" w14:textId="77777777" w:rsidR="00846251" w:rsidRPr="008D36C2" w:rsidRDefault="00846251" w:rsidP="00846251">
            <w:pPr>
              <w:jc w:val="center"/>
              <w:rPr>
                <w:i/>
                <w:iCs/>
                <w:noProof/>
              </w:rPr>
            </w:pPr>
            <w:r w:rsidRPr="008D36C2">
              <w:rPr>
                <w:i/>
                <w:iCs/>
                <w:noProof/>
              </w:rPr>
              <w:t>1</w:t>
            </w:r>
          </w:p>
        </w:tc>
        <w:tc>
          <w:tcPr>
            <w:tcW w:w="1843" w:type="dxa"/>
            <w:hideMark/>
          </w:tcPr>
          <w:p w14:paraId="2B021CAD" w14:textId="77777777" w:rsidR="00846251" w:rsidRPr="008D36C2" w:rsidRDefault="00846251" w:rsidP="00846251">
            <w:pPr>
              <w:jc w:val="center"/>
              <w:rPr>
                <w:i/>
                <w:iCs/>
                <w:noProof/>
              </w:rPr>
            </w:pPr>
          </w:p>
        </w:tc>
        <w:tc>
          <w:tcPr>
            <w:tcW w:w="1275" w:type="dxa"/>
            <w:hideMark/>
          </w:tcPr>
          <w:p w14:paraId="0B12D6E4" w14:textId="77777777" w:rsidR="00846251" w:rsidRPr="008D36C2" w:rsidRDefault="00846251" w:rsidP="00846251">
            <w:pPr>
              <w:jc w:val="center"/>
              <w:rPr>
                <w:i/>
                <w:iCs/>
                <w:noProof/>
              </w:rPr>
            </w:pPr>
            <w:r w:rsidRPr="008D36C2">
              <w:rPr>
                <w:i/>
                <w:iCs/>
                <w:noProof/>
              </w:rPr>
              <w:t>N</w:t>
            </w:r>
          </w:p>
        </w:tc>
        <w:tc>
          <w:tcPr>
            <w:tcW w:w="1701" w:type="dxa"/>
            <w:hideMark/>
          </w:tcPr>
          <w:p w14:paraId="6CCAAB96" w14:textId="77777777" w:rsidR="00846251" w:rsidRPr="008D36C2" w:rsidRDefault="00846251" w:rsidP="00846251">
            <w:pPr>
              <w:jc w:val="center"/>
              <w:rPr>
                <w:i/>
                <w:iCs/>
                <w:noProof/>
              </w:rPr>
            </w:pPr>
          </w:p>
        </w:tc>
      </w:tr>
      <w:tr w:rsidR="000518E8" w:rsidRPr="008D36C2" w14:paraId="5A091D9C" w14:textId="77777777" w:rsidTr="00BD1AFF">
        <w:trPr>
          <w:trHeight w:val="345"/>
        </w:trPr>
        <w:tc>
          <w:tcPr>
            <w:tcW w:w="14283" w:type="dxa"/>
            <w:gridSpan w:val="6"/>
          </w:tcPr>
          <w:p w14:paraId="1ECA82D0" w14:textId="64B688E8" w:rsidR="000518E8" w:rsidRPr="008D36C2" w:rsidRDefault="000518E8" w:rsidP="00BE001B">
            <w:pPr>
              <w:jc w:val="left"/>
              <w:rPr>
                <w:i/>
                <w:iCs/>
                <w:noProof/>
              </w:rPr>
            </w:pPr>
            <w:r w:rsidRPr="00394B19">
              <w:rPr>
                <w:b/>
                <w:bCs/>
                <w:i/>
                <w:iCs/>
                <w:noProof/>
              </w:rPr>
              <w:t>15.</w:t>
            </w:r>
            <w:r>
              <w:rPr>
                <w:b/>
                <w:bCs/>
                <w:i/>
                <w:iCs/>
                <w:noProof/>
              </w:rPr>
              <w:t>11</w:t>
            </w:r>
            <w:r w:rsidRPr="00394B19">
              <w:rPr>
                <w:b/>
                <w:bCs/>
                <w:i/>
                <w:iCs/>
                <w:noProof/>
              </w:rPr>
              <w:t xml:space="preserve"> </w:t>
            </w:r>
            <w:r>
              <w:rPr>
                <w:b/>
                <w:bCs/>
                <w:i/>
                <w:iCs/>
                <w:noProof/>
              </w:rPr>
              <w:t>– LGPD (</w:t>
            </w:r>
            <w:r w:rsidR="00BE001B">
              <w:rPr>
                <w:b/>
                <w:bCs/>
                <w:i/>
                <w:iCs/>
                <w:noProof/>
              </w:rPr>
              <w:t>Lei Geral de Proteção de Dados)</w:t>
            </w:r>
          </w:p>
        </w:tc>
      </w:tr>
      <w:tr w:rsidR="001755D9" w:rsidRPr="008D36C2" w14:paraId="5F23E681" w14:textId="77777777" w:rsidTr="00DE7116">
        <w:trPr>
          <w:trHeight w:val="345"/>
        </w:trPr>
        <w:tc>
          <w:tcPr>
            <w:tcW w:w="1101" w:type="dxa"/>
          </w:tcPr>
          <w:p w14:paraId="49DF733A" w14:textId="7A0A3B7E" w:rsidR="001755D9" w:rsidRPr="008D36C2" w:rsidRDefault="001755D9" w:rsidP="001755D9">
            <w:pPr>
              <w:rPr>
                <w:i/>
                <w:iCs/>
                <w:noProof/>
              </w:rPr>
            </w:pPr>
            <w:r w:rsidRPr="008D36C2">
              <w:rPr>
                <w:b/>
                <w:bCs/>
                <w:i/>
                <w:iCs/>
                <w:noProof/>
              </w:rPr>
              <w:t>Item</w:t>
            </w:r>
          </w:p>
        </w:tc>
        <w:tc>
          <w:tcPr>
            <w:tcW w:w="6740" w:type="dxa"/>
          </w:tcPr>
          <w:p w14:paraId="1C545C67" w14:textId="7599376C" w:rsidR="001755D9" w:rsidRPr="008D36C2" w:rsidRDefault="001755D9" w:rsidP="001755D9">
            <w:pPr>
              <w:rPr>
                <w:i/>
                <w:iCs/>
                <w:noProof/>
              </w:rPr>
            </w:pPr>
            <w:r w:rsidRPr="008D36C2">
              <w:rPr>
                <w:b/>
                <w:bCs/>
                <w:i/>
                <w:iCs/>
                <w:noProof/>
              </w:rPr>
              <w:t>Descrição</w:t>
            </w:r>
          </w:p>
        </w:tc>
        <w:tc>
          <w:tcPr>
            <w:tcW w:w="1623" w:type="dxa"/>
          </w:tcPr>
          <w:p w14:paraId="6B699735" w14:textId="11F024BF" w:rsidR="001755D9" w:rsidRPr="008D36C2" w:rsidRDefault="001755D9" w:rsidP="001755D9">
            <w:pPr>
              <w:jc w:val="center"/>
              <w:rPr>
                <w:i/>
                <w:iCs/>
                <w:noProof/>
              </w:rPr>
            </w:pPr>
            <w:r w:rsidRPr="008D36C2">
              <w:rPr>
                <w:b/>
                <w:bCs/>
                <w:i/>
                <w:iCs/>
                <w:noProof/>
              </w:rPr>
              <w:t>Classificação Mínima [1]</w:t>
            </w:r>
          </w:p>
        </w:tc>
        <w:tc>
          <w:tcPr>
            <w:tcW w:w="1843" w:type="dxa"/>
          </w:tcPr>
          <w:p w14:paraId="4CDACA82" w14:textId="44BE6643" w:rsidR="001755D9" w:rsidRPr="008D36C2" w:rsidRDefault="001755D9" w:rsidP="001755D9">
            <w:pPr>
              <w:jc w:val="center"/>
              <w:rPr>
                <w:i/>
                <w:iCs/>
                <w:noProof/>
              </w:rPr>
            </w:pPr>
            <w:r w:rsidRPr="008D36C2">
              <w:rPr>
                <w:b/>
                <w:bCs/>
                <w:i/>
                <w:iCs/>
                <w:noProof/>
              </w:rPr>
              <w:t>Resposta Proponente [2]</w:t>
            </w:r>
          </w:p>
        </w:tc>
        <w:tc>
          <w:tcPr>
            <w:tcW w:w="1275" w:type="dxa"/>
          </w:tcPr>
          <w:p w14:paraId="0097B99E" w14:textId="5765FEFE" w:rsidR="001755D9" w:rsidRPr="008D36C2" w:rsidRDefault="001755D9" w:rsidP="001755D9">
            <w:pPr>
              <w:jc w:val="center"/>
              <w:rPr>
                <w:i/>
                <w:iCs/>
                <w:noProof/>
              </w:rPr>
            </w:pPr>
            <w:r w:rsidRPr="008D36C2">
              <w:rPr>
                <w:b/>
                <w:bCs/>
                <w:i/>
                <w:iCs/>
                <w:noProof/>
              </w:rPr>
              <w:t>POC (S/N) [3]</w:t>
            </w:r>
          </w:p>
        </w:tc>
        <w:tc>
          <w:tcPr>
            <w:tcW w:w="1701" w:type="dxa"/>
          </w:tcPr>
          <w:p w14:paraId="57B89473" w14:textId="7EF42A44" w:rsidR="001755D9" w:rsidRPr="008D36C2" w:rsidRDefault="001755D9" w:rsidP="001755D9">
            <w:pPr>
              <w:jc w:val="center"/>
              <w:rPr>
                <w:i/>
                <w:iCs/>
                <w:noProof/>
              </w:rPr>
            </w:pPr>
            <w:r w:rsidRPr="008D36C2">
              <w:rPr>
                <w:b/>
                <w:bCs/>
                <w:i/>
                <w:iCs/>
                <w:noProof/>
              </w:rPr>
              <w:t>Análise POC - Copel[4]</w:t>
            </w:r>
          </w:p>
        </w:tc>
      </w:tr>
      <w:tr w:rsidR="001755D9" w:rsidRPr="008D36C2" w14:paraId="76A7808B" w14:textId="77777777" w:rsidTr="00DE7116">
        <w:trPr>
          <w:trHeight w:val="345"/>
        </w:trPr>
        <w:tc>
          <w:tcPr>
            <w:tcW w:w="1101" w:type="dxa"/>
          </w:tcPr>
          <w:p w14:paraId="5A9D3DF6" w14:textId="1084C56A" w:rsidR="001755D9" w:rsidRPr="008D36C2" w:rsidRDefault="001755D9" w:rsidP="001755D9">
            <w:pPr>
              <w:rPr>
                <w:i/>
                <w:iCs/>
                <w:noProof/>
              </w:rPr>
            </w:pPr>
            <w:r>
              <w:rPr>
                <w:i/>
                <w:iCs/>
                <w:noProof/>
              </w:rPr>
              <w:t>15.11.1</w:t>
            </w:r>
          </w:p>
        </w:tc>
        <w:tc>
          <w:tcPr>
            <w:tcW w:w="6740" w:type="dxa"/>
            <w:hideMark/>
          </w:tcPr>
          <w:p w14:paraId="5D5EE23A" w14:textId="77777777" w:rsidR="001755D9" w:rsidRPr="008D36C2" w:rsidRDefault="001755D9" w:rsidP="001755D9">
            <w:pPr>
              <w:rPr>
                <w:i/>
                <w:iCs/>
                <w:noProof/>
              </w:rPr>
            </w:pPr>
            <w:r w:rsidRPr="008D36C2">
              <w:rPr>
                <w:i/>
                <w:iCs/>
                <w:noProof/>
              </w:rPr>
              <w:t>A solução SCD deve estar aderente a LGPD (Lei Geral de Proteção de dados).</w:t>
            </w:r>
          </w:p>
        </w:tc>
        <w:tc>
          <w:tcPr>
            <w:tcW w:w="1623" w:type="dxa"/>
            <w:hideMark/>
          </w:tcPr>
          <w:p w14:paraId="1C19BF70" w14:textId="77777777" w:rsidR="001755D9" w:rsidRPr="008D36C2" w:rsidRDefault="001755D9" w:rsidP="001755D9">
            <w:pPr>
              <w:jc w:val="center"/>
              <w:rPr>
                <w:i/>
                <w:iCs/>
                <w:noProof/>
              </w:rPr>
            </w:pPr>
            <w:r w:rsidRPr="008D36C2">
              <w:rPr>
                <w:i/>
                <w:iCs/>
                <w:noProof/>
              </w:rPr>
              <w:t>1</w:t>
            </w:r>
          </w:p>
        </w:tc>
        <w:tc>
          <w:tcPr>
            <w:tcW w:w="1843" w:type="dxa"/>
            <w:hideMark/>
          </w:tcPr>
          <w:p w14:paraId="22D1E28A" w14:textId="77777777" w:rsidR="001755D9" w:rsidRPr="008D36C2" w:rsidRDefault="001755D9" w:rsidP="001755D9">
            <w:pPr>
              <w:jc w:val="center"/>
              <w:rPr>
                <w:i/>
                <w:iCs/>
                <w:noProof/>
              </w:rPr>
            </w:pPr>
          </w:p>
        </w:tc>
        <w:tc>
          <w:tcPr>
            <w:tcW w:w="1275" w:type="dxa"/>
            <w:hideMark/>
          </w:tcPr>
          <w:p w14:paraId="68EC7A1C" w14:textId="77777777" w:rsidR="001755D9" w:rsidRPr="008D36C2" w:rsidRDefault="001755D9" w:rsidP="001755D9">
            <w:pPr>
              <w:jc w:val="center"/>
              <w:rPr>
                <w:i/>
                <w:iCs/>
                <w:noProof/>
              </w:rPr>
            </w:pPr>
            <w:r w:rsidRPr="008D36C2">
              <w:rPr>
                <w:i/>
                <w:iCs/>
                <w:noProof/>
              </w:rPr>
              <w:t>N</w:t>
            </w:r>
          </w:p>
        </w:tc>
        <w:tc>
          <w:tcPr>
            <w:tcW w:w="1701" w:type="dxa"/>
            <w:hideMark/>
          </w:tcPr>
          <w:p w14:paraId="531563EE" w14:textId="77777777" w:rsidR="001755D9" w:rsidRPr="008D36C2" w:rsidRDefault="001755D9" w:rsidP="001755D9">
            <w:pPr>
              <w:jc w:val="center"/>
              <w:rPr>
                <w:i/>
                <w:iCs/>
                <w:noProof/>
              </w:rPr>
            </w:pPr>
          </w:p>
        </w:tc>
      </w:tr>
      <w:tr w:rsidR="001755D9" w:rsidRPr="008D36C2" w14:paraId="46835657" w14:textId="77777777" w:rsidTr="00DE7116">
        <w:trPr>
          <w:trHeight w:val="345"/>
        </w:trPr>
        <w:tc>
          <w:tcPr>
            <w:tcW w:w="1101" w:type="dxa"/>
          </w:tcPr>
          <w:p w14:paraId="12FB4198" w14:textId="08BAAD11" w:rsidR="001755D9" w:rsidRPr="008D36C2" w:rsidRDefault="001755D9" w:rsidP="001755D9">
            <w:pPr>
              <w:rPr>
                <w:i/>
                <w:iCs/>
                <w:noProof/>
              </w:rPr>
            </w:pPr>
            <w:r>
              <w:rPr>
                <w:i/>
                <w:iCs/>
                <w:noProof/>
              </w:rPr>
              <w:t>15.11.2</w:t>
            </w:r>
          </w:p>
        </w:tc>
        <w:tc>
          <w:tcPr>
            <w:tcW w:w="6740" w:type="dxa"/>
            <w:hideMark/>
          </w:tcPr>
          <w:p w14:paraId="4C1029AD" w14:textId="77777777" w:rsidR="001755D9" w:rsidRPr="008D36C2" w:rsidRDefault="001755D9" w:rsidP="001755D9">
            <w:pPr>
              <w:rPr>
                <w:i/>
                <w:iCs/>
                <w:noProof/>
              </w:rPr>
            </w:pPr>
            <w:r w:rsidRPr="008D36C2">
              <w:rPr>
                <w:i/>
                <w:iCs/>
                <w:noProof/>
              </w:rPr>
              <w:t>Os dados sensíveis deverão ser descaracterizados nos ambientes a serem definidos pela Copel.</w:t>
            </w:r>
          </w:p>
        </w:tc>
        <w:tc>
          <w:tcPr>
            <w:tcW w:w="1623" w:type="dxa"/>
            <w:hideMark/>
          </w:tcPr>
          <w:p w14:paraId="231BBA4D" w14:textId="77777777" w:rsidR="001755D9" w:rsidRPr="008D36C2" w:rsidRDefault="001755D9" w:rsidP="001755D9">
            <w:pPr>
              <w:jc w:val="center"/>
              <w:rPr>
                <w:i/>
                <w:iCs/>
                <w:noProof/>
              </w:rPr>
            </w:pPr>
            <w:r w:rsidRPr="008D36C2">
              <w:rPr>
                <w:i/>
                <w:iCs/>
                <w:noProof/>
              </w:rPr>
              <w:t>1</w:t>
            </w:r>
          </w:p>
        </w:tc>
        <w:tc>
          <w:tcPr>
            <w:tcW w:w="1843" w:type="dxa"/>
            <w:hideMark/>
          </w:tcPr>
          <w:p w14:paraId="79C6D763" w14:textId="77777777" w:rsidR="001755D9" w:rsidRPr="008D36C2" w:rsidRDefault="001755D9" w:rsidP="001755D9">
            <w:pPr>
              <w:jc w:val="center"/>
              <w:rPr>
                <w:i/>
                <w:iCs/>
                <w:noProof/>
              </w:rPr>
            </w:pPr>
          </w:p>
        </w:tc>
        <w:tc>
          <w:tcPr>
            <w:tcW w:w="1275" w:type="dxa"/>
            <w:hideMark/>
          </w:tcPr>
          <w:p w14:paraId="5C41F2BD" w14:textId="77777777" w:rsidR="001755D9" w:rsidRPr="008D36C2" w:rsidRDefault="001755D9" w:rsidP="001755D9">
            <w:pPr>
              <w:jc w:val="center"/>
              <w:rPr>
                <w:i/>
                <w:iCs/>
                <w:noProof/>
              </w:rPr>
            </w:pPr>
            <w:r w:rsidRPr="008D36C2">
              <w:rPr>
                <w:i/>
                <w:iCs/>
                <w:noProof/>
              </w:rPr>
              <w:t>N</w:t>
            </w:r>
          </w:p>
        </w:tc>
        <w:tc>
          <w:tcPr>
            <w:tcW w:w="1701" w:type="dxa"/>
            <w:hideMark/>
          </w:tcPr>
          <w:p w14:paraId="690A2D93" w14:textId="77777777" w:rsidR="001755D9" w:rsidRPr="008D36C2" w:rsidRDefault="001755D9" w:rsidP="001755D9">
            <w:pPr>
              <w:jc w:val="center"/>
              <w:rPr>
                <w:i/>
                <w:iCs/>
                <w:noProof/>
              </w:rPr>
            </w:pPr>
          </w:p>
        </w:tc>
      </w:tr>
      <w:tr w:rsidR="001755D9" w:rsidRPr="008D36C2" w14:paraId="7F30386F" w14:textId="77777777" w:rsidTr="00DE7116">
        <w:trPr>
          <w:trHeight w:val="345"/>
        </w:trPr>
        <w:tc>
          <w:tcPr>
            <w:tcW w:w="1101" w:type="dxa"/>
          </w:tcPr>
          <w:p w14:paraId="37941DB3" w14:textId="5F0C4FA2" w:rsidR="001755D9" w:rsidRPr="008D36C2" w:rsidRDefault="001755D9" w:rsidP="001755D9">
            <w:pPr>
              <w:rPr>
                <w:i/>
                <w:iCs/>
                <w:noProof/>
              </w:rPr>
            </w:pPr>
            <w:r>
              <w:rPr>
                <w:i/>
                <w:iCs/>
                <w:noProof/>
              </w:rPr>
              <w:t>15.11.3</w:t>
            </w:r>
          </w:p>
        </w:tc>
        <w:tc>
          <w:tcPr>
            <w:tcW w:w="6740" w:type="dxa"/>
            <w:hideMark/>
          </w:tcPr>
          <w:p w14:paraId="48442A8D" w14:textId="77777777" w:rsidR="001755D9" w:rsidRPr="008D36C2" w:rsidRDefault="001755D9" w:rsidP="001755D9">
            <w:pPr>
              <w:rPr>
                <w:i/>
                <w:iCs/>
                <w:noProof/>
              </w:rPr>
            </w:pPr>
            <w:r w:rsidRPr="008D36C2">
              <w:rPr>
                <w:i/>
                <w:iCs/>
                <w:noProof/>
              </w:rPr>
              <w:t>A solução deve prever o atendimento às Políticas de Privacidade e Proteção de Dados da Copel.</w:t>
            </w:r>
          </w:p>
        </w:tc>
        <w:tc>
          <w:tcPr>
            <w:tcW w:w="1623" w:type="dxa"/>
            <w:hideMark/>
          </w:tcPr>
          <w:p w14:paraId="7A214AD8" w14:textId="77777777" w:rsidR="001755D9" w:rsidRPr="008D36C2" w:rsidRDefault="001755D9" w:rsidP="001755D9">
            <w:pPr>
              <w:jc w:val="center"/>
              <w:rPr>
                <w:i/>
                <w:iCs/>
                <w:noProof/>
              </w:rPr>
            </w:pPr>
            <w:r w:rsidRPr="008D36C2">
              <w:rPr>
                <w:i/>
                <w:iCs/>
                <w:noProof/>
              </w:rPr>
              <w:t>1</w:t>
            </w:r>
          </w:p>
        </w:tc>
        <w:tc>
          <w:tcPr>
            <w:tcW w:w="1843" w:type="dxa"/>
            <w:hideMark/>
          </w:tcPr>
          <w:p w14:paraId="6A4148B0" w14:textId="77777777" w:rsidR="001755D9" w:rsidRPr="008D36C2" w:rsidRDefault="001755D9" w:rsidP="001755D9">
            <w:pPr>
              <w:jc w:val="center"/>
              <w:rPr>
                <w:i/>
                <w:iCs/>
                <w:noProof/>
              </w:rPr>
            </w:pPr>
          </w:p>
        </w:tc>
        <w:tc>
          <w:tcPr>
            <w:tcW w:w="1275" w:type="dxa"/>
            <w:hideMark/>
          </w:tcPr>
          <w:p w14:paraId="658E6A77" w14:textId="77777777" w:rsidR="001755D9" w:rsidRPr="008D36C2" w:rsidRDefault="001755D9" w:rsidP="001755D9">
            <w:pPr>
              <w:jc w:val="center"/>
              <w:rPr>
                <w:i/>
                <w:iCs/>
                <w:noProof/>
              </w:rPr>
            </w:pPr>
            <w:r w:rsidRPr="008D36C2">
              <w:rPr>
                <w:i/>
                <w:iCs/>
                <w:noProof/>
              </w:rPr>
              <w:t>N</w:t>
            </w:r>
          </w:p>
        </w:tc>
        <w:tc>
          <w:tcPr>
            <w:tcW w:w="1701" w:type="dxa"/>
            <w:hideMark/>
          </w:tcPr>
          <w:p w14:paraId="239751F7" w14:textId="77777777" w:rsidR="001755D9" w:rsidRPr="008D36C2" w:rsidRDefault="001755D9" w:rsidP="001755D9">
            <w:pPr>
              <w:jc w:val="center"/>
              <w:rPr>
                <w:i/>
                <w:iCs/>
                <w:noProof/>
              </w:rPr>
            </w:pPr>
          </w:p>
        </w:tc>
      </w:tr>
      <w:tr w:rsidR="001755D9" w:rsidRPr="008D36C2" w14:paraId="6CBB993B" w14:textId="77777777" w:rsidTr="00DE7116">
        <w:trPr>
          <w:trHeight w:val="345"/>
        </w:trPr>
        <w:tc>
          <w:tcPr>
            <w:tcW w:w="1101" w:type="dxa"/>
          </w:tcPr>
          <w:p w14:paraId="77F1F401" w14:textId="39F8A5E1" w:rsidR="001755D9" w:rsidRPr="008D36C2" w:rsidRDefault="001755D9" w:rsidP="001755D9">
            <w:pPr>
              <w:rPr>
                <w:i/>
                <w:iCs/>
                <w:noProof/>
              </w:rPr>
            </w:pPr>
            <w:r>
              <w:rPr>
                <w:i/>
                <w:iCs/>
                <w:noProof/>
              </w:rPr>
              <w:lastRenderedPageBreak/>
              <w:t>15.11.4</w:t>
            </w:r>
          </w:p>
        </w:tc>
        <w:tc>
          <w:tcPr>
            <w:tcW w:w="6740" w:type="dxa"/>
            <w:hideMark/>
          </w:tcPr>
          <w:p w14:paraId="182AC9F8" w14:textId="77777777" w:rsidR="001755D9" w:rsidRPr="008D36C2" w:rsidRDefault="001755D9" w:rsidP="001755D9">
            <w:pPr>
              <w:rPr>
                <w:i/>
                <w:iCs/>
                <w:noProof/>
              </w:rPr>
            </w:pPr>
            <w:r w:rsidRPr="008D36C2">
              <w:rPr>
                <w:i/>
                <w:iCs/>
                <w:noProof/>
              </w:rPr>
              <w:t>A solução deve ser devidamente descrita ou atualizada no respectivo mapeamento dos fluxos da área junto do Escritório de Privacidade.</w:t>
            </w:r>
          </w:p>
        </w:tc>
        <w:tc>
          <w:tcPr>
            <w:tcW w:w="1623" w:type="dxa"/>
            <w:hideMark/>
          </w:tcPr>
          <w:p w14:paraId="3C92EF75" w14:textId="77777777" w:rsidR="001755D9" w:rsidRPr="008D36C2" w:rsidRDefault="001755D9" w:rsidP="001755D9">
            <w:pPr>
              <w:jc w:val="center"/>
              <w:rPr>
                <w:i/>
                <w:iCs/>
                <w:noProof/>
              </w:rPr>
            </w:pPr>
            <w:r w:rsidRPr="008D36C2">
              <w:rPr>
                <w:i/>
                <w:iCs/>
                <w:noProof/>
              </w:rPr>
              <w:t>1</w:t>
            </w:r>
          </w:p>
        </w:tc>
        <w:tc>
          <w:tcPr>
            <w:tcW w:w="1843" w:type="dxa"/>
            <w:hideMark/>
          </w:tcPr>
          <w:p w14:paraId="6BF93677" w14:textId="77777777" w:rsidR="001755D9" w:rsidRPr="008D36C2" w:rsidRDefault="001755D9" w:rsidP="001755D9">
            <w:pPr>
              <w:jc w:val="center"/>
              <w:rPr>
                <w:i/>
                <w:iCs/>
                <w:noProof/>
              </w:rPr>
            </w:pPr>
          </w:p>
        </w:tc>
        <w:tc>
          <w:tcPr>
            <w:tcW w:w="1275" w:type="dxa"/>
            <w:hideMark/>
          </w:tcPr>
          <w:p w14:paraId="52AB60B3" w14:textId="77777777" w:rsidR="001755D9" w:rsidRPr="008D36C2" w:rsidRDefault="001755D9" w:rsidP="001755D9">
            <w:pPr>
              <w:jc w:val="center"/>
              <w:rPr>
                <w:i/>
                <w:iCs/>
                <w:noProof/>
              </w:rPr>
            </w:pPr>
            <w:r w:rsidRPr="008D36C2">
              <w:rPr>
                <w:i/>
                <w:iCs/>
                <w:noProof/>
              </w:rPr>
              <w:t>N</w:t>
            </w:r>
          </w:p>
        </w:tc>
        <w:tc>
          <w:tcPr>
            <w:tcW w:w="1701" w:type="dxa"/>
            <w:hideMark/>
          </w:tcPr>
          <w:p w14:paraId="13A99B68" w14:textId="77777777" w:rsidR="001755D9" w:rsidRPr="008D36C2" w:rsidRDefault="001755D9" w:rsidP="001755D9">
            <w:pPr>
              <w:jc w:val="center"/>
              <w:rPr>
                <w:i/>
                <w:iCs/>
                <w:noProof/>
              </w:rPr>
            </w:pPr>
          </w:p>
        </w:tc>
      </w:tr>
      <w:tr w:rsidR="001755D9" w:rsidRPr="008D36C2" w14:paraId="7B25CAF7" w14:textId="77777777" w:rsidTr="00DE7116">
        <w:trPr>
          <w:trHeight w:val="345"/>
        </w:trPr>
        <w:tc>
          <w:tcPr>
            <w:tcW w:w="1101" w:type="dxa"/>
          </w:tcPr>
          <w:p w14:paraId="73F24BF7" w14:textId="4D879F20" w:rsidR="001755D9" w:rsidRPr="008D36C2" w:rsidRDefault="001755D9" w:rsidP="001755D9">
            <w:pPr>
              <w:rPr>
                <w:i/>
                <w:iCs/>
                <w:noProof/>
              </w:rPr>
            </w:pPr>
            <w:r>
              <w:rPr>
                <w:i/>
                <w:iCs/>
                <w:noProof/>
              </w:rPr>
              <w:t>15.11.5</w:t>
            </w:r>
          </w:p>
        </w:tc>
        <w:tc>
          <w:tcPr>
            <w:tcW w:w="6740" w:type="dxa"/>
            <w:hideMark/>
          </w:tcPr>
          <w:p w14:paraId="31593359" w14:textId="77777777" w:rsidR="001755D9" w:rsidRPr="008D36C2" w:rsidRDefault="001755D9" w:rsidP="001755D9">
            <w:pPr>
              <w:rPr>
                <w:i/>
                <w:iCs/>
                <w:noProof/>
              </w:rPr>
            </w:pPr>
            <w:r w:rsidRPr="008D36C2">
              <w:rPr>
                <w:i/>
                <w:iCs/>
                <w:noProof/>
              </w:rPr>
              <w:t>A solução deve utilizar apenas os dados pessoais minimamente necessários.</w:t>
            </w:r>
          </w:p>
        </w:tc>
        <w:tc>
          <w:tcPr>
            <w:tcW w:w="1623" w:type="dxa"/>
            <w:hideMark/>
          </w:tcPr>
          <w:p w14:paraId="4613B779" w14:textId="77777777" w:rsidR="001755D9" w:rsidRPr="008D36C2" w:rsidRDefault="001755D9" w:rsidP="001755D9">
            <w:pPr>
              <w:jc w:val="center"/>
              <w:rPr>
                <w:i/>
                <w:iCs/>
                <w:noProof/>
              </w:rPr>
            </w:pPr>
            <w:r w:rsidRPr="008D36C2">
              <w:rPr>
                <w:i/>
                <w:iCs/>
                <w:noProof/>
              </w:rPr>
              <w:t>1</w:t>
            </w:r>
          </w:p>
        </w:tc>
        <w:tc>
          <w:tcPr>
            <w:tcW w:w="1843" w:type="dxa"/>
            <w:hideMark/>
          </w:tcPr>
          <w:p w14:paraId="7D726423" w14:textId="77777777" w:rsidR="001755D9" w:rsidRPr="008D36C2" w:rsidRDefault="001755D9" w:rsidP="001755D9">
            <w:pPr>
              <w:jc w:val="center"/>
              <w:rPr>
                <w:i/>
                <w:iCs/>
                <w:noProof/>
              </w:rPr>
            </w:pPr>
          </w:p>
        </w:tc>
        <w:tc>
          <w:tcPr>
            <w:tcW w:w="1275" w:type="dxa"/>
            <w:hideMark/>
          </w:tcPr>
          <w:p w14:paraId="287881FC" w14:textId="77777777" w:rsidR="001755D9" w:rsidRPr="008D36C2" w:rsidRDefault="001755D9" w:rsidP="001755D9">
            <w:pPr>
              <w:jc w:val="center"/>
              <w:rPr>
                <w:i/>
                <w:iCs/>
                <w:noProof/>
              </w:rPr>
            </w:pPr>
            <w:r w:rsidRPr="008D36C2">
              <w:rPr>
                <w:i/>
                <w:iCs/>
                <w:noProof/>
              </w:rPr>
              <w:t>N</w:t>
            </w:r>
          </w:p>
        </w:tc>
        <w:tc>
          <w:tcPr>
            <w:tcW w:w="1701" w:type="dxa"/>
            <w:hideMark/>
          </w:tcPr>
          <w:p w14:paraId="321F7059" w14:textId="77777777" w:rsidR="001755D9" w:rsidRPr="008D36C2" w:rsidRDefault="001755D9" w:rsidP="001755D9">
            <w:pPr>
              <w:jc w:val="center"/>
              <w:rPr>
                <w:i/>
                <w:iCs/>
                <w:noProof/>
              </w:rPr>
            </w:pPr>
          </w:p>
        </w:tc>
      </w:tr>
      <w:tr w:rsidR="001755D9" w:rsidRPr="008D36C2" w14:paraId="1AEC160E" w14:textId="77777777" w:rsidTr="00DE7116">
        <w:trPr>
          <w:trHeight w:val="690"/>
        </w:trPr>
        <w:tc>
          <w:tcPr>
            <w:tcW w:w="1101" w:type="dxa"/>
          </w:tcPr>
          <w:p w14:paraId="73E84E41" w14:textId="2E204E67" w:rsidR="001755D9" w:rsidRPr="008D36C2" w:rsidRDefault="001755D9" w:rsidP="001755D9">
            <w:pPr>
              <w:rPr>
                <w:i/>
                <w:iCs/>
                <w:noProof/>
              </w:rPr>
            </w:pPr>
            <w:r>
              <w:rPr>
                <w:i/>
                <w:iCs/>
                <w:noProof/>
              </w:rPr>
              <w:t>15.11.6</w:t>
            </w:r>
          </w:p>
        </w:tc>
        <w:tc>
          <w:tcPr>
            <w:tcW w:w="6740" w:type="dxa"/>
            <w:hideMark/>
          </w:tcPr>
          <w:p w14:paraId="320EFC70" w14:textId="77777777" w:rsidR="001755D9" w:rsidRPr="008D36C2" w:rsidRDefault="001755D9" w:rsidP="001755D9">
            <w:pPr>
              <w:rPr>
                <w:i/>
                <w:iCs/>
                <w:noProof/>
              </w:rPr>
            </w:pPr>
            <w:r w:rsidRPr="008D36C2">
              <w:rPr>
                <w:i/>
                <w:iCs/>
                <w:noProof/>
              </w:rPr>
              <w:t>A solução deve garantir que, ao final do tratamento, os dados sejam devidamente eliminados, de acordo com políticas e obrigações legais às quais a Copel está submetida.</w:t>
            </w:r>
          </w:p>
        </w:tc>
        <w:tc>
          <w:tcPr>
            <w:tcW w:w="1623" w:type="dxa"/>
            <w:hideMark/>
          </w:tcPr>
          <w:p w14:paraId="03F73307" w14:textId="77777777" w:rsidR="001755D9" w:rsidRPr="008D36C2" w:rsidRDefault="001755D9" w:rsidP="001755D9">
            <w:pPr>
              <w:jc w:val="center"/>
              <w:rPr>
                <w:i/>
                <w:iCs/>
                <w:noProof/>
              </w:rPr>
            </w:pPr>
            <w:r w:rsidRPr="008D36C2">
              <w:rPr>
                <w:i/>
                <w:iCs/>
                <w:noProof/>
              </w:rPr>
              <w:t>1</w:t>
            </w:r>
          </w:p>
        </w:tc>
        <w:tc>
          <w:tcPr>
            <w:tcW w:w="1843" w:type="dxa"/>
            <w:hideMark/>
          </w:tcPr>
          <w:p w14:paraId="3D6D3AF5" w14:textId="77777777" w:rsidR="001755D9" w:rsidRPr="008D36C2" w:rsidRDefault="001755D9" w:rsidP="001755D9">
            <w:pPr>
              <w:jc w:val="center"/>
              <w:rPr>
                <w:i/>
                <w:iCs/>
                <w:noProof/>
              </w:rPr>
            </w:pPr>
          </w:p>
        </w:tc>
        <w:tc>
          <w:tcPr>
            <w:tcW w:w="1275" w:type="dxa"/>
            <w:hideMark/>
          </w:tcPr>
          <w:p w14:paraId="227B9150" w14:textId="77777777" w:rsidR="001755D9" w:rsidRPr="008D36C2" w:rsidRDefault="001755D9" w:rsidP="001755D9">
            <w:pPr>
              <w:jc w:val="center"/>
              <w:rPr>
                <w:i/>
                <w:iCs/>
                <w:noProof/>
              </w:rPr>
            </w:pPr>
            <w:r w:rsidRPr="008D36C2">
              <w:rPr>
                <w:i/>
                <w:iCs/>
                <w:noProof/>
              </w:rPr>
              <w:t>N</w:t>
            </w:r>
          </w:p>
        </w:tc>
        <w:tc>
          <w:tcPr>
            <w:tcW w:w="1701" w:type="dxa"/>
            <w:hideMark/>
          </w:tcPr>
          <w:p w14:paraId="79826866" w14:textId="77777777" w:rsidR="001755D9" w:rsidRPr="008D36C2" w:rsidRDefault="001755D9" w:rsidP="001755D9">
            <w:pPr>
              <w:jc w:val="center"/>
              <w:rPr>
                <w:i/>
                <w:iCs/>
                <w:noProof/>
              </w:rPr>
            </w:pPr>
          </w:p>
        </w:tc>
      </w:tr>
      <w:tr w:rsidR="001755D9" w:rsidRPr="008D36C2" w14:paraId="6B2EEFFE" w14:textId="77777777" w:rsidTr="00DE7116">
        <w:trPr>
          <w:trHeight w:val="345"/>
        </w:trPr>
        <w:tc>
          <w:tcPr>
            <w:tcW w:w="1101" w:type="dxa"/>
          </w:tcPr>
          <w:p w14:paraId="6E16DA72" w14:textId="15C2401C" w:rsidR="001755D9" w:rsidRPr="008D36C2" w:rsidRDefault="001755D9" w:rsidP="001755D9">
            <w:pPr>
              <w:rPr>
                <w:i/>
                <w:iCs/>
                <w:noProof/>
              </w:rPr>
            </w:pPr>
            <w:r>
              <w:rPr>
                <w:i/>
                <w:iCs/>
                <w:noProof/>
              </w:rPr>
              <w:t>15.11.7</w:t>
            </w:r>
          </w:p>
        </w:tc>
        <w:tc>
          <w:tcPr>
            <w:tcW w:w="6740" w:type="dxa"/>
            <w:hideMark/>
          </w:tcPr>
          <w:p w14:paraId="7DC72C90" w14:textId="77777777" w:rsidR="001755D9" w:rsidRPr="008D36C2" w:rsidRDefault="001755D9" w:rsidP="001755D9">
            <w:pPr>
              <w:rPr>
                <w:i/>
                <w:iCs/>
                <w:noProof/>
              </w:rPr>
            </w:pPr>
            <w:r w:rsidRPr="008D36C2">
              <w:rPr>
                <w:i/>
                <w:iCs/>
                <w:noProof/>
              </w:rPr>
              <w:t>A solução deve possuir a funcionalidade de exportar dados pessoais em formato legível.</w:t>
            </w:r>
          </w:p>
        </w:tc>
        <w:tc>
          <w:tcPr>
            <w:tcW w:w="1623" w:type="dxa"/>
            <w:hideMark/>
          </w:tcPr>
          <w:p w14:paraId="5D0598E8" w14:textId="77777777" w:rsidR="001755D9" w:rsidRPr="008D36C2" w:rsidRDefault="001755D9" w:rsidP="001755D9">
            <w:pPr>
              <w:jc w:val="center"/>
              <w:rPr>
                <w:i/>
                <w:iCs/>
                <w:noProof/>
              </w:rPr>
            </w:pPr>
            <w:r w:rsidRPr="008D36C2">
              <w:rPr>
                <w:i/>
                <w:iCs/>
                <w:noProof/>
              </w:rPr>
              <w:t>1</w:t>
            </w:r>
          </w:p>
        </w:tc>
        <w:tc>
          <w:tcPr>
            <w:tcW w:w="1843" w:type="dxa"/>
            <w:hideMark/>
          </w:tcPr>
          <w:p w14:paraId="3AC7DB37" w14:textId="77777777" w:rsidR="001755D9" w:rsidRPr="008D36C2" w:rsidRDefault="001755D9" w:rsidP="001755D9">
            <w:pPr>
              <w:jc w:val="center"/>
              <w:rPr>
                <w:i/>
                <w:iCs/>
                <w:noProof/>
              </w:rPr>
            </w:pPr>
          </w:p>
        </w:tc>
        <w:tc>
          <w:tcPr>
            <w:tcW w:w="1275" w:type="dxa"/>
            <w:hideMark/>
          </w:tcPr>
          <w:p w14:paraId="2031AC24" w14:textId="77777777" w:rsidR="001755D9" w:rsidRPr="008D36C2" w:rsidRDefault="001755D9" w:rsidP="001755D9">
            <w:pPr>
              <w:jc w:val="center"/>
              <w:rPr>
                <w:i/>
                <w:iCs/>
                <w:noProof/>
              </w:rPr>
            </w:pPr>
            <w:r w:rsidRPr="008D36C2">
              <w:rPr>
                <w:i/>
                <w:iCs/>
                <w:noProof/>
              </w:rPr>
              <w:t>N</w:t>
            </w:r>
          </w:p>
        </w:tc>
        <w:tc>
          <w:tcPr>
            <w:tcW w:w="1701" w:type="dxa"/>
            <w:hideMark/>
          </w:tcPr>
          <w:p w14:paraId="2CA5AEC8" w14:textId="77777777" w:rsidR="001755D9" w:rsidRPr="008D36C2" w:rsidRDefault="001755D9" w:rsidP="001755D9">
            <w:pPr>
              <w:jc w:val="center"/>
              <w:rPr>
                <w:i/>
                <w:iCs/>
                <w:noProof/>
              </w:rPr>
            </w:pPr>
          </w:p>
        </w:tc>
      </w:tr>
      <w:tr w:rsidR="001755D9" w:rsidRPr="008D36C2" w14:paraId="1ACFA021" w14:textId="77777777" w:rsidTr="00DE7116">
        <w:trPr>
          <w:trHeight w:val="345"/>
        </w:trPr>
        <w:tc>
          <w:tcPr>
            <w:tcW w:w="1101" w:type="dxa"/>
          </w:tcPr>
          <w:p w14:paraId="02B9CC1A" w14:textId="1DF2D0ED" w:rsidR="001755D9" w:rsidRPr="008D36C2" w:rsidRDefault="001755D9" w:rsidP="001755D9">
            <w:pPr>
              <w:rPr>
                <w:i/>
                <w:iCs/>
                <w:noProof/>
              </w:rPr>
            </w:pPr>
            <w:r>
              <w:rPr>
                <w:i/>
                <w:iCs/>
                <w:noProof/>
              </w:rPr>
              <w:t>15.11.8</w:t>
            </w:r>
          </w:p>
        </w:tc>
        <w:tc>
          <w:tcPr>
            <w:tcW w:w="6740" w:type="dxa"/>
            <w:hideMark/>
          </w:tcPr>
          <w:p w14:paraId="2CD7B96B" w14:textId="77777777" w:rsidR="001755D9" w:rsidRPr="008D36C2" w:rsidRDefault="001755D9" w:rsidP="001755D9">
            <w:pPr>
              <w:rPr>
                <w:i/>
                <w:iCs/>
                <w:noProof/>
              </w:rPr>
            </w:pPr>
            <w:r w:rsidRPr="008D36C2">
              <w:rPr>
                <w:i/>
                <w:iCs/>
                <w:noProof/>
              </w:rPr>
              <w:t>A solução deve ofertar a possibilidade de atualização de dados pessoais sempre que necessário.</w:t>
            </w:r>
          </w:p>
        </w:tc>
        <w:tc>
          <w:tcPr>
            <w:tcW w:w="1623" w:type="dxa"/>
            <w:hideMark/>
          </w:tcPr>
          <w:p w14:paraId="6AF10BA6" w14:textId="77777777" w:rsidR="001755D9" w:rsidRPr="008D36C2" w:rsidRDefault="001755D9" w:rsidP="001755D9">
            <w:pPr>
              <w:jc w:val="center"/>
              <w:rPr>
                <w:i/>
                <w:iCs/>
                <w:noProof/>
              </w:rPr>
            </w:pPr>
            <w:r w:rsidRPr="008D36C2">
              <w:rPr>
                <w:i/>
                <w:iCs/>
                <w:noProof/>
              </w:rPr>
              <w:t>1</w:t>
            </w:r>
          </w:p>
        </w:tc>
        <w:tc>
          <w:tcPr>
            <w:tcW w:w="1843" w:type="dxa"/>
            <w:hideMark/>
          </w:tcPr>
          <w:p w14:paraId="3C58BE9D" w14:textId="77777777" w:rsidR="001755D9" w:rsidRPr="008D36C2" w:rsidRDefault="001755D9" w:rsidP="001755D9">
            <w:pPr>
              <w:jc w:val="center"/>
              <w:rPr>
                <w:i/>
                <w:iCs/>
                <w:noProof/>
              </w:rPr>
            </w:pPr>
          </w:p>
        </w:tc>
        <w:tc>
          <w:tcPr>
            <w:tcW w:w="1275" w:type="dxa"/>
            <w:hideMark/>
          </w:tcPr>
          <w:p w14:paraId="339568AC" w14:textId="77777777" w:rsidR="001755D9" w:rsidRPr="008D36C2" w:rsidRDefault="001755D9" w:rsidP="001755D9">
            <w:pPr>
              <w:jc w:val="center"/>
              <w:rPr>
                <w:i/>
                <w:iCs/>
                <w:noProof/>
              </w:rPr>
            </w:pPr>
            <w:r w:rsidRPr="008D36C2">
              <w:rPr>
                <w:i/>
                <w:iCs/>
                <w:noProof/>
              </w:rPr>
              <w:t>N</w:t>
            </w:r>
          </w:p>
        </w:tc>
        <w:tc>
          <w:tcPr>
            <w:tcW w:w="1701" w:type="dxa"/>
            <w:hideMark/>
          </w:tcPr>
          <w:p w14:paraId="05DD6DF2" w14:textId="77777777" w:rsidR="001755D9" w:rsidRPr="008D36C2" w:rsidRDefault="001755D9" w:rsidP="001755D9">
            <w:pPr>
              <w:jc w:val="center"/>
              <w:rPr>
                <w:i/>
                <w:iCs/>
                <w:noProof/>
              </w:rPr>
            </w:pPr>
          </w:p>
        </w:tc>
      </w:tr>
      <w:tr w:rsidR="001755D9" w:rsidRPr="008D36C2" w14:paraId="51A8255A" w14:textId="77777777" w:rsidTr="00DE7116">
        <w:trPr>
          <w:trHeight w:val="690"/>
        </w:trPr>
        <w:tc>
          <w:tcPr>
            <w:tcW w:w="1101" w:type="dxa"/>
          </w:tcPr>
          <w:p w14:paraId="2A3EC2D8" w14:textId="6E10762C" w:rsidR="001755D9" w:rsidRPr="008D36C2" w:rsidRDefault="001755D9" w:rsidP="001755D9">
            <w:pPr>
              <w:rPr>
                <w:i/>
                <w:iCs/>
                <w:noProof/>
              </w:rPr>
            </w:pPr>
            <w:r>
              <w:rPr>
                <w:i/>
                <w:iCs/>
                <w:noProof/>
              </w:rPr>
              <w:t>15.11.9</w:t>
            </w:r>
          </w:p>
        </w:tc>
        <w:tc>
          <w:tcPr>
            <w:tcW w:w="6740" w:type="dxa"/>
            <w:hideMark/>
          </w:tcPr>
          <w:p w14:paraId="44C59C6E" w14:textId="77777777" w:rsidR="001755D9" w:rsidRPr="008D36C2" w:rsidRDefault="001755D9" w:rsidP="001755D9">
            <w:pPr>
              <w:rPr>
                <w:i/>
                <w:iCs/>
                <w:noProof/>
              </w:rPr>
            </w:pPr>
            <w:r w:rsidRPr="008D36C2">
              <w:rPr>
                <w:i/>
                <w:iCs/>
                <w:noProof/>
              </w:rPr>
              <w:t>A solução deve ofertar a possibilidade de exclusão, anonimização* ou ocultação dos dados pessoais, em caso de necessidade de minimização dos dados pessoais tratados.</w:t>
            </w:r>
          </w:p>
        </w:tc>
        <w:tc>
          <w:tcPr>
            <w:tcW w:w="1623" w:type="dxa"/>
            <w:hideMark/>
          </w:tcPr>
          <w:p w14:paraId="6C0EF822" w14:textId="77777777" w:rsidR="001755D9" w:rsidRPr="008D36C2" w:rsidRDefault="001755D9" w:rsidP="001755D9">
            <w:pPr>
              <w:jc w:val="center"/>
              <w:rPr>
                <w:i/>
                <w:iCs/>
                <w:noProof/>
              </w:rPr>
            </w:pPr>
            <w:r w:rsidRPr="008D36C2">
              <w:rPr>
                <w:i/>
                <w:iCs/>
                <w:noProof/>
              </w:rPr>
              <w:t>1</w:t>
            </w:r>
          </w:p>
        </w:tc>
        <w:tc>
          <w:tcPr>
            <w:tcW w:w="1843" w:type="dxa"/>
            <w:hideMark/>
          </w:tcPr>
          <w:p w14:paraId="155217D5" w14:textId="77777777" w:rsidR="001755D9" w:rsidRPr="008D36C2" w:rsidRDefault="001755D9" w:rsidP="001755D9">
            <w:pPr>
              <w:jc w:val="center"/>
              <w:rPr>
                <w:i/>
                <w:iCs/>
                <w:noProof/>
              </w:rPr>
            </w:pPr>
          </w:p>
        </w:tc>
        <w:tc>
          <w:tcPr>
            <w:tcW w:w="1275" w:type="dxa"/>
            <w:hideMark/>
          </w:tcPr>
          <w:p w14:paraId="0968F404" w14:textId="77777777" w:rsidR="001755D9" w:rsidRPr="008D36C2" w:rsidRDefault="001755D9" w:rsidP="001755D9">
            <w:pPr>
              <w:jc w:val="center"/>
              <w:rPr>
                <w:i/>
                <w:iCs/>
                <w:noProof/>
              </w:rPr>
            </w:pPr>
            <w:r w:rsidRPr="008D36C2">
              <w:rPr>
                <w:i/>
                <w:iCs/>
                <w:noProof/>
              </w:rPr>
              <w:t>N</w:t>
            </w:r>
          </w:p>
        </w:tc>
        <w:tc>
          <w:tcPr>
            <w:tcW w:w="1701" w:type="dxa"/>
            <w:hideMark/>
          </w:tcPr>
          <w:p w14:paraId="1A65E252" w14:textId="77777777" w:rsidR="001755D9" w:rsidRPr="008D36C2" w:rsidRDefault="001755D9" w:rsidP="001755D9">
            <w:pPr>
              <w:jc w:val="center"/>
              <w:rPr>
                <w:i/>
                <w:iCs/>
                <w:noProof/>
              </w:rPr>
            </w:pPr>
          </w:p>
        </w:tc>
      </w:tr>
      <w:tr w:rsidR="001755D9" w:rsidRPr="008D36C2" w14:paraId="116B0F88" w14:textId="77777777" w:rsidTr="00DE7116">
        <w:trPr>
          <w:trHeight w:val="345"/>
        </w:trPr>
        <w:tc>
          <w:tcPr>
            <w:tcW w:w="1101" w:type="dxa"/>
          </w:tcPr>
          <w:p w14:paraId="3AADC510" w14:textId="1783F3D0" w:rsidR="001755D9" w:rsidRPr="008D36C2" w:rsidRDefault="001755D9" w:rsidP="001755D9">
            <w:pPr>
              <w:rPr>
                <w:i/>
                <w:iCs/>
                <w:noProof/>
              </w:rPr>
            </w:pPr>
            <w:r>
              <w:rPr>
                <w:i/>
                <w:iCs/>
                <w:noProof/>
              </w:rPr>
              <w:t>15.11.10</w:t>
            </w:r>
          </w:p>
        </w:tc>
        <w:tc>
          <w:tcPr>
            <w:tcW w:w="6740" w:type="dxa"/>
            <w:hideMark/>
          </w:tcPr>
          <w:p w14:paraId="376DC8B6" w14:textId="77777777" w:rsidR="001755D9" w:rsidRPr="008D36C2" w:rsidRDefault="001755D9" w:rsidP="001755D9">
            <w:pPr>
              <w:rPr>
                <w:i/>
                <w:iCs/>
                <w:noProof/>
              </w:rPr>
            </w:pPr>
            <w:r w:rsidRPr="008D36C2">
              <w:rPr>
                <w:i/>
                <w:iCs/>
                <w:noProof/>
              </w:rPr>
              <w:t>A solução deve requerer a atualização de senhas de acesso do sistema periodicamente.</w:t>
            </w:r>
          </w:p>
        </w:tc>
        <w:tc>
          <w:tcPr>
            <w:tcW w:w="1623" w:type="dxa"/>
            <w:hideMark/>
          </w:tcPr>
          <w:p w14:paraId="09B9B60D" w14:textId="77777777" w:rsidR="001755D9" w:rsidRPr="008D36C2" w:rsidRDefault="001755D9" w:rsidP="001755D9">
            <w:pPr>
              <w:jc w:val="center"/>
              <w:rPr>
                <w:i/>
                <w:iCs/>
                <w:noProof/>
              </w:rPr>
            </w:pPr>
            <w:r w:rsidRPr="008D36C2">
              <w:rPr>
                <w:i/>
                <w:iCs/>
                <w:noProof/>
              </w:rPr>
              <w:t>2</w:t>
            </w:r>
          </w:p>
        </w:tc>
        <w:tc>
          <w:tcPr>
            <w:tcW w:w="1843" w:type="dxa"/>
            <w:hideMark/>
          </w:tcPr>
          <w:p w14:paraId="3489D296" w14:textId="77777777" w:rsidR="001755D9" w:rsidRPr="008D36C2" w:rsidRDefault="001755D9" w:rsidP="001755D9">
            <w:pPr>
              <w:jc w:val="center"/>
              <w:rPr>
                <w:i/>
                <w:iCs/>
                <w:noProof/>
              </w:rPr>
            </w:pPr>
          </w:p>
        </w:tc>
        <w:tc>
          <w:tcPr>
            <w:tcW w:w="1275" w:type="dxa"/>
            <w:hideMark/>
          </w:tcPr>
          <w:p w14:paraId="2660915F" w14:textId="77777777" w:rsidR="001755D9" w:rsidRPr="008D36C2" w:rsidRDefault="001755D9" w:rsidP="001755D9">
            <w:pPr>
              <w:jc w:val="center"/>
              <w:rPr>
                <w:i/>
                <w:iCs/>
                <w:noProof/>
              </w:rPr>
            </w:pPr>
            <w:r w:rsidRPr="008D36C2">
              <w:rPr>
                <w:i/>
                <w:iCs/>
                <w:noProof/>
              </w:rPr>
              <w:t>N</w:t>
            </w:r>
          </w:p>
        </w:tc>
        <w:tc>
          <w:tcPr>
            <w:tcW w:w="1701" w:type="dxa"/>
            <w:hideMark/>
          </w:tcPr>
          <w:p w14:paraId="61B5AAEC" w14:textId="77777777" w:rsidR="001755D9" w:rsidRPr="008D36C2" w:rsidRDefault="001755D9" w:rsidP="001755D9">
            <w:pPr>
              <w:jc w:val="center"/>
              <w:rPr>
                <w:i/>
                <w:iCs/>
                <w:noProof/>
              </w:rPr>
            </w:pPr>
          </w:p>
        </w:tc>
      </w:tr>
      <w:tr w:rsidR="00E150A7" w:rsidRPr="008D36C2" w14:paraId="5D691B49" w14:textId="77777777" w:rsidTr="00BD1AFF">
        <w:trPr>
          <w:trHeight w:val="345"/>
        </w:trPr>
        <w:tc>
          <w:tcPr>
            <w:tcW w:w="14283" w:type="dxa"/>
            <w:gridSpan w:val="6"/>
          </w:tcPr>
          <w:p w14:paraId="41CC8077" w14:textId="4C85CC2C" w:rsidR="00E150A7" w:rsidRPr="008D36C2" w:rsidRDefault="00E150A7" w:rsidP="00E150A7">
            <w:pPr>
              <w:jc w:val="left"/>
              <w:rPr>
                <w:i/>
                <w:iCs/>
                <w:noProof/>
              </w:rPr>
            </w:pPr>
            <w:r w:rsidRPr="00394B19">
              <w:rPr>
                <w:b/>
                <w:bCs/>
                <w:i/>
                <w:iCs/>
                <w:noProof/>
              </w:rPr>
              <w:t>15.</w:t>
            </w:r>
            <w:r>
              <w:rPr>
                <w:b/>
                <w:bCs/>
                <w:i/>
                <w:iCs/>
                <w:noProof/>
              </w:rPr>
              <w:t>12</w:t>
            </w:r>
            <w:r w:rsidRPr="00394B19">
              <w:rPr>
                <w:b/>
                <w:bCs/>
                <w:i/>
                <w:iCs/>
                <w:noProof/>
              </w:rPr>
              <w:t xml:space="preserve"> </w:t>
            </w:r>
            <w:r>
              <w:rPr>
                <w:b/>
                <w:bCs/>
                <w:i/>
                <w:iCs/>
                <w:noProof/>
              </w:rPr>
              <w:t>– Segurança</w:t>
            </w:r>
          </w:p>
        </w:tc>
      </w:tr>
      <w:tr w:rsidR="00E150A7" w:rsidRPr="008D36C2" w14:paraId="031585A5" w14:textId="77777777" w:rsidTr="00DE7116">
        <w:trPr>
          <w:trHeight w:val="345"/>
        </w:trPr>
        <w:tc>
          <w:tcPr>
            <w:tcW w:w="1101" w:type="dxa"/>
          </w:tcPr>
          <w:p w14:paraId="54040667" w14:textId="3DBE1E81" w:rsidR="00E150A7" w:rsidRDefault="00E150A7" w:rsidP="00E150A7">
            <w:pPr>
              <w:rPr>
                <w:i/>
                <w:iCs/>
                <w:noProof/>
              </w:rPr>
            </w:pPr>
            <w:r w:rsidRPr="008D36C2">
              <w:rPr>
                <w:b/>
                <w:bCs/>
                <w:i/>
                <w:iCs/>
                <w:noProof/>
              </w:rPr>
              <w:t>Item</w:t>
            </w:r>
          </w:p>
        </w:tc>
        <w:tc>
          <w:tcPr>
            <w:tcW w:w="6740" w:type="dxa"/>
          </w:tcPr>
          <w:p w14:paraId="39769142" w14:textId="41A51A2C" w:rsidR="00E150A7" w:rsidRPr="008D36C2" w:rsidRDefault="00E150A7" w:rsidP="00E150A7">
            <w:pPr>
              <w:rPr>
                <w:i/>
                <w:iCs/>
                <w:noProof/>
              </w:rPr>
            </w:pPr>
            <w:r w:rsidRPr="008D36C2">
              <w:rPr>
                <w:b/>
                <w:bCs/>
                <w:i/>
                <w:iCs/>
                <w:noProof/>
              </w:rPr>
              <w:t>Descrição</w:t>
            </w:r>
          </w:p>
        </w:tc>
        <w:tc>
          <w:tcPr>
            <w:tcW w:w="1623" w:type="dxa"/>
          </w:tcPr>
          <w:p w14:paraId="14AF63C6" w14:textId="75E9E59E" w:rsidR="00E150A7" w:rsidRPr="008D36C2" w:rsidRDefault="00E150A7" w:rsidP="00E150A7">
            <w:pPr>
              <w:jc w:val="center"/>
              <w:rPr>
                <w:i/>
                <w:iCs/>
                <w:noProof/>
              </w:rPr>
            </w:pPr>
            <w:r w:rsidRPr="008D36C2">
              <w:rPr>
                <w:b/>
                <w:bCs/>
                <w:i/>
                <w:iCs/>
                <w:noProof/>
              </w:rPr>
              <w:t>Classificação Mínima [1]</w:t>
            </w:r>
          </w:p>
        </w:tc>
        <w:tc>
          <w:tcPr>
            <w:tcW w:w="1843" w:type="dxa"/>
          </w:tcPr>
          <w:p w14:paraId="279371C2" w14:textId="291AE439" w:rsidR="00E150A7" w:rsidRPr="008D36C2" w:rsidRDefault="00E150A7" w:rsidP="00E150A7">
            <w:pPr>
              <w:jc w:val="center"/>
              <w:rPr>
                <w:i/>
                <w:iCs/>
                <w:noProof/>
              </w:rPr>
            </w:pPr>
            <w:r w:rsidRPr="008D36C2">
              <w:rPr>
                <w:b/>
                <w:bCs/>
                <w:i/>
                <w:iCs/>
                <w:noProof/>
              </w:rPr>
              <w:t>Resposta Proponente [2]</w:t>
            </w:r>
          </w:p>
        </w:tc>
        <w:tc>
          <w:tcPr>
            <w:tcW w:w="1275" w:type="dxa"/>
          </w:tcPr>
          <w:p w14:paraId="5E7FD63F" w14:textId="07B22212" w:rsidR="00E150A7" w:rsidRPr="008D36C2" w:rsidRDefault="00E150A7" w:rsidP="00E150A7">
            <w:pPr>
              <w:jc w:val="center"/>
              <w:rPr>
                <w:i/>
                <w:iCs/>
                <w:noProof/>
              </w:rPr>
            </w:pPr>
            <w:r w:rsidRPr="008D36C2">
              <w:rPr>
                <w:b/>
                <w:bCs/>
                <w:i/>
                <w:iCs/>
                <w:noProof/>
              </w:rPr>
              <w:t>POC (S/N) [3]</w:t>
            </w:r>
          </w:p>
        </w:tc>
        <w:tc>
          <w:tcPr>
            <w:tcW w:w="1701" w:type="dxa"/>
          </w:tcPr>
          <w:p w14:paraId="694B269F" w14:textId="57D1CB54" w:rsidR="00E150A7" w:rsidRPr="008D36C2" w:rsidRDefault="00E150A7" w:rsidP="00E150A7">
            <w:pPr>
              <w:jc w:val="center"/>
              <w:rPr>
                <w:i/>
                <w:iCs/>
                <w:noProof/>
              </w:rPr>
            </w:pPr>
            <w:r w:rsidRPr="008D36C2">
              <w:rPr>
                <w:b/>
                <w:bCs/>
                <w:i/>
                <w:iCs/>
                <w:noProof/>
              </w:rPr>
              <w:t>Análise POC - Copel[4]</w:t>
            </w:r>
          </w:p>
        </w:tc>
      </w:tr>
      <w:tr w:rsidR="00E150A7" w:rsidRPr="008D36C2" w14:paraId="082BEDF0" w14:textId="77777777" w:rsidTr="00DE7116">
        <w:trPr>
          <w:trHeight w:val="345"/>
        </w:trPr>
        <w:tc>
          <w:tcPr>
            <w:tcW w:w="1101" w:type="dxa"/>
          </w:tcPr>
          <w:p w14:paraId="533F882E" w14:textId="2CB8DEDC" w:rsidR="00E150A7" w:rsidRPr="008D36C2" w:rsidRDefault="00E150A7" w:rsidP="00E150A7">
            <w:pPr>
              <w:rPr>
                <w:i/>
                <w:iCs/>
                <w:noProof/>
              </w:rPr>
            </w:pPr>
            <w:r>
              <w:rPr>
                <w:i/>
                <w:iCs/>
                <w:noProof/>
              </w:rPr>
              <w:t>15.12.1</w:t>
            </w:r>
          </w:p>
        </w:tc>
        <w:tc>
          <w:tcPr>
            <w:tcW w:w="6740" w:type="dxa"/>
          </w:tcPr>
          <w:p w14:paraId="47583A42" w14:textId="77777777" w:rsidR="00E150A7" w:rsidRPr="008D36C2" w:rsidRDefault="00E150A7" w:rsidP="00E150A7">
            <w:pPr>
              <w:rPr>
                <w:i/>
                <w:iCs/>
                <w:noProof/>
              </w:rPr>
            </w:pPr>
            <w:r w:rsidRPr="008D36C2">
              <w:rPr>
                <w:i/>
                <w:iCs/>
                <w:noProof/>
              </w:rPr>
              <w:t>Deverá fazer o registro de logs das alterações dos parâmetros do sistema e demais dados considerados importantes para a Copel, que serão definidos em tempo de projeto por um período a ser definido pela Copel, preferencialmente sendo parametrizável através de aplicação específica.</w:t>
            </w:r>
          </w:p>
        </w:tc>
        <w:tc>
          <w:tcPr>
            <w:tcW w:w="1623" w:type="dxa"/>
          </w:tcPr>
          <w:p w14:paraId="1EBFBEE2" w14:textId="77777777" w:rsidR="00E150A7" w:rsidRPr="008D36C2" w:rsidRDefault="00E150A7" w:rsidP="00E150A7">
            <w:pPr>
              <w:jc w:val="center"/>
              <w:rPr>
                <w:i/>
                <w:iCs/>
                <w:noProof/>
              </w:rPr>
            </w:pPr>
            <w:r w:rsidRPr="008D36C2">
              <w:rPr>
                <w:i/>
                <w:iCs/>
                <w:noProof/>
              </w:rPr>
              <w:t>2</w:t>
            </w:r>
          </w:p>
        </w:tc>
        <w:tc>
          <w:tcPr>
            <w:tcW w:w="1843" w:type="dxa"/>
          </w:tcPr>
          <w:p w14:paraId="3D0AB3D3" w14:textId="77777777" w:rsidR="00E150A7" w:rsidRPr="008D36C2" w:rsidRDefault="00E150A7" w:rsidP="00E150A7">
            <w:pPr>
              <w:jc w:val="center"/>
              <w:rPr>
                <w:i/>
                <w:iCs/>
                <w:noProof/>
              </w:rPr>
            </w:pPr>
          </w:p>
        </w:tc>
        <w:tc>
          <w:tcPr>
            <w:tcW w:w="1275" w:type="dxa"/>
          </w:tcPr>
          <w:p w14:paraId="5EA189AE" w14:textId="77777777" w:rsidR="00E150A7" w:rsidRPr="008D36C2" w:rsidRDefault="00E150A7" w:rsidP="00E150A7">
            <w:pPr>
              <w:jc w:val="center"/>
              <w:rPr>
                <w:i/>
                <w:iCs/>
                <w:noProof/>
              </w:rPr>
            </w:pPr>
            <w:r w:rsidRPr="008D36C2">
              <w:rPr>
                <w:i/>
                <w:iCs/>
                <w:noProof/>
              </w:rPr>
              <w:t>S</w:t>
            </w:r>
          </w:p>
        </w:tc>
        <w:tc>
          <w:tcPr>
            <w:tcW w:w="1701" w:type="dxa"/>
          </w:tcPr>
          <w:p w14:paraId="762BC4DB" w14:textId="77777777" w:rsidR="00E150A7" w:rsidRPr="008D36C2" w:rsidRDefault="00E150A7" w:rsidP="00E150A7">
            <w:pPr>
              <w:jc w:val="center"/>
              <w:rPr>
                <w:i/>
                <w:iCs/>
                <w:noProof/>
              </w:rPr>
            </w:pPr>
          </w:p>
        </w:tc>
      </w:tr>
      <w:tr w:rsidR="00E150A7" w:rsidRPr="008D36C2" w14:paraId="756FC602" w14:textId="77777777" w:rsidTr="00DE7116">
        <w:trPr>
          <w:trHeight w:val="345"/>
        </w:trPr>
        <w:tc>
          <w:tcPr>
            <w:tcW w:w="1101" w:type="dxa"/>
          </w:tcPr>
          <w:p w14:paraId="1853C4B7" w14:textId="0CCED9B6" w:rsidR="00E150A7" w:rsidRPr="008D36C2" w:rsidRDefault="00E150A7" w:rsidP="00E150A7">
            <w:pPr>
              <w:rPr>
                <w:i/>
                <w:iCs/>
                <w:noProof/>
              </w:rPr>
            </w:pPr>
            <w:r>
              <w:rPr>
                <w:i/>
                <w:iCs/>
                <w:noProof/>
              </w:rPr>
              <w:t>15.12.2</w:t>
            </w:r>
          </w:p>
        </w:tc>
        <w:tc>
          <w:tcPr>
            <w:tcW w:w="6740" w:type="dxa"/>
          </w:tcPr>
          <w:p w14:paraId="60AE609E" w14:textId="77777777" w:rsidR="00E150A7" w:rsidRPr="008D36C2" w:rsidRDefault="00E150A7" w:rsidP="00E150A7">
            <w:pPr>
              <w:rPr>
                <w:i/>
                <w:iCs/>
                <w:noProof/>
              </w:rPr>
            </w:pPr>
            <w:r w:rsidRPr="008D36C2">
              <w:rPr>
                <w:i/>
                <w:iCs/>
                <w:noProof/>
              </w:rPr>
              <w:t>A solução SCD deve permitir os usuários externos fazerem o reset da senha através de token de forma a garantir a segurança da informação permitindo o envio das orientações/link para reset por email/SMS.</w:t>
            </w:r>
          </w:p>
        </w:tc>
        <w:tc>
          <w:tcPr>
            <w:tcW w:w="1623" w:type="dxa"/>
          </w:tcPr>
          <w:p w14:paraId="1CBD79D2" w14:textId="77777777" w:rsidR="00E150A7" w:rsidRPr="008D36C2" w:rsidRDefault="00E150A7" w:rsidP="00E150A7">
            <w:pPr>
              <w:jc w:val="center"/>
              <w:rPr>
                <w:i/>
                <w:iCs/>
                <w:noProof/>
              </w:rPr>
            </w:pPr>
            <w:r w:rsidRPr="008D36C2">
              <w:rPr>
                <w:i/>
                <w:iCs/>
                <w:noProof/>
              </w:rPr>
              <w:t>2</w:t>
            </w:r>
          </w:p>
        </w:tc>
        <w:tc>
          <w:tcPr>
            <w:tcW w:w="1843" w:type="dxa"/>
          </w:tcPr>
          <w:p w14:paraId="2BF740C3" w14:textId="77777777" w:rsidR="00E150A7" w:rsidRPr="008D36C2" w:rsidRDefault="00E150A7" w:rsidP="00E150A7">
            <w:pPr>
              <w:jc w:val="center"/>
              <w:rPr>
                <w:i/>
                <w:iCs/>
                <w:noProof/>
              </w:rPr>
            </w:pPr>
          </w:p>
        </w:tc>
        <w:tc>
          <w:tcPr>
            <w:tcW w:w="1275" w:type="dxa"/>
          </w:tcPr>
          <w:p w14:paraId="477C39A7" w14:textId="77777777" w:rsidR="00E150A7" w:rsidRPr="008D36C2" w:rsidRDefault="00E150A7" w:rsidP="00E150A7">
            <w:pPr>
              <w:jc w:val="center"/>
              <w:rPr>
                <w:i/>
                <w:iCs/>
                <w:noProof/>
              </w:rPr>
            </w:pPr>
            <w:r w:rsidRPr="008D36C2">
              <w:rPr>
                <w:i/>
                <w:iCs/>
                <w:noProof/>
              </w:rPr>
              <w:t>N</w:t>
            </w:r>
          </w:p>
        </w:tc>
        <w:tc>
          <w:tcPr>
            <w:tcW w:w="1701" w:type="dxa"/>
          </w:tcPr>
          <w:p w14:paraId="03BC9A15" w14:textId="77777777" w:rsidR="00E150A7" w:rsidRPr="008D36C2" w:rsidRDefault="00E150A7" w:rsidP="00E150A7">
            <w:pPr>
              <w:jc w:val="center"/>
              <w:rPr>
                <w:i/>
                <w:iCs/>
                <w:noProof/>
              </w:rPr>
            </w:pPr>
          </w:p>
        </w:tc>
      </w:tr>
      <w:tr w:rsidR="00E150A7" w:rsidRPr="008D36C2" w14:paraId="7CEBC2A9" w14:textId="77777777" w:rsidTr="00DE7116">
        <w:trPr>
          <w:trHeight w:val="345"/>
        </w:trPr>
        <w:tc>
          <w:tcPr>
            <w:tcW w:w="1101" w:type="dxa"/>
          </w:tcPr>
          <w:p w14:paraId="5C0C2546" w14:textId="6F1E6821" w:rsidR="00E150A7" w:rsidRPr="008D36C2" w:rsidRDefault="00E150A7" w:rsidP="00E150A7">
            <w:pPr>
              <w:rPr>
                <w:i/>
                <w:iCs/>
                <w:noProof/>
              </w:rPr>
            </w:pPr>
            <w:r>
              <w:rPr>
                <w:i/>
                <w:iCs/>
                <w:noProof/>
              </w:rPr>
              <w:t>15.12.3</w:t>
            </w:r>
          </w:p>
        </w:tc>
        <w:tc>
          <w:tcPr>
            <w:tcW w:w="6740" w:type="dxa"/>
          </w:tcPr>
          <w:p w14:paraId="58FED3A8" w14:textId="77777777" w:rsidR="00E150A7" w:rsidRPr="008D36C2" w:rsidRDefault="00E150A7" w:rsidP="00E150A7">
            <w:pPr>
              <w:rPr>
                <w:noProof/>
              </w:rPr>
            </w:pPr>
            <w:r w:rsidRPr="008D36C2">
              <w:rPr>
                <w:noProof/>
              </w:rPr>
              <w:t>Os campos que armazenam senhas devem ser criptografados no banco de dados.</w:t>
            </w:r>
          </w:p>
        </w:tc>
        <w:tc>
          <w:tcPr>
            <w:tcW w:w="1623" w:type="dxa"/>
          </w:tcPr>
          <w:p w14:paraId="430ABD15" w14:textId="77777777" w:rsidR="00E150A7" w:rsidRPr="008D36C2" w:rsidRDefault="00E150A7" w:rsidP="00E150A7">
            <w:pPr>
              <w:jc w:val="center"/>
              <w:rPr>
                <w:i/>
                <w:iCs/>
                <w:noProof/>
              </w:rPr>
            </w:pPr>
            <w:r w:rsidRPr="008D36C2">
              <w:rPr>
                <w:i/>
                <w:iCs/>
                <w:noProof/>
              </w:rPr>
              <w:t>3</w:t>
            </w:r>
          </w:p>
        </w:tc>
        <w:tc>
          <w:tcPr>
            <w:tcW w:w="1843" w:type="dxa"/>
          </w:tcPr>
          <w:p w14:paraId="0E049B6F" w14:textId="77777777" w:rsidR="00E150A7" w:rsidRPr="008D36C2" w:rsidRDefault="00E150A7" w:rsidP="00E150A7">
            <w:pPr>
              <w:jc w:val="center"/>
              <w:rPr>
                <w:i/>
                <w:iCs/>
                <w:noProof/>
              </w:rPr>
            </w:pPr>
          </w:p>
        </w:tc>
        <w:tc>
          <w:tcPr>
            <w:tcW w:w="1275" w:type="dxa"/>
          </w:tcPr>
          <w:p w14:paraId="61CBABC4" w14:textId="77777777" w:rsidR="00E150A7" w:rsidRPr="008D36C2" w:rsidRDefault="00E150A7" w:rsidP="00E150A7">
            <w:pPr>
              <w:jc w:val="center"/>
              <w:rPr>
                <w:i/>
                <w:iCs/>
                <w:noProof/>
              </w:rPr>
            </w:pPr>
            <w:r w:rsidRPr="008D36C2">
              <w:rPr>
                <w:i/>
                <w:iCs/>
                <w:noProof/>
              </w:rPr>
              <w:t>S</w:t>
            </w:r>
          </w:p>
        </w:tc>
        <w:tc>
          <w:tcPr>
            <w:tcW w:w="1701" w:type="dxa"/>
          </w:tcPr>
          <w:p w14:paraId="5D89721E" w14:textId="77777777" w:rsidR="00E150A7" w:rsidRPr="008D36C2" w:rsidRDefault="00E150A7" w:rsidP="00E150A7">
            <w:pPr>
              <w:jc w:val="center"/>
              <w:rPr>
                <w:i/>
                <w:iCs/>
                <w:noProof/>
              </w:rPr>
            </w:pPr>
          </w:p>
        </w:tc>
      </w:tr>
      <w:tr w:rsidR="00E150A7" w:rsidRPr="008D36C2" w14:paraId="01D6E744" w14:textId="77777777" w:rsidTr="00DE7116">
        <w:trPr>
          <w:trHeight w:val="345"/>
        </w:trPr>
        <w:tc>
          <w:tcPr>
            <w:tcW w:w="1101" w:type="dxa"/>
          </w:tcPr>
          <w:p w14:paraId="7B97BE75" w14:textId="53FF60A6" w:rsidR="00E150A7" w:rsidRPr="008D36C2" w:rsidRDefault="00E150A7" w:rsidP="00E150A7">
            <w:pPr>
              <w:rPr>
                <w:i/>
                <w:iCs/>
                <w:noProof/>
              </w:rPr>
            </w:pPr>
            <w:r>
              <w:rPr>
                <w:i/>
                <w:iCs/>
                <w:noProof/>
              </w:rPr>
              <w:lastRenderedPageBreak/>
              <w:t>15.12.4</w:t>
            </w:r>
          </w:p>
        </w:tc>
        <w:tc>
          <w:tcPr>
            <w:tcW w:w="6740" w:type="dxa"/>
            <w:hideMark/>
          </w:tcPr>
          <w:p w14:paraId="07729275" w14:textId="77777777" w:rsidR="00E150A7" w:rsidRPr="008D36C2" w:rsidRDefault="00E150A7" w:rsidP="00E150A7">
            <w:pPr>
              <w:rPr>
                <w:i/>
                <w:iCs/>
                <w:noProof/>
              </w:rPr>
            </w:pPr>
            <w:r w:rsidRPr="008D36C2">
              <w:rPr>
                <w:i/>
                <w:iCs/>
                <w:noProof/>
              </w:rPr>
              <w:t>Os ambientes e dados diferentes do ambiente de Produção devem ser visualmente identificados pelo usuário a fim de evitar erros de operação.</w:t>
            </w:r>
          </w:p>
        </w:tc>
        <w:tc>
          <w:tcPr>
            <w:tcW w:w="1623" w:type="dxa"/>
            <w:hideMark/>
          </w:tcPr>
          <w:p w14:paraId="51694109" w14:textId="77777777" w:rsidR="00E150A7" w:rsidRPr="008D36C2" w:rsidRDefault="00E150A7" w:rsidP="00E150A7">
            <w:pPr>
              <w:jc w:val="center"/>
              <w:rPr>
                <w:i/>
                <w:iCs/>
                <w:noProof/>
              </w:rPr>
            </w:pPr>
            <w:r w:rsidRPr="008D36C2">
              <w:rPr>
                <w:i/>
                <w:iCs/>
                <w:noProof/>
              </w:rPr>
              <w:t>2</w:t>
            </w:r>
          </w:p>
        </w:tc>
        <w:tc>
          <w:tcPr>
            <w:tcW w:w="1843" w:type="dxa"/>
            <w:hideMark/>
          </w:tcPr>
          <w:p w14:paraId="4DF0C864" w14:textId="77777777" w:rsidR="00E150A7" w:rsidRPr="008D36C2" w:rsidRDefault="00E150A7" w:rsidP="00E150A7">
            <w:pPr>
              <w:jc w:val="center"/>
              <w:rPr>
                <w:i/>
                <w:iCs/>
                <w:noProof/>
              </w:rPr>
            </w:pPr>
          </w:p>
        </w:tc>
        <w:tc>
          <w:tcPr>
            <w:tcW w:w="1275" w:type="dxa"/>
            <w:hideMark/>
          </w:tcPr>
          <w:p w14:paraId="2944812A" w14:textId="77777777" w:rsidR="00E150A7" w:rsidRPr="008D36C2" w:rsidRDefault="00E150A7" w:rsidP="00E150A7">
            <w:pPr>
              <w:jc w:val="center"/>
              <w:rPr>
                <w:i/>
                <w:iCs/>
                <w:noProof/>
              </w:rPr>
            </w:pPr>
            <w:r w:rsidRPr="008D36C2">
              <w:rPr>
                <w:i/>
                <w:iCs/>
                <w:noProof/>
              </w:rPr>
              <w:t>S</w:t>
            </w:r>
          </w:p>
        </w:tc>
        <w:tc>
          <w:tcPr>
            <w:tcW w:w="1701" w:type="dxa"/>
            <w:hideMark/>
          </w:tcPr>
          <w:p w14:paraId="441C041F" w14:textId="77777777" w:rsidR="00E150A7" w:rsidRPr="008D36C2" w:rsidRDefault="00E150A7" w:rsidP="00E150A7">
            <w:pPr>
              <w:jc w:val="center"/>
              <w:rPr>
                <w:i/>
                <w:iCs/>
                <w:noProof/>
              </w:rPr>
            </w:pPr>
          </w:p>
        </w:tc>
      </w:tr>
      <w:tr w:rsidR="00E150A7" w:rsidRPr="008D36C2" w14:paraId="2BCCB0F9" w14:textId="77777777" w:rsidTr="00DE7116">
        <w:trPr>
          <w:trHeight w:val="345"/>
        </w:trPr>
        <w:tc>
          <w:tcPr>
            <w:tcW w:w="1101" w:type="dxa"/>
          </w:tcPr>
          <w:p w14:paraId="2C72D28D" w14:textId="4891EAE0" w:rsidR="00E150A7" w:rsidRPr="008D36C2" w:rsidRDefault="00E150A7" w:rsidP="00E150A7">
            <w:pPr>
              <w:rPr>
                <w:i/>
                <w:iCs/>
                <w:noProof/>
              </w:rPr>
            </w:pPr>
            <w:r>
              <w:rPr>
                <w:i/>
                <w:iCs/>
                <w:noProof/>
              </w:rPr>
              <w:t>15.12.5</w:t>
            </w:r>
          </w:p>
        </w:tc>
        <w:tc>
          <w:tcPr>
            <w:tcW w:w="6740" w:type="dxa"/>
            <w:hideMark/>
          </w:tcPr>
          <w:p w14:paraId="4C044391" w14:textId="77777777" w:rsidR="00E150A7" w:rsidRPr="008D36C2" w:rsidRDefault="00E150A7" w:rsidP="00E150A7">
            <w:pPr>
              <w:rPr>
                <w:i/>
                <w:iCs/>
                <w:noProof/>
              </w:rPr>
            </w:pPr>
            <w:r w:rsidRPr="008D36C2">
              <w:rPr>
                <w:i/>
                <w:iCs/>
                <w:noProof/>
              </w:rPr>
              <w:t>Possibilitar a ativação e desativação de geração de registros de log do sistema através de parametrização pelo usuário via aplicação.</w:t>
            </w:r>
          </w:p>
        </w:tc>
        <w:tc>
          <w:tcPr>
            <w:tcW w:w="1623" w:type="dxa"/>
            <w:hideMark/>
          </w:tcPr>
          <w:p w14:paraId="5AA0E213" w14:textId="77777777" w:rsidR="00E150A7" w:rsidRPr="008D36C2" w:rsidRDefault="00E150A7" w:rsidP="00E150A7">
            <w:pPr>
              <w:jc w:val="center"/>
              <w:rPr>
                <w:i/>
                <w:iCs/>
                <w:noProof/>
              </w:rPr>
            </w:pPr>
            <w:r w:rsidRPr="008D36C2">
              <w:rPr>
                <w:i/>
                <w:iCs/>
                <w:noProof/>
              </w:rPr>
              <w:t>1</w:t>
            </w:r>
          </w:p>
        </w:tc>
        <w:tc>
          <w:tcPr>
            <w:tcW w:w="1843" w:type="dxa"/>
            <w:hideMark/>
          </w:tcPr>
          <w:p w14:paraId="690DC8EB" w14:textId="77777777" w:rsidR="00E150A7" w:rsidRPr="008D36C2" w:rsidRDefault="00E150A7" w:rsidP="00E150A7">
            <w:pPr>
              <w:jc w:val="center"/>
              <w:rPr>
                <w:i/>
                <w:iCs/>
                <w:noProof/>
              </w:rPr>
            </w:pPr>
          </w:p>
        </w:tc>
        <w:tc>
          <w:tcPr>
            <w:tcW w:w="1275" w:type="dxa"/>
            <w:hideMark/>
          </w:tcPr>
          <w:p w14:paraId="50E1CD4A" w14:textId="77777777" w:rsidR="00E150A7" w:rsidRPr="008D36C2" w:rsidRDefault="00E150A7" w:rsidP="00E150A7">
            <w:pPr>
              <w:jc w:val="center"/>
              <w:rPr>
                <w:i/>
                <w:iCs/>
                <w:noProof/>
              </w:rPr>
            </w:pPr>
            <w:r w:rsidRPr="008D36C2">
              <w:rPr>
                <w:i/>
                <w:iCs/>
                <w:noProof/>
              </w:rPr>
              <w:t>N</w:t>
            </w:r>
          </w:p>
        </w:tc>
        <w:tc>
          <w:tcPr>
            <w:tcW w:w="1701" w:type="dxa"/>
            <w:hideMark/>
          </w:tcPr>
          <w:p w14:paraId="018D7BA2" w14:textId="77777777" w:rsidR="00E150A7" w:rsidRPr="008D36C2" w:rsidRDefault="00E150A7" w:rsidP="00E150A7">
            <w:pPr>
              <w:jc w:val="center"/>
              <w:rPr>
                <w:i/>
                <w:iCs/>
                <w:noProof/>
              </w:rPr>
            </w:pPr>
          </w:p>
        </w:tc>
      </w:tr>
      <w:tr w:rsidR="00E150A7" w:rsidRPr="008D36C2" w14:paraId="0CDB6D5B" w14:textId="77777777" w:rsidTr="00DE7116">
        <w:trPr>
          <w:trHeight w:val="690"/>
        </w:trPr>
        <w:tc>
          <w:tcPr>
            <w:tcW w:w="1101" w:type="dxa"/>
          </w:tcPr>
          <w:p w14:paraId="66ADFFFF" w14:textId="0577B48A" w:rsidR="00E150A7" w:rsidRPr="008D36C2" w:rsidRDefault="00E150A7" w:rsidP="00E150A7">
            <w:pPr>
              <w:rPr>
                <w:i/>
                <w:iCs/>
                <w:noProof/>
              </w:rPr>
            </w:pPr>
            <w:r>
              <w:rPr>
                <w:i/>
                <w:iCs/>
                <w:noProof/>
              </w:rPr>
              <w:t>15.12.6</w:t>
            </w:r>
          </w:p>
        </w:tc>
        <w:tc>
          <w:tcPr>
            <w:tcW w:w="6740" w:type="dxa"/>
            <w:hideMark/>
          </w:tcPr>
          <w:p w14:paraId="3C42C02D" w14:textId="77777777" w:rsidR="00E150A7" w:rsidRPr="008D36C2" w:rsidRDefault="00E150A7" w:rsidP="00E150A7">
            <w:pPr>
              <w:rPr>
                <w:i/>
                <w:iCs/>
                <w:noProof/>
              </w:rPr>
            </w:pPr>
            <w:r w:rsidRPr="008D36C2">
              <w:rPr>
                <w:i/>
                <w:iCs/>
                <w:noProof/>
              </w:rPr>
              <w:t>Informações mantidas sob custódia da CONTRATADA devem ser tratadas como informações sigilosas, não podendo ser acessadas pela CONTRATADA ou fornecidas a terceiros, sob nenhuma hipótese, sem autorização formal da COPEL..</w:t>
            </w:r>
          </w:p>
        </w:tc>
        <w:tc>
          <w:tcPr>
            <w:tcW w:w="1623" w:type="dxa"/>
            <w:hideMark/>
          </w:tcPr>
          <w:p w14:paraId="67D35B1B" w14:textId="77777777" w:rsidR="00E150A7" w:rsidRPr="008D36C2" w:rsidRDefault="00E150A7" w:rsidP="00E150A7">
            <w:pPr>
              <w:jc w:val="center"/>
              <w:rPr>
                <w:i/>
                <w:iCs/>
                <w:noProof/>
              </w:rPr>
            </w:pPr>
            <w:r w:rsidRPr="008D36C2">
              <w:rPr>
                <w:i/>
                <w:iCs/>
                <w:noProof/>
              </w:rPr>
              <w:t>3</w:t>
            </w:r>
          </w:p>
        </w:tc>
        <w:tc>
          <w:tcPr>
            <w:tcW w:w="1843" w:type="dxa"/>
            <w:hideMark/>
          </w:tcPr>
          <w:p w14:paraId="325B1611" w14:textId="77777777" w:rsidR="00E150A7" w:rsidRPr="008D36C2" w:rsidRDefault="00E150A7" w:rsidP="00E150A7">
            <w:pPr>
              <w:jc w:val="center"/>
              <w:rPr>
                <w:i/>
                <w:iCs/>
                <w:noProof/>
              </w:rPr>
            </w:pPr>
          </w:p>
        </w:tc>
        <w:tc>
          <w:tcPr>
            <w:tcW w:w="1275" w:type="dxa"/>
            <w:hideMark/>
          </w:tcPr>
          <w:p w14:paraId="6B6A5C4B" w14:textId="77777777" w:rsidR="00E150A7" w:rsidRPr="008D36C2" w:rsidRDefault="00E150A7" w:rsidP="00E150A7">
            <w:pPr>
              <w:jc w:val="center"/>
              <w:rPr>
                <w:i/>
                <w:iCs/>
                <w:noProof/>
              </w:rPr>
            </w:pPr>
            <w:r w:rsidRPr="008D36C2">
              <w:rPr>
                <w:i/>
                <w:iCs/>
                <w:noProof/>
              </w:rPr>
              <w:t>N</w:t>
            </w:r>
          </w:p>
        </w:tc>
        <w:tc>
          <w:tcPr>
            <w:tcW w:w="1701" w:type="dxa"/>
            <w:hideMark/>
          </w:tcPr>
          <w:p w14:paraId="6A63AC71" w14:textId="77777777" w:rsidR="00E150A7" w:rsidRPr="008D36C2" w:rsidRDefault="00E150A7" w:rsidP="00E150A7">
            <w:pPr>
              <w:jc w:val="center"/>
              <w:rPr>
                <w:i/>
                <w:iCs/>
                <w:noProof/>
              </w:rPr>
            </w:pPr>
          </w:p>
        </w:tc>
      </w:tr>
      <w:tr w:rsidR="00E150A7" w:rsidRPr="008D36C2" w14:paraId="5D3FF295" w14:textId="77777777" w:rsidTr="00DE7116">
        <w:trPr>
          <w:trHeight w:val="345"/>
        </w:trPr>
        <w:tc>
          <w:tcPr>
            <w:tcW w:w="1101" w:type="dxa"/>
          </w:tcPr>
          <w:p w14:paraId="58FEEAAA" w14:textId="4FA5562C" w:rsidR="00E150A7" w:rsidRPr="008D36C2" w:rsidRDefault="00E150A7" w:rsidP="00E150A7">
            <w:pPr>
              <w:rPr>
                <w:i/>
                <w:iCs/>
                <w:noProof/>
              </w:rPr>
            </w:pPr>
            <w:r>
              <w:rPr>
                <w:i/>
                <w:iCs/>
                <w:noProof/>
              </w:rPr>
              <w:t>15.12.7</w:t>
            </w:r>
          </w:p>
        </w:tc>
        <w:tc>
          <w:tcPr>
            <w:tcW w:w="6740" w:type="dxa"/>
            <w:hideMark/>
          </w:tcPr>
          <w:p w14:paraId="467D54D9" w14:textId="77777777" w:rsidR="00E150A7" w:rsidRPr="008D36C2" w:rsidRDefault="00E150A7" w:rsidP="00E150A7">
            <w:pPr>
              <w:rPr>
                <w:i/>
                <w:iCs/>
                <w:noProof/>
              </w:rPr>
            </w:pPr>
            <w:r w:rsidRPr="008D36C2">
              <w:rPr>
                <w:i/>
                <w:iCs/>
                <w:noProof/>
              </w:rPr>
              <w:t>A solução deve ser implantada em ambientes distintos e segregados entre produção, homologação e treinamento.</w:t>
            </w:r>
          </w:p>
        </w:tc>
        <w:tc>
          <w:tcPr>
            <w:tcW w:w="1623" w:type="dxa"/>
            <w:hideMark/>
          </w:tcPr>
          <w:p w14:paraId="512CE18C" w14:textId="77777777" w:rsidR="00E150A7" w:rsidRPr="008D36C2" w:rsidRDefault="00E150A7" w:rsidP="00E150A7">
            <w:pPr>
              <w:jc w:val="center"/>
              <w:rPr>
                <w:i/>
                <w:iCs/>
                <w:noProof/>
              </w:rPr>
            </w:pPr>
            <w:r w:rsidRPr="008D36C2">
              <w:rPr>
                <w:i/>
                <w:iCs/>
                <w:noProof/>
              </w:rPr>
              <w:t>3</w:t>
            </w:r>
          </w:p>
        </w:tc>
        <w:tc>
          <w:tcPr>
            <w:tcW w:w="1843" w:type="dxa"/>
            <w:hideMark/>
          </w:tcPr>
          <w:p w14:paraId="41D59419" w14:textId="77777777" w:rsidR="00E150A7" w:rsidRPr="008D36C2" w:rsidRDefault="00E150A7" w:rsidP="00E150A7">
            <w:pPr>
              <w:jc w:val="center"/>
              <w:rPr>
                <w:i/>
                <w:iCs/>
                <w:noProof/>
              </w:rPr>
            </w:pPr>
          </w:p>
        </w:tc>
        <w:tc>
          <w:tcPr>
            <w:tcW w:w="1275" w:type="dxa"/>
            <w:hideMark/>
          </w:tcPr>
          <w:p w14:paraId="399F4D90" w14:textId="77777777" w:rsidR="00E150A7" w:rsidRPr="008D36C2" w:rsidRDefault="00E150A7" w:rsidP="00E150A7">
            <w:pPr>
              <w:jc w:val="center"/>
              <w:rPr>
                <w:i/>
                <w:iCs/>
                <w:noProof/>
              </w:rPr>
            </w:pPr>
            <w:r w:rsidRPr="008D36C2">
              <w:rPr>
                <w:i/>
                <w:iCs/>
                <w:noProof/>
              </w:rPr>
              <w:t>N</w:t>
            </w:r>
          </w:p>
        </w:tc>
        <w:tc>
          <w:tcPr>
            <w:tcW w:w="1701" w:type="dxa"/>
            <w:hideMark/>
          </w:tcPr>
          <w:p w14:paraId="2F6F55EB" w14:textId="77777777" w:rsidR="00E150A7" w:rsidRPr="008D36C2" w:rsidRDefault="00E150A7" w:rsidP="00E150A7">
            <w:pPr>
              <w:jc w:val="center"/>
              <w:rPr>
                <w:i/>
                <w:iCs/>
                <w:noProof/>
              </w:rPr>
            </w:pPr>
          </w:p>
        </w:tc>
      </w:tr>
      <w:tr w:rsidR="00E150A7" w:rsidRPr="008D36C2" w14:paraId="017DC531" w14:textId="77777777" w:rsidTr="00DE7116">
        <w:trPr>
          <w:trHeight w:val="690"/>
        </w:trPr>
        <w:tc>
          <w:tcPr>
            <w:tcW w:w="1101" w:type="dxa"/>
          </w:tcPr>
          <w:p w14:paraId="794A32A4" w14:textId="379B9048" w:rsidR="00E150A7" w:rsidRPr="008D36C2" w:rsidRDefault="00E150A7" w:rsidP="00E150A7">
            <w:pPr>
              <w:rPr>
                <w:i/>
                <w:iCs/>
                <w:noProof/>
              </w:rPr>
            </w:pPr>
            <w:r>
              <w:rPr>
                <w:i/>
                <w:iCs/>
                <w:noProof/>
              </w:rPr>
              <w:t>15.12.8</w:t>
            </w:r>
          </w:p>
        </w:tc>
        <w:tc>
          <w:tcPr>
            <w:tcW w:w="6740" w:type="dxa"/>
            <w:hideMark/>
          </w:tcPr>
          <w:p w14:paraId="2E85A8BA" w14:textId="77777777" w:rsidR="00E150A7" w:rsidRPr="008D36C2" w:rsidRDefault="00E150A7" w:rsidP="00E150A7">
            <w:pPr>
              <w:rPr>
                <w:i/>
                <w:iCs/>
                <w:noProof/>
              </w:rPr>
            </w:pPr>
            <w:r w:rsidRPr="008D36C2">
              <w:rPr>
                <w:i/>
                <w:iCs/>
                <w:noProof/>
              </w:rPr>
              <w:t>Os ambientes de homologação e treinamento devem possuir, respectivamente, capacidade de processamento 40% e 20% e armazenamento de 50% e 25% do ambiente de produção.</w:t>
            </w:r>
          </w:p>
        </w:tc>
        <w:tc>
          <w:tcPr>
            <w:tcW w:w="1623" w:type="dxa"/>
            <w:hideMark/>
          </w:tcPr>
          <w:p w14:paraId="58A6B7D1" w14:textId="77777777" w:rsidR="00E150A7" w:rsidRPr="008D36C2" w:rsidRDefault="00E150A7" w:rsidP="00E150A7">
            <w:pPr>
              <w:jc w:val="center"/>
              <w:rPr>
                <w:i/>
                <w:iCs/>
                <w:noProof/>
              </w:rPr>
            </w:pPr>
            <w:r w:rsidRPr="008D36C2">
              <w:rPr>
                <w:i/>
                <w:iCs/>
                <w:noProof/>
              </w:rPr>
              <w:t>2</w:t>
            </w:r>
          </w:p>
        </w:tc>
        <w:tc>
          <w:tcPr>
            <w:tcW w:w="1843" w:type="dxa"/>
            <w:hideMark/>
          </w:tcPr>
          <w:p w14:paraId="0EE6BB60" w14:textId="77777777" w:rsidR="00E150A7" w:rsidRPr="008D36C2" w:rsidRDefault="00E150A7" w:rsidP="00E150A7">
            <w:pPr>
              <w:jc w:val="center"/>
              <w:rPr>
                <w:i/>
                <w:iCs/>
                <w:noProof/>
              </w:rPr>
            </w:pPr>
          </w:p>
        </w:tc>
        <w:tc>
          <w:tcPr>
            <w:tcW w:w="1275" w:type="dxa"/>
            <w:hideMark/>
          </w:tcPr>
          <w:p w14:paraId="44AEFB4F" w14:textId="77777777" w:rsidR="00E150A7" w:rsidRPr="008D36C2" w:rsidRDefault="00E150A7" w:rsidP="00E150A7">
            <w:pPr>
              <w:jc w:val="center"/>
              <w:rPr>
                <w:i/>
                <w:iCs/>
                <w:noProof/>
              </w:rPr>
            </w:pPr>
            <w:r w:rsidRPr="008D36C2">
              <w:rPr>
                <w:i/>
                <w:iCs/>
                <w:noProof/>
              </w:rPr>
              <w:t>N</w:t>
            </w:r>
          </w:p>
        </w:tc>
        <w:tc>
          <w:tcPr>
            <w:tcW w:w="1701" w:type="dxa"/>
            <w:hideMark/>
          </w:tcPr>
          <w:p w14:paraId="07EBF0B3" w14:textId="77777777" w:rsidR="00E150A7" w:rsidRPr="008D36C2" w:rsidRDefault="00E150A7" w:rsidP="00E150A7">
            <w:pPr>
              <w:jc w:val="center"/>
              <w:rPr>
                <w:i/>
                <w:iCs/>
                <w:noProof/>
              </w:rPr>
            </w:pPr>
          </w:p>
        </w:tc>
      </w:tr>
      <w:tr w:rsidR="00E150A7" w:rsidRPr="008D36C2" w14:paraId="1F7F6194" w14:textId="77777777" w:rsidTr="00DE7116">
        <w:trPr>
          <w:trHeight w:val="345"/>
        </w:trPr>
        <w:tc>
          <w:tcPr>
            <w:tcW w:w="1101" w:type="dxa"/>
          </w:tcPr>
          <w:p w14:paraId="5102AB30" w14:textId="475AD4A1" w:rsidR="00E150A7" w:rsidRPr="008D36C2" w:rsidRDefault="00E150A7" w:rsidP="00E150A7">
            <w:pPr>
              <w:rPr>
                <w:i/>
                <w:iCs/>
                <w:noProof/>
              </w:rPr>
            </w:pPr>
            <w:r>
              <w:rPr>
                <w:i/>
                <w:iCs/>
                <w:noProof/>
              </w:rPr>
              <w:t>15.12.9</w:t>
            </w:r>
          </w:p>
        </w:tc>
        <w:tc>
          <w:tcPr>
            <w:tcW w:w="6740" w:type="dxa"/>
            <w:hideMark/>
          </w:tcPr>
          <w:p w14:paraId="6E6E27BA" w14:textId="77777777" w:rsidR="00E150A7" w:rsidRPr="008D36C2" w:rsidRDefault="00E150A7" w:rsidP="00E150A7">
            <w:pPr>
              <w:rPr>
                <w:i/>
                <w:iCs/>
                <w:noProof/>
              </w:rPr>
            </w:pPr>
            <w:r w:rsidRPr="008D36C2">
              <w:rPr>
                <w:i/>
                <w:iCs/>
                <w:noProof/>
              </w:rPr>
              <w:t>Permitir réplica de dados parcial para os ambientes de homologação e treinamento.</w:t>
            </w:r>
          </w:p>
        </w:tc>
        <w:tc>
          <w:tcPr>
            <w:tcW w:w="1623" w:type="dxa"/>
            <w:hideMark/>
          </w:tcPr>
          <w:p w14:paraId="12F70754" w14:textId="77777777" w:rsidR="00E150A7" w:rsidRPr="008D36C2" w:rsidRDefault="00E150A7" w:rsidP="00E150A7">
            <w:pPr>
              <w:jc w:val="center"/>
              <w:rPr>
                <w:i/>
                <w:iCs/>
                <w:noProof/>
              </w:rPr>
            </w:pPr>
            <w:r w:rsidRPr="008D36C2">
              <w:rPr>
                <w:i/>
                <w:iCs/>
                <w:noProof/>
              </w:rPr>
              <w:t>2</w:t>
            </w:r>
          </w:p>
        </w:tc>
        <w:tc>
          <w:tcPr>
            <w:tcW w:w="1843" w:type="dxa"/>
            <w:hideMark/>
          </w:tcPr>
          <w:p w14:paraId="29E0E5A1" w14:textId="77777777" w:rsidR="00E150A7" w:rsidRPr="008D36C2" w:rsidRDefault="00E150A7" w:rsidP="00E150A7">
            <w:pPr>
              <w:jc w:val="center"/>
              <w:rPr>
                <w:i/>
                <w:iCs/>
                <w:noProof/>
              </w:rPr>
            </w:pPr>
          </w:p>
        </w:tc>
        <w:tc>
          <w:tcPr>
            <w:tcW w:w="1275" w:type="dxa"/>
            <w:hideMark/>
          </w:tcPr>
          <w:p w14:paraId="33D6093C" w14:textId="77777777" w:rsidR="00E150A7" w:rsidRPr="008D36C2" w:rsidRDefault="00E150A7" w:rsidP="00E150A7">
            <w:pPr>
              <w:jc w:val="center"/>
              <w:rPr>
                <w:i/>
                <w:iCs/>
                <w:noProof/>
              </w:rPr>
            </w:pPr>
            <w:r w:rsidRPr="008D36C2">
              <w:rPr>
                <w:i/>
                <w:iCs/>
                <w:noProof/>
              </w:rPr>
              <w:t>N</w:t>
            </w:r>
          </w:p>
        </w:tc>
        <w:tc>
          <w:tcPr>
            <w:tcW w:w="1701" w:type="dxa"/>
            <w:hideMark/>
          </w:tcPr>
          <w:p w14:paraId="352D2208" w14:textId="77777777" w:rsidR="00E150A7" w:rsidRPr="008D36C2" w:rsidRDefault="00E150A7" w:rsidP="00E150A7">
            <w:pPr>
              <w:jc w:val="center"/>
              <w:rPr>
                <w:i/>
                <w:iCs/>
                <w:noProof/>
              </w:rPr>
            </w:pPr>
          </w:p>
        </w:tc>
      </w:tr>
      <w:tr w:rsidR="00E150A7" w:rsidRPr="008D36C2" w14:paraId="7B61D03F" w14:textId="77777777" w:rsidTr="00DE7116">
        <w:trPr>
          <w:trHeight w:val="690"/>
        </w:trPr>
        <w:tc>
          <w:tcPr>
            <w:tcW w:w="1101" w:type="dxa"/>
          </w:tcPr>
          <w:p w14:paraId="74CF27FB" w14:textId="4EA241B4" w:rsidR="00E150A7" w:rsidRPr="008D36C2" w:rsidRDefault="00E150A7" w:rsidP="00E150A7">
            <w:pPr>
              <w:rPr>
                <w:i/>
                <w:iCs/>
                <w:noProof/>
              </w:rPr>
            </w:pPr>
            <w:r>
              <w:rPr>
                <w:i/>
                <w:iCs/>
                <w:noProof/>
              </w:rPr>
              <w:t>15.12.10</w:t>
            </w:r>
          </w:p>
        </w:tc>
        <w:tc>
          <w:tcPr>
            <w:tcW w:w="6740" w:type="dxa"/>
            <w:hideMark/>
          </w:tcPr>
          <w:p w14:paraId="4A3DB162" w14:textId="77777777" w:rsidR="00E150A7" w:rsidRPr="008D36C2" w:rsidRDefault="00E150A7" w:rsidP="00E150A7">
            <w:pPr>
              <w:rPr>
                <w:i/>
                <w:iCs/>
                <w:noProof/>
              </w:rPr>
            </w:pPr>
            <w:r w:rsidRPr="008D36C2">
              <w:rPr>
                <w:i/>
                <w:iCs/>
                <w:noProof/>
              </w:rPr>
              <w:t>Em todos os ambientes, exceto produção, deve ter parâmetro para cadastrar email e celular para testes que refletirá em todo o cadastro, impedindo o envio de mensagens de forma equivocada para os clientes.</w:t>
            </w:r>
          </w:p>
        </w:tc>
        <w:tc>
          <w:tcPr>
            <w:tcW w:w="1623" w:type="dxa"/>
            <w:hideMark/>
          </w:tcPr>
          <w:p w14:paraId="3BCAD757" w14:textId="77777777" w:rsidR="00E150A7" w:rsidRPr="008D36C2" w:rsidRDefault="00E150A7" w:rsidP="00E150A7">
            <w:pPr>
              <w:jc w:val="center"/>
              <w:rPr>
                <w:i/>
                <w:iCs/>
                <w:noProof/>
              </w:rPr>
            </w:pPr>
            <w:r w:rsidRPr="008D36C2">
              <w:rPr>
                <w:i/>
                <w:iCs/>
                <w:noProof/>
              </w:rPr>
              <w:t>1</w:t>
            </w:r>
          </w:p>
        </w:tc>
        <w:tc>
          <w:tcPr>
            <w:tcW w:w="1843" w:type="dxa"/>
            <w:hideMark/>
          </w:tcPr>
          <w:p w14:paraId="6FB3FD2B" w14:textId="77777777" w:rsidR="00E150A7" w:rsidRPr="008D36C2" w:rsidRDefault="00E150A7" w:rsidP="00E150A7">
            <w:pPr>
              <w:jc w:val="center"/>
              <w:rPr>
                <w:i/>
                <w:iCs/>
                <w:noProof/>
              </w:rPr>
            </w:pPr>
          </w:p>
        </w:tc>
        <w:tc>
          <w:tcPr>
            <w:tcW w:w="1275" w:type="dxa"/>
            <w:hideMark/>
          </w:tcPr>
          <w:p w14:paraId="67044F48" w14:textId="77777777" w:rsidR="00E150A7" w:rsidRPr="008D36C2" w:rsidRDefault="00E150A7" w:rsidP="00E150A7">
            <w:pPr>
              <w:jc w:val="center"/>
              <w:rPr>
                <w:i/>
                <w:iCs/>
                <w:noProof/>
              </w:rPr>
            </w:pPr>
            <w:r w:rsidRPr="008D36C2">
              <w:rPr>
                <w:i/>
                <w:iCs/>
                <w:noProof/>
              </w:rPr>
              <w:t>N</w:t>
            </w:r>
          </w:p>
        </w:tc>
        <w:tc>
          <w:tcPr>
            <w:tcW w:w="1701" w:type="dxa"/>
            <w:hideMark/>
          </w:tcPr>
          <w:p w14:paraId="2B627651" w14:textId="77777777" w:rsidR="00E150A7" w:rsidRPr="008D36C2" w:rsidRDefault="00E150A7" w:rsidP="00E150A7">
            <w:pPr>
              <w:jc w:val="center"/>
              <w:rPr>
                <w:i/>
                <w:iCs/>
                <w:noProof/>
              </w:rPr>
            </w:pPr>
          </w:p>
        </w:tc>
      </w:tr>
      <w:tr w:rsidR="00E150A7" w:rsidRPr="008D36C2" w14:paraId="66A7F490" w14:textId="77777777" w:rsidTr="00DE7116">
        <w:trPr>
          <w:trHeight w:val="690"/>
        </w:trPr>
        <w:tc>
          <w:tcPr>
            <w:tcW w:w="1101" w:type="dxa"/>
          </w:tcPr>
          <w:p w14:paraId="727F0462" w14:textId="75BDFC09" w:rsidR="00E150A7" w:rsidRPr="008D36C2" w:rsidRDefault="00E150A7" w:rsidP="00E150A7">
            <w:pPr>
              <w:rPr>
                <w:i/>
                <w:iCs/>
                <w:noProof/>
              </w:rPr>
            </w:pPr>
            <w:r>
              <w:rPr>
                <w:i/>
                <w:iCs/>
                <w:noProof/>
              </w:rPr>
              <w:t>15.12.11</w:t>
            </w:r>
          </w:p>
        </w:tc>
        <w:tc>
          <w:tcPr>
            <w:tcW w:w="6740" w:type="dxa"/>
            <w:hideMark/>
          </w:tcPr>
          <w:p w14:paraId="0DD81B6A" w14:textId="77777777" w:rsidR="00E150A7" w:rsidRPr="008D36C2" w:rsidRDefault="00E150A7" w:rsidP="00E150A7">
            <w:pPr>
              <w:rPr>
                <w:i/>
                <w:iCs/>
                <w:noProof/>
              </w:rPr>
            </w:pPr>
            <w:r w:rsidRPr="008D36C2">
              <w:rPr>
                <w:i/>
                <w:iCs/>
                <w:noProof/>
              </w:rPr>
              <w:t>A solução SCD deverá possuir uma única chave por usuário interno para acesso à aplicação. A autenticação dos usuários internos deverá ser feita no Microsoft Active Directory ou serviço OpenID Connect fornecido pela Copel, conforme definido pela Copel em tempo de projeto.</w:t>
            </w:r>
          </w:p>
        </w:tc>
        <w:tc>
          <w:tcPr>
            <w:tcW w:w="1623" w:type="dxa"/>
            <w:hideMark/>
          </w:tcPr>
          <w:p w14:paraId="36A07611" w14:textId="77777777" w:rsidR="00E150A7" w:rsidRPr="008D36C2" w:rsidRDefault="00E150A7" w:rsidP="00E150A7">
            <w:pPr>
              <w:jc w:val="center"/>
              <w:rPr>
                <w:i/>
                <w:iCs/>
                <w:noProof/>
              </w:rPr>
            </w:pPr>
            <w:r w:rsidRPr="008D36C2">
              <w:rPr>
                <w:i/>
                <w:iCs/>
                <w:noProof/>
              </w:rPr>
              <w:t>1</w:t>
            </w:r>
          </w:p>
        </w:tc>
        <w:tc>
          <w:tcPr>
            <w:tcW w:w="1843" w:type="dxa"/>
            <w:hideMark/>
          </w:tcPr>
          <w:p w14:paraId="44DE4BBC" w14:textId="77777777" w:rsidR="00E150A7" w:rsidRPr="008D36C2" w:rsidRDefault="00E150A7" w:rsidP="00E150A7">
            <w:pPr>
              <w:jc w:val="center"/>
              <w:rPr>
                <w:i/>
                <w:iCs/>
                <w:noProof/>
              </w:rPr>
            </w:pPr>
          </w:p>
        </w:tc>
        <w:tc>
          <w:tcPr>
            <w:tcW w:w="1275" w:type="dxa"/>
            <w:hideMark/>
          </w:tcPr>
          <w:p w14:paraId="1F0C31CF" w14:textId="77777777" w:rsidR="00E150A7" w:rsidRPr="008D36C2" w:rsidRDefault="00E150A7" w:rsidP="00E150A7">
            <w:pPr>
              <w:jc w:val="center"/>
              <w:rPr>
                <w:i/>
                <w:iCs/>
                <w:noProof/>
              </w:rPr>
            </w:pPr>
            <w:r w:rsidRPr="008D36C2">
              <w:rPr>
                <w:i/>
                <w:iCs/>
                <w:noProof/>
              </w:rPr>
              <w:t>N</w:t>
            </w:r>
          </w:p>
        </w:tc>
        <w:tc>
          <w:tcPr>
            <w:tcW w:w="1701" w:type="dxa"/>
            <w:hideMark/>
          </w:tcPr>
          <w:p w14:paraId="31DF82C1" w14:textId="77777777" w:rsidR="00E150A7" w:rsidRPr="008D36C2" w:rsidRDefault="00E150A7" w:rsidP="00E150A7">
            <w:pPr>
              <w:jc w:val="center"/>
              <w:rPr>
                <w:i/>
                <w:iCs/>
                <w:noProof/>
              </w:rPr>
            </w:pPr>
          </w:p>
        </w:tc>
      </w:tr>
      <w:tr w:rsidR="00E150A7" w:rsidRPr="008D36C2" w14:paraId="1A6B8BDB" w14:textId="77777777" w:rsidTr="00DE7116">
        <w:trPr>
          <w:trHeight w:val="345"/>
        </w:trPr>
        <w:tc>
          <w:tcPr>
            <w:tcW w:w="1101" w:type="dxa"/>
          </w:tcPr>
          <w:p w14:paraId="545E18F8" w14:textId="009A4AD1" w:rsidR="00E150A7" w:rsidRPr="008D36C2" w:rsidRDefault="00E150A7" w:rsidP="00E150A7">
            <w:pPr>
              <w:rPr>
                <w:i/>
                <w:iCs/>
                <w:noProof/>
              </w:rPr>
            </w:pPr>
            <w:r>
              <w:rPr>
                <w:i/>
                <w:iCs/>
                <w:noProof/>
              </w:rPr>
              <w:t>15.12.12</w:t>
            </w:r>
          </w:p>
        </w:tc>
        <w:tc>
          <w:tcPr>
            <w:tcW w:w="6740" w:type="dxa"/>
            <w:hideMark/>
          </w:tcPr>
          <w:p w14:paraId="38F0C812" w14:textId="77777777" w:rsidR="00E150A7" w:rsidRPr="008D36C2" w:rsidRDefault="00E150A7" w:rsidP="00E150A7">
            <w:pPr>
              <w:rPr>
                <w:i/>
                <w:iCs/>
                <w:noProof/>
              </w:rPr>
            </w:pPr>
            <w:r w:rsidRPr="008D36C2">
              <w:rPr>
                <w:i/>
                <w:iCs/>
                <w:noProof/>
              </w:rPr>
              <w:t>A solução deve, nos casos de chaves de acesso ao sistema, seguir o padrão definido pela Copel, inclusive as chaves de acesso privilegiado (administrador).</w:t>
            </w:r>
          </w:p>
        </w:tc>
        <w:tc>
          <w:tcPr>
            <w:tcW w:w="1623" w:type="dxa"/>
            <w:hideMark/>
          </w:tcPr>
          <w:p w14:paraId="08383C8D" w14:textId="77777777" w:rsidR="00E150A7" w:rsidRPr="008D36C2" w:rsidRDefault="00E150A7" w:rsidP="00E150A7">
            <w:pPr>
              <w:jc w:val="center"/>
              <w:rPr>
                <w:i/>
                <w:iCs/>
                <w:noProof/>
              </w:rPr>
            </w:pPr>
            <w:r w:rsidRPr="008D36C2">
              <w:rPr>
                <w:i/>
                <w:iCs/>
                <w:noProof/>
              </w:rPr>
              <w:t>1</w:t>
            </w:r>
          </w:p>
        </w:tc>
        <w:tc>
          <w:tcPr>
            <w:tcW w:w="1843" w:type="dxa"/>
            <w:hideMark/>
          </w:tcPr>
          <w:p w14:paraId="707790D0" w14:textId="77777777" w:rsidR="00E150A7" w:rsidRPr="008D36C2" w:rsidRDefault="00E150A7" w:rsidP="00E150A7">
            <w:pPr>
              <w:jc w:val="center"/>
              <w:rPr>
                <w:i/>
                <w:iCs/>
                <w:noProof/>
              </w:rPr>
            </w:pPr>
          </w:p>
        </w:tc>
        <w:tc>
          <w:tcPr>
            <w:tcW w:w="1275" w:type="dxa"/>
            <w:hideMark/>
          </w:tcPr>
          <w:p w14:paraId="35FB601E" w14:textId="77777777" w:rsidR="00E150A7" w:rsidRPr="008D36C2" w:rsidRDefault="00E150A7" w:rsidP="00E150A7">
            <w:pPr>
              <w:jc w:val="center"/>
              <w:rPr>
                <w:i/>
                <w:iCs/>
                <w:noProof/>
              </w:rPr>
            </w:pPr>
            <w:r w:rsidRPr="008D36C2">
              <w:rPr>
                <w:i/>
                <w:iCs/>
                <w:noProof/>
              </w:rPr>
              <w:t>N</w:t>
            </w:r>
          </w:p>
        </w:tc>
        <w:tc>
          <w:tcPr>
            <w:tcW w:w="1701" w:type="dxa"/>
            <w:hideMark/>
          </w:tcPr>
          <w:p w14:paraId="07A32FC0" w14:textId="77777777" w:rsidR="00E150A7" w:rsidRPr="008D36C2" w:rsidRDefault="00E150A7" w:rsidP="00E150A7">
            <w:pPr>
              <w:jc w:val="center"/>
              <w:rPr>
                <w:i/>
                <w:iCs/>
                <w:noProof/>
              </w:rPr>
            </w:pPr>
          </w:p>
        </w:tc>
      </w:tr>
      <w:tr w:rsidR="00E150A7" w:rsidRPr="008D36C2" w14:paraId="24BA338D" w14:textId="77777777" w:rsidTr="00DE7116">
        <w:trPr>
          <w:trHeight w:val="690"/>
        </w:trPr>
        <w:tc>
          <w:tcPr>
            <w:tcW w:w="1101" w:type="dxa"/>
          </w:tcPr>
          <w:p w14:paraId="2AE0FF64" w14:textId="295F2B54" w:rsidR="00E150A7" w:rsidRPr="008D36C2" w:rsidRDefault="00E150A7" w:rsidP="00E150A7">
            <w:pPr>
              <w:rPr>
                <w:i/>
                <w:iCs/>
                <w:noProof/>
              </w:rPr>
            </w:pPr>
            <w:r>
              <w:rPr>
                <w:i/>
                <w:iCs/>
                <w:noProof/>
              </w:rPr>
              <w:t>15.12.13</w:t>
            </w:r>
          </w:p>
        </w:tc>
        <w:tc>
          <w:tcPr>
            <w:tcW w:w="6740" w:type="dxa"/>
            <w:hideMark/>
          </w:tcPr>
          <w:p w14:paraId="14B266F6" w14:textId="77777777" w:rsidR="00E150A7" w:rsidRPr="008D36C2" w:rsidRDefault="00E150A7" w:rsidP="00E150A7">
            <w:pPr>
              <w:rPr>
                <w:i/>
                <w:iCs/>
                <w:noProof/>
              </w:rPr>
            </w:pPr>
            <w:r w:rsidRPr="008D36C2">
              <w:rPr>
                <w:i/>
                <w:iCs/>
                <w:noProof/>
              </w:rPr>
              <w:t>A solução deve ser capaz de suportar políticas de senhas da Copel (por exemplo, tamanho de 10 ou mais caracteres, composta de vários tipos: maiúsculas/minúsculas, especiais, numéricos, etc.).</w:t>
            </w:r>
          </w:p>
        </w:tc>
        <w:tc>
          <w:tcPr>
            <w:tcW w:w="1623" w:type="dxa"/>
            <w:hideMark/>
          </w:tcPr>
          <w:p w14:paraId="1B24B7B9" w14:textId="77777777" w:rsidR="00E150A7" w:rsidRPr="008D36C2" w:rsidRDefault="00E150A7" w:rsidP="00E150A7">
            <w:pPr>
              <w:jc w:val="center"/>
              <w:rPr>
                <w:i/>
                <w:iCs/>
                <w:noProof/>
              </w:rPr>
            </w:pPr>
            <w:r w:rsidRPr="008D36C2">
              <w:rPr>
                <w:i/>
                <w:iCs/>
                <w:noProof/>
              </w:rPr>
              <w:t>1</w:t>
            </w:r>
          </w:p>
        </w:tc>
        <w:tc>
          <w:tcPr>
            <w:tcW w:w="1843" w:type="dxa"/>
            <w:hideMark/>
          </w:tcPr>
          <w:p w14:paraId="6AA8EB34" w14:textId="77777777" w:rsidR="00E150A7" w:rsidRPr="008D36C2" w:rsidRDefault="00E150A7" w:rsidP="00E150A7">
            <w:pPr>
              <w:jc w:val="center"/>
              <w:rPr>
                <w:i/>
                <w:iCs/>
                <w:noProof/>
              </w:rPr>
            </w:pPr>
          </w:p>
        </w:tc>
        <w:tc>
          <w:tcPr>
            <w:tcW w:w="1275" w:type="dxa"/>
            <w:hideMark/>
          </w:tcPr>
          <w:p w14:paraId="6D54102A" w14:textId="77777777" w:rsidR="00E150A7" w:rsidRPr="008D36C2" w:rsidRDefault="00E150A7" w:rsidP="00E150A7">
            <w:pPr>
              <w:jc w:val="center"/>
              <w:rPr>
                <w:i/>
                <w:iCs/>
                <w:noProof/>
              </w:rPr>
            </w:pPr>
            <w:r w:rsidRPr="008D36C2">
              <w:rPr>
                <w:i/>
                <w:iCs/>
                <w:noProof/>
              </w:rPr>
              <w:t>N</w:t>
            </w:r>
          </w:p>
        </w:tc>
        <w:tc>
          <w:tcPr>
            <w:tcW w:w="1701" w:type="dxa"/>
            <w:hideMark/>
          </w:tcPr>
          <w:p w14:paraId="4CFD1923" w14:textId="77777777" w:rsidR="00E150A7" w:rsidRPr="008D36C2" w:rsidRDefault="00E150A7" w:rsidP="00E150A7">
            <w:pPr>
              <w:jc w:val="center"/>
              <w:rPr>
                <w:i/>
                <w:iCs/>
                <w:noProof/>
              </w:rPr>
            </w:pPr>
          </w:p>
        </w:tc>
      </w:tr>
      <w:tr w:rsidR="00E150A7" w:rsidRPr="008D36C2" w14:paraId="4B2AC5E7" w14:textId="77777777" w:rsidTr="00DE7116">
        <w:trPr>
          <w:trHeight w:val="690"/>
        </w:trPr>
        <w:tc>
          <w:tcPr>
            <w:tcW w:w="1101" w:type="dxa"/>
          </w:tcPr>
          <w:p w14:paraId="165867EA" w14:textId="26209DBB" w:rsidR="00E150A7" w:rsidRPr="008D36C2" w:rsidRDefault="00E150A7" w:rsidP="00E150A7">
            <w:pPr>
              <w:rPr>
                <w:i/>
                <w:iCs/>
                <w:noProof/>
              </w:rPr>
            </w:pPr>
            <w:r>
              <w:rPr>
                <w:i/>
                <w:iCs/>
                <w:noProof/>
              </w:rPr>
              <w:lastRenderedPageBreak/>
              <w:t>15.12.14</w:t>
            </w:r>
          </w:p>
        </w:tc>
        <w:tc>
          <w:tcPr>
            <w:tcW w:w="6740" w:type="dxa"/>
            <w:hideMark/>
          </w:tcPr>
          <w:p w14:paraId="58973E9E" w14:textId="77777777" w:rsidR="00E150A7" w:rsidRPr="008D36C2" w:rsidRDefault="00E150A7" w:rsidP="00E150A7">
            <w:pPr>
              <w:rPr>
                <w:i/>
                <w:iCs/>
                <w:noProof/>
              </w:rPr>
            </w:pPr>
            <w:r w:rsidRPr="008D36C2">
              <w:rPr>
                <w:i/>
                <w:iCs/>
                <w:noProof/>
              </w:rPr>
              <w:t>Deverá fazer login único para toda a solução, independentemente da quantidade de módulos que a compõe, permitindo o acesso a todas as transações disponíveis para a chave do usuário sem a necessidade de um novo login.</w:t>
            </w:r>
          </w:p>
        </w:tc>
        <w:tc>
          <w:tcPr>
            <w:tcW w:w="1623" w:type="dxa"/>
            <w:hideMark/>
          </w:tcPr>
          <w:p w14:paraId="3D4A1F98" w14:textId="77777777" w:rsidR="00E150A7" w:rsidRPr="008D36C2" w:rsidRDefault="00E150A7" w:rsidP="00E150A7">
            <w:pPr>
              <w:jc w:val="center"/>
              <w:rPr>
                <w:i/>
                <w:iCs/>
                <w:noProof/>
              </w:rPr>
            </w:pPr>
            <w:r w:rsidRPr="008D36C2">
              <w:rPr>
                <w:i/>
                <w:iCs/>
                <w:noProof/>
              </w:rPr>
              <w:t>2</w:t>
            </w:r>
          </w:p>
        </w:tc>
        <w:tc>
          <w:tcPr>
            <w:tcW w:w="1843" w:type="dxa"/>
            <w:hideMark/>
          </w:tcPr>
          <w:p w14:paraId="5FAAEF25" w14:textId="77777777" w:rsidR="00E150A7" w:rsidRPr="008D36C2" w:rsidRDefault="00E150A7" w:rsidP="00E150A7">
            <w:pPr>
              <w:jc w:val="center"/>
              <w:rPr>
                <w:i/>
                <w:iCs/>
                <w:noProof/>
              </w:rPr>
            </w:pPr>
          </w:p>
        </w:tc>
        <w:tc>
          <w:tcPr>
            <w:tcW w:w="1275" w:type="dxa"/>
            <w:hideMark/>
          </w:tcPr>
          <w:p w14:paraId="3BA551FB" w14:textId="77777777" w:rsidR="00E150A7" w:rsidRPr="008D36C2" w:rsidRDefault="00E150A7" w:rsidP="00E150A7">
            <w:pPr>
              <w:jc w:val="center"/>
              <w:rPr>
                <w:i/>
                <w:iCs/>
                <w:noProof/>
              </w:rPr>
            </w:pPr>
            <w:r w:rsidRPr="008D36C2">
              <w:rPr>
                <w:i/>
                <w:iCs/>
                <w:noProof/>
              </w:rPr>
              <w:t>N</w:t>
            </w:r>
          </w:p>
        </w:tc>
        <w:tc>
          <w:tcPr>
            <w:tcW w:w="1701" w:type="dxa"/>
            <w:hideMark/>
          </w:tcPr>
          <w:p w14:paraId="5046E778" w14:textId="77777777" w:rsidR="00E150A7" w:rsidRPr="008D36C2" w:rsidRDefault="00E150A7" w:rsidP="00E150A7">
            <w:pPr>
              <w:jc w:val="center"/>
              <w:rPr>
                <w:i/>
                <w:iCs/>
                <w:noProof/>
              </w:rPr>
            </w:pPr>
          </w:p>
        </w:tc>
      </w:tr>
      <w:tr w:rsidR="00E150A7" w:rsidRPr="008D36C2" w14:paraId="1BCC870D" w14:textId="77777777" w:rsidTr="00DE7116">
        <w:trPr>
          <w:trHeight w:val="345"/>
        </w:trPr>
        <w:tc>
          <w:tcPr>
            <w:tcW w:w="1101" w:type="dxa"/>
          </w:tcPr>
          <w:p w14:paraId="42F70A8E" w14:textId="4A420615" w:rsidR="00E150A7" w:rsidRPr="008D36C2" w:rsidRDefault="00E150A7" w:rsidP="00E150A7">
            <w:pPr>
              <w:rPr>
                <w:i/>
                <w:iCs/>
                <w:noProof/>
              </w:rPr>
            </w:pPr>
            <w:r>
              <w:rPr>
                <w:i/>
                <w:iCs/>
                <w:noProof/>
              </w:rPr>
              <w:t>15.12.15</w:t>
            </w:r>
          </w:p>
        </w:tc>
        <w:tc>
          <w:tcPr>
            <w:tcW w:w="6740" w:type="dxa"/>
            <w:hideMark/>
          </w:tcPr>
          <w:p w14:paraId="1A5CC90C" w14:textId="77777777" w:rsidR="00E150A7" w:rsidRPr="008D36C2" w:rsidRDefault="00E150A7" w:rsidP="00E150A7">
            <w:pPr>
              <w:rPr>
                <w:i/>
                <w:iCs/>
                <w:noProof/>
              </w:rPr>
            </w:pPr>
            <w:r w:rsidRPr="008D36C2">
              <w:rPr>
                <w:i/>
                <w:iCs/>
                <w:noProof/>
              </w:rPr>
              <w:t>Toda comunicação de dados deve ser realizada de modo seguro, havendo sigilo, autorização, autenticação e integridade no trafego de informações.</w:t>
            </w:r>
          </w:p>
        </w:tc>
        <w:tc>
          <w:tcPr>
            <w:tcW w:w="1623" w:type="dxa"/>
            <w:hideMark/>
          </w:tcPr>
          <w:p w14:paraId="74999491" w14:textId="77777777" w:rsidR="00E150A7" w:rsidRPr="008D36C2" w:rsidRDefault="00E150A7" w:rsidP="00E150A7">
            <w:pPr>
              <w:jc w:val="center"/>
              <w:rPr>
                <w:i/>
                <w:iCs/>
                <w:noProof/>
              </w:rPr>
            </w:pPr>
            <w:r w:rsidRPr="008D36C2">
              <w:rPr>
                <w:i/>
                <w:iCs/>
                <w:noProof/>
              </w:rPr>
              <w:t>3</w:t>
            </w:r>
          </w:p>
        </w:tc>
        <w:tc>
          <w:tcPr>
            <w:tcW w:w="1843" w:type="dxa"/>
            <w:hideMark/>
          </w:tcPr>
          <w:p w14:paraId="42E57C41" w14:textId="77777777" w:rsidR="00E150A7" w:rsidRPr="008D36C2" w:rsidRDefault="00E150A7" w:rsidP="00E150A7">
            <w:pPr>
              <w:jc w:val="center"/>
              <w:rPr>
                <w:i/>
                <w:iCs/>
                <w:noProof/>
              </w:rPr>
            </w:pPr>
          </w:p>
        </w:tc>
        <w:tc>
          <w:tcPr>
            <w:tcW w:w="1275" w:type="dxa"/>
            <w:hideMark/>
          </w:tcPr>
          <w:p w14:paraId="78DCB3EF" w14:textId="77777777" w:rsidR="00E150A7" w:rsidRPr="008D36C2" w:rsidRDefault="00E150A7" w:rsidP="00E150A7">
            <w:pPr>
              <w:jc w:val="center"/>
              <w:rPr>
                <w:i/>
                <w:iCs/>
                <w:noProof/>
              </w:rPr>
            </w:pPr>
            <w:r w:rsidRPr="008D36C2">
              <w:rPr>
                <w:i/>
                <w:iCs/>
                <w:noProof/>
              </w:rPr>
              <w:t>N</w:t>
            </w:r>
          </w:p>
        </w:tc>
        <w:tc>
          <w:tcPr>
            <w:tcW w:w="1701" w:type="dxa"/>
            <w:hideMark/>
          </w:tcPr>
          <w:p w14:paraId="45EFCE5C" w14:textId="77777777" w:rsidR="00E150A7" w:rsidRPr="008D36C2" w:rsidRDefault="00E150A7" w:rsidP="00E150A7">
            <w:pPr>
              <w:jc w:val="center"/>
              <w:rPr>
                <w:i/>
                <w:iCs/>
                <w:noProof/>
              </w:rPr>
            </w:pPr>
          </w:p>
        </w:tc>
      </w:tr>
      <w:tr w:rsidR="00E150A7" w:rsidRPr="008D36C2" w14:paraId="0AEBD67F" w14:textId="77777777" w:rsidTr="00DE7116">
        <w:trPr>
          <w:trHeight w:val="345"/>
        </w:trPr>
        <w:tc>
          <w:tcPr>
            <w:tcW w:w="1101" w:type="dxa"/>
          </w:tcPr>
          <w:p w14:paraId="1065B938" w14:textId="577862CF" w:rsidR="00E150A7" w:rsidRPr="008D36C2" w:rsidRDefault="00E150A7" w:rsidP="00E150A7">
            <w:pPr>
              <w:rPr>
                <w:i/>
                <w:iCs/>
                <w:noProof/>
              </w:rPr>
            </w:pPr>
            <w:r>
              <w:rPr>
                <w:i/>
                <w:iCs/>
                <w:noProof/>
              </w:rPr>
              <w:t>15.12.16</w:t>
            </w:r>
          </w:p>
        </w:tc>
        <w:tc>
          <w:tcPr>
            <w:tcW w:w="6740" w:type="dxa"/>
            <w:hideMark/>
          </w:tcPr>
          <w:p w14:paraId="297F555D" w14:textId="77777777" w:rsidR="00E150A7" w:rsidRPr="008D36C2" w:rsidRDefault="00E150A7" w:rsidP="00E150A7">
            <w:pPr>
              <w:rPr>
                <w:i/>
                <w:iCs/>
                <w:noProof/>
              </w:rPr>
            </w:pPr>
            <w:r w:rsidRPr="008D36C2">
              <w:rPr>
                <w:i/>
                <w:iCs/>
                <w:noProof/>
              </w:rPr>
              <w:t>Todo armazenamento de dados deve ser realizado de modo seguro, permitindo acesso somente para quem tem autorização para tal.</w:t>
            </w:r>
          </w:p>
        </w:tc>
        <w:tc>
          <w:tcPr>
            <w:tcW w:w="1623" w:type="dxa"/>
            <w:hideMark/>
          </w:tcPr>
          <w:p w14:paraId="14FA9739" w14:textId="77777777" w:rsidR="00E150A7" w:rsidRPr="008D36C2" w:rsidRDefault="00E150A7" w:rsidP="00E150A7">
            <w:pPr>
              <w:jc w:val="center"/>
              <w:rPr>
                <w:i/>
                <w:iCs/>
                <w:noProof/>
              </w:rPr>
            </w:pPr>
            <w:r w:rsidRPr="008D36C2">
              <w:rPr>
                <w:i/>
                <w:iCs/>
                <w:noProof/>
              </w:rPr>
              <w:t>3</w:t>
            </w:r>
          </w:p>
        </w:tc>
        <w:tc>
          <w:tcPr>
            <w:tcW w:w="1843" w:type="dxa"/>
            <w:hideMark/>
          </w:tcPr>
          <w:p w14:paraId="6C880F4A" w14:textId="77777777" w:rsidR="00E150A7" w:rsidRPr="008D36C2" w:rsidRDefault="00E150A7" w:rsidP="00E150A7">
            <w:pPr>
              <w:jc w:val="center"/>
              <w:rPr>
                <w:i/>
                <w:iCs/>
                <w:noProof/>
              </w:rPr>
            </w:pPr>
          </w:p>
        </w:tc>
        <w:tc>
          <w:tcPr>
            <w:tcW w:w="1275" w:type="dxa"/>
            <w:hideMark/>
          </w:tcPr>
          <w:p w14:paraId="3ABF82D1" w14:textId="77777777" w:rsidR="00E150A7" w:rsidRPr="008D36C2" w:rsidRDefault="00E150A7" w:rsidP="00E150A7">
            <w:pPr>
              <w:jc w:val="center"/>
              <w:rPr>
                <w:i/>
                <w:iCs/>
                <w:noProof/>
              </w:rPr>
            </w:pPr>
            <w:r w:rsidRPr="008D36C2">
              <w:rPr>
                <w:i/>
                <w:iCs/>
                <w:noProof/>
              </w:rPr>
              <w:t>N</w:t>
            </w:r>
          </w:p>
        </w:tc>
        <w:tc>
          <w:tcPr>
            <w:tcW w:w="1701" w:type="dxa"/>
            <w:hideMark/>
          </w:tcPr>
          <w:p w14:paraId="600A6C5B" w14:textId="77777777" w:rsidR="00E150A7" w:rsidRPr="008D36C2" w:rsidRDefault="00E150A7" w:rsidP="00E150A7">
            <w:pPr>
              <w:jc w:val="center"/>
              <w:rPr>
                <w:i/>
                <w:iCs/>
                <w:noProof/>
              </w:rPr>
            </w:pPr>
          </w:p>
        </w:tc>
      </w:tr>
      <w:tr w:rsidR="00E150A7" w:rsidRPr="008D36C2" w14:paraId="7411F6AD" w14:textId="77777777" w:rsidTr="00DE7116">
        <w:trPr>
          <w:trHeight w:val="690"/>
        </w:trPr>
        <w:tc>
          <w:tcPr>
            <w:tcW w:w="1101" w:type="dxa"/>
          </w:tcPr>
          <w:p w14:paraId="14908E25" w14:textId="58B0F53E" w:rsidR="00E150A7" w:rsidRPr="008D36C2" w:rsidRDefault="00E150A7" w:rsidP="00E150A7">
            <w:pPr>
              <w:rPr>
                <w:i/>
                <w:iCs/>
                <w:noProof/>
              </w:rPr>
            </w:pPr>
            <w:r>
              <w:rPr>
                <w:i/>
                <w:iCs/>
                <w:noProof/>
              </w:rPr>
              <w:t>15.12.17</w:t>
            </w:r>
          </w:p>
        </w:tc>
        <w:tc>
          <w:tcPr>
            <w:tcW w:w="6740" w:type="dxa"/>
            <w:hideMark/>
          </w:tcPr>
          <w:p w14:paraId="08A9EA47" w14:textId="77777777" w:rsidR="00E150A7" w:rsidRPr="008D36C2" w:rsidRDefault="00E150A7" w:rsidP="00E150A7">
            <w:pPr>
              <w:rPr>
                <w:i/>
                <w:iCs/>
                <w:noProof/>
              </w:rPr>
            </w:pPr>
            <w:r w:rsidRPr="008D36C2">
              <w:rPr>
                <w:i/>
                <w:iCs/>
                <w:noProof/>
              </w:rPr>
              <w:t>Toda comunicação entre os componentes da solução deverá ser, obrigatoriamente, realizada por meio de protocolos seguros de mercado, baseados em criptografia de chave pública, como HTTPS.</w:t>
            </w:r>
          </w:p>
        </w:tc>
        <w:tc>
          <w:tcPr>
            <w:tcW w:w="1623" w:type="dxa"/>
            <w:hideMark/>
          </w:tcPr>
          <w:p w14:paraId="798D482F" w14:textId="77777777" w:rsidR="00E150A7" w:rsidRPr="008D36C2" w:rsidRDefault="00E150A7" w:rsidP="00E150A7">
            <w:pPr>
              <w:jc w:val="center"/>
              <w:rPr>
                <w:i/>
                <w:iCs/>
                <w:noProof/>
              </w:rPr>
            </w:pPr>
            <w:r w:rsidRPr="008D36C2">
              <w:rPr>
                <w:i/>
                <w:iCs/>
                <w:noProof/>
              </w:rPr>
              <w:t>3</w:t>
            </w:r>
          </w:p>
        </w:tc>
        <w:tc>
          <w:tcPr>
            <w:tcW w:w="1843" w:type="dxa"/>
            <w:hideMark/>
          </w:tcPr>
          <w:p w14:paraId="3C171B3A" w14:textId="77777777" w:rsidR="00E150A7" w:rsidRPr="008D36C2" w:rsidRDefault="00E150A7" w:rsidP="00E150A7">
            <w:pPr>
              <w:jc w:val="center"/>
              <w:rPr>
                <w:i/>
                <w:iCs/>
                <w:noProof/>
              </w:rPr>
            </w:pPr>
          </w:p>
        </w:tc>
        <w:tc>
          <w:tcPr>
            <w:tcW w:w="1275" w:type="dxa"/>
            <w:hideMark/>
          </w:tcPr>
          <w:p w14:paraId="5D7C4620" w14:textId="77777777" w:rsidR="00E150A7" w:rsidRPr="008D36C2" w:rsidRDefault="00E150A7" w:rsidP="00E150A7">
            <w:pPr>
              <w:jc w:val="center"/>
              <w:rPr>
                <w:i/>
                <w:iCs/>
                <w:noProof/>
              </w:rPr>
            </w:pPr>
            <w:r w:rsidRPr="008D36C2">
              <w:rPr>
                <w:i/>
                <w:iCs/>
                <w:noProof/>
              </w:rPr>
              <w:t>N</w:t>
            </w:r>
          </w:p>
        </w:tc>
        <w:tc>
          <w:tcPr>
            <w:tcW w:w="1701" w:type="dxa"/>
            <w:hideMark/>
          </w:tcPr>
          <w:p w14:paraId="039B3376" w14:textId="77777777" w:rsidR="00E150A7" w:rsidRPr="008D36C2" w:rsidRDefault="00E150A7" w:rsidP="00E150A7">
            <w:pPr>
              <w:jc w:val="center"/>
              <w:rPr>
                <w:i/>
                <w:iCs/>
                <w:noProof/>
              </w:rPr>
            </w:pPr>
          </w:p>
        </w:tc>
      </w:tr>
      <w:tr w:rsidR="00E150A7" w:rsidRPr="008D36C2" w14:paraId="61F18D4E" w14:textId="77777777" w:rsidTr="00DE7116">
        <w:trPr>
          <w:trHeight w:val="345"/>
        </w:trPr>
        <w:tc>
          <w:tcPr>
            <w:tcW w:w="1101" w:type="dxa"/>
          </w:tcPr>
          <w:p w14:paraId="70314F9E" w14:textId="19FD742E" w:rsidR="00E150A7" w:rsidRPr="008D36C2" w:rsidRDefault="00E150A7" w:rsidP="00E150A7">
            <w:pPr>
              <w:rPr>
                <w:i/>
                <w:iCs/>
                <w:noProof/>
              </w:rPr>
            </w:pPr>
            <w:r>
              <w:rPr>
                <w:i/>
                <w:iCs/>
                <w:noProof/>
              </w:rPr>
              <w:t>15.12.18</w:t>
            </w:r>
          </w:p>
        </w:tc>
        <w:tc>
          <w:tcPr>
            <w:tcW w:w="6740" w:type="dxa"/>
            <w:hideMark/>
          </w:tcPr>
          <w:p w14:paraId="2EC85B82" w14:textId="77777777" w:rsidR="00E150A7" w:rsidRPr="008D36C2" w:rsidRDefault="00E150A7" w:rsidP="00E150A7">
            <w:pPr>
              <w:rPr>
                <w:i/>
                <w:iCs/>
                <w:noProof/>
              </w:rPr>
            </w:pPr>
            <w:r w:rsidRPr="008D36C2">
              <w:rPr>
                <w:i/>
                <w:iCs/>
                <w:noProof/>
              </w:rPr>
              <w:t>O serviço de hospedagem deverá ser capaz de criar redes privadas ponto a ponto através de IPSEC.</w:t>
            </w:r>
          </w:p>
        </w:tc>
        <w:tc>
          <w:tcPr>
            <w:tcW w:w="1623" w:type="dxa"/>
            <w:hideMark/>
          </w:tcPr>
          <w:p w14:paraId="576B4E7C" w14:textId="77777777" w:rsidR="00E150A7" w:rsidRPr="008D36C2" w:rsidRDefault="00E150A7" w:rsidP="00E150A7">
            <w:pPr>
              <w:jc w:val="center"/>
              <w:rPr>
                <w:i/>
                <w:iCs/>
                <w:noProof/>
              </w:rPr>
            </w:pPr>
            <w:r w:rsidRPr="008D36C2">
              <w:rPr>
                <w:i/>
                <w:iCs/>
                <w:noProof/>
              </w:rPr>
              <w:t>3</w:t>
            </w:r>
          </w:p>
        </w:tc>
        <w:tc>
          <w:tcPr>
            <w:tcW w:w="1843" w:type="dxa"/>
            <w:hideMark/>
          </w:tcPr>
          <w:p w14:paraId="4AAED718" w14:textId="77777777" w:rsidR="00E150A7" w:rsidRPr="008D36C2" w:rsidRDefault="00E150A7" w:rsidP="00E150A7">
            <w:pPr>
              <w:jc w:val="center"/>
              <w:rPr>
                <w:i/>
                <w:iCs/>
                <w:noProof/>
              </w:rPr>
            </w:pPr>
          </w:p>
        </w:tc>
        <w:tc>
          <w:tcPr>
            <w:tcW w:w="1275" w:type="dxa"/>
            <w:hideMark/>
          </w:tcPr>
          <w:p w14:paraId="307E8AB6" w14:textId="77777777" w:rsidR="00E150A7" w:rsidRPr="008D36C2" w:rsidRDefault="00E150A7" w:rsidP="00E150A7">
            <w:pPr>
              <w:jc w:val="center"/>
              <w:rPr>
                <w:i/>
                <w:iCs/>
                <w:noProof/>
              </w:rPr>
            </w:pPr>
            <w:r w:rsidRPr="008D36C2">
              <w:rPr>
                <w:i/>
                <w:iCs/>
                <w:noProof/>
              </w:rPr>
              <w:t>N</w:t>
            </w:r>
          </w:p>
        </w:tc>
        <w:tc>
          <w:tcPr>
            <w:tcW w:w="1701" w:type="dxa"/>
            <w:hideMark/>
          </w:tcPr>
          <w:p w14:paraId="019C3D8A" w14:textId="77777777" w:rsidR="00E150A7" w:rsidRPr="008D36C2" w:rsidRDefault="00E150A7" w:rsidP="00E150A7">
            <w:pPr>
              <w:jc w:val="center"/>
              <w:rPr>
                <w:i/>
                <w:iCs/>
                <w:noProof/>
              </w:rPr>
            </w:pPr>
          </w:p>
        </w:tc>
      </w:tr>
      <w:tr w:rsidR="00E150A7" w:rsidRPr="008D36C2" w14:paraId="09D8FE20" w14:textId="77777777" w:rsidTr="00DE7116">
        <w:trPr>
          <w:trHeight w:val="690"/>
        </w:trPr>
        <w:tc>
          <w:tcPr>
            <w:tcW w:w="1101" w:type="dxa"/>
          </w:tcPr>
          <w:p w14:paraId="0AC6CFB1" w14:textId="38211251" w:rsidR="00E150A7" w:rsidRPr="008D36C2" w:rsidRDefault="00E150A7" w:rsidP="00E150A7">
            <w:pPr>
              <w:rPr>
                <w:i/>
                <w:iCs/>
                <w:noProof/>
              </w:rPr>
            </w:pPr>
            <w:r>
              <w:rPr>
                <w:i/>
                <w:iCs/>
                <w:noProof/>
              </w:rPr>
              <w:t>15.12.19</w:t>
            </w:r>
          </w:p>
        </w:tc>
        <w:tc>
          <w:tcPr>
            <w:tcW w:w="6740" w:type="dxa"/>
            <w:hideMark/>
          </w:tcPr>
          <w:p w14:paraId="081A7CE4" w14:textId="77777777" w:rsidR="00E150A7" w:rsidRPr="008D36C2" w:rsidRDefault="00E150A7" w:rsidP="00E150A7">
            <w:pPr>
              <w:rPr>
                <w:i/>
                <w:iCs/>
                <w:noProof/>
              </w:rPr>
            </w:pPr>
            <w:r w:rsidRPr="008D36C2">
              <w:rPr>
                <w:i/>
                <w:iCs/>
                <w:noProof/>
              </w:rPr>
              <w:t>O serviço contratado deve garantir que todas as alterações (versionamento da solução, ambiente, firewall, etc.) estejam de acordo com um processo formal de gerenciamento de mudanças, de forma que possam ser auditadas pela contratada ou por auditoria externa a ser definido em tempo de projeto.</w:t>
            </w:r>
          </w:p>
        </w:tc>
        <w:tc>
          <w:tcPr>
            <w:tcW w:w="1623" w:type="dxa"/>
            <w:hideMark/>
          </w:tcPr>
          <w:p w14:paraId="7B35E428" w14:textId="77777777" w:rsidR="00E150A7" w:rsidRPr="008D36C2" w:rsidRDefault="00E150A7" w:rsidP="00E150A7">
            <w:pPr>
              <w:jc w:val="center"/>
              <w:rPr>
                <w:i/>
                <w:iCs/>
                <w:noProof/>
              </w:rPr>
            </w:pPr>
            <w:r w:rsidRPr="008D36C2">
              <w:rPr>
                <w:i/>
                <w:iCs/>
                <w:noProof/>
              </w:rPr>
              <w:t>2</w:t>
            </w:r>
          </w:p>
        </w:tc>
        <w:tc>
          <w:tcPr>
            <w:tcW w:w="1843" w:type="dxa"/>
            <w:hideMark/>
          </w:tcPr>
          <w:p w14:paraId="5D7ECE9C" w14:textId="77777777" w:rsidR="00E150A7" w:rsidRPr="008D36C2" w:rsidRDefault="00E150A7" w:rsidP="00E150A7">
            <w:pPr>
              <w:jc w:val="center"/>
              <w:rPr>
                <w:i/>
                <w:iCs/>
                <w:noProof/>
              </w:rPr>
            </w:pPr>
          </w:p>
        </w:tc>
        <w:tc>
          <w:tcPr>
            <w:tcW w:w="1275" w:type="dxa"/>
            <w:hideMark/>
          </w:tcPr>
          <w:p w14:paraId="64C92F14" w14:textId="77777777" w:rsidR="00E150A7" w:rsidRPr="008D36C2" w:rsidRDefault="00E150A7" w:rsidP="00E150A7">
            <w:pPr>
              <w:jc w:val="center"/>
              <w:rPr>
                <w:i/>
                <w:iCs/>
                <w:noProof/>
              </w:rPr>
            </w:pPr>
            <w:r w:rsidRPr="008D36C2">
              <w:rPr>
                <w:i/>
                <w:iCs/>
                <w:noProof/>
              </w:rPr>
              <w:t>N</w:t>
            </w:r>
          </w:p>
        </w:tc>
        <w:tc>
          <w:tcPr>
            <w:tcW w:w="1701" w:type="dxa"/>
            <w:hideMark/>
          </w:tcPr>
          <w:p w14:paraId="15200E80" w14:textId="77777777" w:rsidR="00E150A7" w:rsidRPr="008D36C2" w:rsidRDefault="00E150A7" w:rsidP="00E150A7">
            <w:pPr>
              <w:jc w:val="center"/>
              <w:rPr>
                <w:i/>
                <w:iCs/>
                <w:noProof/>
              </w:rPr>
            </w:pPr>
          </w:p>
        </w:tc>
      </w:tr>
      <w:tr w:rsidR="00E150A7" w:rsidRPr="008D36C2" w14:paraId="35E0C602" w14:textId="77777777" w:rsidTr="00DE7116">
        <w:trPr>
          <w:trHeight w:val="1860"/>
        </w:trPr>
        <w:tc>
          <w:tcPr>
            <w:tcW w:w="1101" w:type="dxa"/>
          </w:tcPr>
          <w:p w14:paraId="6499B8E3" w14:textId="6C27394B" w:rsidR="00E150A7" w:rsidRPr="008D36C2" w:rsidRDefault="00E150A7" w:rsidP="00E150A7">
            <w:pPr>
              <w:rPr>
                <w:i/>
                <w:iCs/>
                <w:noProof/>
              </w:rPr>
            </w:pPr>
            <w:r>
              <w:rPr>
                <w:i/>
                <w:iCs/>
                <w:noProof/>
              </w:rPr>
              <w:t>15.12.20</w:t>
            </w:r>
          </w:p>
        </w:tc>
        <w:tc>
          <w:tcPr>
            <w:tcW w:w="6740" w:type="dxa"/>
            <w:hideMark/>
          </w:tcPr>
          <w:p w14:paraId="7856BD32" w14:textId="77777777" w:rsidR="00E150A7" w:rsidRPr="008D36C2" w:rsidRDefault="00E150A7" w:rsidP="00E150A7">
            <w:pPr>
              <w:rPr>
                <w:i/>
                <w:iCs/>
                <w:noProof/>
              </w:rPr>
            </w:pPr>
            <w:r w:rsidRPr="008D36C2">
              <w:rPr>
                <w:i/>
                <w:iCs/>
                <w:noProof/>
              </w:rPr>
              <w:t>Em caso de necessidade de acesso ao ambiente da Copel, este acesso deverá ser feito via VPN (Site to Site ou Client to Site), definida pela Equipe de Infraestrutura da Copel.</w:t>
            </w:r>
            <w:r w:rsidRPr="008D36C2">
              <w:rPr>
                <w:i/>
                <w:iCs/>
                <w:noProof/>
              </w:rPr>
              <w:br/>
              <w:t>Autenticação e autorização:</w:t>
            </w:r>
            <w:r w:rsidRPr="008D36C2">
              <w:rPr>
                <w:i/>
                <w:iCs/>
                <w:noProof/>
              </w:rPr>
              <w:br/>
              <w:t>• Mediante o uso de chave nominada fornecida pela Copel.</w:t>
            </w:r>
            <w:r w:rsidRPr="008D36C2">
              <w:rPr>
                <w:i/>
                <w:iCs/>
                <w:noProof/>
              </w:rPr>
              <w:br/>
              <w:t>• O fornecedor deverá entregar o termo de confidencialidade assinado.</w:t>
            </w:r>
            <w:r w:rsidRPr="008D36C2">
              <w:rPr>
                <w:i/>
                <w:iCs/>
                <w:noProof/>
              </w:rPr>
              <w:br/>
              <w:t>• O fornecedor deverá seguir as normativas de gestão de acesso e segurança da companhia.</w:t>
            </w:r>
          </w:p>
        </w:tc>
        <w:tc>
          <w:tcPr>
            <w:tcW w:w="1623" w:type="dxa"/>
            <w:hideMark/>
          </w:tcPr>
          <w:p w14:paraId="32A5141C" w14:textId="77777777" w:rsidR="00E150A7" w:rsidRPr="008D36C2" w:rsidRDefault="00E150A7" w:rsidP="00E150A7">
            <w:pPr>
              <w:jc w:val="center"/>
              <w:rPr>
                <w:i/>
                <w:iCs/>
                <w:noProof/>
              </w:rPr>
            </w:pPr>
            <w:r w:rsidRPr="008D36C2">
              <w:rPr>
                <w:i/>
                <w:iCs/>
                <w:noProof/>
              </w:rPr>
              <w:t>1</w:t>
            </w:r>
          </w:p>
        </w:tc>
        <w:tc>
          <w:tcPr>
            <w:tcW w:w="1843" w:type="dxa"/>
            <w:hideMark/>
          </w:tcPr>
          <w:p w14:paraId="02015436" w14:textId="77777777" w:rsidR="00E150A7" w:rsidRPr="008D36C2" w:rsidRDefault="00E150A7" w:rsidP="00E150A7">
            <w:pPr>
              <w:jc w:val="center"/>
              <w:rPr>
                <w:i/>
                <w:iCs/>
                <w:noProof/>
              </w:rPr>
            </w:pPr>
          </w:p>
        </w:tc>
        <w:tc>
          <w:tcPr>
            <w:tcW w:w="1275" w:type="dxa"/>
            <w:hideMark/>
          </w:tcPr>
          <w:p w14:paraId="08084D86" w14:textId="77777777" w:rsidR="00E150A7" w:rsidRPr="008D36C2" w:rsidRDefault="00E150A7" w:rsidP="00E150A7">
            <w:pPr>
              <w:jc w:val="center"/>
              <w:rPr>
                <w:i/>
                <w:iCs/>
                <w:noProof/>
              </w:rPr>
            </w:pPr>
          </w:p>
        </w:tc>
        <w:tc>
          <w:tcPr>
            <w:tcW w:w="1701" w:type="dxa"/>
            <w:hideMark/>
          </w:tcPr>
          <w:p w14:paraId="4192C01C" w14:textId="77777777" w:rsidR="00E150A7" w:rsidRPr="008D36C2" w:rsidRDefault="00E150A7" w:rsidP="00E150A7">
            <w:pPr>
              <w:jc w:val="center"/>
              <w:rPr>
                <w:i/>
                <w:iCs/>
                <w:noProof/>
              </w:rPr>
            </w:pPr>
          </w:p>
        </w:tc>
      </w:tr>
      <w:tr w:rsidR="00E150A7" w:rsidRPr="008D36C2" w14:paraId="6E07490B" w14:textId="77777777" w:rsidTr="002449DB">
        <w:trPr>
          <w:trHeight w:val="357"/>
        </w:trPr>
        <w:tc>
          <w:tcPr>
            <w:tcW w:w="14283" w:type="dxa"/>
            <w:gridSpan w:val="6"/>
          </w:tcPr>
          <w:p w14:paraId="36E799E2" w14:textId="020A8DBB" w:rsidR="00E150A7" w:rsidRPr="008D36C2" w:rsidRDefault="00E150A7" w:rsidP="002449DB">
            <w:pPr>
              <w:jc w:val="left"/>
              <w:rPr>
                <w:i/>
                <w:iCs/>
                <w:noProof/>
              </w:rPr>
            </w:pPr>
            <w:r w:rsidRPr="00394B19">
              <w:rPr>
                <w:b/>
                <w:bCs/>
                <w:i/>
                <w:iCs/>
                <w:noProof/>
              </w:rPr>
              <w:t>15.</w:t>
            </w:r>
            <w:r>
              <w:rPr>
                <w:b/>
                <w:bCs/>
                <w:i/>
                <w:iCs/>
                <w:noProof/>
              </w:rPr>
              <w:t>1</w:t>
            </w:r>
            <w:r w:rsidR="002449DB">
              <w:rPr>
                <w:b/>
                <w:bCs/>
                <w:i/>
                <w:iCs/>
                <w:noProof/>
              </w:rPr>
              <w:t>3</w:t>
            </w:r>
            <w:r w:rsidRPr="00394B19">
              <w:rPr>
                <w:b/>
                <w:bCs/>
                <w:i/>
                <w:iCs/>
                <w:noProof/>
              </w:rPr>
              <w:t xml:space="preserve"> </w:t>
            </w:r>
            <w:r>
              <w:rPr>
                <w:b/>
                <w:bCs/>
                <w:i/>
                <w:iCs/>
                <w:noProof/>
              </w:rPr>
              <w:t xml:space="preserve">– </w:t>
            </w:r>
            <w:r w:rsidR="002449DB">
              <w:rPr>
                <w:b/>
                <w:bCs/>
                <w:i/>
                <w:iCs/>
                <w:noProof/>
              </w:rPr>
              <w:t>Disponibilidade</w:t>
            </w:r>
          </w:p>
        </w:tc>
      </w:tr>
      <w:tr w:rsidR="002449DB" w:rsidRPr="008D36C2" w14:paraId="0E3F8231" w14:textId="77777777" w:rsidTr="00DE7116">
        <w:trPr>
          <w:trHeight w:val="740"/>
        </w:trPr>
        <w:tc>
          <w:tcPr>
            <w:tcW w:w="1101" w:type="dxa"/>
          </w:tcPr>
          <w:p w14:paraId="5D031460" w14:textId="6D9441F0" w:rsidR="002449DB" w:rsidRPr="008D36C2" w:rsidRDefault="002449DB" w:rsidP="002449DB">
            <w:pPr>
              <w:rPr>
                <w:i/>
                <w:iCs/>
                <w:noProof/>
              </w:rPr>
            </w:pPr>
            <w:r w:rsidRPr="008D36C2">
              <w:rPr>
                <w:b/>
                <w:bCs/>
                <w:i/>
                <w:iCs/>
                <w:noProof/>
              </w:rPr>
              <w:lastRenderedPageBreak/>
              <w:t>Item</w:t>
            </w:r>
          </w:p>
        </w:tc>
        <w:tc>
          <w:tcPr>
            <w:tcW w:w="6740" w:type="dxa"/>
          </w:tcPr>
          <w:p w14:paraId="5A31874E" w14:textId="3CDF72E8" w:rsidR="002449DB" w:rsidRPr="008D36C2" w:rsidRDefault="002449DB" w:rsidP="002449DB">
            <w:pPr>
              <w:rPr>
                <w:i/>
                <w:iCs/>
                <w:noProof/>
              </w:rPr>
            </w:pPr>
            <w:r w:rsidRPr="008D36C2">
              <w:rPr>
                <w:b/>
                <w:bCs/>
                <w:i/>
                <w:iCs/>
                <w:noProof/>
              </w:rPr>
              <w:t>Descrição</w:t>
            </w:r>
          </w:p>
        </w:tc>
        <w:tc>
          <w:tcPr>
            <w:tcW w:w="1623" w:type="dxa"/>
          </w:tcPr>
          <w:p w14:paraId="3920B2C6" w14:textId="5BF0F001" w:rsidR="002449DB" w:rsidRPr="008D36C2" w:rsidRDefault="002449DB" w:rsidP="002449DB">
            <w:pPr>
              <w:jc w:val="center"/>
              <w:rPr>
                <w:i/>
                <w:iCs/>
                <w:noProof/>
              </w:rPr>
            </w:pPr>
            <w:r w:rsidRPr="008D36C2">
              <w:rPr>
                <w:b/>
                <w:bCs/>
                <w:i/>
                <w:iCs/>
                <w:noProof/>
              </w:rPr>
              <w:t>Classificação Mínima [1]</w:t>
            </w:r>
          </w:p>
        </w:tc>
        <w:tc>
          <w:tcPr>
            <w:tcW w:w="1843" w:type="dxa"/>
          </w:tcPr>
          <w:p w14:paraId="36771DF0" w14:textId="7F214170" w:rsidR="002449DB" w:rsidRPr="008D36C2" w:rsidRDefault="002449DB" w:rsidP="002449DB">
            <w:pPr>
              <w:jc w:val="center"/>
              <w:rPr>
                <w:i/>
                <w:iCs/>
                <w:noProof/>
              </w:rPr>
            </w:pPr>
            <w:r w:rsidRPr="008D36C2">
              <w:rPr>
                <w:b/>
                <w:bCs/>
                <w:i/>
                <w:iCs/>
                <w:noProof/>
              </w:rPr>
              <w:t>Resposta Proponente [2]</w:t>
            </w:r>
          </w:p>
        </w:tc>
        <w:tc>
          <w:tcPr>
            <w:tcW w:w="1275" w:type="dxa"/>
          </w:tcPr>
          <w:p w14:paraId="12C44905" w14:textId="3C59BE21" w:rsidR="002449DB" w:rsidRPr="008D36C2" w:rsidRDefault="002449DB" w:rsidP="002449DB">
            <w:pPr>
              <w:jc w:val="center"/>
              <w:rPr>
                <w:i/>
                <w:iCs/>
                <w:noProof/>
              </w:rPr>
            </w:pPr>
            <w:r w:rsidRPr="008D36C2">
              <w:rPr>
                <w:b/>
                <w:bCs/>
                <w:i/>
                <w:iCs/>
                <w:noProof/>
              </w:rPr>
              <w:t>POC (S/N) [3]</w:t>
            </w:r>
          </w:p>
        </w:tc>
        <w:tc>
          <w:tcPr>
            <w:tcW w:w="1701" w:type="dxa"/>
          </w:tcPr>
          <w:p w14:paraId="0F320D93" w14:textId="59DFCEC1" w:rsidR="002449DB" w:rsidRPr="008D36C2" w:rsidRDefault="002449DB" w:rsidP="002449DB">
            <w:pPr>
              <w:jc w:val="center"/>
              <w:rPr>
                <w:i/>
                <w:iCs/>
                <w:noProof/>
              </w:rPr>
            </w:pPr>
            <w:r w:rsidRPr="008D36C2">
              <w:rPr>
                <w:b/>
                <w:bCs/>
                <w:i/>
                <w:iCs/>
                <w:noProof/>
              </w:rPr>
              <w:t>Análise POC - Copel[4]</w:t>
            </w:r>
          </w:p>
        </w:tc>
      </w:tr>
      <w:tr w:rsidR="00E150A7" w:rsidRPr="008D36C2" w14:paraId="446BCEDF" w14:textId="77777777" w:rsidTr="00DE7116">
        <w:trPr>
          <w:trHeight w:val="1035"/>
        </w:trPr>
        <w:tc>
          <w:tcPr>
            <w:tcW w:w="1101" w:type="dxa"/>
            <w:hideMark/>
          </w:tcPr>
          <w:p w14:paraId="0B190F19" w14:textId="49AB6B8E" w:rsidR="00E150A7" w:rsidRPr="008D36C2" w:rsidRDefault="002449DB" w:rsidP="00E150A7">
            <w:pPr>
              <w:rPr>
                <w:i/>
                <w:iCs/>
                <w:noProof/>
              </w:rPr>
            </w:pPr>
            <w:r>
              <w:rPr>
                <w:i/>
                <w:iCs/>
                <w:noProof/>
              </w:rPr>
              <w:t>15.13.1</w:t>
            </w:r>
          </w:p>
        </w:tc>
        <w:tc>
          <w:tcPr>
            <w:tcW w:w="6740" w:type="dxa"/>
            <w:hideMark/>
          </w:tcPr>
          <w:p w14:paraId="5B64F9C9" w14:textId="77777777" w:rsidR="00E150A7" w:rsidRPr="008D36C2" w:rsidRDefault="00E150A7" w:rsidP="00E150A7">
            <w:pPr>
              <w:rPr>
                <w:i/>
                <w:iCs/>
                <w:noProof/>
              </w:rPr>
            </w:pPr>
            <w:r w:rsidRPr="008D36C2">
              <w:rPr>
                <w:i/>
                <w:iCs/>
                <w:noProof/>
              </w:rPr>
              <w:t>A CONTRATADA deverá garantir disponibilidade de, no mínimo, 99,982% para os datacenters onde os serviços estarão hospedados, com a comprovação por meio de certificação TIA 942 TIER III, cuja comprovação deve ser feita através de certificados apresentados após a contratação, na fase inicial de implantação, sob pena de rescisão unilateral por parte da COPEL, em caso de descumprimento.</w:t>
            </w:r>
          </w:p>
        </w:tc>
        <w:tc>
          <w:tcPr>
            <w:tcW w:w="1623" w:type="dxa"/>
            <w:hideMark/>
          </w:tcPr>
          <w:p w14:paraId="4BCF8DB4" w14:textId="77777777" w:rsidR="00E150A7" w:rsidRPr="008D36C2" w:rsidRDefault="00E150A7" w:rsidP="00E150A7">
            <w:pPr>
              <w:jc w:val="center"/>
              <w:rPr>
                <w:i/>
                <w:iCs/>
                <w:noProof/>
              </w:rPr>
            </w:pPr>
            <w:r w:rsidRPr="008D36C2">
              <w:rPr>
                <w:i/>
                <w:iCs/>
                <w:noProof/>
              </w:rPr>
              <w:t>3</w:t>
            </w:r>
          </w:p>
        </w:tc>
        <w:tc>
          <w:tcPr>
            <w:tcW w:w="1843" w:type="dxa"/>
            <w:hideMark/>
          </w:tcPr>
          <w:p w14:paraId="747C0BA1" w14:textId="77777777" w:rsidR="00E150A7" w:rsidRPr="008D36C2" w:rsidRDefault="00E150A7" w:rsidP="00E150A7">
            <w:pPr>
              <w:jc w:val="center"/>
              <w:rPr>
                <w:i/>
                <w:iCs/>
                <w:noProof/>
              </w:rPr>
            </w:pPr>
          </w:p>
        </w:tc>
        <w:tc>
          <w:tcPr>
            <w:tcW w:w="1275" w:type="dxa"/>
            <w:hideMark/>
          </w:tcPr>
          <w:p w14:paraId="55D70624" w14:textId="77777777" w:rsidR="00E150A7" w:rsidRPr="008D36C2" w:rsidRDefault="00E150A7" w:rsidP="00E150A7">
            <w:pPr>
              <w:jc w:val="center"/>
              <w:rPr>
                <w:i/>
                <w:iCs/>
                <w:noProof/>
              </w:rPr>
            </w:pPr>
            <w:r w:rsidRPr="008D36C2">
              <w:rPr>
                <w:i/>
                <w:iCs/>
                <w:noProof/>
              </w:rPr>
              <w:t>N</w:t>
            </w:r>
          </w:p>
        </w:tc>
        <w:tc>
          <w:tcPr>
            <w:tcW w:w="1701" w:type="dxa"/>
            <w:hideMark/>
          </w:tcPr>
          <w:p w14:paraId="35136739" w14:textId="77777777" w:rsidR="00E150A7" w:rsidRPr="008D36C2" w:rsidRDefault="00E150A7" w:rsidP="00E150A7">
            <w:pPr>
              <w:jc w:val="center"/>
              <w:rPr>
                <w:i/>
                <w:iCs/>
                <w:noProof/>
              </w:rPr>
            </w:pPr>
          </w:p>
        </w:tc>
      </w:tr>
      <w:tr w:rsidR="00E150A7" w:rsidRPr="008D36C2" w14:paraId="3D677986" w14:textId="77777777" w:rsidTr="00DE7116">
        <w:trPr>
          <w:trHeight w:val="345"/>
        </w:trPr>
        <w:tc>
          <w:tcPr>
            <w:tcW w:w="1101" w:type="dxa"/>
            <w:hideMark/>
          </w:tcPr>
          <w:p w14:paraId="1C83D75B" w14:textId="78124A1A" w:rsidR="00E150A7" w:rsidRPr="008D36C2" w:rsidRDefault="008D5DAD" w:rsidP="00E150A7">
            <w:pPr>
              <w:rPr>
                <w:i/>
                <w:iCs/>
                <w:noProof/>
              </w:rPr>
            </w:pPr>
            <w:r>
              <w:rPr>
                <w:i/>
                <w:iCs/>
                <w:noProof/>
              </w:rPr>
              <w:t>15.13.2</w:t>
            </w:r>
          </w:p>
        </w:tc>
        <w:tc>
          <w:tcPr>
            <w:tcW w:w="6740" w:type="dxa"/>
            <w:hideMark/>
          </w:tcPr>
          <w:p w14:paraId="08E97E0D" w14:textId="77777777" w:rsidR="00E150A7" w:rsidRPr="008D36C2" w:rsidRDefault="00E150A7" w:rsidP="00E150A7">
            <w:pPr>
              <w:rPr>
                <w:i/>
                <w:iCs/>
                <w:noProof/>
              </w:rPr>
            </w:pPr>
            <w:r w:rsidRPr="008D36C2">
              <w:rPr>
                <w:i/>
                <w:iCs/>
                <w:noProof/>
              </w:rPr>
              <w:t>A solução deve possibilitar concorrência (simultaneidade) nos processamentos batch e transações on-line.</w:t>
            </w:r>
          </w:p>
        </w:tc>
        <w:tc>
          <w:tcPr>
            <w:tcW w:w="1623" w:type="dxa"/>
            <w:hideMark/>
          </w:tcPr>
          <w:p w14:paraId="009570D9" w14:textId="77777777" w:rsidR="00E150A7" w:rsidRPr="008D36C2" w:rsidRDefault="00E150A7" w:rsidP="00E150A7">
            <w:pPr>
              <w:jc w:val="center"/>
              <w:rPr>
                <w:i/>
                <w:iCs/>
                <w:noProof/>
              </w:rPr>
            </w:pPr>
            <w:r w:rsidRPr="008D36C2">
              <w:rPr>
                <w:i/>
                <w:iCs/>
                <w:noProof/>
              </w:rPr>
              <w:t>2</w:t>
            </w:r>
          </w:p>
        </w:tc>
        <w:tc>
          <w:tcPr>
            <w:tcW w:w="1843" w:type="dxa"/>
            <w:hideMark/>
          </w:tcPr>
          <w:p w14:paraId="0016EA2F" w14:textId="77777777" w:rsidR="00E150A7" w:rsidRPr="008D36C2" w:rsidRDefault="00E150A7" w:rsidP="00E150A7">
            <w:pPr>
              <w:jc w:val="center"/>
              <w:rPr>
                <w:i/>
                <w:iCs/>
                <w:noProof/>
              </w:rPr>
            </w:pPr>
          </w:p>
        </w:tc>
        <w:tc>
          <w:tcPr>
            <w:tcW w:w="1275" w:type="dxa"/>
            <w:hideMark/>
          </w:tcPr>
          <w:p w14:paraId="0A22CD25" w14:textId="77777777" w:rsidR="00E150A7" w:rsidRPr="008D36C2" w:rsidRDefault="00E150A7" w:rsidP="00E150A7">
            <w:pPr>
              <w:jc w:val="center"/>
              <w:rPr>
                <w:i/>
                <w:iCs/>
                <w:noProof/>
              </w:rPr>
            </w:pPr>
          </w:p>
        </w:tc>
        <w:tc>
          <w:tcPr>
            <w:tcW w:w="1701" w:type="dxa"/>
            <w:hideMark/>
          </w:tcPr>
          <w:p w14:paraId="7424A8AA" w14:textId="77777777" w:rsidR="00E150A7" w:rsidRPr="008D36C2" w:rsidRDefault="00E150A7" w:rsidP="00E150A7">
            <w:pPr>
              <w:jc w:val="center"/>
              <w:rPr>
                <w:i/>
                <w:iCs/>
                <w:noProof/>
              </w:rPr>
            </w:pPr>
          </w:p>
        </w:tc>
      </w:tr>
      <w:tr w:rsidR="004C6B2F" w:rsidRPr="008D36C2" w14:paraId="308EECBB" w14:textId="77777777" w:rsidTr="004C6B2F">
        <w:trPr>
          <w:trHeight w:val="483"/>
        </w:trPr>
        <w:tc>
          <w:tcPr>
            <w:tcW w:w="14283" w:type="dxa"/>
            <w:gridSpan w:val="6"/>
          </w:tcPr>
          <w:p w14:paraId="2291058E" w14:textId="45D686EF" w:rsidR="004C6B2F" w:rsidRPr="008D36C2" w:rsidRDefault="004C6B2F" w:rsidP="004C6B2F">
            <w:pPr>
              <w:jc w:val="left"/>
              <w:rPr>
                <w:i/>
                <w:iCs/>
                <w:noProof/>
              </w:rPr>
            </w:pPr>
            <w:r w:rsidRPr="00394B19">
              <w:rPr>
                <w:b/>
                <w:bCs/>
                <w:i/>
                <w:iCs/>
                <w:noProof/>
              </w:rPr>
              <w:t>15.</w:t>
            </w:r>
            <w:r>
              <w:rPr>
                <w:b/>
                <w:bCs/>
                <w:i/>
                <w:iCs/>
                <w:noProof/>
              </w:rPr>
              <w:t>14</w:t>
            </w:r>
            <w:r w:rsidRPr="00394B19">
              <w:rPr>
                <w:b/>
                <w:bCs/>
                <w:i/>
                <w:iCs/>
                <w:noProof/>
              </w:rPr>
              <w:t xml:space="preserve"> </w:t>
            </w:r>
            <w:r>
              <w:rPr>
                <w:b/>
                <w:bCs/>
                <w:i/>
                <w:iCs/>
                <w:noProof/>
              </w:rPr>
              <w:t xml:space="preserve">– Disaster Recovery </w:t>
            </w:r>
          </w:p>
        </w:tc>
      </w:tr>
      <w:tr w:rsidR="004C6B2F" w:rsidRPr="008D36C2" w14:paraId="5E182B9B" w14:textId="77777777" w:rsidTr="00DE7116">
        <w:trPr>
          <w:trHeight w:val="702"/>
        </w:trPr>
        <w:tc>
          <w:tcPr>
            <w:tcW w:w="1101" w:type="dxa"/>
          </w:tcPr>
          <w:p w14:paraId="25DF71F0" w14:textId="7C09615E" w:rsidR="004C6B2F" w:rsidRPr="008D36C2" w:rsidRDefault="004C6B2F" w:rsidP="004C6B2F">
            <w:pPr>
              <w:rPr>
                <w:i/>
                <w:iCs/>
                <w:noProof/>
              </w:rPr>
            </w:pPr>
            <w:r w:rsidRPr="008D36C2">
              <w:rPr>
                <w:b/>
                <w:bCs/>
                <w:i/>
                <w:iCs/>
                <w:noProof/>
              </w:rPr>
              <w:t>Item</w:t>
            </w:r>
          </w:p>
        </w:tc>
        <w:tc>
          <w:tcPr>
            <w:tcW w:w="6740" w:type="dxa"/>
          </w:tcPr>
          <w:p w14:paraId="0822D796" w14:textId="0EE95AD9" w:rsidR="004C6B2F" w:rsidRPr="008D36C2" w:rsidRDefault="004C6B2F" w:rsidP="004C6B2F">
            <w:pPr>
              <w:spacing w:after="160"/>
              <w:rPr>
                <w:i/>
                <w:iCs/>
                <w:noProof/>
              </w:rPr>
            </w:pPr>
            <w:r w:rsidRPr="008D36C2">
              <w:rPr>
                <w:b/>
                <w:bCs/>
                <w:i/>
                <w:iCs/>
                <w:noProof/>
              </w:rPr>
              <w:t>Descrição</w:t>
            </w:r>
          </w:p>
        </w:tc>
        <w:tc>
          <w:tcPr>
            <w:tcW w:w="1623" w:type="dxa"/>
          </w:tcPr>
          <w:p w14:paraId="3BB54F56" w14:textId="294EE883" w:rsidR="004C6B2F" w:rsidRPr="008D36C2" w:rsidRDefault="004C6B2F" w:rsidP="004C6B2F">
            <w:pPr>
              <w:spacing w:after="160"/>
              <w:jc w:val="center"/>
              <w:rPr>
                <w:i/>
                <w:iCs/>
                <w:noProof/>
              </w:rPr>
            </w:pPr>
            <w:r w:rsidRPr="008D36C2">
              <w:rPr>
                <w:b/>
                <w:bCs/>
                <w:i/>
                <w:iCs/>
                <w:noProof/>
              </w:rPr>
              <w:t>Classificação Mínima [1]</w:t>
            </w:r>
          </w:p>
        </w:tc>
        <w:tc>
          <w:tcPr>
            <w:tcW w:w="1843" w:type="dxa"/>
          </w:tcPr>
          <w:p w14:paraId="35B178C6" w14:textId="533AAD79" w:rsidR="004C6B2F" w:rsidRPr="008D36C2" w:rsidRDefault="004C6B2F" w:rsidP="004C6B2F">
            <w:pPr>
              <w:jc w:val="center"/>
              <w:rPr>
                <w:i/>
                <w:iCs/>
                <w:noProof/>
              </w:rPr>
            </w:pPr>
            <w:r w:rsidRPr="008D36C2">
              <w:rPr>
                <w:b/>
                <w:bCs/>
                <w:i/>
                <w:iCs/>
                <w:noProof/>
              </w:rPr>
              <w:t>Resposta Proponente [2]</w:t>
            </w:r>
          </w:p>
        </w:tc>
        <w:tc>
          <w:tcPr>
            <w:tcW w:w="1275" w:type="dxa"/>
          </w:tcPr>
          <w:p w14:paraId="7473184C" w14:textId="0D1DEA87" w:rsidR="004C6B2F" w:rsidRPr="008D36C2" w:rsidRDefault="004C6B2F" w:rsidP="004C6B2F">
            <w:pPr>
              <w:jc w:val="center"/>
              <w:rPr>
                <w:i/>
                <w:iCs/>
                <w:noProof/>
              </w:rPr>
            </w:pPr>
            <w:r w:rsidRPr="008D36C2">
              <w:rPr>
                <w:b/>
                <w:bCs/>
                <w:i/>
                <w:iCs/>
                <w:noProof/>
              </w:rPr>
              <w:t>POC (S/N) [3]</w:t>
            </w:r>
          </w:p>
        </w:tc>
        <w:tc>
          <w:tcPr>
            <w:tcW w:w="1701" w:type="dxa"/>
          </w:tcPr>
          <w:p w14:paraId="7E7809AD" w14:textId="4FBB0247" w:rsidR="004C6B2F" w:rsidRPr="008D36C2" w:rsidRDefault="004C6B2F" w:rsidP="004C6B2F">
            <w:pPr>
              <w:jc w:val="center"/>
              <w:rPr>
                <w:i/>
                <w:iCs/>
                <w:noProof/>
              </w:rPr>
            </w:pPr>
            <w:r w:rsidRPr="008D36C2">
              <w:rPr>
                <w:b/>
                <w:bCs/>
                <w:i/>
                <w:iCs/>
                <w:noProof/>
              </w:rPr>
              <w:t>Análise POC - Copel[4]</w:t>
            </w:r>
          </w:p>
        </w:tc>
      </w:tr>
      <w:tr w:rsidR="004C6B2F" w:rsidRPr="008D36C2" w14:paraId="4A3AA54B" w14:textId="77777777" w:rsidTr="00DE7116">
        <w:trPr>
          <w:trHeight w:val="1380"/>
        </w:trPr>
        <w:tc>
          <w:tcPr>
            <w:tcW w:w="1101" w:type="dxa"/>
            <w:hideMark/>
          </w:tcPr>
          <w:p w14:paraId="45ADCEB0" w14:textId="72D38835" w:rsidR="004C6B2F" w:rsidRPr="008D36C2" w:rsidRDefault="004C6B2F" w:rsidP="004C6B2F">
            <w:pPr>
              <w:rPr>
                <w:i/>
                <w:iCs/>
                <w:noProof/>
              </w:rPr>
            </w:pPr>
            <w:r>
              <w:rPr>
                <w:i/>
                <w:iCs/>
                <w:noProof/>
              </w:rPr>
              <w:t>15.14.1</w:t>
            </w:r>
          </w:p>
        </w:tc>
        <w:tc>
          <w:tcPr>
            <w:tcW w:w="6740" w:type="dxa"/>
            <w:hideMark/>
          </w:tcPr>
          <w:p w14:paraId="37DF1AF1" w14:textId="77777777" w:rsidR="004C6B2F" w:rsidRPr="008D36C2" w:rsidRDefault="004C6B2F" w:rsidP="004C6B2F">
            <w:pPr>
              <w:spacing w:after="160"/>
              <w:rPr>
                <w:i/>
                <w:iCs/>
                <w:noProof/>
              </w:rPr>
            </w:pPr>
            <w:r w:rsidRPr="008D36C2">
              <w:rPr>
                <w:i/>
                <w:iCs/>
                <w:noProof/>
              </w:rPr>
              <w:t>A CONTRATADA deve ter mecanismos para recuperar toda a solução e as suas informações em caso de necessidade, garantindo que a recuperação seja integra e a informação seja recuperada com a garantia de Recovery Time Objective (RTO) em até 3 horas e de Recovery Point Objective (RPO) de 1 hora.</w:t>
            </w:r>
          </w:p>
        </w:tc>
        <w:tc>
          <w:tcPr>
            <w:tcW w:w="1623" w:type="dxa"/>
            <w:hideMark/>
          </w:tcPr>
          <w:p w14:paraId="051963B3" w14:textId="77777777" w:rsidR="004C6B2F" w:rsidRPr="008D36C2" w:rsidRDefault="004C6B2F" w:rsidP="004C6B2F">
            <w:pPr>
              <w:spacing w:after="160"/>
              <w:jc w:val="center"/>
              <w:rPr>
                <w:i/>
                <w:iCs/>
                <w:noProof/>
              </w:rPr>
            </w:pPr>
            <w:r w:rsidRPr="008D36C2">
              <w:rPr>
                <w:i/>
                <w:iCs/>
                <w:noProof/>
              </w:rPr>
              <w:t>2</w:t>
            </w:r>
          </w:p>
        </w:tc>
        <w:tc>
          <w:tcPr>
            <w:tcW w:w="1843" w:type="dxa"/>
            <w:hideMark/>
          </w:tcPr>
          <w:p w14:paraId="3A127CD4" w14:textId="77777777" w:rsidR="004C6B2F" w:rsidRPr="008D36C2" w:rsidRDefault="004C6B2F" w:rsidP="004C6B2F">
            <w:pPr>
              <w:jc w:val="center"/>
              <w:rPr>
                <w:i/>
                <w:iCs/>
                <w:noProof/>
              </w:rPr>
            </w:pPr>
          </w:p>
        </w:tc>
        <w:tc>
          <w:tcPr>
            <w:tcW w:w="1275" w:type="dxa"/>
            <w:hideMark/>
          </w:tcPr>
          <w:p w14:paraId="724BB0B2" w14:textId="77777777" w:rsidR="004C6B2F" w:rsidRPr="008D36C2" w:rsidRDefault="004C6B2F" w:rsidP="004C6B2F">
            <w:pPr>
              <w:jc w:val="center"/>
              <w:rPr>
                <w:i/>
                <w:iCs/>
                <w:noProof/>
              </w:rPr>
            </w:pPr>
            <w:r w:rsidRPr="008D36C2">
              <w:rPr>
                <w:i/>
                <w:iCs/>
                <w:noProof/>
              </w:rPr>
              <w:t>N</w:t>
            </w:r>
          </w:p>
        </w:tc>
        <w:tc>
          <w:tcPr>
            <w:tcW w:w="1701" w:type="dxa"/>
            <w:hideMark/>
          </w:tcPr>
          <w:p w14:paraId="5CC69B24" w14:textId="77777777" w:rsidR="004C6B2F" w:rsidRPr="008D36C2" w:rsidRDefault="004C6B2F" w:rsidP="004C6B2F">
            <w:pPr>
              <w:jc w:val="center"/>
              <w:rPr>
                <w:i/>
                <w:iCs/>
                <w:noProof/>
              </w:rPr>
            </w:pPr>
          </w:p>
        </w:tc>
      </w:tr>
      <w:tr w:rsidR="004C6B2F" w:rsidRPr="008D36C2" w14:paraId="162416C5" w14:textId="77777777" w:rsidTr="00DE7116">
        <w:trPr>
          <w:trHeight w:val="690"/>
        </w:trPr>
        <w:tc>
          <w:tcPr>
            <w:tcW w:w="1101" w:type="dxa"/>
            <w:hideMark/>
          </w:tcPr>
          <w:p w14:paraId="46E419B1" w14:textId="52B60152" w:rsidR="004C6B2F" w:rsidRPr="008D36C2" w:rsidRDefault="004C6B2F" w:rsidP="004C6B2F">
            <w:pPr>
              <w:rPr>
                <w:i/>
                <w:iCs/>
                <w:noProof/>
              </w:rPr>
            </w:pPr>
            <w:r>
              <w:rPr>
                <w:i/>
                <w:iCs/>
                <w:noProof/>
              </w:rPr>
              <w:t>15.14.2</w:t>
            </w:r>
          </w:p>
        </w:tc>
        <w:tc>
          <w:tcPr>
            <w:tcW w:w="6740" w:type="dxa"/>
            <w:hideMark/>
          </w:tcPr>
          <w:p w14:paraId="37BA8746" w14:textId="77777777" w:rsidR="004C6B2F" w:rsidRPr="008D36C2" w:rsidRDefault="004C6B2F" w:rsidP="004C6B2F">
            <w:pPr>
              <w:rPr>
                <w:i/>
                <w:iCs/>
                <w:noProof/>
              </w:rPr>
            </w:pPr>
            <w:r w:rsidRPr="008D36C2">
              <w:rPr>
                <w:i/>
                <w:iCs/>
                <w:noProof/>
              </w:rPr>
              <w:t>A CONTRATADA deve apresentar uma política de Disaster Recovery devendo ser passível de auditoria e testes períodicos. A política deverá ser aprovada pela Copel em tempo de projeto.</w:t>
            </w:r>
          </w:p>
        </w:tc>
        <w:tc>
          <w:tcPr>
            <w:tcW w:w="1623" w:type="dxa"/>
            <w:hideMark/>
          </w:tcPr>
          <w:p w14:paraId="09E45875" w14:textId="77777777" w:rsidR="004C6B2F" w:rsidRPr="008D36C2" w:rsidRDefault="004C6B2F" w:rsidP="004C6B2F">
            <w:pPr>
              <w:jc w:val="center"/>
              <w:rPr>
                <w:i/>
                <w:iCs/>
                <w:noProof/>
              </w:rPr>
            </w:pPr>
            <w:r w:rsidRPr="008D36C2">
              <w:rPr>
                <w:i/>
                <w:iCs/>
                <w:noProof/>
              </w:rPr>
              <w:t>2</w:t>
            </w:r>
          </w:p>
        </w:tc>
        <w:tc>
          <w:tcPr>
            <w:tcW w:w="1843" w:type="dxa"/>
            <w:hideMark/>
          </w:tcPr>
          <w:p w14:paraId="182233AF" w14:textId="77777777" w:rsidR="004C6B2F" w:rsidRPr="008D36C2" w:rsidRDefault="004C6B2F" w:rsidP="004C6B2F">
            <w:pPr>
              <w:jc w:val="center"/>
              <w:rPr>
                <w:i/>
                <w:iCs/>
                <w:noProof/>
              </w:rPr>
            </w:pPr>
          </w:p>
        </w:tc>
        <w:tc>
          <w:tcPr>
            <w:tcW w:w="1275" w:type="dxa"/>
            <w:hideMark/>
          </w:tcPr>
          <w:p w14:paraId="7325765F" w14:textId="77777777" w:rsidR="004C6B2F" w:rsidRPr="008D36C2" w:rsidRDefault="004C6B2F" w:rsidP="004C6B2F">
            <w:pPr>
              <w:jc w:val="center"/>
              <w:rPr>
                <w:i/>
                <w:iCs/>
                <w:noProof/>
              </w:rPr>
            </w:pPr>
            <w:r w:rsidRPr="008D36C2">
              <w:rPr>
                <w:i/>
                <w:iCs/>
                <w:noProof/>
              </w:rPr>
              <w:t>N</w:t>
            </w:r>
          </w:p>
        </w:tc>
        <w:tc>
          <w:tcPr>
            <w:tcW w:w="1701" w:type="dxa"/>
            <w:hideMark/>
          </w:tcPr>
          <w:p w14:paraId="7F3B0462" w14:textId="77777777" w:rsidR="004C6B2F" w:rsidRPr="008D36C2" w:rsidRDefault="004C6B2F" w:rsidP="004C6B2F">
            <w:pPr>
              <w:jc w:val="center"/>
              <w:rPr>
                <w:i/>
                <w:iCs/>
                <w:noProof/>
              </w:rPr>
            </w:pPr>
          </w:p>
        </w:tc>
      </w:tr>
      <w:tr w:rsidR="002E276A" w:rsidRPr="008D36C2" w14:paraId="43E2D30E" w14:textId="77777777" w:rsidTr="004C3CD0">
        <w:trPr>
          <w:trHeight w:val="497"/>
        </w:trPr>
        <w:tc>
          <w:tcPr>
            <w:tcW w:w="14283" w:type="dxa"/>
            <w:gridSpan w:val="6"/>
          </w:tcPr>
          <w:p w14:paraId="6A5B1934" w14:textId="798276F9" w:rsidR="002E276A" w:rsidRPr="008D36C2" w:rsidRDefault="002E276A" w:rsidP="004C3CD0">
            <w:pPr>
              <w:jc w:val="left"/>
              <w:rPr>
                <w:i/>
                <w:iCs/>
                <w:noProof/>
              </w:rPr>
            </w:pPr>
            <w:r w:rsidRPr="00394B19">
              <w:rPr>
                <w:b/>
                <w:bCs/>
                <w:i/>
                <w:iCs/>
                <w:noProof/>
              </w:rPr>
              <w:t>15.</w:t>
            </w:r>
            <w:r>
              <w:rPr>
                <w:b/>
                <w:bCs/>
                <w:i/>
                <w:iCs/>
                <w:noProof/>
              </w:rPr>
              <w:t>15</w:t>
            </w:r>
            <w:r w:rsidRPr="00394B19">
              <w:rPr>
                <w:b/>
                <w:bCs/>
                <w:i/>
                <w:iCs/>
                <w:noProof/>
              </w:rPr>
              <w:t xml:space="preserve"> </w:t>
            </w:r>
            <w:r>
              <w:rPr>
                <w:b/>
                <w:bCs/>
                <w:i/>
                <w:iCs/>
                <w:noProof/>
              </w:rPr>
              <w:t xml:space="preserve">– </w:t>
            </w:r>
            <w:r w:rsidR="004C3CD0">
              <w:rPr>
                <w:b/>
                <w:bCs/>
                <w:i/>
                <w:iCs/>
                <w:noProof/>
              </w:rPr>
              <w:t>Rastreabilidade das mudanças</w:t>
            </w:r>
            <w:r>
              <w:rPr>
                <w:b/>
                <w:bCs/>
                <w:i/>
                <w:iCs/>
                <w:noProof/>
              </w:rPr>
              <w:t xml:space="preserve"> </w:t>
            </w:r>
          </w:p>
        </w:tc>
      </w:tr>
      <w:tr w:rsidR="002E276A" w:rsidRPr="008D36C2" w14:paraId="2156B3CB" w14:textId="77777777" w:rsidTr="00DE7116">
        <w:trPr>
          <w:trHeight w:val="690"/>
        </w:trPr>
        <w:tc>
          <w:tcPr>
            <w:tcW w:w="1101" w:type="dxa"/>
          </w:tcPr>
          <w:p w14:paraId="325F05A0" w14:textId="26C9A1AE" w:rsidR="002E276A" w:rsidRPr="008D36C2" w:rsidRDefault="002E276A" w:rsidP="002E276A">
            <w:pPr>
              <w:rPr>
                <w:i/>
                <w:iCs/>
                <w:noProof/>
              </w:rPr>
            </w:pPr>
            <w:r w:rsidRPr="008D36C2">
              <w:rPr>
                <w:b/>
                <w:bCs/>
                <w:i/>
                <w:iCs/>
                <w:noProof/>
              </w:rPr>
              <w:t>Item</w:t>
            </w:r>
          </w:p>
        </w:tc>
        <w:tc>
          <w:tcPr>
            <w:tcW w:w="6740" w:type="dxa"/>
          </w:tcPr>
          <w:p w14:paraId="0267AAE3" w14:textId="204C59DE" w:rsidR="002E276A" w:rsidRPr="008D36C2" w:rsidRDefault="002E276A" w:rsidP="002E276A">
            <w:pPr>
              <w:rPr>
                <w:i/>
                <w:iCs/>
                <w:noProof/>
              </w:rPr>
            </w:pPr>
            <w:r w:rsidRPr="008D36C2">
              <w:rPr>
                <w:b/>
                <w:bCs/>
                <w:i/>
                <w:iCs/>
                <w:noProof/>
              </w:rPr>
              <w:t>Descrição</w:t>
            </w:r>
          </w:p>
        </w:tc>
        <w:tc>
          <w:tcPr>
            <w:tcW w:w="1623" w:type="dxa"/>
          </w:tcPr>
          <w:p w14:paraId="5E137F2F" w14:textId="2C206255" w:rsidR="002E276A" w:rsidRPr="008D36C2" w:rsidRDefault="002E276A" w:rsidP="002E276A">
            <w:pPr>
              <w:jc w:val="center"/>
              <w:rPr>
                <w:i/>
                <w:iCs/>
                <w:noProof/>
              </w:rPr>
            </w:pPr>
            <w:r w:rsidRPr="008D36C2">
              <w:rPr>
                <w:b/>
                <w:bCs/>
                <w:i/>
                <w:iCs/>
                <w:noProof/>
              </w:rPr>
              <w:t>Classificação Mínima [1]</w:t>
            </w:r>
          </w:p>
        </w:tc>
        <w:tc>
          <w:tcPr>
            <w:tcW w:w="1843" w:type="dxa"/>
          </w:tcPr>
          <w:p w14:paraId="2D031B2C" w14:textId="716911B2" w:rsidR="002E276A" w:rsidRPr="008D36C2" w:rsidRDefault="002E276A" w:rsidP="002E276A">
            <w:pPr>
              <w:jc w:val="center"/>
              <w:rPr>
                <w:i/>
                <w:iCs/>
                <w:noProof/>
              </w:rPr>
            </w:pPr>
            <w:r w:rsidRPr="008D36C2">
              <w:rPr>
                <w:b/>
                <w:bCs/>
                <w:i/>
                <w:iCs/>
                <w:noProof/>
              </w:rPr>
              <w:t>Resposta Proponente [2]</w:t>
            </w:r>
          </w:p>
        </w:tc>
        <w:tc>
          <w:tcPr>
            <w:tcW w:w="1275" w:type="dxa"/>
          </w:tcPr>
          <w:p w14:paraId="6B364372" w14:textId="66D8CA0E" w:rsidR="002E276A" w:rsidRPr="008D36C2" w:rsidRDefault="002E276A" w:rsidP="002E276A">
            <w:pPr>
              <w:jc w:val="center"/>
              <w:rPr>
                <w:i/>
                <w:iCs/>
                <w:noProof/>
              </w:rPr>
            </w:pPr>
            <w:r w:rsidRPr="008D36C2">
              <w:rPr>
                <w:b/>
                <w:bCs/>
                <w:i/>
                <w:iCs/>
                <w:noProof/>
              </w:rPr>
              <w:t>POC (S/N) [3]</w:t>
            </w:r>
          </w:p>
        </w:tc>
        <w:tc>
          <w:tcPr>
            <w:tcW w:w="1701" w:type="dxa"/>
          </w:tcPr>
          <w:p w14:paraId="1BC64BCD" w14:textId="25CC669C" w:rsidR="002E276A" w:rsidRPr="008D36C2" w:rsidRDefault="002E276A" w:rsidP="002E276A">
            <w:pPr>
              <w:jc w:val="center"/>
              <w:rPr>
                <w:i/>
                <w:iCs/>
                <w:noProof/>
              </w:rPr>
            </w:pPr>
            <w:r w:rsidRPr="008D36C2">
              <w:rPr>
                <w:b/>
                <w:bCs/>
                <w:i/>
                <w:iCs/>
                <w:noProof/>
              </w:rPr>
              <w:t>Análise POC - Copel[4]</w:t>
            </w:r>
          </w:p>
        </w:tc>
      </w:tr>
      <w:tr w:rsidR="002E276A" w:rsidRPr="008D36C2" w14:paraId="307FC905" w14:textId="77777777" w:rsidTr="00DE7116">
        <w:trPr>
          <w:trHeight w:val="690"/>
        </w:trPr>
        <w:tc>
          <w:tcPr>
            <w:tcW w:w="1101" w:type="dxa"/>
            <w:hideMark/>
          </w:tcPr>
          <w:p w14:paraId="018A3E17" w14:textId="395A547D" w:rsidR="002E276A" w:rsidRPr="008D36C2" w:rsidRDefault="002E276A" w:rsidP="004C3CD0">
            <w:pPr>
              <w:rPr>
                <w:i/>
                <w:iCs/>
                <w:noProof/>
              </w:rPr>
            </w:pPr>
            <w:r w:rsidRPr="008D36C2">
              <w:rPr>
                <w:i/>
                <w:iCs/>
                <w:noProof/>
              </w:rPr>
              <w:t>15.</w:t>
            </w:r>
            <w:r w:rsidR="004C3CD0">
              <w:rPr>
                <w:i/>
                <w:iCs/>
                <w:noProof/>
              </w:rPr>
              <w:t>15.1</w:t>
            </w:r>
            <w:r w:rsidRPr="008D36C2">
              <w:rPr>
                <w:i/>
                <w:iCs/>
                <w:noProof/>
              </w:rPr>
              <w:t xml:space="preserve"> </w:t>
            </w:r>
          </w:p>
        </w:tc>
        <w:tc>
          <w:tcPr>
            <w:tcW w:w="6740" w:type="dxa"/>
            <w:hideMark/>
          </w:tcPr>
          <w:p w14:paraId="2F7CA683" w14:textId="77777777" w:rsidR="002E276A" w:rsidRPr="008D36C2" w:rsidRDefault="002E276A" w:rsidP="002E276A">
            <w:pPr>
              <w:rPr>
                <w:i/>
                <w:iCs/>
                <w:noProof/>
              </w:rPr>
            </w:pPr>
            <w:r w:rsidRPr="008D36C2">
              <w:rPr>
                <w:i/>
                <w:iCs/>
                <w:noProof/>
              </w:rPr>
              <w:t xml:space="preserve">A solução deverá prover rastreabilidade das mudanças, ou seja, configuração de parâmetros, patchs de correções e releases implantados nos ambientes de produção, homologação e </w:t>
            </w:r>
            <w:r w:rsidRPr="008D36C2">
              <w:rPr>
                <w:i/>
                <w:iCs/>
                <w:noProof/>
              </w:rPr>
              <w:lastRenderedPageBreak/>
              <w:t>desenvolvimento, identificando pelo menos os seguintes dados: quem autorizou, quem implantou, data/hora, conteúdo, versão substituída, nova versão.</w:t>
            </w:r>
          </w:p>
        </w:tc>
        <w:tc>
          <w:tcPr>
            <w:tcW w:w="1623" w:type="dxa"/>
            <w:hideMark/>
          </w:tcPr>
          <w:p w14:paraId="5C0CC53C" w14:textId="77777777" w:rsidR="002E276A" w:rsidRPr="008D36C2" w:rsidRDefault="002E276A" w:rsidP="002E276A">
            <w:pPr>
              <w:jc w:val="center"/>
              <w:rPr>
                <w:i/>
                <w:iCs/>
                <w:noProof/>
              </w:rPr>
            </w:pPr>
            <w:r w:rsidRPr="008D36C2">
              <w:rPr>
                <w:i/>
                <w:iCs/>
                <w:noProof/>
              </w:rPr>
              <w:lastRenderedPageBreak/>
              <w:t>2</w:t>
            </w:r>
          </w:p>
        </w:tc>
        <w:tc>
          <w:tcPr>
            <w:tcW w:w="1843" w:type="dxa"/>
            <w:hideMark/>
          </w:tcPr>
          <w:p w14:paraId="70F76560" w14:textId="77777777" w:rsidR="002E276A" w:rsidRPr="008D36C2" w:rsidRDefault="002E276A" w:rsidP="002E276A">
            <w:pPr>
              <w:jc w:val="center"/>
              <w:rPr>
                <w:i/>
                <w:iCs/>
                <w:noProof/>
              </w:rPr>
            </w:pPr>
          </w:p>
        </w:tc>
        <w:tc>
          <w:tcPr>
            <w:tcW w:w="1275" w:type="dxa"/>
            <w:hideMark/>
          </w:tcPr>
          <w:p w14:paraId="5DF8FC79" w14:textId="77777777" w:rsidR="002E276A" w:rsidRPr="008D36C2" w:rsidRDefault="002E276A" w:rsidP="002E276A">
            <w:pPr>
              <w:jc w:val="center"/>
              <w:rPr>
                <w:i/>
                <w:iCs/>
                <w:noProof/>
              </w:rPr>
            </w:pPr>
            <w:r w:rsidRPr="008D36C2">
              <w:rPr>
                <w:i/>
                <w:iCs/>
                <w:noProof/>
              </w:rPr>
              <w:t>N</w:t>
            </w:r>
          </w:p>
        </w:tc>
        <w:tc>
          <w:tcPr>
            <w:tcW w:w="1701" w:type="dxa"/>
            <w:hideMark/>
          </w:tcPr>
          <w:p w14:paraId="33FA9DAD" w14:textId="77777777" w:rsidR="002E276A" w:rsidRPr="008D36C2" w:rsidRDefault="002E276A" w:rsidP="002E276A">
            <w:pPr>
              <w:jc w:val="center"/>
              <w:rPr>
                <w:i/>
                <w:iCs/>
                <w:noProof/>
              </w:rPr>
            </w:pPr>
          </w:p>
        </w:tc>
      </w:tr>
      <w:tr w:rsidR="004C3CD0" w:rsidRPr="008D36C2" w14:paraId="636EDCE6" w14:textId="77777777" w:rsidTr="00BD1AFF">
        <w:trPr>
          <w:trHeight w:val="345"/>
        </w:trPr>
        <w:tc>
          <w:tcPr>
            <w:tcW w:w="14283" w:type="dxa"/>
            <w:gridSpan w:val="6"/>
          </w:tcPr>
          <w:p w14:paraId="5CFFFBE1" w14:textId="04BF78A0" w:rsidR="004C3CD0" w:rsidRPr="008D36C2" w:rsidRDefault="004C3CD0" w:rsidP="004C3CD0">
            <w:pPr>
              <w:jc w:val="left"/>
              <w:rPr>
                <w:i/>
                <w:iCs/>
                <w:noProof/>
              </w:rPr>
            </w:pPr>
            <w:r w:rsidRPr="00394B19">
              <w:rPr>
                <w:b/>
                <w:bCs/>
                <w:i/>
                <w:iCs/>
                <w:noProof/>
              </w:rPr>
              <w:t>15.</w:t>
            </w:r>
            <w:r>
              <w:rPr>
                <w:b/>
                <w:bCs/>
                <w:i/>
                <w:iCs/>
                <w:noProof/>
              </w:rPr>
              <w:t xml:space="preserve">16 </w:t>
            </w:r>
            <w:r w:rsidRPr="00394B19">
              <w:rPr>
                <w:b/>
                <w:bCs/>
                <w:i/>
                <w:iCs/>
                <w:noProof/>
              </w:rPr>
              <w:t xml:space="preserve"> </w:t>
            </w:r>
            <w:r>
              <w:rPr>
                <w:b/>
                <w:bCs/>
                <w:i/>
                <w:iCs/>
                <w:noProof/>
              </w:rPr>
              <w:t xml:space="preserve">– Backup </w:t>
            </w:r>
          </w:p>
        </w:tc>
      </w:tr>
      <w:tr w:rsidR="004C3CD0" w:rsidRPr="008D36C2" w14:paraId="4D6AACC3" w14:textId="77777777" w:rsidTr="00DE7116">
        <w:trPr>
          <w:trHeight w:val="345"/>
        </w:trPr>
        <w:tc>
          <w:tcPr>
            <w:tcW w:w="1101" w:type="dxa"/>
          </w:tcPr>
          <w:p w14:paraId="14F6D6BD" w14:textId="25E73D2C" w:rsidR="004C3CD0" w:rsidRPr="008D36C2" w:rsidRDefault="004C3CD0" w:rsidP="004C3CD0">
            <w:pPr>
              <w:rPr>
                <w:i/>
                <w:iCs/>
                <w:noProof/>
              </w:rPr>
            </w:pPr>
            <w:r w:rsidRPr="008D36C2">
              <w:rPr>
                <w:b/>
                <w:bCs/>
                <w:i/>
                <w:iCs/>
                <w:noProof/>
              </w:rPr>
              <w:t>Item</w:t>
            </w:r>
          </w:p>
        </w:tc>
        <w:tc>
          <w:tcPr>
            <w:tcW w:w="6740" w:type="dxa"/>
          </w:tcPr>
          <w:p w14:paraId="5C98CE2D" w14:textId="332287B8" w:rsidR="004C3CD0" w:rsidRPr="008D36C2" w:rsidRDefault="004C3CD0" w:rsidP="004C3CD0">
            <w:pPr>
              <w:rPr>
                <w:i/>
                <w:iCs/>
                <w:noProof/>
              </w:rPr>
            </w:pPr>
            <w:r w:rsidRPr="008D36C2">
              <w:rPr>
                <w:b/>
                <w:bCs/>
                <w:i/>
                <w:iCs/>
                <w:noProof/>
              </w:rPr>
              <w:t>Descrição</w:t>
            </w:r>
          </w:p>
        </w:tc>
        <w:tc>
          <w:tcPr>
            <w:tcW w:w="1623" w:type="dxa"/>
          </w:tcPr>
          <w:p w14:paraId="6D2A730E" w14:textId="4EBD634D" w:rsidR="004C3CD0" w:rsidRPr="008D36C2" w:rsidRDefault="004C3CD0" w:rsidP="004C3CD0">
            <w:pPr>
              <w:jc w:val="center"/>
              <w:rPr>
                <w:i/>
                <w:iCs/>
                <w:noProof/>
              </w:rPr>
            </w:pPr>
            <w:r w:rsidRPr="008D36C2">
              <w:rPr>
                <w:b/>
                <w:bCs/>
                <w:i/>
                <w:iCs/>
                <w:noProof/>
              </w:rPr>
              <w:t>Classificação Mínima [1]</w:t>
            </w:r>
          </w:p>
        </w:tc>
        <w:tc>
          <w:tcPr>
            <w:tcW w:w="1843" w:type="dxa"/>
          </w:tcPr>
          <w:p w14:paraId="108CD0B5" w14:textId="5297696C" w:rsidR="004C3CD0" w:rsidRPr="008D36C2" w:rsidRDefault="004C3CD0" w:rsidP="004C3CD0">
            <w:pPr>
              <w:jc w:val="center"/>
              <w:rPr>
                <w:i/>
                <w:iCs/>
                <w:noProof/>
              </w:rPr>
            </w:pPr>
            <w:r w:rsidRPr="008D36C2">
              <w:rPr>
                <w:b/>
                <w:bCs/>
                <w:i/>
                <w:iCs/>
                <w:noProof/>
              </w:rPr>
              <w:t>Resposta Proponente [2]</w:t>
            </w:r>
          </w:p>
        </w:tc>
        <w:tc>
          <w:tcPr>
            <w:tcW w:w="1275" w:type="dxa"/>
          </w:tcPr>
          <w:p w14:paraId="052F6389" w14:textId="15B43605" w:rsidR="004C3CD0" w:rsidRPr="008D36C2" w:rsidRDefault="004C3CD0" w:rsidP="004C3CD0">
            <w:pPr>
              <w:jc w:val="center"/>
              <w:rPr>
                <w:i/>
                <w:iCs/>
                <w:noProof/>
              </w:rPr>
            </w:pPr>
            <w:r w:rsidRPr="008D36C2">
              <w:rPr>
                <w:b/>
                <w:bCs/>
                <w:i/>
                <w:iCs/>
                <w:noProof/>
              </w:rPr>
              <w:t>POC (S/N) [3]</w:t>
            </w:r>
          </w:p>
        </w:tc>
        <w:tc>
          <w:tcPr>
            <w:tcW w:w="1701" w:type="dxa"/>
          </w:tcPr>
          <w:p w14:paraId="060A1F98" w14:textId="3D8912DE" w:rsidR="004C3CD0" w:rsidRPr="008D36C2" w:rsidRDefault="004C3CD0" w:rsidP="004C3CD0">
            <w:pPr>
              <w:jc w:val="center"/>
              <w:rPr>
                <w:i/>
                <w:iCs/>
                <w:noProof/>
              </w:rPr>
            </w:pPr>
            <w:r w:rsidRPr="008D36C2">
              <w:rPr>
                <w:b/>
                <w:bCs/>
                <w:i/>
                <w:iCs/>
                <w:noProof/>
              </w:rPr>
              <w:t>Análise POC - Copel[4]</w:t>
            </w:r>
          </w:p>
        </w:tc>
      </w:tr>
      <w:tr w:rsidR="004C3CD0" w:rsidRPr="008D36C2" w14:paraId="119D3C79" w14:textId="77777777" w:rsidTr="00DE7116">
        <w:trPr>
          <w:trHeight w:val="345"/>
        </w:trPr>
        <w:tc>
          <w:tcPr>
            <w:tcW w:w="1101" w:type="dxa"/>
          </w:tcPr>
          <w:p w14:paraId="314F901F" w14:textId="0B80E28A" w:rsidR="004C3CD0" w:rsidRPr="008D36C2" w:rsidRDefault="004C3CD0" w:rsidP="004C3CD0">
            <w:pPr>
              <w:rPr>
                <w:i/>
                <w:iCs/>
                <w:noProof/>
              </w:rPr>
            </w:pPr>
            <w:r>
              <w:rPr>
                <w:i/>
                <w:iCs/>
                <w:noProof/>
              </w:rPr>
              <w:t>15.16.1</w:t>
            </w:r>
          </w:p>
        </w:tc>
        <w:tc>
          <w:tcPr>
            <w:tcW w:w="6740" w:type="dxa"/>
            <w:hideMark/>
          </w:tcPr>
          <w:p w14:paraId="5458BDCB" w14:textId="77777777" w:rsidR="004C3CD0" w:rsidRPr="008D36C2" w:rsidRDefault="004C3CD0" w:rsidP="004C3CD0">
            <w:pPr>
              <w:rPr>
                <w:i/>
                <w:iCs/>
                <w:noProof/>
              </w:rPr>
            </w:pPr>
            <w:r w:rsidRPr="008D36C2">
              <w:rPr>
                <w:i/>
                <w:iCs/>
                <w:noProof/>
              </w:rPr>
              <w:t>A CONTRATADA deverá alocar e gerenciar automaticamente o armazenamento de backup.</w:t>
            </w:r>
          </w:p>
        </w:tc>
        <w:tc>
          <w:tcPr>
            <w:tcW w:w="1623" w:type="dxa"/>
            <w:hideMark/>
          </w:tcPr>
          <w:p w14:paraId="6B75E7FD" w14:textId="77777777" w:rsidR="004C3CD0" w:rsidRPr="008D36C2" w:rsidRDefault="004C3CD0" w:rsidP="004C3CD0">
            <w:pPr>
              <w:jc w:val="center"/>
              <w:rPr>
                <w:i/>
                <w:iCs/>
                <w:noProof/>
              </w:rPr>
            </w:pPr>
            <w:r w:rsidRPr="008D36C2">
              <w:rPr>
                <w:i/>
                <w:iCs/>
                <w:noProof/>
              </w:rPr>
              <w:t>3</w:t>
            </w:r>
          </w:p>
        </w:tc>
        <w:tc>
          <w:tcPr>
            <w:tcW w:w="1843" w:type="dxa"/>
            <w:hideMark/>
          </w:tcPr>
          <w:p w14:paraId="2551CD8C" w14:textId="77777777" w:rsidR="004C3CD0" w:rsidRPr="008D36C2" w:rsidRDefault="004C3CD0" w:rsidP="004C3CD0">
            <w:pPr>
              <w:jc w:val="center"/>
              <w:rPr>
                <w:i/>
                <w:iCs/>
                <w:noProof/>
              </w:rPr>
            </w:pPr>
          </w:p>
        </w:tc>
        <w:tc>
          <w:tcPr>
            <w:tcW w:w="1275" w:type="dxa"/>
            <w:hideMark/>
          </w:tcPr>
          <w:p w14:paraId="4E47386B" w14:textId="77777777" w:rsidR="004C3CD0" w:rsidRPr="008D36C2" w:rsidRDefault="004C3CD0" w:rsidP="004C3CD0">
            <w:pPr>
              <w:jc w:val="center"/>
              <w:rPr>
                <w:i/>
                <w:iCs/>
                <w:noProof/>
              </w:rPr>
            </w:pPr>
            <w:r w:rsidRPr="008D36C2">
              <w:rPr>
                <w:i/>
                <w:iCs/>
                <w:noProof/>
              </w:rPr>
              <w:t>N</w:t>
            </w:r>
          </w:p>
        </w:tc>
        <w:tc>
          <w:tcPr>
            <w:tcW w:w="1701" w:type="dxa"/>
            <w:hideMark/>
          </w:tcPr>
          <w:p w14:paraId="1D4C426E" w14:textId="77777777" w:rsidR="004C3CD0" w:rsidRPr="008D36C2" w:rsidRDefault="004C3CD0" w:rsidP="004C3CD0">
            <w:pPr>
              <w:jc w:val="center"/>
              <w:rPr>
                <w:i/>
                <w:iCs/>
                <w:noProof/>
              </w:rPr>
            </w:pPr>
          </w:p>
        </w:tc>
      </w:tr>
      <w:tr w:rsidR="004C3CD0" w:rsidRPr="008D36C2" w14:paraId="6D2BB60F" w14:textId="77777777" w:rsidTr="00DE7116">
        <w:trPr>
          <w:trHeight w:val="345"/>
        </w:trPr>
        <w:tc>
          <w:tcPr>
            <w:tcW w:w="1101" w:type="dxa"/>
          </w:tcPr>
          <w:p w14:paraId="58259E82" w14:textId="7ACC53F7" w:rsidR="004C3CD0" w:rsidRPr="008D36C2" w:rsidRDefault="002172B8" w:rsidP="004C3CD0">
            <w:pPr>
              <w:rPr>
                <w:i/>
                <w:iCs/>
                <w:noProof/>
              </w:rPr>
            </w:pPr>
            <w:r>
              <w:rPr>
                <w:i/>
                <w:iCs/>
                <w:noProof/>
              </w:rPr>
              <w:t>15.16.2</w:t>
            </w:r>
          </w:p>
        </w:tc>
        <w:tc>
          <w:tcPr>
            <w:tcW w:w="6740" w:type="dxa"/>
            <w:hideMark/>
          </w:tcPr>
          <w:p w14:paraId="363ED60A" w14:textId="77777777" w:rsidR="004C3CD0" w:rsidRPr="008D36C2" w:rsidRDefault="004C3CD0" w:rsidP="004C3CD0">
            <w:pPr>
              <w:rPr>
                <w:i/>
                <w:iCs/>
                <w:noProof/>
              </w:rPr>
            </w:pPr>
            <w:r w:rsidRPr="008D36C2">
              <w:rPr>
                <w:i/>
                <w:iCs/>
                <w:noProof/>
              </w:rPr>
              <w:t>A CONTRATADA deverá fornecer backups consistentes, garantindo que correções adicionais não sejam necessárias para restaurar os dados.</w:t>
            </w:r>
          </w:p>
        </w:tc>
        <w:tc>
          <w:tcPr>
            <w:tcW w:w="1623" w:type="dxa"/>
            <w:hideMark/>
          </w:tcPr>
          <w:p w14:paraId="23A61E4B" w14:textId="77777777" w:rsidR="004C3CD0" w:rsidRPr="008D36C2" w:rsidRDefault="004C3CD0" w:rsidP="004C3CD0">
            <w:pPr>
              <w:jc w:val="center"/>
              <w:rPr>
                <w:i/>
                <w:iCs/>
                <w:noProof/>
              </w:rPr>
            </w:pPr>
            <w:r w:rsidRPr="008D36C2">
              <w:rPr>
                <w:i/>
                <w:iCs/>
                <w:noProof/>
              </w:rPr>
              <w:t>3</w:t>
            </w:r>
          </w:p>
        </w:tc>
        <w:tc>
          <w:tcPr>
            <w:tcW w:w="1843" w:type="dxa"/>
            <w:hideMark/>
          </w:tcPr>
          <w:p w14:paraId="36E4E2DC" w14:textId="77777777" w:rsidR="004C3CD0" w:rsidRPr="008D36C2" w:rsidRDefault="004C3CD0" w:rsidP="004C3CD0">
            <w:pPr>
              <w:jc w:val="center"/>
              <w:rPr>
                <w:i/>
                <w:iCs/>
                <w:noProof/>
              </w:rPr>
            </w:pPr>
          </w:p>
        </w:tc>
        <w:tc>
          <w:tcPr>
            <w:tcW w:w="1275" w:type="dxa"/>
            <w:hideMark/>
          </w:tcPr>
          <w:p w14:paraId="05DFF3EF" w14:textId="77777777" w:rsidR="004C3CD0" w:rsidRPr="008D36C2" w:rsidRDefault="004C3CD0" w:rsidP="004C3CD0">
            <w:pPr>
              <w:jc w:val="center"/>
              <w:rPr>
                <w:i/>
                <w:iCs/>
                <w:noProof/>
              </w:rPr>
            </w:pPr>
            <w:r w:rsidRPr="008D36C2">
              <w:rPr>
                <w:i/>
                <w:iCs/>
                <w:noProof/>
              </w:rPr>
              <w:t>N</w:t>
            </w:r>
          </w:p>
        </w:tc>
        <w:tc>
          <w:tcPr>
            <w:tcW w:w="1701" w:type="dxa"/>
            <w:hideMark/>
          </w:tcPr>
          <w:p w14:paraId="7B9DBB69" w14:textId="77777777" w:rsidR="004C3CD0" w:rsidRPr="008D36C2" w:rsidRDefault="004C3CD0" w:rsidP="004C3CD0">
            <w:pPr>
              <w:jc w:val="center"/>
              <w:rPr>
                <w:i/>
                <w:iCs/>
                <w:noProof/>
              </w:rPr>
            </w:pPr>
          </w:p>
        </w:tc>
      </w:tr>
      <w:tr w:rsidR="004C3CD0" w:rsidRPr="008D36C2" w14:paraId="68D56E12" w14:textId="77777777" w:rsidTr="00DE7116">
        <w:trPr>
          <w:trHeight w:val="345"/>
        </w:trPr>
        <w:tc>
          <w:tcPr>
            <w:tcW w:w="1101" w:type="dxa"/>
          </w:tcPr>
          <w:p w14:paraId="40F454A9" w14:textId="7CAED659" w:rsidR="004C3CD0" w:rsidRPr="008D36C2" w:rsidRDefault="002172B8" w:rsidP="004C3CD0">
            <w:pPr>
              <w:rPr>
                <w:i/>
                <w:iCs/>
                <w:noProof/>
              </w:rPr>
            </w:pPr>
            <w:r>
              <w:rPr>
                <w:i/>
                <w:iCs/>
                <w:noProof/>
              </w:rPr>
              <w:t>15.16.3</w:t>
            </w:r>
          </w:p>
        </w:tc>
        <w:tc>
          <w:tcPr>
            <w:tcW w:w="6740" w:type="dxa"/>
            <w:hideMark/>
          </w:tcPr>
          <w:p w14:paraId="7860B0EE" w14:textId="77777777" w:rsidR="004C3CD0" w:rsidRPr="008D36C2" w:rsidRDefault="004C3CD0" w:rsidP="004C3CD0">
            <w:pPr>
              <w:rPr>
                <w:i/>
                <w:iCs/>
                <w:noProof/>
              </w:rPr>
            </w:pPr>
            <w:r w:rsidRPr="008D36C2">
              <w:rPr>
                <w:i/>
                <w:iCs/>
                <w:noProof/>
              </w:rPr>
              <w:t>A solução deverá permitir transferência de dados ilimitada, tanto para backup quanto para restore, dentro da região ou do próprio datacenter do provedor.</w:t>
            </w:r>
          </w:p>
        </w:tc>
        <w:tc>
          <w:tcPr>
            <w:tcW w:w="1623" w:type="dxa"/>
            <w:hideMark/>
          </w:tcPr>
          <w:p w14:paraId="30709CFD" w14:textId="77777777" w:rsidR="004C3CD0" w:rsidRPr="008D36C2" w:rsidRDefault="004C3CD0" w:rsidP="004C3CD0">
            <w:pPr>
              <w:jc w:val="center"/>
              <w:rPr>
                <w:i/>
                <w:iCs/>
                <w:noProof/>
              </w:rPr>
            </w:pPr>
            <w:r w:rsidRPr="008D36C2">
              <w:rPr>
                <w:i/>
                <w:iCs/>
                <w:noProof/>
              </w:rPr>
              <w:t>3</w:t>
            </w:r>
          </w:p>
        </w:tc>
        <w:tc>
          <w:tcPr>
            <w:tcW w:w="1843" w:type="dxa"/>
            <w:hideMark/>
          </w:tcPr>
          <w:p w14:paraId="6B435991" w14:textId="77777777" w:rsidR="004C3CD0" w:rsidRPr="008D36C2" w:rsidRDefault="004C3CD0" w:rsidP="004C3CD0">
            <w:pPr>
              <w:jc w:val="center"/>
              <w:rPr>
                <w:i/>
                <w:iCs/>
                <w:noProof/>
              </w:rPr>
            </w:pPr>
          </w:p>
        </w:tc>
        <w:tc>
          <w:tcPr>
            <w:tcW w:w="1275" w:type="dxa"/>
            <w:hideMark/>
          </w:tcPr>
          <w:p w14:paraId="11D010B5" w14:textId="77777777" w:rsidR="004C3CD0" w:rsidRPr="008D36C2" w:rsidRDefault="004C3CD0" w:rsidP="004C3CD0">
            <w:pPr>
              <w:jc w:val="center"/>
              <w:rPr>
                <w:i/>
                <w:iCs/>
                <w:noProof/>
              </w:rPr>
            </w:pPr>
            <w:r w:rsidRPr="008D36C2">
              <w:rPr>
                <w:i/>
                <w:iCs/>
                <w:noProof/>
              </w:rPr>
              <w:t>N</w:t>
            </w:r>
          </w:p>
        </w:tc>
        <w:tc>
          <w:tcPr>
            <w:tcW w:w="1701" w:type="dxa"/>
            <w:hideMark/>
          </w:tcPr>
          <w:p w14:paraId="761D9B22" w14:textId="77777777" w:rsidR="004C3CD0" w:rsidRPr="008D36C2" w:rsidRDefault="004C3CD0" w:rsidP="004C3CD0">
            <w:pPr>
              <w:jc w:val="center"/>
              <w:rPr>
                <w:i/>
                <w:iCs/>
                <w:noProof/>
              </w:rPr>
            </w:pPr>
          </w:p>
        </w:tc>
      </w:tr>
      <w:tr w:rsidR="004C3CD0" w:rsidRPr="008D36C2" w14:paraId="4BE3C2AC" w14:textId="77777777" w:rsidTr="00DE7116">
        <w:trPr>
          <w:trHeight w:val="345"/>
        </w:trPr>
        <w:tc>
          <w:tcPr>
            <w:tcW w:w="1101" w:type="dxa"/>
          </w:tcPr>
          <w:p w14:paraId="5EEC9928" w14:textId="7110A5A6" w:rsidR="004C3CD0" w:rsidRPr="008D36C2" w:rsidRDefault="002172B8" w:rsidP="004C3CD0">
            <w:pPr>
              <w:rPr>
                <w:i/>
                <w:iCs/>
                <w:noProof/>
              </w:rPr>
            </w:pPr>
            <w:r>
              <w:rPr>
                <w:i/>
                <w:iCs/>
                <w:noProof/>
              </w:rPr>
              <w:t>15.16.4</w:t>
            </w:r>
          </w:p>
        </w:tc>
        <w:tc>
          <w:tcPr>
            <w:tcW w:w="6740" w:type="dxa"/>
            <w:hideMark/>
          </w:tcPr>
          <w:p w14:paraId="35BC6D99" w14:textId="77777777" w:rsidR="004C3CD0" w:rsidRPr="008D36C2" w:rsidRDefault="004C3CD0" w:rsidP="004C3CD0">
            <w:pPr>
              <w:rPr>
                <w:i/>
                <w:iCs/>
                <w:noProof/>
              </w:rPr>
            </w:pPr>
            <w:r w:rsidRPr="008D36C2">
              <w:rPr>
                <w:i/>
                <w:iCs/>
                <w:noProof/>
              </w:rPr>
              <w:t>A solução deverá fornecer sistema de alertas para falhas no processo de backup, ou consistência dos arquivos.</w:t>
            </w:r>
          </w:p>
        </w:tc>
        <w:tc>
          <w:tcPr>
            <w:tcW w:w="1623" w:type="dxa"/>
            <w:hideMark/>
          </w:tcPr>
          <w:p w14:paraId="18C546CC" w14:textId="77777777" w:rsidR="004C3CD0" w:rsidRPr="008D36C2" w:rsidRDefault="004C3CD0" w:rsidP="004C3CD0">
            <w:pPr>
              <w:jc w:val="center"/>
              <w:rPr>
                <w:i/>
                <w:iCs/>
                <w:noProof/>
              </w:rPr>
            </w:pPr>
            <w:r w:rsidRPr="008D36C2">
              <w:rPr>
                <w:i/>
                <w:iCs/>
                <w:noProof/>
              </w:rPr>
              <w:t>2</w:t>
            </w:r>
          </w:p>
        </w:tc>
        <w:tc>
          <w:tcPr>
            <w:tcW w:w="1843" w:type="dxa"/>
            <w:hideMark/>
          </w:tcPr>
          <w:p w14:paraId="6339CD22" w14:textId="77777777" w:rsidR="004C3CD0" w:rsidRPr="008D36C2" w:rsidRDefault="004C3CD0" w:rsidP="004C3CD0">
            <w:pPr>
              <w:jc w:val="center"/>
              <w:rPr>
                <w:i/>
                <w:iCs/>
                <w:noProof/>
              </w:rPr>
            </w:pPr>
          </w:p>
        </w:tc>
        <w:tc>
          <w:tcPr>
            <w:tcW w:w="1275" w:type="dxa"/>
            <w:hideMark/>
          </w:tcPr>
          <w:p w14:paraId="3B7F8711" w14:textId="77777777" w:rsidR="004C3CD0" w:rsidRPr="008D36C2" w:rsidRDefault="004C3CD0" w:rsidP="004C3CD0">
            <w:pPr>
              <w:jc w:val="center"/>
              <w:rPr>
                <w:i/>
                <w:iCs/>
                <w:noProof/>
              </w:rPr>
            </w:pPr>
            <w:r w:rsidRPr="008D36C2">
              <w:rPr>
                <w:i/>
                <w:iCs/>
                <w:noProof/>
              </w:rPr>
              <w:t>N</w:t>
            </w:r>
          </w:p>
        </w:tc>
        <w:tc>
          <w:tcPr>
            <w:tcW w:w="1701" w:type="dxa"/>
            <w:hideMark/>
          </w:tcPr>
          <w:p w14:paraId="266D585E" w14:textId="77777777" w:rsidR="004C3CD0" w:rsidRPr="008D36C2" w:rsidRDefault="004C3CD0" w:rsidP="004C3CD0">
            <w:pPr>
              <w:jc w:val="center"/>
              <w:rPr>
                <w:i/>
                <w:iCs/>
                <w:noProof/>
              </w:rPr>
            </w:pPr>
          </w:p>
        </w:tc>
      </w:tr>
      <w:tr w:rsidR="004C3CD0" w:rsidRPr="008D36C2" w14:paraId="6DDBBBD2" w14:textId="77777777" w:rsidTr="00DE7116">
        <w:trPr>
          <w:trHeight w:val="690"/>
        </w:trPr>
        <w:tc>
          <w:tcPr>
            <w:tcW w:w="1101" w:type="dxa"/>
          </w:tcPr>
          <w:p w14:paraId="7BB026FC" w14:textId="66F5B6FA" w:rsidR="004C3CD0" w:rsidRPr="008D36C2" w:rsidRDefault="002172B8" w:rsidP="004C3CD0">
            <w:pPr>
              <w:rPr>
                <w:i/>
                <w:iCs/>
                <w:noProof/>
              </w:rPr>
            </w:pPr>
            <w:r>
              <w:rPr>
                <w:i/>
                <w:iCs/>
                <w:noProof/>
              </w:rPr>
              <w:t>15.16.5</w:t>
            </w:r>
          </w:p>
        </w:tc>
        <w:tc>
          <w:tcPr>
            <w:tcW w:w="6740" w:type="dxa"/>
            <w:hideMark/>
          </w:tcPr>
          <w:p w14:paraId="2FD47DF8" w14:textId="77777777" w:rsidR="004C3CD0" w:rsidRPr="008D36C2" w:rsidRDefault="004C3CD0" w:rsidP="004C3CD0">
            <w:pPr>
              <w:rPr>
                <w:i/>
                <w:iCs/>
                <w:noProof/>
              </w:rPr>
            </w:pPr>
            <w:r w:rsidRPr="008D36C2">
              <w:rPr>
                <w:i/>
                <w:iCs/>
                <w:noProof/>
              </w:rPr>
              <w:t>Quanto ao armazenamento de backup em nuvem, deve prover escala ilimitada e proporcionar alta disponibilidade, sem necessidade de manutenção ou sobrecarga de monitoramento;</w:t>
            </w:r>
          </w:p>
        </w:tc>
        <w:tc>
          <w:tcPr>
            <w:tcW w:w="1623" w:type="dxa"/>
            <w:hideMark/>
          </w:tcPr>
          <w:p w14:paraId="05F166A5" w14:textId="77777777" w:rsidR="004C3CD0" w:rsidRPr="008D36C2" w:rsidRDefault="004C3CD0" w:rsidP="004C3CD0">
            <w:pPr>
              <w:jc w:val="center"/>
              <w:rPr>
                <w:i/>
                <w:iCs/>
                <w:noProof/>
              </w:rPr>
            </w:pPr>
            <w:r w:rsidRPr="008D36C2">
              <w:rPr>
                <w:i/>
                <w:iCs/>
                <w:noProof/>
              </w:rPr>
              <w:t>2</w:t>
            </w:r>
          </w:p>
        </w:tc>
        <w:tc>
          <w:tcPr>
            <w:tcW w:w="1843" w:type="dxa"/>
            <w:hideMark/>
          </w:tcPr>
          <w:p w14:paraId="18FB695D" w14:textId="77777777" w:rsidR="004C3CD0" w:rsidRPr="008D36C2" w:rsidRDefault="004C3CD0" w:rsidP="004C3CD0">
            <w:pPr>
              <w:jc w:val="center"/>
              <w:rPr>
                <w:i/>
                <w:iCs/>
                <w:noProof/>
              </w:rPr>
            </w:pPr>
          </w:p>
        </w:tc>
        <w:tc>
          <w:tcPr>
            <w:tcW w:w="1275" w:type="dxa"/>
            <w:hideMark/>
          </w:tcPr>
          <w:p w14:paraId="0005C8B7" w14:textId="77777777" w:rsidR="004C3CD0" w:rsidRPr="008D36C2" w:rsidRDefault="004C3CD0" w:rsidP="004C3CD0">
            <w:pPr>
              <w:jc w:val="center"/>
              <w:rPr>
                <w:i/>
                <w:iCs/>
                <w:noProof/>
              </w:rPr>
            </w:pPr>
            <w:r w:rsidRPr="008D36C2">
              <w:rPr>
                <w:i/>
                <w:iCs/>
                <w:noProof/>
              </w:rPr>
              <w:t>N</w:t>
            </w:r>
          </w:p>
        </w:tc>
        <w:tc>
          <w:tcPr>
            <w:tcW w:w="1701" w:type="dxa"/>
            <w:hideMark/>
          </w:tcPr>
          <w:p w14:paraId="78F1C33C" w14:textId="77777777" w:rsidR="004C3CD0" w:rsidRPr="008D36C2" w:rsidRDefault="004C3CD0" w:rsidP="004C3CD0">
            <w:pPr>
              <w:jc w:val="center"/>
              <w:rPr>
                <w:i/>
                <w:iCs/>
                <w:noProof/>
              </w:rPr>
            </w:pPr>
          </w:p>
        </w:tc>
      </w:tr>
      <w:tr w:rsidR="004C3CD0" w:rsidRPr="008D36C2" w14:paraId="6985DB39" w14:textId="77777777" w:rsidTr="00DE7116">
        <w:trPr>
          <w:trHeight w:val="345"/>
        </w:trPr>
        <w:tc>
          <w:tcPr>
            <w:tcW w:w="1101" w:type="dxa"/>
          </w:tcPr>
          <w:p w14:paraId="21C16BFD" w14:textId="73463579" w:rsidR="004C3CD0" w:rsidRPr="008D36C2" w:rsidRDefault="002172B8" w:rsidP="004C3CD0">
            <w:pPr>
              <w:rPr>
                <w:i/>
                <w:iCs/>
                <w:noProof/>
              </w:rPr>
            </w:pPr>
            <w:r>
              <w:rPr>
                <w:i/>
                <w:iCs/>
                <w:noProof/>
              </w:rPr>
              <w:t>15.16.6</w:t>
            </w:r>
          </w:p>
        </w:tc>
        <w:tc>
          <w:tcPr>
            <w:tcW w:w="6740" w:type="dxa"/>
            <w:hideMark/>
          </w:tcPr>
          <w:p w14:paraId="145896C3" w14:textId="77777777" w:rsidR="004C3CD0" w:rsidRPr="008D36C2" w:rsidRDefault="004C3CD0" w:rsidP="004C3CD0">
            <w:pPr>
              <w:rPr>
                <w:i/>
                <w:iCs/>
                <w:noProof/>
              </w:rPr>
            </w:pPr>
            <w:r w:rsidRPr="008D36C2">
              <w:rPr>
                <w:i/>
                <w:iCs/>
                <w:noProof/>
              </w:rPr>
              <w:t>Os dados devem ser persistidos com redundância, em equipamentos de hardware diferentes, de forma a prevenir perda de dados com falhas de hardware.</w:t>
            </w:r>
          </w:p>
        </w:tc>
        <w:tc>
          <w:tcPr>
            <w:tcW w:w="1623" w:type="dxa"/>
            <w:hideMark/>
          </w:tcPr>
          <w:p w14:paraId="259C861E" w14:textId="77777777" w:rsidR="004C3CD0" w:rsidRPr="008D36C2" w:rsidRDefault="004C3CD0" w:rsidP="004C3CD0">
            <w:pPr>
              <w:jc w:val="center"/>
              <w:rPr>
                <w:i/>
                <w:iCs/>
                <w:noProof/>
              </w:rPr>
            </w:pPr>
            <w:r w:rsidRPr="008D36C2">
              <w:rPr>
                <w:i/>
                <w:iCs/>
                <w:noProof/>
              </w:rPr>
              <w:t>3</w:t>
            </w:r>
          </w:p>
        </w:tc>
        <w:tc>
          <w:tcPr>
            <w:tcW w:w="1843" w:type="dxa"/>
            <w:hideMark/>
          </w:tcPr>
          <w:p w14:paraId="00D1E71F" w14:textId="77777777" w:rsidR="004C3CD0" w:rsidRPr="008D36C2" w:rsidRDefault="004C3CD0" w:rsidP="004C3CD0">
            <w:pPr>
              <w:jc w:val="center"/>
              <w:rPr>
                <w:i/>
                <w:iCs/>
                <w:noProof/>
              </w:rPr>
            </w:pPr>
          </w:p>
        </w:tc>
        <w:tc>
          <w:tcPr>
            <w:tcW w:w="1275" w:type="dxa"/>
            <w:hideMark/>
          </w:tcPr>
          <w:p w14:paraId="0F9C48E9" w14:textId="77777777" w:rsidR="004C3CD0" w:rsidRPr="008D36C2" w:rsidRDefault="004C3CD0" w:rsidP="004C3CD0">
            <w:pPr>
              <w:jc w:val="center"/>
              <w:rPr>
                <w:i/>
                <w:iCs/>
                <w:noProof/>
              </w:rPr>
            </w:pPr>
            <w:r w:rsidRPr="008D36C2">
              <w:rPr>
                <w:i/>
                <w:iCs/>
                <w:noProof/>
              </w:rPr>
              <w:t>N</w:t>
            </w:r>
          </w:p>
        </w:tc>
        <w:tc>
          <w:tcPr>
            <w:tcW w:w="1701" w:type="dxa"/>
            <w:hideMark/>
          </w:tcPr>
          <w:p w14:paraId="79A5D268" w14:textId="77777777" w:rsidR="004C3CD0" w:rsidRPr="008D36C2" w:rsidRDefault="004C3CD0" w:rsidP="004C3CD0">
            <w:pPr>
              <w:jc w:val="center"/>
              <w:rPr>
                <w:i/>
                <w:iCs/>
                <w:noProof/>
              </w:rPr>
            </w:pPr>
          </w:p>
        </w:tc>
      </w:tr>
      <w:tr w:rsidR="004C3CD0" w:rsidRPr="008D36C2" w14:paraId="0B314C8B" w14:textId="77777777" w:rsidTr="00DE7116">
        <w:trPr>
          <w:trHeight w:val="690"/>
        </w:trPr>
        <w:tc>
          <w:tcPr>
            <w:tcW w:w="1101" w:type="dxa"/>
          </w:tcPr>
          <w:p w14:paraId="4F381078" w14:textId="6F769A9F" w:rsidR="004C3CD0" w:rsidRPr="008D36C2" w:rsidRDefault="002172B8" w:rsidP="004C3CD0">
            <w:pPr>
              <w:rPr>
                <w:i/>
                <w:iCs/>
                <w:noProof/>
              </w:rPr>
            </w:pPr>
            <w:r>
              <w:rPr>
                <w:i/>
                <w:iCs/>
                <w:noProof/>
              </w:rPr>
              <w:t>15.16.7</w:t>
            </w:r>
          </w:p>
        </w:tc>
        <w:tc>
          <w:tcPr>
            <w:tcW w:w="6740" w:type="dxa"/>
            <w:hideMark/>
          </w:tcPr>
          <w:p w14:paraId="34DCA19D" w14:textId="77777777" w:rsidR="004C3CD0" w:rsidRPr="008D36C2" w:rsidRDefault="004C3CD0" w:rsidP="004C3CD0">
            <w:pPr>
              <w:rPr>
                <w:i/>
                <w:iCs/>
                <w:noProof/>
              </w:rPr>
            </w:pPr>
            <w:r w:rsidRPr="008D36C2">
              <w:rPr>
                <w:i/>
                <w:iCs/>
                <w:noProof/>
              </w:rPr>
              <w:t>A CONTRATADA deverá fazer a retenção de dados de backup durante a vigência do contrato. No encerramento do contrato os dados devem ser disponibilizados para a Copel caso solicitado.</w:t>
            </w:r>
          </w:p>
        </w:tc>
        <w:tc>
          <w:tcPr>
            <w:tcW w:w="1623" w:type="dxa"/>
            <w:hideMark/>
          </w:tcPr>
          <w:p w14:paraId="0F30CB98" w14:textId="77777777" w:rsidR="004C3CD0" w:rsidRPr="008D36C2" w:rsidRDefault="004C3CD0" w:rsidP="004C3CD0">
            <w:pPr>
              <w:jc w:val="center"/>
              <w:rPr>
                <w:i/>
                <w:iCs/>
                <w:noProof/>
              </w:rPr>
            </w:pPr>
            <w:r w:rsidRPr="008D36C2">
              <w:rPr>
                <w:i/>
                <w:iCs/>
                <w:noProof/>
              </w:rPr>
              <w:t>3</w:t>
            </w:r>
          </w:p>
        </w:tc>
        <w:tc>
          <w:tcPr>
            <w:tcW w:w="1843" w:type="dxa"/>
            <w:hideMark/>
          </w:tcPr>
          <w:p w14:paraId="5DFF4B9A" w14:textId="77777777" w:rsidR="004C3CD0" w:rsidRPr="008D36C2" w:rsidRDefault="004C3CD0" w:rsidP="004C3CD0">
            <w:pPr>
              <w:jc w:val="center"/>
              <w:rPr>
                <w:i/>
                <w:iCs/>
                <w:noProof/>
              </w:rPr>
            </w:pPr>
          </w:p>
        </w:tc>
        <w:tc>
          <w:tcPr>
            <w:tcW w:w="1275" w:type="dxa"/>
            <w:hideMark/>
          </w:tcPr>
          <w:p w14:paraId="2604346E" w14:textId="77777777" w:rsidR="004C3CD0" w:rsidRPr="008D36C2" w:rsidRDefault="004C3CD0" w:rsidP="004C3CD0">
            <w:pPr>
              <w:jc w:val="center"/>
              <w:rPr>
                <w:i/>
                <w:iCs/>
                <w:noProof/>
              </w:rPr>
            </w:pPr>
            <w:r w:rsidRPr="008D36C2">
              <w:rPr>
                <w:i/>
                <w:iCs/>
                <w:noProof/>
              </w:rPr>
              <w:t>N</w:t>
            </w:r>
          </w:p>
        </w:tc>
        <w:tc>
          <w:tcPr>
            <w:tcW w:w="1701" w:type="dxa"/>
            <w:hideMark/>
          </w:tcPr>
          <w:p w14:paraId="0A5C1F81" w14:textId="77777777" w:rsidR="004C3CD0" w:rsidRPr="008D36C2" w:rsidRDefault="004C3CD0" w:rsidP="004C3CD0">
            <w:pPr>
              <w:jc w:val="center"/>
              <w:rPr>
                <w:i/>
                <w:iCs/>
                <w:noProof/>
              </w:rPr>
            </w:pPr>
          </w:p>
        </w:tc>
      </w:tr>
      <w:tr w:rsidR="004C3CD0" w:rsidRPr="008D36C2" w14:paraId="4D56DAAE" w14:textId="77777777" w:rsidTr="00DE7116">
        <w:trPr>
          <w:trHeight w:val="345"/>
        </w:trPr>
        <w:tc>
          <w:tcPr>
            <w:tcW w:w="1101" w:type="dxa"/>
            <w:hideMark/>
          </w:tcPr>
          <w:p w14:paraId="7D521834" w14:textId="4490B730" w:rsidR="004C3CD0" w:rsidRPr="008D36C2" w:rsidRDefault="002172B8" w:rsidP="004C3CD0">
            <w:pPr>
              <w:rPr>
                <w:i/>
                <w:iCs/>
                <w:noProof/>
              </w:rPr>
            </w:pPr>
            <w:r>
              <w:rPr>
                <w:i/>
                <w:iCs/>
                <w:noProof/>
              </w:rPr>
              <w:t>15.16.8</w:t>
            </w:r>
          </w:p>
        </w:tc>
        <w:tc>
          <w:tcPr>
            <w:tcW w:w="6740" w:type="dxa"/>
            <w:hideMark/>
          </w:tcPr>
          <w:p w14:paraId="51778D6F" w14:textId="77777777" w:rsidR="004C3CD0" w:rsidRPr="008D36C2" w:rsidRDefault="004C3CD0" w:rsidP="004C3CD0">
            <w:pPr>
              <w:rPr>
                <w:i/>
                <w:iCs/>
                <w:noProof/>
              </w:rPr>
            </w:pPr>
            <w:r w:rsidRPr="008D36C2">
              <w:rPr>
                <w:i/>
                <w:iCs/>
                <w:noProof/>
              </w:rPr>
              <w:t>A CONTRATADA deverá realizar backup e garantir a sua recuperação caso necessário durante a vigência do contrato.</w:t>
            </w:r>
          </w:p>
        </w:tc>
        <w:tc>
          <w:tcPr>
            <w:tcW w:w="1623" w:type="dxa"/>
            <w:hideMark/>
          </w:tcPr>
          <w:p w14:paraId="7279AF9E" w14:textId="77777777" w:rsidR="004C3CD0" w:rsidRPr="008D36C2" w:rsidRDefault="004C3CD0" w:rsidP="004C3CD0">
            <w:pPr>
              <w:jc w:val="center"/>
              <w:rPr>
                <w:i/>
                <w:iCs/>
                <w:noProof/>
              </w:rPr>
            </w:pPr>
            <w:r w:rsidRPr="008D36C2">
              <w:rPr>
                <w:i/>
                <w:iCs/>
                <w:noProof/>
              </w:rPr>
              <w:t>3</w:t>
            </w:r>
          </w:p>
        </w:tc>
        <w:tc>
          <w:tcPr>
            <w:tcW w:w="1843" w:type="dxa"/>
            <w:hideMark/>
          </w:tcPr>
          <w:p w14:paraId="41532780" w14:textId="77777777" w:rsidR="004C3CD0" w:rsidRPr="008D36C2" w:rsidRDefault="004C3CD0" w:rsidP="004C3CD0">
            <w:pPr>
              <w:jc w:val="center"/>
              <w:rPr>
                <w:i/>
                <w:iCs/>
                <w:noProof/>
              </w:rPr>
            </w:pPr>
          </w:p>
        </w:tc>
        <w:tc>
          <w:tcPr>
            <w:tcW w:w="1275" w:type="dxa"/>
            <w:hideMark/>
          </w:tcPr>
          <w:p w14:paraId="2E1F30F1" w14:textId="77777777" w:rsidR="004C3CD0" w:rsidRPr="008D36C2" w:rsidRDefault="004C3CD0" w:rsidP="004C3CD0">
            <w:pPr>
              <w:jc w:val="center"/>
              <w:rPr>
                <w:i/>
                <w:iCs/>
                <w:noProof/>
              </w:rPr>
            </w:pPr>
            <w:r w:rsidRPr="008D36C2">
              <w:rPr>
                <w:i/>
                <w:iCs/>
                <w:noProof/>
              </w:rPr>
              <w:t>N</w:t>
            </w:r>
          </w:p>
        </w:tc>
        <w:tc>
          <w:tcPr>
            <w:tcW w:w="1701" w:type="dxa"/>
            <w:noWrap/>
            <w:hideMark/>
          </w:tcPr>
          <w:p w14:paraId="7DA5666A" w14:textId="77777777" w:rsidR="004C3CD0" w:rsidRPr="008D36C2" w:rsidRDefault="004C3CD0" w:rsidP="004C3CD0">
            <w:pPr>
              <w:jc w:val="center"/>
              <w:rPr>
                <w:noProof/>
              </w:rPr>
            </w:pPr>
          </w:p>
        </w:tc>
      </w:tr>
      <w:tr w:rsidR="004C3CD0" w:rsidRPr="008D36C2" w14:paraId="4E6E3F19" w14:textId="77777777" w:rsidTr="00DE7116">
        <w:trPr>
          <w:trHeight w:val="375"/>
        </w:trPr>
        <w:tc>
          <w:tcPr>
            <w:tcW w:w="1101" w:type="dxa"/>
            <w:hideMark/>
          </w:tcPr>
          <w:p w14:paraId="18102DE3" w14:textId="662EFB4B" w:rsidR="004C3CD0" w:rsidRPr="008D36C2" w:rsidRDefault="002172B8" w:rsidP="004C3CD0">
            <w:pPr>
              <w:rPr>
                <w:i/>
                <w:iCs/>
                <w:noProof/>
              </w:rPr>
            </w:pPr>
            <w:r>
              <w:rPr>
                <w:i/>
                <w:iCs/>
                <w:noProof/>
              </w:rPr>
              <w:t>15.16.9</w:t>
            </w:r>
          </w:p>
        </w:tc>
        <w:tc>
          <w:tcPr>
            <w:tcW w:w="6740" w:type="dxa"/>
            <w:hideMark/>
          </w:tcPr>
          <w:p w14:paraId="3FBD2DCA" w14:textId="77777777" w:rsidR="004C3CD0" w:rsidRPr="008D36C2" w:rsidRDefault="004C3CD0" w:rsidP="004C3CD0">
            <w:pPr>
              <w:rPr>
                <w:i/>
                <w:iCs/>
                <w:noProof/>
              </w:rPr>
            </w:pPr>
            <w:r w:rsidRPr="008D36C2">
              <w:rPr>
                <w:i/>
                <w:iCs/>
                <w:noProof/>
              </w:rPr>
              <w:t>A CONTRATADA deve possuir e manter os resultados dos testes para comprovação de execução do backup. A periodicidade dos testes serão definidos em tempo de projeto.</w:t>
            </w:r>
          </w:p>
        </w:tc>
        <w:tc>
          <w:tcPr>
            <w:tcW w:w="1623" w:type="dxa"/>
            <w:hideMark/>
          </w:tcPr>
          <w:p w14:paraId="57926D6E" w14:textId="77777777" w:rsidR="004C3CD0" w:rsidRPr="008D36C2" w:rsidRDefault="004C3CD0" w:rsidP="004C3CD0">
            <w:pPr>
              <w:jc w:val="center"/>
              <w:rPr>
                <w:i/>
                <w:iCs/>
                <w:noProof/>
              </w:rPr>
            </w:pPr>
            <w:r w:rsidRPr="008D36C2">
              <w:rPr>
                <w:i/>
                <w:iCs/>
                <w:noProof/>
              </w:rPr>
              <w:t>2</w:t>
            </w:r>
          </w:p>
        </w:tc>
        <w:tc>
          <w:tcPr>
            <w:tcW w:w="1843" w:type="dxa"/>
            <w:hideMark/>
          </w:tcPr>
          <w:p w14:paraId="277D0701" w14:textId="77777777" w:rsidR="004C3CD0" w:rsidRPr="008D36C2" w:rsidRDefault="004C3CD0" w:rsidP="004C3CD0">
            <w:pPr>
              <w:jc w:val="center"/>
              <w:rPr>
                <w:i/>
                <w:iCs/>
                <w:noProof/>
              </w:rPr>
            </w:pPr>
          </w:p>
        </w:tc>
        <w:tc>
          <w:tcPr>
            <w:tcW w:w="1275" w:type="dxa"/>
            <w:hideMark/>
          </w:tcPr>
          <w:p w14:paraId="02827660" w14:textId="77777777" w:rsidR="004C3CD0" w:rsidRPr="008D36C2" w:rsidRDefault="004C3CD0" w:rsidP="004C3CD0">
            <w:pPr>
              <w:jc w:val="center"/>
              <w:rPr>
                <w:i/>
                <w:iCs/>
                <w:noProof/>
              </w:rPr>
            </w:pPr>
            <w:r w:rsidRPr="008D36C2">
              <w:rPr>
                <w:i/>
                <w:iCs/>
                <w:noProof/>
              </w:rPr>
              <w:t>N</w:t>
            </w:r>
          </w:p>
        </w:tc>
        <w:tc>
          <w:tcPr>
            <w:tcW w:w="1701" w:type="dxa"/>
            <w:noWrap/>
            <w:hideMark/>
          </w:tcPr>
          <w:p w14:paraId="6203FF83" w14:textId="77777777" w:rsidR="004C3CD0" w:rsidRPr="008D36C2" w:rsidRDefault="004C3CD0" w:rsidP="004C3CD0">
            <w:pPr>
              <w:jc w:val="center"/>
              <w:rPr>
                <w:noProof/>
              </w:rPr>
            </w:pPr>
          </w:p>
        </w:tc>
      </w:tr>
      <w:tr w:rsidR="004C3CD0" w:rsidRPr="008D36C2" w14:paraId="667E641A" w14:textId="77777777" w:rsidTr="00DE7116">
        <w:trPr>
          <w:trHeight w:val="690"/>
        </w:trPr>
        <w:tc>
          <w:tcPr>
            <w:tcW w:w="1101" w:type="dxa"/>
            <w:hideMark/>
          </w:tcPr>
          <w:p w14:paraId="7677923F" w14:textId="764290FF" w:rsidR="004C3CD0" w:rsidRPr="008D36C2" w:rsidRDefault="002172B8" w:rsidP="004C3CD0">
            <w:pPr>
              <w:rPr>
                <w:i/>
                <w:iCs/>
                <w:noProof/>
              </w:rPr>
            </w:pPr>
            <w:r>
              <w:rPr>
                <w:i/>
                <w:iCs/>
                <w:noProof/>
              </w:rPr>
              <w:lastRenderedPageBreak/>
              <w:t>15.16.10</w:t>
            </w:r>
          </w:p>
        </w:tc>
        <w:tc>
          <w:tcPr>
            <w:tcW w:w="6740" w:type="dxa"/>
            <w:hideMark/>
          </w:tcPr>
          <w:p w14:paraId="643277DD" w14:textId="77777777" w:rsidR="004C3CD0" w:rsidRPr="008D36C2" w:rsidRDefault="004C3CD0" w:rsidP="004C3CD0">
            <w:pPr>
              <w:rPr>
                <w:i/>
                <w:iCs/>
                <w:noProof/>
              </w:rPr>
            </w:pPr>
            <w:r w:rsidRPr="008D36C2">
              <w:rPr>
                <w:i/>
                <w:iCs/>
                <w:noProof/>
              </w:rPr>
              <w:t>Gerenciar a prioridade de processos em background, permitindo alterar a priorização de tarefas e recursos de processamento alocados.</w:t>
            </w:r>
          </w:p>
        </w:tc>
        <w:tc>
          <w:tcPr>
            <w:tcW w:w="1623" w:type="dxa"/>
            <w:hideMark/>
          </w:tcPr>
          <w:p w14:paraId="7F2D5896" w14:textId="77777777" w:rsidR="004C3CD0" w:rsidRPr="008D36C2" w:rsidRDefault="004C3CD0" w:rsidP="004C3CD0">
            <w:pPr>
              <w:jc w:val="center"/>
              <w:rPr>
                <w:i/>
                <w:iCs/>
                <w:noProof/>
              </w:rPr>
            </w:pPr>
            <w:r w:rsidRPr="008D36C2">
              <w:rPr>
                <w:i/>
                <w:iCs/>
                <w:noProof/>
              </w:rPr>
              <w:t>1</w:t>
            </w:r>
          </w:p>
        </w:tc>
        <w:tc>
          <w:tcPr>
            <w:tcW w:w="1843" w:type="dxa"/>
            <w:hideMark/>
          </w:tcPr>
          <w:p w14:paraId="09AC63A3" w14:textId="77777777" w:rsidR="004C3CD0" w:rsidRPr="008D36C2" w:rsidRDefault="004C3CD0" w:rsidP="004C3CD0">
            <w:pPr>
              <w:jc w:val="center"/>
              <w:rPr>
                <w:i/>
                <w:iCs/>
                <w:noProof/>
              </w:rPr>
            </w:pPr>
          </w:p>
        </w:tc>
        <w:tc>
          <w:tcPr>
            <w:tcW w:w="1275" w:type="dxa"/>
            <w:hideMark/>
          </w:tcPr>
          <w:p w14:paraId="3577227B" w14:textId="77777777" w:rsidR="004C3CD0" w:rsidRPr="008D36C2" w:rsidRDefault="004C3CD0" w:rsidP="004C3CD0">
            <w:pPr>
              <w:jc w:val="center"/>
              <w:rPr>
                <w:i/>
                <w:iCs/>
                <w:noProof/>
              </w:rPr>
            </w:pPr>
            <w:r w:rsidRPr="008D36C2">
              <w:rPr>
                <w:i/>
                <w:iCs/>
                <w:noProof/>
              </w:rPr>
              <w:t>N</w:t>
            </w:r>
          </w:p>
        </w:tc>
        <w:tc>
          <w:tcPr>
            <w:tcW w:w="1701" w:type="dxa"/>
            <w:hideMark/>
          </w:tcPr>
          <w:p w14:paraId="3672A05A" w14:textId="77777777" w:rsidR="004C3CD0" w:rsidRPr="008D36C2" w:rsidRDefault="004C3CD0" w:rsidP="004C3CD0">
            <w:pPr>
              <w:jc w:val="center"/>
              <w:rPr>
                <w:i/>
                <w:iCs/>
                <w:noProof/>
              </w:rPr>
            </w:pPr>
          </w:p>
        </w:tc>
      </w:tr>
      <w:tr w:rsidR="00A32BDC" w:rsidRPr="008D36C2" w14:paraId="24D92113" w14:textId="77777777" w:rsidTr="00A32BDC">
        <w:trPr>
          <w:trHeight w:val="549"/>
        </w:trPr>
        <w:tc>
          <w:tcPr>
            <w:tcW w:w="14283" w:type="dxa"/>
            <w:gridSpan w:val="6"/>
          </w:tcPr>
          <w:p w14:paraId="60D6588D" w14:textId="77777777" w:rsidR="00A32BDC" w:rsidRDefault="00A32BDC" w:rsidP="00A32BDC">
            <w:pPr>
              <w:jc w:val="left"/>
              <w:rPr>
                <w:b/>
                <w:bCs/>
                <w:i/>
                <w:iCs/>
                <w:noProof/>
              </w:rPr>
            </w:pPr>
            <w:r w:rsidRPr="00394B19">
              <w:rPr>
                <w:b/>
                <w:bCs/>
                <w:i/>
                <w:iCs/>
                <w:noProof/>
              </w:rPr>
              <w:t>15.</w:t>
            </w:r>
            <w:r>
              <w:rPr>
                <w:b/>
                <w:bCs/>
                <w:i/>
                <w:iCs/>
                <w:noProof/>
              </w:rPr>
              <w:t xml:space="preserve">17 </w:t>
            </w:r>
            <w:r w:rsidRPr="00394B19">
              <w:rPr>
                <w:b/>
                <w:bCs/>
                <w:i/>
                <w:iCs/>
                <w:noProof/>
              </w:rPr>
              <w:t xml:space="preserve"> </w:t>
            </w:r>
            <w:r>
              <w:rPr>
                <w:b/>
                <w:bCs/>
                <w:i/>
                <w:iCs/>
                <w:noProof/>
              </w:rPr>
              <w:t xml:space="preserve">– Computação em Nuvem </w:t>
            </w:r>
          </w:p>
          <w:p w14:paraId="45929E8B" w14:textId="1D159A8A" w:rsidR="00A32BDC" w:rsidRPr="008D36C2" w:rsidRDefault="00A32BDC" w:rsidP="00A32BDC">
            <w:pPr>
              <w:jc w:val="left"/>
              <w:rPr>
                <w:i/>
                <w:iCs/>
                <w:noProof/>
              </w:rPr>
            </w:pPr>
          </w:p>
        </w:tc>
      </w:tr>
      <w:tr w:rsidR="00A32BDC" w:rsidRPr="008D36C2" w14:paraId="01919410" w14:textId="77777777" w:rsidTr="00DE7116">
        <w:trPr>
          <w:trHeight w:val="690"/>
        </w:trPr>
        <w:tc>
          <w:tcPr>
            <w:tcW w:w="1101" w:type="dxa"/>
          </w:tcPr>
          <w:p w14:paraId="25960A24" w14:textId="1F3CE5D7" w:rsidR="00A32BDC" w:rsidRPr="008D36C2" w:rsidRDefault="00A32BDC" w:rsidP="00A32BDC">
            <w:pPr>
              <w:rPr>
                <w:i/>
                <w:iCs/>
                <w:noProof/>
              </w:rPr>
            </w:pPr>
            <w:r w:rsidRPr="008D36C2">
              <w:rPr>
                <w:b/>
                <w:bCs/>
                <w:i/>
                <w:iCs/>
                <w:noProof/>
              </w:rPr>
              <w:t>Item</w:t>
            </w:r>
          </w:p>
        </w:tc>
        <w:tc>
          <w:tcPr>
            <w:tcW w:w="6740" w:type="dxa"/>
          </w:tcPr>
          <w:p w14:paraId="080FDFB9" w14:textId="7E4A2BCA" w:rsidR="00A32BDC" w:rsidRPr="008D36C2" w:rsidRDefault="00A32BDC" w:rsidP="00A32BDC">
            <w:pPr>
              <w:rPr>
                <w:i/>
                <w:iCs/>
                <w:noProof/>
              </w:rPr>
            </w:pPr>
            <w:r w:rsidRPr="008D36C2">
              <w:rPr>
                <w:b/>
                <w:bCs/>
                <w:i/>
                <w:iCs/>
                <w:noProof/>
              </w:rPr>
              <w:t>Descrição</w:t>
            </w:r>
          </w:p>
        </w:tc>
        <w:tc>
          <w:tcPr>
            <w:tcW w:w="1623" w:type="dxa"/>
          </w:tcPr>
          <w:p w14:paraId="64066B1C" w14:textId="7E7ED78B" w:rsidR="00A32BDC" w:rsidRPr="008D36C2" w:rsidRDefault="00A32BDC" w:rsidP="00A32BDC">
            <w:pPr>
              <w:jc w:val="center"/>
              <w:rPr>
                <w:i/>
                <w:iCs/>
                <w:noProof/>
              </w:rPr>
            </w:pPr>
            <w:r w:rsidRPr="008D36C2">
              <w:rPr>
                <w:b/>
                <w:bCs/>
                <w:i/>
                <w:iCs/>
                <w:noProof/>
              </w:rPr>
              <w:t>Classificação Mínima [1]</w:t>
            </w:r>
          </w:p>
        </w:tc>
        <w:tc>
          <w:tcPr>
            <w:tcW w:w="1843" w:type="dxa"/>
          </w:tcPr>
          <w:p w14:paraId="65480622" w14:textId="631FF6BD" w:rsidR="00A32BDC" w:rsidRPr="008D36C2" w:rsidRDefault="00A32BDC" w:rsidP="00A32BDC">
            <w:pPr>
              <w:jc w:val="center"/>
              <w:rPr>
                <w:i/>
                <w:iCs/>
                <w:noProof/>
              </w:rPr>
            </w:pPr>
            <w:r w:rsidRPr="008D36C2">
              <w:rPr>
                <w:b/>
                <w:bCs/>
                <w:i/>
                <w:iCs/>
                <w:noProof/>
              </w:rPr>
              <w:t>Resposta Proponente [2]</w:t>
            </w:r>
          </w:p>
        </w:tc>
        <w:tc>
          <w:tcPr>
            <w:tcW w:w="1275" w:type="dxa"/>
          </w:tcPr>
          <w:p w14:paraId="172034F3" w14:textId="5C49AB9E" w:rsidR="00A32BDC" w:rsidRPr="008D36C2" w:rsidRDefault="00A32BDC" w:rsidP="00A32BDC">
            <w:pPr>
              <w:jc w:val="center"/>
              <w:rPr>
                <w:i/>
                <w:iCs/>
                <w:noProof/>
              </w:rPr>
            </w:pPr>
            <w:r w:rsidRPr="008D36C2">
              <w:rPr>
                <w:b/>
                <w:bCs/>
                <w:i/>
                <w:iCs/>
                <w:noProof/>
              </w:rPr>
              <w:t>POC (S/N) [3]</w:t>
            </w:r>
          </w:p>
        </w:tc>
        <w:tc>
          <w:tcPr>
            <w:tcW w:w="1701" w:type="dxa"/>
          </w:tcPr>
          <w:p w14:paraId="499C05A6" w14:textId="1149A903" w:rsidR="00A32BDC" w:rsidRPr="008D36C2" w:rsidRDefault="00A32BDC" w:rsidP="00A32BDC">
            <w:pPr>
              <w:jc w:val="center"/>
              <w:rPr>
                <w:i/>
                <w:iCs/>
                <w:noProof/>
              </w:rPr>
            </w:pPr>
            <w:r w:rsidRPr="008D36C2">
              <w:rPr>
                <w:b/>
                <w:bCs/>
                <w:i/>
                <w:iCs/>
                <w:noProof/>
              </w:rPr>
              <w:t>Análise POC - Copel[4]</w:t>
            </w:r>
          </w:p>
        </w:tc>
      </w:tr>
      <w:tr w:rsidR="00A32BDC" w:rsidRPr="008D36C2" w14:paraId="5D54028F" w14:textId="77777777" w:rsidTr="00DE7116">
        <w:trPr>
          <w:trHeight w:val="690"/>
        </w:trPr>
        <w:tc>
          <w:tcPr>
            <w:tcW w:w="1101" w:type="dxa"/>
            <w:hideMark/>
          </w:tcPr>
          <w:p w14:paraId="19D31742" w14:textId="58D2089E" w:rsidR="00A32BDC" w:rsidRPr="008D36C2" w:rsidRDefault="00A32BDC" w:rsidP="00A32BDC">
            <w:pPr>
              <w:rPr>
                <w:i/>
                <w:iCs/>
                <w:noProof/>
              </w:rPr>
            </w:pPr>
            <w:r>
              <w:rPr>
                <w:i/>
                <w:iCs/>
                <w:noProof/>
              </w:rPr>
              <w:t>15.17.1</w:t>
            </w:r>
          </w:p>
        </w:tc>
        <w:tc>
          <w:tcPr>
            <w:tcW w:w="6740" w:type="dxa"/>
            <w:hideMark/>
          </w:tcPr>
          <w:p w14:paraId="7A4148F4" w14:textId="77777777" w:rsidR="00A32BDC" w:rsidRDefault="00A32BDC" w:rsidP="00A32BDC">
            <w:pPr>
              <w:rPr>
                <w:i/>
                <w:iCs/>
                <w:noProof/>
              </w:rPr>
            </w:pPr>
            <w:r w:rsidRPr="008D36C2">
              <w:rPr>
                <w:i/>
                <w:iCs/>
                <w:noProof/>
              </w:rPr>
              <w:t>O tráfego de rede de entrada e saída de dados deverão ser ilimitados e sem custos</w:t>
            </w:r>
            <w:r>
              <w:rPr>
                <w:i/>
                <w:iCs/>
                <w:noProof/>
              </w:rPr>
              <w:t xml:space="preserve"> adicionais para a CONTRATANTE.</w:t>
            </w:r>
          </w:p>
          <w:p w14:paraId="52300256" w14:textId="5D9A0F14" w:rsidR="00A32BDC" w:rsidRPr="008D36C2" w:rsidRDefault="00A32BDC" w:rsidP="00A32BDC">
            <w:pPr>
              <w:rPr>
                <w:i/>
                <w:iCs/>
                <w:noProof/>
              </w:rPr>
            </w:pPr>
          </w:p>
        </w:tc>
        <w:tc>
          <w:tcPr>
            <w:tcW w:w="1623" w:type="dxa"/>
            <w:hideMark/>
          </w:tcPr>
          <w:p w14:paraId="16D68266" w14:textId="77777777" w:rsidR="00A32BDC" w:rsidRPr="008D36C2" w:rsidRDefault="00A32BDC" w:rsidP="00A32BDC">
            <w:pPr>
              <w:jc w:val="center"/>
              <w:rPr>
                <w:i/>
                <w:iCs/>
                <w:noProof/>
              </w:rPr>
            </w:pPr>
            <w:r w:rsidRPr="008D36C2">
              <w:rPr>
                <w:i/>
                <w:iCs/>
                <w:noProof/>
              </w:rPr>
              <w:t>3</w:t>
            </w:r>
          </w:p>
        </w:tc>
        <w:tc>
          <w:tcPr>
            <w:tcW w:w="1843" w:type="dxa"/>
            <w:hideMark/>
          </w:tcPr>
          <w:p w14:paraId="3E553EC6" w14:textId="77777777" w:rsidR="00A32BDC" w:rsidRPr="008D36C2" w:rsidRDefault="00A32BDC" w:rsidP="00A32BDC">
            <w:pPr>
              <w:jc w:val="center"/>
              <w:rPr>
                <w:i/>
                <w:iCs/>
                <w:noProof/>
              </w:rPr>
            </w:pPr>
          </w:p>
        </w:tc>
        <w:tc>
          <w:tcPr>
            <w:tcW w:w="1275" w:type="dxa"/>
            <w:hideMark/>
          </w:tcPr>
          <w:p w14:paraId="675602DA" w14:textId="77777777" w:rsidR="00A32BDC" w:rsidRPr="008D36C2" w:rsidRDefault="00A32BDC" w:rsidP="00A32BDC">
            <w:pPr>
              <w:jc w:val="center"/>
              <w:rPr>
                <w:i/>
                <w:iCs/>
                <w:noProof/>
              </w:rPr>
            </w:pPr>
            <w:r w:rsidRPr="008D36C2">
              <w:rPr>
                <w:i/>
                <w:iCs/>
                <w:noProof/>
              </w:rPr>
              <w:t>N</w:t>
            </w:r>
          </w:p>
        </w:tc>
        <w:tc>
          <w:tcPr>
            <w:tcW w:w="1701" w:type="dxa"/>
            <w:hideMark/>
          </w:tcPr>
          <w:p w14:paraId="69B845A0" w14:textId="77777777" w:rsidR="00A32BDC" w:rsidRPr="008D36C2" w:rsidRDefault="00A32BDC" w:rsidP="00A32BDC">
            <w:pPr>
              <w:jc w:val="center"/>
              <w:rPr>
                <w:i/>
                <w:iCs/>
                <w:noProof/>
              </w:rPr>
            </w:pPr>
          </w:p>
        </w:tc>
      </w:tr>
      <w:tr w:rsidR="00A32BDC" w:rsidRPr="008D36C2" w14:paraId="4129FF4B" w14:textId="77777777" w:rsidTr="00DE7116">
        <w:trPr>
          <w:trHeight w:val="690"/>
        </w:trPr>
        <w:tc>
          <w:tcPr>
            <w:tcW w:w="1101" w:type="dxa"/>
            <w:hideMark/>
          </w:tcPr>
          <w:p w14:paraId="7AF31651" w14:textId="440E4B48" w:rsidR="00A32BDC" w:rsidRPr="008D36C2" w:rsidRDefault="00A32BDC" w:rsidP="00A32BDC">
            <w:pPr>
              <w:rPr>
                <w:i/>
                <w:iCs/>
                <w:noProof/>
              </w:rPr>
            </w:pPr>
            <w:r>
              <w:rPr>
                <w:i/>
                <w:iCs/>
                <w:noProof/>
              </w:rPr>
              <w:t>15.17.2</w:t>
            </w:r>
          </w:p>
        </w:tc>
        <w:tc>
          <w:tcPr>
            <w:tcW w:w="6740" w:type="dxa"/>
            <w:hideMark/>
          </w:tcPr>
          <w:p w14:paraId="31D9F5A1" w14:textId="77777777" w:rsidR="00A32BDC" w:rsidRDefault="00A32BDC" w:rsidP="00A32BDC">
            <w:pPr>
              <w:rPr>
                <w:i/>
                <w:iCs/>
                <w:noProof/>
              </w:rPr>
            </w:pPr>
            <w:r w:rsidRPr="008D36C2">
              <w:rPr>
                <w:i/>
                <w:iCs/>
                <w:noProof/>
              </w:rPr>
              <w:t>A CONTRATADA deve prover mecanismo de registro de operação (ex: log de acessos/eventos) e utilização dos serviços contratados. A granularidade da informação, a periodicidade da atualização e a forma de apresentação serão estipulados pela COPEL em tempo de projeto.</w:t>
            </w:r>
          </w:p>
          <w:p w14:paraId="5AAC109E" w14:textId="04830816" w:rsidR="00A32BDC" w:rsidRPr="008D36C2" w:rsidRDefault="00A32BDC" w:rsidP="00A32BDC">
            <w:pPr>
              <w:rPr>
                <w:i/>
                <w:iCs/>
                <w:noProof/>
              </w:rPr>
            </w:pPr>
          </w:p>
        </w:tc>
        <w:tc>
          <w:tcPr>
            <w:tcW w:w="1623" w:type="dxa"/>
            <w:hideMark/>
          </w:tcPr>
          <w:p w14:paraId="16066C85" w14:textId="77777777" w:rsidR="00A32BDC" w:rsidRPr="008D36C2" w:rsidRDefault="00A32BDC" w:rsidP="00A32BDC">
            <w:pPr>
              <w:jc w:val="center"/>
              <w:rPr>
                <w:i/>
                <w:iCs/>
                <w:noProof/>
              </w:rPr>
            </w:pPr>
            <w:r w:rsidRPr="008D36C2">
              <w:rPr>
                <w:i/>
                <w:iCs/>
                <w:noProof/>
              </w:rPr>
              <w:t>3</w:t>
            </w:r>
          </w:p>
        </w:tc>
        <w:tc>
          <w:tcPr>
            <w:tcW w:w="1843" w:type="dxa"/>
            <w:noWrap/>
            <w:hideMark/>
          </w:tcPr>
          <w:p w14:paraId="0F7DEC1B" w14:textId="77777777" w:rsidR="00A32BDC" w:rsidRPr="008D36C2" w:rsidRDefault="00A32BDC" w:rsidP="00A32BDC">
            <w:pPr>
              <w:jc w:val="center"/>
              <w:rPr>
                <w:i/>
                <w:iCs/>
                <w:noProof/>
              </w:rPr>
            </w:pPr>
          </w:p>
        </w:tc>
        <w:tc>
          <w:tcPr>
            <w:tcW w:w="1275" w:type="dxa"/>
            <w:noWrap/>
            <w:hideMark/>
          </w:tcPr>
          <w:p w14:paraId="6CD78DB7" w14:textId="77777777" w:rsidR="00A32BDC" w:rsidRPr="008D36C2" w:rsidRDefault="00A32BDC" w:rsidP="00A32BDC">
            <w:pPr>
              <w:jc w:val="center"/>
              <w:rPr>
                <w:noProof/>
              </w:rPr>
            </w:pPr>
          </w:p>
        </w:tc>
        <w:tc>
          <w:tcPr>
            <w:tcW w:w="1701" w:type="dxa"/>
            <w:noWrap/>
            <w:hideMark/>
          </w:tcPr>
          <w:p w14:paraId="24649161" w14:textId="77777777" w:rsidR="00A32BDC" w:rsidRPr="008D36C2" w:rsidRDefault="00A32BDC" w:rsidP="00A32BDC">
            <w:pPr>
              <w:jc w:val="center"/>
              <w:rPr>
                <w:noProof/>
              </w:rPr>
            </w:pPr>
          </w:p>
        </w:tc>
      </w:tr>
      <w:tr w:rsidR="00A32BDC" w:rsidRPr="008D36C2" w14:paraId="0EF6B4AD" w14:textId="77777777" w:rsidTr="00A32BDC">
        <w:trPr>
          <w:trHeight w:val="671"/>
        </w:trPr>
        <w:tc>
          <w:tcPr>
            <w:tcW w:w="14283" w:type="dxa"/>
            <w:gridSpan w:val="6"/>
          </w:tcPr>
          <w:p w14:paraId="4B5820FF" w14:textId="7328DCAC" w:rsidR="00A32BDC" w:rsidRPr="008D36C2" w:rsidRDefault="00A32BDC" w:rsidP="00A32BDC">
            <w:pPr>
              <w:jc w:val="left"/>
              <w:rPr>
                <w:noProof/>
              </w:rPr>
            </w:pPr>
            <w:r w:rsidRPr="00394B19">
              <w:rPr>
                <w:b/>
                <w:bCs/>
                <w:i/>
                <w:iCs/>
                <w:noProof/>
              </w:rPr>
              <w:t>15.</w:t>
            </w:r>
            <w:r>
              <w:rPr>
                <w:b/>
                <w:bCs/>
                <w:i/>
                <w:iCs/>
                <w:noProof/>
              </w:rPr>
              <w:t xml:space="preserve">18 </w:t>
            </w:r>
            <w:r w:rsidRPr="00394B19">
              <w:rPr>
                <w:b/>
                <w:bCs/>
                <w:i/>
                <w:iCs/>
                <w:noProof/>
              </w:rPr>
              <w:t xml:space="preserve"> </w:t>
            </w:r>
            <w:r>
              <w:rPr>
                <w:b/>
                <w:bCs/>
                <w:i/>
                <w:iCs/>
                <w:noProof/>
              </w:rPr>
              <w:t>– Relatórios / extração de informações</w:t>
            </w:r>
          </w:p>
        </w:tc>
      </w:tr>
      <w:tr w:rsidR="00A32BDC" w:rsidRPr="008D36C2" w14:paraId="7925AE11" w14:textId="77777777" w:rsidTr="00DE7116">
        <w:trPr>
          <w:trHeight w:val="813"/>
        </w:trPr>
        <w:tc>
          <w:tcPr>
            <w:tcW w:w="1101" w:type="dxa"/>
          </w:tcPr>
          <w:p w14:paraId="2EDC4EC8" w14:textId="5E58B9B4" w:rsidR="00A32BDC" w:rsidRPr="008D36C2" w:rsidRDefault="00A32BDC" w:rsidP="00A32BDC">
            <w:pPr>
              <w:rPr>
                <w:i/>
                <w:iCs/>
                <w:noProof/>
              </w:rPr>
            </w:pPr>
            <w:r w:rsidRPr="008D36C2">
              <w:rPr>
                <w:b/>
                <w:bCs/>
                <w:i/>
                <w:iCs/>
                <w:noProof/>
              </w:rPr>
              <w:t>Item</w:t>
            </w:r>
          </w:p>
        </w:tc>
        <w:tc>
          <w:tcPr>
            <w:tcW w:w="6740" w:type="dxa"/>
          </w:tcPr>
          <w:p w14:paraId="54C70E32" w14:textId="0CD928FA" w:rsidR="00A32BDC" w:rsidRPr="008D36C2" w:rsidRDefault="00A32BDC" w:rsidP="00A32BDC">
            <w:pPr>
              <w:rPr>
                <w:noProof/>
              </w:rPr>
            </w:pPr>
            <w:r w:rsidRPr="008D36C2">
              <w:rPr>
                <w:b/>
                <w:bCs/>
                <w:i/>
                <w:iCs/>
                <w:noProof/>
              </w:rPr>
              <w:t>Descrição</w:t>
            </w:r>
          </w:p>
        </w:tc>
        <w:tc>
          <w:tcPr>
            <w:tcW w:w="1623" w:type="dxa"/>
          </w:tcPr>
          <w:p w14:paraId="73786F33" w14:textId="0205B898" w:rsidR="00A32BDC" w:rsidRPr="008D36C2" w:rsidRDefault="00A32BDC" w:rsidP="00A32BDC">
            <w:pPr>
              <w:jc w:val="center"/>
              <w:rPr>
                <w:i/>
                <w:iCs/>
                <w:noProof/>
              </w:rPr>
            </w:pPr>
            <w:r w:rsidRPr="008D36C2">
              <w:rPr>
                <w:b/>
                <w:bCs/>
                <w:i/>
                <w:iCs/>
                <w:noProof/>
              </w:rPr>
              <w:t>Classificação Mínima [1]</w:t>
            </w:r>
          </w:p>
        </w:tc>
        <w:tc>
          <w:tcPr>
            <w:tcW w:w="1843" w:type="dxa"/>
          </w:tcPr>
          <w:p w14:paraId="6E4EEBF7" w14:textId="3087546B" w:rsidR="00A32BDC" w:rsidRPr="008D36C2" w:rsidRDefault="00A32BDC" w:rsidP="00A32BDC">
            <w:pPr>
              <w:jc w:val="center"/>
              <w:rPr>
                <w:noProof/>
              </w:rPr>
            </w:pPr>
            <w:r w:rsidRPr="008D36C2">
              <w:rPr>
                <w:b/>
                <w:bCs/>
                <w:i/>
                <w:iCs/>
                <w:noProof/>
              </w:rPr>
              <w:t>Resposta Proponente [2]</w:t>
            </w:r>
          </w:p>
        </w:tc>
        <w:tc>
          <w:tcPr>
            <w:tcW w:w="1275" w:type="dxa"/>
          </w:tcPr>
          <w:p w14:paraId="64BF470F" w14:textId="52BE655D" w:rsidR="00A32BDC" w:rsidRPr="008D36C2" w:rsidRDefault="00A32BDC" w:rsidP="00A32BDC">
            <w:pPr>
              <w:jc w:val="center"/>
              <w:rPr>
                <w:i/>
                <w:iCs/>
                <w:noProof/>
              </w:rPr>
            </w:pPr>
            <w:r w:rsidRPr="008D36C2">
              <w:rPr>
                <w:b/>
                <w:bCs/>
                <w:i/>
                <w:iCs/>
                <w:noProof/>
              </w:rPr>
              <w:t>POC (S/N) [3]</w:t>
            </w:r>
          </w:p>
        </w:tc>
        <w:tc>
          <w:tcPr>
            <w:tcW w:w="1701" w:type="dxa"/>
          </w:tcPr>
          <w:p w14:paraId="1915ECAF" w14:textId="6D437F1E" w:rsidR="00A32BDC" w:rsidRPr="008D36C2" w:rsidRDefault="00A32BDC" w:rsidP="00A32BDC">
            <w:pPr>
              <w:jc w:val="center"/>
              <w:rPr>
                <w:noProof/>
              </w:rPr>
            </w:pPr>
            <w:r w:rsidRPr="008D36C2">
              <w:rPr>
                <w:b/>
                <w:bCs/>
                <w:i/>
                <w:iCs/>
                <w:noProof/>
              </w:rPr>
              <w:t>Análise POC - Copel[4]</w:t>
            </w:r>
          </w:p>
        </w:tc>
      </w:tr>
      <w:tr w:rsidR="00A32BDC" w:rsidRPr="008D36C2" w14:paraId="3572DAB9" w14:textId="77777777" w:rsidTr="00DE7116">
        <w:trPr>
          <w:trHeight w:val="1275"/>
        </w:trPr>
        <w:tc>
          <w:tcPr>
            <w:tcW w:w="1101" w:type="dxa"/>
            <w:hideMark/>
          </w:tcPr>
          <w:p w14:paraId="0333BDE9" w14:textId="5E50681A" w:rsidR="00A32BDC" w:rsidRPr="008D36C2" w:rsidRDefault="00A32BDC" w:rsidP="00A32BDC">
            <w:pPr>
              <w:rPr>
                <w:i/>
                <w:iCs/>
                <w:noProof/>
              </w:rPr>
            </w:pPr>
            <w:r>
              <w:rPr>
                <w:i/>
                <w:iCs/>
                <w:noProof/>
              </w:rPr>
              <w:t>15.18.1</w:t>
            </w:r>
          </w:p>
        </w:tc>
        <w:tc>
          <w:tcPr>
            <w:tcW w:w="6740" w:type="dxa"/>
            <w:hideMark/>
          </w:tcPr>
          <w:p w14:paraId="73094911" w14:textId="77777777" w:rsidR="00A32BDC" w:rsidRPr="008D36C2" w:rsidRDefault="00A32BDC" w:rsidP="00A32BDC">
            <w:pPr>
              <w:rPr>
                <w:noProof/>
              </w:rPr>
            </w:pPr>
            <w:r w:rsidRPr="008D36C2">
              <w:rPr>
                <w:noProof/>
              </w:rPr>
              <w:t xml:space="preserve">A solução deve oferecer uma ferramenta amigável para geração de relatórios, permitindo aos usuários gerarem seus próprios relatórios com base nas informações que abranjem todos os módulos da solução, sendo estes relatórios de cunho operacional (relatórios tabulares detalhados) e gerencias, sem limitação de linhas, ainda com a possibilidade de: definir e alterar títulos e cabeçalhos; incluir número de página, data e hora; incluir a logo da Copel; selecionar campos das bases de dados; criar regras para seleção dos conteúdos dos campos selecionados, com várias opções de cruzamento de dados; definir totalização, cálculos e classificação, </w:t>
            </w:r>
            <w:r w:rsidRPr="008D36C2">
              <w:rPr>
                <w:noProof/>
              </w:rPr>
              <w:lastRenderedPageBreak/>
              <w:t>utilizando os campos selecionados. Deve possibilitar que as informações sejam exibidas em tela antes de sua impressão armazenamento em arquivo.</w:t>
            </w:r>
          </w:p>
        </w:tc>
        <w:tc>
          <w:tcPr>
            <w:tcW w:w="1623" w:type="dxa"/>
            <w:hideMark/>
          </w:tcPr>
          <w:p w14:paraId="4644FE93" w14:textId="77777777" w:rsidR="00A32BDC" w:rsidRPr="008D36C2" w:rsidRDefault="00A32BDC" w:rsidP="00A32BDC">
            <w:pPr>
              <w:jc w:val="center"/>
              <w:rPr>
                <w:i/>
                <w:iCs/>
                <w:noProof/>
              </w:rPr>
            </w:pPr>
            <w:r w:rsidRPr="008D36C2">
              <w:rPr>
                <w:i/>
                <w:iCs/>
                <w:noProof/>
              </w:rPr>
              <w:lastRenderedPageBreak/>
              <w:t>2</w:t>
            </w:r>
          </w:p>
        </w:tc>
        <w:tc>
          <w:tcPr>
            <w:tcW w:w="1843" w:type="dxa"/>
            <w:hideMark/>
          </w:tcPr>
          <w:p w14:paraId="5FE71F72" w14:textId="77777777" w:rsidR="00A32BDC" w:rsidRPr="008D36C2" w:rsidRDefault="00A32BDC" w:rsidP="00A32BDC">
            <w:pPr>
              <w:jc w:val="center"/>
              <w:rPr>
                <w:noProof/>
              </w:rPr>
            </w:pPr>
          </w:p>
        </w:tc>
        <w:tc>
          <w:tcPr>
            <w:tcW w:w="1275" w:type="dxa"/>
            <w:hideMark/>
          </w:tcPr>
          <w:p w14:paraId="40AE54A5" w14:textId="77777777" w:rsidR="00A32BDC" w:rsidRPr="008D36C2" w:rsidRDefault="00A32BDC" w:rsidP="00A32BDC">
            <w:pPr>
              <w:jc w:val="center"/>
              <w:rPr>
                <w:i/>
                <w:iCs/>
                <w:noProof/>
              </w:rPr>
            </w:pPr>
            <w:r w:rsidRPr="008D36C2">
              <w:rPr>
                <w:i/>
                <w:iCs/>
                <w:noProof/>
              </w:rPr>
              <w:t>S</w:t>
            </w:r>
          </w:p>
        </w:tc>
        <w:tc>
          <w:tcPr>
            <w:tcW w:w="1701" w:type="dxa"/>
            <w:hideMark/>
          </w:tcPr>
          <w:p w14:paraId="7AF21DEC" w14:textId="77777777" w:rsidR="00A32BDC" w:rsidRPr="008D36C2" w:rsidRDefault="00A32BDC" w:rsidP="00A32BDC">
            <w:pPr>
              <w:jc w:val="center"/>
              <w:rPr>
                <w:noProof/>
              </w:rPr>
            </w:pPr>
          </w:p>
        </w:tc>
      </w:tr>
      <w:tr w:rsidR="00A32BDC" w:rsidRPr="008D36C2" w14:paraId="4EA614A0" w14:textId="77777777" w:rsidTr="00DE7116">
        <w:trPr>
          <w:trHeight w:val="1380"/>
        </w:trPr>
        <w:tc>
          <w:tcPr>
            <w:tcW w:w="1101" w:type="dxa"/>
            <w:hideMark/>
          </w:tcPr>
          <w:p w14:paraId="123DCBF1" w14:textId="203070B6" w:rsidR="00A32BDC" w:rsidRPr="008D36C2" w:rsidRDefault="00A32BDC" w:rsidP="00A32BDC">
            <w:pPr>
              <w:rPr>
                <w:i/>
                <w:iCs/>
                <w:noProof/>
              </w:rPr>
            </w:pPr>
            <w:r>
              <w:rPr>
                <w:i/>
                <w:iCs/>
                <w:noProof/>
              </w:rPr>
              <w:t>15.18.2</w:t>
            </w:r>
          </w:p>
        </w:tc>
        <w:tc>
          <w:tcPr>
            <w:tcW w:w="6740" w:type="dxa"/>
            <w:hideMark/>
          </w:tcPr>
          <w:p w14:paraId="67C5A322" w14:textId="77777777" w:rsidR="00A32BDC" w:rsidRPr="008D36C2" w:rsidRDefault="00A32BDC" w:rsidP="00A32BDC">
            <w:pPr>
              <w:rPr>
                <w:i/>
                <w:iCs/>
                <w:noProof/>
              </w:rPr>
            </w:pPr>
            <w:r w:rsidRPr="008D36C2">
              <w:rPr>
                <w:i/>
                <w:iCs/>
                <w:noProof/>
              </w:rPr>
              <w:t>A solução deve possibilitar a extração de informações de qualquer dado armazenado no banco de dados, sendo possível, agendamento para emissão automática, com opções de: parametrização, filtros, seleção de campos, ordenação, impressão em papel, geração em arquivo, exportação de dados para outras ferramentas, sistemas e padrões (exemplos de padrões: .odt, .ods,</w:t>
            </w:r>
            <w:r w:rsidRPr="008D36C2">
              <w:rPr>
                <w:i/>
                <w:iCs/>
                <w:noProof/>
              </w:rPr>
              <w:br/>
              <w:t>.doc, .xls, .csv, .txt, .pdf, XML, HTML, entre outros) conforme a escolha do usuário e layout a ser definido pelo mesmo.</w:t>
            </w:r>
          </w:p>
        </w:tc>
        <w:tc>
          <w:tcPr>
            <w:tcW w:w="1623" w:type="dxa"/>
            <w:hideMark/>
          </w:tcPr>
          <w:p w14:paraId="24102D3D" w14:textId="77777777" w:rsidR="00A32BDC" w:rsidRPr="008D36C2" w:rsidRDefault="00A32BDC" w:rsidP="00A32BDC">
            <w:pPr>
              <w:jc w:val="center"/>
              <w:rPr>
                <w:i/>
                <w:iCs/>
                <w:noProof/>
              </w:rPr>
            </w:pPr>
            <w:r w:rsidRPr="008D36C2">
              <w:rPr>
                <w:i/>
                <w:iCs/>
                <w:noProof/>
              </w:rPr>
              <w:t>2</w:t>
            </w:r>
          </w:p>
        </w:tc>
        <w:tc>
          <w:tcPr>
            <w:tcW w:w="1843" w:type="dxa"/>
            <w:hideMark/>
          </w:tcPr>
          <w:p w14:paraId="1BA4477E" w14:textId="77777777" w:rsidR="00A32BDC" w:rsidRPr="008D36C2" w:rsidRDefault="00A32BDC" w:rsidP="00A32BDC">
            <w:pPr>
              <w:jc w:val="center"/>
              <w:rPr>
                <w:noProof/>
              </w:rPr>
            </w:pPr>
          </w:p>
        </w:tc>
        <w:tc>
          <w:tcPr>
            <w:tcW w:w="1275" w:type="dxa"/>
            <w:hideMark/>
          </w:tcPr>
          <w:p w14:paraId="08576772" w14:textId="77777777" w:rsidR="00A32BDC" w:rsidRPr="008D36C2" w:rsidRDefault="00A32BDC" w:rsidP="00A32BDC">
            <w:pPr>
              <w:jc w:val="center"/>
              <w:rPr>
                <w:i/>
                <w:iCs/>
                <w:noProof/>
              </w:rPr>
            </w:pPr>
            <w:r w:rsidRPr="008D36C2">
              <w:rPr>
                <w:i/>
                <w:iCs/>
                <w:noProof/>
              </w:rPr>
              <w:t>S</w:t>
            </w:r>
          </w:p>
        </w:tc>
        <w:tc>
          <w:tcPr>
            <w:tcW w:w="1701" w:type="dxa"/>
            <w:hideMark/>
          </w:tcPr>
          <w:p w14:paraId="1C283C82" w14:textId="77777777" w:rsidR="00A32BDC" w:rsidRPr="008D36C2" w:rsidRDefault="00A32BDC" w:rsidP="00A32BDC">
            <w:pPr>
              <w:jc w:val="center"/>
              <w:rPr>
                <w:noProof/>
              </w:rPr>
            </w:pPr>
          </w:p>
        </w:tc>
      </w:tr>
      <w:tr w:rsidR="00A32BDC" w:rsidRPr="008D36C2" w14:paraId="271B0191" w14:textId="77777777" w:rsidTr="00DE7116">
        <w:trPr>
          <w:trHeight w:val="690"/>
        </w:trPr>
        <w:tc>
          <w:tcPr>
            <w:tcW w:w="1101" w:type="dxa"/>
            <w:hideMark/>
          </w:tcPr>
          <w:p w14:paraId="54723051" w14:textId="23B43B16" w:rsidR="00A32BDC" w:rsidRPr="008D36C2" w:rsidRDefault="00A32BDC" w:rsidP="00A32BDC">
            <w:pPr>
              <w:rPr>
                <w:i/>
                <w:iCs/>
                <w:noProof/>
              </w:rPr>
            </w:pPr>
            <w:r>
              <w:rPr>
                <w:i/>
                <w:iCs/>
                <w:noProof/>
              </w:rPr>
              <w:t>15.18.3</w:t>
            </w:r>
          </w:p>
        </w:tc>
        <w:tc>
          <w:tcPr>
            <w:tcW w:w="6740" w:type="dxa"/>
            <w:hideMark/>
          </w:tcPr>
          <w:p w14:paraId="3BB4665F" w14:textId="77777777" w:rsidR="00A32BDC" w:rsidRPr="008D36C2" w:rsidRDefault="00A32BDC" w:rsidP="00A32BDC">
            <w:pPr>
              <w:rPr>
                <w:noProof/>
              </w:rPr>
            </w:pPr>
            <w:r w:rsidRPr="008D36C2">
              <w:rPr>
                <w:noProof/>
              </w:rPr>
              <w:t>A solução deve permitir o agendamento para processamento posterior pelo usuário tanto de relatórios como extrações, conforme perfil de acesso, sendo possível agendamento por data e hora ou evento do sistema.</w:t>
            </w:r>
          </w:p>
        </w:tc>
        <w:tc>
          <w:tcPr>
            <w:tcW w:w="1623" w:type="dxa"/>
            <w:hideMark/>
          </w:tcPr>
          <w:p w14:paraId="12C82747" w14:textId="77777777" w:rsidR="00A32BDC" w:rsidRPr="008D36C2" w:rsidRDefault="00A32BDC" w:rsidP="00A32BDC">
            <w:pPr>
              <w:jc w:val="center"/>
              <w:rPr>
                <w:i/>
                <w:iCs/>
                <w:noProof/>
              </w:rPr>
            </w:pPr>
            <w:r w:rsidRPr="008D36C2">
              <w:rPr>
                <w:i/>
                <w:iCs/>
                <w:noProof/>
              </w:rPr>
              <w:t>2</w:t>
            </w:r>
          </w:p>
        </w:tc>
        <w:tc>
          <w:tcPr>
            <w:tcW w:w="1843" w:type="dxa"/>
            <w:hideMark/>
          </w:tcPr>
          <w:p w14:paraId="23977D53" w14:textId="77777777" w:rsidR="00A32BDC" w:rsidRPr="008D36C2" w:rsidRDefault="00A32BDC" w:rsidP="00A32BDC">
            <w:pPr>
              <w:jc w:val="center"/>
              <w:rPr>
                <w:noProof/>
              </w:rPr>
            </w:pPr>
          </w:p>
        </w:tc>
        <w:tc>
          <w:tcPr>
            <w:tcW w:w="1275" w:type="dxa"/>
            <w:hideMark/>
          </w:tcPr>
          <w:p w14:paraId="05AFAB47" w14:textId="77777777" w:rsidR="00A32BDC" w:rsidRPr="008D36C2" w:rsidRDefault="00A32BDC" w:rsidP="00A32BDC">
            <w:pPr>
              <w:jc w:val="center"/>
              <w:rPr>
                <w:i/>
                <w:iCs/>
                <w:noProof/>
              </w:rPr>
            </w:pPr>
            <w:r w:rsidRPr="008D36C2">
              <w:rPr>
                <w:i/>
                <w:iCs/>
                <w:noProof/>
              </w:rPr>
              <w:t>S</w:t>
            </w:r>
          </w:p>
        </w:tc>
        <w:tc>
          <w:tcPr>
            <w:tcW w:w="1701" w:type="dxa"/>
            <w:hideMark/>
          </w:tcPr>
          <w:p w14:paraId="3F4A7944" w14:textId="77777777" w:rsidR="00A32BDC" w:rsidRPr="008D36C2" w:rsidRDefault="00A32BDC" w:rsidP="00A32BDC">
            <w:pPr>
              <w:jc w:val="center"/>
              <w:rPr>
                <w:noProof/>
              </w:rPr>
            </w:pPr>
          </w:p>
        </w:tc>
      </w:tr>
      <w:tr w:rsidR="00A32BDC" w:rsidRPr="008D36C2" w14:paraId="5A7695F0" w14:textId="77777777" w:rsidTr="00DE7116">
        <w:trPr>
          <w:trHeight w:val="1035"/>
        </w:trPr>
        <w:tc>
          <w:tcPr>
            <w:tcW w:w="1101" w:type="dxa"/>
            <w:hideMark/>
          </w:tcPr>
          <w:p w14:paraId="5217E5AD" w14:textId="16D294AF" w:rsidR="00A32BDC" w:rsidRPr="008D36C2" w:rsidRDefault="00A32BDC" w:rsidP="00A32BDC">
            <w:pPr>
              <w:rPr>
                <w:i/>
                <w:iCs/>
                <w:noProof/>
              </w:rPr>
            </w:pPr>
            <w:r>
              <w:rPr>
                <w:i/>
                <w:iCs/>
                <w:noProof/>
              </w:rPr>
              <w:t>15.18.4</w:t>
            </w:r>
          </w:p>
        </w:tc>
        <w:tc>
          <w:tcPr>
            <w:tcW w:w="6740" w:type="dxa"/>
            <w:hideMark/>
          </w:tcPr>
          <w:p w14:paraId="79D2FB0E" w14:textId="77777777" w:rsidR="00A32BDC" w:rsidRPr="008D36C2" w:rsidRDefault="00A32BDC" w:rsidP="00A32BDC">
            <w:pPr>
              <w:rPr>
                <w:i/>
                <w:iCs/>
                <w:noProof/>
              </w:rPr>
            </w:pPr>
            <w:r w:rsidRPr="008D36C2">
              <w:rPr>
                <w:i/>
                <w:iCs/>
                <w:noProof/>
              </w:rPr>
              <w:t>A solução deve ter opção parametrizável para bloqueio do usuário e/ou relatório referente ao horário de execução do relatório, principalmente para os relatórios que consomem muito recurso de máquina.</w:t>
            </w:r>
          </w:p>
        </w:tc>
        <w:tc>
          <w:tcPr>
            <w:tcW w:w="1623" w:type="dxa"/>
            <w:hideMark/>
          </w:tcPr>
          <w:p w14:paraId="2DF646CB" w14:textId="77777777" w:rsidR="00A32BDC" w:rsidRPr="008D36C2" w:rsidRDefault="00A32BDC" w:rsidP="00A32BDC">
            <w:pPr>
              <w:jc w:val="center"/>
              <w:rPr>
                <w:i/>
                <w:iCs/>
                <w:noProof/>
              </w:rPr>
            </w:pPr>
            <w:r w:rsidRPr="008D36C2">
              <w:rPr>
                <w:i/>
                <w:iCs/>
                <w:noProof/>
              </w:rPr>
              <w:t>3</w:t>
            </w:r>
          </w:p>
        </w:tc>
        <w:tc>
          <w:tcPr>
            <w:tcW w:w="1843" w:type="dxa"/>
            <w:hideMark/>
          </w:tcPr>
          <w:p w14:paraId="5C069337" w14:textId="77777777" w:rsidR="00A32BDC" w:rsidRPr="008D36C2" w:rsidRDefault="00A32BDC" w:rsidP="00A32BDC">
            <w:pPr>
              <w:jc w:val="center"/>
              <w:rPr>
                <w:noProof/>
              </w:rPr>
            </w:pPr>
          </w:p>
        </w:tc>
        <w:tc>
          <w:tcPr>
            <w:tcW w:w="1275" w:type="dxa"/>
            <w:hideMark/>
          </w:tcPr>
          <w:p w14:paraId="034A8B09" w14:textId="77777777" w:rsidR="00A32BDC" w:rsidRPr="008D36C2" w:rsidRDefault="00A32BDC" w:rsidP="00A32BDC">
            <w:pPr>
              <w:jc w:val="center"/>
              <w:rPr>
                <w:i/>
                <w:iCs/>
                <w:noProof/>
              </w:rPr>
            </w:pPr>
            <w:r w:rsidRPr="008D36C2">
              <w:rPr>
                <w:i/>
                <w:iCs/>
                <w:noProof/>
              </w:rPr>
              <w:t>N</w:t>
            </w:r>
          </w:p>
        </w:tc>
        <w:tc>
          <w:tcPr>
            <w:tcW w:w="1701" w:type="dxa"/>
            <w:hideMark/>
          </w:tcPr>
          <w:p w14:paraId="5DC49AE1" w14:textId="77777777" w:rsidR="00A32BDC" w:rsidRPr="008D36C2" w:rsidRDefault="00A32BDC" w:rsidP="00A32BDC">
            <w:pPr>
              <w:jc w:val="center"/>
              <w:rPr>
                <w:noProof/>
              </w:rPr>
            </w:pPr>
          </w:p>
        </w:tc>
      </w:tr>
      <w:tr w:rsidR="00A32BDC" w:rsidRPr="008D36C2" w14:paraId="346CFC04" w14:textId="77777777" w:rsidTr="00DE7116">
        <w:trPr>
          <w:trHeight w:val="690"/>
        </w:trPr>
        <w:tc>
          <w:tcPr>
            <w:tcW w:w="1101" w:type="dxa"/>
          </w:tcPr>
          <w:p w14:paraId="1262EDC2" w14:textId="1A44F2E8" w:rsidR="00A32BDC" w:rsidRPr="008D36C2" w:rsidRDefault="00A32BDC" w:rsidP="00A32BDC">
            <w:pPr>
              <w:rPr>
                <w:i/>
                <w:iCs/>
                <w:noProof/>
              </w:rPr>
            </w:pPr>
            <w:r>
              <w:rPr>
                <w:i/>
                <w:iCs/>
                <w:noProof/>
              </w:rPr>
              <w:t>15.18.5</w:t>
            </w:r>
          </w:p>
        </w:tc>
        <w:tc>
          <w:tcPr>
            <w:tcW w:w="6740" w:type="dxa"/>
            <w:hideMark/>
          </w:tcPr>
          <w:p w14:paraId="7847EF95" w14:textId="77777777" w:rsidR="00A32BDC" w:rsidRPr="008D36C2" w:rsidRDefault="00A32BDC" w:rsidP="00A32BDC">
            <w:pPr>
              <w:rPr>
                <w:noProof/>
              </w:rPr>
            </w:pPr>
            <w:r w:rsidRPr="008D36C2">
              <w:rPr>
                <w:noProof/>
              </w:rPr>
              <w:t>Relatórios que podem ser executados de forma online, devem apresentar em tela para o usuário, o tempo estimado de execução antes da confirmação pelo usuário para extração do mesmo.</w:t>
            </w:r>
          </w:p>
        </w:tc>
        <w:tc>
          <w:tcPr>
            <w:tcW w:w="1623" w:type="dxa"/>
            <w:hideMark/>
          </w:tcPr>
          <w:p w14:paraId="7ABF2B99" w14:textId="77777777" w:rsidR="00A32BDC" w:rsidRPr="008D36C2" w:rsidRDefault="00A32BDC" w:rsidP="00A32BDC">
            <w:pPr>
              <w:jc w:val="center"/>
              <w:rPr>
                <w:i/>
                <w:iCs/>
                <w:noProof/>
              </w:rPr>
            </w:pPr>
            <w:r w:rsidRPr="008D36C2">
              <w:rPr>
                <w:i/>
                <w:iCs/>
                <w:noProof/>
              </w:rPr>
              <w:t>1</w:t>
            </w:r>
          </w:p>
        </w:tc>
        <w:tc>
          <w:tcPr>
            <w:tcW w:w="1843" w:type="dxa"/>
            <w:hideMark/>
          </w:tcPr>
          <w:p w14:paraId="12F8922F" w14:textId="77777777" w:rsidR="00A32BDC" w:rsidRPr="008D36C2" w:rsidRDefault="00A32BDC" w:rsidP="00A32BDC">
            <w:pPr>
              <w:jc w:val="center"/>
              <w:rPr>
                <w:noProof/>
              </w:rPr>
            </w:pPr>
          </w:p>
        </w:tc>
        <w:tc>
          <w:tcPr>
            <w:tcW w:w="1275" w:type="dxa"/>
            <w:hideMark/>
          </w:tcPr>
          <w:p w14:paraId="650CC374" w14:textId="77777777" w:rsidR="00A32BDC" w:rsidRPr="008D36C2" w:rsidRDefault="00A32BDC" w:rsidP="00A32BDC">
            <w:pPr>
              <w:jc w:val="center"/>
              <w:rPr>
                <w:i/>
                <w:iCs/>
                <w:noProof/>
              </w:rPr>
            </w:pPr>
            <w:r w:rsidRPr="008D36C2">
              <w:rPr>
                <w:i/>
                <w:iCs/>
                <w:noProof/>
              </w:rPr>
              <w:t>N</w:t>
            </w:r>
          </w:p>
        </w:tc>
        <w:tc>
          <w:tcPr>
            <w:tcW w:w="1701" w:type="dxa"/>
            <w:hideMark/>
          </w:tcPr>
          <w:p w14:paraId="35B323B1" w14:textId="77777777" w:rsidR="00A32BDC" w:rsidRPr="008D36C2" w:rsidRDefault="00A32BDC" w:rsidP="00A32BDC">
            <w:pPr>
              <w:jc w:val="center"/>
              <w:rPr>
                <w:noProof/>
              </w:rPr>
            </w:pPr>
          </w:p>
        </w:tc>
      </w:tr>
      <w:tr w:rsidR="00A32BDC" w:rsidRPr="008D36C2" w14:paraId="02DCA933" w14:textId="77777777" w:rsidTr="00DE7116">
        <w:trPr>
          <w:trHeight w:val="690"/>
        </w:trPr>
        <w:tc>
          <w:tcPr>
            <w:tcW w:w="1101" w:type="dxa"/>
          </w:tcPr>
          <w:p w14:paraId="540D0091" w14:textId="18A9B68A" w:rsidR="00A32BDC" w:rsidRPr="008D36C2" w:rsidRDefault="00A32BDC" w:rsidP="00A32BDC">
            <w:pPr>
              <w:rPr>
                <w:i/>
                <w:iCs/>
                <w:noProof/>
              </w:rPr>
            </w:pPr>
            <w:r>
              <w:rPr>
                <w:i/>
                <w:iCs/>
                <w:noProof/>
              </w:rPr>
              <w:t>15.18.6</w:t>
            </w:r>
          </w:p>
        </w:tc>
        <w:tc>
          <w:tcPr>
            <w:tcW w:w="6740" w:type="dxa"/>
            <w:hideMark/>
          </w:tcPr>
          <w:p w14:paraId="11DB8FB9" w14:textId="77777777" w:rsidR="00A32BDC" w:rsidRPr="008D36C2" w:rsidRDefault="00A32BDC" w:rsidP="00A32BDC">
            <w:pPr>
              <w:rPr>
                <w:noProof/>
              </w:rPr>
            </w:pPr>
            <w:r w:rsidRPr="008D36C2">
              <w:rPr>
                <w:noProof/>
              </w:rPr>
              <w:t>A solução deve conter uma transação de consulta para visualização dos relatórios solicitados/emitidos (data, usuário, nome do relatório, situação, tempo estimado, tempo de processamento quando concluído, entre outros) para todos os módulos de relatórios.</w:t>
            </w:r>
          </w:p>
        </w:tc>
        <w:tc>
          <w:tcPr>
            <w:tcW w:w="1623" w:type="dxa"/>
            <w:hideMark/>
          </w:tcPr>
          <w:p w14:paraId="2F2565E7" w14:textId="77777777" w:rsidR="00A32BDC" w:rsidRPr="008D36C2" w:rsidRDefault="00A32BDC" w:rsidP="00A32BDC">
            <w:pPr>
              <w:jc w:val="center"/>
              <w:rPr>
                <w:i/>
                <w:iCs/>
                <w:noProof/>
              </w:rPr>
            </w:pPr>
            <w:r w:rsidRPr="008D36C2">
              <w:rPr>
                <w:i/>
                <w:iCs/>
                <w:noProof/>
              </w:rPr>
              <w:t>2</w:t>
            </w:r>
          </w:p>
        </w:tc>
        <w:tc>
          <w:tcPr>
            <w:tcW w:w="1843" w:type="dxa"/>
            <w:hideMark/>
          </w:tcPr>
          <w:p w14:paraId="48C32383" w14:textId="77777777" w:rsidR="00A32BDC" w:rsidRPr="008D36C2" w:rsidRDefault="00A32BDC" w:rsidP="00A32BDC">
            <w:pPr>
              <w:jc w:val="center"/>
              <w:rPr>
                <w:noProof/>
              </w:rPr>
            </w:pPr>
          </w:p>
        </w:tc>
        <w:tc>
          <w:tcPr>
            <w:tcW w:w="1275" w:type="dxa"/>
            <w:hideMark/>
          </w:tcPr>
          <w:p w14:paraId="01363535" w14:textId="77777777" w:rsidR="00A32BDC" w:rsidRPr="008D36C2" w:rsidRDefault="00A32BDC" w:rsidP="00A32BDC">
            <w:pPr>
              <w:jc w:val="center"/>
              <w:rPr>
                <w:i/>
                <w:iCs/>
                <w:noProof/>
              </w:rPr>
            </w:pPr>
            <w:r w:rsidRPr="008D36C2">
              <w:rPr>
                <w:i/>
                <w:iCs/>
                <w:noProof/>
              </w:rPr>
              <w:t>S</w:t>
            </w:r>
          </w:p>
        </w:tc>
        <w:tc>
          <w:tcPr>
            <w:tcW w:w="1701" w:type="dxa"/>
            <w:hideMark/>
          </w:tcPr>
          <w:p w14:paraId="17A3D2DA" w14:textId="77777777" w:rsidR="00A32BDC" w:rsidRPr="008D36C2" w:rsidRDefault="00A32BDC" w:rsidP="00A32BDC">
            <w:pPr>
              <w:jc w:val="center"/>
              <w:rPr>
                <w:noProof/>
              </w:rPr>
            </w:pPr>
          </w:p>
        </w:tc>
      </w:tr>
      <w:tr w:rsidR="00A32BDC" w:rsidRPr="008D36C2" w14:paraId="5A07E448" w14:textId="77777777" w:rsidTr="00DE7116">
        <w:trPr>
          <w:trHeight w:val="690"/>
        </w:trPr>
        <w:tc>
          <w:tcPr>
            <w:tcW w:w="1101" w:type="dxa"/>
          </w:tcPr>
          <w:p w14:paraId="6653CAC0" w14:textId="0B434132" w:rsidR="00A32BDC" w:rsidRPr="008D36C2" w:rsidRDefault="00A32BDC" w:rsidP="00A32BDC">
            <w:pPr>
              <w:rPr>
                <w:i/>
                <w:iCs/>
                <w:noProof/>
              </w:rPr>
            </w:pPr>
            <w:r>
              <w:rPr>
                <w:i/>
                <w:iCs/>
                <w:noProof/>
              </w:rPr>
              <w:t>15.18.7</w:t>
            </w:r>
          </w:p>
        </w:tc>
        <w:tc>
          <w:tcPr>
            <w:tcW w:w="6740" w:type="dxa"/>
            <w:hideMark/>
          </w:tcPr>
          <w:p w14:paraId="3796194F" w14:textId="77777777" w:rsidR="00A32BDC" w:rsidRPr="008D36C2" w:rsidRDefault="00A32BDC" w:rsidP="00A32BDC">
            <w:pPr>
              <w:rPr>
                <w:i/>
                <w:iCs/>
                <w:noProof/>
              </w:rPr>
            </w:pPr>
            <w:r w:rsidRPr="008D36C2">
              <w:rPr>
                <w:i/>
                <w:iCs/>
                <w:noProof/>
              </w:rPr>
              <w:t xml:space="preserve">A solução deve prover uma forma de extração e exportação das informações necessárias para serem utilizadas através de ferramentas de BI, DW e ETL(Business Intelligence, Data </w:t>
            </w:r>
            <w:r w:rsidRPr="008D36C2">
              <w:rPr>
                <w:i/>
                <w:iCs/>
                <w:noProof/>
              </w:rPr>
              <w:lastRenderedPageBreak/>
              <w:t>Warehouse e Extração Transformação e Carga de Dados) para suporte ao negócio, prospecções, estudos, dentre outros.</w:t>
            </w:r>
          </w:p>
        </w:tc>
        <w:tc>
          <w:tcPr>
            <w:tcW w:w="1623" w:type="dxa"/>
            <w:hideMark/>
          </w:tcPr>
          <w:p w14:paraId="1455AD90" w14:textId="77777777" w:rsidR="00A32BDC" w:rsidRPr="008D36C2" w:rsidRDefault="00A32BDC" w:rsidP="00A32BDC">
            <w:pPr>
              <w:jc w:val="center"/>
              <w:rPr>
                <w:i/>
                <w:iCs/>
                <w:noProof/>
              </w:rPr>
            </w:pPr>
            <w:r w:rsidRPr="008D36C2">
              <w:rPr>
                <w:i/>
                <w:iCs/>
                <w:noProof/>
              </w:rPr>
              <w:lastRenderedPageBreak/>
              <w:t>2</w:t>
            </w:r>
          </w:p>
        </w:tc>
        <w:tc>
          <w:tcPr>
            <w:tcW w:w="1843" w:type="dxa"/>
            <w:hideMark/>
          </w:tcPr>
          <w:p w14:paraId="35F03A31" w14:textId="77777777" w:rsidR="00A32BDC" w:rsidRPr="008D36C2" w:rsidRDefault="00A32BDC" w:rsidP="00A32BDC">
            <w:pPr>
              <w:jc w:val="center"/>
              <w:rPr>
                <w:noProof/>
              </w:rPr>
            </w:pPr>
          </w:p>
        </w:tc>
        <w:tc>
          <w:tcPr>
            <w:tcW w:w="1275" w:type="dxa"/>
            <w:hideMark/>
          </w:tcPr>
          <w:p w14:paraId="5BF52B36" w14:textId="77777777" w:rsidR="00A32BDC" w:rsidRPr="008D36C2" w:rsidRDefault="00A32BDC" w:rsidP="00A32BDC">
            <w:pPr>
              <w:jc w:val="center"/>
              <w:rPr>
                <w:i/>
                <w:iCs/>
                <w:noProof/>
              </w:rPr>
            </w:pPr>
            <w:r w:rsidRPr="008D36C2">
              <w:rPr>
                <w:i/>
                <w:iCs/>
                <w:noProof/>
              </w:rPr>
              <w:t>N</w:t>
            </w:r>
          </w:p>
        </w:tc>
        <w:tc>
          <w:tcPr>
            <w:tcW w:w="1701" w:type="dxa"/>
            <w:hideMark/>
          </w:tcPr>
          <w:p w14:paraId="6787A668" w14:textId="77777777" w:rsidR="00A32BDC" w:rsidRPr="008D36C2" w:rsidRDefault="00A32BDC" w:rsidP="00A32BDC">
            <w:pPr>
              <w:jc w:val="center"/>
              <w:rPr>
                <w:noProof/>
              </w:rPr>
            </w:pPr>
          </w:p>
        </w:tc>
      </w:tr>
      <w:tr w:rsidR="00A32BDC" w:rsidRPr="008D36C2" w14:paraId="38D03024" w14:textId="77777777" w:rsidTr="00DE7116">
        <w:trPr>
          <w:trHeight w:val="690"/>
        </w:trPr>
        <w:tc>
          <w:tcPr>
            <w:tcW w:w="1101" w:type="dxa"/>
          </w:tcPr>
          <w:p w14:paraId="7BCD8BB3" w14:textId="5E2D39E2" w:rsidR="00A32BDC" w:rsidRPr="008D36C2" w:rsidRDefault="00A32BDC" w:rsidP="00A32BDC">
            <w:pPr>
              <w:rPr>
                <w:i/>
                <w:iCs/>
                <w:noProof/>
              </w:rPr>
            </w:pPr>
            <w:r>
              <w:rPr>
                <w:i/>
                <w:iCs/>
                <w:noProof/>
              </w:rPr>
              <w:t>15.18.8</w:t>
            </w:r>
          </w:p>
        </w:tc>
        <w:tc>
          <w:tcPr>
            <w:tcW w:w="6740" w:type="dxa"/>
            <w:hideMark/>
          </w:tcPr>
          <w:p w14:paraId="1775414C" w14:textId="77777777" w:rsidR="00A32BDC" w:rsidRPr="008D36C2" w:rsidRDefault="00A32BDC" w:rsidP="00A32BDC">
            <w:pPr>
              <w:rPr>
                <w:i/>
                <w:iCs/>
                <w:noProof/>
              </w:rPr>
            </w:pPr>
            <w:r w:rsidRPr="008D36C2">
              <w:rPr>
                <w:i/>
                <w:iCs/>
                <w:noProof/>
              </w:rPr>
              <w:t>A solução deve ter uma ferramenta de BI proprietária ou que se adapte a solução utilizada pela Copel, atualmente a ferramente utilizada é o PowerBI.</w:t>
            </w:r>
          </w:p>
        </w:tc>
        <w:tc>
          <w:tcPr>
            <w:tcW w:w="1623" w:type="dxa"/>
            <w:hideMark/>
          </w:tcPr>
          <w:p w14:paraId="0856D069" w14:textId="77777777" w:rsidR="00A32BDC" w:rsidRPr="008D36C2" w:rsidRDefault="00A32BDC" w:rsidP="00A32BDC">
            <w:pPr>
              <w:jc w:val="center"/>
              <w:rPr>
                <w:i/>
                <w:iCs/>
                <w:noProof/>
              </w:rPr>
            </w:pPr>
            <w:r w:rsidRPr="008D36C2">
              <w:rPr>
                <w:i/>
                <w:iCs/>
                <w:noProof/>
              </w:rPr>
              <w:t>2</w:t>
            </w:r>
          </w:p>
        </w:tc>
        <w:tc>
          <w:tcPr>
            <w:tcW w:w="1843" w:type="dxa"/>
            <w:hideMark/>
          </w:tcPr>
          <w:p w14:paraId="058610C8" w14:textId="77777777" w:rsidR="00A32BDC" w:rsidRPr="008D36C2" w:rsidRDefault="00A32BDC" w:rsidP="00A32BDC">
            <w:pPr>
              <w:jc w:val="center"/>
              <w:rPr>
                <w:noProof/>
              </w:rPr>
            </w:pPr>
          </w:p>
        </w:tc>
        <w:tc>
          <w:tcPr>
            <w:tcW w:w="1275" w:type="dxa"/>
            <w:hideMark/>
          </w:tcPr>
          <w:p w14:paraId="033E8AD2" w14:textId="77777777" w:rsidR="00A32BDC" w:rsidRPr="008D36C2" w:rsidRDefault="00A32BDC" w:rsidP="00A32BDC">
            <w:pPr>
              <w:jc w:val="center"/>
              <w:rPr>
                <w:i/>
                <w:iCs/>
                <w:noProof/>
              </w:rPr>
            </w:pPr>
            <w:r w:rsidRPr="008D36C2">
              <w:rPr>
                <w:i/>
                <w:iCs/>
                <w:noProof/>
              </w:rPr>
              <w:t>N</w:t>
            </w:r>
          </w:p>
        </w:tc>
        <w:tc>
          <w:tcPr>
            <w:tcW w:w="1701" w:type="dxa"/>
            <w:hideMark/>
          </w:tcPr>
          <w:p w14:paraId="11605CAE" w14:textId="77777777" w:rsidR="00A32BDC" w:rsidRPr="008D36C2" w:rsidRDefault="00A32BDC" w:rsidP="00A32BDC">
            <w:pPr>
              <w:jc w:val="center"/>
              <w:rPr>
                <w:noProof/>
              </w:rPr>
            </w:pPr>
          </w:p>
        </w:tc>
      </w:tr>
      <w:tr w:rsidR="00A32BDC" w:rsidRPr="008D36C2" w14:paraId="6C761DE0" w14:textId="77777777" w:rsidTr="00DE7116">
        <w:trPr>
          <w:trHeight w:val="690"/>
        </w:trPr>
        <w:tc>
          <w:tcPr>
            <w:tcW w:w="1101" w:type="dxa"/>
          </w:tcPr>
          <w:p w14:paraId="25D3B703" w14:textId="4E047BC4" w:rsidR="00A32BDC" w:rsidRPr="008D36C2" w:rsidRDefault="00A32BDC" w:rsidP="00A32BDC">
            <w:pPr>
              <w:rPr>
                <w:i/>
                <w:iCs/>
                <w:noProof/>
              </w:rPr>
            </w:pPr>
            <w:r>
              <w:rPr>
                <w:i/>
                <w:iCs/>
                <w:noProof/>
              </w:rPr>
              <w:t>15.18.9</w:t>
            </w:r>
          </w:p>
        </w:tc>
        <w:tc>
          <w:tcPr>
            <w:tcW w:w="6740" w:type="dxa"/>
            <w:hideMark/>
          </w:tcPr>
          <w:p w14:paraId="4620B113" w14:textId="77777777" w:rsidR="00A32BDC" w:rsidRPr="008D36C2" w:rsidRDefault="00A32BDC" w:rsidP="00A32BDC">
            <w:pPr>
              <w:rPr>
                <w:noProof/>
              </w:rPr>
            </w:pPr>
            <w:r w:rsidRPr="008D36C2">
              <w:rPr>
                <w:noProof/>
              </w:rPr>
              <w:t>A solução deve disponibilizar a primeira versão dos cubos/views para ferramentas de BI, conforme necessidade do negócio, que serão definidos durante o Plano de Implantação, podendo ser adaptada até sua a implantação, ou ainda posteriormente. Os cubos poder sem ampliados para serem integrados com outras informações de outros sistema da Copel.</w:t>
            </w:r>
          </w:p>
        </w:tc>
        <w:tc>
          <w:tcPr>
            <w:tcW w:w="1623" w:type="dxa"/>
            <w:hideMark/>
          </w:tcPr>
          <w:p w14:paraId="6F360E93" w14:textId="77777777" w:rsidR="00A32BDC" w:rsidRPr="008D36C2" w:rsidRDefault="00A32BDC" w:rsidP="00A32BDC">
            <w:pPr>
              <w:jc w:val="center"/>
              <w:rPr>
                <w:i/>
                <w:iCs/>
                <w:noProof/>
              </w:rPr>
            </w:pPr>
            <w:r>
              <w:rPr>
                <w:i/>
                <w:iCs/>
                <w:noProof/>
              </w:rPr>
              <w:t>1</w:t>
            </w:r>
          </w:p>
        </w:tc>
        <w:tc>
          <w:tcPr>
            <w:tcW w:w="1843" w:type="dxa"/>
            <w:hideMark/>
          </w:tcPr>
          <w:p w14:paraId="07DA1418" w14:textId="77777777" w:rsidR="00A32BDC" w:rsidRPr="008D36C2" w:rsidRDefault="00A32BDC" w:rsidP="00A32BDC">
            <w:pPr>
              <w:jc w:val="center"/>
              <w:rPr>
                <w:noProof/>
              </w:rPr>
            </w:pPr>
          </w:p>
        </w:tc>
        <w:tc>
          <w:tcPr>
            <w:tcW w:w="1275" w:type="dxa"/>
            <w:hideMark/>
          </w:tcPr>
          <w:p w14:paraId="54418567" w14:textId="77777777" w:rsidR="00A32BDC" w:rsidRPr="008D36C2" w:rsidRDefault="00A32BDC" w:rsidP="00A32BDC">
            <w:pPr>
              <w:jc w:val="center"/>
              <w:rPr>
                <w:i/>
                <w:iCs/>
                <w:noProof/>
              </w:rPr>
            </w:pPr>
            <w:r w:rsidRPr="008D36C2">
              <w:rPr>
                <w:i/>
                <w:iCs/>
                <w:noProof/>
              </w:rPr>
              <w:t>S</w:t>
            </w:r>
          </w:p>
        </w:tc>
        <w:tc>
          <w:tcPr>
            <w:tcW w:w="1701" w:type="dxa"/>
            <w:hideMark/>
          </w:tcPr>
          <w:p w14:paraId="70A7B275" w14:textId="77777777" w:rsidR="00A32BDC" w:rsidRPr="008D36C2" w:rsidRDefault="00A32BDC" w:rsidP="00A32BDC">
            <w:pPr>
              <w:jc w:val="center"/>
              <w:rPr>
                <w:noProof/>
              </w:rPr>
            </w:pPr>
          </w:p>
        </w:tc>
      </w:tr>
      <w:tr w:rsidR="00A32BDC" w:rsidRPr="008D36C2" w14:paraId="3F83D5BC" w14:textId="77777777" w:rsidTr="00DE7116">
        <w:trPr>
          <w:trHeight w:val="690"/>
        </w:trPr>
        <w:tc>
          <w:tcPr>
            <w:tcW w:w="1101" w:type="dxa"/>
            <w:hideMark/>
          </w:tcPr>
          <w:p w14:paraId="0A64FF75" w14:textId="4027A212" w:rsidR="00A32BDC" w:rsidRPr="008D36C2" w:rsidRDefault="001775B2" w:rsidP="00A32BDC">
            <w:pPr>
              <w:rPr>
                <w:i/>
                <w:iCs/>
                <w:noProof/>
              </w:rPr>
            </w:pPr>
            <w:r>
              <w:rPr>
                <w:i/>
                <w:iCs/>
                <w:noProof/>
              </w:rPr>
              <w:t>15.18.10</w:t>
            </w:r>
          </w:p>
        </w:tc>
        <w:tc>
          <w:tcPr>
            <w:tcW w:w="6740" w:type="dxa"/>
            <w:hideMark/>
          </w:tcPr>
          <w:p w14:paraId="5FA8E054" w14:textId="77777777" w:rsidR="00A32BDC" w:rsidRPr="008D36C2" w:rsidRDefault="00A32BDC" w:rsidP="00A32BDC">
            <w:pPr>
              <w:rPr>
                <w:noProof/>
              </w:rPr>
            </w:pPr>
            <w:r w:rsidRPr="008D36C2">
              <w:rPr>
                <w:noProof/>
              </w:rPr>
              <w:t>A extração/execução dos relatórios não deve afetar o desempenho do sistema em produção.</w:t>
            </w:r>
          </w:p>
        </w:tc>
        <w:tc>
          <w:tcPr>
            <w:tcW w:w="1623" w:type="dxa"/>
            <w:hideMark/>
          </w:tcPr>
          <w:p w14:paraId="6CB2D286" w14:textId="77777777" w:rsidR="00A32BDC" w:rsidRPr="008D36C2" w:rsidRDefault="00A32BDC" w:rsidP="00A32BDC">
            <w:pPr>
              <w:jc w:val="center"/>
              <w:rPr>
                <w:i/>
                <w:iCs/>
                <w:noProof/>
              </w:rPr>
            </w:pPr>
            <w:r w:rsidRPr="008D36C2">
              <w:rPr>
                <w:i/>
                <w:iCs/>
                <w:noProof/>
              </w:rPr>
              <w:t>3</w:t>
            </w:r>
          </w:p>
        </w:tc>
        <w:tc>
          <w:tcPr>
            <w:tcW w:w="1843" w:type="dxa"/>
            <w:hideMark/>
          </w:tcPr>
          <w:p w14:paraId="234360FB" w14:textId="77777777" w:rsidR="00A32BDC" w:rsidRPr="008D36C2" w:rsidRDefault="00A32BDC" w:rsidP="00A32BDC">
            <w:pPr>
              <w:jc w:val="center"/>
              <w:rPr>
                <w:noProof/>
              </w:rPr>
            </w:pPr>
          </w:p>
        </w:tc>
        <w:tc>
          <w:tcPr>
            <w:tcW w:w="1275" w:type="dxa"/>
            <w:hideMark/>
          </w:tcPr>
          <w:p w14:paraId="6AEC523A" w14:textId="77777777" w:rsidR="00A32BDC" w:rsidRPr="008D36C2" w:rsidRDefault="00A32BDC" w:rsidP="00A32BDC">
            <w:pPr>
              <w:jc w:val="center"/>
              <w:rPr>
                <w:i/>
                <w:iCs/>
                <w:noProof/>
              </w:rPr>
            </w:pPr>
            <w:r w:rsidRPr="008D36C2">
              <w:rPr>
                <w:i/>
                <w:iCs/>
                <w:noProof/>
              </w:rPr>
              <w:t>N</w:t>
            </w:r>
          </w:p>
        </w:tc>
        <w:tc>
          <w:tcPr>
            <w:tcW w:w="1701" w:type="dxa"/>
            <w:hideMark/>
          </w:tcPr>
          <w:p w14:paraId="071B5B22" w14:textId="77777777" w:rsidR="00A32BDC" w:rsidRPr="008D36C2" w:rsidRDefault="00A32BDC" w:rsidP="00A32BDC">
            <w:pPr>
              <w:jc w:val="center"/>
              <w:rPr>
                <w:noProof/>
              </w:rPr>
            </w:pPr>
          </w:p>
        </w:tc>
      </w:tr>
      <w:tr w:rsidR="00A32BDC" w:rsidRPr="008D36C2" w14:paraId="31911653" w14:textId="77777777" w:rsidTr="00DE7116">
        <w:trPr>
          <w:trHeight w:val="690"/>
        </w:trPr>
        <w:tc>
          <w:tcPr>
            <w:tcW w:w="1101" w:type="dxa"/>
            <w:hideMark/>
          </w:tcPr>
          <w:p w14:paraId="3FAB517B" w14:textId="45F71E29" w:rsidR="00A32BDC" w:rsidRPr="008D36C2" w:rsidRDefault="001775B2" w:rsidP="00A32BDC">
            <w:pPr>
              <w:rPr>
                <w:i/>
                <w:iCs/>
                <w:noProof/>
              </w:rPr>
            </w:pPr>
            <w:r>
              <w:rPr>
                <w:i/>
                <w:iCs/>
                <w:noProof/>
              </w:rPr>
              <w:t>15.18.11</w:t>
            </w:r>
          </w:p>
        </w:tc>
        <w:tc>
          <w:tcPr>
            <w:tcW w:w="6740" w:type="dxa"/>
            <w:hideMark/>
          </w:tcPr>
          <w:p w14:paraId="2A61C0C3" w14:textId="77777777" w:rsidR="00A32BDC" w:rsidRPr="008D36C2" w:rsidRDefault="00A32BDC" w:rsidP="00A32BDC">
            <w:pPr>
              <w:rPr>
                <w:noProof/>
              </w:rPr>
            </w:pPr>
            <w:r w:rsidRPr="008D36C2">
              <w:rPr>
                <w:noProof/>
              </w:rPr>
              <w:t>Permitir o compartilhamento do relatório pelo proprietário com outros usuários.</w:t>
            </w:r>
          </w:p>
        </w:tc>
        <w:tc>
          <w:tcPr>
            <w:tcW w:w="1623" w:type="dxa"/>
            <w:hideMark/>
          </w:tcPr>
          <w:p w14:paraId="032CD3F5" w14:textId="77777777" w:rsidR="00A32BDC" w:rsidRPr="008D36C2" w:rsidRDefault="00A32BDC" w:rsidP="00A32BDC">
            <w:pPr>
              <w:jc w:val="center"/>
              <w:rPr>
                <w:i/>
                <w:iCs/>
                <w:noProof/>
              </w:rPr>
            </w:pPr>
            <w:r w:rsidRPr="008D36C2">
              <w:rPr>
                <w:i/>
                <w:iCs/>
                <w:noProof/>
              </w:rPr>
              <w:t>3</w:t>
            </w:r>
          </w:p>
        </w:tc>
        <w:tc>
          <w:tcPr>
            <w:tcW w:w="1843" w:type="dxa"/>
            <w:hideMark/>
          </w:tcPr>
          <w:p w14:paraId="69CC0CAF" w14:textId="77777777" w:rsidR="00A32BDC" w:rsidRPr="008D36C2" w:rsidRDefault="00A32BDC" w:rsidP="00A32BDC">
            <w:pPr>
              <w:jc w:val="center"/>
              <w:rPr>
                <w:noProof/>
              </w:rPr>
            </w:pPr>
          </w:p>
        </w:tc>
        <w:tc>
          <w:tcPr>
            <w:tcW w:w="1275" w:type="dxa"/>
            <w:hideMark/>
          </w:tcPr>
          <w:p w14:paraId="540F75A2" w14:textId="77777777" w:rsidR="00A32BDC" w:rsidRPr="008D36C2" w:rsidRDefault="00A32BDC" w:rsidP="00A32BDC">
            <w:pPr>
              <w:jc w:val="center"/>
              <w:rPr>
                <w:i/>
                <w:iCs/>
                <w:noProof/>
              </w:rPr>
            </w:pPr>
            <w:r w:rsidRPr="008D36C2">
              <w:rPr>
                <w:i/>
                <w:iCs/>
                <w:noProof/>
              </w:rPr>
              <w:t>N</w:t>
            </w:r>
          </w:p>
        </w:tc>
        <w:tc>
          <w:tcPr>
            <w:tcW w:w="1701" w:type="dxa"/>
            <w:hideMark/>
          </w:tcPr>
          <w:p w14:paraId="7020B372" w14:textId="77777777" w:rsidR="00A32BDC" w:rsidRPr="008D36C2" w:rsidRDefault="00A32BDC" w:rsidP="00A32BDC">
            <w:pPr>
              <w:jc w:val="center"/>
              <w:rPr>
                <w:noProof/>
              </w:rPr>
            </w:pPr>
          </w:p>
        </w:tc>
      </w:tr>
      <w:tr w:rsidR="00A32BDC" w:rsidRPr="008D36C2" w14:paraId="299C4AFB" w14:textId="77777777" w:rsidTr="00DE7116">
        <w:trPr>
          <w:trHeight w:val="690"/>
        </w:trPr>
        <w:tc>
          <w:tcPr>
            <w:tcW w:w="1101" w:type="dxa"/>
            <w:hideMark/>
          </w:tcPr>
          <w:p w14:paraId="26123603" w14:textId="426871DD" w:rsidR="00A32BDC" w:rsidRPr="008D36C2" w:rsidRDefault="001775B2" w:rsidP="00A32BDC">
            <w:pPr>
              <w:rPr>
                <w:i/>
                <w:iCs/>
                <w:noProof/>
              </w:rPr>
            </w:pPr>
            <w:r>
              <w:rPr>
                <w:i/>
                <w:iCs/>
                <w:noProof/>
              </w:rPr>
              <w:t>15.18.12</w:t>
            </w:r>
          </w:p>
        </w:tc>
        <w:tc>
          <w:tcPr>
            <w:tcW w:w="6740" w:type="dxa"/>
            <w:hideMark/>
          </w:tcPr>
          <w:p w14:paraId="23AECBFC" w14:textId="77777777" w:rsidR="00A32BDC" w:rsidRPr="008D36C2" w:rsidRDefault="00A32BDC" w:rsidP="00A32BDC">
            <w:pPr>
              <w:rPr>
                <w:i/>
                <w:iCs/>
                <w:noProof/>
              </w:rPr>
            </w:pPr>
            <w:r w:rsidRPr="008D36C2">
              <w:rPr>
                <w:i/>
                <w:iCs/>
                <w:noProof/>
              </w:rPr>
              <w:t>A ferramenta para extração de relatórios não deve ter limite de licença para usuários logados simultaneamente. O número de usuários logados não deve afetar o desempenho da ferramenta na extração dos relatórios.</w:t>
            </w:r>
          </w:p>
        </w:tc>
        <w:tc>
          <w:tcPr>
            <w:tcW w:w="1623" w:type="dxa"/>
            <w:hideMark/>
          </w:tcPr>
          <w:p w14:paraId="03D4538C" w14:textId="77777777" w:rsidR="00A32BDC" w:rsidRPr="008D36C2" w:rsidRDefault="00A32BDC" w:rsidP="00A32BDC">
            <w:pPr>
              <w:jc w:val="center"/>
              <w:rPr>
                <w:i/>
                <w:iCs/>
                <w:noProof/>
              </w:rPr>
            </w:pPr>
            <w:r w:rsidRPr="008D36C2">
              <w:rPr>
                <w:i/>
                <w:iCs/>
                <w:noProof/>
              </w:rPr>
              <w:t>3</w:t>
            </w:r>
          </w:p>
        </w:tc>
        <w:tc>
          <w:tcPr>
            <w:tcW w:w="1843" w:type="dxa"/>
            <w:hideMark/>
          </w:tcPr>
          <w:p w14:paraId="0395E2E7" w14:textId="77777777" w:rsidR="00A32BDC" w:rsidRPr="008D36C2" w:rsidRDefault="00A32BDC" w:rsidP="00A32BDC">
            <w:pPr>
              <w:jc w:val="center"/>
              <w:rPr>
                <w:noProof/>
              </w:rPr>
            </w:pPr>
          </w:p>
        </w:tc>
        <w:tc>
          <w:tcPr>
            <w:tcW w:w="1275" w:type="dxa"/>
            <w:hideMark/>
          </w:tcPr>
          <w:p w14:paraId="282E5E82" w14:textId="77777777" w:rsidR="00A32BDC" w:rsidRPr="008D36C2" w:rsidRDefault="00A32BDC" w:rsidP="00A32BDC">
            <w:pPr>
              <w:jc w:val="center"/>
              <w:rPr>
                <w:i/>
                <w:iCs/>
                <w:noProof/>
              </w:rPr>
            </w:pPr>
            <w:r w:rsidRPr="008D36C2">
              <w:rPr>
                <w:i/>
                <w:iCs/>
                <w:noProof/>
              </w:rPr>
              <w:t>N</w:t>
            </w:r>
          </w:p>
        </w:tc>
        <w:tc>
          <w:tcPr>
            <w:tcW w:w="1701" w:type="dxa"/>
            <w:hideMark/>
          </w:tcPr>
          <w:p w14:paraId="15EC699C" w14:textId="77777777" w:rsidR="00A32BDC" w:rsidRPr="008D36C2" w:rsidRDefault="00A32BDC" w:rsidP="00A32BDC">
            <w:pPr>
              <w:jc w:val="center"/>
              <w:rPr>
                <w:noProof/>
              </w:rPr>
            </w:pPr>
          </w:p>
        </w:tc>
      </w:tr>
      <w:tr w:rsidR="001775B2" w:rsidRPr="008D36C2" w14:paraId="504539D3" w14:textId="77777777" w:rsidTr="00BD1AFF">
        <w:trPr>
          <w:trHeight w:val="690"/>
        </w:trPr>
        <w:tc>
          <w:tcPr>
            <w:tcW w:w="14283" w:type="dxa"/>
            <w:gridSpan w:val="6"/>
          </w:tcPr>
          <w:p w14:paraId="33F81B8A" w14:textId="10184BC6" w:rsidR="001775B2" w:rsidRPr="001775B2" w:rsidRDefault="001775B2" w:rsidP="00A32BDC">
            <w:pPr>
              <w:rPr>
                <w:b/>
                <w:i/>
                <w:iCs/>
                <w:noProof/>
              </w:rPr>
            </w:pPr>
            <w:r w:rsidRPr="001775B2">
              <w:rPr>
                <w:b/>
                <w:i/>
                <w:iCs/>
                <w:noProof/>
              </w:rPr>
              <w:t>15.19 - Integrações</w:t>
            </w:r>
          </w:p>
        </w:tc>
      </w:tr>
      <w:tr w:rsidR="001775B2" w:rsidRPr="008D36C2" w14:paraId="72C68A7E" w14:textId="77777777" w:rsidTr="00DE7116">
        <w:trPr>
          <w:trHeight w:val="690"/>
        </w:trPr>
        <w:tc>
          <w:tcPr>
            <w:tcW w:w="1101" w:type="dxa"/>
          </w:tcPr>
          <w:p w14:paraId="3091917B" w14:textId="693A699D" w:rsidR="001775B2" w:rsidRPr="008D36C2" w:rsidRDefault="001775B2" w:rsidP="001775B2">
            <w:pPr>
              <w:rPr>
                <w:i/>
                <w:iCs/>
                <w:noProof/>
              </w:rPr>
            </w:pPr>
            <w:r w:rsidRPr="008D36C2">
              <w:rPr>
                <w:b/>
                <w:bCs/>
                <w:i/>
                <w:iCs/>
                <w:noProof/>
              </w:rPr>
              <w:t>Item</w:t>
            </w:r>
          </w:p>
        </w:tc>
        <w:tc>
          <w:tcPr>
            <w:tcW w:w="6740" w:type="dxa"/>
          </w:tcPr>
          <w:p w14:paraId="5B86E928" w14:textId="00F2A56D" w:rsidR="001775B2" w:rsidRPr="008D36C2" w:rsidRDefault="001775B2" w:rsidP="001775B2">
            <w:pPr>
              <w:rPr>
                <w:i/>
                <w:iCs/>
                <w:noProof/>
              </w:rPr>
            </w:pPr>
            <w:r w:rsidRPr="008D36C2">
              <w:rPr>
                <w:b/>
                <w:bCs/>
                <w:i/>
                <w:iCs/>
                <w:noProof/>
              </w:rPr>
              <w:t>Descrição</w:t>
            </w:r>
          </w:p>
        </w:tc>
        <w:tc>
          <w:tcPr>
            <w:tcW w:w="1623" w:type="dxa"/>
          </w:tcPr>
          <w:p w14:paraId="61AB9CB0" w14:textId="77C0F49A" w:rsidR="001775B2" w:rsidRPr="008D36C2" w:rsidRDefault="001775B2" w:rsidP="001775B2">
            <w:pPr>
              <w:jc w:val="center"/>
              <w:rPr>
                <w:i/>
                <w:iCs/>
                <w:noProof/>
              </w:rPr>
            </w:pPr>
            <w:r w:rsidRPr="008D36C2">
              <w:rPr>
                <w:b/>
                <w:bCs/>
                <w:i/>
                <w:iCs/>
                <w:noProof/>
              </w:rPr>
              <w:t>Classificação Mínima [1]</w:t>
            </w:r>
          </w:p>
        </w:tc>
        <w:tc>
          <w:tcPr>
            <w:tcW w:w="1843" w:type="dxa"/>
          </w:tcPr>
          <w:p w14:paraId="0FA70121" w14:textId="4074A604" w:rsidR="001775B2" w:rsidRPr="008D36C2" w:rsidRDefault="001775B2" w:rsidP="001775B2">
            <w:pPr>
              <w:jc w:val="center"/>
              <w:rPr>
                <w:i/>
                <w:iCs/>
                <w:noProof/>
              </w:rPr>
            </w:pPr>
            <w:r w:rsidRPr="008D36C2">
              <w:rPr>
                <w:b/>
                <w:bCs/>
                <w:i/>
                <w:iCs/>
                <w:noProof/>
              </w:rPr>
              <w:t>Resposta Proponente [2]</w:t>
            </w:r>
          </w:p>
        </w:tc>
        <w:tc>
          <w:tcPr>
            <w:tcW w:w="1275" w:type="dxa"/>
          </w:tcPr>
          <w:p w14:paraId="14E305C4" w14:textId="5611C663" w:rsidR="001775B2" w:rsidRPr="008D36C2" w:rsidRDefault="001775B2" w:rsidP="001775B2">
            <w:pPr>
              <w:jc w:val="center"/>
              <w:rPr>
                <w:i/>
                <w:iCs/>
                <w:noProof/>
              </w:rPr>
            </w:pPr>
            <w:r w:rsidRPr="008D36C2">
              <w:rPr>
                <w:b/>
                <w:bCs/>
                <w:i/>
                <w:iCs/>
                <w:noProof/>
              </w:rPr>
              <w:t>POC (S/N) [3]</w:t>
            </w:r>
          </w:p>
        </w:tc>
        <w:tc>
          <w:tcPr>
            <w:tcW w:w="1701" w:type="dxa"/>
          </w:tcPr>
          <w:p w14:paraId="6460DB36" w14:textId="02F4A321" w:rsidR="001775B2" w:rsidRPr="008D36C2" w:rsidRDefault="001775B2" w:rsidP="001775B2">
            <w:pPr>
              <w:rPr>
                <w:i/>
                <w:iCs/>
                <w:noProof/>
              </w:rPr>
            </w:pPr>
            <w:r w:rsidRPr="008D36C2">
              <w:rPr>
                <w:b/>
                <w:bCs/>
                <w:i/>
                <w:iCs/>
                <w:noProof/>
              </w:rPr>
              <w:t>Análise POC - Copel[4]</w:t>
            </w:r>
          </w:p>
        </w:tc>
      </w:tr>
      <w:tr w:rsidR="001775B2" w:rsidRPr="008D36C2" w14:paraId="71973297" w14:textId="77777777" w:rsidTr="00DE7116">
        <w:trPr>
          <w:trHeight w:val="690"/>
        </w:trPr>
        <w:tc>
          <w:tcPr>
            <w:tcW w:w="1101" w:type="dxa"/>
            <w:hideMark/>
          </w:tcPr>
          <w:p w14:paraId="6BF559B2" w14:textId="6AEE7806" w:rsidR="001775B2" w:rsidRPr="008D36C2" w:rsidRDefault="00846364" w:rsidP="001775B2">
            <w:pPr>
              <w:rPr>
                <w:i/>
                <w:iCs/>
                <w:noProof/>
              </w:rPr>
            </w:pPr>
            <w:r>
              <w:rPr>
                <w:i/>
                <w:iCs/>
                <w:noProof/>
              </w:rPr>
              <w:t>15.19.1</w:t>
            </w:r>
          </w:p>
        </w:tc>
        <w:tc>
          <w:tcPr>
            <w:tcW w:w="6740" w:type="dxa"/>
            <w:hideMark/>
          </w:tcPr>
          <w:p w14:paraId="3E7EEBB0" w14:textId="77777777" w:rsidR="001775B2" w:rsidRPr="008D36C2" w:rsidRDefault="001775B2" w:rsidP="001775B2">
            <w:pPr>
              <w:rPr>
                <w:i/>
                <w:iCs/>
                <w:noProof/>
              </w:rPr>
            </w:pPr>
            <w:r w:rsidRPr="008D36C2">
              <w:rPr>
                <w:i/>
                <w:iCs/>
                <w:noProof/>
              </w:rPr>
              <w:t>A solução contratada deve atender as integrações relacionadas no ANEXO III – Integrações com Outros Sistemas . O detalhamento das integrações serão elaboradas durante a construção do PI - Plano de Implantação, neste momento poderá haver acréscimos ou supressões nas integrações relacionadas.</w:t>
            </w:r>
          </w:p>
        </w:tc>
        <w:tc>
          <w:tcPr>
            <w:tcW w:w="1623" w:type="dxa"/>
            <w:hideMark/>
          </w:tcPr>
          <w:p w14:paraId="262499AD" w14:textId="77777777" w:rsidR="001775B2" w:rsidRPr="008D36C2" w:rsidRDefault="001775B2" w:rsidP="001775B2">
            <w:pPr>
              <w:jc w:val="center"/>
              <w:rPr>
                <w:i/>
                <w:iCs/>
                <w:noProof/>
              </w:rPr>
            </w:pPr>
            <w:r w:rsidRPr="008D36C2">
              <w:rPr>
                <w:i/>
                <w:iCs/>
                <w:noProof/>
              </w:rPr>
              <w:t>1</w:t>
            </w:r>
          </w:p>
        </w:tc>
        <w:tc>
          <w:tcPr>
            <w:tcW w:w="1843" w:type="dxa"/>
            <w:hideMark/>
          </w:tcPr>
          <w:p w14:paraId="65285A69" w14:textId="77777777" w:rsidR="001775B2" w:rsidRPr="008D36C2" w:rsidRDefault="001775B2" w:rsidP="001775B2">
            <w:pPr>
              <w:jc w:val="center"/>
              <w:rPr>
                <w:i/>
                <w:iCs/>
                <w:noProof/>
              </w:rPr>
            </w:pPr>
          </w:p>
        </w:tc>
        <w:tc>
          <w:tcPr>
            <w:tcW w:w="1275" w:type="dxa"/>
            <w:hideMark/>
          </w:tcPr>
          <w:p w14:paraId="582162CF" w14:textId="77777777" w:rsidR="001775B2" w:rsidRPr="008D36C2" w:rsidRDefault="001775B2" w:rsidP="001775B2">
            <w:pPr>
              <w:jc w:val="center"/>
              <w:rPr>
                <w:i/>
                <w:iCs/>
                <w:noProof/>
              </w:rPr>
            </w:pPr>
            <w:r w:rsidRPr="008D36C2">
              <w:rPr>
                <w:i/>
                <w:iCs/>
                <w:noProof/>
              </w:rPr>
              <w:t>N</w:t>
            </w:r>
          </w:p>
        </w:tc>
        <w:tc>
          <w:tcPr>
            <w:tcW w:w="1701" w:type="dxa"/>
            <w:hideMark/>
          </w:tcPr>
          <w:p w14:paraId="13D871EC" w14:textId="77777777" w:rsidR="001775B2" w:rsidRPr="008D36C2" w:rsidRDefault="001775B2" w:rsidP="001775B2">
            <w:pPr>
              <w:rPr>
                <w:i/>
                <w:iCs/>
                <w:noProof/>
              </w:rPr>
            </w:pPr>
            <w:r w:rsidRPr="008D36C2">
              <w:rPr>
                <w:i/>
                <w:iCs/>
                <w:noProof/>
              </w:rPr>
              <w:t> </w:t>
            </w:r>
          </w:p>
        </w:tc>
      </w:tr>
      <w:tr w:rsidR="001775B2" w:rsidRPr="008D36C2" w14:paraId="601CA9BC" w14:textId="77777777" w:rsidTr="00DE7116">
        <w:trPr>
          <w:trHeight w:val="765"/>
        </w:trPr>
        <w:tc>
          <w:tcPr>
            <w:tcW w:w="1101" w:type="dxa"/>
            <w:hideMark/>
          </w:tcPr>
          <w:p w14:paraId="507CAC1D" w14:textId="3AB509B3" w:rsidR="001775B2" w:rsidRPr="008D36C2" w:rsidRDefault="00846364" w:rsidP="001775B2">
            <w:pPr>
              <w:rPr>
                <w:i/>
                <w:iCs/>
                <w:noProof/>
              </w:rPr>
            </w:pPr>
            <w:r>
              <w:rPr>
                <w:i/>
                <w:iCs/>
                <w:noProof/>
              </w:rPr>
              <w:lastRenderedPageBreak/>
              <w:t>15.19.2</w:t>
            </w:r>
          </w:p>
        </w:tc>
        <w:tc>
          <w:tcPr>
            <w:tcW w:w="6740" w:type="dxa"/>
            <w:hideMark/>
          </w:tcPr>
          <w:p w14:paraId="59E3A5AE" w14:textId="77777777" w:rsidR="001775B2" w:rsidRPr="008D36C2" w:rsidRDefault="001775B2" w:rsidP="001775B2">
            <w:pPr>
              <w:rPr>
                <w:noProof/>
              </w:rPr>
            </w:pPr>
            <w:r w:rsidRPr="008D36C2">
              <w:rPr>
                <w:noProof/>
              </w:rPr>
              <w:t>A solução deve fornecer mecanismos para integração síncrona e assíncrona com aplicações da COPEL, incluindo (mas nao se limitando a):</w:t>
            </w:r>
            <w:r w:rsidRPr="008D36C2">
              <w:rPr>
                <w:noProof/>
              </w:rPr>
              <w:br/>
              <w:t>--ser capaz de prover e consumir serviços em WebServices ou REST, sobre HTTPS, trafegando informações em formato XML ou JSON;</w:t>
            </w:r>
            <w:r w:rsidRPr="008D36C2">
              <w:rPr>
                <w:noProof/>
              </w:rPr>
              <w:br/>
              <w:t>--ser capaz de trocar informações via arquivos de dados, em formatos de arquivo texto, como XML, CSV e TXT, para intercâmbio de informações com fontes (ou destinos) externas;</w:t>
            </w:r>
          </w:p>
        </w:tc>
        <w:tc>
          <w:tcPr>
            <w:tcW w:w="1623" w:type="dxa"/>
            <w:hideMark/>
          </w:tcPr>
          <w:p w14:paraId="0D57F98D" w14:textId="77777777" w:rsidR="001775B2" w:rsidRPr="008D36C2" w:rsidRDefault="001775B2" w:rsidP="001775B2">
            <w:pPr>
              <w:jc w:val="center"/>
              <w:rPr>
                <w:i/>
                <w:iCs/>
                <w:noProof/>
              </w:rPr>
            </w:pPr>
            <w:r w:rsidRPr="008D36C2">
              <w:rPr>
                <w:i/>
                <w:iCs/>
                <w:noProof/>
              </w:rPr>
              <w:t>1</w:t>
            </w:r>
          </w:p>
        </w:tc>
        <w:tc>
          <w:tcPr>
            <w:tcW w:w="1843" w:type="dxa"/>
            <w:hideMark/>
          </w:tcPr>
          <w:p w14:paraId="030D5AF0" w14:textId="77777777" w:rsidR="001775B2" w:rsidRPr="008D36C2" w:rsidRDefault="001775B2" w:rsidP="001775B2">
            <w:pPr>
              <w:jc w:val="center"/>
              <w:rPr>
                <w:i/>
                <w:iCs/>
                <w:noProof/>
              </w:rPr>
            </w:pPr>
          </w:p>
        </w:tc>
        <w:tc>
          <w:tcPr>
            <w:tcW w:w="1275" w:type="dxa"/>
            <w:hideMark/>
          </w:tcPr>
          <w:p w14:paraId="32664BF5" w14:textId="77777777" w:rsidR="001775B2" w:rsidRPr="008D36C2" w:rsidRDefault="001775B2" w:rsidP="001775B2">
            <w:pPr>
              <w:jc w:val="center"/>
              <w:rPr>
                <w:i/>
                <w:iCs/>
                <w:noProof/>
              </w:rPr>
            </w:pPr>
            <w:r w:rsidRPr="008D36C2">
              <w:rPr>
                <w:i/>
                <w:iCs/>
                <w:noProof/>
              </w:rPr>
              <w:t>N</w:t>
            </w:r>
          </w:p>
        </w:tc>
        <w:tc>
          <w:tcPr>
            <w:tcW w:w="1701" w:type="dxa"/>
            <w:hideMark/>
          </w:tcPr>
          <w:p w14:paraId="197CB446" w14:textId="77777777" w:rsidR="001775B2" w:rsidRPr="008D36C2" w:rsidRDefault="001775B2" w:rsidP="001775B2">
            <w:pPr>
              <w:rPr>
                <w:i/>
                <w:iCs/>
                <w:noProof/>
              </w:rPr>
            </w:pPr>
            <w:r w:rsidRPr="008D36C2">
              <w:rPr>
                <w:i/>
                <w:iCs/>
                <w:noProof/>
              </w:rPr>
              <w:t> </w:t>
            </w:r>
          </w:p>
        </w:tc>
      </w:tr>
      <w:tr w:rsidR="001775B2" w:rsidRPr="008D36C2" w14:paraId="2D41C510" w14:textId="77777777" w:rsidTr="00DE7116">
        <w:trPr>
          <w:trHeight w:val="720"/>
        </w:trPr>
        <w:tc>
          <w:tcPr>
            <w:tcW w:w="1101" w:type="dxa"/>
            <w:hideMark/>
          </w:tcPr>
          <w:p w14:paraId="46A87600" w14:textId="252ED703" w:rsidR="001775B2" w:rsidRPr="008D36C2" w:rsidRDefault="00846364" w:rsidP="001775B2">
            <w:pPr>
              <w:rPr>
                <w:i/>
                <w:iCs/>
                <w:noProof/>
              </w:rPr>
            </w:pPr>
            <w:r>
              <w:rPr>
                <w:i/>
                <w:iCs/>
                <w:noProof/>
              </w:rPr>
              <w:t>15.19.3</w:t>
            </w:r>
          </w:p>
        </w:tc>
        <w:tc>
          <w:tcPr>
            <w:tcW w:w="6740" w:type="dxa"/>
            <w:hideMark/>
          </w:tcPr>
          <w:p w14:paraId="47C3BCA2" w14:textId="77777777" w:rsidR="001775B2" w:rsidRPr="008D36C2" w:rsidRDefault="001775B2" w:rsidP="001775B2">
            <w:pPr>
              <w:rPr>
                <w:noProof/>
              </w:rPr>
            </w:pPr>
            <w:r w:rsidRPr="008D36C2">
              <w:rPr>
                <w:noProof/>
              </w:rPr>
              <w:t>A integração entre aplicações externas e a solução deve ser feita de forma segura, havendo sigilo, autorização, autenticação e integridade no tráfego de informações. Ser capaz de fazer autenticação via basic authentication e OAuth 2.</w:t>
            </w:r>
          </w:p>
        </w:tc>
        <w:tc>
          <w:tcPr>
            <w:tcW w:w="1623" w:type="dxa"/>
            <w:hideMark/>
          </w:tcPr>
          <w:p w14:paraId="3B287C80" w14:textId="77777777" w:rsidR="001775B2" w:rsidRPr="008D36C2" w:rsidRDefault="001775B2" w:rsidP="001775B2">
            <w:pPr>
              <w:jc w:val="center"/>
              <w:rPr>
                <w:i/>
                <w:iCs/>
                <w:noProof/>
              </w:rPr>
            </w:pPr>
            <w:r w:rsidRPr="008D36C2">
              <w:rPr>
                <w:i/>
                <w:iCs/>
                <w:noProof/>
              </w:rPr>
              <w:t>2</w:t>
            </w:r>
          </w:p>
        </w:tc>
        <w:tc>
          <w:tcPr>
            <w:tcW w:w="1843" w:type="dxa"/>
            <w:hideMark/>
          </w:tcPr>
          <w:p w14:paraId="1B3D18B0" w14:textId="77777777" w:rsidR="001775B2" w:rsidRPr="008D36C2" w:rsidRDefault="001775B2" w:rsidP="001775B2">
            <w:pPr>
              <w:jc w:val="center"/>
              <w:rPr>
                <w:i/>
                <w:iCs/>
                <w:noProof/>
              </w:rPr>
            </w:pPr>
          </w:p>
        </w:tc>
        <w:tc>
          <w:tcPr>
            <w:tcW w:w="1275" w:type="dxa"/>
            <w:hideMark/>
          </w:tcPr>
          <w:p w14:paraId="11E8D7C8" w14:textId="77777777" w:rsidR="001775B2" w:rsidRPr="008D36C2" w:rsidRDefault="001775B2" w:rsidP="001775B2">
            <w:pPr>
              <w:jc w:val="center"/>
              <w:rPr>
                <w:i/>
                <w:iCs/>
                <w:noProof/>
              </w:rPr>
            </w:pPr>
            <w:r w:rsidRPr="008D36C2">
              <w:rPr>
                <w:i/>
                <w:iCs/>
                <w:noProof/>
              </w:rPr>
              <w:t>N</w:t>
            </w:r>
          </w:p>
        </w:tc>
        <w:tc>
          <w:tcPr>
            <w:tcW w:w="1701" w:type="dxa"/>
            <w:hideMark/>
          </w:tcPr>
          <w:p w14:paraId="2CAABDD8" w14:textId="77777777" w:rsidR="001775B2" w:rsidRPr="008D36C2" w:rsidRDefault="001775B2" w:rsidP="001775B2">
            <w:pPr>
              <w:rPr>
                <w:i/>
                <w:iCs/>
                <w:noProof/>
              </w:rPr>
            </w:pPr>
            <w:r w:rsidRPr="008D36C2">
              <w:rPr>
                <w:i/>
                <w:iCs/>
                <w:noProof/>
              </w:rPr>
              <w:t> </w:t>
            </w:r>
          </w:p>
        </w:tc>
      </w:tr>
      <w:tr w:rsidR="001775B2" w:rsidRPr="008D36C2" w14:paraId="294961E1" w14:textId="77777777" w:rsidTr="00DE7116">
        <w:trPr>
          <w:trHeight w:val="900"/>
        </w:trPr>
        <w:tc>
          <w:tcPr>
            <w:tcW w:w="1101" w:type="dxa"/>
            <w:hideMark/>
          </w:tcPr>
          <w:p w14:paraId="4F31B620" w14:textId="41677332" w:rsidR="001775B2" w:rsidRPr="008D36C2" w:rsidRDefault="00846364" w:rsidP="001775B2">
            <w:pPr>
              <w:rPr>
                <w:i/>
                <w:iCs/>
                <w:noProof/>
              </w:rPr>
            </w:pPr>
            <w:r>
              <w:rPr>
                <w:i/>
                <w:iCs/>
                <w:noProof/>
              </w:rPr>
              <w:t>15.19.4</w:t>
            </w:r>
          </w:p>
        </w:tc>
        <w:tc>
          <w:tcPr>
            <w:tcW w:w="6740" w:type="dxa"/>
            <w:hideMark/>
          </w:tcPr>
          <w:p w14:paraId="4124D61F" w14:textId="77777777" w:rsidR="001775B2" w:rsidRPr="008D36C2" w:rsidRDefault="001775B2" w:rsidP="001775B2">
            <w:pPr>
              <w:rPr>
                <w:noProof/>
              </w:rPr>
            </w:pPr>
            <w:r w:rsidRPr="008D36C2">
              <w:rPr>
                <w:noProof/>
              </w:rPr>
              <w:t>A CONTRATADA deve garantir, em caso da instalação de novas versões ou atualizações da solução, compatibilidade com mecanismos antecessores de integração para que outros sistemas já integrados ao produto não tenham que ser alterados.</w:t>
            </w:r>
          </w:p>
        </w:tc>
        <w:tc>
          <w:tcPr>
            <w:tcW w:w="1623" w:type="dxa"/>
            <w:hideMark/>
          </w:tcPr>
          <w:p w14:paraId="3D373DB3" w14:textId="77777777" w:rsidR="001775B2" w:rsidRPr="008D36C2" w:rsidRDefault="001775B2" w:rsidP="001775B2">
            <w:pPr>
              <w:jc w:val="center"/>
              <w:rPr>
                <w:i/>
                <w:iCs/>
                <w:noProof/>
              </w:rPr>
            </w:pPr>
            <w:r w:rsidRPr="008D36C2">
              <w:rPr>
                <w:i/>
                <w:iCs/>
                <w:noProof/>
              </w:rPr>
              <w:t>1</w:t>
            </w:r>
          </w:p>
        </w:tc>
        <w:tc>
          <w:tcPr>
            <w:tcW w:w="1843" w:type="dxa"/>
            <w:hideMark/>
          </w:tcPr>
          <w:p w14:paraId="0B46DF16" w14:textId="77777777" w:rsidR="001775B2" w:rsidRPr="008D36C2" w:rsidRDefault="001775B2" w:rsidP="001775B2">
            <w:pPr>
              <w:jc w:val="center"/>
              <w:rPr>
                <w:i/>
                <w:iCs/>
                <w:noProof/>
              </w:rPr>
            </w:pPr>
          </w:p>
        </w:tc>
        <w:tc>
          <w:tcPr>
            <w:tcW w:w="1275" w:type="dxa"/>
            <w:hideMark/>
          </w:tcPr>
          <w:p w14:paraId="38E9076A" w14:textId="77777777" w:rsidR="001775B2" w:rsidRPr="008D36C2" w:rsidRDefault="001775B2" w:rsidP="001775B2">
            <w:pPr>
              <w:jc w:val="center"/>
              <w:rPr>
                <w:i/>
                <w:iCs/>
                <w:noProof/>
              </w:rPr>
            </w:pPr>
            <w:r w:rsidRPr="008D36C2">
              <w:rPr>
                <w:i/>
                <w:iCs/>
                <w:noProof/>
              </w:rPr>
              <w:t>N</w:t>
            </w:r>
          </w:p>
        </w:tc>
        <w:tc>
          <w:tcPr>
            <w:tcW w:w="1701" w:type="dxa"/>
            <w:hideMark/>
          </w:tcPr>
          <w:p w14:paraId="5ECE3EBB" w14:textId="77777777" w:rsidR="001775B2" w:rsidRPr="008D36C2" w:rsidRDefault="001775B2" w:rsidP="001775B2">
            <w:pPr>
              <w:rPr>
                <w:i/>
                <w:iCs/>
                <w:noProof/>
              </w:rPr>
            </w:pPr>
            <w:r w:rsidRPr="008D36C2">
              <w:rPr>
                <w:i/>
                <w:iCs/>
                <w:noProof/>
              </w:rPr>
              <w:t> </w:t>
            </w:r>
          </w:p>
        </w:tc>
      </w:tr>
      <w:tr w:rsidR="001775B2" w:rsidRPr="008D36C2" w14:paraId="43CF5804" w14:textId="77777777" w:rsidTr="00DE7116">
        <w:trPr>
          <w:trHeight w:val="690"/>
        </w:trPr>
        <w:tc>
          <w:tcPr>
            <w:tcW w:w="1101" w:type="dxa"/>
            <w:hideMark/>
          </w:tcPr>
          <w:p w14:paraId="7F3CB553" w14:textId="0C54E9B5" w:rsidR="001775B2" w:rsidRPr="008D36C2" w:rsidRDefault="00846364" w:rsidP="001775B2">
            <w:pPr>
              <w:rPr>
                <w:i/>
                <w:iCs/>
                <w:noProof/>
              </w:rPr>
            </w:pPr>
            <w:r>
              <w:rPr>
                <w:i/>
                <w:iCs/>
                <w:noProof/>
              </w:rPr>
              <w:t>15.19.5</w:t>
            </w:r>
          </w:p>
        </w:tc>
        <w:tc>
          <w:tcPr>
            <w:tcW w:w="6740" w:type="dxa"/>
            <w:hideMark/>
          </w:tcPr>
          <w:p w14:paraId="57052105" w14:textId="77777777" w:rsidR="001775B2" w:rsidRPr="008D36C2" w:rsidRDefault="001775B2" w:rsidP="001775B2">
            <w:pPr>
              <w:rPr>
                <w:i/>
                <w:iCs/>
                <w:noProof/>
              </w:rPr>
            </w:pPr>
            <w:r w:rsidRPr="008D36C2">
              <w:rPr>
                <w:i/>
                <w:iCs/>
                <w:noProof/>
              </w:rPr>
              <w:t>A solução deve ter uma aplicação para segurança e controle de quais sistemas terão acesso aos webservices, podendo ser definido o acesso por webservice e/ou método. Esta aplicação deve ter log de atualização dos dados mantidos.</w:t>
            </w:r>
          </w:p>
        </w:tc>
        <w:tc>
          <w:tcPr>
            <w:tcW w:w="1623" w:type="dxa"/>
            <w:hideMark/>
          </w:tcPr>
          <w:p w14:paraId="7AD09DFF" w14:textId="77777777" w:rsidR="001775B2" w:rsidRPr="008D36C2" w:rsidRDefault="001775B2" w:rsidP="001775B2">
            <w:pPr>
              <w:jc w:val="center"/>
              <w:rPr>
                <w:i/>
                <w:iCs/>
                <w:noProof/>
              </w:rPr>
            </w:pPr>
            <w:r w:rsidRPr="008D36C2">
              <w:rPr>
                <w:i/>
                <w:iCs/>
                <w:noProof/>
              </w:rPr>
              <w:t>1</w:t>
            </w:r>
          </w:p>
        </w:tc>
        <w:tc>
          <w:tcPr>
            <w:tcW w:w="1843" w:type="dxa"/>
            <w:hideMark/>
          </w:tcPr>
          <w:p w14:paraId="304A3008" w14:textId="77777777" w:rsidR="001775B2" w:rsidRPr="008D36C2" w:rsidRDefault="001775B2" w:rsidP="001775B2">
            <w:pPr>
              <w:jc w:val="center"/>
              <w:rPr>
                <w:i/>
                <w:iCs/>
                <w:noProof/>
              </w:rPr>
            </w:pPr>
          </w:p>
        </w:tc>
        <w:tc>
          <w:tcPr>
            <w:tcW w:w="1275" w:type="dxa"/>
            <w:hideMark/>
          </w:tcPr>
          <w:p w14:paraId="29216811" w14:textId="77777777" w:rsidR="001775B2" w:rsidRPr="008D36C2" w:rsidRDefault="001775B2" w:rsidP="001775B2">
            <w:pPr>
              <w:jc w:val="center"/>
              <w:rPr>
                <w:i/>
                <w:iCs/>
                <w:noProof/>
              </w:rPr>
            </w:pPr>
            <w:r w:rsidRPr="008D36C2">
              <w:rPr>
                <w:i/>
                <w:iCs/>
                <w:noProof/>
              </w:rPr>
              <w:t>N</w:t>
            </w:r>
          </w:p>
        </w:tc>
        <w:tc>
          <w:tcPr>
            <w:tcW w:w="1701" w:type="dxa"/>
            <w:hideMark/>
          </w:tcPr>
          <w:p w14:paraId="01A220C2" w14:textId="77777777" w:rsidR="001775B2" w:rsidRPr="008D36C2" w:rsidRDefault="001775B2" w:rsidP="001775B2">
            <w:pPr>
              <w:rPr>
                <w:i/>
                <w:iCs/>
                <w:noProof/>
              </w:rPr>
            </w:pPr>
            <w:r w:rsidRPr="008D36C2">
              <w:rPr>
                <w:i/>
                <w:iCs/>
                <w:noProof/>
              </w:rPr>
              <w:t> </w:t>
            </w:r>
          </w:p>
        </w:tc>
      </w:tr>
      <w:tr w:rsidR="001775B2" w:rsidRPr="008D36C2" w14:paraId="34242F69" w14:textId="77777777" w:rsidTr="00DE7116">
        <w:trPr>
          <w:trHeight w:val="690"/>
        </w:trPr>
        <w:tc>
          <w:tcPr>
            <w:tcW w:w="1101" w:type="dxa"/>
            <w:hideMark/>
          </w:tcPr>
          <w:p w14:paraId="04706B5F" w14:textId="79CA7BB7" w:rsidR="001775B2" w:rsidRPr="008D36C2" w:rsidRDefault="00846364" w:rsidP="001775B2">
            <w:pPr>
              <w:rPr>
                <w:i/>
                <w:iCs/>
                <w:noProof/>
              </w:rPr>
            </w:pPr>
            <w:r>
              <w:rPr>
                <w:i/>
                <w:iCs/>
                <w:noProof/>
              </w:rPr>
              <w:t>15.19.6</w:t>
            </w:r>
          </w:p>
        </w:tc>
        <w:tc>
          <w:tcPr>
            <w:tcW w:w="6740" w:type="dxa"/>
            <w:hideMark/>
          </w:tcPr>
          <w:p w14:paraId="67D3D940" w14:textId="77777777" w:rsidR="001775B2" w:rsidRPr="008D36C2" w:rsidRDefault="001775B2" w:rsidP="001775B2">
            <w:pPr>
              <w:rPr>
                <w:i/>
                <w:iCs/>
                <w:noProof/>
              </w:rPr>
            </w:pPr>
            <w:r w:rsidRPr="008D36C2">
              <w:rPr>
                <w:i/>
                <w:iCs/>
                <w:noProof/>
              </w:rPr>
              <w:t>A solução deve ter aplicação para consulta dos logs do processamento das integrações, constando: origem e destino da integração, detalhamento do xml, data e hora do envio/retorno, sistema que integrou, entre outros, por um período a ser parametrizado pela Copel.</w:t>
            </w:r>
          </w:p>
        </w:tc>
        <w:tc>
          <w:tcPr>
            <w:tcW w:w="1623" w:type="dxa"/>
            <w:hideMark/>
          </w:tcPr>
          <w:p w14:paraId="45425FDD" w14:textId="77777777" w:rsidR="001775B2" w:rsidRPr="008D36C2" w:rsidRDefault="001775B2" w:rsidP="001775B2">
            <w:pPr>
              <w:jc w:val="center"/>
              <w:rPr>
                <w:i/>
                <w:iCs/>
                <w:noProof/>
              </w:rPr>
            </w:pPr>
            <w:r w:rsidRPr="008D36C2">
              <w:rPr>
                <w:i/>
                <w:iCs/>
                <w:noProof/>
              </w:rPr>
              <w:t>1</w:t>
            </w:r>
          </w:p>
        </w:tc>
        <w:tc>
          <w:tcPr>
            <w:tcW w:w="1843" w:type="dxa"/>
            <w:hideMark/>
          </w:tcPr>
          <w:p w14:paraId="1E64858B" w14:textId="77777777" w:rsidR="001775B2" w:rsidRPr="008D36C2" w:rsidRDefault="001775B2" w:rsidP="001775B2">
            <w:pPr>
              <w:jc w:val="center"/>
              <w:rPr>
                <w:i/>
                <w:iCs/>
                <w:noProof/>
              </w:rPr>
            </w:pPr>
          </w:p>
        </w:tc>
        <w:tc>
          <w:tcPr>
            <w:tcW w:w="1275" w:type="dxa"/>
            <w:hideMark/>
          </w:tcPr>
          <w:p w14:paraId="1163DA53" w14:textId="77777777" w:rsidR="001775B2" w:rsidRPr="008D36C2" w:rsidRDefault="001775B2" w:rsidP="001775B2">
            <w:pPr>
              <w:jc w:val="center"/>
              <w:rPr>
                <w:i/>
                <w:iCs/>
                <w:noProof/>
              </w:rPr>
            </w:pPr>
            <w:r w:rsidRPr="008D36C2">
              <w:rPr>
                <w:i/>
                <w:iCs/>
                <w:noProof/>
              </w:rPr>
              <w:t>N</w:t>
            </w:r>
          </w:p>
        </w:tc>
        <w:tc>
          <w:tcPr>
            <w:tcW w:w="1701" w:type="dxa"/>
            <w:hideMark/>
          </w:tcPr>
          <w:p w14:paraId="3EBB57CD" w14:textId="77777777" w:rsidR="001775B2" w:rsidRPr="008D36C2" w:rsidRDefault="001775B2" w:rsidP="001775B2">
            <w:pPr>
              <w:rPr>
                <w:i/>
                <w:iCs/>
                <w:noProof/>
              </w:rPr>
            </w:pPr>
            <w:r w:rsidRPr="008D36C2">
              <w:rPr>
                <w:i/>
                <w:iCs/>
                <w:noProof/>
              </w:rPr>
              <w:t> </w:t>
            </w:r>
          </w:p>
        </w:tc>
      </w:tr>
      <w:tr w:rsidR="001775B2" w:rsidRPr="008D36C2" w14:paraId="7F3B562E" w14:textId="77777777" w:rsidTr="00DE7116">
        <w:trPr>
          <w:trHeight w:val="690"/>
        </w:trPr>
        <w:tc>
          <w:tcPr>
            <w:tcW w:w="1101" w:type="dxa"/>
            <w:hideMark/>
          </w:tcPr>
          <w:p w14:paraId="6B3BA41C" w14:textId="4801B1F8" w:rsidR="001775B2" w:rsidRPr="008D36C2" w:rsidRDefault="00846364" w:rsidP="001775B2">
            <w:pPr>
              <w:rPr>
                <w:i/>
                <w:iCs/>
                <w:noProof/>
              </w:rPr>
            </w:pPr>
            <w:r>
              <w:rPr>
                <w:i/>
                <w:iCs/>
                <w:noProof/>
              </w:rPr>
              <w:t>15.19.7</w:t>
            </w:r>
          </w:p>
        </w:tc>
        <w:tc>
          <w:tcPr>
            <w:tcW w:w="6740" w:type="dxa"/>
            <w:hideMark/>
          </w:tcPr>
          <w:p w14:paraId="6A13C59F" w14:textId="77777777" w:rsidR="001775B2" w:rsidRPr="008D36C2" w:rsidRDefault="001775B2" w:rsidP="001775B2">
            <w:pPr>
              <w:rPr>
                <w:i/>
                <w:iCs/>
                <w:noProof/>
              </w:rPr>
            </w:pPr>
            <w:r w:rsidRPr="008D36C2">
              <w:rPr>
                <w:i/>
                <w:iCs/>
                <w:noProof/>
              </w:rPr>
              <w:t>Integração da solução com serviço de email, deve ser utilizado servidor SMTP/POP/IMAP, EXCHANGE. APIs</w:t>
            </w:r>
            <w:r w:rsidRPr="008D36C2">
              <w:rPr>
                <w:i/>
                <w:iCs/>
                <w:noProof/>
              </w:rPr>
              <w:br/>
              <w:t>específicas para integração poderão ser utilizadas se analisadas e aprovadas previamente pela COPEL.</w:t>
            </w:r>
          </w:p>
        </w:tc>
        <w:tc>
          <w:tcPr>
            <w:tcW w:w="1623" w:type="dxa"/>
            <w:hideMark/>
          </w:tcPr>
          <w:p w14:paraId="139163EB" w14:textId="77777777" w:rsidR="001775B2" w:rsidRPr="008D36C2" w:rsidRDefault="001775B2" w:rsidP="001775B2">
            <w:pPr>
              <w:jc w:val="center"/>
              <w:rPr>
                <w:i/>
                <w:iCs/>
                <w:noProof/>
              </w:rPr>
            </w:pPr>
            <w:r w:rsidRPr="008D36C2">
              <w:rPr>
                <w:i/>
                <w:iCs/>
                <w:noProof/>
              </w:rPr>
              <w:t>2</w:t>
            </w:r>
          </w:p>
        </w:tc>
        <w:tc>
          <w:tcPr>
            <w:tcW w:w="1843" w:type="dxa"/>
            <w:hideMark/>
          </w:tcPr>
          <w:p w14:paraId="4BB2EB36" w14:textId="77777777" w:rsidR="001775B2" w:rsidRPr="008D36C2" w:rsidRDefault="001775B2" w:rsidP="001775B2">
            <w:pPr>
              <w:jc w:val="center"/>
              <w:rPr>
                <w:i/>
                <w:iCs/>
                <w:noProof/>
              </w:rPr>
            </w:pPr>
          </w:p>
        </w:tc>
        <w:tc>
          <w:tcPr>
            <w:tcW w:w="1275" w:type="dxa"/>
            <w:hideMark/>
          </w:tcPr>
          <w:p w14:paraId="29F66357" w14:textId="77777777" w:rsidR="001775B2" w:rsidRPr="008D36C2" w:rsidRDefault="001775B2" w:rsidP="001775B2">
            <w:pPr>
              <w:jc w:val="center"/>
              <w:rPr>
                <w:i/>
                <w:iCs/>
                <w:noProof/>
              </w:rPr>
            </w:pPr>
            <w:r w:rsidRPr="008D36C2">
              <w:rPr>
                <w:i/>
                <w:iCs/>
                <w:noProof/>
              </w:rPr>
              <w:t>N</w:t>
            </w:r>
          </w:p>
        </w:tc>
        <w:tc>
          <w:tcPr>
            <w:tcW w:w="1701" w:type="dxa"/>
            <w:hideMark/>
          </w:tcPr>
          <w:p w14:paraId="6C4DC995" w14:textId="77777777" w:rsidR="001775B2" w:rsidRPr="008D36C2" w:rsidRDefault="001775B2" w:rsidP="001775B2">
            <w:pPr>
              <w:rPr>
                <w:i/>
                <w:iCs/>
                <w:noProof/>
              </w:rPr>
            </w:pPr>
            <w:r w:rsidRPr="008D36C2">
              <w:rPr>
                <w:i/>
                <w:iCs/>
                <w:noProof/>
              </w:rPr>
              <w:t> </w:t>
            </w:r>
          </w:p>
        </w:tc>
      </w:tr>
      <w:tr w:rsidR="001775B2" w:rsidRPr="008D36C2" w14:paraId="54C860AB" w14:textId="77777777" w:rsidTr="00DE7116">
        <w:trPr>
          <w:trHeight w:val="690"/>
        </w:trPr>
        <w:tc>
          <w:tcPr>
            <w:tcW w:w="1101" w:type="dxa"/>
            <w:hideMark/>
          </w:tcPr>
          <w:p w14:paraId="2266290F" w14:textId="0F258C15" w:rsidR="001775B2" w:rsidRPr="008D36C2" w:rsidRDefault="00846364" w:rsidP="001775B2">
            <w:pPr>
              <w:rPr>
                <w:i/>
                <w:iCs/>
                <w:noProof/>
              </w:rPr>
            </w:pPr>
            <w:r>
              <w:rPr>
                <w:i/>
                <w:iCs/>
                <w:noProof/>
              </w:rPr>
              <w:t>15.19.8</w:t>
            </w:r>
          </w:p>
        </w:tc>
        <w:tc>
          <w:tcPr>
            <w:tcW w:w="6740" w:type="dxa"/>
            <w:hideMark/>
          </w:tcPr>
          <w:p w14:paraId="4441F226" w14:textId="77777777" w:rsidR="001775B2" w:rsidRPr="008D36C2" w:rsidRDefault="001775B2" w:rsidP="001775B2">
            <w:pPr>
              <w:rPr>
                <w:noProof/>
              </w:rPr>
            </w:pPr>
            <w:r w:rsidRPr="008D36C2">
              <w:rPr>
                <w:noProof/>
              </w:rPr>
              <w:t>As integrações entre sistemas devem ser tolerantes a falhas, sendo transacionais e idempotentes em casos de atualização de dados.</w:t>
            </w:r>
          </w:p>
        </w:tc>
        <w:tc>
          <w:tcPr>
            <w:tcW w:w="1623" w:type="dxa"/>
            <w:hideMark/>
          </w:tcPr>
          <w:p w14:paraId="30F38382" w14:textId="77777777" w:rsidR="001775B2" w:rsidRPr="008D36C2" w:rsidRDefault="001775B2" w:rsidP="001775B2">
            <w:pPr>
              <w:jc w:val="center"/>
              <w:rPr>
                <w:i/>
                <w:iCs/>
                <w:noProof/>
              </w:rPr>
            </w:pPr>
            <w:r w:rsidRPr="008D36C2">
              <w:rPr>
                <w:i/>
                <w:iCs/>
                <w:noProof/>
              </w:rPr>
              <w:t>2</w:t>
            </w:r>
          </w:p>
        </w:tc>
        <w:tc>
          <w:tcPr>
            <w:tcW w:w="1843" w:type="dxa"/>
            <w:hideMark/>
          </w:tcPr>
          <w:p w14:paraId="0908D4B1" w14:textId="77777777" w:rsidR="001775B2" w:rsidRPr="008D36C2" w:rsidRDefault="001775B2" w:rsidP="001775B2">
            <w:pPr>
              <w:jc w:val="center"/>
              <w:rPr>
                <w:i/>
                <w:iCs/>
                <w:noProof/>
              </w:rPr>
            </w:pPr>
          </w:p>
        </w:tc>
        <w:tc>
          <w:tcPr>
            <w:tcW w:w="1275" w:type="dxa"/>
            <w:hideMark/>
          </w:tcPr>
          <w:p w14:paraId="32D44233" w14:textId="77777777" w:rsidR="001775B2" w:rsidRPr="008D36C2" w:rsidRDefault="001775B2" w:rsidP="001775B2">
            <w:pPr>
              <w:jc w:val="center"/>
              <w:rPr>
                <w:i/>
                <w:iCs/>
                <w:noProof/>
              </w:rPr>
            </w:pPr>
            <w:r w:rsidRPr="008D36C2">
              <w:rPr>
                <w:i/>
                <w:iCs/>
                <w:noProof/>
              </w:rPr>
              <w:t>N</w:t>
            </w:r>
          </w:p>
        </w:tc>
        <w:tc>
          <w:tcPr>
            <w:tcW w:w="1701" w:type="dxa"/>
            <w:hideMark/>
          </w:tcPr>
          <w:p w14:paraId="13FC6556" w14:textId="77777777" w:rsidR="001775B2" w:rsidRPr="008D36C2" w:rsidRDefault="001775B2" w:rsidP="001775B2">
            <w:pPr>
              <w:rPr>
                <w:i/>
                <w:iCs/>
                <w:noProof/>
              </w:rPr>
            </w:pPr>
            <w:r w:rsidRPr="008D36C2">
              <w:rPr>
                <w:i/>
                <w:iCs/>
                <w:noProof/>
              </w:rPr>
              <w:t> </w:t>
            </w:r>
          </w:p>
        </w:tc>
      </w:tr>
      <w:tr w:rsidR="001775B2" w:rsidRPr="008D36C2" w14:paraId="13E3C6E5" w14:textId="77777777" w:rsidTr="00DE7116">
        <w:trPr>
          <w:trHeight w:val="690"/>
        </w:trPr>
        <w:tc>
          <w:tcPr>
            <w:tcW w:w="1101" w:type="dxa"/>
            <w:hideMark/>
          </w:tcPr>
          <w:p w14:paraId="26316474" w14:textId="23C4CC3F" w:rsidR="001775B2" w:rsidRPr="008D36C2" w:rsidRDefault="00846364" w:rsidP="00846364">
            <w:pPr>
              <w:rPr>
                <w:i/>
                <w:iCs/>
                <w:noProof/>
              </w:rPr>
            </w:pPr>
            <w:r>
              <w:rPr>
                <w:i/>
                <w:iCs/>
                <w:noProof/>
              </w:rPr>
              <w:lastRenderedPageBreak/>
              <w:t>15.1</w:t>
            </w:r>
            <w:r w:rsidR="001775B2">
              <w:rPr>
                <w:i/>
                <w:iCs/>
                <w:noProof/>
              </w:rPr>
              <w:t>9</w:t>
            </w:r>
            <w:r>
              <w:rPr>
                <w:i/>
                <w:iCs/>
                <w:noProof/>
              </w:rPr>
              <w:t>.9</w:t>
            </w:r>
            <w:r w:rsidR="001775B2" w:rsidRPr="008D36C2">
              <w:rPr>
                <w:i/>
                <w:iCs/>
                <w:noProof/>
              </w:rPr>
              <w:br/>
            </w:r>
          </w:p>
        </w:tc>
        <w:tc>
          <w:tcPr>
            <w:tcW w:w="6740" w:type="dxa"/>
            <w:hideMark/>
          </w:tcPr>
          <w:p w14:paraId="4FE771EF" w14:textId="77777777" w:rsidR="001775B2" w:rsidRPr="008D36C2" w:rsidRDefault="001775B2" w:rsidP="001775B2">
            <w:pPr>
              <w:rPr>
                <w:noProof/>
              </w:rPr>
            </w:pPr>
            <w:r w:rsidRPr="008D36C2">
              <w:rPr>
                <w:noProof/>
              </w:rPr>
              <w:t>Fornecer documentação atualizada das interfaces de programação (APIs) e web services, incluindo, no mínimo, a descrição detalhada da API, seus parâmetros de entrada e saída e exemplos de utilização.</w:t>
            </w:r>
          </w:p>
        </w:tc>
        <w:tc>
          <w:tcPr>
            <w:tcW w:w="1623" w:type="dxa"/>
            <w:hideMark/>
          </w:tcPr>
          <w:p w14:paraId="7D0AB5B6" w14:textId="77777777" w:rsidR="001775B2" w:rsidRPr="008D36C2" w:rsidRDefault="001775B2" w:rsidP="001775B2">
            <w:pPr>
              <w:jc w:val="center"/>
              <w:rPr>
                <w:i/>
                <w:iCs/>
                <w:noProof/>
              </w:rPr>
            </w:pPr>
            <w:r w:rsidRPr="008D36C2">
              <w:rPr>
                <w:i/>
                <w:iCs/>
                <w:noProof/>
              </w:rPr>
              <w:t>2</w:t>
            </w:r>
          </w:p>
        </w:tc>
        <w:tc>
          <w:tcPr>
            <w:tcW w:w="1843" w:type="dxa"/>
            <w:hideMark/>
          </w:tcPr>
          <w:p w14:paraId="1EEA09CB" w14:textId="77777777" w:rsidR="001775B2" w:rsidRPr="008D36C2" w:rsidRDefault="001775B2" w:rsidP="001775B2">
            <w:pPr>
              <w:jc w:val="center"/>
              <w:rPr>
                <w:i/>
                <w:iCs/>
                <w:noProof/>
              </w:rPr>
            </w:pPr>
          </w:p>
        </w:tc>
        <w:tc>
          <w:tcPr>
            <w:tcW w:w="1275" w:type="dxa"/>
            <w:hideMark/>
          </w:tcPr>
          <w:p w14:paraId="13868232" w14:textId="77777777" w:rsidR="001775B2" w:rsidRPr="008D36C2" w:rsidRDefault="001775B2" w:rsidP="001775B2">
            <w:pPr>
              <w:jc w:val="center"/>
              <w:rPr>
                <w:i/>
                <w:iCs/>
                <w:noProof/>
              </w:rPr>
            </w:pPr>
            <w:r w:rsidRPr="008D36C2">
              <w:rPr>
                <w:i/>
                <w:iCs/>
                <w:noProof/>
              </w:rPr>
              <w:t>N</w:t>
            </w:r>
          </w:p>
        </w:tc>
        <w:tc>
          <w:tcPr>
            <w:tcW w:w="1701" w:type="dxa"/>
            <w:hideMark/>
          </w:tcPr>
          <w:p w14:paraId="2A3D7CA6" w14:textId="77777777" w:rsidR="001775B2" w:rsidRPr="008D36C2" w:rsidRDefault="001775B2" w:rsidP="001775B2">
            <w:pPr>
              <w:rPr>
                <w:i/>
                <w:iCs/>
                <w:noProof/>
              </w:rPr>
            </w:pPr>
            <w:r w:rsidRPr="008D36C2">
              <w:rPr>
                <w:i/>
                <w:iCs/>
                <w:noProof/>
              </w:rPr>
              <w:t> </w:t>
            </w:r>
          </w:p>
        </w:tc>
      </w:tr>
      <w:tr w:rsidR="001775B2" w:rsidRPr="008D36C2" w14:paraId="3A7A3B27" w14:textId="77777777" w:rsidTr="00DE7116">
        <w:trPr>
          <w:trHeight w:val="690"/>
        </w:trPr>
        <w:tc>
          <w:tcPr>
            <w:tcW w:w="1101" w:type="dxa"/>
            <w:hideMark/>
          </w:tcPr>
          <w:p w14:paraId="245209D2" w14:textId="45669202" w:rsidR="001775B2" w:rsidRPr="008D36C2" w:rsidRDefault="001775B2" w:rsidP="001775B2">
            <w:pPr>
              <w:rPr>
                <w:i/>
                <w:iCs/>
                <w:noProof/>
              </w:rPr>
            </w:pPr>
            <w:r>
              <w:rPr>
                <w:i/>
                <w:iCs/>
                <w:noProof/>
              </w:rPr>
              <w:t>15.1</w:t>
            </w:r>
            <w:r w:rsidR="00846364">
              <w:rPr>
                <w:i/>
                <w:iCs/>
                <w:noProof/>
              </w:rPr>
              <w:t>9.1</w:t>
            </w:r>
            <w:r>
              <w:rPr>
                <w:i/>
                <w:iCs/>
                <w:noProof/>
              </w:rPr>
              <w:t>0</w:t>
            </w:r>
            <w:r w:rsidR="00DE7116">
              <w:rPr>
                <w:i/>
                <w:iCs/>
                <w:noProof/>
              </w:rPr>
              <w:br/>
            </w:r>
          </w:p>
        </w:tc>
        <w:tc>
          <w:tcPr>
            <w:tcW w:w="6740" w:type="dxa"/>
            <w:hideMark/>
          </w:tcPr>
          <w:p w14:paraId="7A4F93D4" w14:textId="77777777" w:rsidR="001775B2" w:rsidRPr="008D36C2" w:rsidRDefault="001775B2" w:rsidP="001775B2">
            <w:pPr>
              <w:rPr>
                <w:i/>
                <w:iCs/>
                <w:noProof/>
              </w:rPr>
            </w:pPr>
            <w:r w:rsidRPr="008D36C2">
              <w:rPr>
                <w:i/>
                <w:iCs/>
                <w:noProof/>
              </w:rPr>
              <w:t>A solução deve possibilitar a extração das informações solução SCD, disponibilizando-as para os demais sistemas em bancos de dados da Copel. A forma de extração e os dados necessários serão definidos em tempo de projeto.</w:t>
            </w:r>
          </w:p>
        </w:tc>
        <w:tc>
          <w:tcPr>
            <w:tcW w:w="1623" w:type="dxa"/>
            <w:hideMark/>
          </w:tcPr>
          <w:p w14:paraId="59E72459" w14:textId="77777777" w:rsidR="001775B2" w:rsidRPr="008D36C2" w:rsidRDefault="001775B2" w:rsidP="001775B2">
            <w:pPr>
              <w:jc w:val="center"/>
              <w:rPr>
                <w:i/>
                <w:iCs/>
                <w:noProof/>
              </w:rPr>
            </w:pPr>
            <w:r w:rsidRPr="008D36C2">
              <w:rPr>
                <w:i/>
                <w:iCs/>
                <w:noProof/>
              </w:rPr>
              <w:t>1</w:t>
            </w:r>
          </w:p>
        </w:tc>
        <w:tc>
          <w:tcPr>
            <w:tcW w:w="1843" w:type="dxa"/>
            <w:hideMark/>
          </w:tcPr>
          <w:p w14:paraId="136A5FBF" w14:textId="77777777" w:rsidR="001775B2" w:rsidRPr="008D36C2" w:rsidRDefault="001775B2" w:rsidP="001775B2">
            <w:pPr>
              <w:jc w:val="center"/>
              <w:rPr>
                <w:i/>
                <w:iCs/>
                <w:noProof/>
              </w:rPr>
            </w:pPr>
          </w:p>
        </w:tc>
        <w:tc>
          <w:tcPr>
            <w:tcW w:w="1275" w:type="dxa"/>
            <w:hideMark/>
          </w:tcPr>
          <w:p w14:paraId="72E7EE10" w14:textId="77777777" w:rsidR="001775B2" w:rsidRPr="008D36C2" w:rsidRDefault="001775B2" w:rsidP="001775B2">
            <w:pPr>
              <w:jc w:val="center"/>
              <w:rPr>
                <w:i/>
                <w:iCs/>
                <w:noProof/>
              </w:rPr>
            </w:pPr>
            <w:r w:rsidRPr="008D36C2">
              <w:rPr>
                <w:i/>
                <w:iCs/>
                <w:noProof/>
              </w:rPr>
              <w:t>N</w:t>
            </w:r>
          </w:p>
        </w:tc>
        <w:tc>
          <w:tcPr>
            <w:tcW w:w="1701" w:type="dxa"/>
            <w:hideMark/>
          </w:tcPr>
          <w:p w14:paraId="46A4C72F" w14:textId="77777777" w:rsidR="001775B2" w:rsidRPr="008D36C2" w:rsidRDefault="001775B2" w:rsidP="001775B2">
            <w:pPr>
              <w:rPr>
                <w:i/>
                <w:iCs/>
                <w:noProof/>
              </w:rPr>
            </w:pPr>
            <w:r w:rsidRPr="008D36C2">
              <w:rPr>
                <w:i/>
                <w:iCs/>
                <w:noProof/>
              </w:rPr>
              <w:t> </w:t>
            </w:r>
          </w:p>
        </w:tc>
      </w:tr>
      <w:tr w:rsidR="001775B2" w:rsidRPr="008D36C2" w14:paraId="4B8F7B6F" w14:textId="77777777" w:rsidTr="00DE7116">
        <w:trPr>
          <w:trHeight w:val="690"/>
        </w:trPr>
        <w:tc>
          <w:tcPr>
            <w:tcW w:w="1101" w:type="dxa"/>
            <w:hideMark/>
          </w:tcPr>
          <w:p w14:paraId="7E3C2247" w14:textId="3548F725" w:rsidR="001775B2" w:rsidRPr="008D36C2" w:rsidRDefault="001775B2" w:rsidP="00DE7116">
            <w:pPr>
              <w:rPr>
                <w:i/>
                <w:iCs/>
                <w:noProof/>
              </w:rPr>
            </w:pPr>
            <w:r>
              <w:rPr>
                <w:i/>
                <w:iCs/>
                <w:noProof/>
              </w:rPr>
              <w:t>15.1</w:t>
            </w:r>
            <w:r w:rsidR="00846364">
              <w:rPr>
                <w:i/>
                <w:iCs/>
                <w:noProof/>
              </w:rPr>
              <w:t>9.1</w:t>
            </w:r>
            <w:r>
              <w:rPr>
                <w:i/>
                <w:iCs/>
                <w:noProof/>
              </w:rPr>
              <w:t>1</w:t>
            </w:r>
            <w:r w:rsidRPr="008D36C2">
              <w:rPr>
                <w:i/>
                <w:iCs/>
                <w:noProof/>
              </w:rPr>
              <w:br/>
            </w:r>
          </w:p>
        </w:tc>
        <w:tc>
          <w:tcPr>
            <w:tcW w:w="6740" w:type="dxa"/>
            <w:hideMark/>
          </w:tcPr>
          <w:p w14:paraId="63FBF933" w14:textId="77777777" w:rsidR="001775B2" w:rsidRPr="008D36C2" w:rsidRDefault="001775B2" w:rsidP="001775B2">
            <w:pPr>
              <w:rPr>
                <w:i/>
                <w:iCs/>
                <w:noProof/>
              </w:rPr>
            </w:pPr>
            <w:r w:rsidRPr="008D36C2">
              <w:rPr>
                <w:i/>
                <w:iCs/>
                <w:noProof/>
              </w:rPr>
              <w:t>A solução deve garantir que, em casos de falhas dos sistemas/integrações, haja mecanismo que garanta a integridade e retransmissão dos dados após reestabelecimento dos sistemas.</w:t>
            </w:r>
          </w:p>
        </w:tc>
        <w:tc>
          <w:tcPr>
            <w:tcW w:w="1623" w:type="dxa"/>
            <w:hideMark/>
          </w:tcPr>
          <w:p w14:paraId="5493F9A9" w14:textId="77777777" w:rsidR="001775B2" w:rsidRPr="008D36C2" w:rsidRDefault="001775B2" w:rsidP="001775B2">
            <w:pPr>
              <w:jc w:val="center"/>
              <w:rPr>
                <w:i/>
                <w:iCs/>
                <w:noProof/>
              </w:rPr>
            </w:pPr>
            <w:r w:rsidRPr="008D36C2">
              <w:rPr>
                <w:i/>
                <w:iCs/>
                <w:noProof/>
              </w:rPr>
              <w:t>2</w:t>
            </w:r>
          </w:p>
        </w:tc>
        <w:tc>
          <w:tcPr>
            <w:tcW w:w="1843" w:type="dxa"/>
            <w:hideMark/>
          </w:tcPr>
          <w:p w14:paraId="4BDDA3F5" w14:textId="77777777" w:rsidR="001775B2" w:rsidRPr="008D36C2" w:rsidRDefault="001775B2" w:rsidP="001775B2">
            <w:pPr>
              <w:jc w:val="center"/>
              <w:rPr>
                <w:i/>
                <w:iCs/>
                <w:noProof/>
              </w:rPr>
            </w:pPr>
          </w:p>
        </w:tc>
        <w:tc>
          <w:tcPr>
            <w:tcW w:w="1275" w:type="dxa"/>
            <w:hideMark/>
          </w:tcPr>
          <w:p w14:paraId="10E7C67F" w14:textId="77777777" w:rsidR="001775B2" w:rsidRPr="008D36C2" w:rsidRDefault="001775B2" w:rsidP="001775B2">
            <w:pPr>
              <w:jc w:val="center"/>
              <w:rPr>
                <w:i/>
                <w:iCs/>
                <w:noProof/>
              </w:rPr>
            </w:pPr>
            <w:r w:rsidRPr="008D36C2">
              <w:rPr>
                <w:i/>
                <w:iCs/>
                <w:noProof/>
              </w:rPr>
              <w:t>N</w:t>
            </w:r>
          </w:p>
        </w:tc>
        <w:tc>
          <w:tcPr>
            <w:tcW w:w="1701" w:type="dxa"/>
            <w:hideMark/>
          </w:tcPr>
          <w:p w14:paraId="26B6BD78" w14:textId="77777777" w:rsidR="001775B2" w:rsidRPr="008D36C2" w:rsidRDefault="001775B2" w:rsidP="001775B2">
            <w:pPr>
              <w:rPr>
                <w:i/>
                <w:iCs/>
                <w:noProof/>
              </w:rPr>
            </w:pPr>
            <w:r w:rsidRPr="008D36C2">
              <w:rPr>
                <w:i/>
                <w:iCs/>
                <w:noProof/>
              </w:rPr>
              <w:t> </w:t>
            </w:r>
          </w:p>
        </w:tc>
      </w:tr>
      <w:tr w:rsidR="001775B2" w:rsidRPr="008D36C2" w14:paraId="18CC8855" w14:textId="77777777" w:rsidTr="00DE7116">
        <w:trPr>
          <w:trHeight w:val="690"/>
        </w:trPr>
        <w:tc>
          <w:tcPr>
            <w:tcW w:w="1101" w:type="dxa"/>
            <w:hideMark/>
          </w:tcPr>
          <w:p w14:paraId="5A7F3F2B" w14:textId="61E643F5" w:rsidR="001775B2" w:rsidRPr="008D36C2" w:rsidRDefault="001775B2" w:rsidP="00DE7116">
            <w:pPr>
              <w:rPr>
                <w:i/>
                <w:iCs/>
                <w:noProof/>
              </w:rPr>
            </w:pPr>
            <w:r>
              <w:rPr>
                <w:i/>
                <w:iCs/>
                <w:noProof/>
              </w:rPr>
              <w:t>15.1</w:t>
            </w:r>
            <w:r w:rsidR="00846364">
              <w:rPr>
                <w:i/>
                <w:iCs/>
                <w:noProof/>
              </w:rPr>
              <w:t>9.1</w:t>
            </w:r>
            <w:r>
              <w:rPr>
                <w:i/>
                <w:iCs/>
                <w:noProof/>
              </w:rPr>
              <w:t>2</w:t>
            </w:r>
            <w:r w:rsidRPr="008D36C2">
              <w:rPr>
                <w:i/>
                <w:iCs/>
                <w:noProof/>
              </w:rPr>
              <w:br/>
            </w:r>
          </w:p>
        </w:tc>
        <w:tc>
          <w:tcPr>
            <w:tcW w:w="6740" w:type="dxa"/>
            <w:hideMark/>
          </w:tcPr>
          <w:p w14:paraId="5EA73966" w14:textId="77777777" w:rsidR="001775B2" w:rsidRPr="008D36C2" w:rsidRDefault="001775B2" w:rsidP="001775B2">
            <w:pPr>
              <w:rPr>
                <w:i/>
                <w:iCs/>
                <w:noProof/>
              </w:rPr>
            </w:pPr>
            <w:r w:rsidRPr="008D36C2">
              <w:rPr>
                <w:i/>
                <w:iCs/>
                <w:noProof/>
              </w:rPr>
              <w:t>A solução deve ter a opção para reprocessamento da integração de forma unitária ou em lote programável pelo usuário via aplicação. As integrações onde serão necessários realizar o reprocessamento serão definidas em tempo de projeto.</w:t>
            </w:r>
          </w:p>
        </w:tc>
        <w:tc>
          <w:tcPr>
            <w:tcW w:w="1623" w:type="dxa"/>
            <w:hideMark/>
          </w:tcPr>
          <w:p w14:paraId="5051E3A8" w14:textId="77777777" w:rsidR="001775B2" w:rsidRPr="008D36C2" w:rsidRDefault="001775B2" w:rsidP="001775B2">
            <w:pPr>
              <w:jc w:val="center"/>
              <w:rPr>
                <w:i/>
                <w:iCs/>
                <w:noProof/>
              </w:rPr>
            </w:pPr>
            <w:r w:rsidRPr="008D36C2">
              <w:rPr>
                <w:i/>
                <w:iCs/>
                <w:noProof/>
              </w:rPr>
              <w:t>2</w:t>
            </w:r>
          </w:p>
        </w:tc>
        <w:tc>
          <w:tcPr>
            <w:tcW w:w="1843" w:type="dxa"/>
            <w:hideMark/>
          </w:tcPr>
          <w:p w14:paraId="7097898E" w14:textId="77777777" w:rsidR="001775B2" w:rsidRPr="008D36C2" w:rsidRDefault="001775B2" w:rsidP="001775B2">
            <w:pPr>
              <w:jc w:val="center"/>
              <w:rPr>
                <w:i/>
                <w:iCs/>
                <w:noProof/>
              </w:rPr>
            </w:pPr>
          </w:p>
        </w:tc>
        <w:tc>
          <w:tcPr>
            <w:tcW w:w="1275" w:type="dxa"/>
            <w:hideMark/>
          </w:tcPr>
          <w:p w14:paraId="00851183" w14:textId="77777777" w:rsidR="001775B2" w:rsidRPr="008D36C2" w:rsidRDefault="001775B2" w:rsidP="001775B2">
            <w:pPr>
              <w:jc w:val="center"/>
              <w:rPr>
                <w:i/>
                <w:iCs/>
                <w:noProof/>
              </w:rPr>
            </w:pPr>
            <w:r w:rsidRPr="008D36C2">
              <w:rPr>
                <w:i/>
                <w:iCs/>
                <w:noProof/>
              </w:rPr>
              <w:t>N</w:t>
            </w:r>
          </w:p>
        </w:tc>
        <w:tc>
          <w:tcPr>
            <w:tcW w:w="1701" w:type="dxa"/>
            <w:hideMark/>
          </w:tcPr>
          <w:p w14:paraId="0BFD8B0F" w14:textId="77777777" w:rsidR="001775B2" w:rsidRPr="008D36C2" w:rsidRDefault="001775B2" w:rsidP="001775B2">
            <w:pPr>
              <w:rPr>
                <w:i/>
                <w:iCs/>
                <w:noProof/>
              </w:rPr>
            </w:pPr>
            <w:r w:rsidRPr="008D36C2">
              <w:rPr>
                <w:i/>
                <w:iCs/>
                <w:noProof/>
              </w:rPr>
              <w:t> </w:t>
            </w:r>
          </w:p>
        </w:tc>
      </w:tr>
      <w:tr w:rsidR="001775B2" w:rsidRPr="008D36C2" w14:paraId="60EE443F" w14:textId="77777777" w:rsidTr="00DE7116">
        <w:trPr>
          <w:trHeight w:val="690"/>
        </w:trPr>
        <w:tc>
          <w:tcPr>
            <w:tcW w:w="1101" w:type="dxa"/>
            <w:hideMark/>
          </w:tcPr>
          <w:p w14:paraId="7996E799" w14:textId="63007D59" w:rsidR="001775B2" w:rsidRPr="008D36C2" w:rsidRDefault="001775B2" w:rsidP="00DE7116">
            <w:pPr>
              <w:rPr>
                <w:i/>
                <w:iCs/>
                <w:noProof/>
              </w:rPr>
            </w:pPr>
            <w:r>
              <w:rPr>
                <w:i/>
                <w:iCs/>
                <w:noProof/>
              </w:rPr>
              <w:t>15.1</w:t>
            </w:r>
            <w:r w:rsidR="00846364">
              <w:rPr>
                <w:i/>
                <w:iCs/>
                <w:noProof/>
              </w:rPr>
              <w:t>9.1</w:t>
            </w:r>
            <w:r>
              <w:rPr>
                <w:i/>
                <w:iCs/>
                <w:noProof/>
              </w:rPr>
              <w:t>3</w:t>
            </w:r>
            <w:r w:rsidRPr="008D36C2">
              <w:rPr>
                <w:i/>
                <w:iCs/>
                <w:noProof/>
              </w:rPr>
              <w:br/>
            </w:r>
          </w:p>
        </w:tc>
        <w:tc>
          <w:tcPr>
            <w:tcW w:w="6740" w:type="dxa"/>
            <w:hideMark/>
          </w:tcPr>
          <w:p w14:paraId="2D3FE26A" w14:textId="77777777" w:rsidR="001775B2" w:rsidRPr="008D36C2" w:rsidRDefault="001775B2" w:rsidP="001775B2">
            <w:pPr>
              <w:rPr>
                <w:i/>
                <w:iCs/>
                <w:noProof/>
              </w:rPr>
            </w:pPr>
            <w:r w:rsidRPr="008D36C2">
              <w:rPr>
                <w:i/>
                <w:iCs/>
                <w:noProof/>
              </w:rPr>
              <w:t>A solução SCD, no que diz respeito a integração entre os diversos módulos, deve ser realizada on-line e tempo real.</w:t>
            </w:r>
          </w:p>
        </w:tc>
        <w:tc>
          <w:tcPr>
            <w:tcW w:w="1623" w:type="dxa"/>
            <w:hideMark/>
          </w:tcPr>
          <w:p w14:paraId="06DDC81D" w14:textId="77777777" w:rsidR="001775B2" w:rsidRPr="008D36C2" w:rsidRDefault="001775B2" w:rsidP="001775B2">
            <w:pPr>
              <w:jc w:val="center"/>
              <w:rPr>
                <w:i/>
                <w:iCs/>
                <w:noProof/>
              </w:rPr>
            </w:pPr>
            <w:r w:rsidRPr="008D36C2">
              <w:rPr>
                <w:i/>
                <w:iCs/>
                <w:noProof/>
              </w:rPr>
              <w:t>1</w:t>
            </w:r>
          </w:p>
        </w:tc>
        <w:tc>
          <w:tcPr>
            <w:tcW w:w="1843" w:type="dxa"/>
            <w:noWrap/>
            <w:hideMark/>
          </w:tcPr>
          <w:p w14:paraId="0552BE94" w14:textId="77777777" w:rsidR="001775B2" w:rsidRPr="008D36C2" w:rsidRDefault="001775B2" w:rsidP="001775B2">
            <w:pPr>
              <w:jc w:val="center"/>
              <w:rPr>
                <w:noProof/>
              </w:rPr>
            </w:pPr>
          </w:p>
        </w:tc>
        <w:tc>
          <w:tcPr>
            <w:tcW w:w="1275" w:type="dxa"/>
            <w:hideMark/>
          </w:tcPr>
          <w:p w14:paraId="5265F687" w14:textId="77777777" w:rsidR="001775B2" w:rsidRPr="008D36C2" w:rsidRDefault="001775B2" w:rsidP="001775B2">
            <w:pPr>
              <w:jc w:val="center"/>
              <w:rPr>
                <w:i/>
                <w:iCs/>
                <w:noProof/>
              </w:rPr>
            </w:pPr>
            <w:r w:rsidRPr="008D36C2">
              <w:rPr>
                <w:i/>
                <w:iCs/>
                <w:noProof/>
              </w:rPr>
              <w:t>N</w:t>
            </w:r>
          </w:p>
        </w:tc>
        <w:tc>
          <w:tcPr>
            <w:tcW w:w="1701" w:type="dxa"/>
            <w:noWrap/>
            <w:hideMark/>
          </w:tcPr>
          <w:p w14:paraId="2CAF6CD0" w14:textId="77777777" w:rsidR="001775B2" w:rsidRPr="008D36C2" w:rsidRDefault="001775B2" w:rsidP="001775B2">
            <w:pPr>
              <w:rPr>
                <w:noProof/>
              </w:rPr>
            </w:pPr>
            <w:r w:rsidRPr="008D36C2">
              <w:rPr>
                <w:noProof/>
              </w:rPr>
              <w:t> </w:t>
            </w:r>
          </w:p>
        </w:tc>
      </w:tr>
      <w:tr w:rsidR="001775B2" w:rsidRPr="008D36C2" w14:paraId="2A7DFF02" w14:textId="77777777" w:rsidTr="00DE7116">
        <w:trPr>
          <w:trHeight w:val="705"/>
        </w:trPr>
        <w:tc>
          <w:tcPr>
            <w:tcW w:w="1101" w:type="dxa"/>
            <w:hideMark/>
          </w:tcPr>
          <w:p w14:paraId="2FBD192D" w14:textId="53F36A2D" w:rsidR="001775B2" w:rsidRPr="008D36C2" w:rsidRDefault="001775B2" w:rsidP="00DE7116">
            <w:pPr>
              <w:rPr>
                <w:i/>
                <w:iCs/>
                <w:noProof/>
              </w:rPr>
            </w:pPr>
            <w:r>
              <w:rPr>
                <w:i/>
                <w:iCs/>
                <w:noProof/>
              </w:rPr>
              <w:t>15.1</w:t>
            </w:r>
            <w:r w:rsidR="00846364">
              <w:rPr>
                <w:i/>
                <w:iCs/>
                <w:noProof/>
              </w:rPr>
              <w:t>9.1</w:t>
            </w:r>
            <w:r>
              <w:rPr>
                <w:i/>
                <w:iCs/>
                <w:noProof/>
              </w:rPr>
              <w:t>4</w:t>
            </w:r>
            <w:r w:rsidRPr="008D36C2">
              <w:rPr>
                <w:i/>
                <w:iCs/>
                <w:noProof/>
              </w:rPr>
              <w:br/>
            </w:r>
          </w:p>
        </w:tc>
        <w:tc>
          <w:tcPr>
            <w:tcW w:w="6740" w:type="dxa"/>
            <w:hideMark/>
          </w:tcPr>
          <w:p w14:paraId="047BA998" w14:textId="77777777" w:rsidR="001775B2" w:rsidRPr="008D36C2" w:rsidRDefault="001775B2" w:rsidP="001775B2">
            <w:pPr>
              <w:rPr>
                <w:i/>
                <w:iCs/>
                <w:noProof/>
              </w:rPr>
            </w:pPr>
            <w:r w:rsidRPr="008D36C2">
              <w:rPr>
                <w:i/>
                <w:iCs/>
                <w:noProof/>
              </w:rPr>
              <w:t>A CONTRATADA deverá extrair e gravar diariamente os dados da solução que tiveram atualização, replicando em banco de dados da COPEL para acesso dos sistemas legados. As informações a serem replicadas e a forma de extração serão definidas em tempo de projeto.</w:t>
            </w:r>
          </w:p>
        </w:tc>
        <w:tc>
          <w:tcPr>
            <w:tcW w:w="1623" w:type="dxa"/>
            <w:hideMark/>
          </w:tcPr>
          <w:p w14:paraId="1725E252" w14:textId="77777777" w:rsidR="001775B2" w:rsidRPr="008D36C2" w:rsidRDefault="001775B2" w:rsidP="001775B2">
            <w:pPr>
              <w:jc w:val="center"/>
              <w:rPr>
                <w:i/>
                <w:iCs/>
                <w:noProof/>
              </w:rPr>
            </w:pPr>
            <w:r w:rsidRPr="008D36C2">
              <w:rPr>
                <w:i/>
                <w:iCs/>
                <w:noProof/>
              </w:rPr>
              <w:t>1</w:t>
            </w:r>
          </w:p>
        </w:tc>
        <w:tc>
          <w:tcPr>
            <w:tcW w:w="1843" w:type="dxa"/>
            <w:hideMark/>
          </w:tcPr>
          <w:p w14:paraId="23681CD0" w14:textId="77777777" w:rsidR="001775B2" w:rsidRPr="008D36C2" w:rsidRDefault="001775B2" w:rsidP="001775B2">
            <w:pPr>
              <w:jc w:val="center"/>
              <w:rPr>
                <w:i/>
                <w:iCs/>
                <w:noProof/>
              </w:rPr>
            </w:pPr>
          </w:p>
        </w:tc>
        <w:tc>
          <w:tcPr>
            <w:tcW w:w="1275" w:type="dxa"/>
            <w:hideMark/>
          </w:tcPr>
          <w:p w14:paraId="6C2613CD" w14:textId="77777777" w:rsidR="001775B2" w:rsidRPr="008D36C2" w:rsidRDefault="001775B2" w:rsidP="001775B2">
            <w:pPr>
              <w:jc w:val="center"/>
              <w:rPr>
                <w:i/>
                <w:iCs/>
                <w:noProof/>
              </w:rPr>
            </w:pPr>
            <w:r w:rsidRPr="008D36C2">
              <w:rPr>
                <w:i/>
                <w:iCs/>
                <w:noProof/>
              </w:rPr>
              <w:t>N</w:t>
            </w:r>
          </w:p>
        </w:tc>
        <w:tc>
          <w:tcPr>
            <w:tcW w:w="1701" w:type="dxa"/>
            <w:hideMark/>
          </w:tcPr>
          <w:p w14:paraId="0BD2A12D" w14:textId="77777777" w:rsidR="001775B2" w:rsidRPr="008D36C2" w:rsidRDefault="001775B2" w:rsidP="001775B2">
            <w:pPr>
              <w:rPr>
                <w:i/>
                <w:iCs/>
                <w:noProof/>
              </w:rPr>
            </w:pPr>
            <w:r w:rsidRPr="008D36C2">
              <w:rPr>
                <w:i/>
                <w:iCs/>
                <w:noProof/>
              </w:rPr>
              <w:t> </w:t>
            </w:r>
          </w:p>
        </w:tc>
      </w:tr>
    </w:tbl>
    <w:p w14:paraId="28BFB917" w14:textId="37E91EE4" w:rsidR="00AA204C" w:rsidRDefault="00AA204C" w:rsidP="001E668F">
      <w:pPr>
        <w:spacing w:line="300" w:lineRule="auto"/>
      </w:pPr>
    </w:p>
    <w:p w14:paraId="20FD5728" w14:textId="1A0DDF09" w:rsidR="00AA204C" w:rsidRDefault="00AA204C" w:rsidP="001E668F">
      <w:pPr>
        <w:spacing w:line="300" w:lineRule="auto"/>
        <w:rPr>
          <w:rFonts w:asciiTheme="majorHAnsi" w:eastAsiaTheme="majorEastAsia" w:hAnsiTheme="majorHAnsi" w:cstheme="majorBidi"/>
          <w:b/>
          <w:bCs/>
          <w:color w:val="365F91" w:themeColor="accent1" w:themeShade="BF"/>
          <w:sz w:val="28"/>
          <w:szCs w:val="28"/>
        </w:rPr>
      </w:pPr>
    </w:p>
    <w:bookmarkEnd w:id="5"/>
    <w:p w14:paraId="59370723" w14:textId="2C013CB0" w:rsidR="3CEF17DF" w:rsidRDefault="3CEF17DF" w:rsidP="00AB64AB">
      <w:pPr>
        <w:pStyle w:val="Ttulo1"/>
        <w:numPr>
          <w:ilvl w:val="0"/>
          <w:numId w:val="0"/>
        </w:numPr>
        <w:spacing w:line="300" w:lineRule="auto"/>
      </w:pPr>
    </w:p>
    <w:sectPr w:rsidR="3CEF17DF" w:rsidSect="004F404C">
      <w:headerReference w:type="default" r:id="rId11"/>
      <w:footerReference w:type="default" r:id="rId12"/>
      <w:pgSz w:w="16838" w:h="11906" w:orient="landscape"/>
      <w:pgMar w:top="1701"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8055A9" w16cex:dateUtc="2021-03-18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125F78" w16cid:durableId="208055A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606ED" w14:textId="77777777" w:rsidR="004046FC" w:rsidRDefault="004046FC" w:rsidP="0079190E">
      <w:pPr>
        <w:spacing w:after="0"/>
      </w:pPr>
      <w:r>
        <w:separator/>
      </w:r>
    </w:p>
  </w:endnote>
  <w:endnote w:type="continuationSeparator" w:id="0">
    <w:p w14:paraId="36FAE25B" w14:textId="77777777" w:rsidR="004046FC" w:rsidRDefault="004046FC" w:rsidP="0079190E">
      <w:pPr>
        <w:spacing w:after="0"/>
      </w:pPr>
      <w:r>
        <w:continuationSeparator/>
      </w:r>
    </w:p>
  </w:endnote>
  <w:endnote w:type="continuationNotice" w:id="1">
    <w:p w14:paraId="631A5217" w14:textId="77777777" w:rsidR="004046FC" w:rsidRDefault="004046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auto"/>
      </w:tblBorders>
      <w:tblLook w:val="04A0" w:firstRow="1" w:lastRow="0" w:firstColumn="1" w:lastColumn="0" w:noHBand="0" w:noVBand="1"/>
    </w:tblPr>
    <w:tblGrid>
      <w:gridCol w:w="4745"/>
      <w:gridCol w:w="4588"/>
      <w:gridCol w:w="4669"/>
    </w:tblGrid>
    <w:tr w:rsidR="0020597D" w:rsidRPr="005E18DF" w14:paraId="5D7572B1" w14:textId="77777777" w:rsidTr="00CB578F">
      <w:tc>
        <w:tcPr>
          <w:tcW w:w="1694" w:type="pct"/>
          <w:shd w:val="clear" w:color="auto" w:fill="auto"/>
        </w:tcPr>
        <w:p w14:paraId="1DB67DD3" w14:textId="77777777" w:rsidR="0020597D" w:rsidRPr="005E18DF" w:rsidRDefault="0020597D" w:rsidP="0079190E">
          <w:pPr>
            <w:tabs>
              <w:tab w:val="left" w:pos="1680"/>
            </w:tabs>
            <w:rPr>
              <w:rFonts w:cs="Arial"/>
              <w:b/>
              <w:sz w:val="18"/>
              <w:szCs w:val="18"/>
            </w:rPr>
          </w:pPr>
          <w:r>
            <w:rPr>
              <w:rFonts w:cs="Arial"/>
              <w:b/>
              <w:sz w:val="18"/>
              <w:szCs w:val="18"/>
            </w:rPr>
            <w:t>Maio/2020</w:t>
          </w:r>
          <w:r w:rsidRPr="005E18DF">
            <w:rPr>
              <w:rFonts w:cs="Arial"/>
              <w:b/>
              <w:sz w:val="18"/>
              <w:szCs w:val="18"/>
            </w:rPr>
            <w:tab/>
          </w:r>
        </w:p>
      </w:tc>
      <w:tc>
        <w:tcPr>
          <w:tcW w:w="1638" w:type="pct"/>
          <w:shd w:val="clear" w:color="auto" w:fill="auto"/>
        </w:tcPr>
        <w:p w14:paraId="7D05C0AB" w14:textId="77777777" w:rsidR="0020597D" w:rsidRPr="005E18DF" w:rsidRDefault="0020597D" w:rsidP="001A66A1">
          <w:pPr>
            <w:tabs>
              <w:tab w:val="center" w:pos="4419"/>
              <w:tab w:val="right" w:pos="8838"/>
            </w:tabs>
            <w:jc w:val="center"/>
            <w:rPr>
              <w:rFonts w:cs="Arial"/>
              <w:b/>
              <w:sz w:val="18"/>
              <w:szCs w:val="18"/>
            </w:rPr>
          </w:pPr>
          <w:r>
            <w:rPr>
              <w:rFonts w:cs="Arial"/>
              <w:b/>
              <w:sz w:val="18"/>
              <w:szCs w:val="18"/>
            </w:rPr>
            <w:t>COPEL DIS</w:t>
          </w:r>
        </w:p>
      </w:tc>
      <w:tc>
        <w:tcPr>
          <w:tcW w:w="1667" w:type="pct"/>
          <w:shd w:val="clear" w:color="auto" w:fill="auto"/>
        </w:tcPr>
        <w:p w14:paraId="60BD6917" w14:textId="6981CDCB" w:rsidR="0020597D" w:rsidRPr="005E18DF" w:rsidRDefault="0020597D" w:rsidP="001A66A1">
          <w:pPr>
            <w:tabs>
              <w:tab w:val="center" w:pos="4419"/>
              <w:tab w:val="right" w:pos="8838"/>
            </w:tabs>
            <w:jc w:val="right"/>
            <w:rPr>
              <w:rFonts w:cs="Arial"/>
              <w:b/>
              <w:sz w:val="18"/>
              <w:szCs w:val="18"/>
            </w:rPr>
          </w:pPr>
          <w:r w:rsidRPr="005E18DF">
            <w:rPr>
              <w:rFonts w:cs="Arial"/>
              <w:b/>
              <w:sz w:val="18"/>
              <w:szCs w:val="18"/>
            </w:rPr>
            <w:t xml:space="preserve">Página </w:t>
          </w:r>
          <w:r w:rsidRPr="005E18DF">
            <w:rPr>
              <w:rFonts w:cs="Arial"/>
              <w:b/>
              <w:sz w:val="18"/>
              <w:szCs w:val="18"/>
            </w:rPr>
            <w:fldChar w:fldCharType="begin"/>
          </w:r>
          <w:r w:rsidRPr="005E18DF">
            <w:rPr>
              <w:rFonts w:cs="Arial"/>
              <w:b/>
              <w:sz w:val="18"/>
              <w:szCs w:val="18"/>
            </w:rPr>
            <w:instrText>PAGE  \* Arabic  \* MERGEFORMAT</w:instrText>
          </w:r>
          <w:r w:rsidRPr="005E18DF">
            <w:rPr>
              <w:rFonts w:cs="Arial"/>
              <w:b/>
              <w:sz w:val="18"/>
              <w:szCs w:val="18"/>
            </w:rPr>
            <w:fldChar w:fldCharType="separate"/>
          </w:r>
          <w:r w:rsidR="00B62213">
            <w:rPr>
              <w:rFonts w:cs="Arial"/>
              <w:b/>
              <w:noProof/>
              <w:sz w:val="18"/>
              <w:szCs w:val="18"/>
            </w:rPr>
            <w:t>129</w:t>
          </w:r>
          <w:r w:rsidRPr="005E18DF">
            <w:rPr>
              <w:rFonts w:cs="Arial"/>
              <w:b/>
              <w:sz w:val="18"/>
              <w:szCs w:val="18"/>
            </w:rPr>
            <w:fldChar w:fldCharType="end"/>
          </w:r>
          <w:r w:rsidRPr="005E18DF">
            <w:rPr>
              <w:rFonts w:cs="Arial"/>
              <w:b/>
              <w:sz w:val="18"/>
              <w:szCs w:val="18"/>
            </w:rPr>
            <w:t xml:space="preserve"> de </w:t>
          </w:r>
          <w:r w:rsidRPr="005E18DF">
            <w:rPr>
              <w:rFonts w:cs="Arial"/>
              <w:b/>
              <w:sz w:val="18"/>
              <w:szCs w:val="18"/>
            </w:rPr>
            <w:fldChar w:fldCharType="begin"/>
          </w:r>
          <w:r w:rsidRPr="005E18DF">
            <w:rPr>
              <w:rFonts w:cs="Arial"/>
              <w:b/>
              <w:sz w:val="18"/>
              <w:szCs w:val="18"/>
            </w:rPr>
            <w:instrText>NUMPAGES  \* Arabic  \* MERGEFORMAT</w:instrText>
          </w:r>
          <w:r w:rsidRPr="005E18DF">
            <w:rPr>
              <w:rFonts w:cs="Arial"/>
              <w:b/>
              <w:sz w:val="18"/>
              <w:szCs w:val="18"/>
            </w:rPr>
            <w:fldChar w:fldCharType="separate"/>
          </w:r>
          <w:r w:rsidR="00B62213">
            <w:rPr>
              <w:rFonts w:cs="Arial"/>
              <w:b/>
              <w:noProof/>
              <w:sz w:val="18"/>
              <w:szCs w:val="18"/>
            </w:rPr>
            <w:t>443</w:t>
          </w:r>
          <w:r w:rsidRPr="005E18DF">
            <w:rPr>
              <w:rFonts w:cs="Arial"/>
              <w:b/>
              <w:sz w:val="18"/>
              <w:szCs w:val="18"/>
            </w:rPr>
            <w:fldChar w:fldCharType="end"/>
          </w:r>
        </w:p>
      </w:tc>
    </w:tr>
  </w:tbl>
  <w:p w14:paraId="7DBDDA3F" w14:textId="77777777" w:rsidR="0020597D" w:rsidRDefault="0020597D" w:rsidP="0079190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E892" w14:textId="77777777" w:rsidR="004046FC" w:rsidRDefault="004046FC" w:rsidP="0079190E">
      <w:pPr>
        <w:spacing w:after="0"/>
      </w:pPr>
      <w:r>
        <w:separator/>
      </w:r>
    </w:p>
  </w:footnote>
  <w:footnote w:type="continuationSeparator" w:id="0">
    <w:p w14:paraId="030A8C23" w14:textId="77777777" w:rsidR="004046FC" w:rsidRDefault="004046FC" w:rsidP="0079190E">
      <w:pPr>
        <w:spacing w:after="0"/>
      </w:pPr>
      <w:r>
        <w:continuationSeparator/>
      </w:r>
    </w:p>
  </w:footnote>
  <w:footnote w:type="continuationNotice" w:id="1">
    <w:p w14:paraId="3C4592AC" w14:textId="77777777" w:rsidR="004046FC" w:rsidRDefault="004046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1"/>
      <w:gridCol w:w="7001"/>
    </w:tblGrid>
    <w:tr w:rsidR="0020597D" w14:paraId="36FF3693" w14:textId="77777777" w:rsidTr="5A8C1BAA">
      <w:tc>
        <w:tcPr>
          <w:tcW w:w="2500" w:type="pct"/>
          <w:vAlign w:val="center"/>
        </w:tcPr>
        <w:p w14:paraId="2DE612CB" w14:textId="77777777" w:rsidR="0020597D" w:rsidRDefault="0020597D" w:rsidP="0079190E">
          <w:pPr>
            <w:pStyle w:val="Cabealho"/>
            <w:jc w:val="left"/>
          </w:pPr>
          <w:r>
            <w:rPr>
              <w:noProof/>
              <w:lang w:eastAsia="pt-BR"/>
            </w:rPr>
            <w:drawing>
              <wp:inline distT="0" distB="0" distL="0" distR="0" wp14:anchorId="0425A4B4" wp14:editId="332C4643">
                <wp:extent cx="1914184" cy="576000"/>
                <wp:effectExtent l="0" t="0" r="0" b="0"/>
                <wp:docPr id="11" name="Imagem 11" descr="D:\Gestão\Docs\Infos\Imagens - logo\Copel Distribuicao\Com Brasão do Estado\jpg\03-Disctribuicao-preto-fundo-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estão\Docs\Infos\Imagens - logo\Copel Distribuicao\Com Brasão do Estado\jpg\03-Disctribuicao-preto-fundo-branc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594" t="9523" r="45000" b="11905"/>
                        <a:stretch/>
                      </pic:blipFill>
                      <pic:spPr bwMode="auto">
                        <a:xfrm>
                          <a:off x="0" y="0"/>
                          <a:ext cx="1914184" cy="576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vAlign w:val="center"/>
        </w:tcPr>
        <w:p w14:paraId="6E6BC205" w14:textId="77777777" w:rsidR="0020597D" w:rsidRDefault="0020597D" w:rsidP="0079190E">
          <w:pPr>
            <w:pStyle w:val="Cabealho"/>
            <w:jc w:val="right"/>
          </w:pPr>
          <w:r>
            <w:rPr>
              <w:noProof/>
              <w:lang w:eastAsia="pt-BR"/>
            </w:rPr>
            <w:drawing>
              <wp:inline distT="0" distB="0" distL="0" distR="0" wp14:anchorId="44904D02" wp14:editId="6EE7294E">
                <wp:extent cx="1374968" cy="576000"/>
                <wp:effectExtent l="0" t="0" r="0" b="0"/>
                <wp:docPr id="12" name="Imagem 12" descr="D:\Gestão\Docs\Infos\Imagens - logo\Copel Distribuicao\Com Brasão do Estado\jpg\03-Disctribuicao-preto-fundo-b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estão\Docs\Infos\Imagens - logo\Copel Distribuicao\Com Brasão do Estado\jpg\03-Disctribuicao-preto-fundo-branc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62031" t="11905" r="3281" b="14286"/>
                        <a:stretch/>
                      </pic:blipFill>
                      <pic:spPr bwMode="auto">
                        <a:xfrm>
                          <a:off x="0" y="0"/>
                          <a:ext cx="1374968" cy="576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7DD6982" w14:textId="77777777" w:rsidR="0020597D" w:rsidRDefault="0020597D">
    <w:pPr>
      <w:pStyle w:val="Cabealho"/>
    </w:pPr>
  </w:p>
</w:hdr>
</file>

<file path=word/intelligence.xml><?xml version="1.0" encoding="utf-8"?>
<int:Intelligence xmlns:int="http://schemas.microsoft.com/office/intelligence/2019/intelligence">
  <int:IntelligenceSettings/>
  <int:Manifest>
    <int:WordHash hashCode="Ztm1WPQbMAM+TW" id="DlOUd82V"/>
  </int:Manifest>
  <int:Observations>
    <int:Content id="DlOUd82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0"/>
        </w:tabs>
        <w:ind w:left="360" w:hanging="360"/>
      </w:pPr>
      <w:rPr>
        <w:rFonts w:ascii="Arial Narrow" w:hAnsi="Arial Narrow" w:cs="Arial Narrow" w:hint="default"/>
        <w:b/>
        <w:bCs/>
      </w:rPr>
    </w:lvl>
    <w:lvl w:ilvl="1">
      <w:start w:val="1"/>
      <w:numFmt w:val="decimal"/>
      <w:lvlText w:val="%1.%2"/>
      <w:lvlJc w:val="left"/>
      <w:pPr>
        <w:tabs>
          <w:tab w:val="num" w:pos="0"/>
        </w:tabs>
        <w:ind w:left="720" w:hanging="360"/>
      </w:pPr>
      <w:rPr>
        <w:rFonts w:ascii="Arial Narrow" w:hAnsi="Arial Narrow" w:cs="Arial Narrow" w:hint="default"/>
        <w:b/>
        <w:bCs/>
      </w:rPr>
    </w:lvl>
    <w:lvl w:ilvl="2">
      <w:start w:val="1"/>
      <w:numFmt w:val="decimal"/>
      <w:lvlText w:val="%1.%2.%3"/>
      <w:lvlJc w:val="left"/>
      <w:pPr>
        <w:tabs>
          <w:tab w:val="num" w:pos="0"/>
        </w:tabs>
        <w:ind w:left="1440" w:hanging="720"/>
      </w:pPr>
      <w:rPr>
        <w:rFonts w:ascii="Arial Narrow" w:hAnsi="Arial Narrow" w:cs="Arial Narrow" w:hint="default"/>
        <w:b/>
        <w:bCs/>
      </w:rPr>
    </w:lvl>
    <w:lvl w:ilvl="3">
      <w:start w:val="1"/>
      <w:numFmt w:val="decimal"/>
      <w:lvlText w:val="%1.%2.%3.%4"/>
      <w:lvlJc w:val="left"/>
      <w:pPr>
        <w:tabs>
          <w:tab w:val="num" w:pos="0"/>
        </w:tabs>
        <w:ind w:left="1800" w:hanging="720"/>
      </w:pPr>
      <w:rPr>
        <w:rFonts w:ascii="Arial Narrow" w:hAnsi="Arial Narrow" w:cs="Arial Narrow" w:hint="default"/>
        <w:b/>
        <w:bCs/>
      </w:rPr>
    </w:lvl>
    <w:lvl w:ilvl="4">
      <w:start w:val="1"/>
      <w:numFmt w:val="decimal"/>
      <w:lvlText w:val="%1.%2.%3.%4.%5"/>
      <w:lvlJc w:val="left"/>
      <w:pPr>
        <w:tabs>
          <w:tab w:val="num" w:pos="0"/>
        </w:tabs>
        <w:ind w:left="2520" w:hanging="1080"/>
      </w:pPr>
      <w:rPr>
        <w:rFonts w:ascii="Arial Narrow" w:hAnsi="Arial Narrow" w:cs="Arial Narrow" w:hint="default"/>
        <w:b/>
        <w:bCs/>
      </w:rPr>
    </w:lvl>
    <w:lvl w:ilvl="5">
      <w:start w:val="1"/>
      <w:numFmt w:val="decimal"/>
      <w:lvlText w:val="%1.%2.%3.%4.%5.%6"/>
      <w:lvlJc w:val="left"/>
      <w:pPr>
        <w:tabs>
          <w:tab w:val="num" w:pos="0"/>
        </w:tabs>
        <w:ind w:left="2880" w:hanging="1080"/>
      </w:pPr>
      <w:rPr>
        <w:rFonts w:ascii="Arial Narrow" w:hAnsi="Arial Narrow" w:cs="Arial Narrow" w:hint="default"/>
        <w:b/>
        <w:bCs/>
      </w:rPr>
    </w:lvl>
    <w:lvl w:ilvl="6">
      <w:start w:val="1"/>
      <w:numFmt w:val="decimal"/>
      <w:lvlText w:val="%1.%2.%3.%4.%5.%6.%7"/>
      <w:lvlJc w:val="left"/>
      <w:pPr>
        <w:tabs>
          <w:tab w:val="num" w:pos="0"/>
        </w:tabs>
        <w:ind w:left="3600" w:hanging="1440"/>
      </w:pPr>
      <w:rPr>
        <w:rFonts w:ascii="Arial Narrow" w:hAnsi="Arial Narrow" w:cs="Arial Narrow" w:hint="default"/>
        <w:b/>
        <w:bCs/>
      </w:rPr>
    </w:lvl>
    <w:lvl w:ilvl="7">
      <w:start w:val="1"/>
      <w:numFmt w:val="decimal"/>
      <w:lvlText w:val="%1.%2.%3.%4.%5.%6.%7.%8"/>
      <w:lvlJc w:val="left"/>
      <w:pPr>
        <w:tabs>
          <w:tab w:val="num" w:pos="0"/>
        </w:tabs>
        <w:ind w:left="3960" w:hanging="1440"/>
      </w:pPr>
      <w:rPr>
        <w:rFonts w:ascii="Arial Narrow" w:hAnsi="Arial Narrow" w:cs="Arial Narrow" w:hint="default"/>
        <w:b/>
        <w:bCs/>
      </w:rPr>
    </w:lvl>
    <w:lvl w:ilvl="8">
      <w:start w:val="1"/>
      <w:numFmt w:val="decimal"/>
      <w:lvlText w:val="%1.%2.%3.%4.%5.%6.%7.%8.%9"/>
      <w:lvlJc w:val="left"/>
      <w:pPr>
        <w:tabs>
          <w:tab w:val="num" w:pos="0"/>
        </w:tabs>
        <w:ind w:left="4320" w:hanging="1440"/>
      </w:pPr>
      <w:rPr>
        <w:rFonts w:ascii="Arial Narrow" w:hAnsi="Arial Narrow" w:cs="Arial Narrow" w:hint="default"/>
        <w:b/>
        <w:bCs/>
      </w:rPr>
    </w:lvl>
  </w:abstractNum>
  <w:abstractNum w:abstractNumId="1" w15:restartNumberingAfterBreak="0">
    <w:nsid w:val="00000003"/>
    <w:multiLevelType w:val="multilevel"/>
    <w:tmpl w:val="CD60738A"/>
    <w:name w:val="WW8Num3"/>
    <w:lvl w:ilvl="0">
      <w:start w:val="7"/>
      <w:numFmt w:val="decimal"/>
      <w:lvlText w:val="%1"/>
      <w:lvlJc w:val="left"/>
      <w:pPr>
        <w:tabs>
          <w:tab w:val="num" w:pos="0"/>
        </w:tabs>
        <w:ind w:left="360" w:hanging="360"/>
      </w:pPr>
      <w:rPr>
        <w:rFonts w:ascii="Arial Narrow" w:hAnsi="Arial Narrow" w:cs="Arial Narrow" w:hint="default"/>
      </w:rPr>
    </w:lvl>
    <w:lvl w:ilvl="1">
      <w:start w:val="1"/>
      <w:numFmt w:val="decimal"/>
      <w:lvlText w:val="%1.%2"/>
      <w:lvlJc w:val="left"/>
      <w:pPr>
        <w:tabs>
          <w:tab w:val="num" w:pos="0"/>
        </w:tabs>
        <w:ind w:left="360" w:hanging="360"/>
      </w:pPr>
      <w:rPr>
        <w:rFonts w:ascii="Arial Narrow" w:hAnsi="Arial Narrow" w:cs="Arial Narrow" w:hint="default"/>
      </w:rPr>
    </w:lvl>
    <w:lvl w:ilvl="2">
      <w:start w:val="1"/>
      <w:numFmt w:val="decimal"/>
      <w:lvlText w:val="%1.%2.%3"/>
      <w:lvlJc w:val="left"/>
      <w:pPr>
        <w:tabs>
          <w:tab w:val="num" w:pos="0"/>
        </w:tabs>
        <w:ind w:left="2880" w:hanging="720"/>
      </w:pPr>
      <w:rPr>
        <w:rFonts w:ascii="Arial Narrow" w:hAnsi="Arial Narrow" w:cs="Arial Narrow" w:hint="default"/>
      </w:rPr>
    </w:lvl>
    <w:lvl w:ilvl="3">
      <w:start w:val="1"/>
      <w:numFmt w:val="decimal"/>
      <w:lvlText w:val="%1.%2.%3.%4"/>
      <w:lvlJc w:val="left"/>
      <w:pPr>
        <w:tabs>
          <w:tab w:val="num" w:pos="0"/>
        </w:tabs>
        <w:ind w:left="3960" w:hanging="720"/>
      </w:pPr>
      <w:rPr>
        <w:rFonts w:ascii="Arial Narrow" w:hAnsi="Arial Narrow" w:cs="Arial Narrow" w:hint="default"/>
      </w:rPr>
    </w:lvl>
    <w:lvl w:ilvl="4">
      <w:start w:val="1"/>
      <w:numFmt w:val="decimal"/>
      <w:lvlText w:val="%1.%2.%3.%4.%5"/>
      <w:lvlJc w:val="left"/>
      <w:pPr>
        <w:tabs>
          <w:tab w:val="num" w:pos="0"/>
        </w:tabs>
        <w:ind w:left="5400" w:hanging="1080"/>
      </w:pPr>
      <w:rPr>
        <w:rFonts w:ascii="Arial Narrow" w:hAnsi="Arial Narrow" w:cs="Arial Narrow" w:hint="default"/>
      </w:rPr>
    </w:lvl>
    <w:lvl w:ilvl="5">
      <w:start w:val="1"/>
      <w:numFmt w:val="decimal"/>
      <w:lvlText w:val="%1.%2.%3.%4.%5.%6"/>
      <w:lvlJc w:val="left"/>
      <w:pPr>
        <w:tabs>
          <w:tab w:val="num" w:pos="0"/>
        </w:tabs>
        <w:ind w:left="6480" w:hanging="1080"/>
      </w:pPr>
      <w:rPr>
        <w:rFonts w:ascii="Arial Narrow" w:hAnsi="Arial Narrow" w:cs="Arial Narrow" w:hint="default"/>
      </w:rPr>
    </w:lvl>
    <w:lvl w:ilvl="6">
      <w:start w:val="1"/>
      <w:numFmt w:val="decimal"/>
      <w:lvlText w:val="%1.%2.%3.%4.%5.%6.%7"/>
      <w:lvlJc w:val="left"/>
      <w:pPr>
        <w:tabs>
          <w:tab w:val="num" w:pos="0"/>
        </w:tabs>
        <w:ind w:left="7920" w:hanging="1440"/>
      </w:pPr>
      <w:rPr>
        <w:rFonts w:ascii="Arial Narrow" w:hAnsi="Arial Narrow" w:cs="Arial Narrow" w:hint="default"/>
      </w:rPr>
    </w:lvl>
    <w:lvl w:ilvl="7">
      <w:start w:val="1"/>
      <w:numFmt w:val="decimal"/>
      <w:lvlText w:val="%1.%2.%3.%4.%5.%6.%7.%8"/>
      <w:lvlJc w:val="left"/>
      <w:pPr>
        <w:tabs>
          <w:tab w:val="num" w:pos="0"/>
        </w:tabs>
        <w:ind w:left="9000" w:hanging="1440"/>
      </w:pPr>
      <w:rPr>
        <w:rFonts w:ascii="Arial Narrow" w:hAnsi="Arial Narrow" w:cs="Arial Narrow" w:hint="default"/>
      </w:rPr>
    </w:lvl>
    <w:lvl w:ilvl="8">
      <w:start w:val="1"/>
      <w:numFmt w:val="decimal"/>
      <w:lvlText w:val="%1.%2.%3.%4.%5.%6.%7.%8.%9"/>
      <w:lvlJc w:val="left"/>
      <w:pPr>
        <w:tabs>
          <w:tab w:val="num" w:pos="0"/>
        </w:tabs>
        <w:ind w:left="10080" w:hanging="1440"/>
      </w:pPr>
      <w:rPr>
        <w:rFonts w:ascii="Arial Narrow" w:hAnsi="Arial Narrow" w:cs="Arial Narrow" w:hint="default"/>
      </w:rPr>
    </w:lvl>
  </w:abstractNum>
  <w:abstractNum w:abstractNumId="2" w15:restartNumberingAfterBreak="0">
    <w:nsid w:val="00000004"/>
    <w:multiLevelType w:val="hybridMultilevel"/>
    <w:tmpl w:val="00000004"/>
    <w:name w:val="WW8Num4"/>
    <w:lvl w:ilvl="0" w:tplc="7DC0C76E">
      <w:start w:val="7"/>
      <w:numFmt w:val="decimal"/>
      <w:lvlText w:val="%1"/>
      <w:lvlJc w:val="left"/>
      <w:pPr>
        <w:tabs>
          <w:tab w:val="num" w:pos="0"/>
        </w:tabs>
        <w:ind w:left="360" w:hanging="360"/>
      </w:pPr>
      <w:rPr>
        <w:rFonts w:hint="default"/>
        <w:b/>
        <w:bCs/>
      </w:rPr>
    </w:lvl>
    <w:lvl w:ilvl="1" w:tplc="7BA857A6">
      <w:numFmt w:val="decimal"/>
      <w:lvlText w:val=""/>
      <w:lvlJc w:val="left"/>
    </w:lvl>
    <w:lvl w:ilvl="2" w:tplc="CFC689E4">
      <w:numFmt w:val="decimal"/>
      <w:lvlText w:val=""/>
      <w:lvlJc w:val="left"/>
    </w:lvl>
    <w:lvl w:ilvl="3" w:tplc="7F50C2A6">
      <w:numFmt w:val="decimal"/>
      <w:lvlText w:val=""/>
      <w:lvlJc w:val="left"/>
    </w:lvl>
    <w:lvl w:ilvl="4" w:tplc="D8200600">
      <w:numFmt w:val="decimal"/>
      <w:lvlText w:val=""/>
      <w:lvlJc w:val="left"/>
    </w:lvl>
    <w:lvl w:ilvl="5" w:tplc="86422F8E">
      <w:numFmt w:val="decimal"/>
      <w:lvlText w:val=""/>
      <w:lvlJc w:val="left"/>
    </w:lvl>
    <w:lvl w:ilvl="6" w:tplc="B5C83782">
      <w:numFmt w:val="decimal"/>
      <w:lvlText w:val=""/>
      <w:lvlJc w:val="left"/>
    </w:lvl>
    <w:lvl w:ilvl="7" w:tplc="DA326F96">
      <w:numFmt w:val="decimal"/>
      <w:lvlText w:val=""/>
      <w:lvlJc w:val="left"/>
    </w:lvl>
    <w:lvl w:ilvl="8" w:tplc="301CEEAC">
      <w:numFmt w:val="decimal"/>
      <w:lvlText w:val=""/>
      <w:lvlJc w:val="left"/>
    </w:lvl>
  </w:abstractNum>
  <w:abstractNum w:abstractNumId="3" w15:restartNumberingAfterBreak="0">
    <w:nsid w:val="00000005"/>
    <w:multiLevelType w:val="multilevel"/>
    <w:tmpl w:val="D250D3CA"/>
    <w:name w:val="WW8Num5"/>
    <w:lvl w:ilvl="0">
      <w:start w:val="1"/>
      <w:numFmt w:val="decimal"/>
      <w:lvlText w:val="%1"/>
      <w:lvlJc w:val="left"/>
      <w:pPr>
        <w:tabs>
          <w:tab w:val="num" w:pos="0"/>
        </w:tabs>
        <w:ind w:left="390" w:hanging="390"/>
      </w:pPr>
      <w:rPr>
        <w:rFonts w:ascii="Times New Roman" w:hAnsi="Times New Roman" w:cs="Times New Roman" w:hint="default"/>
      </w:rPr>
    </w:lvl>
    <w:lvl w:ilvl="1">
      <w:start w:val="1"/>
      <w:numFmt w:val="decimal"/>
      <w:lvlText w:val="%1.%2"/>
      <w:lvlJc w:val="left"/>
      <w:pPr>
        <w:tabs>
          <w:tab w:val="num" w:pos="0"/>
        </w:tabs>
        <w:ind w:left="390" w:hanging="39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4" w15:restartNumberingAfterBreak="0">
    <w:nsid w:val="00000006"/>
    <w:multiLevelType w:val="hybridMultilevel"/>
    <w:tmpl w:val="00000006"/>
    <w:name w:val="WW8Num6"/>
    <w:lvl w:ilvl="0" w:tplc="D50E238E">
      <w:start w:val="1"/>
      <w:numFmt w:val="decimal"/>
      <w:lvlText w:val="%1."/>
      <w:lvlJc w:val="left"/>
      <w:pPr>
        <w:tabs>
          <w:tab w:val="num" w:pos="0"/>
        </w:tabs>
        <w:ind w:left="360" w:hanging="360"/>
      </w:pPr>
      <w:rPr>
        <w:rFonts w:ascii="Arial Narrow" w:hAnsi="Arial Narrow" w:cs="Arial Narrow" w:hint="default"/>
        <w:b/>
        <w:bCs/>
      </w:rPr>
    </w:lvl>
    <w:lvl w:ilvl="1" w:tplc="53BA6450">
      <w:numFmt w:val="decimal"/>
      <w:lvlText w:val=""/>
      <w:lvlJc w:val="left"/>
    </w:lvl>
    <w:lvl w:ilvl="2" w:tplc="C7BADA46">
      <w:numFmt w:val="decimal"/>
      <w:lvlText w:val=""/>
      <w:lvlJc w:val="left"/>
    </w:lvl>
    <w:lvl w:ilvl="3" w:tplc="58C27C50">
      <w:numFmt w:val="decimal"/>
      <w:lvlText w:val=""/>
      <w:lvlJc w:val="left"/>
    </w:lvl>
    <w:lvl w:ilvl="4" w:tplc="6A76C162">
      <w:numFmt w:val="decimal"/>
      <w:lvlText w:val=""/>
      <w:lvlJc w:val="left"/>
    </w:lvl>
    <w:lvl w:ilvl="5" w:tplc="61AA28EA">
      <w:numFmt w:val="decimal"/>
      <w:lvlText w:val=""/>
      <w:lvlJc w:val="left"/>
    </w:lvl>
    <w:lvl w:ilvl="6" w:tplc="02085BE0">
      <w:numFmt w:val="decimal"/>
      <w:lvlText w:val=""/>
      <w:lvlJc w:val="left"/>
    </w:lvl>
    <w:lvl w:ilvl="7" w:tplc="1D24379C">
      <w:numFmt w:val="decimal"/>
      <w:lvlText w:val=""/>
      <w:lvlJc w:val="left"/>
    </w:lvl>
    <w:lvl w:ilvl="8" w:tplc="DC08B168">
      <w:numFmt w:val="decimal"/>
      <w:lvlText w:val=""/>
      <w:lvlJc w:val="left"/>
    </w:lvl>
  </w:abstractNum>
  <w:abstractNum w:abstractNumId="5" w15:restartNumberingAfterBreak="0">
    <w:nsid w:val="00000007"/>
    <w:multiLevelType w:val="multilevel"/>
    <w:tmpl w:val="6E18E768"/>
    <w:name w:val="WW8Num7"/>
    <w:lvl w:ilvl="0">
      <w:start w:val="4"/>
      <w:numFmt w:val="decimal"/>
      <w:lvlText w:val="%1."/>
      <w:lvlJc w:val="left"/>
      <w:pPr>
        <w:tabs>
          <w:tab w:val="num" w:pos="0"/>
        </w:tabs>
        <w:ind w:left="360" w:hanging="360"/>
      </w:pPr>
      <w:rPr>
        <w:rFonts w:ascii="Arial Narrow" w:hAnsi="Arial Narrow" w:cs="Arial Narrow" w:hint="default"/>
        <w:b/>
        <w:bCs/>
      </w:rPr>
    </w:lvl>
    <w:lvl w:ilvl="1">
      <w:start w:val="1"/>
      <w:numFmt w:val="decimal"/>
      <w:lvlText w:val="%1.%2"/>
      <w:lvlJc w:val="left"/>
      <w:pPr>
        <w:tabs>
          <w:tab w:val="num" w:pos="0"/>
        </w:tabs>
        <w:ind w:left="720" w:hanging="360"/>
      </w:pPr>
      <w:rPr>
        <w:rFonts w:ascii="Arial Narrow" w:hAnsi="Arial Narrow" w:cs="Arial Narrow" w:hint="default"/>
        <w:b/>
        <w:bCs/>
      </w:rPr>
    </w:lvl>
    <w:lvl w:ilvl="2">
      <w:start w:val="1"/>
      <w:numFmt w:val="decimal"/>
      <w:lvlText w:val="%1.%2.%3"/>
      <w:lvlJc w:val="left"/>
      <w:pPr>
        <w:tabs>
          <w:tab w:val="num" w:pos="0"/>
        </w:tabs>
        <w:ind w:left="1440" w:hanging="720"/>
      </w:pPr>
      <w:rPr>
        <w:rFonts w:ascii="Arial Narrow" w:hAnsi="Arial Narrow" w:cs="Arial Narrow" w:hint="default"/>
        <w:b/>
        <w:bCs/>
      </w:rPr>
    </w:lvl>
    <w:lvl w:ilvl="3">
      <w:start w:val="1"/>
      <w:numFmt w:val="decimal"/>
      <w:lvlText w:val="%1.%2.%3.%4"/>
      <w:lvlJc w:val="left"/>
      <w:pPr>
        <w:tabs>
          <w:tab w:val="num" w:pos="0"/>
        </w:tabs>
        <w:ind w:left="1800" w:hanging="720"/>
      </w:pPr>
      <w:rPr>
        <w:rFonts w:ascii="Arial Narrow" w:hAnsi="Arial Narrow" w:cs="Arial Narrow" w:hint="default"/>
        <w:b/>
        <w:bCs/>
      </w:rPr>
    </w:lvl>
    <w:lvl w:ilvl="4">
      <w:start w:val="1"/>
      <w:numFmt w:val="decimal"/>
      <w:lvlText w:val="%1.%2.%3.%4.%5"/>
      <w:lvlJc w:val="left"/>
      <w:pPr>
        <w:tabs>
          <w:tab w:val="num" w:pos="0"/>
        </w:tabs>
        <w:ind w:left="2520" w:hanging="1080"/>
      </w:pPr>
      <w:rPr>
        <w:rFonts w:ascii="Arial Narrow" w:hAnsi="Arial Narrow" w:cs="Arial Narrow" w:hint="default"/>
        <w:b/>
        <w:bCs/>
      </w:rPr>
    </w:lvl>
    <w:lvl w:ilvl="5">
      <w:start w:val="1"/>
      <w:numFmt w:val="decimal"/>
      <w:lvlText w:val="%1.%2.%3.%4.%5.%6"/>
      <w:lvlJc w:val="left"/>
      <w:pPr>
        <w:tabs>
          <w:tab w:val="num" w:pos="0"/>
        </w:tabs>
        <w:ind w:left="2880" w:hanging="1080"/>
      </w:pPr>
      <w:rPr>
        <w:rFonts w:ascii="Arial Narrow" w:hAnsi="Arial Narrow" w:cs="Arial Narrow" w:hint="default"/>
        <w:b/>
        <w:bCs/>
      </w:rPr>
    </w:lvl>
    <w:lvl w:ilvl="6">
      <w:start w:val="1"/>
      <w:numFmt w:val="decimal"/>
      <w:lvlText w:val="%1.%2.%3.%4.%5.%6.%7"/>
      <w:lvlJc w:val="left"/>
      <w:pPr>
        <w:tabs>
          <w:tab w:val="num" w:pos="0"/>
        </w:tabs>
        <w:ind w:left="3600" w:hanging="1440"/>
      </w:pPr>
      <w:rPr>
        <w:rFonts w:ascii="Arial Narrow" w:hAnsi="Arial Narrow" w:cs="Arial Narrow" w:hint="default"/>
        <w:b/>
        <w:bCs/>
      </w:rPr>
    </w:lvl>
    <w:lvl w:ilvl="7">
      <w:start w:val="1"/>
      <w:numFmt w:val="decimal"/>
      <w:lvlText w:val="%1.%2.%3.%4.%5.%6.%7.%8"/>
      <w:lvlJc w:val="left"/>
      <w:pPr>
        <w:tabs>
          <w:tab w:val="num" w:pos="0"/>
        </w:tabs>
        <w:ind w:left="3960" w:hanging="1440"/>
      </w:pPr>
      <w:rPr>
        <w:rFonts w:ascii="Arial Narrow" w:hAnsi="Arial Narrow" w:cs="Arial Narrow" w:hint="default"/>
        <w:b/>
        <w:bCs/>
      </w:rPr>
    </w:lvl>
    <w:lvl w:ilvl="8">
      <w:start w:val="1"/>
      <w:numFmt w:val="decimal"/>
      <w:lvlText w:val="%1.%2.%3.%4.%5.%6.%7.%8.%9"/>
      <w:lvlJc w:val="left"/>
      <w:pPr>
        <w:tabs>
          <w:tab w:val="num" w:pos="0"/>
        </w:tabs>
        <w:ind w:left="4320" w:hanging="1440"/>
      </w:pPr>
      <w:rPr>
        <w:rFonts w:ascii="Arial Narrow" w:hAnsi="Arial Narrow" w:cs="Arial Narrow" w:hint="default"/>
        <w:b/>
        <w:bCs/>
      </w:rPr>
    </w:lvl>
  </w:abstractNum>
  <w:abstractNum w:abstractNumId="6" w15:restartNumberingAfterBreak="0">
    <w:nsid w:val="00000008"/>
    <w:multiLevelType w:val="hybridMultilevel"/>
    <w:tmpl w:val="00000008"/>
    <w:name w:val="WW8Num8"/>
    <w:lvl w:ilvl="0" w:tplc="45B46CFC">
      <w:start w:val="1"/>
      <w:numFmt w:val="bullet"/>
      <w:lvlText w:val=""/>
      <w:lvlJc w:val="left"/>
      <w:pPr>
        <w:tabs>
          <w:tab w:val="num" w:pos="720"/>
        </w:tabs>
        <w:ind w:left="720" w:hanging="360"/>
      </w:pPr>
      <w:rPr>
        <w:rFonts w:ascii="Symbol" w:hAnsi="Symbol" w:cs="Symbol"/>
      </w:rPr>
    </w:lvl>
    <w:lvl w:ilvl="1" w:tplc="8E34E9A4">
      <w:start w:val="1"/>
      <w:numFmt w:val="bullet"/>
      <w:lvlText w:val="◦"/>
      <w:lvlJc w:val="left"/>
      <w:pPr>
        <w:tabs>
          <w:tab w:val="num" w:pos="1080"/>
        </w:tabs>
        <w:ind w:left="1080" w:hanging="360"/>
      </w:pPr>
      <w:rPr>
        <w:rFonts w:ascii="OpenSymbol" w:hAnsi="OpenSymbol" w:cs="OpenSymbol"/>
      </w:rPr>
    </w:lvl>
    <w:lvl w:ilvl="2" w:tplc="CC66E40A">
      <w:start w:val="1"/>
      <w:numFmt w:val="bullet"/>
      <w:lvlText w:val="▪"/>
      <w:lvlJc w:val="left"/>
      <w:pPr>
        <w:tabs>
          <w:tab w:val="num" w:pos="1440"/>
        </w:tabs>
        <w:ind w:left="1440" w:hanging="360"/>
      </w:pPr>
      <w:rPr>
        <w:rFonts w:ascii="OpenSymbol" w:hAnsi="OpenSymbol" w:cs="OpenSymbol"/>
      </w:rPr>
    </w:lvl>
    <w:lvl w:ilvl="3" w:tplc="EE1C2E68">
      <w:start w:val="1"/>
      <w:numFmt w:val="bullet"/>
      <w:lvlText w:val=""/>
      <w:lvlJc w:val="left"/>
      <w:pPr>
        <w:tabs>
          <w:tab w:val="num" w:pos="1800"/>
        </w:tabs>
        <w:ind w:left="1800" w:hanging="360"/>
      </w:pPr>
      <w:rPr>
        <w:rFonts w:ascii="Symbol" w:hAnsi="Symbol" w:cs="Symbol"/>
      </w:rPr>
    </w:lvl>
    <w:lvl w:ilvl="4" w:tplc="9C923496">
      <w:start w:val="1"/>
      <w:numFmt w:val="bullet"/>
      <w:lvlText w:val="◦"/>
      <w:lvlJc w:val="left"/>
      <w:pPr>
        <w:tabs>
          <w:tab w:val="num" w:pos="2160"/>
        </w:tabs>
        <w:ind w:left="2160" w:hanging="360"/>
      </w:pPr>
      <w:rPr>
        <w:rFonts w:ascii="OpenSymbol" w:hAnsi="OpenSymbol" w:cs="OpenSymbol"/>
      </w:rPr>
    </w:lvl>
    <w:lvl w:ilvl="5" w:tplc="BF9C73EA">
      <w:start w:val="1"/>
      <w:numFmt w:val="bullet"/>
      <w:lvlText w:val="▪"/>
      <w:lvlJc w:val="left"/>
      <w:pPr>
        <w:tabs>
          <w:tab w:val="num" w:pos="2520"/>
        </w:tabs>
        <w:ind w:left="2520" w:hanging="360"/>
      </w:pPr>
      <w:rPr>
        <w:rFonts w:ascii="OpenSymbol" w:hAnsi="OpenSymbol" w:cs="OpenSymbol"/>
      </w:rPr>
    </w:lvl>
    <w:lvl w:ilvl="6" w:tplc="4A54F560">
      <w:start w:val="1"/>
      <w:numFmt w:val="bullet"/>
      <w:lvlText w:val=""/>
      <w:lvlJc w:val="left"/>
      <w:pPr>
        <w:tabs>
          <w:tab w:val="num" w:pos="2880"/>
        </w:tabs>
        <w:ind w:left="2880" w:hanging="360"/>
      </w:pPr>
      <w:rPr>
        <w:rFonts w:ascii="Symbol" w:hAnsi="Symbol" w:cs="Symbol"/>
      </w:rPr>
    </w:lvl>
    <w:lvl w:ilvl="7" w:tplc="EA763A6A">
      <w:start w:val="1"/>
      <w:numFmt w:val="bullet"/>
      <w:lvlText w:val="◦"/>
      <w:lvlJc w:val="left"/>
      <w:pPr>
        <w:tabs>
          <w:tab w:val="num" w:pos="3240"/>
        </w:tabs>
        <w:ind w:left="3240" w:hanging="360"/>
      </w:pPr>
      <w:rPr>
        <w:rFonts w:ascii="OpenSymbol" w:hAnsi="OpenSymbol" w:cs="OpenSymbol"/>
      </w:rPr>
    </w:lvl>
    <w:lvl w:ilvl="8" w:tplc="4042A856">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4BC60AE"/>
    <w:multiLevelType w:val="hybridMultilevel"/>
    <w:tmpl w:val="7F266594"/>
    <w:lvl w:ilvl="0" w:tplc="56B4C244">
      <w:start w:val="1"/>
      <w:numFmt w:val="bullet"/>
      <w:lvlText w:val=""/>
      <w:lvlJc w:val="left"/>
      <w:pPr>
        <w:ind w:left="720" w:hanging="360"/>
      </w:pPr>
      <w:rPr>
        <w:rFonts w:ascii="Symbol" w:hAnsi="Symbol" w:hint="default"/>
      </w:rPr>
    </w:lvl>
    <w:lvl w:ilvl="1" w:tplc="668A1514">
      <w:start w:val="1"/>
      <w:numFmt w:val="bullet"/>
      <w:lvlText w:val="-"/>
      <w:lvlJc w:val="left"/>
      <w:pPr>
        <w:ind w:left="1440" w:hanging="360"/>
      </w:pPr>
      <w:rPr>
        <w:rFonts w:ascii="Calibri" w:hAnsi="Calibri" w:hint="default"/>
      </w:rPr>
    </w:lvl>
    <w:lvl w:ilvl="2" w:tplc="22683FD4">
      <w:start w:val="1"/>
      <w:numFmt w:val="bullet"/>
      <w:lvlText w:val=""/>
      <w:lvlJc w:val="left"/>
      <w:pPr>
        <w:ind w:left="2160" w:hanging="360"/>
      </w:pPr>
      <w:rPr>
        <w:rFonts w:ascii="Wingdings" w:hAnsi="Wingdings" w:hint="default"/>
      </w:rPr>
    </w:lvl>
    <w:lvl w:ilvl="3" w:tplc="FE1413E8">
      <w:start w:val="1"/>
      <w:numFmt w:val="bullet"/>
      <w:lvlText w:val=""/>
      <w:lvlJc w:val="left"/>
      <w:pPr>
        <w:ind w:left="2880" w:hanging="360"/>
      </w:pPr>
      <w:rPr>
        <w:rFonts w:ascii="Symbol" w:hAnsi="Symbol" w:hint="default"/>
      </w:rPr>
    </w:lvl>
    <w:lvl w:ilvl="4" w:tplc="FEE094F0">
      <w:start w:val="1"/>
      <w:numFmt w:val="bullet"/>
      <w:lvlText w:val="o"/>
      <w:lvlJc w:val="left"/>
      <w:pPr>
        <w:ind w:left="3600" w:hanging="360"/>
      </w:pPr>
      <w:rPr>
        <w:rFonts w:ascii="Courier New" w:hAnsi="Courier New" w:hint="default"/>
      </w:rPr>
    </w:lvl>
    <w:lvl w:ilvl="5" w:tplc="38E299DA">
      <w:start w:val="1"/>
      <w:numFmt w:val="bullet"/>
      <w:lvlText w:val=""/>
      <w:lvlJc w:val="left"/>
      <w:pPr>
        <w:ind w:left="4320" w:hanging="360"/>
      </w:pPr>
      <w:rPr>
        <w:rFonts w:ascii="Wingdings" w:hAnsi="Wingdings" w:hint="default"/>
      </w:rPr>
    </w:lvl>
    <w:lvl w:ilvl="6" w:tplc="C7FC8A6C">
      <w:start w:val="1"/>
      <w:numFmt w:val="bullet"/>
      <w:lvlText w:val=""/>
      <w:lvlJc w:val="left"/>
      <w:pPr>
        <w:ind w:left="5040" w:hanging="360"/>
      </w:pPr>
      <w:rPr>
        <w:rFonts w:ascii="Symbol" w:hAnsi="Symbol" w:hint="default"/>
      </w:rPr>
    </w:lvl>
    <w:lvl w:ilvl="7" w:tplc="EA00A3D0">
      <w:start w:val="1"/>
      <w:numFmt w:val="bullet"/>
      <w:lvlText w:val="o"/>
      <w:lvlJc w:val="left"/>
      <w:pPr>
        <w:ind w:left="5760" w:hanging="360"/>
      </w:pPr>
      <w:rPr>
        <w:rFonts w:ascii="Courier New" w:hAnsi="Courier New" w:hint="default"/>
      </w:rPr>
    </w:lvl>
    <w:lvl w:ilvl="8" w:tplc="130611BE">
      <w:start w:val="1"/>
      <w:numFmt w:val="bullet"/>
      <w:lvlText w:val=""/>
      <w:lvlJc w:val="left"/>
      <w:pPr>
        <w:ind w:left="6480" w:hanging="360"/>
      </w:pPr>
      <w:rPr>
        <w:rFonts w:ascii="Wingdings" w:hAnsi="Wingdings" w:hint="default"/>
      </w:rPr>
    </w:lvl>
  </w:abstractNum>
  <w:abstractNum w:abstractNumId="8" w15:restartNumberingAfterBreak="0">
    <w:nsid w:val="0C607C31"/>
    <w:multiLevelType w:val="hybridMultilevel"/>
    <w:tmpl w:val="D66803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4257A2D"/>
    <w:multiLevelType w:val="hybridMultilevel"/>
    <w:tmpl w:val="D2D84DE4"/>
    <w:lvl w:ilvl="0" w:tplc="D94CB6F4">
      <w:start w:val="3"/>
      <w:numFmt w:val="decimal"/>
      <w:lvlText w:val="%1."/>
      <w:lvlJc w:val="left"/>
      <w:pPr>
        <w:ind w:left="57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4442E20"/>
    <w:multiLevelType w:val="hybridMultilevel"/>
    <w:tmpl w:val="89840208"/>
    <w:lvl w:ilvl="0" w:tplc="49FE0D8C">
      <w:start w:val="1"/>
      <w:numFmt w:val="bullet"/>
      <w:lvlText w:val=""/>
      <w:lvlJc w:val="left"/>
      <w:pPr>
        <w:ind w:left="720" w:hanging="360"/>
      </w:pPr>
      <w:rPr>
        <w:rFonts w:ascii="Symbol" w:hAnsi="Symbol" w:hint="default"/>
      </w:rPr>
    </w:lvl>
    <w:lvl w:ilvl="1" w:tplc="2F961316">
      <w:start w:val="1"/>
      <w:numFmt w:val="bullet"/>
      <w:lvlText w:val="o"/>
      <w:lvlJc w:val="left"/>
      <w:pPr>
        <w:ind w:left="1440" w:hanging="360"/>
      </w:pPr>
      <w:rPr>
        <w:rFonts w:ascii="Courier New" w:hAnsi="Courier New" w:hint="default"/>
      </w:rPr>
    </w:lvl>
    <w:lvl w:ilvl="2" w:tplc="8166A8F6">
      <w:start w:val="1"/>
      <w:numFmt w:val="bullet"/>
      <w:lvlText w:val=""/>
      <w:lvlJc w:val="left"/>
      <w:pPr>
        <w:ind w:left="2160" w:hanging="360"/>
      </w:pPr>
      <w:rPr>
        <w:rFonts w:ascii="Wingdings" w:hAnsi="Wingdings" w:hint="default"/>
      </w:rPr>
    </w:lvl>
    <w:lvl w:ilvl="3" w:tplc="71DC68CE">
      <w:start w:val="1"/>
      <w:numFmt w:val="bullet"/>
      <w:lvlText w:val=""/>
      <w:lvlJc w:val="left"/>
      <w:pPr>
        <w:ind w:left="2880" w:hanging="360"/>
      </w:pPr>
      <w:rPr>
        <w:rFonts w:ascii="Symbol" w:hAnsi="Symbol" w:hint="default"/>
      </w:rPr>
    </w:lvl>
    <w:lvl w:ilvl="4" w:tplc="354ADDFA">
      <w:start w:val="1"/>
      <w:numFmt w:val="bullet"/>
      <w:lvlText w:val="o"/>
      <w:lvlJc w:val="left"/>
      <w:pPr>
        <w:ind w:left="3600" w:hanging="360"/>
      </w:pPr>
      <w:rPr>
        <w:rFonts w:ascii="Courier New" w:hAnsi="Courier New" w:hint="default"/>
      </w:rPr>
    </w:lvl>
    <w:lvl w:ilvl="5" w:tplc="3B860CB6">
      <w:start w:val="1"/>
      <w:numFmt w:val="bullet"/>
      <w:lvlText w:val=""/>
      <w:lvlJc w:val="left"/>
      <w:pPr>
        <w:ind w:left="4320" w:hanging="360"/>
      </w:pPr>
      <w:rPr>
        <w:rFonts w:ascii="Wingdings" w:hAnsi="Wingdings" w:hint="default"/>
      </w:rPr>
    </w:lvl>
    <w:lvl w:ilvl="6" w:tplc="2372275C">
      <w:start w:val="1"/>
      <w:numFmt w:val="bullet"/>
      <w:lvlText w:val=""/>
      <w:lvlJc w:val="left"/>
      <w:pPr>
        <w:ind w:left="5040" w:hanging="360"/>
      </w:pPr>
      <w:rPr>
        <w:rFonts w:ascii="Symbol" w:hAnsi="Symbol" w:hint="default"/>
      </w:rPr>
    </w:lvl>
    <w:lvl w:ilvl="7" w:tplc="67E673D0">
      <w:start w:val="1"/>
      <w:numFmt w:val="bullet"/>
      <w:lvlText w:val="o"/>
      <w:lvlJc w:val="left"/>
      <w:pPr>
        <w:ind w:left="5760" w:hanging="360"/>
      </w:pPr>
      <w:rPr>
        <w:rFonts w:ascii="Courier New" w:hAnsi="Courier New" w:hint="default"/>
      </w:rPr>
    </w:lvl>
    <w:lvl w:ilvl="8" w:tplc="5066F350">
      <w:start w:val="1"/>
      <w:numFmt w:val="bullet"/>
      <w:lvlText w:val=""/>
      <w:lvlJc w:val="left"/>
      <w:pPr>
        <w:ind w:left="6480" w:hanging="360"/>
      </w:pPr>
      <w:rPr>
        <w:rFonts w:ascii="Wingdings" w:hAnsi="Wingdings" w:hint="default"/>
      </w:rPr>
    </w:lvl>
  </w:abstractNum>
  <w:abstractNum w:abstractNumId="11" w15:restartNumberingAfterBreak="0">
    <w:nsid w:val="185C26CA"/>
    <w:multiLevelType w:val="multilevel"/>
    <w:tmpl w:val="0416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05229BD"/>
    <w:multiLevelType w:val="hybridMultilevel"/>
    <w:tmpl w:val="E0A0FBF2"/>
    <w:lvl w:ilvl="0" w:tplc="238ABE6C">
      <w:start w:val="1"/>
      <w:numFmt w:val="bullet"/>
      <w:lvlText w:val=""/>
      <w:lvlJc w:val="left"/>
      <w:pPr>
        <w:ind w:left="720" w:hanging="360"/>
      </w:pPr>
      <w:rPr>
        <w:rFonts w:ascii="Symbol" w:hAnsi="Symbol" w:hint="default"/>
      </w:rPr>
    </w:lvl>
    <w:lvl w:ilvl="1" w:tplc="E13E904A">
      <w:start w:val="1"/>
      <w:numFmt w:val="bullet"/>
      <w:lvlText w:val="o"/>
      <w:lvlJc w:val="left"/>
      <w:pPr>
        <w:ind w:left="1440" w:hanging="360"/>
      </w:pPr>
      <w:rPr>
        <w:rFonts w:ascii="Courier New" w:hAnsi="Courier New" w:hint="default"/>
      </w:rPr>
    </w:lvl>
    <w:lvl w:ilvl="2" w:tplc="CF603CFC">
      <w:start w:val="1"/>
      <w:numFmt w:val="bullet"/>
      <w:lvlText w:val=""/>
      <w:lvlJc w:val="left"/>
      <w:pPr>
        <w:ind w:left="2160" w:hanging="360"/>
      </w:pPr>
      <w:rPr>
        <w:rFonts w:ascii="Wingdings" w:hAnsi="Wingdings" w:hint="default"/>
      </w:rPr>
    </w:lvl>
    <w:lvl w:ilvl="3" w:tplc="F7925F7C">
      <w:start w:val="1"/>
      <w:numFmt w:val="bullet"/>
      <w:lvlText w:val=""/>
      <w:lvlJc w:val="left"/>
      <w:pPr>
        <w:ind w:left="2880" w:hanging="360"/>
      </w:pPr>
      <w:rPr>
        <w:rFonts w:ascii="Symbol" w:hAnsi="Symbol" w:hint="default"/>
      </w:rPr>
    </w:lvl>
    <w:lvl w:ilvl="4" w:tplc="B3A67D22">
      <w:start w:val="1"/>
      <w:numFmt w:val="bullet"/>
      <w:lvlText w:val="o"/>
      <w:lvlJc w:val="left"/>
      <w:pPr>
        <w:ind w:left="3600" w:hanging="360"/>
      </w:pPr>
      <w:rPr>
        <w:rFonts w:ascii="Courier New" w:hAnsi="Courier New" w:hint="default"/>
      </w:rPr>
    </w:lvl>
    <w:lvl w:ilvl="5" w:tplc="F6FCD924">
      <w:start w:val="1"/>
      <w:numFmt w:val="bullet"/>
      <w:lvlText w:val=""/>
      <w:lvlJc w:val="left"/>
      <w:pPr>
        <w:ind w:left="4320" w:hanging="360"/>
      </w:pPr>
      <w:rPr>
        <w:rFonts w:ascii="Wingdings" w:hAnsi="Wingdings" w:hint="default"/>
      </w:rPr>
    </w:lvl>
    <w:lvl w:ilvl="6" w:tplc="C8DADF44">
      <w:start w:val="1"/>
      <w:numFmt w:val="bullet"/>
      <w:lvlText w:val=""/>
      <w:lvlJc w:val="left"/>
      <w:pPr>
        <w:ind w:left="5040" w:hanging="360"/>
      </w:pPr>
      <w:rPr>
        <w:rFonts w:ascii="Symbol" w:hAnsi="Symbol" w:hint="default"/>
      </w:rPr>
    </w:lvl>
    <w:lvl w:ilvl="7" w:tplc="E7067604">
      <w:start w:val="1"/>
      <w:numFmt w:val="bullet"/>
      <w:lvlText w:val="o"/>
      <w:lvlJc w:val="left"/>
      <w:pPr>
        <w:ind w:left="5760" w:hanging="360"/>
      </w:pPr>
      <w:rPr>
        <w:rFonts w:ascii="Courier New" w:hAnsi="Courier New" w:hint="default"/>
      </w:rPr>
    </w:lvl>
    <w:lvl w:ilvl="8" w:tplc="F9D63A9E">
      <w:start w:val="1"/>
      <w:numFmt w:val="bullet"/>
      <w:lvlText w:val=""/>
      <w:lvlJc w:val="left"/>
      <w:pPr>
        <w:ind w:left="6480" w:hanging="360"/>
      </w:pPr>
      <w:rPr>
        <w:rFonts w:ascii="Wingdings" w:hAnsi="Wingdings" w:hint="default"/>
      </w:rPr>
    </w:lvl>
  </w:abstractNum>
  <w:abstractNum w:abstractNumId="13" w15:restartNumberingAfterBreak="0">
    <w:nsid w:val="21D23C7E"/>
    <w:multiLevelType w:val="hybridMultilevel"/>
    <w:tmpl w:val="BE88D8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BFE6559"/>
    <w:multiLevelType w:val="multilevel"/>
    <w:tmpl w:val="D95AD380"/>
    <w:lvl w:ilvl="0">
      <w:start w:val="1"/>
      <w:numFmt w:val="decimal"/>
      <w:pStyle w:val="Ttulo1"/>
      <w:lvlText w:val="%1"/>
      <w:lvlJc w:val="left"/>
      <w:pPr>
        <w:ind w:left="432" w:hanging="432"/>
      </w:pPr>
      <w:rPr>
        <w:rFonts w:ascii="Arial" w:hAnsi="Arial" w:cs="Arial" w:hint="default"/>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rPr>
        <w:color w:val="auto"/>
        <w:sz w:val="22"/>
        <w:szCs w:val="22"/>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5" w15:restartNumberingAfterBreak="0">
    <w:nsid w:val="2C434B83"/>
    <w:multiLevelType w:val="hybridMultilevel"/>
    <w:tmpl w:val="5BE275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66B684B"/>
    <w:multiLevelType w:val="hybridMultilevel"/>
    <w:tmpl w:val="D76A7888"/>
    <w:lvl w:ilvl="0" w:tplc="2B6E700C">
      <w:start w:val="1"/>
      <w:numFmt w:val="decimal"/>
      <w:lvlText w:val="%1."/>
      <w:lvlJc w:val="left"/>
      <w:pPr>
        <w:ind w:left="432" w:hanging="360"/>
      </w:pPr>
    </w:lvl>
    <w:lvl w:ilvl="1" w:tplc="D94CB6F4">
      <w:start w:val="3"/>
      <w:numFmt w:val="decimal"/>
      <w:lvlText w:val="%2.%2"/>
      <w:lvlJc w:val="left"/>
      <w:pPr>
        <w:ind w:left="576" w:hanging="360"/>
      </w:pPr>
    </w:lvl>
    <w:lvl w:ilvl="2" w:tplc="4008D1BA">
      <w:start w:val="1"/>
      <w:numFmt w:val="lowerRoman"/>
      <w:lvlText w:val="%3."/>
      <w:lvlJc w:val="right"/>
      <w:pPr>
        <w:ind w:left="720" w:hanging="180"/>
      </w:pPr>
    </w:lvl>
    <w:lvl w:ilvl="3" w:tplc="5E14AB74">
      <w:start w:val="1"/>
      <w:numFmt w:val="decimal"/>
      <w:lvlText w:val="%4."/>
      <w:lvlJc w:val="left"/>
      <w:pPr>
        <w:ind w:left="864" w:hanging="360"/>
      </w:pPr>
    </w:lvl>
    <w:lvl w:ilvl="4" w:tplc="10B2DCC4">
      <w:start w:val="1"/>
      <w:numFmt w:val="lowerLetter"/>
      <w:lvlText w:val="%5."/>
      <w:lvlJc w:val="left"/>
      <w:pPr>
        <w:ind w:left="1008" w:hanging="360"/>
      </w:pPr>
    </w:lvl>
    <w:lvl w:ilvl="5" w:tplc="E2DA624C">
      <w:start w:val="1"/>
      <w:numFmt w:val="lowerRoman"/>
      <w:lvlText w:val="%6."/>
      <w:lvlJc w:val="right"/>
      <w:pPr>
        <w:ind w:left="1152" w:hanging="180"/>
      </w:pPr>
    </w:lvl>
    <w:lvl w:ilvl="6" w:tplc="5B7E5C44">
      <w:start w:val="1"/>
      <w:numFmt w:val="decimal"/>
      <w:lvlText w:val="%7."/>
      <w:lvlJc w:val="left"/>
      <w:pPr>
        <w:ind w:left="1296" w:hanging="360"/>
      </w:pPr>
    </w:lvl>
    <w:lvl w:ilvl="7" w:tplc="042EC29A">
      <w:start w:val="1"/>
      <w:numFmt w:val="lowerLetter"/>
      <w:lvlText w:val="%8."/>
      <w:lvlJc w:val="left"/>
      <w:pPr>
        <w:ind w:left="1440" w:hanging="360"/>
      </w:pPr>
    </w:lvl>
    <w:lvl w:ilvl="8" w:tplc="09A8E56C">
      <w:start w:val="1"/>
      <w:numFmt w:val="lowerRoman"/>
      <w:lvlText w:val="%9."/>
      <w:lvlJc w:val="right"/>
      <w:pPr>
        <w:ind w:left="1584" w:hanging="180"/>
      </w:pPr>
    </w:lvl>
  </w:abstractNum>
  <w:abstractNum w:abstractNumId="17" w15:restartNumberingAfterBreak="0">
    <w:nsid w:val="4A6C59EF"/>
    <w:multiLevelType w:val="hybridMultilevel"/>
    <w:tmpl w:val="DCA06F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31A58E6"/>
    <w:multiLevelType w:val="hybridMultilevel"/>
    <w:tmpl w:val="65445332"/>
    <w:lvl w:ilvl="0" w:tplc="1504A420">
      <w:start w:val="1"/>
      <w:numFmt w:val="bullet"/>
      <w:lvlText w:val=""/>
      <w:lvlJc w:val="left"/>
      <w:pPr>
        <w:ind w:left="720" w:hanging="360"/>
      </w:pPr>
      <w:rPr>
        <w:rFonts w:ascii="Symbol" w:hAnsi="Symbol" w:hint="default"/>
      </w:rPr>
    </w:lvl>
    <w:lvl w:ilvl="1" w:tplc="00C6E4B0">
      <w:start w:val="1"/>
      <w:numFmt w:val="bullet"/>
      <w:lvlText w:val="-"/>
      <w:lvlJc w:val="left"/>
      <w:pPr>
        <w:ind w:left="1440" w:hanging="360"/>
      </w:pPr>
      <w:rPr>
        <w:rFonts w:ascii="Calibri" w:hAnsi="Calibri" w:hint="default"/>
      </w:rPr>
    </w:lvl>
    <w:lvl w:ilvl="2" w:tplc="C742DC2A">
      <w:start w:val="1"/>
      <w:numFmt w:val="bullet"/>
      <w:lvlText w:val=""/>
      <w:lvlJc w:val="left"/>
      <w:pPr>
        <w:ind w:left="2160" w:hanging="360"/>
      </w:pPr>
      <w:rPr>
        <w:rFonts w:ascii="Wingdings" w:hAnsi="Wingdings" w:hint="default"/>
      </w:rPr>
    </w:lvl>
    <w:lvl w:ilvl="3" w:tplc="D9DA1BFE">
      <w:start w:val="1"/>
      <w:numFmt w:val="bullet"/>
      <w:lvlText w:val=""/>
      <w:lvlJc w:val="left"/>
      <w:pPr>
        <w:ind w:left="2880" w:hanging="360"/>
      </w:pPr>
      <w:rPr>
        <w:rFonts w:ascii="Symbol" w:hAnsi="Symbol" w:hint="default"/>
      </w:rPr>
    </w:lvl>
    <w:lvl w:ilvl="4" w:tplc="3FDC2DE6">
      <w:start w:val="1"/>
      <w:numFmt w:val="bullet"/>
      <w:lvlText w:val="o"/>
      <w:lvlJc w:val="left"/>
      <w:pPr>
        <w:ind w:left="3600" w:hanging="360"/>
      </w:pPr>
      <w:rPr>
        <w:rFonts w:ascii="Courier New" w:hAnsi="Courier New" w:hint="default"/>
      </w:rPr>
    </w:lvl>
    <w:lvl w:ilvl="5" w:tplc="2D126F48">
      <w:start w:val="1"/>
      <w:numFmt w:val="bullet"/>
      <w:lvlText w:val=""/>
      <w:lvlJc w:val="left"/>
      <w:pPr>
        <w:ind w:left="4320" w:hanging="360"/>
      </w:pPr>
      <w:rPr>
        <w:rFonts w:ascii="Wingdings" w:hAnsi="Wingdings" w:hint="default"/>
      </w:rPr>
    </w:lvl>
    <w:lvl w:ilvl="6" w:tplc="A8F4321E">
      <w:start w:val="1"/>
      <w:numFmt w:val="bullet"/>
      <w:lvlText w:val=""/>
      <w:lvlJc w:val="left"/>
      <w:pPr>
        <w:ind w:left="5040" w:hanging="360"/>
      </w:pPr>
      <w:rPr>
        <w:rFonts w:ascii="Symbol" w:hAnsi="Symbol" w:hint="default"/>
      </w:rPr>
    </w:lvl>
    <w:lvl w:ilvl="7" w:tplc="26B4477A">
      <w:start w:val="1"/>
      <w:numFmt w:val="bullet"/>
      <w:lvlText w:val="o"/>
      <w:lvlJc w:val="left"/>
      <w:pPr>
        <w:ind w:left="5760" w:hanging="360"/>
      </w:pPr>
      <w:rPr>
        <w:rFonts w:ascii="Courier New" w:hAnsi="Courier New" w:hint="default"/>
      </w:rPr>
    </w:lvl>
    <w:lvl w:ilvl="8" w:tplc="70D058B4">
      <w:start w:val="1"/>
      <w:numFmt w:val="bullet"/>
      <w:lvlText w:val=""/>
      <w:lvlJc w:val="left"/>
      <w:pPr>
        <w:ind w:left="6480" w:hanging="360"/>
      </w:pPr>
      <w:rPr>
        <w:rFonts w:ascii="Wingdings" w:hAnsi="Wingdings" w:hint="default"/>
      </w:rPr>
    </w:lvl>
  </w:abstractNum>
  <w:abstractNum w:abstractNumId="19" w15:restartNumberingAfterBreak="0">
    <w:nsid w:val="544D532E"/>
    <w:multiLevelType w:val="hybridMultilevel"/>
    <w:tmpl w:val="C3D0862C"/>
    <w:lvl w:ilvl="0" w:tplc="D812E298">
      <w:start w:val="1"/>
      <w:numFmt w:val="bullet"/>
      <w:lvlText w:val=""/>
      <w:lvlJc w:val="left"/>
      <w:pPr>
        <w:ind w:left="720" w:hanging="360"/>
      </w:pPr>
      <w:rPr>
        <w:rFonts w:ascii="Symbol" w:hAnsi="Symbol" w:hint="default"/>
      </w:rPr>
    </w:lvl>
    <w:lvl w:ilvl="1" w:tplc="730ABD76">
      <w:start w:val="1"/>
      <w:numFmt w:val="bullet"/>
      <w:lvlText w:val="o"/>
      <w:lvlJc w:val="left"/>
      <w:pPr>
        <w:ind w:left="1440" w:hanging="360"/>
      </w:pPr>
      <w:rPr>
        <w:rFonts w:ascii="Courier New" w:hAnsi="Courier New" w:hint="default"/>
      </w:rPr>
    </w:lvl>
    <w:lvl w:ilvl="2" w:tplc="D8888782">
      <w:start w:val="1"/>
      <w:numFmt w:val="bullet"/>
      <w:lvlText w:val=""/>
      <w:lvlJc w:val="left"/>
      <w:pPr>
        <w:ind w:left="2160" w:hanging="360"/>
      </w:pPr>
      <w:rPr>
        <w:rFonts w:ascii="Wingdings" w:hAnsi="Wingdings" w:hint="default"/>
      </w:rPr>
    </w:lvl>
    <w:lvl w:ilvl="3" w:tplc="13B691F6">
      <w:start w:val="1"/>
      <w:numFmt w:val="bullet"/>
      <w:lvlText w:val=""/>
      <w:lvlJc w:val="left"/>
      <w:pPr>
        <w:ind w:left="2880" w:hanging="360"/>
      </w:pPr>
      <w:rPr>
        <w:rFonts w:ascii="Symbol" w:hAnsi="Symbol" w:hint="default"/>
      </w:rPr>
    </w:lvl>
    <w:lvl w:ilvl="4" w:tplc="114E3CD2">
      <w:start w:val="1"/>
      <w:numFmt w:val="bullet"/>
      <w:lvlText w:val="o"/>
      <w:lvlJc w:val="left"/>
      <w:pPr>
        <w:ind w:left="3600" w:hanging="360"/>
      </w:pPr>
      <w:rPr>
        <w:rFonts w:ascii="Courier New" w:hAnsi="Courier New" w:hint="default"/>
      </w:rPr>
    </w:lvl>
    <w:lvl w:ilvl="5" w:tplc="920C3B24">
      <w:start w:val="1"/>
      <w:numFmt w:val="bullet"/>
      <w:lvlText w:val=""/>
      <w:lvlJc w:val="left"/>
      <w:pPr>
        <w:ind w:left="4320" w:hanging="360"/>
      </w:pPr>
      <w:rPr>
        <w:rFonts w:ascii="Wingdings" w:hAnsi="Wingdings" w:hint="default"/>
      </w:rPr>
    </w:lvl>
    <w:lvl w:ilvl="6" w:tplc="307445FC">
      <w:start w:val="1"/>
      <w:numFmt w:val="bullet"/>
      <w:lvlText w:val=""/>
      <w:lvlJc w:val="left"/>
      <w:pPr>
        <w:ind w:left="5040" w:hanging="360"/>
      </w:pPr>
      <w:rPr>
        <w:rFonts w:ascii="Symbol" w:hAnsi="Symbol" w:hint="default"/>
      </w:rPr>
    </w:lvl>
    <w:lvl w:ilvl="7" w:tplc="3698D1A6">
      <w:start w:val="1"/>
      <w:numFmt w:val="bullet"/>
      <w:lvlText w:val="o"/>
      <w:lvlJc w:val="left"/>
      <w:pPr>
        <w:ind w:left="5760" w:hanging="360"/>
      </w:pPr>
      <w:rPr>
        <w:rFonts w:ascii="Courier New" w:hAnsi="Courier New" w:hint="default"/>
      </w:rPr>
    </w:lvl>
    <w:lvl w:ilvl="8" w:tplc="701C62C4">
      <w:start w:val="1"/>
      <w:numFmt w:val="bullet"/>
      <w:lvlText w:val=""/>
      <w:lvlJc w:val="left"/>
      <w:pPr>
        <w:ind w:left="6480" w:hanging="360"/>
      </w:pPr>
      <w:rPr>
        <w:rFonts w:ascii="Wingdings" w:hAnsi="Wingdings" w:hint="default"/>
      </w:rPr>
    </w:lvl>
  </w:abstractNum>
  <w:abstractNum w:abstractNumId="20" w15:restartNumberingAfterBreak="0">
    <w:nsid w:val="588E7956"/>
    <w:multiLevelType w:val="multilevel"/>
    <w:tmpl w:val="2BFCDD3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180"/>
      </w:pPr>
      <w:rPr>
        <w:rFonts w:hint="default"/>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18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180"/>
      </w:pPr>
      <w:rPr>
        <w:rFonts w:hint="default"/>
      </w:rPr>
    </w:lvl>
  </w:abstractNum>
  <w:abstractNum w:abstractNumId="21" w15:restartNumberingAfterBreak="0">
    <w:nsid w:val="60211C15"/>
    <w:multiLevelType w:val="hybridMultilevel"/>
    <w:tmpl w:val="EE7E1BDC"/>
    <w:lvl w:ilvl="0" w:tplc="2B2A6A20">
      <w:start w:val="1"/>
      <w:numFmt w:val="bullet"/>
      <w:lvlText w:val=""/>
      <w:lvlJc w:val="left"/>
      <w:pPr>
        <w:ind w:left="720" w:hanging="360"/>
      </w:pPr>
      <w:rPr>
        <w:rFonts w:ascii="Symbol" w:hAnsi="Symbol" w:hint="default"/>
      </w:rPr>
    </w:lvl>
    <w:lvl w:ilvl="1" w:tplc="BB58D2CA">
      <w:start w:val="1"/>
      <w:numFmt w:val="bullet"/>
      <w:lvlText w:val="o"/>
      <w:lvlJc w:val="left"/>
      <w:pPr>
        <w:ind w:left="1440" w:hanging="360"/>
      </w:pPr>
      <w:rPr>
        <w:rFonts w:ascii="Courier New" w:hAnsi="Courier New" w:hint="default"/>
      </w:rPr>
    </w:lvl>
    <w:lvl w:ilvl="2" w:tplc="45E84F10">
      <w:start w:val="1"/>
      <w:numFmt w:val="bullet"/>
      <w:lvlText w:val=""/>
      <w:lvlJc w:val="left"/>
      <w:pPr>
        <w:ind w:left="2160" w:hanging="360"/>
      </w:pPr>
      <w:rPr>
        <w:rFonts w:ascii="Wingdings" w:hAnsi="Wingdings" w:hint="default"/>
      </w:rPr>
    </w:lvl>
    <w:lvl w:ilvl="3" w:tplc="A9629026">
      <w:start w:val="1"/>
      <w:numFmt w:val="bullet"/>
      <w:lvlText w:val=""/>
      <w:lvlJc w:val="left"/>
      <w:pPr>
        <w:ind w:left="2880" w:hanging="360"/>
      </w:pPr>
      <w:rPr>
        <w:rFonts w:ascii="Symbol" w:hAnsi="Symbol" w:hint="default"/>
      </w:rPr>
    </w:lvl>
    <w:lvl w:ilvl="4" w:tplc="73588F22">
      <w:start w:val="1"/>
      <w:numFmt w:val="bullet"/>
      <w:lvlText w:val="o"/>
      <w:lvlJc w:val="left"/>
      <w:pPr>
        <w:ind w:left="3600" w:hanging="360"/>
      </w:pPr>
      <w:rPr>
        <w:rFonts w:ascii="Courier New" w:hAnsi="Courier New" w:hint="default"/>
      </w:rPr>
    </w:lvl>
    <w:lvl w:ilvl="5" w:tplc="B72A6780">
      <w:start w:val="1"/>
      <w:numFmt w:val="bullet"/>
      <w:lvlText w:val=""/>
      <w:lvlJc w:val="left"/>
      <w:pPr>
        <w:ind w:left="4320" w:hanging="360"/>
      </w:pPr>
      <w:rPr>
        <w:rFonts w:ascii="Wingdings" w:hAnsi="Wingdings" w:hint="default"/>
      </w:rPr>
    </w:lvl>
    <w:lvl w:ilvl="6" w:tplc="13341B30">
      <w:start w:val="1"/>
      <w:numFmt w:val="bullet"/>
      <w:lvlText w:val=""/>
      <w:lvlJc w:val="left"/>
      <w:pPr>
        <w:ind w:left="5040" w:hanging="360"/>
      </w:pPr>
      <w:rPr>
        <w:rFonts w:ascii="Symbol" w:hAnsi="Symbol" w:hint="default"/>
      </w:rPr>
    </w:lvl>
    <w:lvl w:ilvl="7" w:tplc="570AA200">
      <w:start w:val="1"/>
      <w:numFmt w:val="bullet"/>
      <w:lvlText w:val="o"/>
      <w:lvlJc w:val="left"/>
      <w:pPr>
        <w:ind w:left="5760" w:hanging="360"/>
      </w:pPr>
      <w:rPr>
        <w:rFonts w:ascii="Courier New" w:hAnsi="Courier New" w:hint="default"/>
      </w:rPr>
    </w:lvl>
    <w:lvl w:ilvl="8" w:tplc="7B0E39EA">
      <w:start w:val="1"/>
      <w:numFmt w:val="bullet"/>
      <w:lvlText w:val=""/>
      <w:lvlJc w:val="left"/>
      <w:pPr>
        <w:ind w:left="6480" w:hanging="360"/>
      </w:pPr>
      <w:rPr>
        <w:rFonts w:ascii="Wingdings" w:hAnsi="Wingdings" w:hint="default"/>
      </w:rPr>
    </w:lvl>
  </w:abstractNum>
  <w:abstractNum w:abstractNumId="22" w15:restartNumberingAfterBreak="0">
    <w:nsid w:val="61176F55"/>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955269E"/>
    <w:multiLevelType w:val="hybridMultilevel"/>
    <w:tmpl w:val="4DA669DC"/>
    <w:lvl w:ilvl="0" w:tplc="75FA8470">
      <w:start w:val="1"/>
      <w:numFmt w:val="bullet"/>
      <w:lvlText w:val=""/>
      <w:lvlJc w:val="left"/>
      <w:pPr>
        <w:ind w:left="720" w:hanging="360"/>
      </w:pPr>
      <w:rPr>
        <w:rFonts w:ascii="Symbol" w:hAnsi="Symbol" w:hint="default"/>
      </w:rPr>
    </w:lvl>
    <w:lvl w:ilvl="1" w:tplc="1E062FC8">
      <w:start w:val="1"/>
      <w:numFmt w:val="bullet"/>
      <w:lvlText w:val="o"/>
      <w:lvlJc w:val="left"/>
      <w:pPr>
        <w:ind w:left="1440" w:hanging="360"/>
      </w:pPr>
      <w:rPr>
        <w:rFonts w:ascii="Courier New" w:hAnsi="Courier New" w:hint="default"/>
      </w:rPr>
    </w:lvl>
    <w:lvl w:ilvl="2" w:tplc="7604DCC6">
      <w:start w:val="1"/>
      <w:numFmt w:val="bullet"/>
      <w:lvlText w:val=""/>
      <w:lvlJc w:val="left"/>
      <w:pPr>
        <w:ind w:left="2160" w:hanging="360"/>
      </w:pPr>
      <w:rPr>
        <w:rFonts w:ascii="Wingdings" w:hAnsi="Wingdings" w:hint="default"/>
      </w:rPr>
    </w:lvl>
    <w:lvl w:ilvl="3" w:tplc="109ECC5E">
      <w:start w:val="1"/>
      <w:numFmt w:val="bullet"/>
      <w:lvlText w:val=""/>
      <w:lvlJc w:val="left"/>
      <w:pPr>
        <w:ind w:left="2880" w:hanging="360"/>
      </w:pPr>
      <w:rPr>
        <w:rFonts w:ascii="Symbol" w:hAnsi="Symbol" w:hint="default"/>
      </w:rPr>
    </w:lvl>
    <w:lvl w:ilvl="4" w:tplc="E67CDA06">
      <w:start w:val="1"/>
      <w:numFmt w:val="bullet"/>
      <w:lvlText w:val="o"/>
      <w:lvlJc w:val="left"/>
      <w:pPr>
        <w:ind w:left="3600" w:hanging="360"/>
      </w:pPr>
      <w:rPr>
        <w:rFonts w:ascii="Courier New" w:hAnsi="Courier New" w:hint="default"/>
      </w:rPr>
    </w:lvl>
    <w:lvl w:ilvl="5" w:tplc="BE00B566">
      <w:start w:val="1"/>
      <w:numFmt w:val="bullet"/>
      <w:lvlText w:val=""/>
      <w:lvlJc w:val="left"/>
      <w:pPr>
        <w:ind w:left="4320" w:hanging="360"/>
      </w:pPr>
      <w:rPr>
        <w:rFonts w:ascii="Wingdings" w:hAnsi="Wingdings" w:hint="default"/>
      </w:rPr>
    </w:lvl>
    <w:lvl w:ilvl="6" w:tplc="987C689A">
      <w:start w:val="1"/>
      <w:numFmt w:val="bullet"/>
      <w:lvlText w:val=""/>
      <w:lvlJc w:val="left"/>
      <w:pPr>
        <w:ind w:left="5040" w:hanging="360"/>
      </w:pPr>
      <w:rPr>
        <w:rFonts w:ascii="Symbol" w:hAnsi="Symbol" w:hint="default"/>
      </w:rPr>
    </w:lvl>
    <w:lvl w:ilvl="7" w:tplc="79CE43BE">
      <w:start w:val="1"/>
      <w:numFmt w:val="bullet"/>
      <w:lvlText w:val="o"/>
      <w:lvlJc w:val="left"/>
      <w:pPr>
        <w:ind w:left="5760" w:hanging="360"/>
      </w:pPr>
      <w:rPr>
        <w:rFonts w:ascii="Courier New" w:hAnsi="Courier New" w:hint="default"/>
      </w:rPr>
    </w:lvl>
    <w:lvl w:ilvl="8" w:tplc="658887F8">
      <w:start w:val="1"/>
      <w:numFmt w:val="bullet"/>
      <w:lvlText w:val=""/>
      <w:lvlJc w:val="left"/>
      <w:pPr>
        <w:ind w:left="6480" w:hanging="360"/>
      </w:pPr>
      <w:rPr>
        <w:rFonts w:ascii="Wingdings" w:hAnsi="Wingdings" w:hint="default"/>
      </w:rPr>
    </w:lvl>
  </w:abstractNum>
  <w:abstractNum w:abstractNumId="24" w15:restartNumberingAfterBreak="0">
    <w:nsid w:val="6DBB786B"/>
    <w:multiLevelType w:val="multilevel"/>
    <w:tmpl w:val="FA0655F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5" w15:restartNumberingAfterBreak="0">
    <w:nsid w:val="724461ED"/>
    <w:multiLevelType w:val="hybridMultilevel"/>
    <w:tmpl w:val="8E6EB7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79B498E"/>
    <w:multiLevelType w:val="hybridMultilevel"/>
    <w:tmpl w:val="03AC2980"/>
    <w:lvl w:ilvl="0" w:tplc="8C484198">
      <w:start w:val="1"/>
      <w:numFmt w:val="bullet"/>
      <w:lvlText w:val=""/>
      <w:lvlJc w:val="left"/>
      <w:pPr>
        <w:ind w:left="720" w:hanging="360"/>
      </w:pPr>
      <w:rPr>
        <w:rFonts w:ascii="Symbol" w:hAnsi="Symbol" w:hint="default"/>
      </w:rPr>
    </w:lvl>
    <w:lvl w:ilvl="1" w:tplc="D7EC15C6">
      <w:start w:val="1"/>
      <w:numFmt w:val="bullet"/>
      <w:lvlText w:val="-"/>
      <w:lvlJc w:val="left"/>
      <w:pPr>
        <w:ind w:left="1440" w:hanging="360"/>
      </w:pPr>
      <w:rPr>
        <w:rFonts w:ascii="Calibri" w:hAnsi="Calibri" w:hint="default"/>
      </w:rPr>
    </w:lvl>
    <w:lvl w:ilvl="2" w:tplc="A57CFF2C">
      <w:start w:val="1"/>
      <w:numFmt w:val="bullet"/>
      <w:lvlText w:val=""/>
      <w:lvlJc w:val="left"/>
      <w:pPr>
        <w:ind w:left="2160" w:hanging="360"/>
      </w:pPr>
      <w:rPr>
        <w:rFonts w:ascii="Wingdings" w:hAnsi="Wingdings" w:hint="default"/>
      </w:rPr>
    </w:lvl>
    <w:lvl w:ilvl="3" w:tplc="F4B43090">
      <w:start w:val="1"/>
      <w:numFmt w:val="bullet"/>
      <w:lvlText w:val=""/>
      <w:lvlJc w:val="left"/>
      <w:pPr>
        <w:ind w:left="2880" w:hanging="360"/>
      </w:pPr>
      <w:rPr>
        <w:rFonts w:ascii="Symbol" w:hAnsi="Symbol" w:hint="default"/>
      </w:rPr>
    </w:lvl>
    <w:lvl w:ilvl="4" w:tplc="6E4CE8FC">
      <w:start w:val="1"/>
      <w:numFmt w:val="bullet"/>
      <w:lvlText w:val="o"/>
      <w:lvlJc w:val="left"/>
      <w:pPr>
        <w:ind w:left="3600" w:hanging="360"/>
      </w:pPr>
      <w:rPr>
        <w:rFonts w:ascii="Courier New" w:hAnsi="Courier New" w:hint="default"/>
      </w:rPr>
    </w:lvl>
    <w:lvl w:ilvl="5" w:tplc="A30C8DB6">
      <w:start w:val="1"/>
      <w:numFmt w:val="bullet"/>
      <w:lvlText w:val=""/>
      <w:lvlJc w:val="left"/>
      <w:pPr>
        <w:ind w:left="4320" w:hanging="360"/>
      </w:pPr>
      <w:rPr>
        <w:rFonts w:ascii="Wingdings" w:hAnsi="Wingdings" w:hint="default"/>
      </w:rPr>
    </w:lvl>
    <w:lvl w:ilvl="6" w:tplc="2716B9F8">
      <w:start w:val="1"/>
      <w:numFmt w:val="bullet"/>
      <w:lvlText w:val=""/>
      <w:lvlJc w:val="left"/>
      <w:pPr>
        <w:ind w:left="5040" w:hanging="360"/>
      </w:pPr>
      <w:rPr>
        <w:rFonts w:ascii="Symbol" w:hAnsi="Symbol" w:hint="default"/>
      </w:rPr>
    </w:lvl>
    <w:lvl w:ilvl="7" w:tplc="D3D2DCB0">
      <w:start w:val="1"/>
      <w:numFmt w:val="bullet"/>
      <w:lvlText w:val="o"/>
      <w:lvlJc w:val="left"/>
      <w:pPr>
        <w:ind w:left="5760" w:hanging="360"/>
      </w:pPr>
      <w:rPr>
        <w:rFonts w:ascii="Courier New" w:hAnsi="Courier New" w:hint="default"/>
      </w:rPr>
    </w:lvl>
    <w:lvl w:ilvl="8" w:tplc="FDFC6BCA">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0"/>
  </w:num>
  <w:num w:numId="4">
    <w:abstractNumId w:val="16"/>
  </w:num>
  <w:num w:numId="5">
    <w:abstractNumId w:val="7"/>
  </w:num>
  <w:num w:numId="6">
    <w:abstractNumId w:val="26"/>
  </w:num>
  <w:num w:numId="7">
    <w:abstractNumId w:val="18"/>
  </w:num>
  <w:num w:numId="8">
    <w:abstractNumId w:val="24"/>
  </w:num>
  <w:num w:numId="9">
    <w:abstractNumId w:val="23"/>
  </w:num>
  <w:num w:numId="10">
    <w:abstractNumId w:val="19"/>
  </w:num>
  <w:num w:numId="11">
    <w:abstractNumId w:val="8"/>
  </w:num>
  <w:num w:numId="12">
    <w:abstractNumId w:val="25"/>
  </w:num>
  <w:num w:numId="13">
    <w:abstractNumId w:val="13"/>
  </w:num>
  <w:num w:numId="14">
    <w:abstractNumId w:val="15"/>
  </w:num>
  <w:num w:numId="15">
    <w:abstractNumId w:val="17"/>
  </w:num>
  <w:num w:numId="16">
    <w:abstractNumId w:val="14"/>
  </w:num>
  <w:num w:numId="17">
    <w:abstractNumId w:val="20"/>
  </w:num>
  <w:num w:numId="18">
    <w:abstractNumId w:val="22"/>
  </w:num>
  <w:num w:numId="19">
    <w:abstractNumId w:val="11"/>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38"/>
    <w:rsid w:val="0000282C"/>
    <w:rsid w:val="00003DA5"/>
    <w:rsid w:val="0000425D"/>
    <w:rsid w:val="00004FF9"/>
    <w:rsid w:val="0000683C"/>
    <w:rsid w:val="00007151"/>
    <w:rsid w:val="00010B8D"/>
    <w:rsid w:val="0001105E"/>
    <w:rsid w:val="000120BC"/>
    <w:rsid w:val="000133D7"/>
    <w:rsid w:val="00013F84"/>
    <w:rsid w:val="0001505C"/>
    <w:rsid w:val="0001711A"/>
    <w:rsid w:val="00017BA0"/>
    <w:rsid w:val="00023013"/>
    <w:rsid w:val="00023627"/>
    <w:rsid w:val="000242B3"/>
    <w:rsid w:val="000330CF"/>
    <w:rsid w:val="000336FC"/>
    <w:rsid w:val="00033F6D"/>
    <w:rsid w:val="00036B33"/>
    <w:rsid w:val="00041C7A"/>
    <w:rsid w:val="0004206D"/>
    <w:rsid w:val="0004253E"/>
    <w:rsid w:val="00043758"/>
    <w:rsid w:val="000441A6"/>
    <w:rsid w:val="000457A1"/>
    <w:rsid w:val="00045F6E"/>
    <w:rsid w:val="0004795E"/>
    <w:rsid w:val="000516DA"/>
    <w:rsid w:val="000518E8"/>
    <w:rsid w:val="0005290B"/>
    <w:rsid w:val="000536F2"/>
    <w:rsid w:val="00053EFF"/>
    <w:rsid w:val="0005474C"/>
    <w:rsid w:val="00056764"/>
    <w:rsid w:val="000579E6"/>
    <w:rsid w:val="00057CFA"/>
    <w:rsid w:val="0005A795"/>
    <w:rsid w:val="0006513B"/>
    <w:rsid w:val="0006604D"/>
    <w:rsid w:val="00070220"/>
    <w:rsid w:val="00072543"/>
    <w:rsid w:val="00073D0B"/>
    <w:rsid w:val="00073FD4"/>
    <w:rsid w:val="00074021"/>
    <w:rsid w:val="0007435F"/>
    <w:rsid w:val="0007540C"/>
    <w:rsid w:val="00075444"/>
    <w:rsid w:val="00075CFC"/>
    <w:rsid w:val="00081806"/>
    <w:rsid w:val="00082293"/>
    <w:rsid w:val="00082718"/>
    <w:rsid w:val="00085122"/>
    <w:rsid w:val="000852D5"/>
    <w:rsid w:val="0009013C"/>
    <w:rsid w:val="00093D9C"/>
    <w:rsid w:val="00097A21"/>
    <w:rsid w:val="00097E9D"/>
    <w:rsid w:val="000A2394"/>
    <w:rsid w:val="000A2690"/>
    <w:rsid w:val="000A3775"/>
    <w:rsid w:val="000A4759"/>
    <w:rsid w:val="000A4C6C"/>
    <w:rsid w:val="000A4D03"/>
    <w:rsid w:val="000A70BC"/>
    <w:rsid w:val="000B01C7"/>
    <w:rsid w:val="000B1973"/>
    <w:rsid w:val="000B3C40"/>
    <w:rsid w:val="000B4E26"/>
    <w:rsid w:val="000B76AB"/>
    <w:rsid w:val="000C0195"/>
    <w:rsid w:val="000C0BED"/>
    <w:rsid w:val="000C2B55"/>
    <w:rsid w:val="000C46DF"/>
    <w:rsid w:val="000C61B4"/>
    <w:rsid w:val="000C6C9A"/>
    <w:rsid w:val="000C6E13"/>
    <w:rsid w:val="000D096C"/>
    <w:rsid w:val="000D0A7C"/>
    <w:rsid w:val="000D116A"/>
    <w:rsid w:val="000D13FD"/>
    <w:rsid w:val="000D19B9"/>
    <w:rsid w:val="000D2752"/>
    <w:rsid w:val="000D6B61"/>
    <w:rsid w:val="000D7365"/>
    <w:rsid w:val="000D7CB7"/>
    <w:rsid w:val="000E0691"/>
    <w:rsid w:val="000E3843"/>
    <w:rsid w:val="000E51F3"/>
    <w:rsid w:val="000E5433"/>
    <w:rsid w:val="000E55C6"/>
    <w:rsid w:val="000E59F4"/>
    <w:rsid w:val="000E63FF"/>
    <w:rsid w:val="000E71D0"/>
    <w:rsid w:val="000F025A"/>
    <w:rsid w:val="000F073D"/>
    <w:rsid w:val="000F1211"/>
    <w:rsid w:val="000F24BE"/>
    <w:rsid w:val="000F27BD"/>
    <w:rsid w:val="000F3815"/>
    <w:rsid w:val="000F3BAD"/>
    <w:rsid w:val="000F5A0B"/>
    <w:rsid w:val="000F5D47"/>
    <w:rsid w:val="000F743E"/>
    <w:rsid w:val="00100AE3"/>
    <w:rsid w:val="00101173"/>
    <w:rsid w:val="00101863"/>
    <w:rsid w:val="00101FF4"/>
    <w:rsid w:val="0010469E"/>
    <w:rsid w:val="00104DE0"/>
    <w:rsid w:val="0010771B"/>
    <w:rsid w:val="001106B5"/>
    <w:rsid w:val="00110F13"/>
    <w:rsid w:val="001117F4"/>
    <w:rsid w:val="0011198C"/>
    <w:rsid w:val="001130C3"/>
    <w:rsid w:val="001146F1"/>
    <w:rsid w:val="001158EB"/>
    <w:rsid w:val="001172A3"/>
    <w:rsid w:val="00117FB6"/>
    <w:rsid w:val="00120F77"/>
    <w:rsid w:val="001215F9"/>
    <w:rsid w:val="00122CDC"/>
    <w:rsid w:val="00122FEA"/>
    <w:rsid w:val="00126033"/>
    <w:rsid w:val="001273A1"/>
    <w:rsid w:val="00127AAE"/>
    <w:rsid w:val="00127E53"/>
    <w:rsid w:val="0013139A"/>
    <w:rsid w:val="0013338B"/>
    <w:rsid w:val="00133981"/>
    <w:rsid w:val="00134743"/>
    <w:rsid w:val="00135C03"/>
    <w:rsid w:val="00136542"/>
    <w:rsid w:val="00137637"/>
    <w:rsid w:val="00140542"/>
    <w:rsid w:val="001446F7"/>
    <w:rsid w:val="00145B4B"/>
    <w:rsid w:val="0014692D"/>
    <w:rsid w:val="001479DF"/>
    <w:rsid w:val="00153A41"/>
    <w:rsid w:val="00155165"/>
    <w:rsid w:val="00156AD9"/>
    <w:rsid w:val="0015776C"/>
    <w:rsid w:val="00161005"/>
    <w:rsid w:val="00161ED0"/>
    <w:rsid w:val="001624F9"/>
    <w:rsid w:val="00162B09"/>
    <w:rsid w:val="001633D0"/>
    <w:rsid w:val="0016438C"/>
    <w:rsid w:val="00166DAA"/>
    <w:rsid w:val="00172A74"/>
    <w:rsid w:val="001730F7"/>
    <w:rsid w:val="00173305"/>
    <w:rsid w:val="001755D9"/>
    <w:rsid w:val="001758F2"/>
    <w:rsid w:val="0017708D"/>
    <w:rsid w:val="0017731C"/>
    <w:rsid w:val="001775B2"/>
    <w:rsid w:val="0017D0A9"/>
    <w:rsid w:val="0018089D"/>
    <w:rsid w:val="00182A6C"/>
    <w:rsid w:val="00185BCF"/>
    <w:rsid w:val="001875A8"/>
    <w:rsid w:val="00192C8C"/>
    <w:rsid w:val="00194559"/>
    <w:rsid w:val="00195364"/>
    <w:rsid w:val="00196B61"/>
    <w:rsid w:val="001A0CD8"/>
    <w:rsid w:val="001A172C"/>
    <w:rsid w:val="001A4FF7"/>
    <w:rsid w:val="001A5743"/>
    <w:rsid w:val="001A66A1"/>
    <w:rsid w:val="001B0473"/>
    <w:rsid w:val="001B0A89"/>
    <w:rsid w:val="001B2A8B"/>
    <w:rsid w:val="001B3620"/>
    <w:rsid w:val="001B39AE"/>
    <w:rsid w:val="001B677E"/>
    <w:rsid w:val="001B7880"/>
    <w:rsid w:val="001B79D3"/>
    <w:rsid w:val="001C1E8D"/>
    <w:rsid w:val="001C1F6A"/>
    <w:rsid w:val="001C2A8A"/>
    <w:rsid w:val="001C38CF"/>
    <w:rsid w:val="001C3E54"/>
    <w:rsid w:val="001C4771"/>
    <w:rsid w:val="001D19E1"/>
    <w:rsid w:val="001D48F1"/>
    <w:rsid w:val="001E04A2"/>
    <w:rsid w:val="001E079B"/>
    <w:rsid w:val="001E1E45"/>
    <w:rsid w:val="001E206B"/>
    <w:rsid w:val="001E3DAD"/>
    <w:rsid w:val="001E4AA0"/>
    <w:rsid w:val="001E55C7"/>
    <w:rsid w:val="001E5CA4"/>
    <w:rsid w:val="001E6407"/>
    <w:rsid w:val="001E65B8"/>
    <w:rsid w:val="001E668F"/>
    <w:rsid w:val="001F049A"/>
    <w:rsid w:val="001F0E7D"/>
    <w:rsid w:val="001F7038"/>
    <w:rsid w:val="00200EBF"/>
    <w:rsid w:val="00201323"/>
    <w:rsid w:val="00202678"/>
    <w:rsid w:val="002027FF"/>
    <w:rsid w:val="00202A5F"/>
    <w:rsid w:val="0020500F"/>
    <w:rsid w:val="0020597D"/>
    <w:rsid w:val="002067CE"/>
    <w:rsid w:val="00206AF5"/>
    <w:rsid w:val="00207B75"/>
    <w:rsid w:val="0021111D"/>
    <w:rsid w:val="00211BC6"/>
    <w:rsid w:val="00211D8C"/>
    <w:rsid w:val="0021230C"/>
    <w:rsid w:val="00213EC9"/>
    <w:rsid w:val="002172B8"/>
    <w:rsid w:val="002206B8"/>
    <w:rsid w:val="00221B2A"/>
    <w:rsid w:val="00221FE4"/>
    <w:rsid w:val="0022360E"/>
    <w:rsid w:val="00223C83"/>
    <w:rsid w:val="0022405A"/>
    <w:rsid w:val="002242EA"/>
    <w:rsid w:val="002263C3"/>
    <w:rsid w:val="0023085D"/>
    <w:rsid w:val="00231AD2"/>
    <w:rsid w:val="00232AAD"/>
    <w:rsid w:val="00232B8E"/>
    <w:rsid w:val="00233ACB"/>
    <w:rsid w:val="0023549E"/>
    <w:rsid w:val="00236180"/>
    <w:rsid w:val="002361CA"/>
    <w:rsid w:val="002364B8"/>
    <w:rsid w:val="002366DF"/>
    <w:rsid w:val="00236C03"/>
    <w:rsid w:val="00241EC0"/>
    <w:rsid w:val="00243739"/>
    <w:rsid w:val="0024437B"/>
    <w:rsid w:val="0024442F"/>
    <w:rsid w:val="002449DB"/>
    <w:rsid w:val="00250AA7"/>
    <w:rsid w:val="0025139B"/>
    <w:rsid w:val="00252121"/>
    <w:rsid w:val="002521A1"/>
    <w:rsid w:val="00253A8F"/>
    <w:rsid w:val="0025468C"/>
    <w:rsid w:val="002568C7"/>
    <w:rsid w:val="00256FB4"/>
    <w:rsid w:val="002616CD"/>
    <w:rsid w:val="00261B0F"/>
    <w:rsid w:val="002622FF"/>
    <w:rsid w:val="00262706"/>
    <w:rsid w:val="0026283F"/>
    <w:rsid w:val="00262F8F"/>
    <w:rsid w:val="002630B5"/>
    <w:rsid w:val="00263ADD"/>
    <w:rsid w:val="00263F04"/>
    <w:rsid w:val="002664A4"/>
    <w:rsid w:val="00266712"/>
    <w:rsid w:val="00266F8D"/>
    <w:rsid w:val="002675A7"/>
    <w:rsid w:val="00270892"/>
    <w:rsid w:val="00270942"/>
    <w:rsid w:val="00270C36"/>
    <w:rsid w:val="0027452C"/>
    <w:rsid w:val="00274EB4"/>
    <w:rsid w:val="0028075F"/>
    <w:rsid w:val="00280DAD"/>
    <w:rsid w:val="00281636"/>
    <w:rsid w:val="00283631"/>
    <w:rsid w:val="00283D78"/>
    <w:rsid w:val="0028414C"/>
    <w:rsid w:val="0028501F"/>
    <w:rsid w:val="00285B3A"/>
    <w:rsid w:val="00288A4C"/>
    <w:rsid w:val="002902DB"/>
    <w:rsid w:val="00293386"/>
    <w:rsid w:val="0029588A"/>
    <w:rsid w:val="00296404"/>
    <w:rsid w:val="00296AB9"/>
    <w:rsid w:val="00296F22"/>
    <w:rsid w:val="002A0EC9"/>
    <w:rsid w:val="002A25E4"/>
    <w:rsid w:val="002A2733"/>
    <w:rsid w:val="002A28CE"/>
    <w:rsid w:val="002A337C"/>
    <w:rsid w:val="002A33F3"/>
    <w:rsid w:val="002A3974"/>
    <w:rsid w:val="002A423B"/>
    <w:rsid w:val="002A42B4"/>
    <w:rsid w:val="002A6C56"/>
    <w:rsid w:val="002A7BE8"/>
    <w:rsid w:val="002B0E2B"/>
    <w:rsid w:val="002B2BF4"/>
    <w:rsid w:val="002B377C"/>
    <w:rsid w:val="002B3C93"/>
    <w:rsid w:val="002B4619"/>
    <w:rsid w:val="002B49C0"/>
    <w:rsid w:val="002B4E54"/>
    <w:rsid w:val="002B7201"/>
    <w:rsid w:val="002C08DC"/>
    <w:rsid w:val="002C25AD"/>
    <w:rsid w:val="002C4C9D"/>
    <w:rsid w:val="002C5CA6"/>
    <w:rsid w:val="002C7723"/>
    <w:rsid w:val="002C786C"/>
    <w:rsid w:val="002C7AD4"/>
    <w:rsid w:val="002D055C"/>
    <w:rsid w:val="002D0974"/>
    <w:rsid w:val="002D0E80"/>
    <w:rsid w:val="002D1270"/>
    <w:rsid w:val="002D5BEE"/>
    <w:rsid w:val="002D6174"/>
    <w:rsid w:val="002D79BE"/>
    <w:rsid w:val="002E07A8"/>
    <w:rsid w:val="002E206C"/>
    <w:rsid w:val="002E276A"/>
    <w:rsid w:val="002E371D"/>
    <w:rsid w:val="002E421C"/>
    <w:rsid w:val="002E4F69"/>
    <w:rsid w:val="002E9F03"/>
    <w:rsid w:val="002F44CC"/>
    <w:rsid w:val="002F4DB7"/>
    <w:rsid w:val="002F53BF"/>
    <w:rsid w:val="002F6D7F"/>
    <w:rsid w:val="002F6E8C"/>
    <w:rsid w:val="002F70E6"/>
    <w:rsid w:val="002F7288"/>
    <w:rsid w:val="002F742B"/>
    <w:rsid w:val="003012E1"/>
    <w:rsid w:val="00303A55"/>
    <w:rsid w:val="00304761"/>
    <w:rsid w:val="00304FF9"/>
    <w:rsid w:val="003050C5"/>
    <w:rsid w:val="003053D0"/>
    <w:rsid w:val="00305746"/>
    <w:rsid w:val="00305CA0"/>
    <w:rsid w:val="00306785"/>
    <w:rsid w:val="0030686F"/>
    <w:rsid w:val="00307DC8"/>
    <w:rsid w:val="00311D62"/>
    <w:rsid w:val="00311EFF"/>
    <w:rsid w:val="00313327"/>
    <w:rsid w:val="00315066"/>
    <w:rsid w:val="0031550C"/>
    <w:rsid w:val="003174EE"/>
    <w:rsid w:val="00317F94"/>
    <w:rsid w:val="0032198F"/>
    <w:rsid w:val="00322048"/>
    <w:rsid w:val="0032547D"/>
    <w:rsid w:val="00326258"/>
    <w:rsid w:val="003279BF"/>
    <w:rsid w:val="00330AFE"/>
    <w:rsid w:val="003317B6"/>
    <w:rsid w:val="00331958"/>
    <w:rsid w:val="003322FB"/>
    <w:rsid w:val="00333CBA"/>
    <w:rsid w:val="00333DA0"/>
    <w:rsid w:val="00334738"/>
    <w:rsid w:val="00334A18"/>
    <w:rsid w:val="0033658A"/>
    <w:rsid w:val="00336AE5"/>
    <w:rsid w:val="00337335"/>
    <w:rsid w:val="00337526"/>
    <w:rsid w:val="00337B19"/>
    <w:rsid w:val="00340E70"/>
    <w:rsid w:val="00341794"/>
    <w:rsid w:val="00341F46"/>
    <w:rsid w:val="0034254F"/>
    <w:rsid w:val="003425AE"/>
    <w:rsid w:val="00347578"/>
    <w:rsid w:val="003475B8"/>
    <w:rsid w:val="00351E93"/>
    <w:rsid w:val="003520EC"/>
    <w:rsid w:val="00354E8D"/>
    <w:rsid w:val="0035610C"/>
    <w:rsid w:val="00357759"/>
    <w:rsid w:val="00360E04"/>
    <w:rsid w:val="003616A8"/>
    <w:rsid w:val="00361FCD"/>
    <w:rsid w:val="00362922"/>
    <w:rsid w:val="003677FB"/>
    <w:rsid w:val="00371240"/>
    <w:rsid w:val="003724F4"/>
    <w:rsid w:val="003728E8"/>
    <w:rsid w:val="00372B96"/>
    <w:rsid w:val="00373495"/>
    <w:rsid w:val="00374D86"/>
    <w:rsid w:val="003767D9"/>
    <w:rsid w:val="00376DD9"/>
    <w:rsid w:val="0037EC59"/>
    <w:rsid w:val="00382229"/>
    <w:rsid w:val="00383389"/>
    <w:rsid w:val="00387168"/>
    <w:rsid w:val="00390712"/>
    <w:rsid w:val="00393C94"/>
    <w:rsid w:val="00394396"/>
    <w:rsid w:val="00394592"/>
    <w:rsid w:val="00394B19"/>
    <w:rsid w:val="00396CBE"/>
    <w:rsid w:val="00396EB3"/>
    <w:rsid w:val="003970C4"/>
    <w:rsid w:val="003973D4"/>
    <w:rsid w:val="00397A12"/>
    <w:rsid w:val="003A0C5C"/>
    <w:rsid w:val="003A107D"/>
    <w:rsid w:val="003A2AFF"/>
    <w:rsid w:val="003A2D0B"/>
    <w:rsid w:val="003A3523"/>
    <w:rsid w:val="003A3BCB"/>
    <w:rsid w:val="003A47CF"/>
    <w:rsid w:val="003A5286"/>
    <w:rsid w:val="003A58D7"/>
    <w:rsid w:val="003A6155"/>
    <w:rsid w:val="003B365F"/>
    <w:rsid w:val="003B37DC"/>
    <w:rsid w:val="003B75E4"/>
    <w:rsid w:val="003B76FE"/>
    <w:rsid w:val="003C07C9"/>
    <w:rsid w:val="003C38BE"/>
    <w:rsid w:val="003C424F"/>
    <w:rsid w:val="003C5CB3"/>
    <w:rsid w:val="003C61C2"/>
    <w:rsid w:val="003C6A55"/>
    <w:rsid w:val="003CA12E"/>
    <w:rsid w:val="003D0098"/>
    <w:rsid w:val="003D0E4D"/>
    <w:rsid w:val="003D1268"/>
    <w:rsid w:val="003D19B7"/>
    <w:rsid w:val="003D2B0F"/>
    <w:rsid w:val="003D43CA"/>
    <w:rsid w:val="003D4D0F"/>
    <w:rsid w:val="003D7E30"/>
    <w:rsid w:val="003E20BE"/>
    <w:rsid w:val="003E2530"/>
    <w:rsid w:val="003E6285"/>
    <w:rsid w:val="003E7720"/>
    <w:rsid w:val="003E7D73"/>
    <w:rsid w:val="003F0414"/>
    <w:rsid w:val="003F1021"/>
    <w:rsid w:val="003F19D3"/>
    <w:rsid w:val="003F251B"/>
    <w:rsid w:val="003F3C16"/>
    <w:rsid w:val="003F4A14"/>
    <w:rsid w:val="003F4CD4"/>
    <w:rsid w:val="003F5BCC"/>
    <w:rsid w:val="003F5E03"/>
    <w:rsid w:val="003F65D0"/>
    <w:rsid w:val="00400751"/>
    <w:rsid w:val="00400D66"/>
    <w:rsid w:val="00401046"/>
    <w:rsid w:val="00401EB7"/>
    <w:rsid w:val="00403105"/>
    <w:rsid w:val="00403222"/>
    <w:rsid w:val="0040403E"/>
    <w:rsid w:val="004046FC"/>
    <w:rsid w:val="0040479B"/>
    <w:rsid w:val="00407AE9"/>
    <w:rsid w:val="00411C9C"/>
    <w:rsid w:val="004122E9"/>
    <w:rsid w:val="00413013"/>
    <w:rsid w:val="00415D92"/>
    <w:rsid w:val="004161EB"/>
    <w:rsid w:val="00416301"/>
    <w:rsid w:val="004214D2"/>
    <w:rsid w:val="0042166D"/>
    <w:rsid w:val="0042271B"/>
    <w:rsid w:val="0042354D"/>
    <w:rsid w:val="00423919"/>
    <w:rsid w:val="004244DB"/>
    <w:rsid w:val="004269B9"/>
    <w:rsid w:val="00426D9D"/>
    <w:rsid w:val="00427CC7"/>
    <w:rsid w:val="0043084B"/>
    <w:rsid w:val="00432279"/>
    <w:rsid w:val="00434D08"/>
    <w:rsid w:val="004357A4"/>
    <w:rsid w:val="00435CE8"/>
    <w:rsid w:val="00437EAA"/>
    <w:rsid w:val="00440DB4"/>
    <w:rsid w:val="00442A2B"/>
    <w:rsid w:val="00442ED6"/>
    <w:rsid w:val="00444556"/>
    <w:rsid w:val="0044518F"/>
    <w:rsid w:val="00447AE2"/>
    <w:rsid w:val="00450969"/>
    <w:rsid w:val="004526A4"/>
    <w:rsid w:val="00452D6D"/>
    <w:rsid w:val="00456D7A"/>
    <w:rsid w:val="00457FA3"/>
    <w:rsid w:val="00460159"/>
    <w:rsid w:val="004602C0"/>
    <w:rsid w:val="00462E4F"/>
    <w:rsid w:val="004679F4"/>
    <w:rsid w:val="00470115"/>
    <w:rsid w:val="00470120"/>
    <w:rsid w:val="00470334"/>
    <w:rsid w:val="00470E4E"/>
    <w:rsid w:val="0047135C"/>
    <w:rsid w:val="00471EAE"/>
    <w:rsid w:val="00476215"/>
    <w:rsid w:val="00476325"/>
    <w:rsid w:val="004775FD"/>
    <w:rsid w:val="00480D7D"/>
    <w:rsid w:val="0048307B"/>
    <w:rsid w:val="00483266"/>
    <w:rsid w:val="00483E5F"/>
    <w:rsid w:val="00484259"/>
    <w:rsid w:val="00485174"/>
    <w:rsid w:val="00487958"/>
    <w:rsid w:val="00490B53"/>
    <w:rsid w:val="00490E21"/>
    <w:rsid w:val="0049250D"/>
    <w:rsid w:val="00493391"/>
    <w:rsid w:val="00494D79"/>
    <w:rsid w:val="00495305"/>
    <w:rsid w:val="00497F2F"/>
    <w:rsid w:val="004A01CA"/>
    <w:rsid w:val="004A0CAC"/>
    <w:rsid w:val="004A1E69"/>
    <w:rsid w:val="004A2497"/>
    <w:rsid w:val="004A28BA"/>
    <w:rsid w:val="004A411B"/>
    <w:rsid w:val="004A4C9A"/>
    <w:rsid w:val="004A71FE"/>
    <w:rsid w:val="004A7E3A"/>
    <w:rsid w:val="004B0102"/>
    <w:rsid w:val="004B0B5E"/>
    <w:rsid w:val="004B16B5"/>
    <w:rsid w:val="004B58CF"/>
    <w:rsid w:val="004B5B55"/>
    <w:rsid w:val="004B6E3D"/>
    <w:rsid w:val="004B6EE2"/>
    <w:rsid w:val="004B6FE3"/>
    <w:rsid w:val="004C026E"/>
    <w:rsid w:val="004C3388"/>
    <w:rsid w:val="004C3CD0"/>
    <w:rsid w:val="004C4A8D"/>
    <w:rsid w:val="004C4F4D"/>
    <w:rsid w:val="004C4F62"/>
    <w:rsid w:val="004C50AC"/>
    <w:rsid w:val="004C51EF"/>
    <w:rsid w:val="004C641B"/>
    <w:rsid w:val="004C6B2F"/>
    <w:rsid w:val="004C6D0F"/>
    <w:rsid w:val="004C7F99"/>
    <w:rsid w:val="004D00D7"/>
    <w:rsid w:val="004D1734"/>
    <w:rsid w:val="004D1927"/>
    <w:rsid w:val="004D5097"/>
    <w:rsid w:val="004D7364"/>
    <w:rsid w:val="004DABB8"/>
    <w:rsid w:val="004E22FB"/>
    <w:rsid w:val="004E7218"/>
    <w:rsid w:val="004E760F"/>
    <w:rsid w:val="004E77F8"/>
    <w:rsid w:val="004F0B8F"/>
    <w:rsid w:val="004F30B2"/>
    <w:rsid w:val="004F3DCE"/>
    <w:rsid w:val="004F404C"/>
    <w:rsid w:val="004F4187"/>
    <w:rsid w:val="004F437E"/>
    <w:rsid w:val="004F53E4"/>
    <w:rsid w:val="004F5507"/>
    <w:rsid w:val="004F5E28"/>
    <w:rsid w:val="004F7066"/>
    <w:rsid w:val="005029A9"/>
    <w:rsid w:val="00503864"/>
    <w:rsid w:val="00503F3D"/>
    <w:rsid w:val="00504266"/>
    <w:rsid w:val="00507D61"/>
    <w:rsid w:val="0050E64A"/>
    <w:rsid w:val="00510923"/>
    <w:rsid w:val="005114A8"/>
    <w:rsid w:val="00511DD3"/>
    <w:rsid w:val="005123D5"/>
    <w:rsid w:val="00513D5F"/>
    <w:rsid w:val="00513E8A"/>
    <w:rsid w:val="00513FBD"/>
    <w:rsid w:val="005142C2"/>
    <w:rsid w:val="00514652"/>
    <w:rsid w:val="005152E0"/>
    <w:rsid w:val="0051C756"/>
    <w:rsid w:val="005224FA"/>
    <w:rsid w:val="0052583A"/>
    <w:rsid w:val="0052EF29"/>
    <w:rsid w:val="00530347"/>
    <w:rsid w:val="00532559"/>
    <w:rsid w:val="00533F07"/>
    <w:rsid w:val="00534D43"/>
    <w:rsid w:val="00534E95"/>
    <w:rsid w:val="005354F9"/>
    <w:rsid w:val="00537F92"/>
    <w:rsid w:val="005414E5"/>
    <w:rsid w:val="005420F7"/>
    <w:rsid w:val="00542977"/>
    <w:rsid w:val="005446DB"/>
    <w:rsid w:val="0054503F"/>
    <w:rsid w:val="005458D8"/>
    <w:rsid w:val="00545E84"/>
    <w:rsid w:val="00546381"/>
    <w:rsid w:val="00546A7A"/>
    <w:rsid w:val="00550540"/>
    <w:rsid w:val="00550F4D"/>
    <w:rsid w:val="00551C8E"/>
    <w:rsid w:val="00553378"/>
    <w:rsid w:val="0055451C"/>
    <w:rsid w:val="00562065"/>
    <w:rsid w:val="00564CD2"/>
    <w:rsid w:val="00564DCA"/>
    <w:rsid w:val="00565108"/>
    <w:rsid w:val="005651BA"/>
    <w:rsid w:val="005674A9"/>
    <w:rsid w:val="00567FFD"/>
    <w:rsid w:val="005702D7"/>
    <w:rsid w:val="00570426"/>
    <w:rsid w:val="00571187"/>
    <w:rsid w:val="0057164E"/>
    <w:rsid w:val="00572481"/>
    <w:rsid w:val="00574527"/>
    <w:rsid w:val="00574641"/>
    <w:rsid w:val="005754C9"/>
    <w:rsid w:val="00581146"/>
    <w:rsid w:val="00583611"/>
    <w:rsid w:val="00583859"/>
    <w:rsid w:val="00583E35"/>
    <w:rsid w:val="00587C3C"/>
    <w:rsid w:val="00594A19"/>
    <w:rsid w:val="005977A7"/>
    <w:rsid w:val="005A025A"/>
    <w:rsid w:val="005A0BFF"/>
    <w:rsid w:val="005A3306"/>
    <w:rsid w:val="005A4735"/>
    <w:rsid w:val="005A490D"/>
    <w:rsid w:val="005B0057"/>
    <w:rsid w:val="005B034C"/>
    <w:rsid w:val="005B1FBB"/>
    <w:rsid w:val="005B2325"/>
    <w:rsid w:val="005B3213"/>
    <w:rsid w:val="005B3409"/>
    <w:rsid w:val="005B4180"/>
    <w:rsid w:val="005B4EBD"/>
    <w:rsid w:val="005B4F3F"/>
    <w:rsid w:val="005B60F8"/>
    <w:rsid w:val="005B7FEF"/>
    <w:rsid w:val="005C0647"/>
    <w:rsid w:val="005C0D4B"/>
    <w:rsid w:val="005C2CDD"/>
    <w:rsid w:val="005C2DD9"/>
    <w:rsid w:val="005C64F6"/>
    <w:rsid w:val="005D07CF"/>
    <w:rsid w:val="005D2592"/>
    <w:rsid w:val="005D2B42"/>
    <w:rsid w:val="005D4D1B"/>
    <w:rsid w:val="005D6A3A"/>
    <w:rsid w:val="005D7A43"/>
    <w:rsid w:val="005D7DDE"/>
    <w:rsid w:val="005DDEE1"/>
    <w:rsid w:val="005E00F1"/>
    <w:rsid w:val="005E0C0A"/>
    <w:rsid w:val="005E0CB1"/>
    <w:rsid w:val="005E0DCE"/>
    <w:rsid w:val="005E0F96"/>
    <w:rsid w:val="005E2041"/>
    <w:rsid w:val="005E20EE"/>
    <w:rsid w:val="005E287B"/>
    <w:rsid w:val="005E29E3"/>
    <w:rsid w:val="005E44BB"/>
    <w:rsid w:val="005E461D"/>
    <w:rsid w:val="005E5AA4"/>
    <w:rsid w:val="005E5CE9"/>
    <w:rsid w:val="005E6B99"/>
    <w:rsid w:val="005E7895"/>
    <w:rsid w:val="005F01D4"/>
    <w:rsid w:val="005F1C5C"/>
    <w:rsid w:val="005F688B"/>
    <w:rsid w:val="00600DF2"/>
    <w:rsid w:val="0060226D"/>
    <w:rsid w:val="00602311"/>
    <w:rsid w:val="00602498"/>
    <w:rsid w:val="00604FEA"/>
    <w:rsid w:val="006074B0"/>
    <w:rsid w:val="00610265"/>
    <w:rsid w:val="0061311F"/>
    <w:rsid w:val="00613CBC"/>
    <w:rsid w:val="0061619E"/>
    <w:rsid w:val="00616702"/>
    <w:rsid w:val="00617849"/>
    <w:rsid w:val="00620BCF"/>
    <w:rsid w:val="00621AA2"/>
    <w:rsid w:val="00622052"/>
    <w:rsid w:val="006258D9"/>
    <w:rsid w:val="00625DBE"/>
    <w:rsid w:val="00630753"/>
    <w:rsid w:val="00630CE1"/>
    <w:rsid w:val="006315CA"/>
    <w:rsid w:val="00633AF7"/>
    <w:rsid w:val="00633F70"/>
    <w:rsid w:val="00634CD7"/>
    <w:rsid w:val="00634EEA"/>
    <w:rsid w:val="00636899"/>
    <w:rsid w:val="00637113"/>
    <w:rsid w:val="00637FCB"/>
    <w:rsid w:val="00640BC2"/>
    <w:rsid w:val="00640DF6"/>
    <w:rsid w:val="00641809"/>
    <w:rsid w:val="006433D4"/>
    <w:rsid w:val="0064454E"/>
    <w:rsid w:val="006452AC"/>
    <w:rsid w:val="006477B6"/>
    <w:rsid w:val="00647ACD"/>
    <w:rsid w:val="00650E6B"/>
    <w:rsid w:val="00651194"/>
    <w:rsid w:val="00651A84"/>
    <w:rsid w:val="006579C3"/>
    <w:rsid w:val="00660430"/>
    <w:rsid w:val="0066143C"/>
    <w:rsid w:val="00662093"/>
    <w:rsid w:val="006627A2"/>
    <w:rsid w:val="00663A2F"/>
    <w:rsid w:val="00665411"/>
    <w:rsid w:val="0066655F"/>
    <w:rsid w:val="00667B85"/>
    <w:rsid w:val="00667EC5"/>
    <w:rsid w:val="0067029B"/>
    <w:rsid w:val="00671E03"/>
    <w:rsid w:val="006725E6"/>
    <w:rsid w:val="00673AEF"/>
    <w:rsid w:val="00675BB1"/>
    <w:rsid w:val="00676C16"/>
    <w:rsid w:val="00676D7A"/>
    <w:rsid w:val="00676DB5"/>
    <w:rsid w:val="006779EC"/>
    <w:rsid w:val="00677C5E"/>
    <w:rsid w:val="00680050"/>
    <w:rsid w:val="00681481"/>
    <w:rsid w:val="00683B26"/>
    <w:rsid w:val="00683FFB"/>
    <w:rsid w:val="00686307"/>
    <w:rsid w:val="00687098"/>
    <w:rsid w:val="0068757B"/>
    <w:rsid w:val="00691DF4"/>
    <w:rsid w:val="00692B0B"/>
    <w:rsid w:val="00692C0C"/>
    <w:rsid w:val="006935E9"/>
    <w:rsid w:val="00695B06"/>
    <w:rsid w:val="00696E06"/>
    <w:rsid w:val="0069B7D6"/>
    <w:rsid w:val="006A17D0"/>
    <w:rsid w:val="006A2ABD"/>
    <w:rsid w:val="006A2C13"/>
    <w:rsid w:val="006A3AFC"/>
    <w:rsid w:val="006A5B5D"/>
    <w:rsid w:val="006B0C43"/>
    <w:rsid w:val="006B10DD"/>
    <w:rsid w:val="006B3330"/>
    <w:rsid w:val="006B3C75"/>
    <w:rsid w:val="006B48EC"/>
    <w:rsid w:val="006C4647"/>
    <w:rsid w:val="006C5845"/>
    <w:rsid w:val="006C74AA"/>
    <w:rsid w:val="006D18BD"/>
    <w:rsid w:val="006D3F72"/>
    <w:rsid w:val="006D748C"/>
    <w:rsid w:val="006D7F1F"/>
    <w:rsid w:val="006E1AFF"/>
    <w:rsid w:val="006E388A"/>
    <w:rsid w:val="006E5576"/>
    <w:rsid w:val="006E7161"/>
    <w:rsid w:val="006E73E8"/>
    <w:rsid w:val="006F029E"/>
    <w:rsid w:val="006F10DA"/>
    <w:rsid w:val="006F3DF5"/>
    <w:rsid w:val="006F57B8"/>
    <w:rsid w:val="006F6660"/>
    <w:rsid w:val="006F67B6"/>
    <w:rsid w:val="006F6BA5"/>
    <w:rsid w:val="006F6D41"/>
    <w:rsid w:val="006F7431"/>
    <w:rsid w:val="00700FFE"/>
    <w:rsid w:val="007016B4"/>
    <w:rsid w:val="007022FA"/>
    <w:rsid w:val="007026ED"/>
    <w:rsid w:val="00703EBC"/>
    <w:rsid w:val="00704172"/>
    <w:rsid w:val="007062BA"/>
    <w:rsid w:val="00707522"/>
    <w:rsid w:val="007075B5"/>
    <w:rsid w:val="007106B2"/>
    <w:rsid w:val="00711442"/>
    <w:rsid w:val="00712FBC"/>
    <w:rsid w:val="007130F0"/>
    <w:rsid w:val="00716A97"/>
    <w:rsid w:val="00720864"/>
    <w:rsid w:val="00720DCA"/>
    <w:rsid w:val="00721212"/>
    <w:rsid w:val="00721B24"/>
    <w:rsid w:val="00722E54"/>
    <w:rsid w:val="00723D2D"/>
    <w:rsid w:val="00732B78"/>
    <w:rsid w:val="00733169"/>
    <w:rsid w:val="007336A4"/>
    <w:rsid w:val="00733C57"/>
    <w:rsid w:val="00734D30"/>
    <w:rsid w:val="00736881"/>
    <w:rsid w:val="0074003B"/>
    <w:rsid w:val="00742583"/>
    <w:rsid w:val="007431FD"/>
    <w:rsid w:val="00743A10"/>
    <w:rsid w:val="00743E63"/>
    <w:rsid w:val="00745993"/>
    <w:rsid w:val="007462F5"/>
    <w:rsid w:val="00750032"/>
    <w:rsid w:val="00751708"/>
    <w:rsid w:val="00753759"/>
    <w:rsid w:val="00754148"/>
    <w:rsid w:val="00756776"/>
    <w:rsid w:val="00756E2A"/>
    <w:rsid w:val="00757029"/>
    <w:rsid w:val="007613A8"/>
    <w:rsid w:val="007629AD"/>
    <w:rsid w:val="00762AD2"/>
    <w:rsid w:val="007635FB"/>
    <w:rsid w:val="00766388"/>
    <w:rsid w:val="00770FAE"/>
    <w:rsid w:val="00771A03"/>
    <w:rsid w:val="0077320C"/>
    <w:rsid w:val="00774A7B"/>
    <w:rsid w:val="007756CD"/>
    <w:rsid w:val="00776435"/>
    <w:rsid w:val="00777864"/>
    <w:rsid w:val="0077FFAD"/>
    <w:rsid w:val="00781936"/>
    <w:rsid w:val="00781B22"/>
    <w:rsid w:val="0078368B"/>
    <w:rsid w:val="007836AE"/>
    <w:rsid w:val="00784E59"/>
    <w:rsid w:val="00786542"/>
    <w:rsid w:val="0079072E"/>
    <w:rsid w:val="007911B6"/>
    <w:rsid w:val="007917AB"/>
    <w:rsid w:val="0079190E"/>
    <w:rsid w:val="00792A02"/>
    <w:rsid w:val="00792A1E"/>
    <w:rsid w:val="00793049"/>
    <w:rsid w:val="00796B0E"/>
    <w:rsid w:val="00797659"/>
    <w:rsid w:val="00797EF5"/>
    <w:rsid w:val="007A0368"/>
    <w:rsid w:val="007A0DFA"/>
    <w:rsid w:val="007A14AE"/>
    <w:rsid w:val="007A2374"/>
    <w:rsid w:val="007A41FB"/>
    <w:rsid w:val="007A42F0"/>
    <w:rsid w:val="007A5D1B"/>
    <w:rsid w:val="007A675A"/>
    <w:rsid w:val="007A6C2F"/>
    <w:rsid w:val="007A6D6F"/>
    <w:rsid w:val="007A74CD"/>
    <w:rsid w:val="007A78AF"/>
    <w:rsid w:val="007B1678"/>
    <w:rsid w:val="007B1AF1"/>
    <w:rsid w:val="007B381E"/>
    <w:rsid w:val="007B4675"/>
    <w:rsid w:val="007B4DBF"/>
    <w:rsid w:val="007B7DF9"/>
    <w:rsid w:val="007C0E12"/>
    <w:rsid w:val="007C2277"/>
    <w:rsid w:val="007C2818"/>
    <w:rsid w:val="007C4D87"/>
    <w:rsid w:val="007C6E15"/>
    <w:rsid w:val="007D06E2"/>
    <w:rsid w:val="007D143F"/>
    <w:rsid w:val="007D35E0"/>
    <w:rsid w:val="007D3B44"/>
    <w:rsid w:val="007D3E42"/>
    <w:rsid w:val="007D4B7B"/>
    <w:rsid w:val="007D5FFF"/>
    <w:rsid w:val="007E310B"/>
    <w:rsid w:val="007E35FF"/>
    <w:rsid w:val="007E781F"/>
    <w:rsid w:val="007F185C"/>
    <w:rsid w:val="007F29C2"/>
    <w:rsid w:val="007F30D6"/>
    <w:rsid w:val="007F3693"/>
    <w:rsid w:val="007F3B87"/>
    <w:rsid w:val="007F4810"/>
    <w:rsid w:val="007F5627"/>
    <w:rsid w:val="007F7482"/>
    <w:rsid w:val="00800849"/>
    <w:rsid w:val="008020B6"/>
    <w:rsid w:val="008024E3"/>
    <w:rsid w:val="00802686"/>
    <w:rsid w:val="008027C1"/>
    <w:rsid w:val="00803648"/>
    <w:rsid w:val="00804583"/>
    <w:rsid w:val="00804CE8"/>
    <w:rsid w:val="00805660"/>
    <w:rsid w:val="008064AB"/>
    <w:rsid w:val="00806AFE"/>
    <w:rsid w:val="00806E02"/>
    <w:rsid w:val="00811820"/>
    <w:rsid w:val="00812E30"/>
    <w:rsid w:val="0081410E"/>
    <w:rsid w:val="00815DDD"/>
    <w:rsid w:val="00816AB7"/>
    <w:rsid w:val="00820B21"/>
    <w:rsid w:val="00823CF1"/>
    <w:rsid w:val="008255E7"/>
    <w:rsid w:val="00826488"/>
    <w:rsid w:val="00827E5F"/>
    <w:rsid w:val="00831E41"/>
    <w:rsid w:val="008335CC"/>
    <w:rsid w:val="00835580"/>
    <w:rsid w:val="00835C19"/>
    <w:rsid w:val="00836E9D"/>
    <w:rsid w:val="00842C07"/>
    <w:rsid w:val="00844256"/>
    <w:rsid w:val="00845B61"/>
    <w:rsid w:val="00846251"/>
    <w:rsid w:val="00846364"/>
    <w:rsid w:val="00847107"/>
    <w:rsid w:val="00847378"/>
    <w:rsid w:val="00847C73"/>
    <w:rsid w:val="00847F3D"/>
    <w:rsid w:val="0084A9CE"/>
    <w:rsid w:val="008513C8"/>
    <w:rsid w:val="0085440B"/>
    <w:rsid w:val="008547D6"/>
    <w:rsid w:val="00855155"/>
    <w:rsid w:val="00855FBF"/>
    <w:rsid w:val="0085717B"/>
    <w:rsid w:val="008579D5"/>
    <w:rsid w:val="008675B9"/>
    <w:rsid w:val="00867D42"/>
    <w:rsid w:val="00867DFB"/>
    <w:rsid w:val="00871CA8"/>
    <w:rsid w:val="00872B4C"/>
    <w:rsid w:val="00873CF8"/>
    <w:rsid w:val="00874A54"/>
    <w:rsid w:val="00874D79"/>
    <w:rsid w:val="00875B7B"/>
    <w:rsid w:val="00876F5B"/>
    <w:rsid w:val="00880307"/>
    <w:rsid w:val="00881A30"/>
    <w:rsid w:val="00883C31"/>
    <w:rsid w:val="00887233"/>
    <w:rsid w:val="0088784F"/>
    <w:rsid w:val="00887CC5"/>
    <w:rsid w:val="0088FE14"/>
    <w:rsid w:val="0089087F"/>
    <w:rsid w:val="00891B77"/>
    <w:rsid w:val="00892C41"/>
    <w:rsid w:val="00892D0D"/>
    <w:rsid w:val="00894976"/>
    <w:rsid w:val="00896272"/>
    <w:rsid w:val="00897486"/>
    <w:rsid w:val="008A07AD"/>
    <w:rsid w:val="008A153E"/>
    <w:rsid w:val="008A1BD0"/>
    <w:rsid w:val="008A5ACB"/>
    <w:rsid w:val="008A5FE0"/>
    <w:rsid w:val="008A7E68"/>
    <w:rsid w:val="008A7FDC"/>
    <w:rsid w:val="008B3BEF"/>
    <w:rsid w:val="008B6176"/>
    <w:rsid w:val="008C31E9"/>
    <w:rsid w:val="008C45B7"/>
    <w:rsid w:val="008C796D"/>
    <w:rsid w:val="008D0322"/>
    <w:rsid w:val="008D2C81"/>
    <w:rsid w:val="008D35EA"/>
    <w:rsid w:val="008D5DAD"/>
    <w:rsid w:val="008E0E8E"/>
    <w:rsid w:val="008E14E2"/>
    <w:rsid w:val="008E2F4A"/>
    <w:rsid w:val="008E78F8"/>
    <w:rsid w:val="008EB27D"/>
    <w:rsid w:val="008F0EBC"/>
    <w:rsid w:val="008F218F"/>
    <w:rsid w:val="008F2C13"/>
    <w:rsid w:val="008F3B7A"/>
    <w:rsid w:val="008F4F8C"/>
    <w:rsid w:val="0090063D"/>
    <w:rsid w:val="00901447"/>
    <w:rsid w:val="009020AA"/>
    <w:rsid w:val="0090325C"/>
    <w:rsid w:val="00904538"/>
    <w:rsid w:val="00904756"/>
    <w:rsid w:val="00904DF8"/>
    <w:rsid w:val="00905B7D"/>
    <w:rsid w:val="00905D37"/>
    <w:rsid w:val="0090657D"/>
    <w:rsid w:val="00910EC5"/>
    <w:rsid w:val="00911151"/>
    <w:rsid w:val="00912AED"/>
    <w:rsid w:val="0091618A"/>
    <w:rsid w:val="00917078"/>
    <w:rsid w:val="0091794A"/>
    <w:rsid w:val="00917981"/>
    <w:rsid w:val="00917B49"/>
    <w:rsid w:val="009200C9"/>
    <w:rsid w:val="0092029C"/>
    <w:rsid w:val="00921D7F"/>
    <w:rsid w:val="00923237"/>
    <w:rsid w:val="009235F5"/>
    <w:rsid w:val="00924C67"/>
    <w:rsid w:val="00924FB0"/>
    <w:rsid w:val="00925281"/>
    <w:rsid w:val="009269AE"/>
    <w:rsid w:val="00935CF8"/>
    <w:rsid w:val="00936CBD"/>
    <w:rsid w:val="0094053E"/>
    <w:rsid w:val="00943195"/>
    <w:rsid w:val="009435CA"/>
    <w:rsid w:val="009456DB"/>
    <w:rsid w:val="00946202"/>
    <w:rsid w:val="00946F62"/>
    <w:rsid w:val="00950571"/>
    <w:rsid w:val="009506CB"/>
    <w:rsid w:val="009512B1"/>
    <w:rsid w:val="009522B6"/>
    <w:rsid w:val="009534B4"/>
    <w:rsid w:val="00953B33"/>
    <w:rsid w:val="00954937"/>
    <w:rsid w:val="0095684C"/>
    <w:rsid w:val="00956D61"/>
    <w:rsid w:val="00957204"/>
    <w:rsid w:val="00957765"/>
    <w:rsid w:val="0096296B"/>
    <w:rsid w:val="0096461A"/>
    <w:rsid w:val="00966566"/>
    <w:rsid w:val="00966AA8"/>
    <w:rsid w:val="0097563D"/>
    <w:rsid w:val="00975B48"/>
    <w:rsid w:val="009765C4"/>
    <w:rsid w:val="00976D3F"/>
    <w:rsid w:val="00980D8B"/>
    <w:rsid w:val="00982877"/>
    <w:rsid w:val="00985328"/>
    <w:rsid w:val="009863AF"/>
    <w:rsid w:val="00987538"/>
    <w:rsid w:val="009906C4"/>
    <w:rsid w:val="00993035"/>
    <w:rsid w:val="009961C5"/>
    <w:rsid w:val="00997F04"/>
    <w:rsid w:val="009A08D4"/>
    <w:rsid w:val="009A30CF"/>
    <w:rsid w:val="009A3DE6"/>
    <w:rsid w:val="009A3E2A"/>
    <w:rsid w:val="009A4C1B"/>
    <w:rsid w:val="009A55DD"/>
    <w:rsid w:val="009A560C"/>
    <w:rsid w:val="009A5B78"/>
    <w:rsid w:val="009A5FC8"/>
    <w:rsid w:val="009A6BB5"/>
    <w:rsid w:val="009A732B"/>
    <w:rsid w:val="009AF777"/>
    <w:rsid w:val="009B1913"/>
    <w:rsid w:val="009B2485"/>
    <w:rsid w:val="009B365E"/>
    <w:rsid w:val="009B3BE4"/>
    <w:rsid w:val="009B58F1"/>
    <w:rsid w:val="009B6601"/>
    <w:rsid w:val="009B729C"/>
    <w:rsid w:val="009C1803"/>
    <w:rsid w:val="009C2A90"/>
    <w:rsid w:val="009C35A3"/>
    <w:rsid w:val="009C372F"/>
    <w:rsid w:val="009C3D14"/>
    <w:rsid w:val="009C61BE"/>
    <w:rsid w:val="009C7186"/>
    <w:rsid w:val="009C7CFF"/>
    <w:rsid w:val="009D656C"/>
    <w:rsid w:val="009D6E84"/>
    <w:rsid w:val="009E0807"/>
    <w:rsid w:val="009E44C8"/>
    <w:rsid w:val="009E496B"/>
    <w:rsid w:val="009F0488"/>
    <w:rsid w:val="009F2E08"/>
    <w:rsid w:val="009F5BC0"/>
    <w:rsid w:val="00A015D1"/>
    <w:rsid w:val="00A027E3"/>
    <w:rsid w:val="00A02EA0"/>
    <w:rsid w:val="00A03F33"/>
    <w:rsid w:val="00A0597B"/>
    <w:rsid w:val="00A07BE9"/>
    <w:rsid w:val="00A117B8"/>
    <w:rsid w:val="00A11E19"/>
    <w:rsid w:val="00A12ECB"/>
    <w:rsid w:val="00A17954"/>
    <w:rsid w:val="00A179E7"/>
    <w:rsid w:val="00A17A1C"/>
    <w:rsid w:val="00A20BBB"/>
    <w:rsid w:val="00A20BCA"/>
    <w:rsid w:val="00A21C2F"/>
    <w:rsid w:val="00A21FFB"/>
    <w:rsid w:val="00A231E8"/>
    <w:rsid w:val="00A232C8"/>
    <w:rsid w:val="00A2394B"/>
    <w:rsid w:val="00A24161"/>
    <w:rsid w:val="00A243EC"/>
    <w:rsid w:val="00A267AB"/>
    <w:rsid w:val="00A30B1E"/>
    <w:rsid w:val="00A31040"/>
    <w:rsid w:val="00A31404"/>
    <w:rsid w:val="00A31CAF"/>
    <w:rsid w:val="00A32BDC"/>
    <w:rsid w:val="00A3461E"/>
    <w:rsid w:val="00A34CC1"/>
    <w:rsid w:val="00A34EBE"/>
    <w:rsid w:val="00A358BF"/>
    <w:rsid w:val="00A3657E"/>
    <w:rsid w:val="00A414FD"/>
    <w:rsid w:val="00A42098"/>
    <w:rsid w:val="00A429FC"/>
    <w:rsid w:val="00A4331E"/>
    <w:rsid w:val="00A46BE2"/>
    <w:rsid w:val="00A47D0C"/>
    <w:rsid w:val="00A50380"/>
    <w:rsid w:val="00A52921"/>
    <w:rsid w:val="00A540FE"/>
    <w:rsid w:val="00A54386"/>
    <w:rsid w:val="00A55266"/>
    <w:rsid w:val="00A571F2"/>
    <w:rsid w:val="00A57438"/>
    <w:rsid w:val="00A57821"/>
    <w:rsid w:val="00A62046"/>
    <w:rsid w:val="00A63A04"/>
    <w:rsid w:val="00A67696"/>
    <w:rsid w:val="00A706A0"/>
    <w:rsid w:val="00A75B61"/>
    <w:rsid w:val="00A762B3"/>
    <w:rsid w:val="00A77503"/>
    <w:rsid w:val="00A7773C"/>
    <w:rsid w:val="00A820CC"/>
    <w:rsid w:val="00A8225B"/>
    <w:rsid w:val="00A83EB0"/>
    <w:rsid w:val="00A90715"/>
    <w:rsid w:val="00A90864"/>
    <w:rsid w:val="00A90B3E"/>
    <w:rsid w:val="00A90BF9"/>
    <w:rsid w:val="00A90D9D"/>
    <w:rsid w:val="00A91EE3"/>
    <w:rsid w:val="00A96E0E"/>
    <w:rsid w:val="00AA10B4"/>
    <w:rsid w:val="00AA1B47"/>
    <w:rsid w:val="00AA204C"/>
    <w:rsid w:val="00AA2653"/>
    <w:rsid w:val="00AA2664"/>
    <w:rsid w:val="00AA28EA"/>
    <w:rsid w:val="00AA2A7E"/>
    <w:rsid w:val="00AA3866"/>
    <w:rsid w:val="00AA46FA"/>
    <w:rsid w:val="00AA75CB"/>
    <w:rsid w:val="00AB12E8"/>
    <w:rsid w:val="00AB1397"/>
    <w:rsid w:val="00AB1F31"/>
    <w:rsid w:val="00AB64AB"/>
    <w:rsid w:val="00AB76A7"/>
    <w:rsid w:val="00AC0843"/>
    <w:rsid w:val="00AC11F9"/>
    <w:rsid w:val="00AC4C58"/>
    <w:rsid w:val="00AC579E"/>
    <w:rsid w:val="00AC71D1"/>
    <w:rsid w:val="00AC7B05"/>
    <w:rsid w:val="00AC7B34"/>
    <w:rsid w:val="00AD06DC"/>
    <w:rsid w:val="00AD07E0"/>
    <w:rsid w:val="00AD0F07"/>
    <w:rsid w:val="00AD1274"/>
    <w:rsid w:val="00AD1DC6"/>
    <w:rsid w:val="00AD3BDC"/>
    <w:rsid w:val="00AE0351"/>
    <w:rsid w:val="00AE0754"/>
    <w:rsid w:val="00AE0F86"/>
    <w:rsid w:val="00AE1469"/>
    <w:rsid w:val="00AE2ED2"/>
    <w:rsid w:val="00AE3A2D"/>
    <w:rsid w:val="00AE4632"/>
    <w:rsid w:val="00AE51AB"/>
    <w:rsid w:val="00AE55AA"/>
    <w:rsid w:val="00AE6386"/>
    <w:rsid w:val="00AE6B0D"/>
    <w:rsid w:val="00AE78A3"/>
    <w:rsid w:val="00AF0B89"/>
    <w:rsid w:val="00AF14D5"/>
    <w:rsid w:val="00AF3844"/>
    <w:rsid w:val="00AF3863"/>
    <w:rsid w:val="00AF3C4C"/>
    <w:rsid w:val="00AF5F09"/>
    <w:rsid w:val="00AF670B"/>
    <w:rsid w:val="00AF6A0B"/>
    <w:rsid w:val="00AF7B41"/>
    <w:rsid w:val="00B02347"/>
    <w:rsid w:val="00B02530"/>
    <w:rsid w:val="00B02C4C"/>
    <w:rsid w:val="00B04AC3"/>
    <w:rsid w:val="00B05AFC"/>
    <w:rsid w:val="00B077E1"/>
    <w:rsid w:val="00B07ECA"/>
    <w:rsid w:val="00B1319C"/>
    <w:rsid w:val="00B14376"/>
    <w:rsid w:val="00B14CCA"/>
    <w:rsid w:val="00B14E3B"/>
    <w:rsid w:val="00B15B7A"/>
    <w:rsid w:val="00B16B59"/>
    <w:rsid w:val="00B22452"/>
    <w:rsid w:val="00B23315"/>
    <w:rsid w:val="00B23A44"/>
    <w:rsid w:val="00B2447C"/>
    <w:rsid w:val="00B24920"/>
    <w:rsid w:val="00B259C0"/>
    <w:rsid w:val="00B25C6E"/>
    <w:rsid w:val="00B27089"/>
    <w:rsid w:val="00B32404"/>
    <w:rsid w:val="00B32655"/>
    <w:rsid w:val="00B32832"/>
    <w:rsid w:val="00B3319D"/>
    <w:rsid w:val="00B35786"/>
    <w:rsid w:val="00B35BDB"/>
    <w:rsid w:val="00B36531"/>
    <w:rsid w:val="00B36929"/>
    <w:rsid w:val="00B36B19"/>
    <w:rsid w:val="00B4070E"/>
    <w:rsid w:val="00B41B78"/>
    <w:rsid w:val="00B44336"/>
    <w:rsid w:val="00B450E0"/>
    <w:rsid w:val="00B467DA"/>
    <w:rsid w:val="00B51AE3"/>
    <w:rsid w:val="00B53079"/>
    <w:rsid w:val="00B547B1"/>
    <w:rsid w:val="00B54A62"/>
    <w:rsid w:val="00B55C88"/>
    <w:rsid w:val="00B56A22"/>
    <w:rsid w:val="00B56FBF"/>
    <w:rsid w:val="00B609C5"/>
    <w:rsid w:val="00B60C8F"/>
    <w:rsid w:val="00B60F01"/>
    <w:rsid w:val="00B621DF"/>
    <w:rsid w:val="00B62213"/>
    <w:rsid w:val="00B62591"/>
    <w:rsid w:val="00B635C5"/>
    <w:rsid w:val="00B64345"/>
    <w:rsid w:val="00B64AD1"/>
    <w:rsid w:val="00B64B6A"/>
    <w:rsid w:val="00B66A72"/>
    <w:rsid w:val="00B66C65"/>
    <w:rsid w:val="00B66F5A"/>
    <w:rsid w:val="00B6793F"/>
    <w:rsid w:val="00B7116A"/>
    <w:rsid w:val="00B72B5B"/>
    <w:rsid w:val="00B74CB2"/>
    <w:rsid w:val="00B8099F"/>
    <w:rsid w:val="00B83B74"/>
    <w:rsid w:val="00B84202"/>
    <w:rsid w:val="00B85038"/>
    <w:rsid w:val="00B85696"/>
    <w:rsid w:val="00B87821"/>
    <w:rsid w:val="00B904AC"/>
    <w:rsid w:val="00B90F80"/>
    <w:rsid w:val="00B916BA"/>
    <w:rsid w:val="00B923C5"/>
    <w:rsid w:val="00B938C0"/>
    <w:rsid w:val="00B94A42"/>
    <w:rsid w:val="00B94BC8"/>
    <w:rsid w:val="00B957A4"/>
    <w:rsid w:val="00B96A68"/>
    <w:rsid w:val="00B96E4C"/>
    <w:rsid w:val="00B9778B"/>
    <w:rsid w:val="00B97BF4"/>
    <w:rsid w:val="00BA2B61"/>
    <w:rsid w:val="00BA3A08"/>
    <w:rsid w:val="00BA41CC"/>
    <w:rsid w:val="00BA4D31"/>
    <w:rsid w:val="00BA4FF3"/>
    <w:rsid w:val="00BA525F"/>
    <w:rsid w:val="00BA62EE"/>
    <w:rsid w:val="00BA7274"/>
    <w:rsid w:val="00BB05C4"/>
    <w:rsid w:val="00BB1F5D"/>
    <w:rsid w:val="00BB3807"/>
    <w:rsid w:val="00BB39AC"/>
    <w:rsid w:val="00BB5090"/>
    <w:rsid w:val="00BB5456"/>
    <w:rsid w:val="00BB628D"/>
    <w:rsid w:val="00BB78FE"/>
    <w:rsid w:val="00BC1596"/>
    <w:rsid w:val="00BC16D0"/>
    <w:rsid w:val="00BC1A52"/>
    <w:rsid w:val="00BC2998"/>
    <w:rsid w:val="00BC2C24"/>
    <w:rsid w:val="00BC2C5E"/>
    <w:rsid w:val="00BC3304"/>
    <w:rsid w:val="00BC58C9"/>
    <w:rsid w:val="00BC68AD"/>
    <w:rsid w:val="00BC69CA"/>
    <w:rsid w:val="00BC69DE"/>
    <w:rsid w:val="00BC71B3"/>
    <w:rsid w:val="00BC7F4A"/>
    <w:rsid w:val="00BD0C65"/>
    <w:rsid w:val="00BD0D03"/>
    <w:rsid w:val="00BD181F"/>
    <w:rsid w:val="00BD1AFF"/>
    <w:rsid w:val="00BD220E"/>
    <w:rsid w:val="00BD2B13"/>
    <w:rsid w:val="00BD2DC7"/>
    <w:rsid w:val="00BD4DA7"/>
    <w:rsid w:val="00BD5FC0"/>
    <w:rsid w:val="00BD6350"/>
    <w:rsid w:val="00BD6ECF"/>
    <w:rsid w:val="00BE001B"/>
    <w:rsid w:val="00BE05A4"/>
    <w:rsid w:val="00BE10AA"/>
    <w:rsid w:val="00BE3197"/>
    <w:rsid w:val="00BE5135"/>
    <w:rsid w:val="00BE609C"/>
    <w:rsid w:val="00BE6753"/>
    <w:rsid w:val="00BE7108"/>
    <w:rsid w:val="00BF0F3B"/>
    <w:rsid w:val="00BF13E7"/>
    <w:rsid w:val="00BF2020"/>
    <w:rsid w:val="00BF260C"/>
    <w:rsid w:val="00BF2849"/>
    <w:rsid w:val="00BF36DB"/>
    <w:rsid w:val="00BF3C47"/>
    <w:rsid w:val="00BF53A3"/>
    <w:rsid w:val="00BF56B7"/>
    <w:rsid w:val="00BF621D"/>
    <w:rsid w:val="00BF6618"/>
    <w:rsid w:val="00C0428D"/>
    <w:rsid w:val="00C043DC"/>
    <w:rsid w:val="00C04B1A"/>
    <w:rsid w:val="00C0CA2F"/>
    <w:rsid w:val="00C105A6"/>
    <w:rsid w:val="00C10645"/>
    <w:rsid w:val="00C1087F"/>
    <w:rsid w:val="00C10994"/>
    <w:rsid w:val="00C10E0C"/>
    <w:rsid w:val="00C115FC"/>
    <w:rsid w:val="00C11B62"/>
    <w:rsid w:val="00C1207E"/>
    <w:rsid w:val="00C13628"/>
    <w:rsid w:val="00C139EA"/>
    <w:rsid w:val="00C14EDE"/>
    <w:rsid w:val="00C20790"/>
    <w:rsid w:val="00C21F48"/>
    <w:rsid w:val="00C22A03"/>
    <w:rsid w:val="00C2309A"/>
    <w:rsid w:val="00C23E6D"/>
    <w:rsid w:val="00C24928"/>
    <w:rsid w:val="00C25912"/>
    <w:rsid w:val="00C27326"/>
    <w:rsid w:val="00C311AA"/>
    <w:rsid w:val="00C32780"/>
    <w:rsid w:val="00C32A5B"/>
    <w:rsid w:val="00C35C4F"/>
    <w:rsid w:val="00C39966"/>
    <w:rsid w:val="00C40711"/>
    <w:rsid w:val="00C4160E"/>
    <w:rsid w:val="00C467E3"/>
    <w:rsid w:val="00C46EB1"/>
    <w:rsid w:val="00C473D6"/>
    <w:rsid w:val="00C4749A"/>
    <w:rsid w:val="00C5199D"/>
    <w:rsid w:val="00C548B4"/>
    <w:rsid w:val="00C5566F"/>
    <w:rsid w:val="00C617E5"/>
    <w:rsid w:val="00C632C4"/>
    <w:rsid w:val="00C65232"/>
    <w:rsid w:val="00C660A9"/>
    <w:rsid w:val="00C67054"/>
    <w:rsid w:val="00C67360"/>
    <w:rsid w:val="00C67370"/>
    <w:rsid w:val="00C708C9"/>
    <w:rsid w:val="00C71603"/>
    <w:rsid w:val="00C73C51"/>
    <w:rsid w:val="00C74901"/>
    <w:rsid w:val="00C76B7B"/>
    <w:rsid w:val="00C7721F"/>
    <w:rsid w:val="00C77987"/>
    <w:rsid w:val="00C77D57"/>
    <w:rsid w:val="00C803E0"/>
    <w:rsid w:val="00C80D54"/>
    <w:rsid w:val="00C811E4"/>
    <w:rsid w:val="00C824EF"/>
    <w:rsid w:val="00C82E8B"/>
    <w:rsid w:val="00C84177"/>
    <w:rsid w:val="00C8444C"/>
    <w:rsid w:val="00C845ED"/>
    <w:rsid w:val="00C860EE"/>
    <w:rsid w:val="00C87CED"/>
    <w:rsid w:val="00C90746"/>
    <w:rsid w:val="00C90F50"/>
    <w:rsid w:val="00C91D74"/>
    <w:rsid w:val="00C93698"/>
    <w:rsid w:val="00C951AA"/>
    <w:rsid w:val="00C951E6"/>
    <w:rsid w:val="00C976EF"/>
    <w:rsid w:val="00CA1FC8"/>
    <w:rsid w:val="00CA20F8"/>
    <w:rsid w:val="00CA4829"/>
    <w:rsid w:val="00CA54B2"/>
    <w:rsid w:val="00CB2D69"/>
    <w:rsid w:val="00CB374B"/>
    <w:rsid w:val="00CB4245"/>
    <w:rsid w:val="00CB578F"/>
    <w:rsid w:val="00CC02BB"/>
    <w:rsid w:val="00CC2787"/>
    <w:rsid w:val="00CC2B87"/>
    <w:rsid w:val="00CC2F69"/>
    <w:rsid w:val="00CC3526"/>
    <w:rsid w:val="00CD0BC8"/>
    <w:rsid w:val="00CD13CD"/>
    <w:rsid w:val="00CD1E46"/>
    <w:rsid w:val="00CD2D7A"/>
    <w:rsid w:val="00CD3F98"/>
    <w:rsid w:val="00CD4E27"/>
    <w:rsid w:val="00CD574A"/>
    <w:rsid w:val="00CD57DC"/>
    <w:rsid w:val="00CD7D84"/>
    <w:rsid w:val="00CD7F67"/>
    <w:rsid w:val="00CE077A"/>
    <w:rsid w:val="00CE2541"/>
    <w:rsid w:val="00CE3FD0"/>
    <w:rsid w:val="00CE4EEB"/>
    <w:rsid w:val="00CE57D2"/>
    <w:rsid w:val="00CE5ACA"/>
    <w:rsid w:val="00CE75FC"/>
    <w:rsid w:val="00CF0D14"/>
    <w:rsid w:val="00CF0E94"/>
    <w:rsid w:val="00CF15B4"/>
    <w:rsid w:val="00CF4D5F"/>
    <w:rsid w:val="00CFF7F2"/>
    <w:rsid w:val="00D006E4"/>
    <w:rsid w:val="00D00E97"/>
    <w:rsid w:val="00D01B43"/>
    <w:rsid w:val="00D02155"/>
    <w:rsid w:val="00D049DC"/>
    <w:rsid w:val="00D0743D"/>
    <w:rsid w:val="00D1049B"/>
    <w:rsid w:val="00D1149A"/>
    <w:rsid w:val="00D132F9"/>
    <w:rsid w:val="00D1406E"/>
    <w:rsid w:val="00D1439A"/>
    <w:rsid w:val="00D151E0"/>
    <w:rsid w:val="00D160D5"/>
    <w:rsid w:val="00D16B80"/>
    <w:rsid w:val="00D16FF3"/>
    <w:rsid w:val="00D17CEE"/>
    <w:rsid w:val="00D19260"/>
    <w:rsid w:val="00D21B9A"/>
    <w:rsid w:val="00D2200F"/>
    <w:rsid w:val="00D23DF5"/>
    <w:rsid w:val="00D25F1E"/>
    <w:rsid w:val="00D268CC"/>
    <w:rsid w:val="00D30328"/>
    <w:rsid w:val="00D30CFA"/>
    <w:rsid w:val="00D31251"/>
    <w:rsid w:val="00D372F4"/>
    <w:rsid w:val="00D400E8"/>
    <w:rsid w:val="00D43885"/>
    <w:rsid w:val="00D444B5"/>
    <w:rsid w:val="00D46A86"/>
    <w:rsid w:val="00D475BC"/>
    <w:rsid w:val="00D5136E"/>
    <w:rsid w:val="00D519A9"/>
    <w:rsid w:val="00D52332"/>
    <w:rsid w:val="00D5271C"/>
    <w:rsid w:val="00D54C61"/>
    <w:rsid w:val="00D56595"/>
    <w:rsid w:val="00D56E6E"/>
    <w:rsid w:val="00D5CC0B"/>
    <w:rsid w:val="00D604AA"/>
    <w:rsid w:val="00D60AB7"/>
    <w:rsid w:val="00D6317B"/>
    <w:rsid w:val="00D65041"/>
    <w:rsid w:val="00D676ED"/>
    <w:rsid w:val="00D67F31"/>
    <w:rsid w:val="00D71672"/>
    <w:rsid w:val="00D725F3"/>
    <w:rsid w:val="00D73DC3"/>
    <w:rsid w:val="00D76123"/>
    <w:rsid w:val="00D77A9B"/>
    <w:rsid w:val="00D803CD"/>
    <w:rsid w:val="00D8082E"/>
    <w:rsid w:val="00D80ED5"/>
    <w:rsid w:val="00D83545"/>
    <w:rsid w:val="00D84F92"/>
    <w:rsid w:val="00D860C7"/>
    <w:rsid w:val="00D87186"/>
    <w:rsid w:val="00D87DD8"/>
    <w:rsid w:val="00D952EE"/>
    <w:rsid w:val="00D962F9"/>
    <w:rsid w:val="00D965B7"/>
    <w:rsid w:val="00D97E33"/>
    <w:rsid w:val="00DA10B9"/>
    <w:rsid w:val="00DA1B6C"/>
    <w:rsid w:val="00DA1ECE"/>
    <w:rsid w:val="00DA27B8"/>
    <w:rsid w:val="00DA28B0"/>
    <w:rsid w:val="00DA3BCD"/>
    <w:rsid w:val="00DA4740"/>
    <w:rsid w:val="00DA4A89"/>
    <w:rsid w:val="00DA7C68"/>
    <w:rsid w:val="00DAD0E3"/>
    <w:rsid w:val="00DB094D"/>
    <w:rsid w:val="00DB23A5"/>
    <w:rsid w:val="00DB2795"/>
    <w:rsid w:val="00DB2873"/>
    <w:rsid w:val="00DB28C9"/>
    <w:rsid w:val="00DB31F9"/>
    <w:rsid w:val="00DB331B"/>
    <w:rsid w:val="00DB4C56"/>
    <w:rsid w:val="00DB5C3A"/>
    <w:rsid w:val="00DB7EE1"/>
    <w:rsid w:val="00DC3D19"/>
    <w:rsid w:val="00DC4498"/>
    <w:rsid w:val="00DC5051"/>
    <w:rsid w:val="00DC59DA"/>
    <w:rsid w:val="00DC61C3"/>
    <w:rsid w:val="00DD0236"/>
    <w:rsid w:val="00DD176E"/>
    <w:rsid w:val="00DD584E"/>
    <w:rsid w:val="00DD6771"/>
    <w:rsid w:val="00DD7113"/>
    <w:rsid w:val="00DD76B4"/>
    <w:rsid w:val="00DE04BB"/>
    <w:rsid w:val="00DE132A"/>
    <w:rsid w:val="00DE1361"/>
    <w:rsid w:val="00DE4B6B"/>
    <w:rsid w:val="00DE4CE3"/>
    <w:rsid w:val="00DE5035"/>
    <w:rsid w:val="00DE5A86"/>
    <w:rsid w:val="00DE5ACF"/>
    <w:rsid w:val="00DE6EB9"/>
    <w:rsid w:val="00DE7116"/>
    <w:rsid w:val="00DE7860"/>
    <w:rsid w:val="00DE8D28"/>
    <w:rsid w:val="00DF309A"/>
    <w:rsid w:val="00DF3F91"/>
    <w:rsid w:val="00DF4F2E"/>
    <w:rsid w:val="00DF5988"/>
    <w:rsid w:val="00DF5C92"/>
    <w:rsid w:val="00DF724F"/>
    <w:rsid w:val="00DF7275"/>
    <w:rsid w:val="00E00CDE"/>
    <w:rsid w:val="00E018FF"/>
    <w:rsid w:val="00E02824"/>
    <w:rsid w:val="00E047E5"/>
    <w:rsid w:val="00E06E9B"/>
    <w:rsid w:val="00E1132D"/>
    <w:rsid w:val="00E11EB2"/>
    <w:rsid w:val="00E150A7"/>
    <w:rsid w:val="00E16B8E"/>
    <w:rsid w:val="00E176B0"/>
    <w:rsid w:val="00E20A66"/>
    <w:rsid w:val="00E20CA3"/>
    <w:rsid w:val="00E216D9"/>
    <w:rsid w:val="00E25F5E"/>
    <w:rsid w:val="00E279A9"/>
    <w:rsid w:val="00E30A8A"/>
    <w:rsid w:val="00E32254"/>
    <w:rsid w:val="00E33537"/>
    <w:rsid w:val="00E37DD8"/>
    <w:rsid w:val="00E3919C"/>
    <w:rsid w:val="00E42E39"/>
    <w:rsid w:val="00E447F4"/>
    <w:rsid w:val="00E4569C"/>
    <w:rsid w:val="00E45910"/>
    <w:rsid w:val="00E46B64"/>
    <w:rsid w:val="00E47DF1"/>
    <w:rsid w:val="00E5021C"/>
    <w:rsid w:val="00E50833"/>
    <w:rsid w:val="00E52102"/>
    <w:rsid w:val="00E52839"/>
    <w:rsid w:val="00E528EE"/>
    <w:rsid w:val="00E533F8"/>
    <w:rsid w:val="00E536ED"/>
    <w:rsid w:val="00E54416"/>
    <w:rsid w:val="00E56A38"/>
    <w:rsid w:val="00E57FEE"/>
    <w:rsid w:val="00E604E5"/>
    <w:rsid w:val="00E60D94"/>
    <w:rsid w:val="00E614EE"/>
    <w:rsid w:val="00E6241D"/>
    <w:rsid w:val="00E63688"/>
    <w:rsid w:val="00E6374D"/>
    <w:rsid w:val="00E63CA1"/>
    <w:rsid w:val="00E657C9"/>
    <w:rsid w:val="00E66489"/>
    <w:rsid w:val="00E67BE2"/>
    <w:rsid w:val="00E7114C"/>
    <w:rsid w:val="00E71A14"/>
    <w:rsid w:val="00E722A9"/>
    <w:rsid w:val="00E73126"/>
    <w:rsid w:val="00E75253"/>
    <w:rsid w:val="00E75E6D"/>
    <w:rsid w:val="00E76582"/>
    <w:rsid w:val="00E77DB4"/>
    <w:rsid w:val="00E804C1"/>
    <w:rsid w:val="00E81C54"/>
    <w:rsid w:val="00E82508"/>
    <w:rsid w:val="00E82CA8"/>
    <w:rsid w:val="00E83B28"/>
    <w:rsid w:val="00E85C28"/>
    <w:rsid w:val="00E86733"/>
    <w:rsid w:val="00E86EF5"/>
    <w:rsid w:val="00E8788C"/>
    <w:rsid w:val="00E87E2D"/>
    <w:rsid w:val="00E906C2"/>
    <w:rsid w:val="00E90866"/>
    <w:rsid w:val="00E910E2"/>
    <w:rsid w:val="00E915A1"/>
    <w:rsid w:val="00E91E3D"/>
    <w:rsid w:val="00E91EF1"/>
    <w:rsid w:val="00E94DA6"/>
    <w:rsid w:val="00E965BF"/>
    <w:rsid w:val="00E977E1"/>
    <w:rsid w:val="00E97A5D"/>
    <w:rsid w:val="00EA0494"/>
    <w:rsid w:val="00EA11B4"/>
    <w:rsid w:val="00EA1A19"/>
    <w:rsid w:val="00EA1EAD"/>
    <w:rsid w:val="00EA438E"/>
    <w:rsid w:val="00EA4D09"/>
    <w:rsid w:val="00EA4FE1"/>
    <w:rsid w:val="00EA69D4"/>
    <w:rsid w:val="00EA7DF5"/>
    <w:rsid w:val="00EB27A6"/>
    <w:rsid w:val="00EB3B9B"/>
    <w:rsid w:val="00EB3C7E"/>
    <w:rsid w:val="00EB4303"/>
    <w:rsid w:val="00EB692C"/>
    <w:rsid w:val="00EB7911"/>
    <w:rsid w:val="00EC1886"/>
    <w:rsid w:val="00EC1A41"/>
    <w:rsid w:val="00EC3185"/>
    <w:rsid w:val="00EC4096"/>
    <w:rsid w:val="00EC54C2"/>
    <w:rsid w:val="00EC5D46"/>
    <w:rsid w:val="00ED2444"/>
    <w:rsid w:val="00ED2DC2"/>
    <w:rsid w:val="00ED2E5A"/>
    <w:rsid w:val="00ED3AA8"/>
    <w:rsid w:val="00ED53C7"/>
    <w:rsid w:val="00ED5971"/>
    <w:rsid w:val="00ED7858"/>
    <w:rsid w:val="00EE02D8"/>
    <w:rsid w:val="00EE0649"/>
    <w:rsid w:val="00EE2D87"/>
    <w:rsid w:val="00EE34D3"/>
    <w:rsid w:val="00EE42A3"/>
    <w:rsid w:val="00EE5AF5"/>
    <w:rsid w:val="00EE6FD3"/>
    <w:rsid w:val="00EF1DAC"/>
    <w:rsid w:val="00EF285D"/>
    <w:rsid w:val="00EF37B4"/>
    <w:rsid w:val="00EF3D9E"/>
    <w:rsid w:val="00EF3FAF"/>
    <w:rsid w:val="00EF5326"/>
    <w:rsid w:val="00EF5407"/>
    <w:rsid w:val="00EF575B"/>
    <w:rsid w:val="00EF731A"/>
    <w:rsid w:val="00EFD636"/>
    <w:rsid w:val="00F00F98"/>
    <w:rsid w:val="00F0138B"/>
    <w:rsid w:val="00F0152B"/>
    <w:rsid w:val="00F033A7"/>
    <w:rsid w:val="00F04B5C"/>
    <w:rsid w:val="00F04C6A"/>
    <w:rsid w:val="00F10A33"/>
    <w:rsid w:val="00F11AE4"/>
    <w:rsid w:val="00F139A2"/>
    <w:rsid w:val="00F17835"/>
    <w:rsid w:val="00F201A6"/>
    <w:rsid w:val="00F22001"/>
    <w:rsid w:val="00F22594"/>
    <w:rsid w:val="00F227A7"/>
    <w:rsid w:val="00F23611"/>
    <w:rsid w:val="00F23972"/>
    <w:rsid w:val="00F23D6E"/>
    <w:rsid w:val="00F25B18"/>
    <w:rsid w:val="00F26248"/>
    <w:rsid w:val="00F275F6"/>
    <w:rsid w:val="00F33F5B"/>
    <w:rsid w:val="00F340AC"/>
    <w:rsid w:val="00F347E0"/>
    <w:rsid w:val="00F351B4"/>
    <w:rsid w:val="00F352E7"/>
    <w:rsid w:val="00F356EA"/>
    <w:rsid w:val="00F375F8"/>
    <w:rsid w:val="00F3BF12"/>
    <w:rsid w:val="00F40636"/>
    <w:rsid w:val="00F41935"/>
    <w:rsid w:val="00F42E8D"/>
    <w:rsid w:val="00F471A7"/>
    <w:rsid w:val="00F500B3"/>
    <w:rsid w:val="00F50D94"/>
    <w:rsid w:val="00F5131D"/>
    <w:rsid w:val="00F521EE"/>
    <w:rsid w:val="00F52CD5"/>
    <w:rsid w:val="00F52E14"/>
    <w:rsid w:val="00F576DA"/>
    <w:rsid w:val="00F60178"/>
    <w:rsid w:val="00F61D93"/>
    <w:rsid w:val="00F6245B"/>
    <w:rsid w:val="00F643D9"/>
    <w:rsid w:val="00F669CC"/>
    <w:rsid w:val="00F67E2D"/>
    <w:rsid w:val="00F7247B"/>
    <w:rsid w:val="00F72D1C"/>
    <w:rsid w:val="00F83A90"/>
    <w:rsid w:val="00F841FD"/>
    <w:rsid w:val="00F854E0"/>
    <w:rsid w:val="00F85558"/>
    <w:rsid w:val="00F8615E"/>
    <w:rsid w:val="00F877DB"/>
    <w:rsid w:val="00F8787B"/>
    <w:rsid w:val="00F90FBB"/>
    <w:rsid w:val="00F945CC"/>
    <w:rsid w:val="00F95E76"/>
    <w:rsid w:val="00FA0739"/>
    <w:rsid w:val="00FA2EFE"/>
    <w:rsid w:val="00FA5C94"/>
    <w:rsid w:val="00FA7637"/>
    <w:rsid w:val="00FA7F48"/>
    <w:rsid w:val="00FB242A"/>
    <w:rsid w:val="00FB3D8A"/>
    <w:rsid w:val="00FB4CD3"/>
    <w:rsid w:val="00FB517D"/>
    <w:rsid w:val="00FB645B"/>
    <w:rsid w:val="00FB7830"/>
    <w:rsid w:val="00FC0A4F"/>
    <w:rsid w:val="00FC531D"/>
    <w:rsid w:val="00FC6277"/>
    <w:rsid w:val="00FC740A"/>
    <w:rsid w:val="00FD04BF"/>
    <w:rsid w:val="00FD0AD2"/>
    <w:rsid w:val="00FD3BA4"/>
    <w:rsid w:val="00FD3CEC"/>
    <w:rsid w:val="00FD4131"/>
    <w:rsid w:val="00FD74AA"/>
    <w:rsid w:val="00FE0606"/>
    <w:rsid w:val="00FE1292"/>
    <w:rsid w:val="00FE1C25"/>
    <w:rsid w:val="00FE2296"/>
    <w:rsid w:val="00FE39A5"/>
    <w:rsid w:val="00FE3E78"/>
    <w:rsid w:val="00FE4421"/>
    <w:rsid w:val="00FE46B6"/>
    <w:rsid w:val="00FE4BE8"/>
    <w:rsid w:val="00FE585C"/>
    <w:rsid w:val="00FE7095"/>
    <w:rsid w:val="00FE7971"/>
    <w:rsid w:val="00FF01F3"/>
    <w:rsid w:val="00FF1961"/>
    <w:rsid w:val="00FF2054"/>
    <w:rsid w:val="00FF46B2"/>
    <w:rsid w:val="00FF4B76"/>
    <w:rsid w:val="00FF4CBB"/>
    <w:rsid w:val="00FF5439"/>
    <w:rsid w:val="00FF64AB"/>
    <w:rsid w:val="00FF6727"/>
    <w:rsid w:val="00FF6FEF"/>
    <w:rsid w:val="00FF9E77"/>
    <w:rsid w:val="010A4C5C"/>
    <w:rsid w:val="010C3B9E"/>
    <w:rsid w:val="010CFBA8"/>
    <w:rsid w:val="010F5596"/>
    <w:rsid w:val="0117D81A"/>
    <w:rsid w:val="0118E7AD"/>
    <w:rsid w:val="01201D27"/>
    <w:rsid w:val="0120BF67"/>
    <w:rsid w:val="0121F0C6"/>
    <w:rsid w:val="0128A52E"/>
    <w:rsid w:val="0132F9F9"/>
    <w:rsid w:val="0136EB68"/>
    <w:rsid w:val="01377112"/>
    <w:rsid w:val="01423147"/>
    <w:rsid w:val="01452D3A"/>
    <w:rsid w:val="01494860"/>
    <w:rsid w:val="014FB442"/>
    <w:rsid w:val="0156BBB8"/>
    <w:rsid w:val="015DF203"/>
    <w:rsid w:val="01654A4A"/>
    <w:rsid w:val="01703A65"/>
    <w:rsid w:val="0172A74F"/>
    <w:rsid w:val="01755041"/>
    <w:rsid w:val="0176EB2C"/>
    <w:rsid w:val="01777CD8"/>
    <w:rsid w:val="0177F233"/>
    <w:rsid w:val="017D1FD1"/>
    <w:rsid w:val="0181059A"/>
    <w:rsid w:val="01952CD7"/>
    <w:rsid w:val="019E546B"/>
    <w:rsid w:val="01A0C71F"/>
    <w:rsid w:val="01A8AE5A"/>
    <w:rsid w:val="01AE2C94"/>
    <w:rsid w:val="01B22DE9"/>
    <w:rsid w:val="01B2DAC8"/>
    <w:rsid w:val="01B76A08"/>
    <w:rsid w:val="01BB3FE2"/>
    <w:rsid w:val="01C13D63"/>
    <w:rsid w:val="01C909DC"/>
    <w:rsid w:val="01CE80A9"/>
    <w:rsid w:val="01D5005F"/>
    <w:rsid w:val="01DC855F"/>
    <w:rsid w:val="01E385DC"/>
    <w:rsid w:val="01E49A9B"/>
    <w:rsid w:val="0204110E"/>
    <w:rsid w:val="02074AA1"/>
    <w:rsid w:val="021E199A"/>
    <w:rsid w:val="021F9329"/>
    <w:rsid w:val="022105D5"/>
    <w:rsid w:val="0221835A"/>
    <w:rsid w:val="0225E6B4"/>
    <w:rsid w:val="022C3834"/>
    <w:rsid w:val="022C4920"/>
    <w:rsid w:val="022CE8D2"/>
    <w:rsid w:val="0230870C"/>
    <w:rsid w:val="0235D324"/>
    <w:rsid w:val="02387C9F"/>
    <w:rsid w:val="0245B19C"/>
    <w:rsid w:val="025CC8A8"/>
    <w:rsid w:val="025D9077"/>
    <w:rsid w:val="0261C4AD"/>
    <w:rsid w:val="02677B51"/>
    <w:rsid w:val="0269FE28"/>
    <w:rsid w:val="026B846F"/>
    <w:rsid w:val="0270A2D7"/>
    <w:rsid w:val="02720FA8"/>
    <w:rsid w:val="02747D0B"/>
    <w:rsid w:val="0277FB09"/>
    <w:rsid w:val="027BE8CD"/>
    <w:rsid w:val="028CE572"/>
    <w:rsid w:val="02984B00"/>
    <w:rsid w:val="029DDABF"/>
    <w:rsid w:val="02A6A696"/>
    <w:rsid w:val="02B44DFD"/>
    <w:rsid w:val="02B947D1"/>
    <w:rsid w:val="02C20E78"/>
    <w:rsid w:val="02C50365"/>
    <w:rsid w:val="02C8B016"/>
    <w:rsid w:val="02C9792D"/>
    <w:rsid w:val="02CF627D"/>
    <w:rsid w:val="02CF8CE5"/>
    <w:rsid w:val="02D018C9"/>
    <w:rsid w:val="02E136E7"/>
    <w:rsid w:val="02E3E646"/>
    <w:rsid w:val="02E56F9D"/>
    <w:rsid w:val="02F026CE"/>
    <w:rsid w:val="02FD4123"/>
    <w:rsid w:val="0304433E"/>
    <w:rsid w:val="030532C3"/>
    <w:rsid w:val="030550B6"/>
    <w:rsid w:val="031B6378"/>
    <w:rsid w:val="031F1FB8"/>
    <w:rsid w:val="0321D3AE"/>
    <w:rsid w:val="0324CECF"/>
    <w:rsid w:val="03250A1A"/>
    <w:rsid w:val="032A40D3"/>
    <w:rsid w:val="0330ECDB"/>
    <w:rsid w:val="033357F6"/>
    <w:rsid w:val="03337B82"/>
    <w:rsid w:val="033B78C7"/>
    <w:rsid w:val="033CF202"/>
    <w:rsid w:val="03420958"/>
    <w:rsid w:val="0344125B"/>
    <w:rsid w:val="03448162"/>
    <w:rsid w:val="0348EE3F"/>
    <w:rsid w:val="034FF7A1"/>
    <w:rsid w:val="0351608A"/>
    <w:rsid w:val="0355AE18"/>
    <w:rsid w:val="03584307"/>
    <w:rsid w:val="03595FF2"/>
    <w:rsid w:val="0359A3EF"/>
    <w:rsid w:val="035BFAD4"/>
    <w:rsid w:val="035DA923"/>
    <w:rsid w:val="03605219"/>
    <w:rsid w:val="03624703"/>
    <w:rsid w:val="03698849"/>
    <w:rsid w:val="036A37B5"/>
    <w:rsid w:val="036A538E"/>
    <w:rsid w:val="036B1DFA"/>
    <w:rsid w:val="036D91B3"/>
    <w:rsid w:val="03714AFB"/>
    <w:rsid w:val="0376EA61"/>
    <w:rsid w:val="037CC6FD"/>
    <w:rsid w:val="03828522"/>
    <w:rsid w:val="0391CCA4"/>
    <w:rsid w:val="0397090F"/>
    <w:rsid w:val="039A6A53"/>
    <w:rsid w:val="039AD842"/>
    <w:rsid w:val="039B0750"/>
    <w:rsid w:val="039B778A"/>
    <w:rsid w:val="039F1DFD"/>
    <w:rsid w:val="039F7995"/>
    <w:rsid w:val="03A1EBA6"/>
    <w:rsid w:val="03A3CF97"/>
    <w:rsid w:val="03A53720"/>
    <w:rsid w:val="03A7F607"/>
    <w:rsid w:val="03B128FC"/>
    <w:rsid w:val="03B6D729"/>
    <w:rsid w:val="03BCED82"/>
    <w:rsid w:val="03BEBAE8"/>
    <w:rsid w:val="03BED82B"/>
    <w:rsid w:val="03C1D877"/>
    <w:rsid w:val="03C338DB"/>
    <w:rsid w:val="03C37DBE"/>
    <w:rsid w:val="03CD9252"/>
    <w:rsid w:val="03CF6B2A"/>
    <w:rsid w:val="03D0AA72"/>
    <w:rsid w:val="03D120CA"/>
    <w:rsid w:val="03D5CF6B"/>
    <w:rsid w:val="03D7C689"/>
    <w:rsid w:val="03D9A527"/>
    <w:rsid w:val="03D9F820"/>
    <w:rsid w:val="03DB2C63"/>
    <w:rsid w:val="03E0D9FC"/>
    <w:rsid w:val="03E48607"/>
    <w:rsid w:val="03EC0DA4"/>
    <w:rsid w:val="03ED4CB3"/>
    <w:rsid w:val="03FF2A93"/>
    <w:rsid w:val="040268A5"/>
    <w:rsid w:val="0402DFF1"/>
    <w:rsid w:val="04035D9A"/>
    <w:rsid w:val="0404797D"/>
    <w:rsid w:val="0408BEF8"/>
    <w:rsid w:val="0409B3D3"/>
    <w:rsid w:val="040D0A38"/>
    <w:rsid w:val="040DE2A2"/>
    <w:rsid w:val="041144F1"/>
    <w:rsid w:val="0414ED64"/>
    <w:rsid w:val="0415E725"/>
    <w:rsid w:val="041CA7D0"/>
    <w:rsid w:val="041CF7BA"/>
    <w:rsid w:val="04240669"/>
    <w:rsid w:val="042CF589"/>
    <w:rsid w:val="042D3616"/>
    <w:rsid w:val="042E063B"/>
    <w:rsid w:val="0432E56D"/>
    <w:rsid w:val="0434065E"/>
    <w:rsid w:val="0438A770"/>
    <w:rsid w:val="043B1BED"/>
    <w:rsid w:val="043BD27F"/>
    <w:rsid w:val="043CD1F5"/>
    <w:rsid w:val="043EB8C1"/>
    <w:rsid w:val="0440FA11"/>
    <w:rsid w:val="044EF6AD"/>
    <w:rsid w:val="044FF606"/>
    <w:rsid w:val="045016CF"/>
    <w:rsid w:val="04535459"/>
    <w:rsid w:val="045740F7"/>
    <w:rsid w:val="0457FF13"/>
    <w:rsid w:val="0465689C"/>
    <w:rsid w:val="0468DFCB"/>
    <w:rsid w:val="046AF5E6"/>
    <w:rsid w:val="046F26F6"/>
    <w:rsid w:val="047374D2"/>
    <w:rsid w:val="0474E20D"/>
    <w:rsid w:val="0475A754"/>
    <w:rsid w:val="0489DF13"/>
    <w:rsid w:val="048CAA88"/>
    <w:rsid w:val="048D413A"/>
    <w:rsid w:val="049047C8"/>
    <w:rsid w:val="0493C2B1"/>
    <w:rsid w:val="04A47A8A"/>
    <w:rsid w:val="04A4D191"/>
    <w:rsid w:val="04A682AE"/>
    <w:rsid w:val="04A853C9"/>
    <w:rsid w:val="04AC8DB7"/>
    <w:rsid w:val="04AD7CA8"/>
    <w:rsid w:val="04B694B6"/>
    <w:rsid w:val="04C3ECBE"/>
    <w:rsid w:val="04D67D3E"/>
    <w:rsid w:val="04D7E1C7"/>
    <w:rsid w:val="04D7FEC7"/>
    <w:rsid w:val="04D86D6C"/>
    <w:rsid w:val="04DBF4C8"/>
    <w:rsid w:val="04DC59A1"/>
    <w:rsid w:val="04E73160"/>
    <w:rsid w:val="04EA1D8D"/>
    <w:rsid w:val="04EB24E6"/>
    <w:rsid w:val="04ED7800"/>
    <w:rsid w:val="04F00445"/>
    <w:rsid w:val="04F410A0"/>
    <w:rsid w:val="04F4FD6B"/>
    <w:rsid w:val="04F5E689"/>
    <w:rsid w:val="04FA0B61"/>
    <w:rsid w:val="04FBC858"/>
    <w:rsid w:val="04FD4C0B"/>
    <w:rsid w:val="050090FA"/>
    <w:rsid w:val="050571C7"/>
    <w:rsid w:val="050E1C1E"/>
    <w:rsid w:val="05110BCF"/>
    <w:rsid w:val="05112FCC"/>
    <w:rsid w:val="051BF8B2"/>
    <w:rsid w:val="051FCCA1"/>
    <w:rsid w:val="0520F681"/>
    <w:rsid w:val="052377BE"/>
    <w:rsid w:val="052F62DB"/>
    <w:rsid w:val="05309E05"/>
    <w:rsid w:val="0531E2ED"/>
    <w:rsid w:val="05322621"/>
    <w:rsid w:val="053A2C81"/>
    <w:rsid w:val="053A6CD0"/>
    <w:rsid w:val="053C4DD8"/>
    <w:rsid w:val="05408EB9"/>
    <w:rsid w:val="0541FC44"/>
    <w:rsid w:val="0542B75B"/>
    <w:rsid w:val="05474390"/>
    <w:rsid w:val="0549A3F6"/>
    <w:rsid w:val="0549DE38"/>
    <w:rsid w:val="054AC815"/>
    <w:rsid w:val="054F00C2"/>
    <w:rsid w:val="05543789"/>
    <w:rsid w:val="055752C3"/>
    <w:rsid w:val="055D2D7D"/>
    <w:rsid w:val="05612B50"/>
    <w:rsid w:val="05639244"/>
    <w:rsid w:val="05651E6B"/>
    <w:rsid w:val="05651EC1"/>
    <w:rsid w:val="0566F51A"/>
    <w:rsid w:val="05692A54"/>
    <w:rsid w:val="056993B7"/>
    <w:rsid w:val="056A51FA"/>
    <w:rsid w:val="056BE402"/>
    <w:rsid w:val="056C40F2"/>
    <w:rsid w:val="0573CC94"/>
    <w:rsid w:val="057597FE"/>
    <w:rsid w:val="05785698"/>
    <w:rsid w:val="0579AD48"/>
    <w:rsid w:val="05898744"/>
    <w:rsid w:val="05898956"/>
    <w:rsid w:val="058C8B89"/>
    <w:rsid w:val="05949C5D"/>
    <w:rsid w:val="059BE928"/>
    <w:rsid w:val="059E30F8"/>
    <w:rsid w:val="059E948B"/>
    <w:rsid w:val="05A089CD"/>
    <w:rsid w:val="05A18D7A"/>
    <w:rsid w:val="05A48CAC"/>
    <w:rsid w:val="05AC5744"/>
    <w:rsid w:val="05AF5F24"/>
    <w:rsid w:val="05B58580"/>
    <w:rsid w:val="05B6F7A9"/>
    <w:rsid w:val="05BB0109"/>
    <w:rsid w:val="05BC87E1"/>
    <w:rsid w:val="05C542F7"/>
    <w:rsid w:val="05CF82FE"/>
    <w:rsid w:val="05D1B688"/>
    <w:rsid w:val="05D22BD9"/>
    <w:rsid w:val="05D61AEE"/>
    <w:rsid w:val="05DA77B6"/>
    <w:rsid w:val="05E479C4"/>
    <w:rsid w:val="05E7DF3A"/>
    <w:rsid w:val="05EECF77"/>
    <w:rsid w:val="060222E4"/>
    <w:rsid w:val="060A5C18"/>
    <w:rsid w:val="060F7012"/>
    <w:rsid w:val="06168718"/>
    <w:rsid w:val="061E11D0"/>
    <w:rsid w:val="0623848E"/>
    <w:rsid w:val="062E4C2B"/>
    <w:rsid w:val="0633BF29"/>
    <w:rsid w:val="06362088"/>
    <w:rsid w:val="0637394A"/>
    <w:rsid w:val="0638DF16"/>
    <w:rsid w:val="0638E074"/>
    <w:rsid w:val="064453C7"/>
    <w:rsid w:val="06465776"/>
    <w:rsid w:val="0650D315"/>
    <w:rsid w:val="06545A0C"/>
    <w:rsid w:val="065ABB37"/>
    <w:rsid w:val="065C61CC"/>
    <w:rsid w:val="065E6373"/>
    <w:rsid w:val="0660E033"/>
    <w:rsid w:val="06647F79"/>
    <w:rsid w:val="0666B7F9"/>
    <w:rsid w:val="06686210"/>
    <w:rsid w:val="066A3D51"/>
    <w:rsid w:val="066B04C5"/>
    <w:rsid w:val="066E94BE"/>
    <w:rsid w:val="067007EC"/>
    <w:rsid w:val="06764F2F"/>
    <w:rsid w:val="067F9583"/>
    <w:rsid w:val="068915A5"/>
    <w:rsid w:val="068A9A35"/>
    <w:rsid w:val="068FE18D"/>
    <w:rsid w:val="06973670"/>
    <w:rsid w:val="069A4F6D"/>
    <w:rsid w:val="069B8F03"/>
    <w:rsid w:val="06A00231"/>
    <w:rsid w:val="06A8FE14"/>
    <w:rsid w:val="06AB20B7"/>
    <w:rsid w:val="06ABB0EB"/>
    <w:rsid w:val="06B0D317"/>
    <w:rsid w:val="06B2BCC4"/>
    <w:rsid w:val="06B4449E"/>
    <w:rsid w:val="06B6095E"/>
    <w:rsid w:val="06BAABED"/>
    <w:rsid w:val="06BDAFBA"/>
    <w:rsid w:val="06BEA8F5"/>
    <w:rsid w:val="06C3D2EC"/>
    <w:rsid w:val="06C80F6E"/>
    <w:rsid w:val="06D1242B"/>
    <w:rsid w:val="06D868F2"/>
    <w:rsid w:val="06E79BEA"/>
    <w:rsid w:val="06E7FE0F"/>
    <w:rsid w:val="06FDEC72"/>
    <w:rsid w:val="070605CB"/>
    <w:rsid w:val="0711258F"/>
    <w:rsid w:val="07143792"/>
    <w:rsid w:val="07149C9C"/>
    <w:rsid w:val="07167F0B"/>
    <w:rsid w:val="071D5AC2"/>
    <w:rsid w:val="073333F4"/>
    <w:rsid w:val="0733FD97"/>
    <w:rsid w:val="073948FD"/>
    <w:rsid w:val="07417F11"/>
    <w:rsid w:val="07431E48"/>
    <w:rsid w:val="0743F5B7"/>
    <w:rsid w:val="074784B3"/>
    <w:rsid w:val="074A9DD4"/>
    <w:rsid w:val="074ACF1B"/>
    <w:rsid w:val="074EE232"/>
    <w:rsid w:val="0765DD6B"/>
    <w:rsid w:val="0766DF49"/>
    <w:rsid w:val="076D5397"/>
    <w:rsid w:val="07703A1E"/>
    <w:rsid w:val="0770E54A"/>
    <w:rsid w:val="077CBE93"/>
    <w:rsid w:val="07885FDB"/>
    <w:rsid w:val="078EB860"/>
    <w:rsid w:val="07980D00"/>
    <w:rsid w:val="07A10126"/>
    <w:rsid w:val="07B3E74F"/>
    <w:rsid w:val="07B40D9B"/>
    <w:rsid w:val="07B87C3B"/>
    <w:rsid w:val="07BAAA2C"/>
    <w:rsid w:val="07BC2460"/>
    <w:rsid w:val="07BEAA58"/>
    <w:rsid w:val="07C1083D"/>
    <w:rsid w:val="07C6FA16"/>
    <w:rsid w:val="07C91540"/>
    <w:rsid w:val="07CA2B80"/>
    <w:rsid w:val="07D47DF8"/>
    <w:rsid w:val="07DC592A"/>
    <w:rsid w:val="07E04DDF"/>
    <w:rsid w:val="07E0D43B"/>
    <w:rsid w:val="07F11D7B"/>
    <w:rsid w:val="07F1D129"/>
    <w:rsid w:val="07F38691"/>
    <w:rsid w:val="07F53633"/>
    <w:rsid w:val="07F8FA5B"/>
    <w:rsid w:val="0800828A"/>
    <w:rsid w:val="08063ABB"/>
    <w:rsid w:val="08082ABA"/>
    <w:rsid w:val="080A93D1"/>
    <w:rsid w:val="0816463C"/>
    <w:rsid w:val="081F9AE4"/>
    <w:rsid w:val="08200CEF"/>
    <w:rsid w:val="08232CC3"/>
    <w:rsid w:val="0829F8D5"/>
    <w:rsid w:val="082BD2BB"/>
    <w:rsid w:val="08385D2E"/>
    <w:rsid w:val="08470809"/>
    <w:rsid w:val="0847A245"/>
    <w:rsid w:val="084BB146"/>
    <w:rsid w:val="084F8156"/>
    <w:rsid w:val="084FF10F"/>
    <w:rsid w:val="0850310D"/>
    <w:rsid w:val="085DE1EC"/>
    <w:rsid w:val="085F56CC"/>
    <w:rsid w:val="08619EBD"/>
    <w:rsid w:val="086C0CBD"/>
    <w:rsid w:val="08773416"/>
    <w:rsid w:val="08793F4B"/>
    <w:rsid w:val="087A0BFD"/>
    <w:rsid w:val="087CA9BC"/>
    <w:rsid w:val="087E4EAA"/>
    <w:rsid w:val="08815B00"/>
    <w:rsid w:val="08839554"/>
    <w:rsid w:val="0884F9F9"/>
    <w:rsid w:val="08929BE9"/>
    <w:rsid w:val="08938328"/>
    <w:rsid w:val="089422E8"/>
    <w:rsid w:val="089A76BA"/>
    <w:rsid w:val="089AEE8F"/>
    <w:rsid w:val="08A30349"/>
    <w:rsid w:val="08A7CAEF"/>
    <w:rsid w:val="08A905C6"/>
    <w:rsid w:val="08A9A68B"/>
    <w:rsid w:val="08A9CBD6"/>
    <w:rsid w:val="08B155AB"/>
    <w:rsid w:val="08B21FC5"/>
    <w:rsid w:val="08B847CB"/>
    <w:rsid w:val="08BAC38F"/>
    <w:rsid w:val="08BB37D3"/>
    <w:rsid w:val="08BF31BB"/>
    <w:rsid w:val="08C47CEA"/>
    <w:rsid w:val="08D1B0B0"/>
    <w:rsid w:val="08D6200C"/>
    <w:rsid w:val="08D89AE4"/>
    <w:rsid w:val="08DC4AE3"/>
    <w:rsid w:val="08DEA8E9"/>
    <w:rsid w:val="08E3225C"/>
    <w:rsid w:val="08E35B1C"/>
    <w:rsid w:val="08E66EDE"/>
    <w:rsid w:val="08F3E0A2"/>
    <w:rsid w:val="0901EF02"/>
    <w:rsid w:val="0904708E"/>
    <w:rsid w:val="0904AE14"/>
    <w:rsid w:val="090D0100"/>
    <w:rsid w:val="09105511"/>
    <w:rsid w:val="0918AE1A"/>
    <w:rsid w:val="0919B698"/>
    <w:rsid w:val="0919F149"/>
    <w:rsid w:val="091C0388"/>
    <w:rsid w:val="091D37D7"/>
    <w:rsid w:val="091D4E75"/>
    <w:rsid w:val="09287E0B"/>
    <w:rsid w:val="0928F341"/>
    <w:rsid w:val="092A1592"/>
    <w:rsid w:val="09314A3B"/>
    <w:rsid w:val="0931EE2C"/>
    <w:rsid w:val="09367022"/>
    <w:rsid w:val="09388B9A"/>
    <w:rsid w:val="093CA71A"/>
    <w:rsid w:val="09424D0F"/>
    <w:rsid w:val="09427736"/>
    <w:rsid w:val="0950877C"/>
    <w:rsid w:val="0957022E"/>
    <w:rsid w:val="0966A601"/>
    <w:rsid w:val="0966ABEC"/>
    <w:rsid w:val="096917B0"/>
    <w:rsid w:val="09698BA5"/>
    <w:rsid w:val="09699FE1"/>
    <w:rsid w:val="096CE5BC"/>
    <w:rsid w:val="0972D835"/>
    <w:rsid w:val="0977D117"/>
    <w:rsid w:val="097CE209"/>
    <w:rsid w:val="098366C9"/>
    <w:rsid w:val="0986783A"/>
    <w:rsid w:val="0988F3C1"/>
    <w:rsid w:val="0989E397"/>
    <w:rsid w:val="09910357"/>
    <w:rsid w:val="0995B1A6"/>
    <w:rsid w:val="099CC780"/>
    <w:rsid w:val="09A27B64"/>
    <w:rsid w:val="09A58D96"/>
    <w:rsid w:val="09A5A20C"/>
    <w:rsid w:val="09B0FEC1"/>
    <w:rsid w:val="09B53BBF"/>
    <w:rsid w:val="09B820AB"/>
    <w:rsid w:val="09BA5A18"/>
    <w:rsid w:val="09BEBCBE"/>
    <w:rsid w:val="09C410A0"/>
    <w:rsid w:val="09CDEBA8"/>
    <w:rsid w:val="09D2B03F"/>
    <w:rsid w:val="09D2BAA5"/>
    <w:rsid w:val="09D4EED0"/>
    <w:rsid w:val="09DADF4A"/>
    <w:rsid w:val="09DBA431"/>
    <w:rsid w:val="09E59A31"/>
    <w:rsid w:val="09EA19FD"/>
    <w:rsid w:val="09EBEF44"/>
    <w:rsid w:val="09ED46CE"/>
    <w:rsid w:val="09F55C60"/>
    <w:rsid w:val="09FDFD09"/>
    <w:rsid w:val="0A02CFBB"/>
    <w:rsid w:val="0A0833AA"/>
    <w:rsid w:val="0A15D9D2"/>
    <w:rsid w:val="0A16BA08"/>
    <w:rsid w:val="0A1E2A81"/>
    <w:rsid w:val="0A2F0931"/>
    <w:rsid w:val="0A3157AA"/>
    <w:rsid w:val="0A34EA2F"/>
    <w:rsid w:val="0A34F02F"/>
    <w:rsid w:val="0A38B77E"/>
    <w:rsid w:val="0A39882B"/>
    <w:rsid w:val="0A3E5D4D"/>
    <w:rsid w:val="0A3F9A3C"/>
    <w:rsid w:val="0A43FD82"/>
    <w:rsid w:val="0A47D9EE"/>
    <w:rsid w:val="0A534E23"/>
    <w:rsid w:val="0A5B3A0F"/>
    <w:rsid w:val="0A5D02D5"/>
    <w:rsid w:val="0A5D96D0"/>
    <w:rsid w:val="0A66BEE4"/>
    <w:rsid w:val="0A786CFC"/>
    <w:rsid w:val="0A7CD0E7"/>
    <w:rsid w:val="0A7F3B13"/>
    <w:rsid w:val="0A7F43D5"/>
    <w:rsid w:val="0A81D660"/>
    <w:rsid w:val="0A8774FE"/>
    <w:rsid w:val="0A88F4E1"/>
    <w:rsid w:val="0A8A54B1"/>
    <w:rsid w:val="0A8BB6C6"/>
    <w:rsid w:val="0A928F05"/>
    <w:rsid w:val="0A92E770"/>
    <w:rsid w:val="0A9810CC"/>
    <w:rsid w:val="0A99D834"/>
    <w:rsid w:val="0A9D367C"/>
    <w:rsid w:val="0A9E6477"/>
    <w:rsid w:val="0AAC0DC7"/>
    <w:rsid w:val="0AB05934"/>
    <w:rsid w:val="0AB0A383"/>
    <w:rsid w:val="0ABC4795"/>
    <w:rsid w:val="0ABCA6E1"/>
    <w:rsid w:val="0AC18190"/>
    <w:rsid w:val="0AC3500C"/>
    <w:rsid w:val="0AC9C964"/>
    <w:rsid w:val="0AD80B10"/>
    <w:rsid w:val="0ADDB836"/>
    <w:rsid w:val="0ADF88FB"/>
    <w:rsid w:val="0AE5DA85"/>
    <w:rsid w:val="0AE6E509"/>
    <w:rsid w:val="0AEBE627"/>
    <w:rsid w:val="0AF92B7D"/>
    <w:rsid w:val="0AFC5411"/>
    <w:rsid w:val="0AFF49DC"/>
    <w:rsid w:val="0B009386"/>
    <w:rsid w:val="0B016891"/>
    <w:rsid w:val="0B01B600"/>
    <w:rsid w:val="0B0C101C"/>
    <w:rsid w:val="0B28E529"/>
    <w:rsid w:val="0B2CE805"/>
    <w:rsid w:val="0B2D7749"/>
    <w:rsid w:val="0B2DEA08"/>
    <w:rsid w:val="0B2E4347"/>
    <w:rsid w:val="0B3396EC"/>
    <w:rsid w:val="0B36163F"/>
    <w:rsid w:val="0B384CEC"/>
    <w:rsid w:val="0B3A5B24"/>
    <w:rsid w:val="0B4ABD30"/>
    <w:rsid w:val="0B4BD7A6"/>
    <w:rsid w:val="0B4D2FAC"/>
    <w:rsid w:val="0B50BABB"/>
    <w:rsid w:val="0B52C112"/>
    <w:rsid w:val="0B550AE1"/>
    <w:rsid w:val="0B555483"/>
    <w:rsid w:val="0B72D11D"/>
    <w:rsid w:val="0B7F72E8"/>
    <w:rsid w:val="0B8476D3"/>
    <w:rsid w:val="0B890F16"/>
    <w:rsid w:val="0B8DB4D4"/>
    <w:rsid w:val="0B965188"/>
    <w:rsid w:val="0B9BF677"/>
    <w:rsid w:val="0BAA227D"/>
    <w:rsid w:val="0BAAD4DC"/>
    <w:rsid w:val="0BAC0974"/>
    <w:rsid w:val="0BAE0938"/>
    <w:rsid w:val="0BBA4C48"/>
    <w:rsid w:val="0BBA806A"/>
    <w:rsid w:val="0BD12D9D"/>
    <w:rsid w:val="0BD167A1"/>
    <w:rsid w:val="0BD18604"/>
    <w:rsid w:val="0BD3F877"/>
    <w:rsid w:val="0BD78D28"/>
    <w:rsid w:val="0BDA7542"/>
    <w:rsid w:val="0BDE301F"/>
    <w:rsid w:val="0BDEA260"/>
    <w:rsid w:val="0BE19CFB"/>
    <w:rsid w:val="0BE2B24D"/>
    <w:rsid w:val="0BE38D23"/>
    <w:rsid w:val="0BE79A31"/>
    <w:rsid w:val="0BECE6A5"/>
    <w:rsid w:val="0BF737AF"/>
    <w:rsid w:val="0BFAAECB"/>
    <w:rsid w:val="0C07ED26"/>
    <w:rsid w:val="0C090CD4"/>
    <w:rsid w:val="0C0A01CF"/>
    <w:rsid w:val="0C0B4460"/>
    <w:rsid w:val="0C0E0C25"/>
    <w:rsid w:val="0C10CCFA"/>
    <w:rsid w:val="0C121792"/>
    <w:rsid w:val="0C16F335"/>
    <w:rsid w:val="0C1CDF78"/>
    <w:rsid w:val="0C1D1825"/>
    <w:rsid w:val="0C1DBB84"/>
    <w:rsid w:val="0C213E13"/>
    <w:rsid w:val="0C2165BF"/>
    <w:rsid w:val="0C21AB5F"/>
    <w:rsid w:val="0C2344CF"/>
    <w:rsid w:val="0C2D91A5"/>
    <w:rsid w:val="0C376624"/>
    <w:rsid w:val="0C37DB2B"/>
    <w:rsid w:val="0C3A169A"/>
    <w:rsid w:val="0C3E3B7F"/>
    <w:rsid w:val="0C3FC5BB"/>
    <w:rsid w:val="0C505F1A"/>
    <w:rsid w:val="0C53C489"/>
    <w:rsid w:val="0C562D2A"/>
    <w:rsid w:val="0C68C749"/>
    <w:rsid w:val="0C6AE9A6"/>
    <w:rsid w:val="0C6E08E6"/>
    <w:rsid w:val="0C6EE462"/>
    <w:rsid w:val="0C72D7C2"/>
    <w:rsid w:val="0C73E4F7"/>
    <w:rsid w:val="0C7F8A6A"/>
    <w:rsid w:val="0C83EA60"/>
    <w:rsid w:val="0C902165"/>
    <w:rsid w:val="0C918C3A"/>
    <w:rsid w:val="0C99C064"/>
    <w:rsid w:val="0CA15A9C"/>
    <w:rsid w:val="0CA22318"/>
    <w:rsid w:val="0CA33878"/>
    <w:rsid w:val="0CA67EAB"/>
    <w:rsid w:val="0CA85317"/>
    <w:rsid w:val="0CAA8F4A"/>
    <w:rsid w:val="0CAEDCDB"/>
    <w:rsid w:val="0CB50C9D"/>
    <w:rsid w:val="0CB739AB"/>
    <w:rsid w:val="0CB8E5F5"/>
    <w:rsid w:val="0CB9EA41"/>
    <w:rsid w:val="0CC2D720"/>
    <w:rsid w:val="0CC559E0"/>
    <w:rsid w:val="0CC62F01"/>
    <w:rsid w:val="0CD5550D"/>
    <w:rsid w:val="0CD8429A"/>
    <w:rsid w:val="0CE5F2A6"/>
    <w:rsid w:val="0CEE71BE"/>
    <w:rsid w:val="0CF7F7EE"/>
    <w:rsid w:val="0CFD617D"/>
    <w:rsid w:val="0D00F002"/>
    <w:rsid w:val="0D0547F8"/>
    <w:rsid w:val="0D06E346"/>
    <w:rsid w:val="0D079A1B"/>
    <w:rsid w:val="0D0CCEC7"/>
    <w:rsid w:val="0D0DFAC1"/>
    <w:rsid w:val="0D11DDFE"/>
    <w:rsid w:val="0D120BAE"/>
    <w:rsid w:val="0D13E8CC"/>
    <w:rsid w:val="0D17F01E"/>
    <w:rsid w:val="0D19CD7A"/>
    <w:rsid w:val="0D1A8856"/>
    <w:rsid w:val="0D1BA77D"/>
    <w:rsid w:val="0D221719"/>
    <w:rsid w:val="0D239F9B"/>
    <w:rsid w:val="0D2712AD"/>
    <w:rsid w:val="0D2800DE"/>
    <w:rsid w:val="0D291F27"/>
    <w:rsid w:val="0D2B4A04"/>
    <w:rsid w:val="0D337641"/>
    <w:rsid w:val="0D360816"/>
    <w:rsid w:val="0D3B5455"/>
    <w:rsid w:val="0D3C3080"/>
    <w:rsid w:val="0D475413"/>
    <w:rsid w:val="0D59217C"/>
    <w:rsid w:val="0D5A344E"/>
    <w:rsid w:val="0D5B0DA9"/>
    <w:rsid w:val="0D66D9ED"/>
    <w:rsid w:val="0D6765D7"/>
    <w:rsid w:val="0D69908E"/>
    <w:rsid w:val="0D6B994B"/>
    <w:rsid w:val="0D6E5052"/>
    <w:rsid w:val="0D6F9F45"/>
    <w:rsid w:val="0D73A7C4"/>
    <w:rsid w:val="0D7C5D83"/>
    <w:rsid w:val="0D7D4C4D"/>
    <w:rsid w:val="0D7EBA37"/>
    <w:rsid w:val="0D8E93F0"/>
    <w:rsid w:val="0D9621EA"/>
    <w:rsid w:val="0D96BFFF"/>
    <w:rsid w:val="0D9A9F25"/>
    <w:rsid w:val="0D9B3E32"/>
    <w:rsid w:val="0D9E99A0"/>
    <w:rsid w:val="0DA65722"/>
    <w:rsid w:val="0DA6E809"/>
    <w:rsid w:val="0DA9B813"/>
    <w:rsid w:val="0DACF394"/>
    <w:rsid w:val="0DAD17D3"/>
    <w:rsid w:val="0DC149C4"/>
    <w:rsid w:val="0DC62735"/>
    <w:rsid w:val="0DCE191B"/>
    <w:rsid w:val="0DD50CF1"/>
    <w:rsid w:val="0DD8E012"/>
    <w:rsid w:val="0DDB9F3B"/>
    <w:rsid w:val="0DE3A80E"/>
    <w:rsid w:val="0DE8A9DE"/>
    <w:rsid w:val="0DEE083D"/>
    <w:rsid w:val="0DEFCCBC"/>
    <w:rsid w:val="0DF2A7CC"/>
    <w:rsid w:val="0DFC351A"/>
    <w:rsid w:val="0E0CF704"/>
    <w:rsid w:val="0E0D58D3"/>
    <w:rsid w:val="0E0E56AD"/>
    <w:rsid w:val="0E1537E7"/>
    <w:rsid w:val="0E1A6E04"/>
    <w:rsid w:val="0E21417B"/>
    <w:rsid w:val="0E29AA71"/>
    <w:rsid w:val="0E2B4A90"/>
    <w:rsid w:val="0E303E88"/>
    <w:rsid w:val="0E327DC6"/>
    <w:rsid w:val="0E3D06B1"/>
    <w:rsid w:val="0E504FAB"/>
    <w:rsid w:val="0E50C897"/>
    <w:rsid w:val="0E51D0BC"/>
    <w:rsid w:val="0E56936F"/>
    <w:rsid w:val="0E57ABAE"/>
    <w:rsid w:val="0E584E31"/>
    <w:rsid w:val="0E5B642C"/>
    <w:rsid w:val="0E685253"/>
    <w:rsid w:val="0E6C2BDD"/>
    <w:rsid w:val="0E776401"/>
    <w:rsid w:val="0E787B3C"/>
    <w:rsid w:val="0E7EAA1F"/>
    <w:rsid w:val="0E8648EE"/>
    <w:rsid w:val="0E8C558A"/>
    <w:rsid w:val="0E8E4AFA"/>
    <w:rsid w:val="0E90E128"/>
    <w:rsid w:val="0E9350CE"/>
    <w:rsid w:val="0E96F813"/>
    <w:rsid w:val="0E97F85B"/>
    <w:rsid w:val="0E9901DF"/>
    <w:rsid w:val="0E9AD0D7"/>
    <w:rsid w:val="0E9B1403"/>
    <w:rsid w:val="0E9DA353"/>
    <w:rsid w:val="0E9E03A8"/>
    <w:rsid w:val="0EA45003"/>
    <w:rsid w:val="0EA56152"/>
    <w:rsid w:val="0EA5C2CC"/>
    <w:rsid w:val="0EACB300"/>
    <w:rsid w:val="0EADCAE0"/>
    <w:rsid w:val="0EB80574"/>
    <w:rsid w:val="0EB861BB"/>
    <w:rsid w:val="0EBAE26D"/>
    <w:rsid w:val="0EBE0821"/>
    <w:rsid w:val="0EC0615D"/>
    <w:rsid w:val="0EC08270"/>
    <w:rsid w:val="0EC3DC72"/>
    <w:rsid w:val="0EC79043"/>
    <w:rsid w:val="0EDAF408"/>
    <w:rsid w:val="0EDBECBA"/>
    <w:rsid w:val="0EE3F5A8"/>
    <w:rsid w:val="0EE6759A"/>
    <w:rsid w:val="0EF1ED0A"/>
    <w:rsid w:val="0EF6EDE6"/>
    <w:rsid w:val="0EF858E9"/>
    <w:rsid w:val="0EF85F05"/>
    <w:rsid w:val="0F114010"/>
    <w:rsid w:val="0F154716"/>
    <w:rsid w:val="0F16E4D9"/>
    <w:rsid w:val="0F185CC3"/>
    <w:rsid w:val="0F18FA19"/>
    <w:rsid w:val="0F1DC7EF"/>
    <w:rsid w:val="0F223F56"/>
    <w:rsid w:val="0F2B2678"/>
    <w:rsid w:val="0F2E811B"/>
    <w:rsid w:val="0F303054"/>
    <w:rsid w:val="0F3252D0"/>
    <w:rsid w:val="0F387314"/>
    <w:rsid w:val="0F3D7B8F"/>
    <w:rsid w:val="0F3EFBF8"/>
    <w:rsid w:val="0F407176"/>
    <w:rsid w:val="0F409472"/>
    <w:rsid w:val="0F468556"/>
    <w:rsid w:val="0F48D4BF"/>
    <w:rsid w:val="0F519DD7"/>
    <w:rsid w:val="0F5A0CF0"/>
    <w:rsid w:val="0F5DD449"/>
    <w:rsid w:val="0F5E11DE"/>
    <w:rsid w:val="0F5EEB0C"/>
    <w:rsid w:val="0F612A2B"/>
    <w:rsid w:val="0F62595B"/>
    <w:rsid w:val="0F69AF7A"/>
    <w:rsid w:val="0F6DDC91"/>
    <w:rsid w:val="0F6F52A0"/>
    <w:rsid w:val="0F7559BB"/>
    <w:rsid w:val="0F777525"/>
    <w:rsid w:val="0F7C8FE0"/>
    <w:rsid w:val="0F7EACE9"/>
    <w:rsid w:val="0F7EE2F6"/>
    <w:rsid w:val="0F8B5CD7"/>
    <w:rsid w:val="0F8B9FC1"/>
    <w:rsid w:val="0F9406E4"/>
    <w:rsid w:val="0F9A4BDD"/>
    <w:rsid w:val="0F9D32CC"/>
    <w:rsid w:val="0FA6ACF2"/>
    <w:rsid w:val="0FAAD62A"/>
    <w:rsid w:val="0FAEA13A"/>
    <w:rsid w:val="0FB3D128"/>
    <w:rsid w:val="0FB8F7EE"/>
    <w:rsid w:val="0FBC390B"/>
    <w:rsid w:val="0FBD23E8"/>
    <w:rsid w:val="0FC2208E"/>
    <w:rsid w:val="0FCBFEF6"/>
    <w:rsid w:val="0FCC920E"/>
    <w:rsid w:val="0FCD1F42"/>
    <w:rsid w:val="0FD19358"/>
    <w:rsid w:val="0FD6D3FB"/>
    <w:rsid w:val="0FE234DC"/>
    <w:rsid w:val="0FE4F69B"/>
    <w:rsid w:val="0FE50A91"/>
    <w:rsid w:val="0FE920BB"/>
    <w:rsid w:val="0FEF7C56"/>
    <w:rsid w:val="0FF02D3E"/>
    <w:rsid w:val="0FF42986"/>
    <w:rsid w:val="0FF7F1B2"/>
    <w:rsid w:val="0FFAB881"/>
    <w:rsid w:val="0FFB141F"/>
    <w:rsid w:val="0FFC03BB"/>
    <w:rsid w:val="0FFCC134"/>
    <w:rsid w:val="0FFFA2B1"/>
    <w:rsid w:val="10021101"/>
    <w:rsid w:val="1005D699"/>
    <w:rsid w:val="10067F19"/>
    <w:rsid w:val="100FBCB6"/>
    <w:rsid w:val="1012B6F2"/>
    <w:rsid w:val="1015E9B3"/>
    <w:rsid w:val="101BEEF2"/>
    <w:rsid w:val="101FB46C"/>
    <w:rsid w:val="102C1C49"/>
    <w:rsid w:val="102E2FB9"/>
    <w:rsid w:val="1035BBE7"/>
    <w:rsid w:val="1036EEC8"/>
    <w:rsid w:val="103836C0"/>
    <w:rsid w:val="1040713B"/>
    <w:rsid w:val="1045642C"/>
    <w:rsid w:val="1046539C"/>
    <w:rsid w:val="104A313D"/>
    <w:rsid w:val="104D7BA7"/>
    <w:rsid w:val="105A37FB"/>
    <w:rsid w:val="105DA549"/>
    <w:rsid w:val="105F6D09"/>
    <w:rsid w:val="106193A5"/>
    <w:rsid w:val="106AD79F"/>
    <w:rsid w:val="106C7CED"/>
    <w:rsid w:val="10724995"/>
    <w:rsid w:val="10823880"/>
    <w:rsid w:val="108245FB"/>
    <w:rsid w:val="1089196B"/>
    <w:rsid w:val="108CD08F"/>
    <w:rsid w:val="1092452F"/>
    <w:rsid w:val="1097F08E"/>
    <w:rsid w:val="1098126E"/>
    <w:rsid w:val="1099506F"/>
    <w:rsid w:val="109A4696"/>
    <w:rsid w:val="109D1D14"/>
    <w:rsid w:val="10A07AA3"/>
    <w:rsid w:val="10A7C67E"/>
    <w:rsid w:val="10A8DE54"/>
    <w:rsid w:val="10A9D0D9"/>
    <w:rsid w:val="10BC96FE"/>
    <w:rsid w:val="10BD797E"/>
    <w:rsid w:val="10C5F356"/>
    <w:rsid w:val="10D2C717"/>
    <w:rsid w:val="10DA4526"/>
    <w:rsid w:val="10DB85D6"/>
    <w:rsid w:val="10E4D830"/>
    <w:rsid w:val="10E6F72B"/>
    <w:rsid w:val="10E7E519"/>
    <w:rsid w:val="10E88A23"/>
    <w:rsid w:val="10EB1457"/>
    <w:rsid w:val="10EE0B44"/>
    <w:rsid w:val="10EF2826"/>
    <w:rsid w:val="10F2FDD4"/>
    <w:rsid w:val="10F99DD4"/>
    <w:rsid w:val="10FCCF56"/>
    <w:rsid w:val="11011C17"/>
    <w:rsid w:val="110C8F08"/>
    <w:rsid w:val="11122989"/>
    <w:rsid w:val="1112C99B"/>
    <w:rsid w:val="1123B1EC"/>
    <w:rsid w:val="112659A5"/>
    <w:rsid w:val="11271610"/>
    <w:rsid w:val="112C8365"/>
    <w:rsid w:val="112F1420"/>
    <w:rsid w:val="11304305"/>
    <w:rsid w:val="1141AE5D"/>
    <w:rsid w:val="11472F09"/>
    <w:rsid w:val="1147561A"/>
    <w:rsid w:val="11484D10"/>
    <w:rsid w:val="114C106F"/>
    <w:rsid w:val="114C6B2F"/>
    <w:rsid w:val="114D4221"/>
    <w:rsid w:val="1159798C"/>
    <w:rsid w:val="115C0C5A"/>
    <w:rsid w:val="11601986"/>
    <w:rsid w:val="11637ED4"/>
    <w:rsid w:val="1173D285"/>
    <w:rsid w:val="1179CC7D"/>
    <w:rsid w:val="11878768"/>
    <w:rsid w:val="118806E1"/>
    <w:rsid w:val="118DA9A6"/>
    <w:rsid w:val="1191AD8B"/>
    <w:rsid w:val="11928798"/>
    <w:rsid w:val="119F45FD"/>
    <w:rsid w:val="119F63D9"/>
    <w:rsid w:val="11A4E006"/>
    <w:rsid w:val="11BA2104"/>
    <w:rsid w:val="11BB4636"/>
    <w:rsid w:val="11BDB9BA"/>
    <w:rsid w:val="11BF8098"/>
    <w:rsid w:val="11C4D6E7"/>
    <w:rsid w:val="11C6FA83"/>
    <w:rsid w:val="11C74472"/>
    <w:rsid w:val="11CB3232"/>
    <w:rsid w:val="11D7AEF7"/>
    <w:rsid w:val="11DAE216"/>
    <w:rsid w:val="11DD3138"/>
    <w:rsid w:val="11E1AB84"/>
    <w:rsid w:val="11E8F182"/>
    <w:rsid w:val="11EFA354"/>
    <w:rsid w:val="11FF6F30"/>
    <w:rsid w:val="1204EDFF"/>
    <w:rsid w:val="120BBCB8"/>
    <w:rsid w:val="12156DFB"/>
    <w:rsid w:val="12193103"/>
    <w:rsid w:val="121F9AE2"/>
    <w:rsid w:val="12216E2A"/>
    <w:rsid w:val="12244B50"/>
    <w:rsid w:val="1232DF0A"/>
    <w:rsid w:val="123DD7E4"/>
    <w:rsid w:val="124044A3"/>
    <w:rsid w:val="12436DAC"/>
    <w:rsid w:val="1244A450"/>
    <w:rsid w:val="124DE165"/>
    <w:rsid w:val="124FEC77"/>
    <w:rsid w:val="1252A527"/>
    <w:rsid w:val="1257664E"/>
    <w:rsid w:val="125C9AA9"/>
    <w:rsid w:val="1261E65B"/>
    <w:rsid w:val="12636D23"/>
    <w:rsid w:val="12681540"/>
    <w:rsid w:val="126888F8"/>
    <w:rsid w:val="126BF63E"/>
    <w:rsid w:val="12730958"/>
    <w:rsid w:val="1273896C"/>
    <w:rsid w:val="1274FE74"/>
    <w:rsid w:val="127570C7"/>
    <w:rsid w:val="1279279D"/>
    <w:rsid w:val="127EA78A"/>
    <w:rsid w:val="1285DD1F"/>
    <w:rsid w:val="128F3DFC"/>
    <w:rsid w:val="12933233"/>
    <w:rsid w:val="129BC962"/>
    <w:rsid w:val="12A05E17"/>
    <w:rsid w:val="12A15E1A"/>
    <w:rsid w:val="12A45FE2"/>
    <w:rsid w:val="12A96E65"/>
    <w:rsid w:val="12AC91DE"/>
    <w:rsid w:val="12BFA845"/>
    <w:rsid w:val="12CB3BE4"/>
    <w:rsid w:val="12CBCDC0"/>
    <w:rsid w:val="12CBDFDD"/>
    <w:rsid w:val="12D0F88A"/>
    <w:rsid w:val="12E0491C"/>
    <w:rsid w:val="12E120E8"/>
    <w:rsid w:val="12E7A7A6"/>
    <w:rsid w:val="12E7EC31"/>
    <w:rsid w:val="12FA234B"/>
    <w:rsid w:val="12FD7979"/>
    <w:rsid w:val="131B5A13"/>
    <w:rsid w:val="131F7DD2"/>
    <w:rsid w:val="13228E34"/>
    <w:rsid w:val="13270D65"/>
    <w:rsid w:val="132FF8CC"/>
    <w:rsid w:val="13313BC0"/>
    <w:rsid w:val="13326A1D"/>
    <w:rsid w:val="13357247"/>
    <w:rsid w:val="1339363F"/>
    <w:rsid w:val="133A131D"/>
    <w:rsid w:val="1344367D"/>
    <w:rsid w:val="13576589"/>
    <w:rsid w:val="13587328"/>
    <w:rsid w:val="135FA4C5"/>
    <w:rsid w:val="13605AED"/>
    <w:rsid w:val="136101F2"/>
    <w:rsid w:val="1363BB78"/>
    <w:rsid w:val="136F0A52"/>
    <w:rsid w:val="13770353"/>
    <w:rsid w:val="137921EC"/>
    <w:rsid w:val="137DA274"/>
    <w:rsid w:val="137FB923"/>
    <w:rsid w:val="1386789B"/>
    <w:rsid w:val="138CF5AE"/>
    <w:rsid w:val="1395609F"/>
    <w:rsid w:val="13A5C5E2"/>
    <w:rsid w:val="13A79AAB"/>
    <w:rsid w:val="13A8EA46"/>
    <w:rsid w:val="13BB1729"/>
    <w:rsid w:val="13BCC31A"/>
    <w:rsid w:val="13BF4C0E"/>
    <w:rsid w:val="13C79C07"/>
    <w:rsid w:val="13C9F0AC"/>
    <w:rsid w:val="13CC3C55"/>
    <w:rsid w:val="13CEC83D"/>
    <w:rsid w:val="13D24895"/>
    <w:rsid w:val="13D2B5A8"/>
    <w:rsid w:val="13D847EF"/>
    <w:rsid w:val="13DD30C6"/>
    <w:rsid w:val="13F0F4D8"/>
    <w:rsid w:val="13F39412"/>
    <w:rsid w:val="13F6BF7A"/>
    <w:rsid w:val="13F6CFC8"/>
    <w:rsid w:val="13F7CF26"/>
    <w:rsid w:val="13FB0773"/>
    <w:rsid w:val="1406A637"/>
    <w:rsid w:val="141C15D8"/>
    <w:rsid w:val="14266888"/>
    <w:rsid w:val="142C9A14"/>
    <w:rsid w:val="1433A8B5"/>
    <w:rsid w:val="1434B62A"/>
    <w:rsid w:val="1436084A"/>
    <w:rsid w:val="143B82F4"/>
    <w:rsid w:val="143BB487"/>
    <w:rsid w:val="143C0E6F"/>
    <w:rsid w:val="143C9B13"/>
    <w:rsid w:val="14407A0D"/>
    <w:rsid w:val="14442304"/>
    <w:rsid w:val="1446F2E4"/>
    <w:rsid w:val="144E795A"/>
    <w:rsid w:val="1458CFE5"/>
    <w:rsid w:val="145D861D"/>
    <w:rsid w:val="146111DC"/>
    <w:rsid w:val="14615D6C"/>
    <w:rsid w:val="1478B64C"/>
    <w:rsid w:val="1484D355"/>
    <w:rsid w:val="14863AB1"/>
    <w:rsid w:val="148B726C"/>
    <w:rsid w:val="148BD233"/>
    <w:rsid w:val="148E0F3D"/>
    <w:rsid w:val="148E5D1F"/>
    <w:rsid w:val="1490152B"/>
    <w:rsid w:val="14910CDF"/>
    <w:rsid w:val="1496F404"/>
    <w:rsid w:val="14998C35"/>
    <w:rsid w:val="14A0DEE3"/>
    <w:rsid w:val="14A46700"/>
    <w:rsid w:val="14AB7C50"/>
    <w:rsid w:val="14B2980A"/>
    <w:rsid w:val="14B2B132"/>
    <w:rsid w:val="14BD4F1B"/>
    <w:rsid w:val="14C23BA2"/>
    <w:rsid w:val="14C2D791"/>
    <w:rsid w:val="14C3B04D"/>
    <w:rsid w:val="14CDAB9C"/>
    <w:rsid w:val="14D16A93"/>
    <w:rsid w:val="14D4C123"/>
    <w:rsid w:val="14D97F89"/>
    <w:rsid w:val="14DD305A"/>
    <w:rsid w:val="14E909A0"/>
    <w:rsid w:val="14E93C70"/>
    <w:rsid w:val="14ED1B91"/>
    <w:rsid w:val="14F6AECD"/>
    <w:rsid w:val="14FA8722"/>
    <w:rsid w:val="15106B4F"/>
    <w:rsid w:val="15137BAD"/>
    <w:rsid w:val="15143404"/>
    <w:rsid w:val="1514573B"/>
    <w:rsid w:val="151AD13B"/>
    <w:rsid w:val="151F00DD"/>
    <w:rsid w:val="1526B420"/>
    <w:rsid w:val="15302808"/>
    <w:rsid w:val="1530C3C4"/>
    <w:rsid w:val="1536154D"/>
    <w:rsid w:val="153689FB"/>
    <w:rsid w:val="15376071"/>
    <w:rsid w:val="153D4D7B"/>
    <w:rsid w:val="1540A974"/>
    <w:rsid w:val="15468231"/>
    <w:rsid w:val="154D19CB"/>
    <w:rsid w:val="154D2811"/>
    <w:rsid w:val="154E39D2"/>
    <w:rsid w:val="15500243"/>
    <w:rsid w:val="1553AFCC"/>
    <w:rsid w:val="15613B11"/>
    <w:rsid w:val="1567B186"/>
    <w:rsid w:val="1568F987"/>
    <w:rsid w:val="156A15E3"/>
    <w:rsid w:val="157B630B"/>
    <w:rsid w:val="157BD72B"/>
    <w:rsid w:val="157E4D6F"/>
    <w:rsid w:val="1581D26D"/>
    <w:rsid w:val="1586E669"/>
    <w:rsid w:val="158879F3"/>
    <w:rsid w:val="1588A341"/>
    <w:rsid w:val="158CFEF8"/>
    <w:rsid w:val="1590FF13"/>
    <w:rsid w:val="159501C1"/>
    <w:rsid w:val="1595C45B"/>
    <w:rsid w:val="159F55C6"/>
    <w:rsid w:val="15A13F28"/>
    <w:rsid w:val="15A8DBBA"/>
    <w:rsid w:val="15A9BDE1"/>
    <w:rsid w:val="15C4EC9F"/>
    <w:rsid w:val="15C89295"/>
    <w:rsid w:val="15CB72E2"/>
    <w:rsid w:val="15D273FF"/>
    <w:rsid w:val="15D4185B"/>
    <w:rsid w:val="15D6EEC2"/>
    <w:rsid w:val="15D6F1C9"/>
    <w:rsid w:val="15DC1D5B"/>
    <w:rsid w:val="15E22EB3"/>
    <w:rsid w:val="15E86062"/>
    <w:rsid w:val="15E94075"/>
    <w:rsid w:val="15F3238B"/>
    <w:rsid w:val="15F43652"/>
    <w:rsid w:val="1603777E"/>
    <w:rsid w:val="160865C9"/>
    <w:rsid w:val="1611181E"/>
    <w:rsid w:val="16170219"/>
    <w:rsid w:val="1619DA19"/>
    <w:rsid w:val="161B0625"/>
    <w:rsid w:val="162B7841"/>
    <w:rsid w:val="163875A7"/>
    <w:rsid w:val="163F0EFA"/>
    <w:rsid w:val="164CCC57"/>
    <w:rsid w:val="164D309D"/>
    <w:rsid w:val="165873C8"/>
    <w:rsid w:val="165D8207"/>
    <w:rsid w:val="1661ED98"/>
    <w:rsid w:val="166A3154"/>
    <w:rsid w:val="166AACAC"/>
    <w:rsid w:val="166ED161"/>
    <w:rsid w:val="166ED862"/>
    <w:rsid w:val="166F499C"/>
    <w:rsid w:val="1677AC4C"/>
    <w:rsid w:val="167AC741"/>
    <w:rsid w:val="168222DC"/>
    <w:rsid w:val="16836D1F"/>
    <w:rsid w:val="1684B4A1"/>
    <w:rsid w:val="168CF85D"/>
    <w:rsid w:val="168F0925"/>
    <w:rsid w:val="1692A414"/>
    <w:rsid w:val="16968298"/>
    <w:rsid w:val="1699AA8F"/>
    <w:rsid w:val="16A2B815"/>
    <w:rsid w:val="16A33254"/>
    <w:rsid w:val="16A8FE54"/>
    <w:rsid w:val="16B07FD9"/>
    <w:rsid w:val="16B39A4C"/>
    <w:rsid w:val="16BCCA79"/>
    <w:rsid w:val="16C0BC1A"/>
    <w:rsid w:val="16C9573C"/>
    <w:rsid w:val="16CF05B8"/>
    <w:rsid w:val="16DAC5B2"/>
    <w:rsid w:val="16E09A06"/>
    <w:rsid w:val="16EDB099"/>
    <w:rsid w:val="16F30E98"/>
    <w:rsid w:val="16F3B89A"/>
    <w:rsid w:val="16F47873"/>
    <w:rsid w:val="16F7F72A"/>
    <w:rsid w:val="16F83334"/>
    <w:rsid w:val="16F987C4"/>
    <w:rsid w:val="16FC3CF3"/>
    <w:rsid w:val="17044686"/>
    <w:rsid w:val="170A4DD1"/>
    <w:rsid w:val="170C16C1"/>
    <w:rsid w:val="1713485F"/>
    <w:rsid w:val="17141A52"/>
    <w:rsid w:val="17223C02"/>
    <w:rsid w:val="173088A0"/>
    <w:rsid w:val="1732ED1D"/>
    <w:rsid w:val="1741559B"/>
    <w:rsid w:val="17460B26"/>
    <w:rsid w:val="1749D945"/>
    <w:rsid w:val="174C350F"/>
    <w:rsid w:val="1750B8B8"/>
    <w:rsid w:val="17513CBB"/>
    <w:rsid w:val="175AAE98"/>
    <w:rsid w:val="1775C782"/>
    <w:rsid w:val="177D974A"/>
    <w:rsid w:val="178475C7"/>
    <w:rsid w:val="1789CBA6"/>
    <w:rsid w:val="178A2C4D"/>
    <w:rsid w:val="178B4031"/>
    <w:rsid w:val="178C81ED"/>
    <w:rsid w:val="179358B6"/>
    <w:rsid w:val="17968EB2"/>
    <w:rsid w:val="17991B2D"/>
    <w:rsid w:val="17A60132"/>
    <w:rsid w:val="17A6AA06"/>
    <w:rsid w:val="17B0267E"/>
    <w:rsid w:val="17B0FC11"/>
    <w:rsid w:val="17B378E2"/>
    <w:rsid w:val="17B7FE2F"/>
    <w:rsid w:val="17C4E43C"/>
    <w:rsid w:val="17C5C7A9"/>
    <w:rsid w:val="17C5EBA6"/>
    <w:rsid w:val="17C80BEB"/>
    <w:rsid w:val="17CF681B"/>
    <w:rsid w:val="17D02FD8"/>
    <w:rsid w:val="17D3433D"/>
    <w:rsid w:val="17D6603D"/>
    <w:rsid w:val="17D7FF91"/>
    <w:rsid w:val="17DF8BF1"/>
    <w:rsid w:val="17F5AA4E"/>
    <w:rsid w:val="17F76E27"/>
    <w:rsid w:val="17F88E36"/>
    <w:rsid w:val="1806A9A6"/>
    <w:rsid w:val="18079ACD"/>
    <w:rsid w:val="18086DB0"/>
    <w:rsid w:val="18131341"/>
    <w:rsid w:val="181EDACD"/>
    <w:rsid w:val="18216A0B"/>
    <w:rsid w:val="1822F607"/>
    <w:rsid w:val="18247977"/>
    <w:rsid w:val="18274783"/>
    <w:rsid w:val="182AF969"/>
    <w:rsid w:val="182E7105"/>
    <w:rsid w:val="184185FE"/>
    <w:rsid w:val="1841A869"/>
    <w:rsid w:val="1842703B"/>
    <w:rsid w:val="1843B827"/>
    <w:rsid w:val="1843F08B"/>
    <w:rsid w:val="18468781"/>
    <w:rsid w:val="1846BAFD"/>
    <w:rsid w:val="184D47B0"/>
    <w:rsid w:val="184F9D97"/>
    <w:rsid w:val="1852C750"/>
    <w:rsid w:val="1858245B"/>
    <w:rsid w:val="1858B522"/>
    <w:rsid w:val="185AF623"/>
    <w:rsid w:val="185C585B"/>
    <w:rsid w:val="1862D804"/>
    <w:rsid w:val="1863FFF5"/>
    <w:rsid w:val="1864D78B"/>
    <w:rsid w:val="1865AB1A"/>
    <w:rsid w:val="18690051"/>
    <w:rsid w:val="186AC8A7"/>
    <w:rsid w:val="1873BE8E"/>
    <w:rsid w:val="187A944E"/>
    <w:rsid w:val="187B55C5"/>
    <w:rsid w:val="187F27D5"/>
    <w:rsid w:val="18832F36"/>
    <w:rsid w:val="1890A023"/>
    <w:rsid w:val="18927B69"/>
    <w:rsid w:val="18929DFD"/>
    <w:rsid w:val="18932924"/>
    <w:rsid w:val="189472CA"/>
    <w:rsid w:val="18958B37"/>
    <w:rsid w:val="1899E075"/>
    <w:rsid w:val="189A24AF"/>
    <w:rsid w:val="189CB89C"/>
    <w:rsid w:val="189DA3FD"/>
    <w:rsid w:val="18A4C877"/>
    <w:rsid w:val="18AAEA7F"/>
    <w:rsid w:val="18ACB7B6"/>
    <w:rsid w:val="18B8AADA"/>
    <w:rsid w:val="18BBFE63"/>
    <w:rsid w:val="18BE6025"/>
    <w:rsid w:val="18BEFE44"/>
    <w:rsid w:val="18BF1285"/>
    <w:rsid w:val="18C31A3E"/>
    <w:rsid w:val="18C3A0ED"/>
    <w:rsid w:val="18C8B789"/>
    <w:rsid w:val="18CBDAF7"/>
    <w:rsid w:val="18CC8DFB"/>
    <w:rsid w:val="18D591AB"/>
    <w:rsid w:val="18D7563B"/>
    <w:rsid w:val="18DAD053"/>
    <w:rsid w:val="18DB6294"/>
    <w:rsid w:val="18DCC41D"/>
    <w:rsid w:val="18DD92FE"/>
    <w:rsid w:val="18E0B405"/>
    <w:rsid w:val="18ED140E"/>
    <w:rsid w:val="18FFF884"/>
    <w:rsid w:val="19004996"/>
    <w:rsid w:val="1903EC0B"/>
    <w:rsid w:val="19091CCA"/>
    <w:rsid w:val="191030DD"/>
    <w:rsid w:val="191A145B"/>
    <w:rsid w:val="191FFCE1"/>
    <w:rsid w:val="192B9F1A"/>
    <w:rsid w:val="1931C6FE"/>
    <w:rsid w:val="19389013"/>
    <w:rsid w:val="193B1A1D"/>
    <w:rsid w:val="193B1C43"/>
    <w:rsid w:val="193D1F3F"/>
    <w:rsid w:val="19418BEF"/>
    <w:rsid w:val="19478FD7"/>
    <w:rsid w:val="19496505"/>
    <w:rsid w:val="194ABCD5"/>
    <w:rsid w:val="19531F47"/>
    <w:rsid w:val="195752AE"/>
    <w:rsid w:val="195DF082"/>
    <w:rsid w:val="1961426E"/>
    <w:rsid w:val="19627FA6"/>
    <w:rsid w:val="1968833A"/>
    <w:rsid w:val="196C8C65"/>
    <w:rsid w:val="19708170"/>
    <w:rsid w:val="197C00EA"/>
    <w:rsid w:val="197C79E4"/>
    <w:rsid w:val="197CBD40"/>
    <w:rsid w:val="19815DFA"/>
    <w:rsid w:val="19858C9F"/>
    <w:rsid w:val="19892260"/>
    <w:rsid w:val="1989CD0F"/>
    <w:rsid w:val="19961D6D"/>
    <w:rsid w:val="199CEBD4"/>
    <w:rsid w:val="19A1C3F7"/>
    <w:rsid w:val="19A57FA3"/>
    <w:rsid w:val="19AD73D4"/>
    <w:rsid w:val="19B2D307"/>
    <w:rsid w:val="19B3C892"/>
    <w:rsid w:val="19B696E5"/>
    <w:rsid w:val="19B7FC98"/>
    <w:rsid w:val="19BE7E38"/>
    <w:rsid w:val="19C9C370"/>
    <w:rsid w:val="19CB075B"/>
    <w:rsid w:val="19D2A141"/>
    <w:rsid w:val="19D5B1EF"/>
    <w:rsid w:val="19DAFBC2"/>
    <w:rsid w:val="19E298EC"/>
    <w:rsid w:val="19E2AC30"/>
    <w:rsid w:val="19E47566"/>
    <w:rsid w:val="19E9301B"/>
    <w:rsid w:val="19EC66BC"/>
    <w:rsid w:val="19F8F3E6"/>
    <w:rsid w:val="19FD5F93"/>
    <w:rsid w:val="1A120AC9"/>
    <w:rsid w:val="1A12F5D6"/>
    <w:rsid w:val="1A1322E2"/>
    <w:rsid w:val="1A1E7632"/>
    <w:rsid w:val="1A279626"/>
    <w:rsid w:val="1A2F97EC"/>
    <w:rsid w:val="1A314740"/>
    <w:rsid w:val="1A36C360"/>
    <w:rsid w:val="1A36D90F"/>
    <w:rsid w:val="1A377308"/>
    <w:rsid w:val="1A3FCB84"/>
    <w:rsid w:val="1A4432B1"/>
    <w:rsid w:val="1A45AF70"/>
    <w:rsid w:val="1A50ABC1"/>
    <w:rsid w:val="1A51AEE5"/>
    <w:rsid w:val="1A543099"/>
    <w:rsid w:val="1A55F2D6"/>
    <w:rsid w:val="1A618821"/>
    <w:rsid w:val="1A61F318"/>
    <w:rsid w:val="1A651E58"/>
    <w:rsid w:val="1A6D92AC"/>
    <w:rsid w:val="1A77A869"/>
    <w:rsid w:val="1A7D67A8"/>
    <w:rsid w:val="1A7FF6AE"/>
    <w:rsid w:val="1A851C4F"/>
    <w:rsid w:val="1A88D698"/>
    <w:rsid w:val="1A8BBDBC"/>
    <w:rsid w:val="1A8DF5BE"/>
    <w:rsid w:val="1A8F0F76"/>
    <w:rsid w:val="1A919D70"/>
    <w:rsid w:val="1A920A39"/>
    <w:rsid w:val="1A969C3F"/>
    <w:rsid w:val="1A98D05A"/>
    <w:rsid w:val="1A98E375"/>
    <w:rsid w:val="1A993AE6"/>
    <w:rsid w:val="1AA4F104"/>
    <w:rsid w:val="1AAD21D3"/>
    <w:rsid w:val="1ABB3912"/>
    <w:rsid w:val="1AC467CA"/>
    <w:rsid w:val="1ACCA138"/>
    <w:rsid w:val="1AD0B9D4"/>
    <w:rsid w:val="1AD144AD"/>
    <w:rsid w:val="1ADE99FB"/>
    <w:rsid w:val="1AE26EC7"/>
    <w:rsid w:val="1AE33008"/>
    <w:rsid w:val="1AE4AD9C"/>
    <w:rsid w:val="1AE8D401"/>
    <w:rsid w:val="1AF2A13C"/>
    <w:rsid w:val="1AF350C8"/>
    <w:rsid w:val="1AF4E2E3"/>
    <w:rsid w:val="1AF9F22C"/>
    <w:rsid w:val="1AFD4619"/>
    <w:rsid w:val="1AFDC13F"/>
    <w:rsid w:val="1B006F9C"/>
    <w:rsid w:val="1B1F6370"/>
    <w:rsid w:val="1B2FF6EA"/>
    <w:rsid w:val="1B3709D6"/>
    <w:rsid w:val="1B3A8547"/>
    <w:rsid w:val="1B40F597"/>
    <w:rsid w:val="1B4184C4"/>
    <w:rsid w:val="1B42442C"/>
    <w:rsid w:val="1B46988B"/>
    <w:rsid w:val="1B4DDCD6"/>
    <w:rsid w:val="1B5BD6F9"/>
    <w:rsid w:val="1B6832E5"/>
    <w:rsid w:val="1B6ACE61"/>
    <w:rsid w:val="1B6E1969"/>
    <w:rsid w:val="1B6E78D8"/>
    <w:rsid w:val="1B6EF4C5"/>
    <w:rsid w:val="1B6F30F2"/>
    <w:rsid w:val="1B72367E"/>
    <w:rsid w:val="1B7F633A"/>
    <w:rsid w:val="1B858235"/>
    <w:rsid w:val="1B926E8E"/>
    <w:rsid w:val="1B964B6C"/>
    <w:rsid w:val="1B9CA102"/>
    <w:rsid w:val="1B9F99E5"/>
    <w:rsid w:val="1BA0D4A6"/>
    <w:rsid w:val="1BAFF0A2"/>
    <w:rsid w:val="1BB04E40"/>
    <w:rsid w:val="1BB5A23F"/>
    <w:rsid w:val="1BB8C253"/>
    <w:rsid w:val="1BBC39AB"/>
    <w:rsid w:val="1BC77C9B"/>
    <w:rsid w:val="1BD8D851"/>
    <w:rsid w:val="1BE3B4F2"/>
    <w:rsid w:val="1BE82E2D"/>
    <w:rsid w:val="1BF49FC6"/>
    <w:rsid w:val="1BFC03F2"/>
    <w:rsid w:val="1BFDD4D9"/>
    <w:rsid w:val="1C0330BD"/>
    <w:rsid w:val="1C063E7E"/>
    <w:rsid w:val="1C15B65F"/>
    <w:rsid w:val="1C190984"/>
    <w:rsid w:val="1C1C8083"/>
    <w:rsid w:val="1C1E23E2"/>
    <w:rsid w:val="1C1F407E"/>
    <w:rsid w:val="1C20D891"/>
    <w:rsid w:val="1C22BEA2"/>
    <w:rsid w:val="1C2E4C86"/>
    <w:rsid w:val="1C32D222"/>
    <w:rsid w:val="1C3D9E57"/>
    <w:rsid w:val="1C3EB33B"/>
    <w:rsid w:val="1C50358E"/>
    <w:rsid w:val="1C517C49"/>
    <w:rsid w:val="1C51EAA4"/>
    <w:rsid w:val="1C5CC91A"/>
    <w:rsid w:val="1C60A08F"/>
    <w:rsid w:val="1C63FD16"/>
    <w:rsid w:val="1C65F42F"/>
    <w:rsid w:val="1C6C9D6F"/>
    <w:rsid w:val="1C6D2D97"/>
    <w:rsid w:val="1C6DFE7C"/>
    <w:rsid w:val="1C6FD32F"/>
    <w:rsid w:val="1C7960ED"/>
    <w:rsid w:val="1C7F9E1E"/>
    <w:rsid w:val="1C842E1B"/>
    <w:rsid w:val="1C906B73"/>
    <w:rsid w:val="1C9E5097"/>
    <w:rsid w:val="1C9E5C14"/>
    <w:rsid w:val="1CAF8696"/>
    <w:rsid w:val="1CAFE27D"/>
    <w:rsid w:val="1CB4F579"/>
    <w:rsid w:val="1CBD3207"/>
    <w:rsid w:val="1CBD423D"/>
    <w:rsid w:val="1CC0E265"/>
    <w:rsid w:val="1CC59D89"/>
    <w:rsid w:val="1CD53580"/>
    <w:rsid w:val="1CDB8E8D"/>
    <w:rsid w:val="1CDE12E5"/>
    <w:rsid w:val="1CE0A3A7"/>
    <w:rsid w:val="1CE27C2E"/>
    <w:rsid w:val="1CE3654A"/>
    <w:rsid w:val="1CF2702E"/>
    <w:rsid w:val="1CF35A64"/>
    <w:rsid w:val="1CF67AB0"/>
    <w:rsid w:val="1CF6CB2C"/>
    <w:rsid w:val="1D01987F"/>
    <w:rsid w:val="1D01E598"/>
    <w:rsid w:val="1D0B4EB9"/>
    <w:rsid w:val="1D0C28FF"/>
    <w:rsid w:val="1D0E104F"/>
    <w:rsid w:val="1D10C4EB"/>
    <w:rsid w:val="1D178FC0"/>
    <w:rsid w:val="1D19F650"/>
    <w:rsid w:val="1D216CF7"/>
    <w:rsid w:val="1D2EF25E"/>
    <w:rsid w:val="1D36A3F1"/>
    <w:rsid w:val="1D42DA40"/>
    <w:rsid w:val="1D44BA8E"/>
    <w:rsid w:val="1D4C1070"/>
    <w:rsid w:val="1D4F4F01"/>
    <w:rsid w:val="1D57808C"/>
    <w:rsid w:val="1D5AA1A5"/>
    <w:rsid w:val="1D628F28"/>
    <w:rsid w:val="1D6CDE4D"/>
    <w:rsid w:val="1D7D5706"/>
    <w:rsid w:val="1D86D70A"/>
    <w:rsid w:val="1D8D4AAA"/>
    <w:rsid w:val="1D94CD98"/>
    <w:rsid w:val="1D981107"/>
    <w:rsid w:val="1D986848"/>
    <w:rsid w:val="1D989FBC"/>
    <w:rsid w:val="1D994B8A"/>
    <w:rsid w:val="1DA57A4C"/>
    <w:rsid w:val="1DA88AE3"/>
    <w:rsid w:val="1DB176CA"/>
    <w:rsid w:val="1DBB7F76"/>
    <w:rsid w:val="1DBC61B0"/>
    <w:rsid w:val="1DBC8C9E"/>
    <w:rsid w:val="1DBE86B7"/>
    <w:rsid w:val="1DC73F0C"/>
    <w:rsid w:val="1DD020DC"/>
    <w:rsid w:val="1DD2CBD3"/>
    <w:rsid w:val="1DD42BC9"/>
    <w:rsid w:val="1DD76AF6"/>
    <w:rsid w:val="1DDB1AA9"/>
    <w:rsid w:val="1DDFBD14"/>
    <w:rsid w:val="1DE20039"/>
    <w:rsid w:val="1DEA623A"/>
    <w:rsid w:val="1DF419DA"/>
    <w:rsid w:val="1E014E8D"/>
    <w:rsid w:val="1E1540F7"/>
    <w:rsid w:val="1E15BE14"/>
    <w:rsid w:val="1E1750EB"/>
    <w:rsid w:val="1E1ED2BD"/>
    <w:rsid w:val="1E2133E6"/>
    <w:rsid w:val="1E215082"/>
    <w:rsid w:val="1E21AD6B"/>
    <w:rsid w:val="1E229EAD"/>
    <w:rsid w:val="1E22A7D5"/>
    <w:rsid w:val="1E232807"/>
    <w:rsid w:val="1E235385"/>
    <w:rsid w:val="1E25296C"/>
    <w:rsid w:val="1E3107AC"/>
    <w:rsid w:val="1E37FC4A"/>
    <w:rsid w:val="1E386B5E"/>
    <w:rsid w:val="1E3C8739"/>
    <w:rsid w:val="1E3F7C65"/>
    <w:rsid w:val="1E43079D"/>
    <w:rsid w:val="1E43655F"/>
    <w:rsid w:val="1E45BF86"/>
    <w:rsid w:val="1E45C87C"/>
    <w:rsid w:val="1E4A7070"/>
    <w:rsid w:val="1E4E3842"/>
    <w:rsid w:val="1E5594AF"/>
    <w:rsid w:val="1E570D92"/>
    <w:rsid w:val="1E5B7C0F"/>
    <w:rsid w:val="1E5C034B"/>
    <w:rsid w:val="1E629237"/>
    <w:rsid w:val="1E66C15D"/>
    <w:rsid w:val="1E68EDA3"/>
    <w:rsid w:val="1E6B9324"/>
    <w:rsid w:val="1E72B4EB"/>
    <w:rsid w:val="1E72C936"/>
    <w:rsid w:val="1E73B583"/>
    <w:rsid w:val="1E7A5AF1"/>
    <w:rsid w:val="1E7FA197"/>
    <w:rsid w:val="1E838E4B"/>
    <w:rsid w:val="1E842C56"/>
    <w:rsid w:val="1E89C726"/>
    <w:rsid w:val="1E8BBD61"/>
    <w:rsid w:val="1E8FFD98"/>
    <w:rsid w:val="1E92742B"/>
    <w:rsid w:val="1E92E5F7"/>
    <w:rsid w:val="1EB35AC1"/>
    <w:rsid w:val="1EBA7E92"/>
    <w:rsid w:val="1EBDB211"/>
    <w:rsid w:val="1EC17D9C"/>
    <w:rsid w:val="1EC22668"/>
    <w:rsid w:val="1ED239BA"/>
    <w:rsid w:val="1EE2C079"/>
    <w:rsid w:val="1EE327E4"/>
    <w:rsid w:val="1EE9C59A"/>
    <w:rsid w:val="1EEC9BD6"/>
    <w:rsid w:val="1EF08B1C"/>
    <w:rsid w:val="1EF0D790"/>
    <w:rsid w:val="1EF2E456"/>
    <w:rsid w:val="1EF373D4"/>
    <w:rsid w:val="1EF3FC58"/>
    <w:rsid w:val="1EF74408"/>
    <w:rsid w:val="1EF81578"/>
    <w:rsid w:val="1EFC2EF2"/>
    <w:rsid w:val="1F0389D0"/>
    <w:rsid w:val="1F097E37"/>
    <w:rsid w:val="1F0B6A49"/>
    <w:rsid w:val="1F0FA7BC"/>
    <w:rsid w:val="1F1DCFD5"/>
    <w:rsid w:val="1F22CF1B"/>
    <w:rsid w:val="1F25A85B"/>
    <w:rsid w:val="1F2DC1C8"/>
    <w:rsid w:val="1F32244E"/>
    <w:rsid w:val="1F3DDA53"/>
    <w:rsid w:val="1F4A65BC"/>
    <w:rsid w:val="1F4A793E"/>
    <w:rsid w:val="1F4B0E80"/>
    <w:rsid w:val="1F4BA3A1"/>
    <w:rsid w:val="1F515CFF"/>
    <w:rsid w:val="1F576840"/>
    <w:rsid w:val="1F5A071D"/>
    <w:rsid w:val="1F609FD8"/>
    <w:rsid w:val="1F6404DB"/>
    <w:rsid w:val="1F643C3D"/>
    <w:rsid w:val="1F707530"/>
    <w:rsid w:val="1F708C7D"/>
    <w:rsid w:val="1F7D38E3"/>
    <w:rsid w:val="1F83343D"/>
    <w:rsid w:val="1F8A1291"/>
    <w:rsid w:val="1F8B2561"/>
    <w:rsid w:val="1F97AE63"/>
    <w:rsid w:val="1F9C67C5"/>
    <w:rsid w:val="1FA0E9A8"/>
    <w:rsid w:val="1FA18A9B"/>
    <w:rsid w:val="1FA1E249"/>
    <w:rsid w:val="1FA20DC4"/>
    <w:rsid w:val="1FA2D969"/>
    <w:rsid w:val="1FB41E1A"/>
    <w:rsid w:val="1FB651A2"/>
    <w:rsid w:val="1FB6A7A6"/>
    <w:rsid w:val="1FB74C2D"/>
    <w:rsid w:val="1FB8EE1D"/>
    <w:rsid w:val="1FBBD966"/>
    <w:rsid w:val="1FBE0594"/>
    <w:rsid w:val="1FC761D2"/>
    <w:rsid w:val="1FCB62DB"/>
    <w:rsid w:val="1FD190C7"/>
    <w:rsid w:val="1FD4DB33"/>
    <w:rsid w:val="1FE2C8BD"/>
    <w:rsid w:val="1FE48057"/>
    <w:rsid w:val="1FF81CD5"/>
    <w:rsid w:val="1FFE5F05"/>
    <w:rsid w:val="200B37EC"/>
    <w:rsid w:val="20151D3B"/>
    <w:rsid w:val="2028B7DE"/>
    <w:rsid w:val="20298F7C"/>
    <w:rsid w:val="202E92C5"/>
    <w:rsid w:val="203A63F8"/>
    <w:rsid w:val="204383B1"/>
    <w:rsid w:val="20448C88"/>
    <w:rsid w:val="20462F99"/>
    <w:rsid w:val="204F55F1"/>
    <w:rsid w:val="2055E98A"/>
    <w:rsid w:val="20588C93"/>
    <w:rsid w:val="205F4303"/>
    <w:rsid w:val="2060A71D"/>
    <w:rsid w:val="20621694"/>
    <w:rsid w:val="20622865"/>
    <w:rsid w:val="206529FB"/>
    <w:rsid w:val="2066387B"/>
    <w:rsid w:val="20754471"/>
    <w:rsid w:val="2078123D"/>
    <w:rsid w:val="207B43CF"/>
    <w:rsid w:val="20815CC5"/>
    <w:rsid w:val="208323E3"/>
    <w:rsid w:val="208357EF"/>
    <w:rsid w:val="2097BB9C"/>
    <w:rsid w:val="209938B2"/>
    <w:rsid w:val="20A5484C"/>
    <w:rsid w:val="20A615B7"/>
    <w:rsid w:val="20AE7395"/>
    <w:rsid w:val="20BDCB47"/>
    <w:rsid w:val="20C4BC8E"/>
    <w:rsid w:val="20C8FE69"/>
    <w:rsid w:val="20CA362E"/>
    <w:rsid w:val="20CB0211"/>
    <w:rsid w:val="20CBF901"/>
    <w:rsid w:val="20CDBA78"/>
    <w:rsid w:val="20D2B4B3"/>
    <w:rsid w:val="20D76798"/>
    <w:rsid w:val="20DB31B1"/>
    <w:rsid w:val="20DF20F8"/>
    <w:rsid w:val="20E0818B"/>
    <w:rsid w:val="20E6A3B6"/>
    <w:rsid w:val="20EAC0CB"/>
    <w:rsid w:val="20EC4D51"/>
    <w:rsid w:val="20ED8A70"/>
    <w:rsid w:val="20EEB81E"/>
    <w:rsid w:val="20EF6FDB"/>
    <w:rsid w:val="20FA17F7"/>
    <w:rsid w:val="20FA3A79"/>
    <w:rsid w:val="20FF33CC"/>
    <w:rsid w:val="20FFF73A"/>
    <w:rsid w:val="2100663D"/>
    <w:rsid w:val="2106B31D"/>
    <w:rsid w:val="2107ED1B"/>
    <w:rsid w:val="2115FD9F"/>
    <w:rsid w:val="211CCC2F"/>
    <w:rsid w:val="21221988"/>
    <w:rsid w:val="212292DE"/>
    <w:rsid w:val="21272093"/>
    <w:rsid w:val="21275A62"/>
    <w:rsid w:val="2127D806"/>
    <w:rsid w:val="2129C662"/>
    <w:rsid w:val="212C1295"/>
    <w:rsid w:val="212FC102"/>
    <w:rsid w:val="21336F59"/>
    <w:rsid w:val="21388A39"/>
    <w:rsid w:val="214FF5E6"/>
    <w:rsid w:val="215231E9"/>
    <w:rsid w:val="21553188"/>
    <w:rsid w:val="215ECA30"/>
    <w:rsid w:val="216197C2"/>
    <w:rsid w:val="216D57FC"/>
    <w:rsid w:val="217EA498"/>
    <w:rsid w:val="217FA9D6"/>
    <w:rsid w:val="2180F707"/>
    <w:rsid w:val="21890F40"/>
    <w:rsid w:val="21897258"/>
    <w:rsid w:val="218A758E"/>
    <w:rsid w:val="218E37EE"/>
    <w:rsid w:val="219433B1"/>
    <w:rsid w:val="219869DC"/>
    <w:rsid w:val="219B0AAA"/>
    <w:rsid w:val="219BD881"/>
    <w:rsid w:val="219EE940"/>
    <w:rsid w:val="219F7EE5"/>
    <w:rsid w:val="21A37B79"/>
    <w:rsid w:val="21A5486A"/>
    <w:rsid w:val="21ADEE53"/>
    <w:rsid w:val="21B37518"/>
    <w:rsid w:val="21BADFA3"/>
    <w:rsid w:val="21BECFCF"/>
    <w:rsid w:val="21C02211"/>
    <w:rsid w:val="21CD3845"/>
    <w:rsid w:val="21D3631C"/>
    <w:rsid w:val="21D7CA04"/>
    <w:rsid w:val="21D8F8AE"/>
    <w:rsid w:val="21E17DF7"/>
    <w:rsid w:val="21E2F05B"/>
    <w:rsid w:val="21EBC7AC"/>
    <w:rsid w:val="21ED9F86"/>
    <w:rsid w:val="21F4FF28"/>
    <w:rsid w:val="21F5B28E"/>
    <w:rsid w:val="21F709B1"/>
    <w:rsid w:val="21F88867"/>
    <w:rsid w:val="21F91736"/>
    <w:rsid w:val="21FA03CC"/>
    <w:rsid w:val="21FB6CA8"/>
    <w:rsid w:val="21FF372B"/>
    <w:rsid w:val="2200CACE"/>
    <w:rsid w:val="2208F455"/>
    <w:rsid w:val="2215AD6D"/>
    <w:rsid w:val="221B35B9"/>
    <w:rsid w:val="2227DE98"/>
    <w:rsid w:val="2228C4DA"/>
    <w:rsid w:val="222B19FB"/>
    <w:rsid w:val="22306585"/>
    <w:rsid w:val="2231E767"/>
    <w:rsid w:val="2235B951"/>
    <w:rsid w:val="2239117E"/>
    <w:rsid w:val="223913DF"/>
    <w:rsid w:val="223C1436"/>
    <w:rsid w:val="2245C968"/>
    <w:rsid w:val="224CDA3E"/>
    <w:rsid w:val="224EC039"/>
    <w:rsid w:val="2253A443"/>
    <w:rsid w:val="2254DF1D"/>
    <w:rsid w:val="225BF815"/>
    <w:rsid w:val="226005ED"/>
    <w:rsid w:val="22628E19"/>
    <w:rsid w:val="226418DD"/>
    <w:rsid w:val="226A561C"/>
    <w:rsid w:val="226CD4E2"/>
    <w:rsid w:val="226ED942"/>
    <w:rsid w:val="2270842F"/>
    <w:rsid w:val="22730971"/>
    <w:rsid w:val="22768F9A"/>
    <w:rsid w:val="227F421F"/>
    <w:rsid w:val="228229F8"/>
    <w:rsid w:val="22862E64"/>
    <w:rsid w:val="228E5C98"/>
    <w:rsid w:val="2299A7C4"/>
    <w:rsid w:val="22A311E1"/>
    <w:rsid w:val="22A7609B"/>
    <w:rsid w:val="22A783E6"/>
    <w:rsid w:val="22A92C64"/>
    <w:rsid w:val="22AA0D0F"/>
    <w:rsid w:val="22AAEA91"/>
    <w:rsid w:val="22C6F86B"/>
    <w:rsid w:val="22C8E58B"/>
    <w:rsid w:val="22CD4094"/>
    <w:rsid w:val="22CE2512"/>
    <w:rsid w:val="22CF5AB8"/>
    <w:rsid w:val="22D08030"/>
    <w:rsid w:val="22D33F04"/>
    <w:rsid w:val="22E2A2FF"/>
    <w:rsid w:val="22E75FDF"/>
    <w:rsid w:val="22E9486D"/>
    <w:rsid w:val="22E9B5E0"/>
    <w:rsid w:val="22EF056A"/>
    <w:rsid w:val="22F4A178"/>
    <w:rsid w:val="22F6F636"/>
    <w:rsid w:val="22F8C3F9"/>
    <w:rsid w:val="22F9CA6C"/>
    <w:rsid w:val="2301E88D"/>
    <w:rsid w:val="230EE578"/>
    <w:rsid w:val="23139E71"/>
    <w:rsid w:val="23153A2B"/>
    <w:rsid w:val="231CF01C"/>
    <w:rsid w:val="23271180"/>
    <w:rsid w:val="23280FBD"/>
    <w:rsid w:val="232856F9"/>
    <w:rsid w:val="232DC011"/>
    <w:rsid w:val="23313432"/>
    <w:rsid w:val="2332249C"/>
    <w:rsid w:val="233E1530"/>
    <w:rsid w:val="2347EF6F"/>
    <w:rsid w:val="2349511A"/>
    <w:rsid w:val="2352CFD1"/>
    <w:rsid w:val="23542C7E"/>
    <w:rsid w:val="2359D9A4"/>
    <w:rsid w:val="235AE303"/>
    <w:rsid w:val="235B3D81"/>
    <w:rsid w:val="235F0852"/>
    <w:rsid w:val="23642B6F"/>
    <w:rsid w:val="2366D742"/>
    <w:rsid w:val="2367458B"/>
    <w:rsid w:val="236F9BDF"/>
    <w:rsid w:val="2372742B"/>
    <w:rsid w:val="2373B6D2"/>
    <w:rsid w:val="2376E25D"/>
    <w:rsid w:val="2378CC8B"/>
    <w:rsid w:val="237B651E"/>
    <w:rsid w:val="237F8823"/>
    <w:rsid w:val="2380B50E"/>
    <w:rsid w:val="238B2441"/>
    <w:rsid w:val="238CC2E0"/>
    <w:rsid w:val="23949910"/>
    <w:rsid w:val="239F7180"/>
    <w:rsid w:val="23A0F1CC"/>
    <w:rsid w:val="23A3D157"/>
    <w:rsid w:val="23A783D1"/>
    <w:rsid w:val="23B05526"/>
    <w:rsid w:val="23B24A73"/>
    <w:rsid w:val="23B81296"/>
    <w:rsid w:val="23B890A8"/>
    <w:rsid w:val="23C19805"/>
    <w:rsid w:val="23C31F6A"/>
    <w:rsid w:val="23C7F4BA"/>
    <w:rsid w:val="23D3642A"/>
    <w:rsid w:val="23E11762"/>
    <w:rsid w:val="23E180B8"/>
    <w:rsid w:val="23E995A0"/>
    <w:rsid w:val="23E9A7FB"/>
    <w:rsid w:val="23F1887B"/>
    <w:rsid w:val="23F45C16"/>
    <w:rsid w:val="23F7DFF4"/>
    <w:rsid w:val="23FF382E"/>
    <w:rsid w:val="2402DDF1"/>
    <w:rsid w:val="2408EA15"/>
    <w:rsid w:val="241223DE"/>
    <w:rsid w:val="2423EDC1"/>
    <w:rsid w:val="242433DB"/>
    <w:rsid w:val="242567F9"/>
    <w:rsid w:val="24292F45"/>
    <w:rsid w:val="2435CE01"/>
    <w:rsid w:val="2437094B"/>
    <w:rsid w:val="243AAB61"/>
    <w:rsid w:val="243D88CD"/>
    <w:rsid w:val="243EF3BE"/>
    <w:rsid w:val="24540912"/>
    <w:rsid w:val="2458BF0D"/>
    <w:rsid w:val="2460180D"/>
    <w:rsid w:val="24655C08"/>
    <w:rsid w:val="246C38A7"/>
    <w:rsid w:val="247140F2"/>
    <w:rsid w:val="2471BF5B"/>
    <w:rsid w:val="2472F85B"/>
    <w:rsid w:val="24765C14"/>
    <w:rsid w:val="248464BF"/>
    <w:rsid w:val="24871D5A"/>
    <w:rsid w:val="2488BEBB"/>
    <w:rsid w:val="2489D406"/>
    <w:rsid w:val="248B2A58"/>
    <w:rsid w:val="2491F61C"/>
    <w:rsid w:val="249B77FE"/>
    <w:rsid w:val="249E2E24"/>
    <w:rsid w:val="24A2DABD"/>
    <w:rsid w:val="24A92742"/>
    <w:rsid w:val="24AC74F7"/>
    <w:rsid w:val="24AD3BF1"/>
    <w:rsid w:val="24AED79E"/>
    <w:rsid w:val="24B8B123"/>
    <w:rsid w:val="24BCBE21"/>
    <w:rsid w:val="24BEE996"/>
    <w:rsid w:val="24C044C7"/>
    <w:rsid w:val="24C211C4"/>
    <w:rsid w:val="24C3AC41"/>
    <w:rsid w:val="24C76072"/>
    <w:rsid w:val="24C7A437"/>
    <w:rsid w:val="24C99072"/>
    <w:rsid w:val="24D097F1"/>
    <w:rsid w:val="24D160F6"/>
    <w:rsid w:val="24D270E5"/>
    <w:rsid w:val="24D28862"/>
    <w:rsid w:val="24D541B1"/>
    <w:rsid w:val="24D82FF2"/>
    <w:rsid w:val="24E2BF09"/>
    <w:rsid w:val="24EBA760"/>
    <w:rsid w:val="24EC5E49"/>
    <w:rsid w:val="24EDF01C"/>
    <w:rsid w:val="24EF0DCF"/>
    <w:rsid w:val="24EF5BD2"/>
    <w:rsid w:val="24F38181"/>
    <w:rsid w:val="24F77B98"/>
    <w:rsid w:val="24F9CA14"/>
    <w:rsid w:val="2501C881"/>
    <w:rsid w:val="2506A356"/>
    <w:rsid w:val="2507821F"/>
    <w:rsid w:val="2508E525"/>
    <w:rsid w:val="250C549E"/>
    <w:rsid w:val="25117A91"/>
    <w:rsid w:val="251875A5"/>
    <w:rsid w:val="251CFF06"/>
    <w:rsid w:val="25319FC0"/>
    <w:rsid w:val="25349438"/>
    <w:rsid w:val="254873B5"/>
    <w:rsid w:val="25494D3A"/>
    <w:rsid w:val="254AAE00"/>
    <w:rsid w:val="254F21BA"/>
    <w:rsid w:val="254FEF21"/>
    <w:rsid w:val="2551B560"/>
    <w:rsid w:val="25526454"/>
    <w:rsid w:val="255831B7"/>
    <w:rsid w:val="255CD502"/>
    <w:rsid w:val="255D1800"/>
    <w:rsid w:val="255D9F4F"/>
    <w:rsid w:val="2561ECE0"/>
    <w:rsid w:val="2563158C"/>
    <w:rsid w:val="2564F042"/>
    <w:rsid w:val="25674350"/>
    <w:rsid w:val="256A9B71"/>
    <w:rsid w:val="256BD5E9"/>
    <w:rsid w:val="25714070"/>
    <w:rsid w:val="257FF761"/>
    <w:rsid w:val="25855E74"/>
    <w:rsid w:val="258A2430"/>
    <w:rsid w:val="259A7A30"/>
    <w:rsid w:val="259B2294"/>
    <w:rsid w:val="259E1611"/>
    <w:rsid w:val="259E456D"/>
    <w:rsid w:val="259FA20B"/>
    <w:rsid w:val="25A05D5E"/>
    <w:rsid w:val="25A845B9"/>
    <w:rsid w:val="25A87A41"/>
    <w:rsid w:val="25AC3DCD"/>
    <w:rsid w:val="25B3E52B"/>
    <w:rsid w:val="25B5E6CE"/>
    <w:rsid w:val="25B8C710"/>
    <w:rsid w:val="25BD6914"/>
    <w:rsid w:val="25BF9C0F"/>
    <w:rsid w:val="25D0C336"/>
    <w:rsid w:val="25D124BA"/>
    <w:rsid w:val="25E17146"/>
    <w:rsid w:val="25F27D98"/>
    <w:rsid w:val="25F60BE1"/>
    <w:rsid w:val="25F99288"/>
    <w:rsid w:val="25F9F186"/>
    <w:rsid w:val="25FA434E"/>
    <w:rsid w:val="260320F7"/>
    <w:rsid w:val="260D58AE"/>
    <w:rsid w:val="261145CE"/>
    <w:rsid w:val="26201315"/>
    <w:rsid w:val="262459CB"/>
    <w:rsid w:val="2624F9D7"/>
    <w:rsid w:val="2626FF3C"/>
    <w:rsid w:val="2627B1A0"/>
    <w:rsid w:val="263280F9"/>
    <w:rsid w:val="263CEC40"/>
    <w:rsid w:val="263F707F"/>
    <w:rsid w:val="2641F8D8"/>
    <w:rsid w:val="2642A140"/>
    <w:rsid w:val="264FC5B9"/>
    <w:rsid w:val="26524807"/>
    <w:rsid w:val="26540623"/>
    <w:rsid w:val="265EA2FC"/>
    <w:rsid w:val="266449BC"/>
    <w:rsid w:val="2665B996"/>
    <w:rsid w:val="2666DDD5"/>
    <w:rsid w:val="2667C3E8"/>
    <w:rsid w:val="266AA601"/>
    <w:rsid w:val="266F60B1"/>
    <w:rsid w:val="26756F18"/>
    <w:rsid w:val="2676CEC8"/>
    <w:rsid w:val="2680FAF4"/>
    <w:rsid w:val="268532A7"/>
    <w:rsid w:val="2687BBAF"/>
    <w:rsid w:val="268CD468"/>
    <w:rsid w:val="268CF474"/>
    <w:rsid w:val="268D25E5"/>
    <w:rsid w:val="268F68BF"/>
    <w:rsid w:val="26979301"/>
    <w:rsid w:val="269A54DE"/>
    <w:rsid w:val="269BCA84"/>
    <w:rsid w:val="26ABE3C2"/>
    <w:rsid w:val="26AC461D"/>
    <w:rsid w:val="26AE70D4"/>
    <w:rsid w:val="26B7972C"/>
    <w:rsid w:val="26BD7E83"/>
    <w:rsid w:val="26C20620"/>
    <w:rsid w:val="26C2593F"/>
    <w:rsid w:val="26C76104"/>
    <w:rsid w:val="26C85CA0"/>
    <w:rsid w:val="26C8AED8"/>
    <w:rsid w:val="26CA45CD"/>
    <w:rsid w:val="26CB049C"/>
    <w:rsid w:val="26D06171"/>
    <w:rsid w:val="26D467A5"/>
    <w:rsid w:val="26D5C2AB"/>
    <w:rsid w:val="26D693E6"/>
    <w:rsid w:val="26E1769C"/>
    <w:rsid w:val="26E75491"/>
    <w:rsid w:val="26E979A5"/>
    <w:rsid w:val="26F19501"/>
    <w:rsid w:val="26F23ED3"/>
    <w:rsid w:val="26F67537"/>
    <w:rsid w:val="26FA9788"/>
    <w:rsid w:val="2705706B"/>
    <w:rsid w:val="2705DDE0"/>
    <w:rsid w:val="2711D489"/>
    <w:rsid w:val="2716E1E9"/>
    <w:rsid w:val="271DABAD"/>
    <w:rsid w:val="271FAE42"/>
    <w:rsid w:val="2726F7B4"/>
    <w:rsid w:val="272BFA41"/>
    <w:rsid w:val="272D7BEB"/>
    <w:rsid w:val="27317CCB"/>
    <w:rsid w:val="27331815"/>
    <w:rsid w:val="27397139"/>
    <w:rsid w:val="2739C463"/>
    <w:rsid w:val="273F72D5"/>
    <w:rsid w:val="27440ABF"/>
    <w:rsid w:val="2751DD68"/>
    <w:rsid w:val="276755BF"/>
    <w:rsid w:val="276EC956"/>
    <w:rsid w:val="27719AD4"/>
    <w:rsid w:val="277A9158"/>
    <w:rsid w:val="277B05AC"/>
    <w:rsid w:val="277C7136"/>
    <w:rsid w:val="277F5189"/>
    <w:rsid w:val="2785D040"/>
    <w:rsid w:val="27860C8B"/>
    <w:rsid w:val="279196E0"/>
    <w:rsid w:val="2797E81D"/>
    <w:rsid w:val="279813CE"/>
    <w:rsid w:val="279FA4ED"/>
    <w:rsid w:val="279FAE4C"/>
    <w:rsid w:val="27A143FE"/>
    <w:rsid w:val="27A56A79"/>
    <w:rsid w:val="27AA1088"/>
    <w:rsid w:val="27AEAF76"/>
    <w:rsid w:val="27B5AC7E"/>
    <w:rsid w:val="27BF518D"/>
    <w:rsid w:val="27C1D5EB"/>
    <w:rsid w:val="27C2117E"/>
    <w:rsid w:val="27CD1495"/>
    <w:rsid w:val="27CFE8D0"/>
    <w:rsid w:val="27D3C176"/>
    <w:rsid w:val="27DEE1D4"/>
    <w:rsid w:val="27E078CC"/>
    <w:rsid w:val="27F67513"/>
    <w:rsid w:val="2800486C"/>
    <w:rsid w:val="28057B59"/>
    <w:rsid w:val="280B578B"/>
    <w:rsid w:val="280BCCBF"/>
    <w:rsid w:val="280D7E3D"/>
    <w:rsid w:val="281FF624"/>
    <w:rsid w:val="28209BF0"/>
    <w:rsid w:val="28240298"/>
    <w:rsid w:val="2824DE68"/>
    <w:rsid w:val="282578B6"/>
    <w:rsid w:val="282751A3"/>
    <w:rsid w:val="282E1917"/>
    <w:rsid w:val="2832CF0B"/>
    <w:rsid w:val="283BB114"/>
    <w:rsid w:val="2840BB48"/>
    <w:rsid w:val="284435C5"/>
    <w:rsid w:val="284441DA"/>
    <w:rsid w:val="2847FEDE"/>
    <w:rsid w:val="284D413B"/>
    <w:rsid w:val="2852276E"/>
    <w:rsid w:val="28550FF4"/>
    <w:rsid w:val="28552C04"/>
    <w:rsid w:val="28574938"/>
    <w:rsid w:val="28592880"/>
    <w:rsid w:val="285A534C"/>
    <w:rsid w:val="285ADCC9"/>
    <w:rsid w:val="285D6125"/>
    <w:rsid w:val="286050E9"/>
    <w:rsid w:val="28653143"/>
    <w:rsid w:val="286AD72B"/>
    <w:rsid w:val="286C4FB1"/>
    <w:rsid w:val="2870E401"/>
    <w:rsid w:val="28714554"/>
    <w:rsid w:val="287179E1"/>
    <w:rsid w:val="28762DE8"/>
    <w:rsid w:val="28773F39"/>
    <w:rsid w:val="287ADDFE"/>
    <w:rsid w:val="287AFDFB"/>
    <w:rsid w:val="288805BC"/>
    <w:rsid w:val="288828EC"/>
    <w:rsid w:val="28888AA2"/>
    <w:rsid w:val="288C6255"/>
    <w:rsid w:val="288F2618"/>
    <w:rsid w:val="289FC79C"/>
    <w:rsid w:val="28A1FCD6"/>
    <w:rsid w:val="28A84D87"/>
    <w:rsid w:val="28AC2BB0"/>
    <w:rsid w:val="28B12F98"/>
    <w:rsid w:val="28B7B58F"/>
    <w:rsid w:val="28B82156"/>
    <w:rsid w:val="28C66AB1"/>
    <w:rsid w:val="28CA4AF4"/>
    <w:rsid w:val="28CD1BD3"/>
    <w:rsid w:val="28D7EBAA"/>
    <w:rsid w:val="28EDD82F"/>
    <w:rsid w:val="290940E3"/>
    <w:rsid w:val="290A3DCE"/>
    <w:rsid w:val="290B67D5"/>
    <w:rsid w:val="2917DC7A"/>
    <w:rsid w:val="2922A27F"/>
    <w:rsid w:val="2938E714"/>
    <w:rsid w:val="293C5EF5"/>
    <w:rsid w:val="293CD144"/>
    <w:rsid w:val="293E2023"/>
    <w:rsid w:val="2947E232"/>
    <w:rsid w:val="2948E367"/>
    <w:rsid w:val="29514C88"/>
    <w:rsid w:val="29590823"/>
    <w:rsid w:val="2962195F"/>
    <w:rsid w:val="2962B3A3"/>
    <w:rsid w:val="29695494"/>
    <w:rsid w:val="296CB42B"/>
    <w:rsid w:val="2972A3BF"/>
    <w:rsid w:val="29746991"/>
    <w:rsid w:val="29755476"/>
    <w:rsid w:val="297BEF4E"/>
    <w:rsid w:val="2984801D"/>
    <w:rsid w:val="2985A353"/>
    <w:rsid w:val="2997F9A9"/>
    <w:rsid w:val="299ED7C7"/>
    <w:rsid w:val="29A098D0"/>
    <w:rsid w:val="29B1D834"/>
    <w:rsid w:val="29B68EDC"/>
    <w:rsid w:val="29C1E91A"/>
    <w:rsid w:val="29C41363"/>
    <w:rsid w:val="29CAACEA"/>
    <w:rsid w:val="29CEF65B"/>
    <w:rsid w:val="29D7D38A"/>
    <w:rsid w:val="29DBD484"/>
    <w:rsid w:val="29DC3F9D"/>
    <w:rsid w:val="29DEFDAF"/>
    <w:rsid w:val="29DF845A"/>
    <w:rsid w:val="29DFB41D"/>
    <w:rsid w:val="29E899AB"/>
    <w:rsid w:val="29E8F298"/>
    <w:rsid w:val="29E91165"/>
    <w:rsid w:val="29EAD980"/>
    <w:rsid w:val="29EC3258"/>
    <w:rsid w:val="29F5667A"/>
    <w:rsid w:val="29F73CBF"/>
    <w:rsid w:val="29FD4B95"/>
    <w:rsid w:val="2A081FFB"/>
    <w:rsid w:val="2A08B021"/>
    <w:rsid w:val="2A0B75BB"/>
    <w:rsid w:val="2A0D84CA"/>
    <w:rsid w:val="2A126B75"/>
    <w:rsid w:val="2A1356EC"/>
    <w:rsid w:val="2A14652B"/>
    <w:rsid w:val="2A1A65FA"/>
    <w:rsid w:val="2A1D2BE3"/>
    <w:rsid w:val="2A2249F7"/>
    <w:rsid w:val="2A23290C"/>
    <w:rsid w:val="2A265FE4"/>
    <w:rsid w:val="2A27D87B"/>
    <w:rsid w:val="2A2DA388"/>
    <w:rsid w:val="2A310D5E"/>
    <w:rsid w:val="2A312341"/>
    <w:rsid w:val="2A31CCE0"/>
    <w:rsid w:val="2A3E3779"/>
    <w:rsid w:val="2A47C6F0"/>
    <w:rsid w:val="2A4AAC9D"/>
    <w:rsid w:val="2A4CBE57"/>
    <w:rsid w:val="2A54CB7E"/>
    <w:rsid w:val="2A5F90FE"/>
    <w:rsid w:val="2A60022B"/>
    <w:rsid w:val="2A6E55A3"/>
    <w:rsid w:val="2A71B143"/>
    <w:rsid w:val="2A7408E3"/>
    <w:rsid w:val="2A7A4FAE"/>
    <w:rsid w:val="2A7D30D3"/>
    <w:rsid w:val="2A7F0219"/>
    <w:rsid w:val="2A808983"/>
    <w:rsid w:val="2A81A97D"/>
    <w:rsid w:val="2A87AA70"/>
    <w:rsid w:val="2A8A5404"/>
    <w:rsid w:val="2A8BBB5B"/>
    <w:rsid w:val="2A8D2F40"/>
    <w:rsid w:val="2A97ED41"/>
    <w:rsid w:val="2A99AC29"/>
    <w:rsid w:val="2AA0B90B"/>
    <w:rsid w:val="2AA37D83"/>
    <w:rsid w:val="2AA4CB4B"/>
    <w:rsid w:val="2AA74F6E"/>
    <w:rsid w:val="2AAB9086"/>
    <w:rsid w:val="2AAC27E6"/>
    <w:rsid w:val="2AB057FE"/>
    <w:rsid w:val="2AB245AD"/>
    <w:rsid w:val="2AB5EF28"/>
    <w:rsid w:val="2AB74BC2"/>
    <w:rsid w:val="2AC160BC"/>
    <w:rsid w:val="2AC7AE4C"/>
    <w:rsid w:val="2ACFEB68"/>
    <w:rsid w:val="2AD14D6B"/>
    <w:rsid w:val="2ADADC27"/>
    <w:rsid w:val="2AE03DC9"/>
    <w:rsid w:val="2AED03CE"/>
    <w:rsid w:val="2AF94B2B"/>
    <w:rsid w:val="2AFBF7E7"/>
    <w:rsid w:val="2AFF446D"/>
    <w:rsid w:val="2B004C8E"/>
    <w:rsid w:val="2B036378"/>
    <w:rsid w:val="2B03AA58"/>
    <w:rsid w:val="2B0520FC"/>
    <w:rsid w:val="2B113ECB"/>
    <w:rsid w:val="2B2226AD"/>
    <w:rsid w:val="2B22DE00"/>
    <w:rsid w:val="2B2DD40C"/>
    <w:rsid w:val="2B365B95"/>
    <w:rsid w:val="2B422B39"/>
    <w:rsid w:val="2B42E36A"/>
    <w:rsid w:val="2B44742B"/>
    <w:rsid w:val="2B4FFD83"/>
    <w:rsid w:val="2B568002"/>
    <w:rsid w:val="2B5B954D"/>
    <w:rsid w:val="2B5C7F2A"/>
    <w:rsid w:val="2B5E142F"/>
    <w:rsid w:val="2B6239D4"/>
    <w:rsid w:val="2B626AE1"/>
    <w:rsid w:val="2B681C40"/>
    <w:rsid w:val="2B6B1760"/>
    <w:rsid w:val="2B76ABA7"/>
    <w:rsid w:val="2B7CD190"/>
    <w:rsid w:val="2B833467"/>
    <w:rsid w:val="2B95CA62"/>
    <w:rsid w:val="2B987AF7"/>
    <w:rsid w:val="2BA6D8A3"/>
    <w:rsid w:val="2BABFB92"/>
    <w:rsid w:val="2BB72CFD"/>
    <w:rsid w:val="2BBEF991"/>
    <w:rsid w:val="2BBF2CA2"/>
    <w:rsid w:val="2BC00100"/>
    <w:rsid w:val="2BC17254"/>
    <w:rsid w:val="2BC45DC0"/>
    <w:rsid w:val="2BC883FE"/>
    <w:rsid w:val="2BCB51F8"/>
    <w:rsid w:val="2BCBBC64"/>
    <w:rsid w:val="2BCD7C3B"/>
    <w:rsid w:val="2BD07FD1"/>
    <w:rsid w:val="2BD55621"/>
    <w:rsid w:val="2BD91287"/>
    <w:rsid w:val="2BE66BF6"/>
    <w:rsid w:val="2BE8135C"/>
    <w:rsid w:val="2BF025C6"/>
    <w:rsid w:val="2BF11C8D"/>
    <w:rsid w:val="2BF4D46B"/>
    <w:rsid w:val="2BF749A2"/>
    <w:rsid w:val="2BFFA10C"/>
    <w:rsid w:val="2C00DEC7"/>
    <w:rsid w:val="2C04AEDF"/>
    <w:rsid w:val="2C0755DA"/>
    <w:rsid w:val="2C08C389"/>
    <w:rsid w:val="2C0CAB96"/>
    <w:rsid w:val="2C123F53"/>
    <w:rsid w:val="2C18928B"/>
    <w:rsid w:val="2C18CC2C"/>
    <w:rsid w:val="2C1BD8BC"/>
    <w:rsid w:val="2C1DC5DE"/>
    <w:rsid w:val="2C29D6D2"/>
    <w:rsid w:val="2C2BF273"/>
    <w:rsid w:val="2C2E02BE"/>
    <w:rsid w:val="2C3317D8"/>
    <w:rsid w:val="2C3D304E"/>
    <w:rsid w:val="2C4AA25A"/>
    <w:rsid w:val="2C4D4654"/>
    <w:rsid w:val="2C526B9D"/>
    <w:rsid w:val="2C5720A8"/>
    <w:rsid w:val="2C587063"/>
    <w:rsid w:val="2C59DDF5"/>
    <w:rsid w:val="2C60D1E3"/>
    <w:rsid w:val="2C65085F"/>
    <w:rsid w:val="2C722DAC"/>
    <w:rsid w:val="2C87B924"/>
    <w:rsid w:val="2C8C3227"/>
    <w:rsid w:val="2C90821D"/>
    <w:rsid w:val="2C9A68F7"/>
    <w:rsid w:val="2C9AE0E9"/>
    <w:rsid w:val="2C9AECBF"/>
    <w:rsid w:val="2C9B25D5"/>
    <w:rsid w:val="2C9E2049"/>
    <w:rsid w:val="2CA05ECB"/>
    <w:rsid w:val="2CA6DD76"/>
    <w:rsid w:val="2CAC7B07"/>
    <w:rsid w:val="2CACF190"/>
    <w:rsid w:val="2CAF4DD3"/>
    <w:rsid w:val="2CB27DB4"/>
    <w:rsid w:val="2CB3E65A"/>
    <w:rsid w:val="2CC62ADB"/>
    <w:rsid w:val="2CC6AFAC"/>
    <w:rsid w:val="2CC7D86C"/>
    <w:rsid w:val="2CCDED3C"/>
    <w:rsid w:val="2CCECE47"/>
    <w:rsid w:val="2CDB3042"/>
    <w:rsid w:val="2CDFEE93"/>
    <w:rsid w:val="2CEE5D13"/>
    <w:rsid w:val="2CF6EEE5"/>
    <w:rsid w:val="2CF8C9AD"/>
    <w:rsid w:val="2CF96502"/>
    <w:rsid w:val="2CFD08C1"/>
    <w:rsid w:val="2CFED291"/>
    <w:rsid w:val="2D09014E"/>
    <w:rsid w:val="2D24DD8E"/>
    <w:rsid w:val="2D258BD7"/>
    <w:rsid w:val="2D33AA81"/>
    <w:rsid w:val="2D3CF10A"/>
    <w:rsid w:val="2D409117"/>
    <w:rsid w:val="2D456290"/>
    <w:rsid w:val="2D479AF7"/>
    <w:rsid w:val="2D51701C"/>
    <w:rsid w:val="2D55AE50"/>
    <w:rsid w:val="2D55AEA3"/>
    <w:rsid w:val="2D596D1F"/>
    <w:rsid w:val="2D5FA526"/>
    <w:rsid w:val="2D6523D4"/>
    <w:rsid w:val="2D672FEE"/>
    <w:rsid w:val="2D683DB5"/>
    <w:rsid w:val="2D6DDD3F"/>
    <w:rsid w:val="2D76D7B4"/>
    <w:rsid w:val="2D776204"/>
    <w:rsid w:val="2D86521B"/>
    <w:rsid w:val="2D8703A8"/>
    <w:rsid w:val="2D8771B1"/>
    <w:rsid w:val="2D8CAD3D"/>
    <w:rsid w:val="2D920A33"/>
    <w:rsid w:val="2D925335"/>
    <w:rsid w:val="2DA029AF"/>
    <w:rsid w:val="2DA288A7"/>
    <w:rsid w:val="2DADB20E"/>
    <w:rsid w:val="2DC36DA2"/>
    <w:rsid w:val="2DCCB3E3"/>
    <w:rsid w:val="2DD2FC9F"/>
    <w:rsid w:val="2DDEBC8D"/>
    <w:rsid w:val="2DE0206B"/>
    <w:rsid w:val="2DEA1F13"/>
    <w:rsid w:val="2DED4022"/>
    <w:rsid w:val="2DF34751"/>
    <w:rsid w:val="2DF46316"/>
    <w:rsid w:val="2E00EBF5"/>
    <w:rsid w:val="2E03352C"/>
    <w:rsid w:val="2E04D6C8"/>
    <w:rsid w:val="2E0B3135"/>
    <w:rsid w:val="2E0BCC55"/>
    <w:rsid w:val="2E160D45"/>
    <w:rsid w:val="2E17AA81"/>
    <w:rsid w:val="2E1DC9FF"/>
    <w:rsid w:val="2E1E3E3C"/>
    <w:rsid w:val="2E2006EE"/>
    <w:rsid w:val="2E21A9BC"/>
    <w:rsid w:val="2E249A04"/>
    <w:rsid w:val="2E2F059C"/>
    <w:rsid w:val="2E2F8C5B"/>
    <w:rsid w:val="2E3645E4"/>
    <w:rsid w:val="2E468020"/>
    <w:rsid w:val="2E4E4017"/>
    <w:rsid w:val="2E57DD8A"/>
    <w:rsid w:val="2E5A8505"/>
    <w:rsid w:val="2E60AF5B"/>
    <w:rsid w:val="2E62DEC8"/>
    <w:rsid w:val="2E6636F2"/>
    <w:rsid w:val="2E6828DA"/>
    <w:rsid w:val="2E689ED3"/>
    <w:rsid w:val="2E6C5CE7"/>
    <w:rsid w:val="2E6F42D5"/>
    <w:rsid w:val="2E72CE9F"/>
    <w:rsid w:val="2E73C153"/>
    <w:rsid w:val="2E7693E4"/>
    <w:rsid w:val="2E79670E"/>
    <w:rsid w:val="2E81029E"/>
    <w:rsid w:val="2E851201"/>
    <w:rsid w:val="2E88D760"/>
    <w:rsid w:val="2E99A434"/>
    <w:rsid w:val="2EA0D00F"/>
    <w:rsid w:val="2EA75058"/>
    <w:rsid w:val="2EA99847"/>
    <w:rsid w:val="2EAA3C32"/>
    <w:rsid w:val="2EAAE44B"/>
    <w:rsid w:val="2EADADBF"/>
    <w:rsid w:val="2EB3BDB9"/>
    <w:rsid w:val="2EB5B7B9"/>
    <w:rsid w:val="2EBB298B"/>
    <w:rsid w:val="2EC497C3"/>
    <w:rsid w:val="2EC936D8"/>
    <w:rsid w:val="2ECBCB90"/>
    <w:rsid w:val="2ECD7879"/>
    <w:rsid w:val="2ED680AA"/>
    <w:rsid w:val="2EDA2047"/>
    <w:rsid w:val="2EDD2026"/>
    <w:rsid w:val="2EEAEF90"/>
    <w:rsid w:val="2EED608D"/>
    <w:rsid w:val="2EF911BF"/>
    <w:rsid w:val="2EFCBF96"/>
    <w:rsid w:val="2F05865C"/>
    <w:rsid w:val="2F05FA18"/>
    <w:rsid w:val="2F065500"/>
    <w:rsid w:val="2F08316A"/>
    <w:rsid w:val="2F089375"/>
    <w:rsid w:val="2F08C675"/>
    <w:rsid w:val="2F0A106C"/>
    <w:rsid w:val="2F0B8D12"/>
    <w:rsid w:val="2F11F4C0"/>
    <w:rsid w:val="2F12FB77"/>
    <w:rsid w:val="2F19B92F"/>
    <w:rsid w:val="2F1F5228"/>
    <w:rsid w:val="2F203397"/>
    <w:rsid w:val="2F26A37F"/>
    <w:rsid w:val="2F31D675"/>
    <w:rsid w:val="2F329BC9"/>
    <w:rsid w:val="2F347C60"/>
    <w:rsid w:val="2F35159A"/>
    <w:rsid w:val="2F3724E2"/>
    <w:rsid w:val="2F38641C"/>
    <w:rsid w:val="2F387EC0"/>
    <w:rsid w:val="2F4BBC43"/>
    <w:rsid w:val="2F4CB78F"/>
    <w:rsid w:val="2F57901D"/>
    <w:rsid w:val="2F6B2591"/>
    <w:rsid w:val="2F6FEFF0"/>
    <w:rsid w:val="2F70F50C"/>
    <w:rsid w:val="2F715AF7"/>
    <w:rsid w:val="2F718D3F"/>
    <w:rsid w:val="2F7B46AD"/>
    <w:rsid w:val="2F7FEDA5"/>
    <w:rsid w:val="2F891414"/>
    <w:rsid w:val="2F895BFE"/>
    <w:rsid w:val="2F89B87E"/>
    <w:rsid w:val="2F8D9C94"/>
    <w:rsid w:val="2F904559"/>
    <w:rsid w:val="2F9CF2A9"/>
    <w:rsid w:val="2F9DE494"/>
    <w:rsid w:val="2FA1173B"/>
    <w:rsid w:val="2FA5267C"/>
    <w:rsid w:val="2FA5A5B1"/>
    <w:rsid w:val="2FA9EEA4"/>
    <w:rsid w:val="2FAA2C6C"/>
    <w:rsid w:val="2FACD2DC"/>
    <w:rsid w:val="2FAD2701"/>
    <w:rsid w:val="2FAF5AE4"/>
    <w:rsid w:val="2FB0C87B"/>
    <w:rsid w:val="2FBB55FB"/>
    <w:rsid w:val="2FBD7D30"/>
    <w:rsid w:val="2FC02C80"/>
    <w:rsid w:val="2FC7DED5"/>
    <w:rsid w:val="2FCF8F84"/>
    <w:rsid w:val="2FD1507C"/>
    <w:rsid w:val="2FD28BCC"/>
    <w:rsid w:val="2FD42F67"/>
    <w:rsid w:val="2FD6B81C"/>
    <w:rsid w:val="2FD86EA5"/>
    <w:rsid w:val="2FD943DF"/>
    <w:rsid w:val="2FDC0AE2"/>
    <w:rsid w:val="2FDCABBC"/>
    <w:rsid w:val="2FE5C0D6"/>
    <w:rsid w:val="2FE81353"/>
    <w:rsid w:val="2FF01DE2"/>
    <w:rsid w:val="2FF9B010"/>
    <w:rsid w:val="2FFCA99B"/>
    <w:rsid w:val="3001FFCA"/>
    <w:rsid w:val="30084F1D"/>
    <w:rsid w:val="3009F856"/>
    <w:rsid w:val="300A8FD0"/>
    <w:rsid w:val="300C43BB"/>
    <w:rsid w:val="30161486"/>
    <w:rsid w:val="30197313"/>
    <w:rsid w:val="3023C376"/>
    <w:rsid w:val="30263F78"/>
    <w:rsid w:val="3029BE6F"/>
    <w:rsid w:val="302FAFD6"/>
    <w:rsid w:val="302FDF99"/>
    <w:rsid w:val="30336E20"/>
    <w:rsid w:val="3033A61D"/>
    <w:rsid w:val="304E8559"/>
    <w:rsid w:val="304F8F89"/>
    <w:rsid w:val="304FA012"/>
    <w:rsid w:val="3050960A"/>
    <w:rsid w:val="3051C4BA"/>
    <w:rsid w:val="30549EDC"/>
    <w:rsid w:val="305AEAB9"/>
    <w:rsid w:val="3064493A"/>
    <w:rsid w:val="30693A18"/>
    <w:rsid w:val="306B6EA7"/>
    <w:rsid w:val="30790A59"/>
    <w:rsid w:val="307BD7EB"/>
    <w:rsid w:val="307C2EBF"/>
    <w:rsid w:val="307ECD5C"/>
    <w:rsid w:val="30808C51"/>
    <w:rsid w:val="30815949"/>
    <w:rsid w:val="3088F05A"/>
    <w:rsid w:val="3097400E"/>
    <w:rsid w:val="30978D7C"/>
    <w:rsid w:val="30983161"/>
    <w:rsid w:val="309FBD78"/>
    <w:rsid w:val="309FE25B"/>
    <w:rsid w:val="30A6D1D3"/>
    <w:rsid w:val="30A876AA"/>
    <w:rsid w:val="30B4247C"/>
    <w:rsid w:val="30B588F2"/>
    <w:rsid w:val="30BA8470"/>
    <w:rsid w:val="30C13BC3"/>
    <w:rsid w:val="30C2EE1C"/>
    <w:rsid w:val="30CAE937"/>
    <w:rsid w:val="30CF972D"/>
    <w:rsid w:val="30D02000"/>
    <w:rsid w:val="30D4A36B"/>
    <w:rsid w:val="30D89737"/>
    <w:rsid w:val="30DAE476"/>
    <w:rsid w:val="30DF1512"/>
    <w:rsid w:val="30E46D85"/>
    <w:rsid w:val="30E7D7BC"/>
    <w:rsid w:val="30EA7576"/>
    <w:rsid w:val="30EAFB71"/>
    <w:rsid w:val="30EC30BB"/>
    <w:rsid w:val="30EEB051"/>
    <w:rsid w:val="30F0D78F"/>
    <w:rsid w:val="30F129B5"/>
    <w:rsid w:val="30F6C2E2"/>
    <w:rsid w:val="30F908D2"/>
    <w:rsid w:val="30FCF7C1"/>
    <w:rsid w:val="30FD6663"/>
    <w:rsid w:val="30FE7BDC"/>
    <w:rsid w:val="310ACF15"/>
    <w:rsid w:val="310B7DEF"/>
    <w:rsid w:val="3110C9D9"/>
    <w:rsid w:val="31123E12"/>
    <w:rsid w:val="311346CF"/>
    <w:rsid w:val="3117B0CC"/>
    <w:rsid w:val="31211BA8"/>
    <w:rsid w:val="31213316"/>
    <w:rsid w:val="31213D40"/>
    <w:rsid w:val="3123633F"/>
    <w:rsid w:val="312E5371"/>
    <w:rsid w:val="31331FC1"/>
    <w:rsid w:val="313C18F4"/>
    <w:rsid w:val="3142768E"/>
    <w:rsid w:val="314316DF"/>
    <w:rsid w:val="31464531"/>
    <w:rsid w:val="314B5D95"/>
    <w:rsid w:val="3157D6D7"/>
    <w:rsid w:val="31597C9F"/>
    <w:rsid w:val="315B5C86"/>
    <w:rsid w:val="315EDBA8"/>
    <w:rsid w:val="3170F072"/>
    <w:rsid w:val="317B7738"/>
    <w:rsid w:val="318092A2"/>
    <w:rsid w:val="31842D4B"/>
    <w:rsid w:val="318DD02F"/>
    <w:rsid w:val="318F4F51"/>
    <w:rsid w:val="318FC575"/>
    <w:rsid w:val="3194A9EA"/>
    <w:rsid w:val="3197D038"/>
    <w:rsid w:val="319ACF8C"/>
    <w:rsid w:val="319C69BD"/>
    <w:rsid w:val="319E6768"/>
    <w:rsid w:val="31A1E6E0"/>
    <w:rsid w:val="31A34D00"/>
    <w:rsid w:val="31AA1CDA"/>
    <w:rsid w:val="31BA0C84"/>
    <w:rsid w:val="31BDB869"/>
    <w:rsid w:val="31DB0254"/>
    <w:rsid w:val="31DF41C9"/>
    <w:rsid w:val="31E4E924"/>
    <w:rsid w:val="31EA5FCF"/>
    <w:rsid w:val="31EE8E3F"/>
    <w:rsid w:val="31F3152C"/>
    <w:rsid w:val="31F97FF0"/>
    <w:rsid w:val="3203600D"/>
    <w:rsid w:val="3205C5FC"/>
    <w:rsid w:val="32127E8B"/>
    <w:rsid w:val="3216088B"/>
    <w:rsid w:val="321A88A6"/>
    <w:rsid w:val="321E3959"/>
    <w:rsid w:val="322CBCDD"/>
    <w:rsid w:val="322DC661"/>
    <w:rsid w:val="322DE178"/>
    <w:rsid w:val="323AC3C9"/>
    <w:rsid w:val="3241202A"/>
    <w:rsid w:val="3242F43D"/>
    <w:rsid w:val="32483325"/>
    <w:rsid w:val="324924AD"/>
    <w:rsid w:val="3251949E"/>
    <w:rsid w:val="32562610"/>
    <w:rsid w:val="325D7329"/>
    <w:rsid w:val="326565EC"/>
    <w:rsid w:val="326B2212"/>
    <w:rsid w:val="32779890"/>
    <w:rsid w:val="32848062"/>
    <w:rsid w:val="32849B12"/>
    <w:rsid w:val="3285B785"/>
    <w:rsid w:val="32894A24"/>
    <w:rsid w:val="328F2FA2"/>
    <w:rsid w:val="329590CB"/>
    <w:rsid w:val="3295E918"/>
    <w:rsid w:val="329AAF86"/>
    <w:rsid w:val="329BC53C"/>
    <w:rsid w:val="329DA5C5"/>
    <w:rsid w:val="32A51915"/>
    <w:rsid w:val="32A8CA12"/>
    <w:rsid w:val="32A9D962"/>
    <w:rsid w:val="32B0A9B8"/>
    <w:rsid w:val="32B12FBC"/>
    <w:rsid w:val="32B6BE2F"/>
    <w:rsid w:val="32B7ACEF"/>
    <w:rsid w:val="32BA33C5"/>
    <w:rsid w:val="32C1DC29"/>
    <w:rsid w:val="32C30CEE"/>
    <w:rsid w:val="32C4D433"/>
    <w:rsid w:val="32CDAC65"/>
    <w:rsid w:val="32E496BF"/>
    <w:rsid w:val="32E5F225"/>
    <w:rsid w:val="32E64F37"/>
    <w:rsid w:val="32E65364"/>
    <w:rsid w:val="32E80F2E"/>
    <w:rsid w:val="32EB6D4A"/>
    <w:rsid w:val="32EFD83E"/>
    <w:rsid w:val="32F3D31F"/>
    <w:rsid w:val="32F414DD"/>
    <w:rsid w:val="3300D903"/>
    <w:rsid w:val="33023A25"/>
    <w:rsid w:val="330DF7BA"/>
    <w:rsid w:val="33120081"/>
    <w:rsid w:val="3318B0C8"/>
    <w:rsid w:val="331A20CA"/>
    <w:rsid w:val="331B946B"/>
    <w:rsid w:val="332390EC"/>
    <w:rsid w:val="33374201"/>
    <w:rsid w:val="333AAACA"/>
    <w:rsid w:val="333AED19"/>
    <w:rsid w:val="333BF7D9"/>
    <w:rsid w:val="333FD0F4"/>
    <w:rsid w:val="33403D65"/>
    <w:rsid w:val="334FA3FE"/>
    <w:rsid w:val="33581195"/>
    <w:rsid w:val="335A4052"/>
    <w:rsid w:val="335D1E1A"/>
    <w:rsid w:val="335D722B"/>
    <w:rsid w:val="3364E7C0"/>
    <w:rsid w:val="3367DA80"/>
    <w:rsid w:val="33684FD2"/>
    <w:rsid w:val="336E2119"/>
    <w:rsid w:val="33824021"/>
    <w:rsid w:val="338695F1"/>
    <w:rsid w:val="3389AE2F"/>
    <w:rsid w:val="3389DE16"/>
    <w:rsid w:val="338E7A93"/>
    <w:rsid w:val="3393DF32"/>
    <w:rsid w:val="33997327"/>
    <w:rsid w:val="3399C4CA"/>
    <w:rsid w:val="339E4335"/>
    <w:rsid w:val="33A78D05"/>
    <w:rsid w:val="33AC5E7A"/>
    <w:rsid w:val="33B352B2"/>
    <w:rsid w:val="33B9248C"/>
    <w:rsid w:val="33BA26D9"/>
    <w:rsid w:val="33BA9E0E"/>
    <w:rsid w:val="33BB9F5D"/>
    <w:rsid w:val="33C10850"/>
    <w:rsid w:val="33C1C03A"/>
    <w:rsid w:val="33C2F7E6"/>
    <w:rsid w:val="33C3BC21"/>
    <w:rsid w:val="33C45F28"/>
    <w:rsid w:val="33C7061D"/>
    <w:rsid w:val="33CF96BC"/>
    <w:rsid w:val="33D47478"/>
    <w:rsid w:val="33D8E89C"/>
    <w:rsid w:val="33E9B609"/>
    <w:rsid w:val="33EB9472"/>
    <w:rsid w:val="33F8EF2D"/>
    <w:rsid w:val="33FB456B"/>
    <w:rsid w:val="34015346"/>
    <w:rsid w:val="34091DB5"/>
    <w:rsid w:val="340BA855"/>
    <w:rsid w:val="341043BA"/>
    <w:rsid w:val="3414263B"/>
    <w:rsid w:val="341AF7E4"/>
    <w:rsid w:val="341BFF64"/>
    <w:rsid w:val="341D0604"/>
    <w:rsid w:val="34272AF0"/>
    <w:rsid w:val="342F9896"/>
    <w:rsid w:val="343BA765"/>
    <w:rsid w:val="344F1395"/>
    <w:rsid w:val="3459AE21"/>
    <w:rsid w:val="345B9DD3"/>
    <w:rsid w:val="345FFC0C"/>
    <w:rsid w:val="3471C46D"/>
    <w:rsid w:val="3477615D"/>
    <w:rsid w:val="347921F4"/>
    <w:rsid w:val="347AC5C9"/>
    <w:rsid w:val="348818DA"/>
    <w:rsid w:val="348E72F0"/>
    <w:rsid w:val="349C5143"/>
    <w:rsid w:val="349CAD2F"/>
    <w:rsid w:val="349D988A"/>
    <w:rsid w:val="34A135BC"/>
    <w:rsid w:val="34A4159A"/>
    <w:rsid w:val="34A79000"/>
    <w:rsid w:val="34AA5A0D"/>
    <w:rsid w:val="34ADFCF1"/>
    <w:rsid w:val="34B76C80"/>
    <w:rsid w:val="34C30797"/>
    <w:rsid w:val="34C806FD"/>
    <w:rsid w:val="34C9D97C"/>
    <w:rsid w:val="34CC3F88"/>
    <w:rsid w:val="34D8F5BC"/>
    <w:rsid w:val="34DA8E63"/>
    <w:rsid w:val="34DCBE63"/>
    <w:rsid w:val="34DFD6FD"/>
    <w:rsid w:val="34EAC2D7"/>
    <w:rsid w:val="34F0F025"/>
    <w:rsid w:val="34F15A07"/>
    <w:rsid w:val="34FA2601"/>
    <w:rsid w:val="34FD8701"/>
    <w:rsid w:val="3500FC26"/>
    <w:rsid w:val="3505C8B2"/>
    <w:rsid w:val="350B51AE"/>
    <w:rsid w:val="3512A7B9"/>
    <w:rsid w:val="351502BB"/>
    <w:rsid w:val="351AAE09"/>
    <w:rsid w:val="351AE358"/>
    <w:rsid w:val="3521EB10"/>
    <w:rsid w:val="3524156E"/>
    <w:rsid w:val="35270277"/>
    <w:rsid w:val="3527614B"/>
    <w:rsid w:val="352EBED9"/>
    <w:rsid w:val="3531DD44"/>
    <w:rsid w:val="3537AAC2"/>
    <w:rsid w:val="353B73A6"/>
    <w:rsid w:val="353C88C1"/>
    <w:rsid w:val="35400519"/>
    <w:rsid w:val="354402C7"/>
    <w:rsid w:val="354815B8"/>
    <w:rsid w:val="35491811"/>
    <w:rsid w:val="3554DB52"/>
    <w:rsid w:val="3560B3AB"/>
    <w:rsid w:val="3562EF91"/>
    <w:rsid w:val="3568FFED"/>
    <w:rsid w:val="356C011A"/>
    <w:rsid w:val="3574CC9F"/>
    <w:rsid w:val="3575F0B0"/>
    <w:rsid w:val="35765BC3"/>
    <w:rsid w:val="357A7C24"/>
    <w:rsid w:val="357F782C"/>
    <w:rsid w:val="358AEC0A"/>
    <w:rsid w:val="3590C6D0"/>
    <w:rsid w:val="359332E3"/>
    <w:rsid w:val="35A30781"/>
    <w:rsid w:val="35A53157"/>
    <w:rsid w:val="35A7C206"/>
    <w:rsid w:val="35AB3270"/>
    <w:rsid w:val="35AC3F46"/>
    <w:rsid w:val="35C20987"/>
    <w:rsid w:val="35C48B54"/>
    <w:rsid w:val="35C52A8B"/>
    <w:rsid w:val="35C9840B"/>
    <w:rsid w:val="35CAF4BB"/>
    <w:rsid w:val="35D34987"/>
    <w:rsid w:val="35D3543E"/>
    <w:rsid w:val="35D60A8F"/>
    <w:rsid w:val="35D965B4"/>
    <w:rsid w:val="35DA50D7"/>
    <w:rsid w:val="35DDE194"/>
    <w:rsid w:val="35DF414E"/>
    <w:rsid w:val="35DF6FA9"/>
    <w:rsid w:val="35E5ACF2"/>
    <w:rsid w:val="35F21C42"/>
    <w:rsid w:val="35F87ECD"/>
    <w:rsid w:val="35F890A6"/>
    <w:rsid w:val="35F94A47"/>
    <w:rsid w:val="35FB3254"/>
    <w:rsid w:val="360378D7"/>
    <w:rsid w:val="3603CB2C"/>
    <w:rsid w:val="360520BF"/>
    <w:rsid w:val="36065DB5"/>
    <w:rsid w:val="36079C6A"/>
    <w:rsid w:val="360A79FF"/>
    <w:rsid w:val="36161DEC"/>
    <w:rsid w:val="361ECA7F"/>
    <w:rsid w:val="361F32C0"/>
    <w:rsid w:val="3622B38A"/>
    <w:rsid w:val="362A2036"/>
    <w:rsid w:val="362A8DD3"/>
    <w:rsid w:val="36322438"/>
    <w:rsid w:val="3632B185"/>
    <w:rsid w:val="3632B331"/>
    <w:rsid w:val="3635CC70"/>
    <w:rsid w:val="363B564C"/>
    <w:rsid w:val="363EFA7F"/>
    <w:rsid w:val="36421231"/>
    <w:rsid w:val="364727A0"/>
    <w:rsid w:val="3647C3F2"/>
    <w:rsid w:val="36501399"/>
    <w:rsid w:val="3654272B"/>
    <w:rsid w:val="365627CF"/>
    <w:rsid w:val="365971A7"/>
    <w:rsid w:val="365B7F1E"/>
    <w:rsid w:val="365BCAC2"/>
    <w:rsid w:val="3660B51B"/>
    <w:rsid w:val="366F4F4A"/>
    <w:rsid w:val="3673316F"/>
    <w:rsid w:val="3677C436"/>
    <w:rsid w:val="368A5B6F"/>
    <w:rsid w:val="36933C6E"/>
    <w:rsid w:val="369AE48F"/>
    <w:rsid w:val="369B0178"/>
    <w:rsid w:val="36A27A4B"/>
    <w:rsid w:val="36C52B6B"/>
    <w:rsid w:val="36CAD645"/>
    <w:rsid w:val="36CB4003"/>
    <w:rsid w:val="36CB4504"/>
    <w:rsid w:val="36CD0BC1"/>
    <w:rsid w:val="36D629E3"/>
    <w:rsid w:val="36DB6738"/>
    <w:rsid w:val="36E17361"/>
    <w:rsid w:val="36E3CA57"/>
    <w:rsid w:val="36E9E5DF"/>
    <w:rsid w:val="36ECA7FF"/>
    <w:rsid w:val="36F36336"/>
    <w:rsid w:val="36F52284"/>
    <w:rsid w:val="36FBDA33"/>
    <w:rsid w:val="36FD5E59"/>
    <w:rsid w:val="36FE6480"/>
    <w:rsid w:val="370CA592"/>
    <w:rsid w:val="370F47F3"/>
    <w:rsid w:val="3727E3C9"/>
    <w:rsid w:val="37295DE7"/>
    <w:rsid w:val="372D2D5A"/>
    <w:rsid w:val="372EE07B"/>
    <w:rsid w:val="372FA79A"/>
    <w:rsid w:val="3731C1F0"/>
    <w:rsid w:val="3732DDC0"/>
    <w:rsid w:val="37360EC4"/>
    <w:rsid w:val="373EED66"/>
    <w:rsid w:val="37428A88"/>
    <w:rsid w:val="3742F190"/>
    <w:rsid w:val="37436BEB"/>
    <w:rsid w:val="374766CE"/>
    <w:rsid w:val="375443BD"/>
    <w:rsid w:val="3759E282"/>
    <w:rsid w:val="376E20CC"/>
    <w:rsid w:val="377100D7"/>
    <w:rsid w:val="37779296"/>
    <w:rsid w:val="377DA111"/>
    <w:rsid w:val="37830229"/>
    <w:rsid w:val="3785BABA"/>
    <w:rsid w:val="3787EED0"/>
    <w:rsid w:val="378C9F94"/>
    <w:rsid w:val="3794213D"/>
    <w:rsid w:val="37974607"/>
    <w:rsid w:val="3799C523"/>
    <w:rsid w:val="379ED7DC"/>
    <w:rsid w:val="37A256D1"/>
    <w:rsid w:val="37AB956D"/>
    <w:rsid w:val="37B2E0F4"/>
    <w:rsid w:val="37CC0736"/>
    <w:rsid w:val="37D0D6DA"/>
    <w:rsid w:val="37D8535F"/>
    <w:rsid w:val="37DD0F1B"/>
    <w:rsid w:val="37E030E3"/>
    <w:rsid w:val="37E22EC1"/>
    <w:rsid w:val="37E56744"/>
    <w:rsid w:val="37EFE3BB"/>
    <w:rsid w:val="37F00370"/>
    <w:rsid w:val="37FC858E"/>
    <w:rsid w:val="38039271"/>
    <w:rsid w:val="3807F6E3"/>
    <w:rsid w:val="380DAB2E"/>
    <w:rsid w:val="3810EAF2"/>
    <w:rsid w:val="3811987A"/>
    <w:rsid w:val="381862A8"/>
    <w:rsid w:val="3818881D"/>
    <w:rsid w:val="38191316"/>
    <w:rsid w:val="381AE674"/>
    <w:rsid w:val="381BD8D8"/>
    <w:rsid w:val="3822AC07"/>
    <w:rsid w:val="382A608E"/>
    <w:rsid w:val="38377B49"/>
    <w:rsid w:val="383959E2"/>
    <w:rsid w:val="383BC6EC"/>
    <w:rsid w:val="3845C025"/>
    <w:rsid w:val="385038AE"/>
    <w:rsid w:val="3852D7B8"/>
    <w:rsid w:val="38531088"/>
    <w:rsid w:val="38533425"/>
    <w:rsid w:val="385AF3A7"/>
    <w:rsid w:val="385C4E35"/>
    <w:rsid w:val="385C6708"/>
    <w:rsid w:val="385C94C3"/>
    <w:rsid w:val="38645160"/>
    <w:rsid w:val="3865EAB4"/>
    <w:rsid w:val="386A40C4"/>
    <w:rsid w:val="386A70FA"/>
    <w:rsid w:val="386B3EEF"/>
    <w:rsid w:val="386CF60E"/>
    <w:rsid w:val="386F9315"/>
    <w:rsid w:val="3876F8DE"/>
    <w:rsid w:val="387BFD12"/>
    <w:rsid w:val="387D8AA1"/>
    <w:rsid w:val="38869751"/>
    <w:rsid w:val="388E82A4"/>
    <w:rsid w:val="3891813B"/>
    <w:rsid w:val="3892D6E6"/>
    <w:rsid w:val="38AAF413"/>
    <w:rsid w:val="38B55070"/>
    <w:rsid w:val="38BE6A40"/>
    <w:rsid w:val="38BFA51D"/>
    <w:rsid w:val="38C264FD"/>
    <w:rsid w:val="38C4E304"/>
    <w:rsid w:val="38C9F50A"/>
    <w:rsid w:val="38CB37F4"/>
    <w:rsid w:val="38DFBF7A"/>
    <w:rsid w:val="38EA1A03"/>
    <w:rsid w:val="38EAEC68"/>
    <w:rsid w:val="38ED5D08"/>
    <w:rsid w:val="38F4AFC6"/>
    <w:rsid w:val="38F749E1"/>
    <w:rsid w:val="38F859B7"/>
    <w:rsid w:val="38F8D17B"/>
    <w:rsid w:val="3903AA85"/>
    <w:rsid w:val="390D2769"/>
    <w:rsid w:val="39138496"/>
    <w:rsid w:val="3913B44D"/>
    <w:rsid w:val="3914C2BE"/>
    <w:rsid w:val="39155413"/>
    <w:rsid w:val="3917B158"/>
    <w:rsid w:val="39209A18"/>
    <w:rsid w:val="3921BCEF"/>
    <w:rsid w:val="3928CBB4"/>
    <w:rsid w:val="39297A1B"/>
    <w:rsid w:val="39298C3F"/>
    <w:rsid w:val="392A14D1"/>
    <w:rsid w:val="39306686"/>
    <w:rsid w:val="39344108"/>
    <w:rsid w:val="3937E655"/>
    <w:rsid w:val="393B7808"/>
    <w:rsid w:val="393D70A2"/>
    <w:rsid w:val="39406EA1"/>
    <w:rsid w:val="39413588"/>
    <w:rsid w:val="39445B05"/>
    <w:rsid w:val="3949BA16"/>
    <w:rsid w:val="394E6D07"/>
    <w:rsid w:val="3951FA38"/>
    <w:rsid w:val="395531E6"/>
    <w:rsid w:val="39573355"/>
    <w:rsid w:val="39595F1B"/>
    <w:rsid w:val="395B8370"/>
    <w:rsid w:val="395EEE09"/>
    <w:rsid w:val="39626DAD"/>
    <w:rsid w:val="3962B7D2"/>
    <w:rsid w:val="39662932"/>
    <w:rsid w:val="397352BD"/>
    <w:rsid w:val="3974EB77"/>
    <w:rsid w:val="39806B04"/>
    <w:rsid w:val="39879651"/>
    <w:rsid w:val="3988F66E"/>
    <w:rsid w:val="398A0416"/>
    <w:rsid w:val="398D1A64"/>
    <w:rsid w:val="398D381C"/>
    <w:rsid w:val="398DBD43"/>
    <w:rsid w:val="398E6B29"/>
    <w:rsid w:val="39917E21"/>
    <w:rsid w:val="3991BEFC"/>
    <w:rsid w:val="3993CF30"/>
    <w:rsid w:val="399AAB87"/>
    <w:rsid w:val="399D047F"/>
    <w:rsid w:val="399F1F84"/>
    <w:rsid w:val="39A45F89"/>
    <w:rsid w:val="39AB4FE1"/>
    <w:rsid w:val="39B04754"/>
    <w:rsid w:val="39B36787"/>
    <w:rsid w:val="39B4BAEA"/>
    <w:rsid w:val="39B86917"/>
    <w:rsid w:val="39B8FBCD"/>
    <w:rsid w:val="39BE331C"/>
    <w:rsid w:val="39C6F0CE"/>
    <w:rsid w:val="39CF076A"/>
    <w:rsid w:val="39D0D3AE"/>
    <w:rsid w:val="39D2F8F5"/>
    <w:rsid w:val="39D66A9E"/>
    <w:rsid w:val="39D99234"/>
    <w:rsid w:val="39DE22DA"/>
    <w:rsid w:val="39E0F0DD"/>
    <w:rsid w:val="39E82D48"/>
    <w:rsid w:val="39E9E41F"/>
    <w:rsid w:val="39EF81B6"/>
    <w:rsid w:val="39F5B469"/>
    <w:rsid w:val="39F6FEA3"/>
    <w:rsid w:val="39FD63E7"/>
    <w:rsid w:val="39FDEB1F"/>
    <w:rsid w:val="3A04D6C1"/>
    <w:rsid w:val="3A0620D3"/>
    <w:rsid w:val="3A0CA1F1"/>
    <w:rsid w:val="3A0DDD5D"/>
    <w:rsid w:val="3A0FE952"/>
    <w:rsid w:val="3A1ACA15"/>
    <w:rsid w:val="3A1B2EA3"/>
    <w:rsid w:val="3A30DBB6"/>
    <w:rsid w:val="3A372DEB"/>
    <w:rsid w:val="3A3A240F"/>
    <w:rsid w:val="3A3F0BBC"/>
    <w:rsid w:val="3A40FB69"/>
    <w:rsid w:val="3A5B96A8"/>
    <w:rsid w:val="3A5C75D0"/>
    <w:rsid w:val="3A609B05"/>
    <w:rsid w:val="3A619A94"/>
    <w:rsid w:val="3A6536F9"/>
    <w:rsid w:val="3A6A3A3C"/>
    <w:rsid w:val="3A6A7A7C"/>
    <w:rsid w:val="3A6F26E1"/>
    <w:rsid w:val="3A7678A4"/>
    <w:rsid w:val="3A80DC76"/>
    <w:rsid w:val="3A85C8D3"/>
    <w:rsid w:val="3A85E737"/>
    <w:rsid w:val="3A86E878"/>
    <w:rsid w:val="3A8A0C99"/>
    <w:rsid w:val="3A8B83B2"/>
    <w:rsid w:val="3A8BCA88"/>
    <w:rsid w:val="3A8E7B43"/>
    <w:rsid w:val="3A9058B6"/>
    <w:rsid w:val="3A926640"/>
    <w:rsid w:val="3A931A42"/>
    <w:rsid w:val="3A94DAB5"/>
    <w:rsid w:val="3A9C02DE"/>
    <w:rsid w:val="3AA9038C"/>
    <w:rsid w:val="3AB1D98E"/>
    <w:rsid w:val="3AB21352"/>
    <w:rsid w:val="3AB56600"/>
    <w:rsid w:val="3AB70F9C"/>
    <w:rsid w:val="3ABE00C8"/>
    <w:rsid w:val="3AC2859A"/>
    <w:rsid w:val="3AC44734"/>
    <w:rsid w:val="3AC51462"/>
    <w:rsid w:val="3ACF4424"/>
    <w:rsid w:val="3AD1A4EC"/>
    <w:rsid w:val="3ADA4990"/>
    <w:rsid w:val="3ADC71A4"/>
    <w:rsid w:val="3ADE91F2"/>
    <w:rsid w:val="3ADFB858"/>
    <w:rsid w:val="3AE2EFFF"/>
    <w:rsid w:val="3AE37B3B"/>
    <w:rsid w:val="3AE9908E"/>
    <w:rsid w:val="3AEBE96C"/>
    <w:rsid w:val="3AF1C4C3"/>
    <w:rsid w:val="3AF2BA24"/>
    <w:rsid w:val="3AF39EE2"/>
    <w:rsid w:val="3AF8EAE4"/>
    <w:rsid w:val="3B00FC6B"/>
    <w:rsid w:val="3B03797F"/>
    <w:rsid w:val="3B0D8755"/>
    <w:rsid w:val="3B0FCBF9"/>
    <w:rsid w:val="3B12D0CF"/>
    <w:rsid w:val="3B1335A3"/>
    <w:rsid w:val="3B15F0D0"/>
    <w:rsid w:val="3B18908C"/>
    <w:rsid w:val="3B1F76D0"/>
    <w:rsid w:val="3B22747B"/>
    <w:rsid w:val="3B2A2668"/>
    <w:rsid w:val="3B2E354E"/>
    <w:rsid w:val="3B31380C"/>
    <w:rsid w:val="3B321993"/>
    <w:rsid w:val="3B363E3F"/>
    <w:rsid w:val="3B3A3EC7"/>
    <w:rsid w:val="3B3AE1CD"/>
    <w:rsid w:val="3B3BB387"/>
    <w:rsid w:val="3B40101A"/>
    <w:rsid w:val="3B41C0A0"/>
    <w:rsid w:val="3B421C6E"/>
    <w:rsid w:val="3B476AB5"/>
    <w:rsid w:val="3B4E30D5"/>
    <w:rsid w:val="3B4F3199"/>
    <w:rsid w:val="3B53BBFF"/>
    <w:rsid w:val="3B576B31"/>
    <w:rsid w:val="3B59C2A3"/>
    <w:rsid w:val="3B5E46D6"/>
    <w:rsid w:val="3B639F58"/>
    <w:rsid w:val="3B646E9A"/>
    <w:rsid w:val="3B68556A"/>
    <w:rsid w:val="3B6CF1C2"/>
    <w:rsid w:val="3B6DB75D"/>
    <w:rsid w:val="3B6E2E31"/>
    <w:rsid w:val="3B6E9645"/>
    <w:rsid w:val="3B708522"/>
    <w:rsid w:val="3B726627"/>
    <w:rsid w:val="3B7BD785"/>
    <w:rsid w:val="3B83E341"/>
    <w:rsid w:val="3B8C32C6"/>
    <w:rsid w:val="3B8CDC4F"/>
    <w:rsid w:val="3B91A8D4"/>
    <w:rsid w:val="3B96969F"/>
    <w:rsid w:val="3B99F3F4"/>
    <w:rsid w:val="3BA6FB48"/>
    <w:rsid w:val="3BB2B608"/>
    <w:rsid w:val="3BBC6F92"/>
    <w:rsid w:val="3BC3BFA1"/>
    <w:rsid w:val="3BCBFE86"/>
    <w:rsid w:val="3BCC3F89"/>
    <w:rsid w:val="3BCD50CA"/>
    <w:rsid w:val="3BD8B67D"/>
    <w:rsid w:val="3BDBBFC5"/>
    <w:rsid w:val="3BDBF5CC"/>
    <w:rsid w:val="3BE0EF7F"/>
    <w:rsid w:val="3BE0FCB5"/>
    <w:rsid w:val="3BEE065A"/>
    <w:rsid w:val="3BF1E775"/>
    <w:rsid w:val="3BF2E480"/>
    <w:rsid w:val="3BF35634"/>
    <w:rsid w:val="3BF93127"/>
    <w:rsid w:val="3BFC3048"/>
    <w:rsid w:val="3BFCCE1D"/>
    <w:rsid w:val="3C026F9B"/>
    <w:rsid w:val="3C074886"/>
    <w:rsid w:val="3C0862ED"/>
    <w:rsid w:val="3C114B57"/>
    <w:rsid w:val="3C11A51D"/>
    <w:rsid w:val="3C1284ED"/>
    <w:rsid w:val="3C144D43"/>
    <w:rsid w:val="3C14B1F0"/>
    <w:rsid w:val="3C174C9A"/>
    <w:rsid w:val="3C1C1B0A"/>
    <w:rsid w:val="3C1D701E"/>
    <w:rsid w:val="3C2693A9"/>
    <w:rsid w:val="3C298729"/>
    <w:rsid w:val="3C31266E"/>
    <w:rsid w:val="3C38F572"/>
    <w:rsid w:val="3C4435B5"/>
    <w:rsid w:val="3C4764AA"/>
    <w:rsid w:val="3C57BFC1"/>
    <w:rsid w:val="3C5EE631"/>
    <w:rsid w:val="3C60CD34"/>
    <w:rsid w:val="3C702672"/>
    <w:rsid w:val="3C736C2D"/>
    <w:rsid w:val="3C73E9E8"/>
    <w:rsid w:val="3C756000"/>
    <w:rsid w:val="3C79C14C"/>
    <w:rsid w:val="3C81082D"/>
    <w:rsid w:val="3C8120A0"/>
    <w:rsid w:val="3C8688C2"/>
    <w:rsid w:val="3C8A38C4"/>
    <w:rsid w:val="3C8C1FDC"/>
    <w:rsid w:val="3C8CCA6F"/>
    <w:rsid w:val="3C8D06F5"/>
    <w:rsid w:val="3C9007C7"/>
    <w:rsid w:val="3C913EF1"/>
    <w:rsid w:val="3C93BAD9"/>
    <w:rsid w:val="3C9B4F63"/>
    <w:rsid w:val="3C9FB11F"/>
    <w:rsid w:val="3CA56982"/>
    <w:rsid w:val="3CA5FBEF"/>
    <w:rsid w:val="3CA6C476"/>
    <w:rsid w:val="3CAA6682"/>
    <w:rsid w:val="3CAC5929"/>
    <w:rsid w:val="3CACF510"/>
    <w:rsid w:val="3CB29DF6"/>
    <w:rsid w:val="3CB5788D"/>
    <w:rsid w:val="3CBCD5C9"/>
    <w:rsid w:val="3CBD9EE6"/>
    <w:rsid w:val="3CBEB8C1"/>
    <w:rsid w:val="3CBED022"/>
    <w:rsid w:val="3CBEF4EF"/>
    <w:rsid w:val="3CCBF070"/>
    <w:rsid w:val="3CCF4CB9"/>
    <w:rsid w:val="3CCFA20B"/>
    <w:rsid w:val="3CD4EAC5"/>
    <w:rsid w:val="3CDD29A0"/>
    <w:rsid w:val="3CDECA2D"/>
    <w:rsid w:val="3CEF17DF"/>
    <w:rsid w:val="3CF0F70A"/>
    <w:rsid w:val="3CF74E4F"/>
    <w:rsid w:val="3CF86540"/>
    <w:rsid w:val="3CFDC083"/>
    <w:rsid w:val="3CFDD108"/>
    <w:rsid w:val="3CFDD942"/>
    <w:rsid w:val="3D005194"/>
    <w:rsid w:val="3D0C99A8"/>
    <w:rsid w:val="3D114D9F"/>
    <w:rsid w:val="3D13B538"/>
    <w:rsid w:val="3D17945B"/>
    <w:rsid w:val="3D17F314"/>
    <w:rsid w:val="3D18CD2D"/>
    <w:rsid w:val="3D2E65AF"/>
    <w:rsid w:val="3D33DBFD"/>
    <w:rsid w:val="3D368036"/>
    <w:rsid w:val="3D3C5677"/>
    <w:rsid w:val="3D43B1AC"/>
    <w:rsid w:val="3D448293"/>
    <w:rsid w:val="3D4D5F1F"/>
    <w:rsid w:val="3D4E1B8A"/>
    <w:rsid w:val="3D50FD61"/>
    <w:rsid w:val="3D544C64"/>
    <w:rsid w:val="3D5952AA"/>
    <w:rsid w:val="3D5CC328"/>
    <w:rsid w:val="3D736B50"/>
    <w:rsid w:val="3D7A0804"/>
    <w:rsid w:val="3D7EAA94"/>
    <w:rsid w:val="3D82051B"/>
    <w:rsid w:val="3D8B3513"/>
    <w:rsid w:val="3D9801BB"/>
    <w:rsid w:val="3D987F71"/>
    <w:rsid w:val="3D990BDD"/>
    <w:rsid w:val="3DA14930"/>
    <w:rsid w:val="3DA27050"/>
    <w:rsid w:val="3DA54DFF"/>
    <w:rsid w:val="3DAA8EE6"/>
    <w:rsid w:val="3DAEDA74"/>
    <w:rsid w:val="3DB739CD"/>
    <w:rsid w:val="3DBA1A82"/>
    <w:rsid w:val="3DBA7D58"/>
    <w:rsid w:val="3DC445C9"/>
    <w:rsid w:val="3DD43348"/>
    <w:rsid w:val="3DE12444"/>
    <w:rsid w:val="3DE793A7"/>
    <w:rsid w:val="3DE7C892"/>
    <w:rsid w:val="3DE934A9"/>
    <w:rsid w:val="3DEF21E2"/>
    <w:rsid w:val="3DF08C43"/>
    <w:rsid w:val="3DF79331"/>
    <w:rsid w:val="3DFAB634"/>
    <w:rsid w:val="3DFBE171"/>
    <w:rsid w:val="3DFC1CEF"/>
    <w:rsid w:val="3DFE2D2D"/>
    <w:rsid w:val="3E097496"/>
    <w:rsid w:val="3E0C7162"/>
    <w:rsid w:val="3E1A94A7"/>
    <w:rsid w:val="3E1AFC00"/>
    <w:rsid w:val="3E3B1F81"/>
    <w:rsid w:val="3E3C17DD"/>
    <w:rsid w:val="3E43A34A"/>
    <w:rsid w:val="3E509419"/>
    <w:rsid w:val="3E5360FF"/>
    <w:rsid w:val="3E54B94C"/>
    <w:rsid w:val="3E5568A4"/>
    <w:rsid w:val="3E56EB9F"/>
    <w:rsid w:val="3E580943"/>
    <w:rsid w:val="3E60EB4B"/>
    <w:rsid w:val="3E6340D1"/>
    <w:rsid w:val="3E635DF6"/>
    <w:rsid w:val="3E6C9654"/>
    <w:rsid w:val="3E6F11F5"/>
    <w:rsid w:val="3E713185"/>
    <w:rsid w:val="3E718DFA"/>
    <w:rsid w:val="3E86D418"/>
    <w:rsid w:val="3E9382B0"/>
    <w:rsid w:val="3E948CF0"/>
    <w:rsid w:val="3E96E85A"/>
    <w:rsid w:val="3E99BF85"/>
    <w:rsid w:val="3EA24711"/>
    <w:rsid w:val="3EA2AFAB"/>
    <w:rsid w:val="3EA6A6CE"/>
    <w:rsid w:val="3EA89343"/>
    <w:rsid w:val="3EB1AE17"/>
    <w:rsid w:val="3ECBD973"/>
    <w:rsid w:val="3ECD7007"/>
    <w:rsid w:val="3ED2BF26"/>
    <w:rsid w:val="3EDA58B2"/>
    <w:rsid w:val="3EDA60F9"/>
    <w:rsid w:val="3EDCE46B"/>
    <w:rsid w:val="3EE105F8"/>
    <w:rsid w:val="3EE3763E"/>
    <w:rsid w:val="3EEA478A"/>
    <w:rsid w:val="3EEC5583"/>
    <w:rsid w:val="3EED9ED4"/>
    <w:rsid w:val="3EEF370E"/>
    <w:rsid w:val="3EF4FDFC"/>
    <w:rsid w:val="3EF54A8D"/>
    <w:rsid w:val="3EFB7C18"/>
    <w:rsid w:val="3F01B310"/>
    <w:rsid w:val="3F144A37"/>
    <w:rsid w:val="3F161AF4"/>
    <w:rsid w:val="3F17BAEB"/>
    <w:rsid w:val="3F1C2791"/>
    <w:rsid w:val="3F23AB7C"/>
    <w:rsid w:val="3F258AEC"/>
    <w:rsid w:val="3F27C026"/>
    <w:rsid w:val="3F2FAF86"/>
    <w:rsid w:val="3F3559D7"/>
    <w:rsid w:val="3F383985"/>
    <w:rsid w:val="3F46E95D"/>
    <w:rsid w:val="3F46F04D"/>
    <w:rsid w:val="3F56AF12"/>
    <w:rsid w:val="3F5E74BB"/>
    <w:rsid w:val="3F64C155"/>
    <w:rsid w:val="3F75E3E0"/>
    <w:rsid w:val="3F761E97"/>
    <w:rsid w:val="3F810537"/>
    <w:rsid w:val="3F941C1B"/>
    <w:rsid w:val="3F95155B"/>
    <w:rsid w:val="3F9AEC2E"/>
    <w:rsid w:val="3F9CA999"/>
    <w:rsid w:val="3FA2579F"/>
    <w:rsid w:val="3FB5AE5C"/>
    <w:rsid w:val="3FB7F1CF"/>
    <w:rsid w:val="3FB859AD"/>
    <w:rsid w:val="3FBA080F"/>
    <w:rsid w:val="3FC8FDEE"/>
    <w:rsid w:val="3FCDC308"/>
    <w:rsid w:val="3FD00E6D"/>
    <w:rsid w:val="3FD7E067"/>
    <w:rsid w:val="3FD80021"/>
    <w:rsid w:val="3FD975D6"/>
    <w:rsid w:val="3FD9EE30"/>
    <w:rsid w:val="3FDF1C26"/>
    <w:rsid w:val="3FE1C293"/>
    <w:rsid w:val="3FEE4739"/>
    <w:rsid w:val="3FEE9218"/>
    <w:rsid w:val="3FFBE860"/>
    <w:rsid w:val="3FFCC8A2"/>
    <w:rsid w:val="4004134F"/>
    <w:rsid w:val="400480E5"/>
    <w:rsid w:val="400CFA34"/>
    <w:rsid w:val="402341DF"/>
    <w:rsid w:val="40328163"/>
    <w:rsid w:val="4032C33A"/>
    <w:rsid w:val="40381472"/>
    <w:rsid w:val="4038829D"/>
    <w:rsid w:val="403B5FDC"/>
    <w:rsid w:val="404086DB"/>
    <w:rsid w:val="40449840"/>
    <w:rsid w:val="40476B14"/>
    <w:rsid w:val="404B9994"/>
    <w:rsid w:val="404CA76C"/>
    <w:rsid w:val="40514BC0"/>
    <w:rsid w:val="4053A785"/>
    <w:rsid w:val="405588FB"/>
    <w:rsid w:val="4056FA08"/>
    <w:rsid w:val="4057FD47"/>
    <w:rsid w:val="405FC6CA"/>
    <w:rsid w:val="406691E3"/>
    <w:rsid w:val="406907EA"/>
    <w:rsid w:val="408198EC"/>
    <w:rsid w:val="40821BE1"/>
    <w:rsid w:val="4085A0E2"/>
    <w:rsid w:val="4086E0FB"/>
    <w:rsid w:val="408A3F64"/>
    <w:rsid w:val="409B378A"/>
    <w:rsid w:val="40AB60B5"/>
    <w:rsid w:val="40B4E229"/>
    <w:rsid w:val="40B7B3BB"/>
    <w:rsid w:val="40BD7EC5"/>
    <w:rsid w:val="40C05DB2"/>
    <w:rsid w:val="40C62B88"/>
    <w:rsid w:val="40C9272E"/>
    <w:rsid w:val="40CA23E4"/>
    <w:rsid w:val="40CBC447"/>
    <w:rsid w:val="40CD6585"/>
    <w:rsid w:val="40CDD04E"/>
    <w:rsid w:val="40D129FB"/>
    <w:rsid w:val="40D54E1D"/>
    <w:rsid w:val="40D7E4AA"/>
    <w:rsid w:val="40D92C4A"/>
    <w:rsid w:val="40DF4BD8"/>
    <w:rsid w:val="40E45DF2"/>
    <w:rsid w:val="40E4791C"/>
    <w:rsid w:val="40EDA4B1"/>
    <w:rsid w:val="40F07BAB"/>
    <w:rsid w:val="40F21E1A"/>
    <w:rsid w:val="40F31A82"/>
    <w:rsid w:val="40FBC1DF"/>
    <w:rsid w:val="40FE62C2"/>
    <w:rsid w:val="410C54A4"/>
    <w:rsid w:val="4110D8A4"/>
    <w:rsid w:val="4115243F"/>
    <w:rsid w:val="4119D958"/>
    <w:rsid w:val="411B20CB"/>
    <w:rsid w:val="412633FC"/>
    <w:rsid w:val="41273C8D"/>
    <w:rsid w:val="413911E4"/>
    <w:rsid w:val="41425001"/>
    <w:rsid w:val="414D3BE7"/>
    <w:rsid w:val="414F13A2"/>
    <w:rsid w:val="41513D5F"/>
    <w:rsid w:val="41587B97"/>
    <w:rsid w:val="41623902"/>
    <w:rsid w:val="4169C751"/>
    <w:rsid w:val="4175EF48"/>
    <w:rsid w:val="417944DB"/>
    <w:rsid w:val="417D47BB"/>
    <w:rsid w:val="417D9F09"/>
    <w:rsid w:val="418CE98C"/>
    <w:rsid w:val="4191FCAE"/>
    <w:rsid w:val="4195441C"/>
    <w:rsid w:val="41973622"/>
    <w:rsid w:val="419770DD"/>
    <w:rsid w:val="4197C8BA"/>
    <w:rsid w:val="41999F22"/>
    <w:rsid w:val="419A31AF"/>
    <w:rsid w:val="419D7E86"/>
    <w:rsid w:val="419E603F"/>
    <w:rsid w:val="419E6C07"/>
    <w:rsid w:val="419F9F14"/>
    <w:rsid w:val="41A03025"/>
    <w:rsid w:val="41A3AB9C"/>
    <w:rsid w:val="41AC4A00"/>
    <w:rsid w:val="41AC4EA7"/>
    <w:rsid w:val="41ACA234"/>
    <w:rsid w:val="41B47136"/>
    <w:rsid w:val="41B56B9B"/>
    <w:rsid w:val="41B8E361"/>
    <w:rsid w:val="41BB1ABF"/>
    <w:rsid w:val="41C369B7"/>
    <w:rsid w:val="41C98D3A"/>
    <w:rsid w:val="41D21F19"/>
    <w:rsid w:val="41D526D1"/>
    <w:rsid w:val="41DEBA96"/>
    <w:rsid w:val="41E16EE5"/>
    <w:rsid w:val="41E7D1B9"/>
    <w:rsid w:val="41EB5D12"/>
    <w:rsid w:val="41F6B59F"/>
    <w:rsid w:val="4203B46C"/>
    <w:rsid w:val="420E8831"/>
    <w:rsid w:val="422128CF"/>
    <w:rsid w:val="42255E51"/>
    <w:rsid w:val="4225E933"/>
    <w:rsid w:val="4226F5BE"/>
    <w:rsid w:val="42279A1D"/>
    <w:rsid w:val="422DFC94"/>
    <w:rsid w:val="42317952"/>
    <w:rsid w:val="42346A9F"/>
    <w:rsid w:val="423ABF4C"/>
    <w:rsid w:val="423BD184"/>
    <w:rsid w:val="423CB319"/>
    <w:rsid w:val="423EDEAC"/>
    <w:rsid w:val="424224D8"/>
    <w:rsid w:val="4242520B"/>
    <w:rsid w:val="42455E11"/>
    <w:rsid w:val="42464858"/>
    <w:rsid w:val="42484644"/>
    <w:rsid w:val="424F8BD2"/>
    <w:rsid w:val="4257FD18"/>
    <w:rsid w:val="425942CF"/>
    <w:rsid w:val="42599E31"/>
    <w:rsid w:val="425EF8A8"/>
    <w:rsid w:val="4262CAAB"/>
    <w:rsid w:val="42641A27"/>
    <w:rsid w:val="4273B898"/>
    <w:rsid w:val="427F360E"/>
    <w:rsid w:val="42816AC9"/>
    <w:rsid w:val="4292A84E"/>
    <w:rsid w:val="4295728B"/>
    <w:rsid w:val="42981C03"/>
    <w:rsid w:val="42992064"/>
    <w:rsid w:val="429FEA8A"/>
    <w:rsid w:val="42A2522F"/>
    <w:rsid w:val="42A6465D"/>
    <w:rsid w:val="42AA3952"/>
    <w:rsid w:val="42AB5F4E"/>
    <w:rsid w:val="42AC4663"/>
    <w:rsid w:val="42B00D89"/>
    <w:rsid w:val="42B746F2"/>
    <w:rsid w:val="42C037A7"/>
    <w:rsid w:val="42C47180"/>
    <w:rsid w:val="42C55654"/>
    <w:rsid w:val="42C6AF0A"/>
    <w:rsid w:val="42CCEB78"/>
    <w:rsid w:val="42D00713"/>
    <w:rsid w:val="42DCA21E"/>
    <w:rsid w:val="42DD3074"/>
    <w:rsid w:val="42E1F174"/>
    <w:rsid w:val="42E4DB16"/>
    <w:rsid w:val="42E6386A"/>
    <w:rsid w:val="42E85E75"/>
    <w:rsid w:val="42EC1823"/>
    <w:rsid w:val="42F0F879"/>
    <w:rsid w:val="42F105F5"/>
    <w:rsid w:val="42F17572"/>
    <w:rsid w:val="42F70D93"/>
    <w:rsid w:val="42FE6856"/>
    <w:rsid w:val="42FF8374"/>
    <w:rsid w:val="42FFF4E7"/>
    <w:rsid w:val="43092303"/>
    <w:rsid w:val="4309E057"/>
    <w:rsid w:val="430EE9C2"/>
    <w:rsid w:val="4311ECEA"/>
    <w:rsid w:val="431FC116"/>
    <w:rsid w:val="432838C3"/>
    <w:rsid w:val="43357F2D"/>
    <w:rsid w:val="433D71EE"/>
    <w:rsid w:val="4340ACE3"/>
    <w:rsid w:val="434BF346"/>
    <w:rsid w:val="434F9D4C"/>
    <w:rsid w:val="43531F49"/>
    <w:rsid w:val="43539E7E"/>
    <w:rsid w:val="435AA908"/>
    <w:rsid w:val="436077EF"/>
    <w:rsid w:val="43611A84"/>
    <w:rsid w:val="4363B747"/>
    <w:rsid w:val="4367D22B"/>
    <w:rsid w:val="436E18D1"/>
    <w:rsid w:val="4374340A"/>
    <w:rsid w:val="437C8FF4"/>
    <w:rsid w:val="437E0C63"/>
    <w:rsid w:val="4383610F"/>
    <w:rsid w:val="43858CBD"/>
    <w:rsid w:val="43891DFB"/>
    <w:rsid w:val="438DFF0E"/>
    <w:rsid w:val="439151AD"/>
    <w:rsid w:val="4396661A"/>
    <w:rsid w:val="43A3A77A"/>
    <w:rsid w:val="43A9505C"/>
    <w:rsid w:val="43AAE077"/>
    <w:rsid w:val="43AE7700"/>
    <w:rsid w:val="43AF452B"/>
    <w:rsid w:val="43B0705B"/>
    <w:rsid w:val="43B0D8D4"/>
    <w:rsid w:val="43B4925A"/>
    <w:rsid w:val="43B71990"/>
    <w:rsid w:val="43C37D99"/>
    <w:rsid w:val="43CDBC33"/>
    <w:rsid w:val="43D1008E"/>
    <w:rsid w:val="43DDB701"/>
    <w:rsid w:val="43DDE64F"/>
    <w:rsid w:val="43DF6B61"/>
    <w:rsid w:val="43E60C82"/>
    <w:rsid w:val="43E949DB"/>
    <w:rsid w:val="43EA15FA"/>
    <w:rsid w:val="43ECE640"/>
    <w:rsid w:val="43ED1430"/>
    <w:rsid w:val="43F293AE"/>
    <w:rsid w:val="43F44AD6"/>
    <w:rsid w:val="43F5DA03"/>
    <w:rsid w:val="43F81561"/>
    <w:rsid w:val="43F81DF3"/>
    <w:rsid w:val="43F9E10D"/>
    <w:rsid w:val="43FC9A45"/>
    <w:rsid w:val="440336AE"/>
    <w:rsid w:val="4405580A"/>
    <w:rsid w:val="44098086"/>
    <w:rsid w:val="440A0641"/>
    <w:rsid w:val="440A6EB6"/>
    <w:rsid w:val="440FDD80"/>
    <w:rsid w:val="4412DBAF"/>
    <w:rsid w:val="4413BD0C"/>
    <w:rsid w:val="441BAA27"/>
    <w:rsid w:val="441D7B27"/>
    <w:rsid w:val="44226678"/>
    <w:rsid w:val="4423038C"/>
    <w:rsid w:val="4425166E"/>
    <w:rsid w:val="442D7433"/>
    <w:rsid w:val="4432F85B"/>
    <w:rsid w:val="443C4833"/>
    <w:rsid w:val="443CC292"/>
    <w:rsid w:val="443E560D"/>
    <w:rsid w:val="44402144"/>
    <w:rsid w:val="44475BA9"/>
    <w:rsid w:val="444B0A2C"/>
    <w:rsid w:val="444E1553"/>
    <w:rsid w:val="445091BE"/>
    <w:rsid w:val="4452A573"/>
    <w:rsid w:val="4456781F"/>
    <w:rsid w:val="44580379"/>
    <w:rsid w:val="445F1564"/>
    <w:rsid w:val="4462B88B"/>
    <w:rsid w:val="44684A3B"/>
    <w:rsid w:val="446FA596"/>
    <w:rsid w:val="4473BC09"/>
    <w:rsid w:val="447A1072"/>
    <w:rsid w:val="447F0916"/>
    <w:rsid w:val="44854448"/>
    <w:rsid w:val="44875E87"/>
    <w:rsid w:val="44914956"/>
    <w:rsid w:val="4496C970"/>
    <w:rsid w:val="449CE2DC"/>
    <w:rsid w:val="449ED271"/>
    <w:rsid w:val="449FBEB0"/>
    <w:rsid w:val="44A52B4E"/>
    <w:rsid w:val="44A52C66"/>
    <w:rsid w:val="44A60962"/>
    <w:rsid w:val="44A68489"/>
    <w:rsid w:val="44A693F1"/>
    <w:rsid w:val="44A8452F"/>
    <w:rsid w:val="44AA6C1F"/>
    <w:rsid w:val="44AC95BA"/>
    <w:rsid w:val="44AD73ED"/>
    <w:rsid w:val="44AD8073"/>
    <w:rsid w:val="44ADDDD6"/>
    <w:rsid w:val="44AE9041"/>
    <w:rsid w:val="44B245A6"/>
    <w:rsid w:val="44C31BC2"/>
    <w:rsid w:val="44CB5C0B"/>
    <w:rsid w:val="44DC079F"/>
    <w:rsid w:val="44DC9171"/>
    <w:rsid w:val="44DCC53D"/>
    <w:rsid w:val="44DEC4D6"/>
    <w:rsid w:val="44E309D1"/>
    <w:rsid w:val="44E7D4AF"/>
    <w:rsid w:val="44EC5144"/>
    <w:rsid w:val="44F3DD9A"/>
    <w:rsid w:val="44F68892"/>
    <w:rsid w:val="44F951D5"/>
    <w:rsid w:val="45074664"/>
    <w:rsid w:val="4508308E"/>
    <w:rsid w:val="45160ECF"/>
    <w:rsid w:val="45188ED0"/>
    <w:rsid w:val="451AC33E"/>
    <w:rsid w:val="451FCE40"/>
    <w:rsid w:val="4527E682"/>
    <w:rsid w:val="452D311F"/>
    <w:rsid w:val="452DF1FE"/>
    <w:rsid w:val="453BA945"/>
    <w:rsid w:val="453BBE4E"/>
    <w:rsid w:val="453C3347"/>
    <w:rsid w:val="453D29F8"/>
    <w:rsid w:val="4541277C"/>
    <w:rsid w:val="4541B62E"/>
    <w:rsid w:val="454A866E"/>
    <w:rsid w:val="454FA7DF"/>
    <w:rsid w:val="455214DE"/>
    <w:rsid w:val="4554AD10"/>
    <w:rsid w:val="45551B7E"/>
    <w:rsid w:val="4555F4E3"/>
    <w:rsid w:val="456AF447"/>
    <w:rsid w:val="456B2D18"/>
    <w:rsid w:val="4576C8FE"/>
    <w:rsid w:val="4577E66C"/>
    <w:rsid w:val="457D24BF"/>
    <w:rsid w:val="45832399"/>
    <w:rsid w:val="4583BD67"/>
    <w:rsid w:val="4583D408"/>
    <w:rsid w:val="4590AB98"/>
    <w:rsid w:val="45983649"/>
    <w:rsid w:val="459D7ECB"/>
    <w:rsid w:val="45A1BD13"/>
    <w:rsid w:val="45A3ECDE"/>
    <w:rsid w:val="45B0071C"/>
    <w:rsid w:val="45C036F5"/>
    <w:rsid w:val="45C12DBE"/>
    <w:rsid w:val="45C9EF6C"/>
    <w:rsid w:val="45CA4EC1"/>
    <w:rsid w:val="45CFEEA1"/>
    <w:rsid w:val="45D6B5F6"/>
    <w:rsid w:val="45D75889"/>
    <w:rsid w:val="45E00FD7"/>
    <w:rsid w:val="45E81310"/>
    <w:rsid w:val="45E96581"/>
    <w:rsid w:val="45EC83D2"/>
    <w:rsid w:val="46014AF2"/>
    <w:rsid w:val="460176E1"/>
    <w:rsid w:val="46025BE8"/>
    <w:rsid w:val="460490EF"/>
    <w:rsid w:val="46057848"/>
    <w:rsid w:val="460C788E"/>
    <w:rsid w:val="461051BD"/>
    <w:rsid w:val="461498AD"/>
    <w:rsid w:val="46154E5F"/>
    <w:rsid w:val="461E5CD8"/>
    <w:rsid w:val="4622E06C"/>
    <w:rsid w:val="4622F67B"/>
    <w:rsid w:val="4623646F"/>
    <w:rsid w:val="46261101"/>
    <w:rsid w:val="46294A08"/>
    <w:rsid w:val="462B78C2"/>
    <w:rsid w:val="462DCFAF"/>
    <w:rsid w:val="462FDF14"/>
    <w:rsid w:val="463442C4"/>
    <w:rsid w:val="463662D7"/>
    <w:rsid w:val="46373B79"/>
    <w:rsid w:val="463A2ED7"/>
    <w:rsid w:val="463F7551"/>
    <w:rsid w:val="464409EA"/>
    <w:rsid w:val="46453265"/>
    <w:rsid w:val="46488267"/>
    <w:rsid w:val="464E02DC"/>
    <w:rsid w:val="4653CB3D"/>
    <w:rsid w:val="465496F4"/>
    <w:rsid w:val="465C89E8"/>
    <w:rsid w:val="465F547B"/>
    <w:rsid w:val="46602839"/>
    <w:rsid w:val="466862F7"/>
    <w:rsid w:val="466B0C7E"/>
    <w:rsid w:val="466C3AD9"/>
    <w:rsid w:val="4675326D"/>
    <w:rsid w:val="46757E4A"/>
    <w:rsid w:val="46782B72"/>
    <w:rsid w:val="4679FCB3"/>
    <w:rsid w:val="467B7CF8"/>
    <w:rsid w:val="469B1A56"/>
    <w:rsid w:val="46A0104C"/>
    <w:rsid w:val="46A96306"/>
    <w:rsid w:val="46A979B7"/>
    <w:rsid w:val="46AD2B5A"/>
    <w:rsid w:val="46AF7D0C"/>
    <w:rsid w:val="46B288FA"/>
    <w:rsid w:val="46B38E3D"/>
    <w:rsid w:val="46B9A8C0"/>
    <w:rsid w:val="46C4FC15"/>
    <w:rsid w:val="46C74704"/>
    <w:rsid w:val="46C80324"/>
    <w:rsid w:val="46C9418A"/>
    <w:rsid w:val="46CB3857"/>
    <w:rsid w:val="46D36B62"/>
    <w:rsid w:val="46D5D21E"/>
    <w:rsid w:val="46D6289F"/>
    <w:rsid w:val="46D9343D"/>
    <w:rsid w:val="46D99B3C"/>
    <w:rsid w:val="46DB003F"/>
    <w:rsid w:val="46DF19B7"/>
    <w:rsid w:val="46E5FA5F"/>
    <w:rsid w:val="46E87A1E"/>
    <w:rsid w:val="46E8F2E7"/>
    <w:rsid w:val="46E99144"/>
    <w:rsid w:val="46E996FB"/>
    <w:rsid w:val="46EE160D"/>
    <w:rsid w:val="46F64AD3"/>
    <w:rsid w:val="46F9178D"/>
    <w:rsid w:val="46FB5C62"/>
    <w:rsid w:val="4703B01F"/>
    <w:rsid w:val="4704BBB7"/>
    <w:rsid w:val="4707AD76"/>
    <w:rsid w:val="47091EAB"/>
    <w:rsid w:val="470BE01E"/>
    <w:rsid w:val="470C0F93"/>
    <w:rsid w:val="470DAF22"/>
    <w:rsid w:val="47121A70"/>
    <w:rsid w:val="47181D49"/>
    <w:rsid w:val="471942D5"/>
    <w:rsid w:val="471F481F"/>
    <w:rsid w:val="47230B6E"/>
    <w:rsid w:val="4725E67B"/>
    <w:rsid w:val="4726925A"/>
    <w:rsid w:val="4727A028"/>
    <w:rsid w:val="472EE784"/>
    <w:rsid w:val="47300ACB"/>
    <w:rsid w:val="473071E9"/>
    <w:rsid w:val="473162DD"/>
    <w:rsid w:val="473464AA"/>
    <w:rsid w:val="47347890"/>
    <w:rsid w:val="4737C61D"/>
    <w:rsid w:val="47402E9C"/>
    <w:rsid w:val="47432F95"/>
    <w:rsid w:val="4746294D"/>
    <w:rsid w:val="4748F8F4"/>
    <w:rsid w:val="4753C753"/>
    <w:rsid w:val="475924DB"/>
    <w:rsid w:val="475D5722"/>
    <w:rsid w:val="476633E4"/>
    <w:rsid w:val="47675C5D"/>
    <w:rsid w:val="476B2BB9"/>
    <w:rsid w:val="47732599"/>
    <w:rsid w:val="47739030"/>
    <w:rsid w:val="477674E5"/>
    <w:rsid w:val="4790E03F"/>
    <w:rsid w:val="4796A941"/>
    <w:rsid w:val="47979131"/>
    <w:rsid w:val="47A06240"/>
    <w:rsid w:val="47A43E35"/>
    <w:rsid w:val="47A8DD43"/>
    <w:rsid w:val="47A93A00"/>
    <w:rsid w:val="47AE658B"/>
    <w:rsid w:val="47AE853D"/>
    <w:rsid w:val="47AF735D"/>
    <w:rsid w:val="47B40114"/>
    <w:rsid w:val="47B9AE9D"/>
    <w:rsid w:val="47BC2F1A"/>
    <w:rsid w:val="47CAB05B"/>
    <w:rsid w:val="47CE1423"/>
    <w:rsid w:val="47CF1762"/>
    <w:rsid w:val="47D0D32A"/>
    <w:rsid w:val="47D5F70F"/>
    <w:rsid w:val="47DE763D"/>
    <w:rsid w:val="47DF3CBE"/>
    <w:rsid w:val="47E84BB7"/>
    <w:rsid w:val="47F653A3"/>
    <w:rsid w:val="4806AAE4"/>
    <w:rsid w:val="480712F6"/>
    <w:rsid w:val="48082F40"/>
    <w:rsid w:val="480A1EF9"/>
    <w:rsid w:val="480AD89C"/>
    <w:rsid w:val="4815E1F5"/>
    <w:rsid w:val="4816A73C"/>
    <w:rsid w:val="481939A1"/>
    <w:rsid w:val="481A7D70"/>
    <w:rsid w:val="481C2EEA"/>
    <w:rsid w:val="481DD9C7"/>
    <w:rsid w:val="4822A049"/>
    <w:rsid w:val="48273556"/>
    <w:rsid w:val="48289313"/>
    <w:rsid w:val="482C9450"/>
    <w:rsid w:val="48300933"/>
    <w:rsid w:val="48346682"/>
    <w:rsid w:val="4838716E"/>
    <w:rsid w:val="48429E5B"/>
    <w:rsid w:val="48430424"/>
    <w:rsid w:val="484F9796"/>
    <w:rsid w:val="48549669"/>
    <w:rsid w:val="485A7865"/>
    <w:rsid w:val="4864F3D3"/>
    <w:rsid w:val="48654794"/>
    <w:rsid w:val="486F67BD"/>
    <w:rsid w:val="48736B53"/>
    <w:rsid w:val="4875338B"/>
    <w:rsid w:val="4883285F"/>
    <w:rsid w:val="4884FBD6"/>
    <w:rsid w:val="48874CD1"/>
    <w:rsid w:val="488EB51D"/>
    <w:rsid w:val="489BBDD6"/>
    <w:rsid w:val="48A69076"/>
    <w:rsid w:val="48AB46C5"/>
    <w:rsid w:val="48B05C22"/>
    <w:rsid w:val="48B6133C"/>
    <w:rsid w:val="48BFF407"/>
    <w:rsid w:val="48C07624"/>
    <w:rsid w:val="48C17FAE"/>
    <w:rsid w:val="48C77237"/>
    <w:rsid w:val="48CC06A7"/>
    <w:rsid w:val="48CD9285"/>
    <w:rsid w:val="48CDAF10"/>
    <w:rsid w:val="48DBB88B"/>
    <w:rsid w:val="48DCDA68"/>
    <w:rsid w:val="48DDB4B5"/>
    <w:rsid w:val="48DF7490"/>
    <w:rsid w:val="48DFAE39"/>
    <w:rsid w:val="48FF77FD"/>
    <w:rsid w:val="49000DDD"/>
    <w:rsid w:val="49052D09"/>
    <w:rsid w:val="490D9763"/>
    <w:rsid w:val="490F52CE"/>
    <w:rsid w:val="49120FC0"/>
    <w:rsid w:val="491CC9C6"/>
    <w:rsid w:val="49203D57"/>
    <w:rsid w:val="492ACDE6"/>
    <w:rsid w:val="4931309A"/>
    <w:rsid w:val="493A93EC"/>
    <w:rsid w:val="494A4ABE"/>
    <w:rsid w:val="494C65EB"/>
    <w:rsid w:val="494CCBAB"/>
    <w:rsid w:val="495191AD"/>
    <w:rsid w:val="4953069E"/>
    <w:rsid w:val="49536F2E"/>
    <w:rsid w:val="4956FD66"/>
    <w:rsid w:val="49590D8B"/>
    <w:rsid w:val="495A4A27"/>
    <w:rsid w:val="495B27FA"/>
    <w:rsid w:val="496064FE"/>
    <w:rsid w:val="49614F9E"/>
    <w:rsid w:val="4962A627"/>
    <w:rsid w:val="4962DC45"/>
    <w:rsid w:val="4964E585"/>
    <w:rsid w:val="4968DF20"/>
    <w:rsid w:val="497E4330"/>
    <w:rsid w:val="49870ECC"/>
    <w:rsid w:val="4989F246"/>
    <w:rsid w:val="498B6F18"/>
    <w:rsid w:val="498C0731"/>
    <w:rsid w:val="49985AD9"/>
    <w:rsid w:val="499A279C"/>
    <w:rsid w:val="499A2AC4"/>
    <w:rsid w:val="499BAEFF"/>
    <w:rsid w:val="499F9D9C"/>
    <w:rsid w:val="49A0ACBD"/>
    <w:rsid w:val="49A1F31C"/>
    <w:rsid w:val="49A49671"/>
    <w:rsid w:val="49AB80E9"/>
    <w:rsid w:val="49ACD345"/>
    <w:rsid w:val="49ACDD13"/>
    <w:rsid w:val="49ADD98B"/>
    <w:rsid w:val="49B550CA"/>
    <w:rsid w:val="49B987D1"/>
    <w:rsid w:val="49BEC4B0"/>
    <w:rsid w:val="49C3B526"/>
    <w:rsid w:val="49C83984"/>
    <w:rsid w:val="49CBCBE6"/>
    <w:rsid w:val="49CD15C0"/>
    <w:rsid w:val="49CE3D53"/>
    <w:rsid w:val="49D0E1FC"/>
    <w:rsid w:val="49D69362"/>
    <w:rsid w:val="49D87369"/>
    <w:rsid w:val="49D8F956"/>
    <w:rsid w:val="49DAA6AC"/>
    <w:rsid w:val="49E15DF0"/>
    <w:rsid w:val="49E2E2FC"/>
    <w:rsid w:val="49E38C7D"/>
    <w:rsid w:val="49E96C20"/>
    <w:rsid w:val="49EAEE00"/>
    <w:rsid w:val="49ED04F3"/>
    <w:rsid w:val="49EE44BF"/>
    <w:rsid w:val="49EE8C95"/>
    <w:rsid w:val="49F18612"/>
    <w:rsid w:val="49F4149E"/>
    <w:rsid w:val="49F63792"/>
    <w:rsid w:val="49FA2498"/>
    <w:rsid w:val="49FBC60D"/>
    <w:rsid w:val="4A009331"/>
    <w:rsid w:val="4A07F606"/>
    <w:rsid w:val="4A16C73C"/>
    <w:rsid w:val="4A1B9977"/>
    <w:rsid w:val="4A208B6E"/>
    <w:rsid w:val="4A256573"/>
    <w:rsid w:val="4A25BA7D"/>
    <w:rsid w:val="4A26928B"/>
    <w:rsid w:val="4A278F2E"/>
    <w:rsid w:val="4A27C11F"/>
    <w:rsid w:val="4A2BA5A0"/>
    <w:rsid w:val="4A2F1FA5"/>
    <w:rsid w:val="4A316B96"/>
    <w:rsid w:val="4A34B463"/>
    <w:rsid w:val="4A38A2D7"/>
    <w:rsid w:val="4A38DED9"/>
    <w:rsid w:val="4A3E38C0"/>
    <w:rsid w:val="4A3FAAA6"/>
    <w:rsid w:val="4A3FF80A"/>
    <w:rsid w:val="4A410D93"/>
    <w:rsid w:val="4A48D93D"/>
    <w:rsid w:val="4A51508B"/>
    <w:rsid w:val="4A5256BA"/>
    <w:rsid w:val="4A626417"/>
    <w:rsid w:val="4A7369FF"/>
    <w:rsid w:val="4A7ACA20"/>
    <w:rsid w:val="4A84A628"/>
    <w:rsid w:val="4A85190F"/>
    <w:rsid w:val="4A8C2985"/>
    <w:rsid w:val="4A906C3B"/>
    <w:rsid w:val="4A991122"/>
    <w:rsid w:val="4A9C8012"/>
    <w:rsid w:val="4A9C86A2"/>
    <w:rsid w:val="4A9F95B2"/>
    <w:rsid w:val="4AA49582"/>
    <w:rsid w:val="4AA9A28C"/>
    <w:rsid w:val="4AA9FDF5"/>
    <w:rsid w:val="4AABCFFF"/>
    <w:rsid w:val="4AB7D457"/>
    <w:rsid w:val="4ABA608F"/>
    <w:rsid w:val="4AC0247C"/>
    <w:rsid w:val="4AC5CBCA"/>
    <w:rsid w:val="4ACAD179"/>
    <w:rsid w:val="4ACF846E"/>
    <w:rsid w:val="4AD7388A"/>
    <w:rsid w:val="4AD7BA70"/>
    <w:rsid w:val="4ADB7BA9"/>
    <w:rsid w:val="4AE17542"/>
    <w:rsid w:val="4AE4FB1E"/>
    <w:rsid w:val="4AEC0AF8"/>
    <w:rsid w:val="4AF077CD"/>
    <w:rsid w:val="4B021708"/>
    <w:rsid w:val="4B104751"/>
    <w:rsid w:val="4B10AD4B"/>
    <w:rsid w:val="4B17DF98"/>
    <w:rsid w:val="4B1B2804"/>
    <w:rsid w:val="4B2000CC"/>
    <w:rsid w:val="4B2043E7"/>
    <w:rsid w:val="4B26C066"/>
    <w:rsid w:val="4B29D315"/>
    <w:rsid w:val="4B2CF0BF"/>
    <w:rsid w:val="4B31B64E"/>
    <w:rsid w:val="4B368AE9"/>
    <w:rsid w:val="4B37BBF1"/>
    <w:rsid w:val="4B38A879"/>
    <w:rsid w:val="4B3B8709"/>
    <w:rsid w:val="4B3DDEAF"/>
    <w:rsid w:val="4B3EE9B5"/>
    <w:rsid w:val="4B4247D2"/>
    <w:rsid w:val="4B4C89A0"/>
    <w:rsid w:val="4B4D5536"/>
    <w:rsid w:val="4B4FCA77"/>
    <w:rsid w:val="4B509745"/>
    <w:rsid w:val="4B533088"/>
    <w:rsid w:val="4B548E45"/>
    <w:rsid w:val="4B558AA8"/>
    <w:rsid w:val="4B566D60"/>
    <w:rsid w:val="4B57010D"/>
    <w:rsid w:val="4B6BF73B"/>
    <w:rsid w:val="4B6FE548"/>
    <w:rsid w:val="4B70F718"/>
    <w:rsid w:val="4B74119D"/>
    <w:rsid w:val="4B86EBC7"/>
    <w:rsid w:val="4B8C862D"/>
    <w:rsid w:val="4B8FD7DD"/>
    <w:rsid w:val="4B93773E"/>
    <w:rsid w:val="4B95065A"/>
    <w:rsid w:val="4B9B9E4B"/>
    <w:rsid w:val="4B9D1415"/>
    <w:rsid w:val="4B9E12AD"/>
    <w:rsid w:val="4B9F206C"/>
    <w:rsid w:val="4BA36B4E"/>
    <w:rsid w:val="4BA58632"/>
    <w:rsid w:val="4BAC50AA"/>
    <w:rsid w:val="4BAEFD12"/>
    <w:rsid w:val="4BB1A003"/>
    <w:rsid w:val="4BB86EE0"/>
    <w:rsid w:val="4BB9D693"/>
    <w:rsid w:val="4BCA7AA0"/>
    <w:rsid w:val="4BCC6612"/>
    <w:rsid w:val="4BD446B1"/>
    <w:rsid w:val="4BD53762"/>
    <w:rsid w:val="4BD669E9"/>
    <w:rsid w:val="4BD8A97B"/>
    <w:rsid w:val="4BDB8DB3"/>
    <w:rsid w:val="4BE02B91"/>
    <w:rsid w:val="4BE0E697"/>
    <w:rsid w:val="4BE7334D"/>
    <w:rsid w:val="4BE7A270"/>
    <w:rsid w:val="4BED5FB5"/>
    <w:rsid w:val="4BEFA6F0"/>
    <w:rsid w:val="4BF47460"/>
    <w:rsid w:val="4BF87353"/>
    <w:rsid w:val="4BFB1607"/>
    <w:rsid w:val="4BFF1C6B"/>
    <w:rsid w:val="4C052BF3"/>
    <w:rsid w:val="4C10E8E8"/>
    <w:rsid w:val="4C18170F"/>
    <w:rsid w:val="4C1F886C"/>
    <w:rsid w:val="4C28D972"/>
    <w:rsid w:val="4C2BA354"/>
    <w:rsid w:val="4C3BA08A"/>
    <w:rsid w:val="4C3C1EEC"/>
    <w:rsid w:val="4C4128D9"/>
    <w:rsid w:val="4C424C9E"/>
    <w:rsid w:val="4C4DF69A"/>
    <w:rsid w:val="4C5149EB"/>
    <w:rsid w:val="4C52AE41"/>
    <w:rsid w:val="4C56E7B4"/>
    <w:rsid w:val="4C5D78C4"/>
    <w:rsid w:val="4C63AF7C"/>
    <w:rsid w:val="4C70D3B6"/>
    <w:rsid w:val="4C715B9A"/>
    <w:rsid w:val="4C71EB05"/>
    <w:rsid w:val="4C74CD3B"/>
    <w:rsid w:val="4C75672A"/>
    <w:rsid w:val="4C7949DF"/>
    <w:rsid w:val="4C799799"/>
    <w:rsid w:val="4C7B4374"/>
    <w:rsid w:val="4C811E1C"/>
    <w:rsid w:val="4C8591E8"/>
    <w:rsid w:val="4C8875BB"/>
    <w:rsid w:val="4C8D56AF"/>
    <w:rsid w:val="4C8E5BC0"/>
    <w:rsid w:val="4C9B738A"/>
    <w:rsid w:val="4C9BC7F0"/>
    <w:rsid w:val="4C9F1D9D"/>
    <w:rsid w:val="4C9FC314"/>
    <w:rsid w:val="4CA78A0B"/>
    <w:rsid w:val="4CABC682"/>
    <w:rsid w:val="4CB15C5A"/>
    <w:rsid w:val="4CB5762C"/>
    <w:rsid w:val="4CB93134"/>
    <w:rsid w:val="4CBF8AAA"/>
    <w:rsid w:val="4CC76906"/>
    <w:rsid w:val="4CC8CA98"/>
    <w:rsid w:val="4CCACDFC"/>
    <w:rsid w:val="4CCB5A24"/>
    <w:rsid w:val="4CCC2CAA"/>
    <w:rsid w:val="4CD36C70"/>
    <w:rsid w:val="4CE448C0"/>
    <w:rsid w:val="4CE4EB6C"/>
    <w:rsid w:val="4CE7F5B6"/>
    <w:rsid w:val="4CF826BF"/>
    <w:rsid w:val="4CFFC476"/>
    <w:rsid w:val="4D031390"/>
    <w:rsid w:val="4D03A8B8"/>
    <w:rsid w:val="4D04BC48"/>
    <w:rsid w:val="4D0B8C32"/>
    <w:rsid w:val="4D0D40A4"/>
    <w:rsid w:val="4D1A932C"/>
    <w:rsid w:val="4D300673"/>
    <w:rsid w:val="4D305B78"/>
    <w:rsid w:val="4D36CC7B"/>
    <w:rsid w:val="4D3BA344"/>
    <w:rsid w:val="4D406F91"/>
    <w:rsid w:val="4D43155E"/>
    <w:rsid w:val="4D4DDD5B"/>
    <w:rsid w:val="4D51D537"/>
    <w:rsid w:val="4D55639C"/>
    <w:rsid w:val="4D57F633"/>
    <w:rsid w:val="4D59550B"/>
    <w:rsid w:val="4D642387"/>
    <w:rsid w:val="4D67CCE2"/>
    <w:rsid w:val="4D6D81B7"/>
    <w:rsid w:val="4D6ECDD0"/>
    <w:rsid w:val="4D710C84"/>
    <w:rsid w:val="4D825A0B"/>
    <w:rsid w:val="4D895885"/>
    <w:rsid w:val="4D8E078D"/>
    <w:rsid w:val="4D954F5E"/>
    <w:rsid w:val="4D9896AB"/>
    <w:rsid w:val="4D9FD877"/>
    <w:rsid w:val="4DA3D4AC"/>
    <w:rsid w:val="4DA9639E"/>
    <w:rsid w:val="4DB06164"/>
    <w:rsid w:val="4DB19D4A"/>
    <w:rsid w:val="4DBC7727"/>
    <w:rsid w:val="4DC0803B"/>
    <w:rsid w:val="4DCA6DAF"/>
    <w:rsid w:val="4DCB3430"/>
    <w:rsid w:val="4DCC2AB6"/>
    <w:rsid w:val="4DCC827B"/>
    <w:rsid w:val="4DD38438"/>
    <w:rsid w:val="4DD60BCB"/>
    <w:rsid w:val="4DE94E3E"/>
    <w:rsid w:val="4DE9DE02"/>
    <w:rsid w:val="4DEBC17D"/>
    <w:rsid w:val="4DF40F5E"/>
    <w:rsid w:val="4DF4465F"/>
    <w:rsid w:val="4DF534BD"/>
    <w:rsid w:val="4E00576D"/>
    <w:rsid w:val="4E094FFF"/>
    <w:rsid w:val="4E0ABF50"/>
    <w:rsid w:val="4E0D212E"/>
    <w:rsid w:val="4E0DB0B5"/>
    <w:rsid w:val="4E149B22"/>
    <w:rsid w:val="4E180373"/>
    <w:rsid w:val="4E1DBA56"/>
    <w:rsid w:val="4E2080FB"/>
    <w:rsid w:val="4E281127"/>
    <w:rsid w:val="4E297310"/>
    <w:rsid w:val="4E3D619F"/>
    <w:rsid w:val="4E45727E"/>
    <w:rsid w:val="4E528CF5"/>
    <w:rsid w:val="4E54CF2F"/>
    <w:rsid w:val="4E562847"/>
    <w:rsid w:val="4E59F9B2"/>
    <w:rsid w:val="4E5D1960"/>
    <w:rsid w:val="4E5F0AA0"/>
    <w:rsid w:val="4E67FA67"/>
    <w:rsid w:val="4E72CA7C"/>
    <w:rsid w:val="4E780C99"/>
    <w:rsid w:val="4E7C4886"/>
    <w:rsid w:val="4E8FDE29"/>
    <w:rsid w:val="4E9AC6DB"/>
    <w:rsid w:val="4E9BAE80"/>
    <w:rsid w:val="4EA39C5B"/>
    <w:rsid w:val="4EA60A59"/>
    <w:rsid w:val="4EA7C7AE"/>
    <w:rsid w:val="4EABD8E0"/>
    <w:rsid w:val="4EAE30C6"/>
    <w:rsid w:val="4EB3BE15"/>
    <w:rsid w:val="4EB89A41"/>
    <w:rsid w:val="4EBDD125"/>
    <w:rsid w:val="4EC1E572"/>
    <w:rsid w:val="4EC1EEE1"/>
    <w:rsid w:val="4EC46D94"/>
    <w:rsid w:val="4EC64B33"/>
    <w:rsid w:val="4ED41D20"/>
    <w:rsid w:val="4ED523C1"/>
    <w:rsid w:val="4EE267B8"/>
    <w:rsid w:val="4EE2E83B"/>
    <w:rsid w:val="4EE38B30"/>
    <w:rsid w:val="4EEDF663"/>
    <w:rsid w:val="4EF1884E"/>
    <w:rsid w:val="4EF3FACB"/>
    <w:rsid w:val="4F0F965F"/>
    <w:rsid w:val="4F109B17"/>
    <w:rsid w:val="4F12AE7F"/>
    <w:rsid w:val="4F1443EE"/>
    <w:rsid w:val="4F146F27"/>
    <w:rsid w:val="4F20DFFA"/>
    <w:rsid w:val="4F21F4FE"/>
    <w:rsid w:val="4F268069"/>
    <w:rsid w:val="4F2A637F"/>
    <w:rsid w:val="4F2C071A"/>
    <w:rsid w:val="4F324F2F"/>
    <w:rsid w:val="4F32E4BA"/>
    <w:rsid w:val="4F33046B"/>
    <w:rsid w:val="4F344A14"/>
    <w:rsid w:val="4F3530B3"/>
    <w:rsid w:val="4F3D4D58"/>
    <w:rsid w:val="4F42E59E"/>
    <w:rsid w:val="4F44621A"/>
    <w:rsid w:val="4F45DB6C"/>
    <w:rsid w:val="4F4971F2"/>
    <w:rsid w:val="4F4C14F2"/>
    <w:rsid w:val="4F4C6EAD"/>
    <w:rsid w:val="4F4C8460"/>
    <w:rsid w:val="4F58CEB0"/>
    <w:rsid w:val="4F59E8E1"/>
    <w:rsid w:val="4F5E156D"/>
    <w:rsid w:val="4F60061B"/>
    <w:rsid w:val="4F633532"/>
    <w:rsid w:val="4F652189"/>
    <w:rsid w:val="4F6B1348"/>
    <w:rsid w:val="4F70599C"/>
    <w:rsid w:val="4F744184"/>
    <w:rsid w:val="4F7489B7"/>
    <w:rsid w:val="4F78F8B2"/>
    <w:rsid w:val="4F7BC19E"/>
    <w:rsid w:val="4F84671C"/>
    <w:rsid w:val="4F89F52D"/>
    <w:rsid w:val="4F8A4040"/>
    <w:rsid w:val="4F9F9B4F"/>
    <w:rsid w:val="4FAB4520"/>
    <w:rsid w:val="4FABE294"/>
    <w:rsid w:val="4FAC3106"/>
    <w:rsid w:val="4FAFBB04"/>
    <w:rsid w:val="4FB2665B"/>
    <w:rsid w:val="4FB8CFF2"/>
    <w:rsid w:val="4FBB8DC3"/>
    <w:rsid w:val="4FC36962"/>
    <w:rsid w:val="4FCC4EB5"/>
    <w:rsid w:val="4FCE619A"/>
    <w:rsid w:val="4FCEB32C"/>
    <w:rsid w:val="4FD000E3"/>
    <w:rsid w:val="4FD92277"/>
    <w:rsid w:val="4FDA51BB"/>
    <w:rsid w:val="4FDC7A6E"/>
    <w:rsid w:val="4FDCCD6B"/>
    <w:rsid w:val="4FE9CA36"/>
    <w:rsid w:val="4FE9CE3C"/>
    <w:rsid w:val="4FF09956"/>
    <w:rsid w:val="4FF18DEB"/>
    <w:rsid w:val="4FFB3397"/>
    <w:rsid w:val="5001E502"/>
    <w:rsid w:val="501C1A0E"/>
    <w:rsid w:val="5030E5B6"/>
    <w:rsid w:val="5035FE4F"/>
    <w:rsid w:val="503B6A4D"/>
    <w:rsid w:val="504AD1A3"/>
    <w:rsid w:val="504B84FB"/>
    <w:rsid w:val="5061846F"/>
    <w:rsid w:val="5066A897"/>
    <w:rsid w:val="506984FF"/>
    <w:rsid w:val="506F1BD2"/>
    <w:rsid w:val="50788E9C"/>
    <w:rsid w:val="507D6664"/>
    <w:rsid w:val="5080DFAF"/>
    <w:rsid w:val="5087EB99"/>
    <w:rsid w:val="50931651"/>
    <w:rsid w:val="5094FA2F"/>
    <w:rsid w:val="509572FF"/>
    <w:rsid w:val="509813B1"/>
    <w:rsid w:val="509AFD8D"/>
    <w:rsid w:val="50ACF56E"/>
    <w:rsid w:val="50B4BAA5"/>
    <w:rsid w:val="50C6179E"/>
    <w:rsid w:val="50C874E8"/>
    <w:rsid w:val="50D39192"/>
    <w:rsid w:val="50D5CCA9"/>
    <w:rsid w:val="50D6CA81"/>
    <w:rsid w:val="50DC8223"/>
    <w:rsid w:val="50DC9F0E"/>
    <w:rsid w:val="50E1FA4F"/>
    <w:rsid w:val="50E4FE9F"/>
    <w:rsid w:val="50E6D6FB"/>
    <w:rsid w:val="50E785C5"/>
    <w:rsid w:val="50EDA30B"/>
    <w:rsid w:val="50F126C3"/>
    <w:rsid w:val="50F60B0A"/>
    <w:rsid w:val="50F90CB9"/>
    <w:rsid w:val="51008A3A"/>
    <w:rsid w:val="51055C55"/>
    <w:rsid w:val="510A9208"/>
    <w:rsid w:val="510AC639"/>
    <w:rsid w:val="510D5FCB"/>
    <w:rsid w:val="510E8BD3"/>
    <w:rsid w:val="510F8F8C"/>
    <w:rsid w:val="511BE747"/>
    <w:rsid w:val="511C4A39"/>
    <w:rsid w:val="512E9C0F"/>
    <w:rsid w:val="513540B8"/>
    <w:rsid w:val="513BEEBE"/>
    <w:rsid w:val="51406E62"/>
    <w:rsid w:val="5141ACD5"/>
    <w:rsid w:val="5145AC8F"/>
    <w:rsid w:val="514874C6"/>
    <w:rsid w:val="514A6BE4"/>
    <w:rsid w:val="514C2E39"/>
    <w:rsid w:val="5156ACA1"/>
    <w:rsid w:val="515C8707"/>
    <w:rsid w:val="515F6F03"/>
    <w:rsid w:val="5160BB2F"/>
    <w:rsid w:val="5167C4C8"/>
    <w:rsid w:val="516A6497"/>
    <w:rsid w:val="516B714B"/>
    <w:rsid w:val="517469D2"/>
    <w:rsid w:val="5179ED3F"/>
    <w:rsid w:val="517B5059"/>
    <w:rsid w:val="517F6154"/>
    <w:rsid w:val="517FBB07"/>
    <w:rsid w:val="51824442"/>
    <w:rsid w:val="51828882"/>
    <w:rsid w:val="51949166"/>
    <w:rsid w:val="5195074F"/>
    <w:rsid w:val="519A27AF"/>
    <w:rsid w:val="519ADA29"/>
    <w:rsid w:val="519BF2AE"/>
    <w:rsid w:val="51A5FEA6"/>
    <w:rsid w:val="51ADF1D4"/>
    <w:rsid w:val="51AE6267"/>
    <w:rsid w:val="51BBB848"/>
    <w:rsid w:val="51BD6B87"/>
    <w:rsid w:val="51C49BF9"/>
    <w:rsid w:val="51C4C407"/>
    <w:rsid w:val="51CC8392"/>
    <w:rsid w:val="51D1AF51"/>
    <w:rsid w:val="51D2AA0B"/>
    <w:rsid w:val="51DE2C91"/>
    <w:rsid w:val="51DEDF14"/>
    <w:rsid w:val="51E15C43"/>
    <w:rsid w:val="51ED4714"/>
    <w:rsid w:val="51F98623"/>
    <w:rsid w:val="51FFFAF4"/>
    <w:rsid w:val="520781DF"/>
    <w:rsid w:val="52089413"/>
    <w:rsid w:val="520B0CAE"/>
    <w:rsid w:val="521EA0A9"/>
    <w:rsid w:val="522DC879"/>
    <w:rsid w:val="5234FD44"/>
    <w:rsid w:val="5236653C"/>
    <w:rsid w:val="523A76EF"/>
    <w:rsid w:val="523DE53E"/>
    <w:rsid w:val="5240A5E0"/>
    <w:rsid w:val="52459E4B"/>
    <w:rsid w:val="5245AB6D"/>
    <w:rsid w:val="524D7735"/>
    <w:rsid w:val="524F3AC2"/>
    <w:rsid w:val="5250234E"/>
    <w:rsid w:val="5255B7BB"/>
    <w:rsid w:val="5259ED4C"/>
    <w:rsid w:val="525AB581"/>
    <w:rsid w:val="52623D5E"/>
    <w:rsid w:val="52630665"/>
    <w:rsid w:val="52682553"/>
    <w:rsid w:val="526D6C4F"/>
    <w:rsid w:val="52710250"/>
    <w:rsid w:val="5284B8A7"/>
    <w:rsid w:val="52891394"/>
    <w:rsid w:val="528B0931"/>
    <w:rsid w:val="528DDF40"/>
    <w:rsid w:val="528EA4BA"/>
    <w:rsid w:val="52997563"/>
    <w:rsid w:val="52A53771"/>
    <w:rsid w:val="52A6FD32"/>
    <w:rsid w:val="52B43578"/>
    <w:rsid w:val="52D10340"/>
    <w:rsid w:val="52D1A168"/>
    <w:rsid w:val="52D21BDC"/>
    <w:rsid w:val="52D5202F"/>
    <w:rsid w:val="52D768F0"/>
    <w:rsid w:val="52DCA7B4"/>
    <w:rsid w:val="52E0EE7E"/>
    <w:rsid w:val="52E14013"/>
    <w:rsid w:val="52EC1288"/>
    <w:rsid w:val="52F4A91D"/>
    <w:rsid w:val="52F7F422"/>
    <w:rsid w:val="52F93F53"/>
    <w:rsid w:val="5307DAE2"/>
    <w:rsid w:val="5309643F"/>
    <w:rsid w:val="530E9943"/>
    <w:rsid w:val="53171F7B"/>
    <w:rsid w:val="531B8D40"/>
    <w:rsid w:val="531C6FF9"/>
    <w:rsid w:val="5325AD0C"/>
    <w:rsid w:val="532B00FA"/>
    <w:rsid w:val="5330C483"/>
    <w:rsid w:val="53310691"/>
    <w:rsid w:val="5335BD7F"/>
    <w:rsid w:val="53377222"/>
    <w:rsid w:val="5349EAAB"/>
    <w:rsid w:val="535117D3"/>
    <w:rsid w:val="53539052"/>
    <w:rsid w:val="5355DDF6"/>
    <w:rsid w:val="5359A0E9"/>
    <w:rsid w:val="53629FA7"/>
    <w:rsid w:val="536BD405"/>
    <w:rsid w:val="536D444E"/>
    <w:rsid w:val="53747EC5"/>
    <w:rsid w:val="5374EEA8"/>
    <w:rsid w:val="537A19C9"/>
    <w:rsid w:val="537A5E1F"/>
    <w:rsid w:val="537CF734"/>
    <w:rsid w:val="5381E7F4"/>
    <w:rsid w:val="538784C8"/>
    <w:rsid w:val="538E4BFA"/>
    <w:rsid w:val="53950B6E"/>
    <w:rsid w:val="539B7E72"/>
    <w:rsid w:val="539CAFAE"/>
    <w:rsid w:val="53A251C2"/>
    <w:rsid w:val="53A6D06D"/>
    <w:rsid w:val="53ACBA95"/>
    <w:rsid w:val="53B475E5"/>
    <w:rsid w:val="53B4A447"/>
    <w:rsid w:val="53B589A6"/>
    <w:rsid w:val="53B64160"/>
    <w:rsid w:val="53B8EB38"/>
    <w:rsid w:val="53BB7801"/>
    <w:rsid w:val="53BF3F83"/>
    <w:rsid w:val="53BF7615"/>
    <w:rsid w:val="53C3F410"/>
    <w:rsid w:val="53D19A9C"/>
    <w:rsid w:val="53D29109"/>
    <w:rsid w:val="53D474A7"/>
    <w:rsid w:val="53D98049"/>
    <w:rsid w:val="53DCAD85"/>
    <w:rsid w:val="53DD1F0E"/>
    <w:rsid w:val="53DFD2DB"/>
    <w:rsid w:val="53E26777"/>
    <w:rsid w:val="53E70D32"/>
    <w:rsid w:val="53F1B447"/>
    <w:rsid w:val="53F24AA1"/>
    <w:rsid w:val="53F71C29"/>
    <w:rsid w:val="53FC4F0D"/>
    <w:rsid w:val="53FD0258"/>
    <w:rsid w:val="53FE71F9"/>
    <w:rsid w:val="53FF122E"/>
    <w:rsid w:val="54027817"/>
    <w:rsid w:val="5406D520"/>
    <w:rsid w:val="54088D2F"/>
    <w:rsid w:val="54098B52"/>
    <w:rsid w:val="540A353D"/>
    <w:rsid w:val="540A8BCF"/>
    <w:rsid w:val="540CB1C9"/>
    <w:rsid w:val="540D8088"/>
    <w:rsid w:val="5412D720"/>
    <w:rsid w:val="541C6D05"/>
    <w:rsid w:val="542029FD"/>
    <w:rsid w:val="542AAA04"/>
    <w:rsid w:val="543248AE"/>
    <w:rsid w:val="54343424"/>
    <w:rsid w:val="543542F4"/>
    <w:rsid w:val="543F5575"/>
    <w:rsid w:val="54402781"/>
    <w:rsid w:val="54435BAE"/>
    <w:rsid w:val="5446941D"/>
    <w:rsid w:val="544A0208"/>
    <w:rsid w:val="544B4E2C"/>
    <w:rsid w:val="54592C0F"/>
    <w:rsid w:val="545CFDF6"/>
    <w:rsid w:val="545ECA81"/>
    <w:rsid w:val="54611576"/>
    <w:rsid w:val="546120DA"/>
    <w:rsid w:val="5462611B"/>
    <w:rsid w:val="5466A6EB"/>
    <w:rsid w:val="546919B0"/>
    <w:rsid w:val="5469AB25"/>
    <w:rsid w:val="5478E786"/>
    <w:rsid w:val="547999BB"/>
    <w:rsid w:val="5489E34B"/>
    <w:rsid w:val="548CFB74"/>
    <w:rsid w:val="548F2FC5"/>
    <w:rsid w:val="54980DFC"/>
    <w:rsid w:val="549CEC1A"/>
    <w:rsid w:val="549F8D28"/>
    <w:rsid w:val="54A2AFEC"/>
    <w:rsid w:val="54A2CC56"/>
    <w:rsid w:val="54A4FA7D"/>
    <w:rsid w:val="54AA382E"/>
    <w:rsid w:val="54AE1F78"/>
    <w:rsid w:val="54B06DA5"/>
    <w:rsid w:val="54B375E6"/>
    <w:rsid w:val="54B4C56E"/>
    <w:rsid w:val="54BBF7D3"/>
    <w:rsid w:val="54C08378"/>
    <w:rsid w:val="54C389A7"/>
    <w:rsid w:val="54C3F2AB"/>
    <w:rsid w:val="54D39BB9"/>
    <w:rsid w:val="54D51995"/>
    <w:rsid w:val="54D9AB21"/>
    <w:rsid w:val="54DCF79E"/>
    <w:rsid w:val="54DE7256"/>
    <w:rsid w:val="54DF68D8"/>
    <w:rsid w:val="54EC111E"/>
    <w:rsid w:val="54EF6A3E"/>
    <w:rsid w:val="54F057FF"/>
    <w:rsid w:val="54F0CE82"/>
    <w:rsid w:val="54F59EA7"/>
    <w:rsid w:val="55010092"/>
    <w:rsid w:val="5501987F"/>
    <w:rsid w:val="5502FDCA"/>
    <w:rsid w:val="55070F8F"/>
    <w:rsid w:val="550787D4"/>
    <w:rsid w:val="550CD421"/>
    <w:rsid w:val="551E3CE3"/>
    <w:rsid w:val="55293D95"/>
    <w:rsid w:val="552BA601"/>
    <w:rsid w:val="552F8001"/>
    <w:rsid w:val="5534915D"/>
    <w:rsid w:val="5536A430"/>
    <w:rsid w:val="55373F4C"/>
    <w:rsid w:val="55391D3F"/>
    <w:rsid w:val="5542B116"/>
    <w:rsid w:val="554B225F"/>
    <w:rsid w:val="554DAD9F"/>
    <w:rsid w:val="555064AC"/>
    <w:rsid w:val="55632626"/>
    <w:rsid w:val="556DE675"/>
    <w:rsid w:val="55749B56"/>
    <w:rsid w:val="557B6967"/>
    <w:rsid w:val="55876499"/>
    <w:rsid w:val="55896510"/>
    <w:rsid w:val="558C3BA7"/>
    <w:rsid w:val="55971F89"/>
    <w:rsid w:val="5597DB84"/>
    <w:rsid w:val="55A6A7C5"/>
    <w:rsid w:val="55B44535"/>
    <w:rsid w:val="55B64759"/>
    <w:rsid w:val="55B78F8A"/>
    <w:rsid w:val="55BD5A47"/>
    <w:rsid w:val="55C0695A"/>
    <w:rsid w:val="55CB866A"/>
    <w:rsid w:val="55CB8AA3"/>
    <w:rsid w:val="55CD94F3"/>
    <w:rsid w:val="55D4C5C9"/>
    <w:rsid w:val="55E40E67"/>
    <w:rsid w:val="55E9ACF3"/>
    <w:rsid w:val="55EF40DD"/>
    <w:rsid w:val="55F736FD"/>
    <w:rsid w:val="55FEB36F"/>
    <w:rsid w:val="5602715E"/>
    <w:rsid w:val="560782CB"/>
    <w:rsid w:val="560DEA3A"/>
    <w:rsid w:val="5614E343"/>
    <w:rsid w:val="5618EF1A"/>
    <w:rsid w:val="561F178A"/>
    <w:rsid w:val="5624C2F4"/>
    <w:rsid w:val="562BDB67"/>
    <w:rsid w:val="562CD3C5"/>
    <w:rsid w:val="562DF1C9"/>
    <w:rsid w:val="563A2A04"/>
    <w:rsid w:val="563AD716"/>
    <w:rsid w:val="563D0DAF"/>
    <w:rsid w:val="563DF54C"/>
    <w:rsid w:val="563EF93C"/>
    <w:rsid w:val="56497429"/>
    <w:rsid w:val="565A7D62"/>
    <w:rsid w:val="5669C96D"/>
    <w:rsid w:val="566CF97E"/>
    <w:rsid w:val="566F51B7"/>
    <w:rsid w:val="5676F8D5"/>
    <w:rsid w:val="567BE33E"/>
    <w:rsid w:val="567C30E3"/>
    <w:rsid w:val="568774B8"/>
    <w:rsid w:val="568B8D8B"/>
    <w:rsid w:val="56902822"/>
    <w:rsid w:val="5692F7A2"/>
    <w:rsid w:val="56977076"/>
    <w:rsid w:val="569A3575"/>
    <w:rsid w:val="569E3F46"/>
    <w:rsid w:val="56A3FDFA"/>
    <w:rsid w:val="56A407DF"/>
    <w:rsid w:val="56A55616"/>
    <w:rsid w:val="56AF4590"/>
    <w:rsid w:val="56B062A5"/>
    <w:rsid w:val="56B83245"/>
    <w:rsid w:val="56BC7665"/>
    <w:rsid w:val="56BD0E7E"/>
    <w:rsid w:val="56C0037A"/>
    <w:rsid w:val="56C7A993"/>
    <w:rsid w:val="56D4F851"/>
    <w:rsid w:val="56D53EFC"/>
    <w:rsid w:val="56DBD65B"/>
    <w:rsid w:val="56E3402C"/>
    <w:rsid w:val="56E42346"/>
    <w:rsid w:val="56E70AAD"/>
    <w:rsid w:val="56EAE328"/>
    <w:rsid w:val="56EB2E56"/>
    <w:rsid w:val="56ED61C9"/>
    <w:rsid w:val="56EDC38E"/>
    <w:rsid w:val="56EDF36C"/>
    <w:rsid w:val="56F2BF80"/>
    <w:rsid w:val="56F5503F"/>
    <w:rsid w:val="5700346D"/>
    <w:rsid w:val="57017E74"/>
    <w:rsid w:val="57141323"/>
    <w:rsid w:val="571F87A9"/>
    <w:rsid w:val="572643E7"/>
    <w:rsid w:val="572A7007"/>
    <w:rsid w:val="572CD32B"/>
    <w:rsid w:val="572E392A"/>
    <w:rsid w:val="573490AB"/>
    <w:rsid w:val="5734C129"/>
    <w:rsid w:val="573A7AB6"/>
    <w:rsid w:val="573D68FA"/>
    <w:rsid w:val="573D6AC8"/>
    <w:rsid w:val="573D7EC2"/>
    <w:rsid w:val="573DF198"/>
    <w:rsid w:val="57404A4C"/>
    <w:rsid w:val="5742EF4D"/>
    <w:rsid w:val="57566213"/>
    <w:rsid w:val="57596FD9"/>
    <w:rsid w:val="575FEA74"/>
    <w:rsid w:val="5760235C"/>
    <w:rsid w:val="5763E375"/>
    <w:rsid w:val="57656637"/>
    <w:rsid w:val="57695D44"/>
    <w:rsid w:val="576B2F1E"/>
    <w:rsid w:val="576CB96D"/>
    <w:rsid w:val="576DC4C0"/>
    <w:rsid w:val="5770EB36"/>
    <w:rsid w:val="5778F007"/>
    <w:rsid w:val="5779AD7C"/>
    <w:rsid w:val="577CB740"/>
    <w:rsid w:val="577D68ED"/>
    <w:rsid w:val="5781C973"/>
    <w:rsid w:val="578B84D2"/>
    <w:rsid w:val="578C4944"/>
    <w:rsid w:val="578E1A24"/>
    <w:rsid w:val="579026E7"/>
    <w:rsid w:val="5791B27C"/>
    <w:rsid w:val="579AE0F6"/>
    <w:rsid w:val="57A2B968"/>
    <w:rsid w:val="57A637EA"/>
    <w:rsid w:val="57AD0020"/>
    <w:rsid w:val="57ADEE23"/>
    <w:rsid w:val="57AEE7D4"/>
    <w:rsid w:val="57B2BAB7"/>
    <w:rsid w:val="57B478F3"/>
    <w:rsid w:val="57BCFAEA"/>
    <w:rsid w:val="57CA4186"/>
    <w:rsid w:val="57CE570B"/>
    <w:rsid w:val="57CFBBC5"/>
    <w:rsid w:val="57D0EFA3"/>
    <w:rsid w:val="57D48847"/>
    <w:rsid w:val="57DB4198"/>
    <w:rsid w:val="57DCBBD4"/>
    <w:rsid w:val="57DE5A81"/>
    <w:rsid w:val="57E0A22E"/>
    <w:rsid w:val="57E30B05"/>
    <w:rsid w:val="57E681A5"/>
    <w:rsid w:val="57F3FA44"/>
    <w:rsid w:val="57FED2C5"/>
    <w:rsid w:val="5800414A"/>
    <w:rsid w:val="58007785"/>
    <w:rsid w:val="5805BF3E"/>
    <w:rsid w:val="580EDEC1"/>
    <w:rsid w:val="58101B07"/>
    <w:rsid w:val="581A2579"/>
    <w:rsid w:val="582CEB27"/>
    <w:rsid w:val="582D7C77"/>
    <w:rsid w:val="5831613F"/>
    <w:rsid w:val="583DA04E"/>
    <w:rsid w:val="58459264"/>
    <w:rsid w:val="58470971"/>
    <w:rsid w:val="58485F4F"/>
    <w:rsid w:val="5848AB5E"/>
    <w:rsid w:val="5850B650"/>
    <w:rsid w:val="5853FA9D"/>
    <w:rsid w:val="5853FD70"/>
    <w:rsid w:val="58563649"/>
    <w:rsid w:val="585C7B89"/>
    <w:rsid w:val="585D6D93"/>
    <w:rsid w:val="585EA43A"/>
    <w:rsid w:val="585EEDD0"/>
    <w:rsid w:val="5870A224"/>
    <w:rsid w:val="587153BD"/>
    <w:rsid w:val="5871E0C7"/>
    <w:rsid w:val="58752CC1"/>
    <w:rsid w:val="5876961D"/>
    <w:rsid w:val="5879E945"/>
    <w:rsid w:val="587BE7FC"/>
    <w:rsid w:val="58920368"/>
    <w:rsid w:val="58979683"/>
    <w:rsid w:val="58A73EBE"/>
    <w:rsid w:val="58A82FE9"/>
    <w:rsid w:val="58A947BB"/>
    <w:rsid w:val="58BFE949"/>
    <w:rsid w:val="58CF62E1"/>
    <w:rsid w:val="58D0ABD7"/>
    <w:rsid w:val="58D0B1CE"/>
    <w:rsid w:val="58D728E6"/>
    <w:rsid w:val="58D9FFE8"/>
    <w:rsid w:val="58DD57A9"/>
    <w:rsid w:val="58E3C939"/>
    <w:rsid w:val="58F73606"/>
    <w:rsid w:val="58F8EF75"/>
    <w:rsid w:val="58FE0E00"/>
    <w:rsid w:val="58FEB5F0"/>
    <w:rsid w:val="5902474D"/>
    <w:rsid w:val="59041F29"/>
    <w:rsid w:val="59061D57"/>
    <w:rsid w:val="590BDC94"/>
    <w:rsid w:val="5910A639"/>
    <w:rsid w:val="5911287B"/>
    <w:rsid w:val="5913E5B5"/>
    <w:rsid w:val="59163D91"/>
    <w:rsid w:val="59193069"/>
    <w:rsid w:val="591D6C02"/>
    <w:rsid w:val="591DEA6E"/>
    <w:rsid w:val="592C28E9"/>
    <w:rsid w:val="5936687B"/>
    <w:rsid w:val="59376060"/>
    <w:rsid w:val="5939472A"/>
    <w:rsid w:val="593F3E6D"/>
    <w:rsid w:val="5943AC9B"/>
    <w:rsid w:val="5953F8D3"/>
    <w:rsid w:val="59546427"/>
    <w:rsid w:val="59554840"/>
    <w:rsid w:val="595701C9"/>
    <w:rsid w:val="595F45BE"/>
    <w:rsid w:val="5967F8E5"/>
    <w:rsid w:val="596A0497"/>
    <w:rsid w:val="596C14B4"/>
    <w:rsid w:val="596CA245"/>
    <w:rsid w:val="596E106D"/>
    <w:rsid w:val="5971011F"/>
    <w:rsid w:val="5973287D"/>
    <w:rsid w:val="597A2D3E"/>
    <w:rsid w:val="5984B971"/>
    <w:rsid w:val="59850DC1"/>
    <w:rsid w:val="5989B249"/>
    <w:rsid w:val="598CCF44"/>
    <w:rsid w:val="5991B646"/>
    <w:rsid w:val="5993DE42"/>
    <w:rsid w:val="59996D4B"/>
    <w:rsid w:val="59A09D22"/>
    <w:rsid w:val="59A6EE18"/>
    <w:rsid w:val="59A74A8C"/>
    <w:rsid w:val="59A84A5B"/>
    <w:rsid w:val="59A91EBC"/>
    <w:rsid w:val="59AFBE98"/>
    <w:rsid w:val="59BDF162"/>
    <w:rsid w:val="59BE989E"/>
    <w:rsid w:val="59C083B6"/>
    <w:rsid w:val="59C25192"/>
    <w:rsid w:val="59C3D074"/>
    <w:rsid w:val="59C6BE24"/>
    <w:rsid w:val="59CDE593"/>
    <w:rsid w:val="59D309FA"/>
    <w:rsid w:val="59D39D12"/>
    <w:rsid w:val="59D8F95C"/>
    <w:rsid w:val="59E27E18"/>
    <w:rsid w:val="59E3BC13"/>
    <w:rsid w:val="59E5F190"/>
    <w:rsid w:val="59EB90B4"/>
    <w:rsid w:val="59ECD363"/>
    <w:rsid w:val="59FF2C17"/>
    <w:rsid w:val="5A02A2D8"/>
    <w:rsid w:val="5A06CF64"/>
    <w:rsid w:val="5A0715CC"/>
    <w:rsid w:val="5A0B3BE0"/>
    <w:rsid w:val="5A0CC972"/>
    <w:rsid w:val="5A0EAE7D"/>
    <w:rsid w:val="5A168757"/>
    <w:rsid w:val="5A1799A1"/>
    <w:rsid w:val="5A226A58"/>
    <w:rsid w:val="5A22EB7A"/>
    <w:rsid w:val="5A238578"/>
    <w:rsid w:val="5A2FC482"/>
    <w:rsid w:val="5A3D45D1"/>
    <w:rsid w:val="5A407D77"/>
    <w:rsid w:val="5A46F153"/>
    <w:rsid w:val="5A4D33A4"/>
    <w:rsid w:val="5A5BA316"/>
    <w:rsid w:val="5A5CAB83"/>
    <w:rsid w:val="5A61C5B4"/>
    <w:rsid w:val="5A720D63"/>
    <w:rsid w:val="5A737E84"/>
    <w:rsid w:val="5A78080D"/>
    <w:rsid w:val="5A7FAB8B"/>
    <w:rsid w:val="5A8162CC"/>
    <w:rsid w:val="5A8C1BAA"/>
    <w:rsid w:val="5A8DCF1B"/>
    <w:rsid w:val="5A91F749"/>
    <w:rsid w:val="5A952886"/>
    <w:rsid w:val="5A9A06FC"/>
    <w:rsid w:val="5A9A23A4"/>
    <w:rsid w:val="5AA68E36"/>
    <w:rsid w:val="5AB17502"/>
    <w:rsid w:val="5AB435D2"/>
    <w:rsid w:val="5AB8C637"/>
    <w:rsid w:val="5AC37211"/>
    <w:rsid w:val="5AC6C82E"/>
    <w:rsid w:val="5AC9E04E"/>
    <w:rsid w:val="5AD812C8"/>
    <w:rsid w:val="5ADE1EDA"/>
    <w:rsid w:val="5ADEF8FB"/>
    <w:rsid w:val="5AE6F8DA"/>
    <w:rsid w:val="5AE89F36"/>
    <w:rsid w:val="5AEF6BDE"/>
    <w:rsid w:val="5AF0AA9E"/>
    <w:rsid w:val="5AF12F9C"/>
    <w:rsid w:val="5AF1B843"/>
    <w:rsid w:val="5AF391D8"/>
    <w:rsid w:val="5AF47777"/>
    <w:rsid w:val="5AF4B601"/>
    <w:rsid w:val="5AFC49DB"/>
    <w:rsid w:val="5AFFBB2C"/>
    <w:rsid w:val="5B0680AD"/>
    <w:rsid w:val="5B0A3A4E"/>
    <w:rsid w:val="5B0ECACC"/>
    <w:rsid w:val="5B0F227E"/>
    <w:rsid w:val="5B0F4BED"/>
    <w:rsid w:val="5B1613BB"/>
    <w:rsid w:val="5B28093D"/>
    <w:rsid w:val="5B31CC41"/>
    <w:rsid w:val="5B31CF73"/>
    <w:rsid w:val="5B331F37"/>
    <w:rsid w:val="5B33AADE"/>
    <w:rsid w:val="5B36DDD0"/>
    <w:rsid w:val="5B3F8682"/>
    <w:rsid w:val="5B4FCD61"/>
    <w:rsid w:val="5B595B41"/>
    <w:rsid w:val="5B5CBEFF"/>
    <w:rsid w:val="5B669C6A"/>
    <w:rsid w:val="5B6AAC3E"/>
    <w:rsid w:val="5B6D5370"/>
    <w:rsid w:val="5B70186F"/>
    <w:rsid w:val="5B7559F5"/>
    <w:rsid w:val="5B7728DA"/>
    <w:rsid w:val="5B7DAD99"/>
    <w:rsid w:val="5B81CDC6"/>
    <w:rsid w:val="5B84C155"/>
    <w:rsid w:val="5B862863"/>
    <w:rsid w:val="5B895651"/>
    <w:rsid w:val="5B89F01B"/>
    <w:rsid w:val="5B9038EC"/>
    <w:rsid w:val="5B955F19"/>
    <w:rsid w:val="5B9A2B08"/>
    <w:rsid w:val="5BA006BD"/>
    <w:rsid w:val="5BA4253B"/>
    <w:rsid w:val="5BAF4956"/>
    <w:rsid w:val="5BBA9858"/>
    <w:rsid w:val="5BBD3FF6"/>
    <w:rsid w:val="5BBD8721"/>
    <w:rsid w:val="5BBDA1E6"/>
    <w:rsid w:val="5BC4DE68"/>
    <w:rsid w:val="5BCCCB1E"/>
    <w:rsid w:val="5BCEF9DC"/>
    <w:rsid w:val="5BD14FCA"/>
    <w:rsid w:val="5BD2BDF9"/>
    <w:rsid w:val="5BF56EC0"/>
    <w:rsid w:val="5BF5EE50"/>
    <w:rsid w:val="5BF75702"/>
    <w:rsid w:val="5BF84DF1"/>
    <w:rsid w:val="5C0466D0"/>
    <w:rsid w:val="5C052B32"/>
    <w:rsid w:val="5C06D049"/>
    <w:rsid w:val="5C09C599"/>
    <w:rsid w:val="5C13289D"/>
    <w:rsid w:val="5C1694BF"/>
    <w:rsid w:val="5C1863DB"/>
    <w:rsid w:val="5C218C5C"/>
    <w:rsid w:val="5C2764A2"/>
    <w:rsid w:val="5C27A90C"/>
    <w:rsid w:val="5C2B66D0"/>
    <w:rsid w:val="5C2C351A"/>
    <w:rsid w:val="5C2FFD31"/>
    <w:rsid w:val="5C40041C"/>
    <w:rsid w:val="5C435FFA"/>
    <w:rsid w:val="5C4716E2"/>
    <w:rsid w:val="5C4838D0"/>
    <w:rsid w:val="5C4BD112"/>
    <w:rsid w:val="5C622A24"/>
    <w:rsid w:val="5C728683"/>
    <w:rsid w:val="5C76DA43"/>
    <w:rsid w:val="5C776B77"/>
    <w:rsid w:val="5C7CF3C1"/>
    <w:rsid w:val="5C810AB1"/>
    <w:rsid w:val="5C8288E1"/>
    <w:rsid w:val="5C82F967"/>
    <w:rsid w:val="5C90EA55"/>
    <w:rsid w:val="5C94986A"/>
    <w:rsid w:val="5C9B5EAE"/>
    <w:rsid w:val="5CA75FE9"/>
    <w:rsid w:val="5CB4AD78"/>
    <w:rsid w:val="5CB64160"/>
    <w:rsid w:val="5CBFD753"/>
    <w:rsid w:val="5CC23219"/>
    <w:rsid w:val="5CC4E401"/>
    <w:rsid w:val="5CCF6194"/>
    <w:rsid w:val="5CD43F60"/>
    <w:rsid w:val="5CDBDC85"/>
    <w:rsid w:val="5CDEC28C"/>
    <w:rsid w:val="5CDF04FA"/>
    <w:rsid w:val="5CE541E4"/>
    <w:rsid w:val="5CEAAD4F"/>
    <w:rsid w:val="5CEACFCE"/>
    <w:rsid w:val="5CF4B8BA"/>
    <w:rsid w:val="5D046C73"/>
    <w:rsid w:val="5D0991F7"/>
    <w:rsid w:val="5D0BC9D4"/>
    <w:rsid w:val="5D105718"/>
    <w:rsid w:val="5D11C7DA"/>
    <w:rsid w:val="5D23BABF"/>
    <w:rsid w:val="5D26D691"/>
    <w:rsid w:val="5D27315F"/>
    <w:rsid w:val="5D2C094D"/>
    <w:rsid w:val="5D2EDFA1"/>
    <w:rsid w:val="5D3B5E60"/>
    <w:rsid w:val="5D400AC8"/>
    <w:rsid w:val="5D423002"/>
    <w:rsid w:val="5D48137F"/>
    <w:rsid w:val="5D49AC06"/>
    <w:rsid w:val="5D4B6631"/>
    <w:rsid w:val="5D4B77BF"/>
    <w:rsid w:val="5D4E794F"/>
    <w:rsid w:val="5D4ED884"/>
    <w:rsid w:val="5D50F5F8"/>
    <w:rsid w:val="5D5E0641"/>
    <w:rsid w:val="5D60107A"/>
    <w:rsid w:val="5D66A58A"/>
    <w:rsid w:val="5D66DD95"/>
    <w:rsid w:val="5D709116"/>
    <w:rsid w:val="5D741B40"/>
    <w:rsid w:val="5D74F5FA"/>
    <w:rsid w:val="5D78321A"/>
    <w:rsid w:val="5D800CE0"/>
    <w:rsid w:val="5D8AADAA"/>
    <w:rsid w:val="5D912006"/>
    <w:rsid w:val="5D96A018"/>
    <w:rsid w:val="5D97DE6D"/>
    <w:rsid w:val="5DA00040"/>
    <w:rsid w:val="5DA1D8F4"/>
    <w:rsid w:val="5DA2F027"/>
    <w:rsid w:val="5DA3CD63"/>
    <w:rsid w:val="5DAA7011"/>
    <w:rsid w:val="5DB09EB5"/>
    <w:rsid w:val="5DB3E52E"/>
    <w:rsid w:val="5DB719DB"/>
    <w:rsid w:val="5DB75391"/>
    <w:rsid w:val="5DBD4E41"/>
    <w:rsid w:val="5DBFD0CA"/>
    <w:rsid w:val="5DC15EF4"/>
    <w:rsid w:val="5DC4C3C5"/>
    <w:rsid w:val="5DC54B84"/>
    <w:rsid w:val="5DC6805E"/>
    <w:rsid w:val="5DCA2662"/>
    <w:rsid w:val="5DCD8170"/>
    <w:rsid w:val="5DDBD072"/>
    <w:rsid w:val="5DDF3D07"/>
    <w:rsid w:val="5DE73142"/>
    <w:rsid w:val="5DEA37E7"/>
    <w:rsid w:val="5DF2FFE7"/>
    <w:rsid w:val="5DF3319B"/>
    <w:rsid w:val="5DF3FBD3"/>
    <w:rsid w:val="5DF47F81"/>
    <w:rsid w:val="5E05D980"/>
    <w:rsid w:val="5E0E2413"/>
    <w:rsid w:val="5E0E7B93"/>
    <w:rsid w:val="5E0F81A6"/>
    <w:rsid w:val="5E109722"/>
    <w:rsid w:val="5E11F94E"/>
    <w:rsid w:val="5E13BD88"/>
    <w:rsid w:val="5E1F5110"/>
    <w:rsid w:val="5E206F78"/>
    <w:rsid w:val="5E22F21D"/>
    <w:rsid w:val="5E354B8E"/>
    <w:rsid w:val="5E37E224"/>
    <w:rsid w:val="5E3AE99D"/>
    <w:rsid w:val="5E3DED2D"/>
    <w:rsid w:val="5E3F051B"/>
    <w:rsid w:val="5E476BE1"/>
    <w:rsid w:val="5E479150"/>
    <w:rsid w:val="5E480439"/>
    <w:rsid w:val="5E489090"/>
    <w:rsid w:val="5E4B6C93"/>
    <w:rsid w:val="5E611C33"/>
    <w:rsid w:val="5E670324"/>
    <w:rsid w:val="5E6B9D49"/>
    <w:rsid w:val="5E6E0A22"/>
    <w:rsid w:val="5E715940"/>
    <w:rsid w:val="5E818B48"/>
    <w:rsid w:val="5E8B8854"/>
    <w:rsid w:val="5E906DB0"/>
    <w:rsid w:val="5EAB1DB5"/>
    <w:rsid w:val="5EAD71F0"/>
    <w:rsid w:val="5EB2C106"/>
    <w:rsid w:val="5EB50E0E"/>
    <w:rsid w:val="5EB612F2"/>
    <w:rsid w:val="5EBB5171"/>
    <w:rsid w:val="5EC30583"/>
    <w:rsid w:val="5EC45A09"/>
    <w:rsid w:val="5ECB3850"/>
    <w:rsid w:val="5ECE154C"/>
    <w:rsid w:val="5ED0B26A"/>
    <w:rsid w:val="5ED2E276"/>
    <w:rsid w:val="5ED2E3E1"/>
    <w:rsid w:val="5ED4DA60"/>
    <w:rsid w:val="5ED5075B"/>
    <w:rsid w:val="5EE08DF7"/>
    <w:rsid w:val="5EEEF79B"/>
    <w:rsid w:val="5EF2F323"/>
    <w:rsid w:val="5EF56C9B"/>
    <w:rsid w:val="5EF909E7"/>
    <w:rsid w:val="5EFA23BB"/>
    <w:rsid w:val="5EFF2C85"/>
    <w:rsid w:val="5F05EF68"/>
    <w:rsid w:val="5F10279F"/>
    <w:rsid w:val="5F1CD3F9"/>
    <w:rsid w:val="5F214F32"/>
    <w:rsid w:val="5F23DDAF"/>
    <w:rsid w:val="5F25834F"/>
    <w:rsid w:val="5F27AD7E"/>
    <w:rsid w:val="5F2B5CBD"/>
    <w:rsid w:val="5F2FA32B"/>
    <w:rsid w:val="5F30ACB2"/>
    <w:rsid w:val="5F322C20"/>
    <w:rsid w:val="5F357493"/>
    <w:rsid w:val="5F40B0C2"/>
    <w:rsid w:val="5F46AEC9"/>
    <w:rsid w:val="5F48F752"/>
    <w:rsid w:val="5F4EC17D"/>
    <w:rsid w:val="5F548174"/>
    <w:rsid w:val="5F5561C5"/>
    <w:rsid w:val="5F5EC77C"/>
    <w:rsid w:val="5F60654F"/>
    <w:rsid w:val="5F6330ED"/>
    <w:rsid w:val="5F696AE6"/>
    <w:rsid w:val="5F6AA502"/>
    <w:rsid w:val="5F6BD952"/>
    <w:rsid w:val="5F71BC6B"/>
    <w:rsid w:val="5F73E4C0"/>
    <w:rsid w:val="5F782CC6"/>
    <w:rsid w:val="5F795958"/>
    <w:rsid w:val="5F7FFCDC"/>
    <w:rsid w:val="5F84FD18"/>
    <w:rsid w:val="5F8E4B6C"/>
    <w:rsid w:val="5F8E873D"/>
    <w:rsid w:val="5FA32EEF"/>
    <w:rsid w:val="5FA9804D"/>
    <w:rsid w:val="5FAA0C73"/>
    <w:rsid w:val="5FAEE5F6"/>
    <w:rsid w:val="5FB8D299"/>
    <w:rsid w:val="5FBF72D4"/>
    <w:rsid w:val="5FC24609"/>
    <w:rsid w:val="5FC3E61F"/>
    <w:rsid w:val="5FC8500A"/>
    <w:rsid w:val="5FC9BC7A"/>
    <w:rsid w:val="5FCA9932"/>
    <w:rsid w:val="5FD2DBE1"/>
    <w:rsid w:val="5FD7CA41"/>
    <w:rsid w:val="5FD801CE"/>
    <w:rsid w:val="5FDF4C53"/>
    <w:rsid w:val="5FE3D1E3"/>
    <w:rsid w:val="5FE767D4"/>
    <w:rsid w:val="5FECBD5D"/>
    <w:rsid w:val="5FED34A7"/>
    <w:rsid w:val="5FEF3681"/>
    <w:rsid w:val="60032148"/>
    <w:rsid w:val="60116EEC"/>
    <w:rsid w:val="60143815"/>
    <w:rsid w:val="601D6C95"/>
    <w:rsid w:val="6024241E"/>
    <w:rsid w:val="6025BA17"/>
    <w:rsid w:val="6027139E"/>
    <w:rsid w:val="602B251E"/>
    <w:rsid w:val="60371676"/>
    <w:rsid w:val="603807EA"/>
    <w:rsid w:val="603D3579"/>
    <w:rsid w:val="603D426A"/>
    <w:rsid w:val="603F7474"/>
    <w:rsid w:val="60462641"/>
    <w:rsid w:val="60493043"/>
    <w:rsid w:val="604CC0D4"/>
    <w:rsid w:val="6050E397"/>
    <w:rsid w:val="6051B902"/>
    <w:rsid w:val="605317F0"/>
    <w:rsid w:val="605801EF"/>
    <w:rsid w:val="605F255A"/>
    <w:rsid w:val="6063263D"/>
    <w:rsid w:val="60709CB4"/>
    <w:rsid w:val="60742BA2"/>
    <w:rsid w:val="60831393"/>
    <w:rsid w:val="6086897C"/>
    <w:rsid w:val="6088E111"/>
    <w:rsid w:val="608FD1C0"/>
    <w:rsid w:val="6094B1A8"/>
    <w:rsid w:val="60A0459D"/>
    <w:rsid w:val="60A3C5DD"/>
    <w:rsid w:val="60AA5898"/>
    <w:rsid w:val="60B18B9C"/>
    <w:rsid w:val="60C36D82"/>
    <w:rsid w:val="60C41C5E"/>
    <w:rsid w:val="60CE2C8B"/>
    <w:rsid w:val="60CE4FA8"/>
    <w:rsid w:val="60D8A5A1"/>
    <w:rsid w:val="60E06BB7"/>
    <w:rsid w:val="60E0EA38"/>
    <w:rsid w:val="60E574E7"/>
    <w:rsid w:val="60F1DB0D"/>
    <w:rsid w:val="60F4A63B"/>
    <w:rsid w:val="60F610DA"/>
    <w:rsid w:val="60FA06A9"/>
    <w:rsid w:val="60FABEFB"/>
    <w:rsid w:val="60FB1A2F"/>
    <w:rsid w:val="60FE428B"/>
    <w:rsid w:val="6102DABC"/>
    <w:rsid w:val="61038794"/>
    <w:rsid w:val="6104FED7"/>
    <w:rsid w:val="61059CDE"/>
    <w:rsid w:val="610666F1"/>
    <w:rsid w:val="6108AE07"/>
    <w:rsid w:val="61111294"/>
    <w:rsid w:val="61133242"/>
    <w:rsid w:val="611B922D"/>
    <w:rsid w:val="6121328E"/>
    <w:rsid w:val="612874CB"/>
    <w:rsid w:val="612D4297"/>
    <w:rsid w:val="61397E5C"/>
    <w:rsid w:val="613E8B3D"/>
    <w:rsid w:val="613F7B19"/>
    <w:rsid w:val="61455EC9"/>
    <w:rsid w:val="6145F333"/>
    <w:rsid w:val="614606CF"/>
    <w:rsid w:val="614C2C50"/>
    <w:rsid w:val="614CC4DE"/>
    <w:rsid w:val="61659AF0"/>
    <w:rsid w:val="6167EF72"/>
    <w:rsid w:val="616BA576"/>
    <w:rsid w:val="617981D5"/>
    <w:rsid w:val="6181610E"/>
    <w:rsid w:val="61817F94"/>
    <w:rsid w:val="618242A2"/>
    <w:rsid w:val="6189341A"/>
    <w:rsid w:val="618D7FE0"/>
    <w:rsid w:val="6199B1BC"/>
    <w:rsid w:val="61A5CC25"/>
    <w:rsid w:val="61A66AEB"/>
    <w:rsid w:val="61AD6D65"/>
    <w:rsid w:val="61B37677"/>
    <w:rsid w:val="61BFC05C"/>
    <w:rsid w:val="61C2A52D"/>
    <w:rsid w:val="61C5D086"/>
    <w:rsid w:val="61C88A6F"/>
    <w:rsid w:val="61CA693D"/>
    <w:rsid w:val="61CA8381"/>
    <w:rsid w:val="61CC4AA7"/>
    <w:rsid w:val="61CE16CC"/>
    <w:rsid w:val="61D3584A"/>
    <w:rsid w:val="61D82A1D"/>
    <w:rsid w:val="61E5EAFB"/>
    <w:rsid w:val="61F1954F"/>
    <w:rsid w:val="61F5C857"/>
    <w:rsid w:val="61FA0422"/>
    <w:rsid w:val="61FBE3D7"/>
    <w:rsid w:val="61FE601B"/>
    <w:rsid w:val="6203C5CA"/>
    <w:rsid w:val="6207F708"/>
    <w:rsid w:val="620C5362"/>
    <w:rsid w:val="620E7C4C"/>
    <w:rsid w:val="620F56C4"/>
    <w:rsid w:val="62108E09"/>
    <w:rsid w:val="6213C33F"/>
    <w:rsid w:val="62146B37"/>
    <w:rsid w:val="6215F8A3"/>
    <w:rsid w:val="6218C8D2"/>
    <w:rsid w:val="621C6EAC"/>
    <w:rsid w:val="62217241"/>
    <w:rsid w:val="6228D2FA"/>
    <w:rsid w:val="622B7427"/>
    <w:rsid w:val="6231742F"/>
    <w:rsid w:val="6231942E"/>
    <w:rsid w:val="62342AB0"/>
    <w:rsid w:val="623A409A"/>
    <w:rsid w:val="623C2C94"/>
    <w:rsid w:val="62443B53"/>
    <w:rsid w:val="62453C36"/>
    <w:rsid w:val="624D7423"/>
    <w:rsid w:val="624EC8D9"/>
    <w:rsid w:val="6251E824"/>
    <w:rsid w:val="625595A1"/>
    <w:rsid w:val="6258E936"/>
    <w:rsid w:val="626348E5"/>
    <w:rsid w:val="626669DE"/>
    <w:rsid w:val="626889FA"/>
    <w:rsid w:val="626C13D3"/>
    <w:rsid w:val="626C7365"/>
    <w:rsid w:val="62725EC9"/>
    <w:rsid w:val="627B7D35"/>
    <w:rsid w:val="6280647C"/>
    <w:rsid w:val="629B559B"/>
    <w:rsid w:val="629C3F56"/>
    <w:rsid w:val="629CEF5E"/>
    <w:rsid w:val="62A32109"/>
    <w:rsid w:val="62A9E88F"/>
    <w:rsid w:val="62B22526"/>
    <w:rsid w:val="62B3FE5A"/>
    <w:rsid w:val="62B40985"/>
    <w:rsid w:val="62BA947A"/>
    <w:rsid w:val="62BF3A0E"/>
    <w:rsid w:val="62C10E8B"/>
    <w:rsid w:val="62C96BFB"/>
    <w:rsid w:val="62D5510B"/>
    <w:rsid w:val="62D6F221"/>
    <w:rsid w:val="62DAF57A"/>
    <w:rsid w:val="62DCEBCD"/>
    <w:rsid w:val="62DF09CD"/>
    <w:rsid w:val="62E05F45"/>
    <w:rsid w:val="62E22F76"/>
    <w:rsid w:val="62EC4584"/>
    <w:rsid w:val="62F65B32"/>
    <w:rsid w:val="62FAD21E"/>
    <w:rsid w:val="62FB38CA"/>
    <w:rsid w:val="62FB4518"/>
    <w:rsid w:val="630546B3"/>
    <w:rsid w:val="630BB209"/>
    <w:rsid w:val="6310D703"/>
    <w:rsid w:val="6313FD28"/>
    <w:rsid w:val="6315D13F"/>
    <w:rsid w:val="6318D2E7"/>
    <w:rsid w:val="6324874A"/>
    <w:rsid w:val="6325B482"/>
    <w:rsid w:val="632F029F"/>
    <w:rsid w:val="6332E466"/>
    <w:rsid w:val="633398BB"/>
    <w:rsid w:val="6337CAC8"/>
    <w:rsid w:val="634596E1"/>
    <w:rsid w:val="634F9635"/>
    <w:rsid w:val="63500FE3"/>
    <w:rsid w:val="6355AD3D"/>
    <w:rsid w:val="63585905"/>
    <w:rsid w:val="635E57EA"/>
    <w:rsid w:val="6364B800"/>
    <w:rsid w:val="6367D4D7"/>
    <w:rsid w:val="63687F3B"/>
    <w:rsid w:val="636F7BE9"/>
    <w:rsid w:val="6373E20B"/>
    <w:rsid w:val="63796620"/>
    <w:rsid w:val="637EA933"/>
    <w:rsid w:val="637FEBCB"/>
    <w:rsid w:val="6383F766"/>
    <w:rsid w:val="63870235"/>
    <w:rsid w:val="63938DD0"/>
    <w:rsid w:val="6396E1D2"/>
    <w:rsid w:val="63A5C4E9"/>
    <w:rsid w:val="63AC5D1E"/>
    <w:rsid w:val="63B3341F"/>
    <w:rsid w:val="63BD5EBC"/>
    <w:rsid w:val="63BE5E77"/>
    <w:rsid w:val="63C06811"/>
    <w:rsid w:val="63C25B93"/>
    <w:rsid w:val="63C5CA7F"/>
    <w:rsid w:val="63CA5325"/>
    <w:rsid w:val="63CAEF15"/>
    <w:rsid w:val="63CAF50A"/>
    <w:rsid w:val="63CFA60F"/>
    <w:rsid w:val="63D8FE2D"/>
    <w:rsid w:val="63E9D168"/>
    <w:rsid w:val="63EA8881"/>
    <w:rsid w:val="63EC7B89"/>
    <w:rsid w:val="63FBD7F3"/>
    <w:rsid w:val="63FE8453"/>
    <w:rsid w:val="64006841"/>
    <w:rsid w:val="6400D4A5"/>
    <w:rsid w:val="6405A1E9"/>
    <w:rsid w:val="6409C88A"/>
    <w:rsid w:val="640EE541"/>
    <w:rsid w:val="64105345"/>
    <w:rsid w:val="6414D9A7"/>
    <w:rsid w:val="6416F886"/>
    <w:rsid w:val="6419BD34"/>
    <w:rsid w:val="6425F2A0"/>
    <w:rsid w:val="64260A07"/>
    <w:rsid w:val="6427AEEC"/>
    <w:rsid w:val="642F6DD1"/>
    <w:rsid w:val="6431A4BC"/>
    <w:rsid w:val="6431E10E"/>
    <w:rsid w:val="64331014"/>
    <w:rsid w:val="6439276E"/>
    <w:rsid w:val="643B6133"/>
    <w:rsid w:val="643BC477"/>
    <w:rsid w:val="64444F82"/>
    <w:rsid w:val="6452ABC4"/>
    <w:rsid w:val="64562A9F"/>
    <w:rsid w:val="64666461"/>
    <w:rsid w:val="64759883"/>
    <w:rsid w:val="64789A9F"/>
    <w:rsid w:val="6484CD2B"/>
    <w:rsid w:val="6491A5A1"/>
    <w:rsid w:val="6496DB21"/>
    <w:rsid w:val="64A25962"/>
    <w:rsid w:val="64A67B79"/>
    <w:rsid w:val="64A8347B"/>
    <w:rsid w:val="64ABAC3E"/>
    <w:rsid w:val="64AC4357"/>
    <w:rsid w:val="64AE7F65"/>
    <w:rsid w:val="64AF311C"/>
    <w:rsid w:val="64B184F1"/>
    <w:rsid w:val="64B20D52"/>
    <w:rsid w:val="64B359E4"/>
    <w:rsid w:val="64B9C9EE"/>
    <w:rsid w:val="64BB1A1B"/>
    <w:rsid w:val="64BF8D52"/>
    <w:rsid w:val="64C050A8"/>
    <w:rsid w:val="64C2A8A5"/>
    <w:rsid w:val="64C7BC6D"/>
    <w:rsid w:val="64D37118"/>
    <w:rsid w:val="64E7D9F1"/>
    <w:rsid w:val="64EB0CFD"/>
    <w:rsid w:val="64EB67D6"/>
    <w:rsid w:val="64F55126"/>
    <w:rsid w:val="64F7C114"/>
    <w:rsid w:val="64FBB87C"/>
    <w:rsid w:val="64FEA6CC"/>
    <w:rsid w:val="650287BD"/>
    <w:rsid w:val="6502FEE8"/>
    <w:rsid w:val="650E1CEF"/>
    <w:rsid w:val="650E4C77"/>
    <w:rsid w:val="6516EDA9"/>
    <w:rsid w:val="651BD201"/>
    <w:rsid w:val="651F1310"/>
    <w:rsid w:val="65228B38"/>
    <w:rsid w:val="65239235"/>
    <w:rsid w:val="65244333"/>
    <w:rsid w:val="6529D61C"/>
    <w:rsid w:val="652B2AB4"/>
    <w:rsid w:val="6532D2D9"/>
    <w:rsid w:val="65382516"/>
    <w:rsid w:val="653D473C"/>
    <w:rsid w:val="65509831"/>
    <w:rsid w:val="6559F45B"/>
    <w:rsid w:val="655F814E"/>
    <w:rsid w:val="656A3D58"/>
    <w:rsid w:val="656C1508"/>
    <w:rsid w:val="656C8F9A"/>
    <w:rsid w:val="656D333F"/>
    <w:rsid w:val="656F81B2"/>
    <w:rsid w:val="6571CEF3"/>
    <w:rsid w:val="657B884B"/>
    <w:rsid w:val="657E9B46"/>
    <w:rsid w:val="65864E4A"/>
    <w:rsid w:val="6586C3D7"/>
    <w:rsid w:val="6593FE7F"/>
    <w:rsid w:val="65990F03"/>
    <w:rsid w:val="659A187E"/>
    <w:rsid w:val="659BE7B1"/>
    <w:rsid w:val="65A8E117"/>
    <w:rsid w:val="65B2DDAD"/>
    <w:rsid w:val="65B2FCBC"/>
    <w:rsid w:val="65B7EE30"/>
    <w:rsid w:val="65B97D69"/>
    <w:rsid w:val="65C73127"/>
    <w:rsid w:val="65D70835"/>
    <w:rsid w:val="65F51B31"/>
    <w:rsid w:val="6604BCE9"/>
    <w:rsid w:val="6606DD19"/>
    <w:rsid w:val="660D95C7"/>
    <w:rsid w:val="660EF9AB"/>
    <w:rsid w:val="66108C1D"/>
    <w:rsid w:val="661836CB"/>
    <w:rsid w:val="66191A93"/>
    <w:rsid w:val="66246C06"/>
    <w:rsid w:val="66265F7D"/>
    <w:rsid w:val="6627D076"/>
    <w:rsid w:val="663A6961"/>
    <w:rsid w:val="663E0E2C"/>
    <w:rsid w:val="6642C09F"/>
    <w:rsid w:val="66444783"/>
    <w:rsid w:val="664E27EB"/>
    <w:rsid w:val="664F2EB5"/>
    <w:rsid w:val="66518D4B"/>
    <w:rsid w:val="6663669B"/>
    <w:rsid w:val="666AEC17"/>
    <w:rsid w:val="666BAB55"/>
    <w:rsid w:val="666F34CB"/>
    <w:rsid w:val="6670C024"/>
    <w:rsid w:val="667CABCB"/>
    <w:rsid w:val="667D187A"/>
    <w:rsid w:val="6688655F"/>
    <w:rsid w:val="6698FE67"/>
    <w:rsid w:val="66A0F783"/>
    <w:rsid w:val="66A24A69"/>
    <w:rsid w:val="66A422F9"/>
    <w:rsid w:val="66AA4B79"/>
    <w:rsid w:val="66AE7DA7"/>
    <w:rsid w:val="66B3B0E2"/>
    <w:rsid w:val="66B7CEFD"/>
    <w:rsid w:val="66B9487D"/>
    <w:rsid w:val="66BC427B"/>
    <w:rsid w:val="66BD117B"/>
    <w:rsid w:val="66C06A4C"/>
    <w:rsid w:val="66C35AEC"/>
    <w:rsid w:val="66C6FD4D"/>
    <w:rsid w:val="66C9133D"/>
    <w:rsid w:val="66C98A49"/>
    <w:rsid w:val="66D162A3"/>
    <w:rsid w:val="66D39B0E"/>
    <w:rsid w:val="66D48177"/>
    <w:rsid w:val="66D8F896"/>
    <w:rsid w:val="66DEFBEF"/>
    <w:rsid w:val="66DF003D"/>
    <w:rsid w:val="66E08539"/>
    <w:rsid w:val="66E51D1D"/>
    <w:rsid w:val="66E631BF"/>
    <w:rsid w:val="66E67684"/>
    <w:rsid w:val="66E83B2F"/>
    <w:rsid w:val="66F1813E"/>
    <w:rsid w:val="66FDC560"/>
    <w:rsid w:val="670099DF"/>
    <w:rsid w:val="67009BFD"/>
    <w:rsid w:val="6701C86D"/>
    <w:rsid w:val="6709B6CB"/>
    <w:rsid w:val="670A9FB4"/>
    <w:rsid w:val="670D5651"/>
    <w:rsid w:val="6710DD81"/>
    <w:rsid w:val="6712C119"/>
    <w:rsid w:val="671498A3"/>
    <w:rsid w:val="671CCCAE"/>
    <w:rsid w:val="6720B46D"/>
    <w:rsid w:val="6722EDE8"/>
    <w:rsid w:val="672AA4C9"/>
    <w:rsid w:val="672CAF47"/>
    <w:rsid w:val="6739010F"/>
    <w:rsid w:val="673A336D"/>
    <w:rsid w:val="673A937D"/>
    <w:rsid w:val="674B0709"/>
    <w:rsid w:val="67502D51"/>
    <w:rsid w:val="67552A4F"/>
    <w:rsid w:val="6758D59B"/>
    <w:rsid w:val="675F2F2E"/>
    <w:rsid w:val="67605B34"/>
    <w:rsid w:val="6764559B"/>
    <w:rsid w:val="676CBEA0"/>
    <w:rsid w:val="6775C502"/>
    <w:rsid w:val="677AF0B1"/>
    <w:rsid w:val="677CCDAF"/>
    <w:rsid w:val="6786FBC3"/>
    <w:rsid w:val="67894A41"/>
    <w:rsid w:val="678C423C"/>
    <w:rsid w:val="6791C98F"/>
    <w:rsid w:val="67925366"/>
    <w:rsid w:val="67A6897C"/>
    <w:rsid w:val="67B1220A"/>
    <w:rsid w:val="67B47516"/>
    <w:rsid w:val="67BE8485"/>
    <w:rsid w:val="67C50EDA"/>
    <w:rsid w:val="67CC1B18"/>
    <w:rsid w:val="67D1C943"/>
    <w:rsid w:val="67D1EF1B"/>
    <w:rsid w:val="67D68351"/>
    <w:rsid w:val="67D6B0A4"/>
    <w:rsid w:val="67DCB2D8"/>
    <w:rsid w:val="67E2DD65"/>
    <w:rsid w:val="67E30ADB"/>
    <w:rsid w:val="67E8156D"/>
    <w:rsid w:val="67E8A614"/>
    <w:rsid w:val="67EA560C"/>
    <w:rsid w:val="67EAD3EE"/>
    <w:rsid w:val="67EAD45B"/>
    <w:rsid w:val="67EFF10E"/>
    <w:rsid w:val="67F1BB0A"/>
    <w:rsid w:val="6803D19D"/>
    <w:rsid w:val="680A4737"/>
    <w:rsid w:val="68141B36"/>
    <w:rsid w:val="68190D84"/>
    <w:rsid w:val="6819C6F8"/>
    <w:rsid w:val="681B6475"/>
    <w:rsid w:val="681B7CB0"/>
    <w:rsid w:val="68298384"/>
    <w:rsid w:val="682A744B"/>
    <w:rsid w:val="682BE45A"/>
    <w:rsid w:val="682EBFD4"/>
    <w:rsid w:val="6830100D"/>
    <w:rsid w:val="68330D90"/>
    <w:rsid w:val="6834D576"/>
    <w:rsid w:val="6838B2B5"/>
    <w:rsid w:val="683C5EFA"/>
    <w:rsid w:val="684636E8"/>
    <w:rsid w:val="684A04C4"/>
    <w:rsid w:val="6855E297"/>
    <w:rsid w:val="6860226C"/>
    <w:rsid w:val="6870DF20"/>
    <w:rsid w:val="68735458"/>
    <w:rsid w:val="687B9A32"/>
    <w:rsid w:val="68A4380D"/>
    <w:rsid w:val="68A78EF5"/>
    <w:rsid w:val="68AF044E"/>
    <w:rsid w:val="68B0B589"/>
    <w:rsid w:val="68C10B55"/>
    <w:rsid w:val="68C5B674"/>
    <w:rsid w:val="68C6BB60"/>
    <w:rsid w:val="68C8F4F6"/>
    <w:rsid w:val="68D767E7"/>
    <w:rsid w:val="68DBED3A"/>
    <w:rsid w:val="68DF5EFB"/>
    <w:rsid w:val="68DFA538"/>
    <w:rsid w:val="68EA1B84"/>
    <w:rsid w:val="68EAE403"/>
    <w:rsid w:val="68ECF30E"/>
    <w:rsid w:val="68F0AE8D"/>
    <w:rsid w:val="690236F2"/>
    <w:rsid w:val="690B3948"/>
    <w:rsid w:val="690DDD91"/>
    <w:rsid w:val="6915F2F2"/>
    <w:rsid w:val="69194FBC"/>
    <w:rsid w:val="691BEC4F"/>
    <w:rsid w:val="691C6ABA"/>
    <w:rsid w:val="691E72D7"/>
    <w:rsid w:val="6921EF42"/>
    <w:rsid w:val="6926F301"/>
    <w:rsid w:val="692AA6B3"/>
    <w:rsid w:val="692BF3A5"/>
    <w:rsid w:val="692DFFBC"/>
    <w:rsid w:val="69348A32"/>
    <w:rsid w:val="693A31A9"/>
    <w:rsid w:val="6946C425"/>
    <w:rsid w:val="6947F44B"/>
    <w:rsid w:val="694B2F1D"/>
    <w:rsid w:val="6959ACC4"/>
    <w:rsid w:val="695A274E"/>
    <w:rsid w:val="695EBC0A"/>
    <w:rsid w:val="6960988B"/>
    <w:rsid w:val="6971DB88"/>
    <w:rsid w:val="6973DB3F"/>
    <w:rsid w:val="6979EB74"/>
    <w:rsid w:val="697A88E1"/>
    <w:rsid w:val="697CF265"/>
    <w:rsid w:val="698398E5"/>
    <w:rsid w:val="6983A315"/>
    <w:rsid w:val="6988024A"/>
    <w:rsid w:val="698851A8"/>
    <w:rsid w:val="698B5D12"/>
    <w:rsid w:val="698B963F"/>
    <w:rsid w:val="698C3CF0"/>
    <w:rsid w:val="6998B17F"/>
    <w:rsid w:val="699AFB33"/>
    <w:rsid w:val="699B075D"/>
    <w:rsid w:val="699BA391"/>
    <w:rsid w:val="69A6CB2E"/>
    <w:rsid w:val="69A8AF9B"/>
    <w:rsid w:val="69AC69BB"/>
    <w:rsid w:val="69AE41B9"/>
    <w:rsid w:val="69BDB49B"/>
    <w:rsid w:val="69BF0880"/>
    <w:rsid w:val="69C0E271"/>
    <w:rsid w:val="69CB13F1"/>
    <w:rsid w:val="69D16487"/>
    <w:rsid w:val="69D57CFD"/>
    <w:rsid w:val="69D585FB"/>
    <w:rsid w:val="69D9870A"/>
    <w:rsid w:val="69E53AC1"/>
    <w:rsid w:val="69F2EF12"/>
    <w:rsid w:val="69F4403A"/>
    <w:rsid w:val="6A02BA7D"/>
    <w:rsid w:val="6A05948C"/>
    <w:rsid w:val="6A10D08C"/>
    <w:rsid w:val="6A124F21"/>
    <w:rsid w:val="6A17D541"/>
    <w:rsid w:val="6A18C821"/>
    <w:rsid w:val="6A1AB198"/>
    <w:rsid w:val="6A1EB721"/>
    <w:rsid w:val="6A22743A"/>
    <w:rsid w:val="6A22B07E"/>
    <w:rsid w:val="6A27940D"/>
    <w:rsid w:val="6A307C72"/>
    <w:rsid w:val="6A330F4C"/>
    <w:rsid w:val="6A33CBBA"/>
    <w:rsid w:val="6A35C52A"/>
    <w:rsid w:val="6A430DC0"/>
    <w:rsid w:val="6A453164"/>
    <w:rsid w:val="6A5B34C6"/>
    <w:rsid w:val="6A5C7C2B"/>
    <w:rsid w:val="6A5DA415"/>
    <w:rsid w:val="6A610741"/>
    <w:rsid w:val="6A6461B3"/>
    <w:rsid w:val="6A6985DF"/>
    <w:rsid w:val="6A6F415A"/>
    <w:rsid w:val="6A72B348"/>
    <w:rsid w:val="6A7D8E2D"/>
    <w:rsid w:val="6A7F0B8C"/>
    <w:rsid w:val="6A8007D8"/>
    <w:rsid w:val="6A8604F7"/>
    <w:rsid w:val="6A883A12"/>
    <w:rsid w:val="6A936DDF"/>
    <w:rsid w:val="6A94EE4C"/>
    <w:rsid w:val="6A9857F4"/>
    <w:rsid w:val="6A9948BF"/>
    <w:rsid w:val="6AA496D6"/>
    <w:rsid w:val="6AA52CAD"/>
    <w:rsid w:val="6AA71361"/>
    <w:rsid w:val="6AAD4233"/>
    <w:rsid w:val="6AB19236"/>
    <w:rsid w:val="6AC4B050"/>
    <w:rsid w:val="6AC79B65"/>
    <w:rsid w:val="6AD30E30"/>
    <w:rsid w:val="6AD72F3B"/>
    <w:rsid w:val="6AE7AB59"/>
    <w:rsid w:val="6AEB57F4"/>
    <w:rsid w:val="6AF08682"/>
    <w:rsid w:val="6AF726E5"/>
    <w:rsid w:val="6AFBCD57"/>
    <w:rsid w:val="6AFC292E"/>
    <w:rsid w:val="6B026F0A"/>
    <w:rsid w:val="6B04410D"/>
    <w:rsid w:val="6B0B8782"/>
    <w:rsid w:val="6B11C6A4"/>
    <w:rsid w:val="6B15CE80"/>
    <w:rsid w:val="6B1BEC4D"/>
    <w:rsid w:val="6B1CD088"/>
    <w:rsid w:val="6B1DF884"/>
    <w:rsid w:val="6B20885C"/>
    <w:rsid w:val="6B258458"/>
    <w:rsid w:val="6B2A28F7"/>
    <w:rsid w:val="6B2EBA76"/>
    <w:rsid w:val="6B31E633"/>
    <w:rsid w:val="6B362E5C"/>
    <w:rsid w:val="6B3882EB"/>
    <w:rsid w:val="6B390B2F"/>
    <w:rsid w:val="6B39FD93"/>
    <w:rsid w:val="6B41E177"/>
    <w:rsid w:val="6B46707B"/>
    <w:rsid w:val="6B4854A7"/>
    <w:rsid w:val="6B4E05D9"/>
    <w:rsid w:val="6B560B83"/>
    <w:rsid w:val="6B632A25"/>
    <w:rsid w:val="6B6CC27C"/>
    <w:rsid w:val="6B6D6E5B"/>
    <w:rsid w:val="6B6EEC7F"/>
    <w:rsid w:val="6B772090"/>
    <w:rsid w:val="6B78AC84"/>
    <w:rsid w:val="6B7C92DB"/>
    <w:rsid w:val="6B84A42F"/>
    <w:rsid w:val="6B85544C"/>
    <w:rsid w:val="6B89DAE7"/>
    <w:rsid w:val="6B8A7BBF"/>
    <w:rsid w:val="6B8ABAA4"/>
    <w:rsid w:val="6B909C72"/>
    <w:rsid w:val="6B93445C"/>
    <w:rsid w:val="6B98CF9C"/>
    <w:rsid w:val="6B9A6E70"/>
    <w:rsid w:val="6B9B9BF8"/>
    <w:rsid w:val="6B9C0AD4"/>
    <w:rsid w:val="6B9D3F64"/>
    <w:rsid w:val="6B9D7333"/>
    <w:rsid w:val="6BA4EDD5"/>
    <w:rsid w:val="6BAAAC7D"/>
    <w:rsid w:val="6BAC84DA"/>
    <w:rsid w:val="6BB16E77"/>
    <w:rsid w:val="6BB18528"/>
    <w:rsid w:val="6BBA9456"/>
    <w:rsid w:val="6BBAE312"/>
    <w:rsid w:val="6BBBEE1E"/>
    <w:rsid w:val="6BC469D3"/>
    <w:rsid w:val="6BCE8D89"/>
    <w:rsid w:val="6BD1FCD0"/>
    <w:rsid w:val="6BD5F667"/>
    <w:rsid w:val="6BD970AF"/>
    <w:rsid w:val="6BE29C24"/>
    <w:rsid w:val="6BEA9B78"/>
    <w:rsid w:val="6BEE090A"/>
    <w:rsid w:val="6BEF8900"/>
    <w:rsid w:val="6BF12CA1"/>
    <w:rsid w:val="6BF1C0E5"/>
    <w:rsid w:val="6BF765FF"/>
    <w:rsid w:val="6BFA905A"/>
    <w:rsid w:val="6BFBC2AE"/>
    <w:rsid w:val="6C033902"/>
    <w:rsid w:val="6C09057A"/>
    <w:rsid w:val="6C0AB850"/>
    <w:rsid w:val="6C0BC031"/>
    <w:rsid w:val="6C0CA031"/>
    <w:rsid w:val="6C13368E"/>
    <w:rsid w:val="6C135486"/>
    <w:rsid w:val="6C2401DF"/>
    <w:rsid w:val="6C25321C"/>
    <w:rsid w:val="6C299C0A"/>
    <w:rsid w:val="6C29FD4A"/>
    <w:rsid w:val="6C2BB572"/>
    <w:rsid w:val="6C2C843A"/>
    <w:rsid w:val="6C2DA784"/>
    <w:rsid w:val="6C2FA212"/>
    <w:rsid w:val="6C33B81F"/>
    <w:rsid w:val="6C376108"/>
    <w:rsid w:val="6C44BCFF"/>
    <w:rsid w:val="6C4AA17C"/>
    <w:rsid w:val="6C4FA7D9"/>
    <w:rsid w:val="6C5140EB"/>
    <w:rsid w:val="6C54CC39"/>
    <w:rsid w:val="6C580944"/>
    <w:rsid w:val="6C5C19E0"/>
    <w:rsid w:val="6C61CE08"/>
    <w:rsid w:val="6C63C623"/>
    <w:rsid w:val="6C648B26"/>
    <w:rsid w:val="6C64CE6B"/>
    <w:rsid w:val="6C6B00AB"/>
    <w:rsid w:val="6C6C7EF2"/>
    <w:rsid w:val="6C6C891A"/>
    <w:rsid w:val="6C6D1B80"/>
    <w:rsid w:val="6C6E4236"/>
    <w:rsid w:val="6C774B5D"/>
    <w:rsid w:val="6C79AFFB"/>
    <w:rsid w:val="6C83253F"/>
    <w:rsid w:val="6C87F573"/>
    <w:rsid w:val="6C8BAC45"/>
    <w:rsid w:val="6C9199FE"/>
    <w:rsid w:val="6C95A144"/>
    <w:rsid w:val="6C978585"/>
    <w:rsid w:val="6C98E318"/>
    <w:rsid w:val="6C9F2836"/>
    <w:rsid w:val="6CA13A80"/>
    <w:rsid w:val="6CA39AD6"/>
    <w:rsid w:val="6CA41E93"/>
    <w:rsid w:val="6CB05321"/>
    <w:rsid w:val="6CB7893F"/>
    <w:rsid w:val="6CBE3F87"/>
    <w:rsid w:val="6CC3F7BF"/>
    <w:rsid w:val="6CC597FD"/>
    <w:rsid w:val="6CC91B07"/>
    <w:rsid w:val="6CC98283"/>
    <w:rsid w:val="6CD0F6BA"/>
    <w:rsid w:val="6CD4BA55"/>
    <w:rsid w:val="6CDBE79A"/>
    <w:rsid w:val="6CDE60FE"/>
    <w:rsid w:val="6CE53DA0"/>
    <w:rsid w:val="6CE6FDBA"/>
    <w:rsid w:val="6CE84514"/>
    <w:rsid w:val="6CE9854E"/>
    <w:rsid w:val="6CEA7387"/>
    <w:rsid w:val="6CF097F4"/>
    <w:rsid w:val="6CF206D8"/>
    <w:rsid w:val="6CF23C08"/>
    <w:rsid w:val="6CF27782"/>
    <w:rsid w:val="6CFCA699"/>
    <w:rsid w:val="6CFD0FC7"/>
    <w:rsid w:val="6CFF8A22"/>
    <w:rsid w:val="6D047086"/>
    <w:rsid w:val="6D09A551"/>
    <w:rsid w:val="6D09C035"/>
    <w:rsid w:val="6D12185E"/>
    <w:rsid w:val="6D13C124"/>
    <w:rsid w:val="6D14CDD9"/>
    <w:rsid w:val="6D14FD4D"/>
    <w:rsid w:val="6D1BE608"/>
    <w:rsid w:val="6D26E8F1"/>
    <w:rsid w:val="6D28AD72"/>
    <w:rsid w:val="6D2C4123"/>
    <w:rsid w:val="6D2F987B"/>
    <w:rsid w:val="6D340AE3"/>
    <w:rsid w:val="6D360056"/>
    <w:rsid w:val="6D3931AF"/>
    <w:rsid w:val="6D3A6395"/>
    <w:rsid w:val="6D4324B5"/>
    <w:rsid w:val="6D4548E7"/>
    <w:rsid w:val="6D4B93D3"/>
    <w:rsid w:val="6D4E2DE1"/>
    <w:rsid w:val="6D52CD22"/>
    <w:rsid w:val="6D5D3B12"/>
    <w:rsid w:val="6D5D8A95"/>
    <w:rsid w:val="6D610974"/>
    <w:rsid w:val="6D64BF9B"/>
    <w:rsid w:val="6D6EB43A"/>
    <w:rsid w:val="6D72A250"/>
    <w:rsid w:val="6D74875D"/>
    <w:rsid w:val="6D880977"/>
    <w:rsid w:val="6D8F7E44"/>
    <w:rsid w:val="6D96DFDC"/>
    <w:rsid w:val="6D995675"/>
    <w:rsid w:val="6D99668F"/>
    <w:rsid w:val="6D9BA7E0"/>
    <w:rsid w:val="6D9BFDC9"/>
    <w:rsid w:val="6DA0C93E"/>
    <w:rsid w:val="6DB978EE"/>
    <w:rsid w:val="6DBAEB2C"/>
    <w:rsid w:val="6DBB5945"/>
    <w:rsid w:val="6DC6BCDB"/>
    <w:rsid w:val="6DD6EDAE"/>
    <w:rsid w:val="6DD72D3F"/>
    <w:rsid w:val="6DDC763D"/>
    <w:rsid w:val="6DE2AE47"/>
    <w:rsid w:val="6DE3A86A"/>
    <w:rsid w:val="6DEB0648"/>
    <w:rsid w:val="6DEB0A27"/>
    <w:rsid w:val="6DFB3721"/>
    <w:rsid w:val="6DFBEFB7"/>
    <w:rsid w:val="6E05B84E"/>
    <w:rsid w:val="6E08C3ED"/>
    <w:rsid w:val="6E1EB622"/>
    <w:rsid w:val="6E2039C5"/>
    <w:rsid w:val="6E280842"/>
    <w:rsid w:val="6E2A3C55"/>
    <w:rsid w:val="6E2BD887"/>
    <w:rsid w:val="6E2CE3E9"/>
    <w:rsid w:val="6E2FB382"/>
    <w:rsid w:val="6E34CEF2"/>
    <w:rsid w:val="6E4239FD"/>
    <w:rsid w:val="6E4538DE"/>
    <w:rsid w:val="6E4B3536"/>
    <w:rsid w:val="6E4CEBB0"/>
    <w:rsid w:val="6E512565"/>
    <w:rsid w:val="6E58702A"/>
    <w:rsid w:val="6E5EDC77"/>
    <w:rsid w:val="6E690432"/>
    <w:rsid w:val="6E6F2ADF"/>
    <w:rsid w:val="6E70CA47"/>
    <w:rsid w:val="6E77B997"/>
    <w:rsid w:val="6E791C74"/>
    <w:rsid w:val="6E7E4624"/>
    <w:rsid w:val="6E869C4F"/>
    <w:rsid w:val="6E8C85C2"/>
    <w:rsid w:val="6E8E2A31"/>
    <w:rsid w:val="6E9273D7"/>
    <w:rsid w:val="6E9CC8DF"/>
    <w:rsid w:val="6E9F3011"/>
    <w:rsid w:val="6EA13757"/>
    <w:rsid w:val="6EA1ADA0"/>
    <w:rsid w:val="6EA2D532"/>
    <w:rsid w:val="6EAF9765"/>
    <w:rsid w:val="6EB7D1D9"/>
    <w:rsid w:val="6EB7D4E6"/>
    <w:rsid w:val="6EBCEEA1"/>
    <w:rsid w:val="6EC1570B"/>
    <w:rsid w:val="6EC3A2DD"/>
    <w:rsid w:val="6ECD77F3"/>
    <w:rsid w:val="6EDB4FA0"/>
    <w:rsid w:val="6EE19F02"/>
    <w:rsid w:val="6EE3AA7A"/>
    <w:rsid w:val="6EE7B405"/>
    <w:rsid w:val="6EEA5431"/>
    <w:rsid w:val="6EF2C213"/>
    <w:rsid w:val="6EFB2416"/>
    <w:rsid w:val="6EFF6634"/>
    <w:rsid w:val="6F04C392"/>
    <w:rsid w:val="6F06F6D2"/>
    <w:rsid w:val="6F0C319D"/>
    <w:rsid w:val="6F0C857E"/>
    <w:rsid w:val="6F15151D"/>
    <w:rsid w:val="6F15CB71"/>
    <w:rsid w:val="6F1F3D35"/>
    <w:rsid w:val="6F2729DD"/>
    <w:rsid w:val="6F2B3083"/>
    <w:rsid w:val="6F2D2559"/>
    <w:rsid w:val="6F2D3DEF"/>
    <w:rsid w:val="6F329B88"/>
    <w:rsid w:val="6F3743D3"/>
    <w:rsid w:val="6F398A77"/>
    <w:rsid w:val="6F39E0CC"/>
    <w:rsid w:val="6F39E332"/>
    <w:rsid w:val="6F42CC14"/>
    <w:rsid w:val="6F433051"/>
    <w:rsid w:val="6F43B09B"/>
    <w:rsid w:val="6F464571"/>
    <w:rsid w:val="6F4648AA"/>
    <w:rsid w:val="6F48B5D2"/>
    <w:rsid w:val="6F4A2C1E"/>
    <w:rsid w:val="6F4EE45E"/>
    <w:rsid w:val="6F5CB206"/>
    <w:rsid w:val="6F5F47B0"/>
    <w:rsid w:val="6F79E5F5"/>
    <w:rsid w:val="6F80B725"/>
    <w:rsid w:val="6F8D0A7C"/>
    <w:rsid w:val="6F912C2E"/>
    <w:rsid w:val="6F973FE4"/>
    <w:rsid w:val="6F9EA315"/>
    <w:rsid w:val="6F9FA403"/>
    <w:rsid w:val="6FA713A7"/>
    <w:rsid w:val="6FA80E01"/>
    <w:rsid w:val="6FB271EB"/>
    <w:rsid w:val="6FB49D21"/>
    <w:rsid w:val="6FB5538D"/>
    <w:rsid w:val="6FC7B9B9"/>
    <w:rsid w:val="6FC905BF"/>
    <w:rsid w:val="6FCA94D2"/>
    <w:rsid w:val="6FCE9024"/>
    <w:rsid w:val="6FCFEF82"/>
    <w:rsid w:val="6FD49E7C"/>
    <w:rsid w:val="6FDA94DF"/>
    <w:rsid w:val="6FDE15E6"/>
    <w:rsid w:val="6FDE5D4D"/>
    <w:rsid w:val="6FE1B57A"/>
    <w:rsid w:val="6FE2374D"/>
    <w:rsid w:val="6FE2C0BD"/>
    <w:rsid w:val="6FE8ACBD"/>
    <w:rsid w:val="6FE983B9"/>
    <w:rsid w:val="6FE9EDEB"/>
    <w:rsid w:val="6FEA3993"/>
    <w:rsid w:val="6FF25000"/>
    <w:rsid w:val="6FF6E247"/>
    <w:rsid w:val="6FFDED6C"/>
    <w:rsid w:val="70034779"/>
    <w:rsid w:val="700A09B9"/>
    <w:rsid w:val="700C4A9D"/>
    <w:rsid w:val="701598D0"/>
    <w:rsid w:val="701A20AE"/>
    <w:rsid w:val="701BA0A7"/>
    <w:rsid w:val="7020906E"/>
    <w:rsid w:val="70213116"/>
    <w:rsid w:val="7021EEA0"/>
    <w:rsid w:val="702376D7"/>
    <w:rsid w:val="7024993B"/>
    <w:rsid w:val="70265419"/>
    <w:rsid w:val="702A95C2"/>
    <w:rsid w:val="702EE0F5"/>
    <w:rsid w:val="702F427A"/>
    <w:rsid w:val="70304488"/>
    <w:rsid w:val="7039ED8F"/>
    <w:rsid w:val="703BCA83"/>
    <w:rsid w:val="703BD921"/>
    <w:rsid w:val="703DF228"/>
    <w:rsid w:val="7040775C"/>
    <w:rsid w:val="70431514"/>
    <w:rsid w:val="705158ED"/>
    <w:rsid w:val="70524AD1"/>
    <w:rsid w:val="705315E5"/>
    <w:rsid w:val="70580575"/>
    <w:rsid w:val="705F02BA"/>
    <w:rsid w:val="70628031"/>
    <w:rsid w:val="706452A6"/>
    <w:rsid w:val="70709819"/>
    <w:rsid w:val="70758A1A"/>
    <w:rsid w:val="7075AF8B"/>
    <w:rsid w:val="7080C480"/>
    <w:rsid w:val="708D83D6"/>
    <w:rsid w:val="70928060"/>
    <w:rsid w:val="70949F8A"/>
    <w:rsid w:val="709C9647"/>
    <w:rsid w:val="70A1E306"/>
    <w:rsid w:val="70A81979"/>
    <w:rsid w:val="70AB90C3"/>
    <w:rsid w:val="70ACAE0F"/>
    <w:rsid w:val="70B06340"/>
    <w:rsid w:val="70B92C20"/>
    <w:rsid w:val="70C50287"/>
    <w:rsid w:val="70D02DA8"/>
    <w:rsid w:val="70D304BB"/>
    <w:rsid w:val="70D4E353"/>
    <w:rsid w:val="70D89F9B"/>
    <w:rsid w:val="70D8B4CB"/>
    <w:rsid w:val="70DED988"/>
    <w:rsid w:val="70E261E2"/>
    <w:rsid w:val="70E2A4F7"/>
    <w:rsid w:val="70E563D4"/>
    <w:rsid w:val="70E83675"/>
    <w:rsid w:val="70E84BBC"/>
    <w:rsid w:val="70E8BC25"/>
    <w:rsid w:val="70EBB161"/>
    <w:rsid w:val="70EE346A"/>
    <w:rsid w:val="70EEBBBF"/>
    <w:rsid w:val="70F1B772"/>
    <w:rsid w:val="70F4720C"/>
    <w:rsid w:val="70F83692"/>
    <w:rsid w:val="70FC20FC"/>
    <w:rsid w:val="70FE016C"/>
    <w:rsid w:val="7100C80D"/>
    <w:rsid w:val="71080579"/>
    <w:rsid w:val="71080B01"/>
    <w:rsid w:val="710AD975"/>
    <w:rsid w:val="710BE7A2"/>
    <w:rsid w:val="710D0B86"/>
    <w:rsid w:val="710D7583"/>
    <w:rsid w:val="710ECC92"/>
    <w:rsid w:val="711006BE"/>
    <w:rsid w:val="7110F529"/>
    <w:rsid w:val="711815EF"/>
    <w:rsid w:val="71181832"/>
    <w:rsid w:val="711D99F1"/>
    <w:rsid w:val="71205614"/>
    <w:rsid w:val="71226B20"/>
    <w:rsid w:val="71254253"/>
    <w:rsid w:val="7130D444"/>
    <w:rsid w:val="71322751"/>
    <w:rsid w:val="7140BD59"/>
    <w:rsid w:val="7144B24E"/>
    <w:rsid w:val="71450169"/>
    <w:rsid w:val="714D1CB0"/>
    <w:rsid w:val="715E8A6B"/>
    <w:rsid w:val="715FFF1E"/>
    <w:rsid w:val="7165BA96"/>
    <w:rsid w:val="716CA216"/>
    <w:rsid w:val="716ECE6C"/>
    <w:rsid w:val="7170E4C7"/>
    <w:rsid w:val="7171E9BB"/>
    <w:rsid w:val="717300E8"/>
    <w:rsid w:val="7180CB81"/>
    <w:rsid w:val="71884F8E"/>
    <w:rsid w:val="718B2B38"/>
    <w:rsid w:val="7198817A"/>
    <w:rsid w:val="719ADC8A"/>
    <w:rsid w:val="71A17864"/>
    <w:rsid w:val="71AB9E21"/>
    <w:rsid w:val="71B12221"/>
    <w:rsid w:val="71B19CAF"/>
    <w:rsid w:val="71B391B6"/>
    <w:rsid w:val="71B7A140"/>
    <w:rsid w:val="71BC71D3"/>
    <w:rsid w:val="71BCD329"/>
    <w:rsid w:val="71D6703D"/>
    <w:rsid w:val="71DD6EC4"/>
    <w:rsid w:val="71DE2193"/>
    <w:rsid w:val="71E07C5D"/>
    <w:rsid w:val="71E5840E"/>
    <w:rsid w:val="71E8AAAA"/>
    <w:rsid w:val="71FB439F"/>
    <w:rsid w:val="71FD6D45"/>
    <w:rsid w:val="7205239B"/>
    <w:rsid w:val="7207BCE8"/>
    <w:rsid w:val="72086348"/>
    <w:rsid w:val="720F0523"/>
    <w:rsid w:val="721A931A"/>
    <w:rsid w:val="721ADA4C"/>
    <w:rsid w:val="721DDC50"/>
    <w:rsid w:val="721EBB20"/>
    <w:rsid w:val="7224890C"/>
    <w:rsid w:val="72264676"/>
    <w:rsid w:val="72267BB3"/>
    <w:rsid w:val="722F0E49"/>
    <w:rsid w:val="72377122"/>
    <w:rsid w:val="7239CD41"/>
    <w:rsid w:val="7241BD7F"/>
    <w:rsid w:val="72480F5E"/>
    <w:rsid w:val="724CB7EA"/>
    <w:rsid w:val="724DFD34"/>
    <w:rsid w:val="724E7B96"/>
    <w:rsid w:val="72597AFF"/>
    <w:rsid w:val="725BDDC8"/>
    <w:rsid w:val="725ED516"/>
    <w:rsid w:val="72603D7F"/>
    <w:rsid w:val="726136C3"/>
    <w:rsid w:val="726644EC"/>
    <w:rsid w:val="7272A41C"/>
    <w:rsid w:val="7287DE32"/>
    <w:rsid w:val="7288E80D"/>
    <w:rsid w:val="728AD9AC"/>
    <w:rsid w:val="728E43AE"/>
    <w:rsid w:val="728E86AF"/>
    <w:rsid w:val="729269E7"/>
    <w:rsid w:val="72951D9C"/>
    <w:rsid w:val="72A2AD9B"/>
    <w:rsid w:val="72A6F2F6"/>
    <w:rsid w:val="72A8F58C"/>
    <w:rsid w:val="72AAEF32"/>
    <w:rsid w:val="72AB12F3"/>
    <w:rsid w:val="72AD36D1"/>
    <w:rsid w:val="72B5399D"/>
    <w:rsid w:val="72C4928E"/>
    <w:rsid w:val="72C4EEB8"/>
    <w:rsid w:val="72C68CC4"/>
    <w:rsid w:val="72CAB6F2"/>
    <w:rsid w:val="72D1709F"/>
    <w:rsid w:val="72D1AE4B"/>
    <w:rsid w:val="72D2A17B"/>
    <w:rsid w:val="72D8C0BA"/>
    <w:rsid w:val="72DA4CDC"/>
    <w:rsid w:val="72DCFA7E"/>
    <w:rsid w:val="72DF9B82"/>
    <w:rsid w:val="72EA12AD"/>
    <w:rsid w:val="72EBC076"/>
    <w:rsid w:val="72EC7302"/>
    <w:rsid w:val="72EE7E57"/>
    <w:rsid w:val="72EEF35A"/>
    <w:rsid w:val="72EFBB1D"/>
    <w:rsid w:val="72FBD413"/>
    <w:rsid w:val="72FF5BCE"/>
    <w:rsid w:val="73033F11"/>
    <w:rsid w:val="7309CF42"/>
    <w:rsid w:val="730F0CF3"/>
    <w:rsid w:val="731EADBA"/>
    <w:rsid w:val="731F33B9"/>
    <w:rsid w:val="731FD215"/>
    <w:rsid w:val="7325814D"/>
    <w:rsid w:val="7332D03B"/>
    <w:rsid w:val="733363EC"/>
    <w:rsid w:val="7333967C"/>
    <w:rsid w:val="7344A7D1"/>
    <w:rsid w:val="73480BF2"/>
    <w:rsid w:val="734BAA74"/>
    <w:rsid w:val="735109EB"/>
    <w:rsid w:val="7357B616"/>
    <w:rsid w:val="735C426C"/>
    <w:rsid w:val="73665F4B"/>
    <w:rsid w:val="7369AE40"/>
    <w:rsid w:val="736C6005"/>
    <w:rsid w:val="737172A3"/>
    <w:rsid w:val="7375A535"/>
    <w:rsid w:val="737BBF71"/>
    <w:rsid w:val="737BEB6B"/>
    <w:rsid w:val="737F3169"/>
    <w:rsid w:val="73823927"/>
    <w:rsid w:val="73832E19"/>
    <w:rsid w:val="73925E70"/>
    <w:rsid w:val="73933013"/>
    <w:rsid w:val="73970D85"/>
    <w:rsid w:val="7399E40E"/>
    <w:rsid w:val="739D5DDB"/>
    <w:rsid w:val="739EDA02"/>
    <w:rsid w:val="73A2C46C"/>
    <w:rsid w:val="73A6D0CC"/>
    <w:rsid w:val="73A75109"/>
    <w:rsid w:val="73A7EE32"/>
    <w:rsid w:val="73AC728A"/>
    <w:rsid w:val="73AD0B04"/>
    <w:rsid w:val="73B28CCF"/>
    <w:rsid w:val="73B81D2B"/>
    <w:rsid w:val="73B86364"/>
    <w:rsid w:val="73B8CBEB"/>
    <w:rsid w:val="73BCAB18"/>
    <w:rsid w:val="73C4F3D7"/>
    <w:rsid w:val="73CB8E47"/>
    <w:rsid w:val="73D22FEF"/>
    <w:rsid w:val="73D4B526"/>
    <w:rsid w:val="73D5B172"/>
    <w:rsid w:val="73DAB279"/>
    <w:rsid w:val="73E5F7CA"/>
    <w:rsid w:val="73E65EBC"/>
    <w:rsid w:val="73E80402"/>
    <w:rsid w:val="73EC04CD"/>
    <w:rsid w:val="74034A04"/>
    <w:rsid w:val="740C4D57"/>
    <w:rsid w:val="74111E94"/>
    <w:rsid w:val="741495C3"/>
    <w:rsid w:val="7418A74C"/>
    <w:rsid w:val="7419D1B4"/>
    <w:rsid w:val="741A3FDD"/>
    <w:rsid w:val="741AA7D1"/>
    <w:rsid w:val="74282C61"/>
    <w:rsid w:val="742B2460"/>
    <w:rsid w:val="742BF328"/>
    <w:rsid w:val="7430D7F4"/>
    <w:rsid w:val="743ED4C7"/>
    <w:rsid w:val="744253E6"/>
    <w:rsid w:val="74435E66"/>
    <w:rsid w:val="7445107E"/>
    <w:rsid w:val="7450F88C"/>
    <w:rsid w:val="7453402B"/>
    <w:rsid w:val="74565187"/>
    <w:rsid w:val="7462925B"/>
    <w:rsid w:val="7463EC89"/>
    <w:rsid w:val="7466E61B"/>
    <w:rsid w:val="746C90EB"/>
    <w:rsid w:val="7473607B"/>
    <w:rsid w:val="74742C43"/>
    <w:rsid w:val="7480D472"/>
    <w:rsid w:val="74822FA4"/>
    <w:rsid w:val="7482F500"/>
    <w:rsid w:val="749138D8"/>
    <w:rsid w:val="74927C46"/>
    <w:rsid w:val="74980201"/>
    <w:rsid w:val="749AA01B"/>
    <w:rsid w:val="749C51D1"/>
    <w:rsid w:val="749FFEC8"/>
    <w:rsid w:val="74A085CE"/>
    <w:rsid w:val="74AB8E68"/>
    <w:rsid w:val="74AD447E"/>
    <w:rsid w:val="74AE263E"/>
    <w:rsid w:val="74C8C900"/>
    <w:rsid w:val="74CF3178"/>
    <w:rsid w:val="74D27711"/>
    <w:rsid w:val="74D39105"/>
    <w:rsid w:val="74DDD17F"/>
    <w:rsid w:val="74E1F321"/>
    <w:rsid w:val="74F34A73"/>
    <w:rsid w:val="74F812CD"/>
    <w:rsid w:val="7501839E"/>
    <w:rsid w:val="750376F3"/>
    <w:rsid w:val="7510F8D6"/>
    <w:rsid w:val="75157ACC"/>
    <w:rsid w:val="75158609"/>
    <w:rsid w:val="75180D05"/>
    <w:rsid w:val="7523A4F8"/>
    <w:rsid w:val="7527DFEB"/>
    <w:rsid w:val="753149AA"/>
    <w:rsid w:val="75316926"/>
    <w:rsid w:val="753ED3FE"/>
    <w:rsid w:val="753FB00B"/>
    <w:rsid w:val="754110E0"/>
    <w:rsid w:val="75479D3E"/>
    <w:rsid w:val="7551B435"/>
    <w:rsid w:val="75586CE3"/>
    <w:rsid w:val="755C71A2"/>
    <w:rsid w:val="755F9FBA"/>
    <w:rsid w:val="7566C3F0"/>
    <w:rsid w:val="75689D62"/>
    <w:rsid w:val="756A182B"/>
    <w:rsid w:val="756D73A2"/>
    <w:rsid w:val="756DD432"/>
    <w:rsid w:val="757533F3"/>
    <w:rsid w:val="757CD8D3"/>
    <w:rsid w:val="75847D76"/>
    <w:rsid w:val="7590E077"/>
    <w:rsid w:val="7593689B"/>
    <w:rsid w:val="7595E054"/>
    <w:rsid w:val="75985245"/>
    <w:rsid w:val="75A33B42"/>
    <w:rsid w:val="75A51F82"/>
    <w:rsid w:val="75AF6B6A"/>
    <w:rsid w:val="75B25033"/>
    <w:rsid w:val="75B87C25"/>
    <w:rsid w:val="75BA9200"/>
    <w:rsid w:val="75BB5BD4"/>
    <w:rsid w:val="75BF7EF4"/>
    <w:rsid w:val="75CAA155"/>
    <w:rsid w:val="75CFAB41"/>
    <w:rsid w:val="75D087F8"/>
    <w:rsid w:val="75D17CF7"/>
    <w:rsid w:val="75D3B736"/>
    <w:rsid w:val="75DE94CA"/>
    <w:rsid w:val="75E060E4"/>
    <w:rsid w:val="75E3E139"/>
    <w:rsid w:val="75E431EC"/>
    <w:rsid w:val="75E6C6CB"/>
    <w:rsid w:val="75E77F83"/>
    <w:rsid w:val="75EA7B63"/>
    <w:rsid w:val="75F0A757"/>
    <w:rsid w:val="75F29374"/>
    <w:rsid w:val="75F4ECAF"/>
    <w:rsid w:val="75F53562"/>
    <w:rsid w:val="75FAE8CC"/>
    <w:rsid w:val="75FB25C7"/>
    <w:rsid w:val="75FF7767"/>
    <w:rsid w:val="760005C3"/>
    <w:rsid w:val="7605D5B6"/>
    <w:rsid w:val="760A5037"/>
    <w:rsid w:val="760F7BCF"/>
    <w:rsid w:val="7619B64A"/>
    <w:rsid w:val="761D96BA"/>
    <w:rsid w:val="761E6A00"/>
    <w:rsid w:val="7625E1EA"/>
    <w:rsid w:val="7627CEB1"/>
    <w:rsid w:val="762D5DDA"/>
    <w:rsid w:val="762E940B"/>
    <w:rsid w:val="76300F9F"/>
    <w:rsid w:val="7630AE05"/>
    <w:rsid w:val="7631A44A"/>
    <w:rsid w:val="7631F4D4"/>
    <w:rsid w:val="7635E046"/>
    <w:rsid w:val="76372266"/>
    <w:rsid w:val="76379A2A"/>
    <w:rsid w:val="7645E504"/>
    <w:rsid w:val="7647BC76"/>
    <w:rsid w:val="764E05BE"/>
    <w:rsid w:val="765A8F17"/>
    <w:rsid w:val="7661CC0A"/>
    <w:rsid w:val="7664E469"/>
    <w:rsid w:val="76708FE0"/>
    <w:rsid w:val="767F2564"/>
    <w:rsid w:val="76836940"/>
    <w:rsid w:val="768EE2E6"/>
    <w:rsid w:val="76938C8F"/>
    <w:rsid w:val="769B4E42"/>
    <w:rsid w:val="769ECD90"/>
    <w:rsid w:val="76A5F359"/>
    <w:rsid w:val="76A6CF3B"/>
    <w:rsid w:val="76AC6E43"/>
    <w:rsid w:val="76B64EFA"/>
    <w:rsid w:val="76BB4371"/>
    <w:rsid w:val="76BC992B"/>
    <w:rsid w:val="76BE4E57"/>
    <w:rsid w:val="76C05E11"/>
    <w:rsid w:val="76C3A8A9"/>
    <w:rsid w:val="76C97AF2"/>
    <w:rsid w:val="76CC8CFC"/>
    <w:rsid w:val="76CCED07"/>
    <w:rsid w:val="76D42DC9"/>
    <w:rsid w:val="76D5ABD5"/>
    <w:rsid w:val="76DC9C4E"/>
    <w:rsid w:val="76DE374C"/>
    <w:rsid w:val="76E156EB"/>
    <w:rsid w:val="76E36EE8"/>
    <w:rsid w:val="76ED0C22"/>
    <w:rsid w:val="76FAE6F1"/>
    <w:rsid w:val="76FB219E"/>
    <w:rsid w:val="7711E790"/>
    <w:rsid w:val="7719F49B"/>
    <w:rsid w:val="771AD8D6"/>
    <w:rsid w:val="7720A6F7"/>
    <w:rsid w:val="7736AD21"/>
    <w:rsid w:val="77393625"/>
    <w:rsid w:val="773BA6F3"/>
    <w:rsid w:val="773CB839"/>
    <w:rsid w:val="77450789"/>
    <w:rsid w:val="7745657E"/>
    <w:rsid w:val="7754C9F5"/>
    <w:rsid w:val="77563A96"/>
    <w:rsid w:val="77593868"/>
    <w:rsid w:val="777BDB6A"/>
    <w:rsid w:val="777F74C0"/>
    <w:rsid w:val="7789FCC1"/>
    <w:rsid w:val="778D1B10"/>
    <w:rsid w:val="779132F6"/>
    <w:rsid w:val="77920010"/>
    <w:rsid w:val="779FA944"/>
    <w:rsid w:val="77A0C3FE"/>
    <w:rsid w:val="77A0CEAA"/>
    <w:rsid w:val="77A68F42"/>
    <w:rsid w:val="77AAAF5A"/>
    <w:rsid w:val="77AF7A5B"/>
    <w:rsid w:val="77B269B0"/>
    <w:rsid w:val="77B60C36"/>
    <w:rsid w:val="77BECB1D"/>
    <w:rsid w:val="77C25CB6"/>
    <w:rsid w:val="77C49DAE"/>
    <w:rsid w:val="77D0FAC9"/>
    <w:rsid w:val="77D61CC5"/>
    <w:rsid w:val="77D7EAB6"/>
    <w:rsid w:val="77E17ED3"/>
    <w:rsid w:val="77E3BC9E"/>
    <w:rsid w:val="77F199D1"/>
    <w:rsid w:val="77F1B68B"/>
    <w:rsid w:val="77F5B2EA"/>
    <w:rsid w:val="7800FB0C"/>
    <w:rsid w:val="78066612"/>
    <w:rsid w:val="7809AF95"/>
    <w:rsid w:val="780D5A52"/>
    <w:rsid w:val="780D709B"/>
    <w:rsid w:val="78111D12"/>
    <w:rsid w:val="7816867B"/>
    <w:rsid w:val="78179042"/>
    <w:rsid w:val="7819EA1D"/>
    <w:rsid w:val="78209401"/>
    <w:rsid w:val="78225F28"/>
    <w:rsid w:val="78256D41"/>
    <w:rsid w:val="783FE1BB"/>
    <w:rsid w:val="7841BA9E"/>
    <w:rsid w:val="784EC155"/>
    <w:rsid w:val="784FB7C6"/>
    <w:rsid w:val="785D0A3E"/>
    <w:rsid w:val="786275D0"/>
    <w:rsid w:val="78637C04"/>
    <w:rsid w:val="786A62C6"/>
    <w:rsid w:val="78709E65"/>
    <w:rsid w:val="787262C0"/>
    <w:rsid w:val="7873CE59"/>
    <w:rsid w:val="7876885B"/>
    <w:rsid w:val="787D99DF"/>
    <w:rsid w:val="788C2027"/>
    <w:rsid w:val="788D6684"/>
    <w:rsid w:val="7896572D"/>
    <w:rsid w:val="78969467"/>
    <w:rsid w:val="789BE499"/>
    <w:rsid w:val="789EA942"/>
    <w:rsid w:val="78A503A5"/>
    <w:rsid w:val="78AC8B06"/>
    <w:rsid w:val="78AFCF96"/>
    <w:rsid w:val="78B01384"/>
    <w:rsid w:val="78B32F54"/>
    <w:rsid w:val="78BC5D60"/>
    <w:rsid w:val="78BFF6E8"/>
    <w:rsid w:val="78C45894"/>
    <w:rsid w:val="78CC7EB9"/>
    <w:rsid w:val="78DA9633"/>
    <w:rsid w:val="78DABDF0"/>
    <w:rsid w:val="78DB4BDC"/>
    <w:rsid w:val="78DCF8F1"/>
    <w:rsid w:val="78DFE395"/>
    <w:rsid w:val="78E49D23"/>
    <w:rsid w:val="78E852ED"/>
    <w:rsid w:val="78E93A10"/>
    <w:rsid w:val="78F8B595"/>
    <w:rsid w:val="79031B91"/>
    <w:rsid w:val="7914ED04"/>
    <w:rsid w:val="791B041E"/>
    <w:rsid w:val="79254F1C"/>
    <w:rsid w:val="79273C9E"/>
    <w:rsid w:val="792DE290"/>
    <w:rsid w:val="792FAC65"/>
    <w:rsid w:val="792FDD20"/>
    <w:rsid w:val="7932CB40"/>
    <w:rsid w:val="79374D08"/>
    <w:rsid w:val="7937BA39"/>
    <w:rsid w:val="7941B41E"/>
    <w:rsid w:val="7943EA14"/>
    <w:rsid w:val="7946A6B0"/>
    <w:rsid w:val="795AB0DC"/>
    <w:rsid w:val="795CD3D8"/>
    <w:rsid w:val="7961F478"/>
    <w:rsid w:val="796C88EE"/>
    <w:rsid w:val="7970B610"/>
    <w:rsid w:val="79757B83"/>
    <w:rsid w:val="79760D8F"/>
    <w:rsid w:val="797BF418"/>
    <w:rsid w:val="798373AB"/>
    <w:rsid w:val="798926BD"/>
    <w:rsid w:val="798C722A"/>
    <w:rsid w:val="798D78B4"/>
    <w:rsid w:val="798F2181"/>
    <w:rsid w:val="7997B850"/>
    <w:rsid w:val="7997FC13"/>
    <w:rsid w:val="79A6AA93"/>
    <w:rsid w:val="79A76A84"/>
    <w:rsid w:val="79A7932B"/>
    <w:rsid w:val="79ABFF62"/>
    <w:rsid w:val="79AE7793"/>
    <w:rsid w:val="79B3DB60"/>
    <w:rsid w:val="79B480F6"/>
    <w:rsid w:val="79B82F48"/>
    <w:rsid w:val="79C0B7FB"/>
    <w:rsid w:val="79C4AEC5"/>
    <w:rsid w:val="79C76535"/>
    <w:rsid w:val="79C93AAD"/>
    <w:rsid w:val="79C9B3FB"/>
    <w:rsid w:val="79E0EB60"/>
    <w:rsid w:val="79E63CFD"/>
    <w:rsid w:val="79ED1CB4"/>
    <w:rsid w:val="79F37293"/>
    <w:rsid w:val="79F4425B"/>
    <w:rsid w:val="7A029936"/>
    <w:rsid w:val="7A1496AE"/>
    <w:rsid w:val="7A1ED8E7"/>
    <w:rsid w:val="7A1F3F26"/>
    <w:rsid w:val="7A1F4DCA"/>
    <w:rsid w:val="7A1FD38B"/>
    <w:rsid w:val="7A1FE5C0"/>
    <w:rsid w:val="7A21E23C"/>
    <w:rsid w:val="7A22873B"/>
    <w:rsid w:val="7A245E38"/>
    <w:rsid w:val="7A313734"/>
    <w:rsid w:val="7A321D2B"/>
    <w:rsid w:val="7A355743"/>
    <w:rsid w:val="7A3EE90F"/>
    <w:rsid w:val="7A4D3A2C"/>
    <w:rsid w:val="7A50776C"/>
    <w:rsid w:val="7A53CEF9"/>
    <w:rsid w:val="7A5553F6"/>
    <w:rsid w:val="7A5ACDC7"/>
    <w:rsid w:val="7A61E2FC"/>
    <w:rsid w:val="7A64BEEA"/>
    <w:rsid w:val="7A6C2F40"/>
    <w:rsid w:val="7A6E19A5"/>
    <w:rsid w:val="7A794E0D"/>
    <w:rsid w:val="7A7FF945"/>
    <w:rsid w:val="7A807B5F"/>
    <w:rsid w:val="7A8BC5BD"/>
    <w:rsid w:val="7A915144"/>
    <w:rsid w:val="7A96A62A"/>
    <w:rsid w:val="7A96B862"/>
    <w:rsid w:val="7AA65C62"/>
    <w:rsid w:val="7AA693FD"/>
    <w:rsid w:val="7AA7BE3A"/>
    <w:rsid w:val="7AA906E6"/>
    <w:rsid w:val="7AAF920E"/>
    <w:rsid w:val="7AB4AC78"/>
    <w:rsid w:val="7AC3940F"/>
    <w:rsid w:val="7AD96604"/>
    <w:rsid w:val="7ADAF202"/>
    <w:rsid w:val="7AE1AC65"/>
    <w:rsid w:val="7AE47A11"/>
    <w:rsid w:val="7AED5CEB"/>
    <w:rsid w:val="7AF653F5"/>
    <w:rsid w:val="7AF96A11"/>
    <w:rsid w:val="7AFA1877"/>
    <w:rsid w:val="7AFAE64F"/>
    <w:rsid w:val="7AFEA3FA"/>
    <w:rsid w:val="7B012790"/>
    <w:rsid w:val="7B04FDD7"/>
    <w:rsid w:val="7B05B87A"/>
    <w:rsid w:val="7B0835BB"/>
    <w:rsid w:val="7B0B57D4"/>
    <w:rsid w:val="7B0C70FA"/>
    <w:rsid w:val="7B0D0037"/>
    <w:rsid w:val="7B0EDBC5"/>
    <w:rsid w:val="7B139709"/>
    <w:rsid w:val="7B1A2638"/>
    <w:rsid w:val="7B1BF0E6"/>
    <w:rsid w:val="7B1C095A"/>
    <w:rsid w:val="7B21D6BA"/>
    <w:rsid w:val="7B2865AC"/>
    <w:rsid w:val="7B2D34D1"/>
    <w:rsid w:val="7B2EE901"/>
    <w:rsid w:val="7B354936"/>
    <w:rsid w:val="7B3D5D51"/>
    <w:rsid w:val="7B415057"/>
    <w:rsid w:val="7B4C0DD8"/>
    <w:rsid w:val="7B55745F"/>
    <w:rsid w:val="7B56ECDA"/>
    <w:rsid w:val="7B5D17A8"/>
    <w:rsid w:val="7B5F6D1F"/>
    <w:rsid w:val="7B671D63"/>
    <w:rsid w:val="7B6727B2"/>
    <w:rsid w:val="7B690C56"/>
    <w:rsid w:val="7B6B771B"/>
    <w:rsid w:val="7B7A4A63"/>
    <w:rsid w:val="7B7AD65A"/>
    <w:rsid w:val="7B7EC95E"/>
    <w:rsid w:val="7B8106BB"/>
    <w:rsid w:val="7B856D53"/>
    <w:rsid w:val="7B86B37A"/>
    <w:rsid w:val="7B89759F"/>
    <w:rsid w:val="7B90D015"/>
    <w:rsid w:val="7B927232"/>
    <w:rsid w:val="7B96C84F"/>
    <w:rsid w:val="7B9E636F"/>
    <w:rsid w:val="7BA1EA67"/>
    <w:rsid w:val="7BA25E1F"/>
    <w:rsid w:val="7BA7E3F6"/>
    <w:rsid w:val="7BA853D4"/>
    <w:rsid w:val="7BB05B8F"/>
    <w:rsid w:val="7BB6B8B3"/>
    <w:rsid w:val="7BBC0905"/>
    <w:rsid w:val="7BBC8271"/>
    <w:rsid w:val="7BC867FC"/>
    <w:rsid w:val="7BD07EAD"/>
    <w:rsid w:val="7BD74B88"/>
    <w:rsid w:val="7BDB516D"/>
    <w:rsid w:val="7BDBE882"/>
    <w:rsid w:val="7BE4305A"/>
    <w:rsid w:val="7BE5E18D"/>
    <w:rsid w:val="7BF15C06"/>
    <w:rsid w:val="7BF39373"/>
    <w:rsid w:val="7BFB4688"/>
    <w:rsid w:val="7BFFB1D6"/>
    <w:rsid w:val="7C007F75"/>
    <w:rsid w:val="7C04B660"/>
    <w:rsid w:val="7C061EAD"/>
    <w:rsid w:val="7C0E5BE5"/>
    <w:rsid w:val="7C0EAC2D"/>
    <w:rsid w:val="7C1584C3"/>
    <w:rsid w:val="7C1919FA"/>
    <w:rsid w:val="7C197B74"/>
    <w:rsid w:val="7C1AB829"/>
    <w:rsid w:val="7C239A58"/>
    <w:rsid w:val="7C274D42"/>
    <w:rsid w:val="7C33EA17"/>
    <w:rsid w:val="7C357019"/>
    <w:rsid w:val="7C368364"/>
    <w:rsid w:val="7C3D3035"/>
    <w:rsid w:val="7C3E7B6F"/>
    <w:rsid w:val="7C3E9884"/>
    <w:rsid w:val="7C3F40A0"/>
    <w:rsid w:val="7C3FDF2F"/>
    <w:rsid w:val="7C43A5CF"/>
    <w:rsid w:val="7C448141"/>
    <w:rsid w:val="7C4A4D59"/>
    <w:rsid w:val="7C4A4F5F"/>
    <w:rsid w:val="7C4C1443"/>
    <w:rsid w:val="7C517DB7"/>
    <w:rsid w:val="7C57A436"/>
    <w:rsid w:val="7C6449B7"/>
    <w:rsid w:val="7C77E411"/>
    <w:rsid w:val="7C796637"/>
    <w:rsid w:val="7C7B069E"/>
    <w:rsid w:val="7C7CA4DA"/>
    <w:rsid w:val="7C859F4C"/>
    <w:rsid w:val="7C899B3B"/>
    <w:rsid w:val="7C8F5B63"/>
    <w:rsid w:val="7C922C63"/>
    <w:rsid w:val="7CA663EA"/>
    <w:rsid w:val="7CA73B4E"/>
    <w:rsid w:val="7CAB8690"/>
    <w:rsid w:val="7CAF11A5"/>
    <w:rsid w:val="7CAFC104"/>
    <w:rsid w:val="7CB36D02"/>
    <w:rsid w:val="7CB41A76"/>
    <w:rsid w:val="7CC3DC54"/>
    <w:rsid w:val="7CC59ECF"/>
    <w:rsid w:val="7CC836EB"/>
    <w:rsid w:val="7CCF7F13"/>
    <w:rsid w:val="7CD846E6"/>
    <w:rsid w:val="7CD8F51E"/>
    <w:rsid w:val="7CDA3AD2"/>
    <w:rsid w:val="7CDBEBD9"/>
    <w:rsid w:val="7CDC0CDC"/>
    <w:rsid w:val="7CDD20B8"/>
    <w:rsid w:val="7CE27824"/>
    <w:rsid w:val="7CEED9B3"/>
    <w:rsid w:val="7CF17773"/>
    <w:rsid w:val="7CF55560"/>
    <w:rsid w:val="7CF6E05E"/>
    <w:rsid w:val="7D00F003"/>
    <w:rsid w:val="7D050FAE"/>
    <w:rsid w:val="7D0A4A37"/>
    <w:rsid w:val="7D182D73"/>
    <w:rsid w:val="7D1C2CBB"/>
    <w:rsid w:val="7D1C82C2"/>
    <w:rsid w:val="7D1D6020"/>
    <w:rsid w:val="7D23D6E1"/>
    <w:rsid w:val="7D243CCF"/>
    <w:rsid w:val="7D31999E"/>
    <w:rsid w:val="7D37C3F3"/>
    <w:rsid w:val="7D39EB6A"/>
    <w:rsid w:val="7D41C190"/>
    <w:rsid w:val="7D41EC38"/>
    <w:rsid w:val="7D4703CD"/>
    <w:rsid w:val="7D4708FB"/>
    <w:rsid w:val="7D4833D1"/>
    <w:rsid w:val="7D48FA36"/>
    <w:rsid w:val="7D4CACB1"/>
    <w:rsid w:val="7D4D5F81"/>
    <w:rsid w:val="7D5333CC"/>
    <w:rsid w:val="7D58C710"/>
    <w:rsid w:val="7D59AE7E"/>
    <w:rsid w:val="7D5D5B34"/>
    <w:rsid w:val="7D618FA5"/>
    <w:rsid w:val="7D67C927"/>
    <w:rsid w:val="7D751031"/>
    <w:rsid w:val="7D774C9C"/>
    <w:rsid w:val="7D7EBCF0"/>
    <w:rsid w:val="7D8001B1"/>
    <w:rsid w:val="7D8422C2"/>
    <w:rsid w:val="7D89865F"/>
    <w:rsid w:val="7D8DE26C"/>
    <w:rsid w:val="7D900E7B"/>
    <w:rsid w:val="7DA0F8D3"/>
    <w:rsid w:val="7DA41C7D"/>
    <w:rsid w:val="7DA46E3A"/>
    <w:rsid w:val="7DA9E424"/>
    <w:rsid w:val="7DAC5328"/>
    <w:rsid w:val="7DACBBEA"/>
    <w:rsid w:val="7DAE4AF2"/>
    <w:rsid w:val="7DB00249"/>
    <w:rsid w:val="7DB0FD17"/>
    <w:rsid w:val="7DB4C6F1"/>
    <w:rsid w:val="7DB7028D"/>
    <w:rsid w:val="7DB9CC02"/>
    <w:rsid w:val="7DBC840C"/>
    <w:rsid w:val="7DBC9077"/>
    <w:rsid w:val="7DBF9341"/>
    <w:rsid w:val="7DC18311"/>
    <w:rsid w:val="7DC6D5A3"/>
    <w:rsid w:val="7DCEE631"/>
    <w:rsid w:val="7DCEE6F4"/>
    <w:rsid w:val="7DE0FBDB"/>
    <w:rsid w:val="7DE6510D"/>
    <w:rsid w:val="7DF9A84C"/>
    <w:rsid w:val="7DF9D273"/>
    <w:rsid w:val="7E012FB2"/>
    <w:rsid w:val="7E027CDB"/>
    <w:rsid w:val="7E046E6D"/>
    <w:rsid w:val="7E0F9B21"/>
    <w:rsid w:val="7E1458D0"/>
    <w:rsid w:val="7E1664C3"/>
    <w:rsid w:val="7E217ECA"/>
    <w:rsid w:val="7E226871"/>
    <w:rsid w:val="7E26D1A1"/>
    <w:rsid w:val="7E2AAEDB"/>
    <w:rsid w:val="7E309F39"/>
    <w:rsid w:val="7E3300F5"/>
    <w:rsid w:val="7E3507D4"/>
    <w:rsid w:val="7E3BAF30"/>
    <w:rsid w:val="7E430ADA"/>
    <w:rsid w:val="7E48C5AE"/>
    <w:rsid w:val="7E4B7B5A"/>
    <w:rsid w:val="7E4C2F2E"/>
    <w:rsid w:val="7E4F23CE"/>
    <w:rsid w:val="7E507BA4"/>
    <w:rsid w:val="7E57540D"/>
    <w:rsid w:val="7E5E9E5E"/>
    <w:rsid w:val="7E623F55"/>
    <w:rsid w:val="7E691DC6"/>
    <w:rsid w:val="7E6CBC5C"/>
    <w:rsid w:val="7E6CFB5A"/>
    <w:rsid w:val="7E6DDFFE"/>
    <w:rsid w:val="7E76AC0F"/>
    <w:rsid w:val="7E76EDEA"/>
    <w:rsid w:val="7E7C9439"/>
    <w:rsid w:val="7E81B903"/>
    <w:rsid w:val="7E863EB2"/>
    <w:rsid w:val="7E864AC8"/>
    <w:rsid w:val="7E8D9CCD"/>
    <w:rsid w:val="7E90E548"/>
    <w:rsid w:val="7E91D6CA"/>
    <w:rsid w:val="7E9374FC"/>
    <w:rsid w:val="7E9E82D7"/>
    <w:rsid w:val="7E9FE6BF"/>
    <w:rsid w:val="7EA21ADD"/>
    <w:rsid w:val="7EA294FB"/>
    <w:rsid w:val="7EA765BC"/>
    <w:rsid w:val="7EA781BE"/>
    <w:rsid w:val="7EA865E4"/>
    <w:rsid w:val="7EAF5A60"/>
    <w:rsid w:val="7EAF9445"/>
    <w:rsid w:val="7EB526ED"/>
    <w:rsid w:val="7EC9E961"/>
    <w:rsid w:val="7ECB94A3"/>
    <w:rsid w:val="7ECD405D"/>
    <w:rsid w:val="7ECD8B5F"/>
    <w:rsid w:val="7ED00784"/>
    <w:rsid w:val="7ED0BB0E"/>
    <w:rsid w:val="7ED1A1E1"/>
    <w:rsid w:val="7ED3B1ED"/>
    <w:rsid w:val="7ED5EE6E"/>
    <w:rsid w:val="7ED831ED"/>
    <w:rsid w:val="7ED9081D"/>
    <w:rsid w:val="7EDC10E3"/>
    <w:rsid w:val="7EDCBE9D"/>
    <w:rsid w:val="7EDD780F"/>
    <w:rsid w:val="7EDD8D30"/>
    <w:rsid w:val="7EE8773E"/>
    <w:rsid w:val="7EED08CD"/>
    <w:rsid w:val="7EF13C80"/>
    <w:rsid w:val="7EF4376D"/>
    <w:rsid w:val="7EF652DD"/>
    <w:rsid w:val="7EF7F03B"/>
    <w:rsid w:val="7EF83B37"/>
    <w:rsid w:val="7F033395"/>
    <w:rsid w:val="7F085664"/>
    <w:rsid w:val="7F1FB2F1"/>
    <w:rsid w:val="7F262338"/>
    <w:rsid w:val="7F39544E"/>
    <w:rsid w:val="7F39BFAB"/>
    <w:rsid w:val="7F453031"/>
    <w:rsid w:val="7F480A4A"/>
    <w:rsid w:val="7F48B641"/>
    <w:rsid w:val="7F48C151"/>
    <w:rsid w:val="7F5EAD60"/>
    <w:rsid w:val="7F5FC5C2"/>
    <w:rsid w:val="7F605B25"/>
    <w:rsid w:val="7F65DCF0"/>
    <w:rsid w:val="7F6D0F97"/>
    <w:rsid w:val="7F6DFA14"/>
    <w:rsid w:val="7F6E7EA8"/>
    <w:rsid w:val="7F706037"/>
    <w:rsid w:val="7F712D2A"/>
    <w:rsid w:val="7F7C581E"/>
    <w:rsid w:val="7F7D174B"/>
    <w:rsid w:val="7F823D5A"/>
    <w:rsid w:val="7F83D346"/>
    <w:rsid w:val="7F848F6B"/>
    <w:rsid w:val="7F87897F"/>
    <w:rsid w:val="7F8BCC3D"/>
    <w:rsid w:val="7F8EA8F9"/>
    <w:rsid w:val="7F8ED6AB"/>
    <w:rsid w:val="7F983585"/>
    <w:rsid w:val="7F9A3CBB"/>
    <w:rsid w:val="7F9C25F7"/>
    <w:rsid w:val="7FA0C38C"/>
    <w:rsid w:val="7FA2FB0B"/>
    <w:rsid w:val="7FA3DC65"/>
    <w:rsid w:val="7FA84A82"/>
    <w:rsid w:val="7FAB535E"/>
    <w:rsid w:val="7FB0704E"/>
    <w:rsid w:val="7FB6F5B4"/>
    <w:rsid w:val="7FC713B1"/>
    <w:rsid w:val="7FCA4407"/>
    <w:rsid w:val="7FD17BA3"/>
    <w:rsid w:val="7FD943B8"/>
    <w:rsid w:val="7FE124AF"/>
    <w:rsid w:val="7FE54F13"/>
    <w:rsid w:val="7FE8CE60"/>
    <w:rsid w:val="7FEEDA6F"/>
    <w:rsid w:val="7FF3B17B"/>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185A"/>
  <w15:docId w15:val="{BB7F0EB2-7816-4FFE-959F-34D0FC4F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72"/>
    <w:pPr>
      <w:spacing w:after="40" w:line="240" w:lineRule="auto"/>
      <w:jc w:val="both"/>
    </w:pPr>
    <w:rPr>
      <w:rFonts w:ascii="Arial" w:hAnsi="Arial"/>
    </w:rPr>
  </w:style>
  <w:style w:type="paragraph" w:styleId="Ttulo1">
    <w:name w:val="heading 1"/>
    <w:basedOn w:val="Normal"/>
    <w:next w:val="Normal"/>
    <w:link w:val="Ttulo1Char"/>
    <w:uiPriority w:val="9"/>
    <w:qFormat/>
    <w:rsid w:val="005D07CF"/>
    <w:pPr>
      <w:keepNext/>
      <w:keepLines/>
      <w:numPr>
        <w:numId w:val="16"/>
      </w:numPr>
      <w:spacing w:before="480" w:after="0"/>
      <w:outlineLvl w:val="0"/>
    </w:pPr>
    <w:rPr>
      <w:rFonts w:eastAsiaTheme="majorEastAsia" w:cstheme="majorBidi"/>
      <w:b/>
      <w:bCs/>
      <w:color w:val="000000" w:themeColor="text1"/>
      <w:sz w:val="24"/>
      <w:szCs w:val="28"/>
    </w:rPr>
  </w:style>
  <w:style w:type="paragraph" w:styleId="Ttulo2">
    <w:name w:val="heading 2"/>
    <w:basedOn w:val="Normal"/>
    <w:next w:val="Normal"/>
    <w:link w:val="Ttulo2Char"/>
    <w:uiPriority w:val="9"/>
    <w:unhideWhenUsed/>
    <w:qFormat/>
    <w:rsid w:val="00CD1E46"/>
    <w:pPr>
      <w:keepNext/>
      <w:keepLines/>
      <w:numPr>
        <w:ilvl w:val="1"/>
        <w:numId w:val="16"/>
      </w:numPr>
      <w:tabs>
        <w:tab w:val="left" w:pos="1134"/>
      </w:tabs>
      <w:spacing w:before="240" w:after="60" w:line="300" w:lineRule="auto"/>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A54386"/>
    <w:pPr>
      <w:numPr>
        <w:ilvl w:val="2"/>
        <w:numId w:val="16"/>
      </w:numPr>
      <w:tabs>
        <w:tab w:val="left" w:pos="1134"/>
      </w:tabs>
      <w:spacing w:before="200" w:after="0" w:line="300" w:lineRule="auto"/>
      <w:outlineLvl w:val="2"/>
    </w:pPr>
    <w:rPr>
      <w:rFonts w:eastAsiaTheme="majorEastAsia" w:cstheme="majorBidi"/>
      <w:bCs/>
    </w:rPr>
  </w:style>
  <w:style w:type="paragraph" w:styleId="Ttulo4">
    <w:name w:val="heading 4"/>
    <w:basedOn w:val="Normal"/>
    <w:next w:val="Normal"/>
    <w:link w:val="Ttulo4Char"/>
    <w:uiPriority w:val="9"/>
    <w:unhideWhenUsed/>
    <w:qFormat/>
    <w:rsid w:val="006C5845"/>
    <w:pPr>
      <w:numPr>
        <w:ilvl w:val="3"/>
        <w:numId w:val="16"/>
      </w:numPr>
      <w:spacing w:before="200" w:after="0" w:line="300" w:lineRule="auto"/>
      <w:outlineLvl w:val="3"/>
    </w:pPr>
    <w:rPr>
      <w:rFonts w:eastAsiaTheme="majorEastAsia" w:cstheme="majorBidi"/>
      <w:bCs/>
      <w:iCs/>
    </w:rPr>
  </w:style>
  <w:style w:type="paragraph" w:styleId="Ttulo5">
    <w:name w:val="heading 5"/>
    <w:basedOn w:val="Normal"/>
    <w:next w:val="Normal"/>
    <w:link w:val="Ttulo5Char"/>
    <w:uiPriority w:val="9"/>
    <w:unhideWhenUsed/>
    <w:qFormat/>
    <w:rsid w:val="000133D7"/>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0133D7"/>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aliases w:val="letter list,h7,Legal Level 1.1.,cnc,Caption number (column-wide),Titolo7,L7,st,SDL title,lettered list,Appendix Level 1,Appendix Level 11,Appendix Level 12,L1 Heading 7,7,ExhibitTitle,Objective,heading7,req3,PIM 7"/>
    <w:basedOn w:val="Normal"/>
    <w:next w:val="Normal"/>
    <w:link w:val="Ttulo7Char"/>
    <w:uiPriority w:val="9"/>
    <w:unhideWhenUsed/>
    <w:qFormat/>
    <w:rsid w:val="000133D7"/>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aliases w:val="h8,Heading 1-intro,Legal Level 1.1.1.,(Appendici),Taula comanes,Vedlegg,Center Bold,figure title,L1 Heading 8,Titolo8,8,FigureTitle,Condition,requirement,req2,req"/>
    <w:basedOn w:val="Normal"/>
    <w:next w:val="Normal"/>
    <w:link w:val="Ttulo8Char"/>
    <w:uiPriority w:val="9"/>
    <w:unhideWhenUsed/>
    <w:qFormat/>
    <w:rsid w:val="000133D7"/>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aliases w:val="h9,RFP Reference,Legal Level 1.1.1.1.,(Bibliografia),ft,Taula paràmetres,Uvedl,tt,table title,App Heading,L1 Heading 9,Titolo9,Titre 10,9,TableTitle,Cond'l Reqt.,rb,req bullet,req1,PIM 9"/>
    <w:basedOn w:val="Normal"/>
    <w:next w:val="Normal"/>
    <w:link w:val="Ttulo9Char"/>
    <w:uiPriority w:val="9"/>
    <w:unhideWhenUsed/>
    <w:qFormat/>
    <w:rsid w:val="000133D7"/>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D07CF"/>
    <w:rPr>
      <w:rFonts w:ascii="Arial" w:eastAsiaTheme="majorEastAsia" w:hAnsi="Arial" w:cstheme="majorBidi"/>
      <w:b/>
      <w:bCs/>
      <w:color w:val="000000" w:themeColor="text1"/>
      <w:sz w:val="24"/>
      <w:szCs w:val="28"/>
    </w:rPr>
  </w:style>
  <w:style w:type="character" w:customStyle="1" w:styleId="Ttulo2Char">
    <w:name w:val="Título 2 Char"/>
    <w:basedOn w:val="Fontepargpadro"/>
    <w:link w:val="Ttulo2"/>
    <w:uiPriority w:val="9"/>
    <w:rsid w:val="00CD1E46"/>
    <w:rPr>
      <w:rFonts w:ascii="Arial" w:eastAsiaTheme="majorEastAsia" w:hAnsi="Arial" w:cstheme="majorBidi"/>
      <w:b/>
      <w:bCs/>
      <w:szCs w:val="26"/>
    </w:rPr>
  </w:style>
  <w:style w:type="character" w:customStyle="1" w:styleId="Ttulo3Char">
    <w:name w:val="Título 3 Char"/>
    <w:basedOn w:val="Fontepargpadro"/>
    <w:link w:val="Ttulo3"/>
    <w:uiPriority w:val="9"/>
    <w:rsid w:val="00A54386"/>
    <w:rPr>
      <w:rFonts w:ascii="Arial" w:eastAsiaTheme="majorEastAsia" w:hAnsi="Arial" w:cstheme="majorBidi"/>
      <w:bCs/>
    </w:rPr>
  </w:style>
  <w:style w:type="character" w:customStyle="1" w:styleId="Ttulo4Char">
    <w:name w:val="Título 4 Char"/>
    <w:basedOn w:val="Fontepargpadro"/>
    <w:link w:val="Ttulo4"/>
    <w:uiPriority w:val="9"/>
    <w:rsid w:val="006C5845"/>
    <w:rPr>
      <w:rFonts w:ascii="Arial" w:eastAsiaTheme="majorEastAsia" w:hAnsi="Arial" w:cstheme="majorBidi"/>
      <w:bCs/>
      <w:iCs/>
    </w:rPr>
  </w:style>
  <w:style w:type="character" w:customStyle="1" w:styleId="Ttulo5Char">
    <w:name w:val="Título 5 Char"/>
    <w:basedOn w:val="Fontepargpadro"/>
    <w:link w:val="Ttulo5"/>
    <w:uiPriority w:val="9"/>
    <w:rsid w:val="000133D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0133D7"/>
    <w:rPr>
      <w:rFonts w:asciiTheme="majorHAnsi" w:eastAsiaTheme="majorEastAsia" w:hAnsiTheme="majorHAnsi" w:cstheme="majorBidi"/>
      <w:i/>
      <w:iCs/>
      <w:color w:val="243F60" w:themeColor="accent1" w:themeShade="7F"/>
    </w:rPr>
  </w:style>
  <w:style w:type="character" w:customStyle="1" w:styleId="Ttulo7Char">
    <w:name w:val="Título 7 Char"/>
    <w:aliases w:val="letter list Char,h7 Char,Legal Level 1.1. Char,cnc Char,Caption number (column-wide) Char,Titolo7 Char,L7 Char,st Char,SDL title Char,lettered list Char,Appendix Level 1 Char,Appendix Level 11 Char,Appendix Level 12 Char,L1 Heading 7 Char"/>
    <w:basedOn w:val="Fontepargpadro"/>
    <w:link w:val="Ttulo7"/>
    <w:uiPriority w:val="9"/>
    <w:rsid w:val="000133D7"/>
    <w:rPr>
      <w:rFonts w:asciiTheme="majorHAnsi" w:eastAsiaTheme="majorEastAsia" w:hAnsiTheme="majorHAnsi" w:cstheme="majorBidi"/>
      <w:i/>
      <w:iCs/>
      <w:color w:val="404040" w:themeColor="text1" w:themeTint="BF"/>
    </w:rPr>
  </w:style>
  <w:style w:type="character" w:customStyle="1" w:styleId="Ttulo8Char">
    <w:name w:val="Título 8 Char"/>
    <w:aliases w:val="h8 Char,Heading 1-intro Char,Legal Level 1.1.1. Char,(Appendici) Char,Taula comanes Char,Vedlegg Char,Center Bold Char,figure title Char,L1 Heading 8 Char,Titolo8 Char,8 Char,FigureTitle Char,Condition Char,requirement Char,req2 Char"/>
    <w:basedOn w:val="Fontepargpadro"/>
    <w:link w:val="Ttulo8"/>
    <w:uiPriority w:val="9"/>
    <w:rsid w:val="000133D7"/>
    <w:rPr>
      <w:rFonts w:asciiTheme="majorHAnsi" w:eastAsiaTheme="majorEastAsia" w:hAnsiTheme="majorHAnsi" w:cstheme="majorBidi"/>
      <w:color w:val="404040" w:themeColor="text1" w:themeTint="BF"/>
      <w:sz w:val="20"/>
      <w:szCs w:val="20"/>
    </w:rPr>
  </w:style>
  <w:style w:type="character" w:customStyle="1" w:styleId="Ttulo9Char">
    <w:name w:val="Título 9 Char"/>
    <w:aliases w:val="h9 Char,RFP Reference Char,Legal Level 1.1.1.1. Char,(Bibliografia) Char,ft Char,Taula paràmetres Char,Uvedl Char,tt Char,table title Char,App Heading Char,L1 Heading 9 Char,Titolo9 Char,Titre 10 Char,9 Char,TableTitle Char,rb Char"/>
    <w:basedOn w:val="Fontepargpadro"/>
    <w:link w:val="Ttulo9"/>
    <w:uiPriority w:val="9"/>
    <w:rsid w:val="000133D7"/>
    <w:rPr>
      <w:rFonts w:asciiTheme="majorHAnsi" w:eastAsiaTheme="majorEastAsia" w:hAnsiTheme="majorHAnsi" w:cstheme="majorBidi"/>
      <w:i/>
      <w:iCs/>
      <w:color w:val="404040" w:themeColor="text1" w:themeTint="BF"/>
      <w:sz w:val="20"/>
      <w:szCs w:val="20"/>
    </w:rPr>
  </w:style>
  <w:style w:type="paragraph" w:styleId="Textodebalo">
    <w:name w:val="Balloon Text"/>
    <w:basedOn w:val="Normal"/>
    <w:link w:val="TextodebaloChar"/>
    <w:uiPriority w:val="99"/>
    <w:semiHidden/>
    <w:unhideWhenUsed/>
    <w:rsid w:val="00484259"/>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484259"/>
    <w:rPr>
      <w:rFonts w:ascii="Tahoma" w:hAnsi="Tahoma" w:cs="Tahoma"/>
      <w:sz w:val="16"/>
      <w:szCs w:val="16"/>
    </w:rPr>
  </w:style>
  <w:style w:type="paragraph" w:styleId="Cabealho">
    <w:name w:val="header"/>
    <w:basedOn w:val="Normal"/>
    <w:link w:val="CabealhoChar"/>
    <w:uiPriority w:val="99"/>
    <w:unhideWhenUsed/>
    <w:rsid w:val="0079190E"/>
    <w:pPr>
      <w:tabs>
        <w:tab w:val="center" w:pos="4252"/>
        <w:tab w:val="right" w:pos="8504"/>
      </w:tabs>
      <w:spacing w:after="0"/>
    </w:pPr>
  </w:style>
  <w:style w:type="character" w:customStyle="1" w:styleId="CabealhoChar">
    <w:name w:val="Cabeçalho Char"/>
    <w:basedOn w:val="Fontepargpadro"/>
    <w:link w:val="Cabealho"/>
    <w:uiPriority w:val="99"/>
    <w:rsid w:val="0079190E"/>
    <w:rPr>
      <w:rFonts w:ascii="Arial" w:hAnsi="Arial"/>
    </w:rPr>
  </w:style>
  <w:style w:type="paragraph" w:styleId="Rodap">
    <w:name w:val="footer"/>
    <w:basedOn w:val="Normal"/>
    <w:link w:val="RodapChar"/>
    <w:uiPriority w:val="99"/>
    <w:unhideWhenUsed/>
    <w:rsid w:val="0079190E"/>
    <w:pPr>
      <w:tabs>
        <w:tab w:val="center" w:pos="4252"/>
        <w:tab w:val="right" w:pos="8504"/>
      </w:tabs>
      <w:spacing w:after="0"/>
    </w:pPr>
  </w:style>
  <w:style w:type="character" w:customStyle="1" w:styleId="RodapChar">
    <w:name w:val="Rodapé Char"/>
    <w:basedOn w:val="Fontepargpadro"/>
    <w:link w:val="Rodap"/>
    <w:uiPriority w:val="99"/>
    <w:rsid w:val="0079190E"/>
    <w:rPr>
      <w:rFonts w:ascii="Arial" w:hAnsi="Arial"/>
    </w:rPr>
  </w:style>
  <w:style w:type="table" w:styleId="Tabelacomgrade">
    <w:name w:val="Table Grid"/>
    <w:basedOn w:val="Tabelanormal"/>
    <w:uiPriority w:val="39"/>
    <w:unhideWhenUsed/>
    <w:rsid w:val="007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79190E"/>
    <w:pPr>
      <w:numPr>
        <w:numId w:val="0"/>
      </w:numPr>
      <w:spacing w:line="276" w:lineRule="auto"/>
      <w:jc w:val="left"/>
      <w:outlineLvl w:val="9"/>
    </w:pPr>
    <w:rPr>
      <w:lang w:eastAsia="pt-BR"/>
    </w:rPr>
  </w:style>
  <w:style w:type="paragraph" w:styleId="Sumrio1">
    <w:name w:val="toc 1"/>
    <w:basedOn w:val="Normal"/>
    <w:next w:val="Normal"/>
    <w:autoRedefine/>
    <w:uiPriority w:val="39"/>
    <w:unhideWhenUsed/>
    <w:qFormat/>
    <w:rsid w:val="0079190E"/>
    <w:pPr>
      <w:spacing w:after="100"/>
    </w:pPr>
  </w:style>
  <w:style w:type="paragraph" w:styleId="Sumrio2">
    <w:name w:val="toc 2"/>
    <w:basedOn w:val="Normal"/>
    <w:next w:val="Normal"/>
    <w:autoRedefine/>
    <w:uiPriority w:val="39"/>
    <w:unhideWhenUsed/>
    <w:qFormat/>
    <w:rsid w:val="0079190E"/>
    <w:pPr>
      <w:spacing w:after="100"/>
      <w:ind w:left="220"/>
    </w:pPr>
  </w:style>
  <w:style w:type="paragraph" w:styleId="Sumrio3">
    <w:name w:val="toc 3"/>
    <w:basedOn w:val="Normal"/>
    <w:next w:val="Normal"/>
    <w:autoRedefine/>
    <w:uiPriority w:val="39"/>
    <w:unhideWhenUsed/>
    <w:qFormat/>
    <w:rsid w:val="0079190E"/>
    <w:pPr>
      <w:spacing w:after="100"/>
      <w:ind w:left="440"/>
    </w:pPr>
  </w:style>
  <w:style w:type="character" w:styleId="Hyperlink">
    <w:name w:val="Hyperlink"/>
    <w:basedOn w:val="Fontepargpadro"/>
    <w:uiPriority w:val="99"/>
    <w:unhideWhenUsed/>
    <w:rsid w:val="0079190E"/>
    <w:rPr>
      <w:color w:val="0000FF" w:themeColor="hyperlink"/>
      <w:u w:val="single"/>
    </w:rPr>
  </w:style>
  <w:style w:type="paragraph" w:styleId="PargrafodaLista">
    <w:name w:val="List Paragraph"/>
    <w:basedOn w:val="Normal"/>
    <w:uiPriority w:val="34"/>
    <w:qFormat/>
    <w:pPr>
      <w:ind w:left="720"/>
      <w:contextualSpacing/>
    </w:pPr>
  </w:style>
  <w:style w:type="paragraph" w:styleId="Legenda">
    <w:name w:val="caption"/>
    <w:basedOn w:val="Normal"/>
    <w:next w:val="Normal"/>
    <w:uiPriority w:val="35"/>
    <w:unhideWhenUsed/>
    <w:qFormat/>
    <w:rsid w:val="00495305"/>
    <w:pPr>
      <w:spacing w:after="200"/>
      <w:jc w:val="center"/>
    </w:pPr>
    <w:rPr>
      <w:b/>
      <w:bCs/>
      <w:sz w:val="18"/>
      <w:szCs w:val="18"/>
    </w:rPr>
  </w:style>
  <w:style w:type="paragraph" w:customStyle="1" w:styleId="paragraph">
    <w:name w:val="paragraph"/>
    <w:basedOn w:val="Normal"/>
    <w:rsid w:val="00393C9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393C94"/>
  </w:style>
  <w:style w:type="character" w:customStyle="1" w:styleId="eop">
    <w:name w:val="eop"/>
    <w:basedOn w:val="Fontepargpadro"/>
    <w:rsid w:val="00393C94"/>
  </w:style>
  <w:style w:type="character" w:customStyle="1" w:styleId="spellingerror">
    <w:name w:val="spellingerror"/>
    <w:basedOn w:val="Fontepargpadro"/>
    <w:rsid w:val="00393C94"/>
  </w:style>
  <w:style w:type="character" w:customStyle="1" w:styleId="contextualspellingandgrammarerror">
    <w:name w:val="contextualspellingandgrammarerror"/>
    <w:basedOn w:val="Fontepargpadro"/>
    <w:rsid w:val="00393C94"/>
  </w:style>
  <w:style w:type="character" w:customStyle="1" w:styleId="pagebreaktextspan">
    <w:name w:val="pagebreaktextspan"/>
    <w:basedOn w:val="Fontepargpadro"/>
    <w:rsid w:val="00393C94"/>
  </w:style>
  <w:style w:type="paragraph" w:styleId="Corpodetexto">
    <w:name w:val="Body Text"/>
    <w:basedOn w:val="Normal"/>
    <w:link w:val="CorpodetextoChar"/>
    <w:rsid w:val="00AE0F86"/>
    <w:pPr>
      <w:suppressAutoHyphens/>
      <w:spacing w:after="140" w:line="288" w:lineRule="auto"/>
      <w:jc w:val="left"/>
    </w:pPr>
    <w:rPr>
      <w:rFonts w:ascii="Liberation Serif" w:eastAsia="SimSun" w:hAnsi="Liberation Serif" w:cs="Mangal"/>
      <w:kern w:val="1"/>
      <w:sz w:val="24"/>
      <w:szCs w:val="24"/>
      <w:lang w:eastAsia="zh-CN" w:bidi="hi-IN"/>
    </w:rPr>
  </w:style>
  <w:style w:type="character" w:customStyle="1" w:styleId="CorpodetextoChar">
    <w:name w:val="Corpo de texto Char"/>
    <w:basedOn w:val="Fontepargpadro"/>
    <w:link w:val="Corpodetexto"/>
    <w:rsid w:val="00AE0F86"/>
    <w:rPr>
      <w:rFonts w:ascii="Liberation Serif" w:eastAsia="SimSun" w:hAnsi="Liberation Serif" w:cs="Mangal"/>
      <w:kern w:val="1"/>
      <w:sz w:val="24"/>
      <w:szCs w:val="24"/>
      <w:lang w:eastAsia="zh-CN" w:bidi="hi-IN"/>
    </w:rPr>
  </w:style>
  <w:style w:type="character" w:styleId="Refdecomentrio">
    <w:name w:val="annotation reference"/>
    <w:basedOn w:val="Fontepargpadro"/>
    <w:uiPriority w:val="99"/>
    <w:semiHidden/>
    <w:unhideWhenUsed/>
    <w:rsid w:val="00007151"/>
    <w:rPr>
      <w:sz w:val="16"/>
      <w:szCs w:val="16"/>
    </w:rPr>
  </w:style>
  <w:style w:type="paragraph" w:styleId="Textodecomentrio">
    <w:name w:val="annotation text"/>
    <w:basedOn w:val="Normal"/>
    <w:link w:val="TextodecomentrioChar"/>
    <w:uiPriority w:val="99"/>
    <w:semiHidden/>
    <w:unhideWhenUsed/>
    <w:rsid w:val="00007151"/>
    <w:rPr>
      <w:sz w:val="20"/>
      <w:szCs w:val="20"/>
    </w:rPr>
  </w:style>
  <w:style w:type="character" w:customStyle="1" w:styleId="TextodecomentrioChar">
    <w:name w:val="Texto de comentário Char"/>
    <w:basedOn w:val="Fontepargpadro"/>
    <w:link w:val="Textodecomentrio"/>
    <w:uiPriority w:val="99"/>
    <w:semiHidden/>
    <w:rsid w:val="00007151"/>
    <w:rPr>
      <w:rFonts w:ascii="Arial" w:hAnsi="Arial"/>
      <w:sz w:val="20"/>
      <w:szCs w:val="20"/>
    </w:rPr>
  </w:style>
  <w:style w:type="paragraph" w:styleId="Assuntodocomentrio">
    <w:name w:val="annotation subject"/>
    <w:basedOn w:val="Textodecomentrio"/>
    <w:next w:val="Textodecomentrio"/>
    <w:link w:val="AssuntodocomentrioChar"/>
    <w:uiPriority w:val="99"/>
    <w:semiHidden/>
    <w:unhideWhenUsed/>
    <w:rsid w:val="00007151"/>
    <w:rPr>
      <w:b/>
      <w:bCs/>
    </w:rPr>
  </w:style>
  <w:style w:type="character" w:customStyle="1" w:styleId="AssuntodocomentrioChar">
    <w:name w:val="Assunto do comentário Char"/>
    <w:basedOn w:val="TextodecomentrioChar"/>
    <w:link w:val="Assuntodocomentrio"/>
    <w:uiPriority w:val="99"/>
    <w:semiHidden/>
    <w:rsid w:val="00007151"/>
    <w:rPr>
      <w:rFonts w:ascii="Arial" w:hAnsi="Arial"/>
      <w:b/>
      <w:bCs/>
      <w:sz w:val="20"/>
      <w:szCs w:val="20"/>
    </w:rPr>
  </w:style>
  <w:style w:type="character" w:customStyle="1" w:styleId="textrun">
    <w:name w:val="textrun"/>
    <w:basedOn w:val="Fontepargpadro"/>
    <w:rsid w:val="002C25AD"/>
  </w:style>
  <w:style w:type="character" w:customStyle="1" w:styleId="tabrun">
    <w:name w:val="tabrun"/>
    <w:basedOn w:val="Fontepargpadro"/>
    <w:rsid w:val="002C25AD"/>
  </w:style>
  <w:style w:type="character" w:customStyle="1" w:styleId="tabchar">
    <w:name w:val="tabchar"/>
    <w:basedOn w:val="Fontepargpadro"/>
    <w:rsid w:val="002C25AD"/>
  </w:style>
  <w:style w:type="character" w:customStyle="1" w:styleId="tableaderchars">
    <w:name w:val="tableaderchars"/>
    <w:basedOn w:val="Fontepargpadro"/>
    <w:rsid w:val="002C25AD"/>
  </w:style>
  <w:style w:type="character" w:customStyle="1" w:styleId="pagebreakblob">
    <w:name w:val="pagebreakblob"/>
    <w:basedOn w:val="Fontepargpadro"/>
    <w:rsid w:val="002C25AD"/>
  </w:style>
  <w:style w:type="character" w:customStyle="1" w:styleId="Caracteresdenotaderodap">
    <w:name w:val="Caracteres de nota de rodapé"/>
    <w:uiPriority w:val="99"/>
    <w:rsid w:val="00C845ED"/>
  </w:style>
  <w:style w:type="character" w:styleId="Refdenotaderodap">
    <w:name w:val="footnote reference"/>
    <w:basedOn w:val="Fontepargpadro"/>
    <w:uiPriority w:val="99"/>
    <w:semiHidden/>
    <w:rsid w:val="00C845ED"/>
    <w:rPr>
      <w:vertAlign w:val="superscript"/>
    </w:rPr>
  </w:style>
  <w:style w:type="paragraph" w:customStyle="1" w:styleId="western">
    <w:name w:val="western"/>
    <w:basedOn w:val="Normal"/>
    <w:uiPriority w:val="99"/>
    <w:rsid w:val="00C845ED"/>
    <w:pPr>
      <w:widowControl w:val="0"/>
      <w:suppressAutoHyphens/>
      <w:spacing w:before="280" w:after="119" w:line="360" w:lineRule="atLeast"/>
      <w:textAlignment w:val="baseline"/>
    </w:pPr>
    <w:rPr>
      <w:rFonts w:ascii="Times New Roman" w:eastAsia="Times New Roman" w:hAnsi="Times New Roman" w:cs="Times New Roman"/>
      <w:sz w:val="24"/>
      <w:szCs w:val="24"/>
      <w:lang w:eastAsia="zh-CN"/>
    </w:rPr>
  </w:style>
  <w:style w:type="paragraph" w:styleId="SemEspaamento">
    <w:name w:val="No Spacing"/>
    <w:uiPriority w:val="1"/>
    <w:qFormat/>
    <w:rsid w:val="00B07ECA"/>
    <w:pPr>
      <w:spacing w:after="0" w:line="240" w:lineRule="auto"/>
      <w:jc w:val="both"/>
    </w:pPr>
    <w:rPr>
      <w:rFonts w:ascii="Arial" w:hAnsi="Arial"/>
    </w:rPr>
  </w:style>
  <w:style w:type="paragraph" w:styleId="NormalWeb">
    <w:name w:val="Normal (Web)"/>
    <w:basedOn w:val="Normal"/>
    <w:uiPriority w:val="99"/>
    <w:unhideWhenUsed/>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font91">
    <w:name w:val="font91"/>
    <w:basedOn w:val="Fontepargpadro"/>
    <w:rsid w:val="00FF46B2"/>
    <w:rPr>
      <w:rFonts w:ascii="Arial" w:hAnsi="Arial" w:cs="Arial" w:hint="default"/>
      <w:b/>
      <w:bCs/>
      <w:i w:val="0"/>
      <w:iCs w:val="0"/>
      <w:strike w:val="0"/>
      <w:dstrike w:val="0"/>
      <w:color w:val="000000"/>
      <w:sz w:val="20"/>
      <w:szCs w:val="20"/>
      <w:u w:val="none"/>
      <w:effect w:val="none"/>
    </w:rPr>
  </w:style>
  <w:style w:type="paragraph" w:customStyle="1" w:styleId="xmsonormal">
    <w:name w:val="x_msonormal"/>
    <w:basedOn w:val="Normal"/>
    <w:rsid w:val="004A71FE"/>
    <w:pPr>
      <w:spacing w:before="100" w:beforeAutospacing="1" w:after="100" w:afterAutospacing="1"/>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C50AC"/>
    <w:rPr>
      <w:b/>
      <w:bCs/>
    </w:rPr>
  </w:style>
  <w:style w:type="character" w:styleId="nfase">
    <w:name w:val="Emphasis"/>
    <w:basedOn w:val="Fontepargpadro"/>
    <w:uiPriority w:val="20"/>
    <w:qFormat/>
    <w:rsid w:val="004C50AC"/>
    <w:rPr>
      <w:i/>
      <w:iCs/>
    </w:rPr>
  </w:style>
  <w:style w:type="paragraph" w:styleId="Reviso">
    <w:name w:val="Revision"/>
    <w:hidden/>
    <w:uiPriority w:val="99"/>
    <w:semiHidden/>
    <w:rsid w:val="00056764"/>
    <w:pPr>
      <w:spacing w:after="0" w:line="240" w:lineRule="auto"/>
    </w:pPr>
    <w:rPr>
      <w:rFonts w:ascii="Arial" w:hAnsi="Arial"/>
    </w:rPr>
  </w:style>
  <w:style w:type="character" w:customStyle="1" w:styleId="hgkelc">
    <w:name w:val="hgkelc"/>
    <w:basedOn w:val="Fontepargpadro"/>
    <w:rsid w:val="005E29E3"/>
  </w:style>
  <w:style w:type="character" w:customStyle="1" w:styleId="widgetcontainer">
    <w:name w:val="widgetcontainer"/>
    <w:basedOn w:val="Fontepargpadro"/>
    <w:rsid w:val="008D35EA"/>
  </w:style>
  <w:style w:type="character" w:styleId="HiperlinkVisitado">
    <w:name w:val="FollowedHyperlink"/>
    <w:basedOn w:val="Fontepargpadro"/>
    <w:uiPriority w:val="99"/>
    <w:semiHidden/>
    <w:unhideWhenUsed/>
    <w:rsid w:val="00FE7971"/>
    <w:rPr>
      <w:color w:val="800080"/>
      <w:u w:val="single"/>
    </w:rPr>
  </w:style>
  <w:style w:type="paragraph" w:customStyle="1" w:styleId="font1">
    <w:name w:val="font1"/>
    <w:basedOn w:val="Normal"/>
    <w:rsid w:val="00FE7971"/>
    <w:pPr>
      <w:spacing w:before="100" w:beforeAutospacing="1" w:after="100" w:afterAutospacing="1"/>
      <w:jc w:val="left"/>
    </w:pPr>
    <w:rPr>
      <w:rFonts w:ascii="Calibri" w:eastAsia="Times New Roman" w:hAnsi="Calibri" w:cs="Calibri"/>
      <w:color w:val="000000"/>
    </w:rPr>
  </w:style>
  <w:style w:type="paragraph" w:customStyle="1" w:styleId="font5">
    <w:name w:val="font5"/>
    <w:basedOn w:val="Normal"/>
    <w:rsid w:val="00FE7971"/>
    <w:pPr>
      <w:spacing w:before="100" w:beforeAutospacing="1" w:after="100" w:afterAutospacing="1"/>
      <w:jc w:val="left"/>
    </w:pPr>
    <w:rPr>
      <w:rFonts w:ascii="Gill Sans MT" w:eastAsia="Times New Roman" w:hAnsi="Gill Sans MT" w:cs="Times New Roman"/>
      <w:b/>
      <w:bCs/>
      <w:i/>
      <w:iCs/>
    </w:rPr>
  </w:style>
  <w:style w:type="paragraph" w:customStyle="1" w:styleId="font6">
    <w:name w:val="font6"/>
    <w:basedOn w:val="Normal"/>
    <w:rsid w:val="00FE7971"/>
    <w:pPr>
      <w:spacing w:before="100" w:beforeAutospacing="1" w:after="100" w:afterAutospacing="1"/>
      <w:jc w:val="left"/>
    </w:pPr>
    <w:rPr>
      <w:rFonts w:ascii="Gill Sans MT" w:eastAsia="Times New Roman" w:hAnsi="Gill Sans MT" w:cs="Times New Roman"/>
      <w:i/>
      <w:iCs/>
    </w:rPr>
  </w:style>
  <w:style w:type="paragraph" w:customStyle="1" w:styleId="font7">
    <w:name w:val="font7"/>
    <w:basedOn w:val="Normal"/>
    <w:rsid w:val="00FE7971"/>
    <w:pPr>
      <w:spacing w:before="100" w:beforeAutospacing="1" w:after="100" w:afterAutospacing="1"/>
      <w:jc w:val="left"/>
    </w:pPr>
    <w:rPr>
      <w:rFonts w:ascii="Gill Sans MT" w:eastAsia="Times New Roman" w:hAnsi="Gill Sans MT" w:cs="Times New Roman"/>
      <w:b/>
      <w:bCs/>
      <w:i/>
      <w:iCs/>
      <w:sz w:val="24"/>
      <w:szCs w:val="24"/>
    </w:rPr>
  </w:style>
  <w:style w:type="paragraph" w:customStyle="1" w:styleId="xl67">
    <w:name w:val="xl67"/>
    <w:basedOn w:val="Normal"/>
    <w:rsid w:val="00FE7971"/>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8">
    <w:name w:val="xl68"/>
    <w:basedOn w:val="Normal"/>
    <w:rsid w:val="00FE79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69">
    <w:name w:val="xl69"/>
    <w:basedOn w:val="Normal"/>
    <w:rsid w:val="00FE79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70">
    <w:name w:val="xl70"/>
    <w:basedOn w:val="Normal"/>
    <w:rsid w:val="00FE797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71">
    <w:name w:val="xl71"/>
    <w:basedOn w:val="Normal"/>
    <w:rsid w:val="00FE79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72">
    <w:name w:val="xl72"/>
    <w:basedOn w:val="Normal"/>
    <w:rsid w:val="00FE79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FE797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FE7971"/>
    <w:pPr>
      <w:pBdr>
        <w:top w:val="single" w:sz="4" w:space="0" w:color="000000"/>
        <w:left w:val="single" w:sz="4" w:space="0" w:color="000000"/>
        <w:bottom w:val="single" w:sz="4" w:space="0" w:color="000000"/>
      </w:pBdr>
      <w:spacing w:before="100" w:beforeAutospacing="1" w:after="100" w:afterAutospacing="1"/>
      <w:jc w:val="left"/>
      <w:textAlignment w:val="center"/>
    </w:pPr>
    <w:rPr>
      <w:rFonts w:ascii="Gill Sans MT" w:eastAsia="Times New Roman" w:hAnsi="Gill Sans MT" w:cs="Times New Roman"/>
      <w:i/>
      <w:iCs/>
    </w:rPr>
  </w:style>
  <w:style w:type="paragraph" w:customStyle="1" w:styleId="xl75">
    <w:name w:val="xl75"/>
    <w:basedOn w:val="Normal"/>
    <w:rsid w:val="00FE79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FE7971"/>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Gill Sans MT" w:eastAsia="Times New Roman" w:hAnsi="Gill Sans MT" w:cs="Times New Roman"/>
      <w:i/>
      <w:iCs/>
    </w:rPr>
  </w:style>
  <w:style w:type="paragraph" w:customStyle="1" w:styleId="xl77">
    <w:name w:val="xl77"/>
    <w:basedOn w:val="Normal"/>
    <w:rsid w:val="00FE79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rPr>
  </w:style>
  <w:style w:type="paragraph" w:customStyle="1" w:styleId="xl78">
    <w:name w:val="xl78"/>
    <w:basedOn w:val="Normal"/>
    <w:rsid w:val="00FE797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79">
    <w:name w:val="xl79"/>
    <w:basedOn w:val="Normal"/>
    <w:rsid w:val="00FE7971"/>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Gill Sans MT" w:eastAsia="Times New Roman" w:hAnsi="Gill Sans MT" w:cs="Times New Roman"/>
      <w:i/>
      <w:iCs/>
    </w:rPr>
  </w:style>
  <w:style w:type="paragraph" w:customStyle="1" w:styleId="xl80">
    <w:name w:val="xl80"/>
    <w:basedOn w:val="Normal"/>
    <w:rsid w:val="00FE79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81">
    <w:name w:val="xl81"/>
    <w:basedOn w:val="Normal"/>
    <w:rsid w:val="00FE7971"/>
    <w:pPr>
      <w:pBdr>
        <w:top w:val="single" w:sz="4" w:space="0" w:color="000000"/>
        <w:left w:val="single" w:sz="4" w:space="0" w:color="000000"/>
        <w:bottom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b/>
      <w:bCs/>
      <w:i/>
      <w:iCs/>
    </w:rPr>
  </w:style>
  <w:style w:type="paragraph" w:customStyle="1" w:styleId="xl82">
    <w:name w:val="xl82"/>
    <w:basedOn w:val="Normal"/>
    <w:rsid w:val="00FE797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83">
    <w:name w:val="xl83"/>
    <w:basedOn w:val="Normal"/>
    <w:rsid w:val="00FE7971"/>
    <w:pPr>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b/>
      <w:bCs/>
      <w:i/>
      <w:iCs/>
    </w:rPr>
  </w:style>
  <w:style w:type="paragraph" w:customStyle="1" w:styleId="xl84">
    <w:name w:val="xl84"/>
    <w:basedOn w:val="Normal"/>
    <w:rsid w:val="00FE7971"/>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5">
    <w:name w:val="xl85"/>
    <w:basedOn w:val="Normal"/>
    <w:rsid w:val="00FE7971"/>
    <w:pPr>
      <w:pBdr>
        <w:top w:val="single" w:sz="4" w:space="0" w:color="000000"/>
        <w:left w:val="single" w:sz="4" w:space="0" w:color="000000"/>
        <w:bottom w:val="single" w:sz="4" w:space="0" w:color="000000"/>
      </w:pBdr>
      <w:shd w:val="clear" w:color="000000" w:fill="EEECE1"/>
      <w:spacing w:before="100" w:beforeAutospacing="1" w:after="100" w:afterAutospacing="1"/>
      <w:jc w:val="left"/>
      <w:textAlignment w:val="center"/>
    </w:pPr>
    <w:rPr>
      <w:rFonts w:ascii="Gill Sans MT" w:eastAsia="Times New Roman" w:hAnsi="Gill Sans MT" w:cs="Times New Roman"/>
      <w:b/>
      <w:bCs/>
      <w:i/>
      <w:iCs/>
    </w:rPr>
  </w:style>
  <w:style w:type="paragraph" w:customStyle="1" w:styleId="xl86">
    <w:name w:val="xl86"/>
    <w:basedOn w:val="Normal"/>
    <w:rsid w:val="00FE7971"/>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left"/>
      <w:textAlignment w:val="center"/>
    </w:pPr>
    <w:rPr>
      <w:rFonts w:ascii="Gill Sans MT" w:eastAsia="Times New Roman" w:hAnsi="Gill Sans MT" w:cs="Times New Roman"/>
      <w:b/>
      <w:bCs/>
      <w:i/>
      <w:iCs/>
    </w:rPr>
  </w:style>
  <w:style w:type="paragraph" w:customStyle="1" w:styleId="xl87">
    <w:name w:val="xl87"/>
    <w:basedOn w:val="Normal"/>
    <w:rsid w:val="00FE7971"/>
    <w:pPr>
      <w:pBdr>
        <w:left w:val="single" w:sz="4" w:space="0" w:color="000000"/>
        <w:bottom w:val="single" w:sz="4" w:space="0" w:color="000000"/>
      </w:pBdr>
      <w:shd w:val="clear" w:color="000000" w:fill="EEECE1"/>
      <w:spacing w:before="100" w:beforeAutospacing="1" w:after="100" w:afterAutospacing="1"/>
      <w:jc w:val="left"/>
      <w:textAlignment w:val="center"/>
    </w:pPr>
    <w:rPr>
      <w:rFonts w:ascii="Gill Sans MT" w:eastAsia="Times New Roman" w:hAnsi="Gill Sans MT" w:cs="Times New Roman"/>
      <w:b/>
      <w:bCs/>
      <w:i/>
      <w:iCs/>
    </w:rPr>
  </w:style>
  <w:style w:type="paragraph" w:customStyle="1" w:styleId="xl88">
    <w:name w:val="xl88"/>
    <w:basedOn w:val="Normal"/>
    <w:rsid w:val="00FE7971"/>
    <w:pPr>
      <w:pBdr>
        <w:left w:val="single" w:sz="4" w:space="0" w:color="000000"/>
        <w:bottom w:val="single" w:sz="4" w:space="0" w:color="000000"/>
        <w:right w:val="single" w:sz="4" w:space="0" w:color="000000"/>
      </w:pBdr>
      <w:shd w:val="clear" w:color="000000" w:fill="EEECE1"/>
      <w:spacing w:before="100" w:beforeAutospacing="1" w:after="100" w:afterAutospacing="1"/>
      <w:jc w:val="left"/>
      <w:textAlignment w:val="center"/>
    </w:pPr>
    <w:rPr>
      <w:rFonts w:ascii="Gill Sans MT" w:eastAsia="Times New Roman" w:hAnsi="Gill Sans MT" w:cs="Times New Roman"/>
      <w:b/>
      <w:bCs/>
      <w:i/>
      <w:iCs/>
    </w:rPr>
  </w:style>
  <w:style w:type="paragraph" w:customStyle="1" w:styleId="xl89">
    <w:name w:val="xl89"/>
    <w:basedOn w:val="Normal"/>
    <w:rsid w:val="00FE797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90">
    <w:name w:val="xl90"/>
    <w:basedOn w:val="Normal"/>
    <w:rsid w:val="00FE7971"/>
    <w:pPr>
      <w:pBdr>
        <w:top w:val="single" w:sz="4" w:space="0" w:color="000000"/>
        <w:left w:val="single" w:sz="4" w:space="0" w:color="000000"/>
        <w:bottom w:val="single" w:sz="4" w:space="0" w:color="000000"/>
      </w:pBdr>
      <w:shd w:val="clear" w:color="000000" w:fill="EEECE1"/>
      <w:spacing w:before="100" w:beforeAutospacing="1" w:after="100" w:afterAutospacing="1"/>
      <w:jc w:val="left"/>
      <w:textAlignment w:val="center"/>
    </w:pPr>
    <w:rPr>
      <w:rFonts w:ascii="Gill Sans MT" w:eastAsia="Times New Roman" w:hAnsi="Gill Sans MT" w:cs="Times New Roman"/>
      <w:i/>
      <w:iCs/>
    </w:rPr>
  </w:style>
  <w:style w:type="paragraph" w:customStyle="1" w:styleId="xl91">
    <w:name w:val="xl91"/>
    <w:basedOn w:val="Normal"/>
    <w:rsid w:val="00FE7971"/>
    <w:pPr>
      <w:pBdr>
        <w:left w:val="single" w:sz="4" w:space="0" w:color="000000"/>
        <w:bottom w:val="single" w:sz="4" w:space="0" w:color="000000"/>
        <w:right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b/>
      <w:bCs/>
      <w:i/>
      <w:iCs/>
    </w:rPr>
  </w:style>
  <w:style w:type="paragraph" w:customStyle="1" w:styleId="xl92">
    <w:name w:val="xl92"/>
    <w:basedOn w:val="Normal"/>
    <w:rsid w:val="00FE7971"/>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E7971"/>
    <w:pPr>
      <w:pBdr>
        <w:lef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E7971"/>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95">
    <w:name w:val="xl95"/>
    <w:basedOn w:val="Normal"/>
    <w:rsid w:val="00FE7971"/>
    <w:pPr>
      <w:pBdr>
        <w:left w:val="single" w:sz="4" w:space="0" w:color="000000"/>
        <w:bottom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b/>
      <w:bCs/>
      <w:i/>
      <w:iCs/>
    </w:rPr>
  </w:style>
  <w:style w:type="paragraph" w:customStyle="1" w:styleId="xl96">
    <w:name w:val="xl96"/>
    <w:basedOn w:val="Normal"/>
    <w:rsid w:val="00FE7971"/>
    <w:pPr>
      <w:pBdr>
        <w:top w:val="single" w:sz="4" w:space="0" w:color="000000"/>
        <w:left w:val="single" w:sz="4" w:space="0" w:color="000000"/>
        <w:bottom w:val="single" w:sz="4" w:space="0" w:color="000000"/>
        <w:right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i/>
      <w:iCs/>
    </w:rPr>
  </w:style>
  <w:style w:type="paragraph" w:customStyle="1" w:styleId="xl97">
    <w:name w:val="xl97"/>
    <w:basedOn w:val="Normal"/>
    <w:rsid w:val="00FE7971"/>
    <w:pPr>
      <w:pBdr>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FE7971"/>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E7971"/>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0">
    <w:name w:val="xl100"/>
    <w:basedOn w:val="Normal"/>
    <w:rsid w:val="00FE7971"/>
    <w:pPr>
      <w:pBdr>
        <w:bottom w:val="single" w:sz="4" w:space="0" w:color="000000"/>
      </w:pBdr>
      <w:spacing w:before="100" w:beforeAutospacing="1" w:after="100" w:afterAutospacing="1"/>
      <w:jc w:val="left"/>
      <w:textAlignment w:val="center"/>
    </w:pPr>
    <w:rPr>
      <w:rFonts w:ascii="Gill Sans MT" w:eastAsia="Times New Roman" w:hAnsi="Gill Sans MT" w:cs="Times New Roman"/>
      <w:i/>
      <w:iCs/>
    </w:rPr>
  </w:style>
  <w:style w:type="paragraph" w:customStyle="1" w:styleId="xl101">
    <w:name w:val="xl101"/>
    <w:basedOn w:val="Normal"/>
    <w:rsid w:val="00FE7971"/>
    <w:pPr>
      <w:pBdr>
        <w:left w:val="single" w:sz="4" w:space="0" w:color="000000"/>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2">
    <w:name w:val="xl102"/>
    <w:basedOn w:val="Normal"/>
    <w:rsid w:val="00FE7971"/>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3">
    <w:name w:val="xl103"/>
    <w:basedOn w:val="Normal"/>
    <w:rsid w:val="00FE7971"/>
    <w:pPr>
      <w:pBdr>
        <w:top w:val="single" w:sz="4" w:space="0" w:color="000000"/>
        <w:left w:val="single" w:sz="4" w:space="0" w:color="000000"/>
        <w:bottom w:val="single" w:sz="4" w:space="0" w:color="000000"/>
        <w:right w:val="single" w:sz="4" w:space="0" w:color="auto"/>
      </w:pBdr>
      <w:spacing w:before="100" w:beforeAutospacing="1" w:after="100" w:afterAutospacing="1"/>
      <w:jc w:val="center"/>
      <w:textAlignment w:val="center"/>
    </w:pPr>
    <w:rPr>
      <w:rFonts w:ascii="Gill Sans MT" w:eastAsia="Times New Roman" w:hAnsi="Gill Sans MT" w:cs="Times New Roman"/>
      <w:i/>
      <w:iCs/>
    </w:rPr>
  </w:style>
  <w:style w:type="paragraph" w:customStyle="1" w:styleId="xl104">
    <w:name w:val="xl104"/>
    <w:basedOn w:val="Normal"/>
    <w:rsid w:val="00FE7971"/>
    <w:pPr>
      <w:pBdr>
        <w:left w:val="single" w:sz="4" w:space="0" w:color="000000"/>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FE7971"/>
    <w:pPr>
      <w:pBdr>
        <w:left w:val="single" w:sz="4" w:space="0" w:color="000000"/>
        <w:bottom w:val="single" w:sz="4" w:space="0" w:color="000000"/>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rPr>
  </w:style>
  <w:style w:type="paragraph" w:customStyle="1" w:styleId="xl106">
    <w:name w:val="xl106"/>
    <w:basedOn w:val="Normal"/>
    <w:rsid w:val="00FE7971"/>
    <w:pPr>
      <w:pBdr>
        <w:right w:val="single" w:sz="4" w:space="0" w:color="auto"/>
      </w:pBdr>
      <w:spacing w:before="100" w:beforeAutospacing="1" w:after="100" w:afterAutospacing="1"/>
      <w:jc w:val="left"/>
    </w:pPr>
    <w:rPr>
      <w:rFonts w:ascii="Times New Roman" w:eastAsia="Times New Roman" w:hAnsi="Times New Roman" w:cs="Times New Roman"/>
      <w:sz w:val="24"/>
      <w:szCs w:val="24"/>
    </w:rPr>
  </w:style>
  <w:style w:type="paragraph" w:customStyle="1" w:styleId="xl107">
    <w:name w:val="xl107"/>
    <w:basedOn w:val="Normal"/>
    <w:rsid w:val="00FE7971"/>
    <w:pPr>
      <w:pBdr>
        <w:top w:val="single" w:sz="4" w:space="0" w:color="auto"/>
        <w:left w:val="single" w:sz="4" w:space="0" w:color="auto"/>
        <w:bottom w:val="single" w:sz="4" w:space="0" w:color="auto"/>
      </w:pBdr>
      <w:shd w:val="clear" w:color="000000" w:fill="EEECE1"/>
      <w:spacing w:before="100" w:beforeAutospacing="1" w:after="100" w:afterAutospacing="1"/>
      <w:jc w:val="center"/>
    </w:pPr>
    <w:rPr>
      <w:rFonts w:ascii="Gill Sans MT" w:eastAsia="Times New Roman" w:hAnsi="Gill Sans MT" w:cs="Times New Roman"/>
      <w:b/>
      <w:bCs/>
      <w:i/>
      <w:iCs/>
      <w:sz w:val="24"/>
      <w:szCs w:val="24"/>
    </w:rPr>
  </w:style>
  <w:style w:type="paragraph" w:customStyle="1" w:styleId="xl108">
    <w:name w:val="xl108"/>
    <w:basedOn w:val="Normal"/>
    <w:rsid w:val="00FE7971"/>
    <w:pPr>
      <w:pBdr>
        <w:top w:val="single" w:sz="4" w:space="0" w:color="auto"/>
        <w:bottom w:val="single" w:sz="4" w:space="0" w:color="auto"/>
      </w:pBdr>
      <w:shd w:val="clear" w:color="000000" w:fill="EEECE1"/>
      <w:spacing w:before="100" w:beforeAutospacing="1" w:after="100" w:afterAutospacing="1"/>
      <w:jc w:val="center"/>
    </w:pPr>
    <w:rPr>
      <w:rFonts w:ascii="Gill Sans MT" w:eastAsia="Times New Roman" w:hAnsi="Gill Sans MT" w:cs="Times New Roman"/>
      <w:b/>
      <w:bCs/>
      <w:i/>
      <w:iCs/>
      <w:sz w:val="24"/>
      <w:szCs w:val="24"/>
    </w:rPr>
  </w:style>
  <w:style w:type="paragraph" w:customStyle="1" w:styleId="xl109">
    <w:name w:val="xl109"/>
    <w:basedOn w:val="Normal"/>
    <w:rsid w:val="00FE7971"/>
    <w:pPr>
      <w:pBdr>
        <w:top w:val="single" w:sz="4" w:space="0" w:color="auto"/>
        <w:bottom w:val="single" w:sz="4" w:space="0" w:color="auto"/>
        <w:right w:val="single" w:sz="4" w:space="0" w:color="auto"/>
      </w:pBdr>
      <w:shd w:val="clear" w:color="000000" w:fill="EEECE1"/>
      <w:spacing w:before="100" w:beforeAutospacing="1" w:after="100" w:afterAutospacing="1"/>
      <w:jc w:val="center"/>
    </w:pPr>
    <w:rPr>
      <w:rFonts w:ascii="Gill Sans MT" w:eastAsia="Times New Roman" w:hAnsi="Gill Sans MT" w:cs="Times New Roman"/>
      <w:b/>
      <w:bCs/>
      <w:i/>
      <w:iCs/>
      <w:sz w:val="24"/>
      <w:szCs w:val="24"/>
    </w:rPr>
  </w:style>
  <w:style w:type="paragraph" w:customStyle="1" w:styleId="xl110">
    <w:name w:val="xl110"/>
    <w:basedOn w:val="Normal"/>
    <w:rsid w:val="00FE7971"/>
    <w:pPr>
      <w:pBdr>
        <w:top w:val="single" w:sz="4" w:space="0" w:color="000000"/>
        <w:left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1">
    <w:name w:val="xl111"/>
    <w:basedOn w:val="Normal"/>
    <w:rsid w:val="00FE7971"/>
    <w:pPr>
      <w:pBdr>
        <w:top w:val="single" w:sz="4" w:space="0" w:color="000000"/>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2">
    <w:name w:val="xl112"/>
    <w:basedOn w:val="Normal"/>
    <w:rsid w:val="00FE7971"/>
    <w:pPr>
      <w:pBdr>
        <w:top w:val="single" w:sz="4" w:space="0" w:color="000000"/>
        <w:right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3">
    <w:name w:val="xl113"/>
    <w:basedOn w:val="Normal"/>
    <w:rsid w:val="00FE7971"/>
    <w:pPr>
      <w:pBdr>
        <w:left w:val="single" w:sz="4" w:space="0" w:color="auto"/>
        <w:bottom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4">
    <w:name w:val="xl114"/>
    <w:basedOn w:val="Normal"/>
    <w:rsid w:val="00FE7971"/>
    <w:pPr>
      <w:pBdr>
        <w:bottom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5">
    <w:name w:val="xl115"/>
    <w:basedOn w:val="Normal"/>
    <w:rsid w:val="00FE7971"/>
    <w:pPr>
      <w:pBdr>
        <w:left w:val="single" w:sz="4" w:space="0" w:color="auto"/>
        <w:bottom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6">
    <w:name w:val="xl116"/>
    <w:basedOn w:val="Normal"/>
    <w:rsid w:val="00FE7971"/>
    <w:pPr>
      <w:pBdr>
        <w:bottom w:val="single" w:sz="4" w:space="0" w:color="auto"/>
      </w:pBdr>
      <w:shd w:val="clear" w:color="000000" w:fill="EEECE1"/>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7">
    <w:name w:val="xl117"/>
    <w:basedOn w:val="Normal"/>
    <w:rsid w:val="00FE7971"/>
    <w:pPr>
      <w:pBdr>
        <w:top w:val="single" w:sz="4" w:space="0" w:color="000000"/>
        <w:left w:val="single" w:sz="4" w:space="0" w:color="000000"/>
        <w:bottom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8">
    <w:name w:val="xl118"/>
    <w:basedOn w:val="Normal"/>
    <w:rsid w:val="00FE7971"/>
    <w:pPr>
      <w:pBdr>
        <w:top w:val="single" w:sz="4" w:space="0" w:color="000000"/>
        <w:bottom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19">
    <w:name w:val="xl119"/>
    <w:basedOn w:val="Normal"/>
    <w:rsid w:val="00FE7971"/>
    <w:pPr>
      <w:pBdr>
        <w:left w:val="single" w:sz="4" w:space="0" w:color="auto"/>
        <w:bottom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customStyle="1" w:styleId="xl120">
    <w:name w:val="xl120"/>
    <w:basedOn w:val="Normal"/>
    <w:rsid w:val="00FE7971"/>
    <w:pPr>
      <w:pBdr>
        <w:bottom w:val="single" w:sz="4" w:space="0" w:color="auto"/>
      </w:pBdr>
      <w:shd w:val="clear" w:color="000000" w:fill="EEECE1"/>
      <w:spacing w:before="100" w:beforeAutospacing="1" w:after="100" w:afterAutospacing="1"/>
      <w:jc w:val="center"/>
      <w:textAlignment w:val="center"/>
    </w:pPr>
    <w:rPr>
      <w:rFonts w:ascii="Gill Sans MT" w:eastAsia="Times New Roman" w:hAnsi="Gill Sans MT" w:cs="Times New Roman"/>
      <w:b/>
      <w:bCs/>
      <w:i/>
      <w:iCs/>
      <w:sz w:val="24"/>
      <w:szCs w:val="24"/>
    </w:rPr>
  </w:style>
  <w:style w:type="paragraph" w:styleId="Sumrio4">
    <w:name w:val="toc 4"/>
    <w:basedOn w:val="Normal"/>
    <w:next w:val="Normal"/>
    <w:autoRedefine/>
    <w:uiPriority w:val="39"/>
    <w:unhideWhenUsed/>
    <w:rsid w:val="00ED3AA8"/>
    <w:pPr>
      <w:spacing w:after="100" w:line="259" w:lineRule="auto"/>
      <w:ind w:left="660"/>
      <w:jc w:val="left"/>
    </w:pPr>
    <w:rPr>
      <w:rFonts w:asciiTheme="minorHAnsi" w:eastAsiaTheme="minorEastAsia" w:hAnsiTheme="minorHAnsi"/>
      <w:lang w:eastAsia="pt-BR"/>
    </w:rPr>
  </w:style>
  <w:style w:type="paragraph" w:styleId="Sumrio5">
    <w:name w:val="toc 5"/>
    <w:basedOn w:val="Normal"/>
    <w:next w:val="Normal"/>
    <w:autoRedefine/>
    <w:uiPriority w:val="39"/>
    <w:unhideWhenUsed/>
    <w:rsid w:val="00ED3AA8"/>
    <w:pPr>
      <w:spacing w:after="100" w:line="259" w:lineRule="auto"/>
      <w:ind w:left="880"/>
      <w:jc w:val="left"/>
    </w:pPr>
    <w:rPr>
      <w:rFonts w:asciiTheme="minorHAnsi" w:eastAsiaTheme="minorEastAsia" w:hAnsiTheme="minorHAnsi"/>
      <w:lang w:eastAsia="pt-BR"/>
    </w:rPr>
  </w:style>
  <w:style w:type="paragraph" w:styleId="Sumrio6">
    <w:name w:val="toc 6"/>
    <w:basedOn w:val="Normal"/>
    <w:next w:val="Normal"/>
    <w:autoRedefine/>
    <w:uiPriority w:val="39"/>
    <w:unhideWhenUsed/>
    <w:rsid w:val="00ED3AA8"/>
    <w:pPr>
      <w:spacing w:after="100" w:line="259" w:lineRule="auto"/>
      <w:ind w:left="1100"/>
      <w:jc w:val="left"/>
    </w:pPr>
    <w:rPr>
      <w:rFonts w:asciiTheme="minorHAnsi" w:eastAsiaTheme="minorEastAsia" w:hAnsiTheme="minorHAnsi"/>
      <w:lang w:eastAsia="pt-BR"/>
    </w:rPr>
  </w:style>
  <w:style w:type="paragraph" w:styleId="Sumrio7">
    <w:name w:val="toc 7"/>
    <w:basedOn w:val="Normal"/>
    <w:next w:val="Normal"/>
    <w:autoRedefine/>
    <w:uiPriority w:val="39"/>
    <w:unhideWhenUsed/>
    <w:rsid w:val="00ED3AA8"/>
    <w:pPr>
      <w:spacing w:after="100" w:line="259" w:lineRule="auto"/>
      <w:ind w:left="1320"/>
      <w:jc w:val="left"/>
    </w:pPr>
    <w:rPr>
      <w:rFonts w:asciiTheme="minorHAnsi" w:eastAsiaTheme="minorEastAsia" w:hAnsiTheme="minorHAnsi"/>
      <w:lang w:eastAsia="pt-BR"/>
    </w:rPr>
  </w:style>
  <w:style w:type="paragraph" w:styleId="Sumrio8">
    <w:name w:val="toc 8"/>
    <w:basedOn w:val="Normal"/>
    <w:next w:val="Normal"/>
    <w:autoRedefine/>
    <w:uiPriority w:val="39"/>
    <w:unhideWhenUsed/>
    <w:rsid w:val="00ED3AA8"/>
    <w:pPr>
      <w:spacing w:after="100" w:line="259" w:lineRule="auto"/>
      <w:ind w:left="1540"/>
      <w:jc w:val="left"/>
    </w:pPr>
    <w:rPr>
      <w:rFonts w:asciiTheme="minorHAnsi" w:eastAsiaTheme="minorEastAsia" w:hAnsiTheme="minorHAnsi"/>
      <w:lang w:eastAsia="pt-BR"/>
    </w:rPr>
  </w:style>
  <w:style w:type="paragraph" w:styleId="Sumrio9">
    <w:name w:val="toc 9"/>
    <w:basedOn w:val="Normal"/>
    <w:next w:val="Normal"/>
    <w:autoRedefine/>
    <w:uiPriority w:val="39"/>
    <w:unhideWhenUsed/>
    <w:rsid w:val="00ED3AA8"/>
    <w:pPr>
      <w:spacing w:after="100" w:line="259" w:lineRule="auto"/>
      <w:ind w:left="1760"/>
      <w:jc w:val="left"/>
    </w:pPr>
    <w:rPr>
      <w:rFonts w:asciiTheme="minorHAnsi" w:eastAsiaTheme="minorEastAsia" w:hAnsiTheme="minorHAns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593">
      <w:bodyDiv w:val="1"/>
      <w:marLeft w:val="0"/>
      <w:marRight w:val="0"/>
      <w:marTop w:val="0"/>
      <w:marBottom w:val="0"/>
      <w:divBdr>
        <w:top w:val="none" w:sz="0" w:space="0" w:color="auto"/>
        <w:left w:val="none" w:sz="0" w:space="0" w:color="auto"/>
        <w:bottom w:val="none" w:sz="0" w:space="0" w:color="auto"/>
        <w:right w:val="none" w:sz="0" w:space="0" w:color="auto"/>
      </w:divBdr>
    </w:div>
    <w:div w:id="92282374">
      <w:bodyDiv w:val="1"/>
      <w:marLeft w:val="0"/>
      <w:marRight w:val="0"/>
      <w:marTop w:val="0"/>
      <w:marBottom w:val="0"/>
      <w:divBdr>
        <w:top w:val="none" w:sz="0" w:space="0" w:color="auto"/>
        <w:left w:val="none" w:sz="0" w:space="0" w:color="auto"/>
        <w:bottom w:val="none" w:sz="0" w:space="0" w:color="auto"/>
        <w:right w:val="none" w:sz="0" w:space="0" w:color="auto"/>
      </w:divBdr>
      <w:divsChild>
        <w:div w:id="117651203">
          <w:marLeft w:val="0"/>
          <w:marRight w:val="0"/>
          <w:marTop w:val="0"/>
          <w:marBottom w:val="0"/>
          <w:divBdr>
            <w:top w:val="none" w:sz="0" w:space="0" w:color="auto"/>
            <w:left w:val="none" w:sz="0" w:space="0" w:color="auto"/>
            <w:bottom w:val="none" w:sz="0" w:space="0" w:color="auto"/>
            <w:right w:val="none" w:sz="0" w:space="0" w:color="auto"/>
          </w:divBdr>
        </w:div>
      </w:divsChild>
    </w:div>
    <w:div w:id="95176077">
      <w:bodyDiv w:val="1"/>
      <w:marLeft w:val="0"/>
      <w:marRight w:val="0"/>
      <w:marTop w:val="0"/>
      <w:marBottom w:val="0"/>
      <w:divBdr>
        <w:top w:val="none" w:sz="0" w:space="0" w:color="auto"/>
        <w:left w:val="none" w:sz="0" w:space="0" w:color="auto"/>
        <w:bottom w:val="none" w:sz="0" w:space="0" w:color="auto"/>
        <w:right w:val="none" w:sz="0" w:space="0" w:color="auto"/>
      </w:divBdr>
    </w:div>
    <w:div w:id="102463952">
      <w:bodyDiv w:val="1"/>
      <w:marLeft w:val="0"/>
      <w:marRight w:val="0"/>
      <w:marTop w:val="0"/>
      <w:marBottom w:val="0"/>
      <w:divBdr>
        <w:top w:val="none" w:sz="0" w:space="0" w:color="auto"/>
        <w:left w:val="none" w:sz="0" w:space="0" w:color="auto"/>
        <w:bottom w:val="none" w:sz="0" w:space="0" w:color="auto"/>
        <w:right w:val="none" w:sz="0" w:space="0" w:color="auto"/>
      </w:divBdr>
      <w:divsChild>
        <w:div w:id="1029843941">
          <w:marLeft w:val="0"/>
          <w:marRight w:val="0"/>
          <w:marTop w:val="0"/>
          <w:marBottom w:val="0"/>
          <w:divBdr>
            <w:top w:val="none" w:sz="0" w:space="0" w:color="auto"/>
            <w:left w:val="none" w:sz="0" w:space="0" w:color="auto"/>
            <w:bottom w:val="none" w:sz="0" w:space="0" w:color="auto"/>
            <w:right w:val="none" w:sz="0" w:space="0" w:color="auto"/>
          </w:divBdr>
        </w:div>
      </w:divsChild>
    </w:div>
    <w:div w:id="204759161">
      <w:bodyDiv w:val="1"/>
      <w:marLeft w:val="0"/>
      <w:marRight w:val="0"/>
      <w:marTop w:val="0"/>
      <w:marBottom w:val="0"/>
      <w:divBdr>
        <w:top w:val="none" w:sz="0" w:space="0" w:color="auto"/>
        <w:left w:val="none" w:sz="0" w:space="0" w:color="auto"/>
        <w:bottom w:val="none" w:sz="0" w:space="0" w:color="auto"/>
        <w:right w:val="none" w:sz="0" w:space="0" w:color="auto"/>
      </w:divBdr>
    </w:div>
    <w:div w:id="279457991">
      <w:bodyDiv w:val="1"/>
      <w:marLeft w:val="0"/>
      <w:marRight w:val="0"/>
      <w:marTop w:val="0"/>
      <w:marBottom w:val="0"/>
      <w:divBdr>
        <w:top w:val="none" w:sz="0" w:space="0" w:color="auto"/>
        <w:left w:val="none" w:sz="0" w:space="0" w:color="auto"/>
        <w:bottom w:val="none" w:sz="0" w:space="0" w:color="auto"/>
        <w:right w:val="none" w:sz="0" w:space="0" w:color="auto"/>
      </w:divBdr>
      <w:divsChild>
        <w:div w:id="67003451">
          <w:marLeft w:val="0"/>
          <w:marRight w:val="0"/>
          <w:marTop w:val="0"/>
          <w:marBottom w:val="0"/>
          <w:divBdr>
            <w:top w:val="none" w:sz="0" w:space="0" w:color="auto"/>
            <w:left w:val="none" w:sz="0" w:space="0" w:color="auto"/>
            <w:bottom w:val="none" w:sz="0" w:space="0" w:color="auto"/>
            <w:right w:val="none" w:sz="0" w:space="0" w:color="auto"/>
          </w:divBdr>
        </w:div>
        <w:div w:id="71394486">
          <w:marLeft w:val="0"/>
          <w:marRight w:val="0"/>
          <w:marTop w:val="0"/>
          <w:marBottom w:val="0"/>
          <w:divBdr>
            <w:top w:val="none" w:sz="0" w:space="0" w:color="auto"/>
            <w:left w:val="none" w:sz="0" w:space="0" w:color="auto"/>
            <w:bottom w:val="none" w:sz="0" w:space="0" w:color="auto"/>
            <w:right w:val="none" w:sz="0" w:space="0" w:color="auto"/>
          </w:divBdr>
        </w:div>
        <w:div w:id="87317831">
          <w:marLeft w:val="0"/>
          <w:marRight w:val="0"/>
          <w:marTop w:val="0"/>
          <w:marBottom w:val="0"/>
          <w:divBdr>
            <w:top w:val="none" w:sz="0" w:space="0" w:color="auto"/>
            <w:left w:val="none" w:sz="0" w:space="0" w:color="auto"/>
            <w:bottom w:val="none" w:sz="0" w:space="0" w:color="auto"/>
            <w:right w:val="none" w:sz="0" w:space="0" w:color="auto"/>
          </w:divBdr>
        </w:div>
        <w:div w:id="135732395">
          <w:marLeft w:val="0"/>
          <w:marRight w:val="0"/>
          <w:marTop w:val="0"/>
          <w:marBottom w:val="0"/>
          <w:divBdr>
            <w:top w:val="none" w:sz="0" w:space="0" w:color="auto"/>
            <w:left w:val="none" w:sz="0" w:space="0" w:color="auto"/>
            <w:bottom w:val="none" w:sz="0" w:space="0" w:color="auto"/>
            <w:right w:val="none" w:sz="0" w:space="0" w:color="auto"/>
          </w:divBdr>
        </w:div>
        <w:div w:id="157965334">
          <w:marLeft w:val="0"/>
          <w:marRight w:val="0"/>
          <w:marTop w:val="0"/>
          <w:marBottom w:val="0"/>
          <w:divBdr>
            <w:top w:val="none" w:sz="0" w:space="0" w:color="auto"/>
            <w:left w:val="none" w:sz="0" w:space="0" w:color="auto"/>
            <w:bottom w:val="none" w:sz="0" w:space="0" w:color="auto"/>
            <w:right w:val="none" w:sz="0" w:space="0" w:color="auto"/>
          </w:divBdr>
        </w:div>
        <w:div w:id="171726788">
          <w:marLeft w:val="0"/>
          <w:marRight w:val="0"/>
          <w:marTop w:val="0"/>
          <w:marBottom w:val="0"/>
          <w:divBdr>
            <w:top w:val="none" w:sz="0" w:space="0" w:color="auto"/>
            <w:left w:val="none" w:sz="0" w:space="0" w:color="auto"/>
            <w:bottom w:val="none" w:sz="0" w:space="0" w:color="auto"/>
            <w:right w:val="none" w:sz="0" w:space="0" w:color="auto"/>
          </w:divBdr>
        </w:div>
        <w:div w:id="188034766">
          <w:marLeft w:val="0"/>
          <w:marRight w:val="0"/>
          <w:marTop w:val="0"/>
          <w:marBottom w:val="0"/>
          <w:divBdr>
            <w:top w:val="none" w:sz="0" w:space="0" w:color="auto"/>
            <w:left w:val="none" w:sz="0" w:space="0" w:color="auto"/>
            <w:bottom w:val="none" w:sz="0" w:space="0" w:color="auto"/>
            <w:right w:val="none" w:sz="0" w:space="0" w:color="auto"/>
          </w:divBdr>
        </w:div>
        <w:div w:id="192810476">
          <w:marLeft w:val="0"/>
          <w:marRight w:val="0"/>
          <w:marTop w:val="0"/>
          <w:marBottom w:val="0"/>
          <w:divBdr>
            <w:top w:val="none" w:sz="0" w:space="0" w:color="auto"/>
            <w:left w:val="none" w:sz="0" w:space="0" w:color="auto"/>
            <w:bottom w:val="none" w:sz="0" w:space="0" w:color="auto"/>
            <w:right w:val="none" w:sz="0" w:space="0" w:color="auto"/>
          </w:divBdr>
        </w:div>
        <w:div w:id="261955090">
          <w:marLeft w:val="0"/>
          <w:marRight w:val="0"/>
          <w:marTop w:val="0"/>
          <w:marBottom w:val="0"/>
          <w:divBdr>
            <w:top w:val="none" w:sz="0" w:space="0" w:color="auto"/>
            <w:left w:val="none" w:sz="0" w:space="0" w:color="auto"/>
            <w:bottom w:val="none" w:sz="0" w:space="0" w:color="auto"/>
            <w:right w:val="none" w:sz="0" w:space="0" w:color="auto"/>
          </w:divBdr>
        </w:div>
        <w:div w:id="330646295">
          <w:marLeft w:val="0"/>
          <w:marRight w:val="0"/>
          <w:marTop w:val="0"/>
          <w:marBottom w:val="0"/>
          <w:divBdr>
            <w:top w:val="none" w:sz="0" w:space="0" w:color="auto"/>
            <w:left w:val="none" w:sz="0" w:space="0" w:color="auto"/>
            <w:bottom w:val="none" w:sz="0" w:space="0" w:color="auto"/>
            <w:right w:val="none" w:sz="0" w:space="0" w:color="auto"/>
          </w:divBdr>
        </w:div>
        <w:div w:id="371466611">
          <w:marLeft w:val="0"/>
          <w:marRight w:val="0"/>
          <w:marTop w:val="0"/>
          <w:marBottom w:val="0"/>
          <w:divBdr>
            <w:top w:val="none" w:sz="0" w:space="0" w:color="auto"/>
            <w:left w:val="none" w:sz="0" w:space="0" w:color="auto"/>
            <w:bottom w:val="none" w:sz="0" w:space="0" w:color="auto"/>
            <w:right w:val="none" w:sz="0" w:space="0" w:color="auto"/>
          </w:divBdr>
        </w:div>
        <w:div w:id="396057302">
          <w:marLeft w:val="0"/>
          <w:marRight w:val="0"/>
          <w:marTop w:val="0"/>
          <w:marBottom w:val="0"/>
          <w:divBdr>
            <w:top w:val="none" w:sz="0" w:space="0" w:color="auto"/>
            <w:left w:val="none" w:sz="0" w:space="0" w:color="auto"/>
            <w:bottom w:val="none" w:sz="0" w:space="0" w:color="auto"/>
            <w:right w:val="none" w:sz="0" w:space="0" w:color="auto"/>
          </w:divBdr>
        </w:div>
        <w:div w:id="504978140">
          <w:marLeft w:val="0"/>
          <w:marRight w:val="0"/>
          <w:marTop w:val="0"/>
          <w:marBottom w:val="0"/>
          <w:divBdr>
            <w:top w:val="none" w:sz="0" w:space="0" w:color="auto"/>
            <w:left w:val="none" w:sz="0" w:space="0" w:color="auto"/>
            <w:bottom w:val="none" w:sz="0" w:space="0" w:color="auto"/>
            <w:right w:val="none" w:sz="0" w:space="0" w:color="auto"/>
          </w:divBdr>
        </w:div>
        <w:div w:id="630095343">
          <w:marLeft w:val="0"/>
          <w:marRight w:val="0"/>
          <w:marTop w:val="0"/>
          <w:marBottom w:val="0"/>
          <w:divBdr>
            <w:top w:val="none" w:sz="0" w:space="0" w:color="auto"/>
            <w:left w:val="none" w:sz="0" w:space="0" w:color="auto"/>
            <w:bottom w:val="none" w:sz="0" w:space="0" w:color="auto"/>
            <w:right w:val="none" w:sz="0" w:space="0" w:color="auto"/>
          </w:divBdr>
        </w:div>
        <w:div w:id="652681663">
          <w:marLeft w:val="0"/>
          <w:marRight w:val="0"/>
          <w:marTop w:val="0"/>
          <w:marBottom w:val="0"/>
          <w:divBdr>
            <w:top w:val="none" w:sz="0" w:space="0" w:color="auto"/>
            <w:left w:val="none" w:sz="0" w:space="0" w:color="auto"/>
            <w:bottom w:val="none" w:sz="0" w:space="0" w:color="auto"/>
            <w:right w:val="none" w:sz="0" w:space="0" w:color="auto"/>
          </w:divBdr>
        </w:div>
        <w:div w:id="660235368">
          <w:marLeft w:val="0"/>
          <w:marRight w:val="0"/>
          <w:marTop w:val="0"/>
          <w:marBottom w:val="0"/>
          <w:divBdr>
            <w:top w:val="none" w:sz="0" w:space="0" w:color="auto"/>
            <w:left w:val="none" w:sz="0" w:space="0" w:color="auto"/>
            <w:bottom w:val="none" w:sz="0" w:space="0" w:color="auto"/>
            <w:right w:val="none" w:sz="0" w:space="0" w:color="auto"/>
          </w:divBdr>
        </w:div>
        <w:div w:id="663124337">
          <w:marLeft w:val="0"/>
          <w:marRight w:val="0"/>
          <w:marTop w:val="0"/>
          <w:marBottom w:val="0"/>
          <w:divBdr>
            <w:top w:val="none" w:sz="0" w:space="0" w:color="auto"/>
            <w:left w:val="none" w:sz="0" w:space="0" w:color="auto"/>
            <w:bottom w:val="none" w:sz="0" w:space="0" w:color="auto"/>
            <w:right w:val="none" w:sz="0" w:space="0" w:color="auto"/>
          </w:divBdr>
        </w:div>
        <w:div w:id="751582944">
          <w:marLeft w:val="0"/>
          <w:marRight w:val="0"/>
          <w:marTop w:val="0"/>
          <w:marBottom w:val="0"/>
          <w:divBdr>
            <w:top w:val="none" w:sz="0" w:space="0" w:color="auto"/>
            <w:left w:val="none" w:sz="0" w:space="0" w:color="auto"/>
            <w:bottom w:val="none" w:sz="0" w:space="0" w:color="auto"/>
            <w:right w:val="none" w:sz="0" w:space="0" w:color="auto"/>
          </w:divBdr>
        </w:div>
        <w:div w:id="858392832">
          <w:marLeft w:val="0"/>
          <w:marRight w:val="0"/>
          <w:marTop w:val="0"/>
          <w:marBottom w:val="0"/>
          <w:divBdr>
            <w:top w:val="none" w:sz="0" w:space="0" w:color="auto"/>
            <w:left w:val="none" w:sz="0" w:space="0" w:color="auto"/>
            <w:bottom w:val="none" w:sz="0" w:space="0" w:color="auto"/>
            <w:right w:val="none" w:sz="0" w:space="0" w:color="auto"/>
          </w:divBdr>
        </w:div>
        <w:div w:id="896861914">
          <w:marLeft w:val="0"/>
          <w:marRight w:val="0"/>
          <w:marTop w:val="0"/>
          <w:marBottom w:val="0"/>
          <w:divBdr>
            <w:top w:val="none" w:sz="0" w:space="0" w:color="auto"/>
            <w:left w:val="none" w:sz="0" w:space="0" w:color="auto"/>
            <w:bottom w:val="none" w:sz="0" w:space="0" w:color="auto"/>
            <w:right w:val="none" w:sz="0" w:space="0" w:color="auto"/>
          </w:divBdr>
        </w:div>
        <w:div w:id="977339141">
          <w:marLeft w:val="0"/>
          <w:marRight w:val="0"/>
          <w:marTop w:val="0"/>
          <w:marBottom w:val="0"/>
          <w:divBdr>
            <w:top w:val="none" w:sz="0" w:space="0" w:color="auto"/>
            <w:left w:val="none" w:sz="0" w:space="0" w:color="auto"/>
            <w:bottom w:val="none" w:sz="0" w:space="0" w:color="auto"/>
            <w:right w:val="none" w:sz="0" w:space="0" w:color="auto"/>
          </w:divBdr>
        </w:div>
        <w:div w:id="984966475">
          <w:marLeft w:val="0"/>
          <w:marRight w:val="0"/>
          <w:marTop w:val="0"/>
          <w:marBottom w:val="0"/>
          <w:divBdr>
            <w:top w:val="none" w:sz="0" w:space="0" w:color="auto"/>
            <w:left w:val="none" w:sz="0" w:space="0" w:color="auto"/>
            <w:bottom w:val="none" w:sz="0" w:space="0" w:color="auto"/>
            <w:right w:val="none" w:sz="0" w:space="0" w:color="auto"/>
          </w:divBdr>
        </w:div>
        <w:div w:id="1048804192">
          <w:marLeft w:val="0"/>
          <w:marRight w:val="0"/>
          <w:marTop w:val="0"/>
          <w:marBottom w:val="0"/>
          <w:divBdr>
            <w:top w:val="none" w:sz="0" w:space="0" w:color="auto"/>
            <w:left w:val="none" w:sz="0" w:space="0" w:color="auto"/>
            <w:bottom w:val="none" w:sz="0" w:space="0" w:color="auto"/>
            <w:right w:val="none" w:sz="0" w:space="0" w:color="auto"/>
          </w:divBdr>
        </w:div>
        <w:div w:id="1150514290">
          <w:marLeft w:val="0"/>
          <w:marRight w:val="0"/>
          <w:marTop w:val="0"/>
          <w:marBottom w:val="0"/>
          <w:divBdr>
            <w:top w:val="none" w:sz="0" w:space="0" w:color="auto"/>
            <w:left w:val="none" w:sz="0" w:space="0" w:color="auto"/>
            <w:bottom w:val="none" w:sz="0" w:space="0" w:color="auto"/>
            <w:right w:val="none" w:sz="0" w:space="0" w:color="auto"/>
          </w:divBdr>
        </w:div>
        <w:div w:id="1213418775">
          <w:marLeft w:val="0"/>
          <w:marRight w:val="0"/>
          <w:marTop w:val="0"/>
          <w:marBottom w:val="0"/>
          <w:divBdr>
            <w:top w:val="none" w:sz="0" w:space="0" w:color="auto"/>
            <w:left w:val="none" w:sz="0" w:space="0" w:color="auto"/>
            <w:bottom w:val="none" w:sz="0" w:space="0" w:color="auto"/>
            <w:right w:val="none" w:sz="0" w:space="0" w:color="auto"/>
          </w:divBdr>
        </w:div>
        <w:div w:id="1222712573">
          <w:marLeft w:val="0"/>
          <w:marRight w:val="0"/>
          <w:marTop w:val="0"/>
          <w:marBottom w:val="0"/>
          <w:divBdr>
            <w:top w:val="none" w:sz="0" w:space="0" w:color="auto"/>
            <w:left w:val="none" w:sz="0" w:space="0" w:color="auto"/>
            <w:bottom w:val="none" w:sz="0" w:space="0" w:color="auto"/>
            <w:right w:val="none" w:sz="0" w:space="0" w:color="auto"/>
          </w:divBdr>
        </w:div>
        <w:div w:id="1233083974">
          <w:marLeft w:val="0"/>
          <w:marRight w:val="0"/>
          <w:marTop w:val="0"/>
          <w:marBottom w:val="0"/>
          <w:divBdr>
            <w:top w:val="none" w:sz="0" w:space="0" w:color="auto"/>
            <w:left w:val="none" w:sz="0" w:space="0" w:color="auto"/>
            <w:bottom w:val="none" w:sz="0" w:space="0" w:color="auto"/>
            <w:right w:val="none" w:sz="0" w:space="0" w:color="auto"/>
          </w:divBdr>
        </w:div>
        <w:div w:id="1241060595">
          <w:marLeft w:val="0"/>
          <w:marRight w:val="0"/>
          <w:marTop w:val="0"/>
          <w:marBottom w:val="0"/>
          <w:divBdr>
            <w:top w:val="none" w:sz="0" w:space="0" w:color="auto"/>
            <w:left w:val="none" w:sz="0" w:space="0" w:color="auto"/>
            <w:bottom w:val="none" w:sz="0" w:space="0" w:color="auto"/>
            <w:right w:val="none" w:sz="0" w:space="0" w:color="auto"/>
          </w:divBdr>
        </w:div>
        <w:div w:id="1265268995">
          <w:marLeft w:val="0"/>
          <w:marRight w:val="0"/>
          <w:marTop w:val="0"/>
          <w:marBottom w:val="0"/>
          <w:divBdr>
            <w:top w:val="none" w:sz="0" w:space="0" w:color="auto"/>
            <w:left w:val="none" w:sz="0" w:space="0" w:color="auto"/>
            <w:bottom w:val="none" w:sz="0" w:space="0" w:color="auto"/>
            <w:right w:val="none" w:sz="0" w:space="0" w:color="auto"/>
          </w:divBdr>
        </w:div>
        <w:div w:id="1372414422">
          <w:marLeft w:val="0"/>
          <w:marRight w:val="0"/>
          <w:marTop w:val="0"/>
          <w:marBottom w:val="0"/>
          <w:divBdr>
            <w:top w:val="none" w:sz="0" w:space="0" w:color="auto"/>
            <w:left w:val="none" w:sz="0" w:space="0" w:color="auto"/>
            <w:bottom w:val="none" w:sz="0" w:space="0" w:color="auto"/>
            <w:right w:val="none" w:sz="0" w:space="0" w:color="auto"/>
          </w:divBdr>
        </w:div>
        <w:div w:id="1376196008">
          <w:marLeft w:val="0"/>
          <w:marRight w:val="0"/>
          <w:marTop w:val="0"/>
          <w:marBottom w:val="0"/>
          <w:divBdr>
            <w:top w:val="none" w:sz="0" w:space="0" w:color="auto"/>
            <w:left w:val="none" w:sz="0" w:space="0" w:color="auto"/>
            <w:bottom w:val="none" w:sz="0" w:space="0" w:color="auto"/>
            <w:right w:val="none" w:sz="0" w:space="0" w:color="auto"/>
          </w:divBdr>
        </w:div>
        <w:div w:id="1377926675">
          <w:marLeft w:val="0"/>
          <w:marRight w:val="0"/>
          <w:marTop w:val="0"/>
          <w:marBottom w:val="0"/>
          <w:divBdr>
            <w:top w:val="none" w:sz="0" w:space="0" w:color="auto"/>
            <w:left w:val="none" w:sz="0" w:space="0" w:color="auto"/>
            <w:bottom w:val="none" w:sz="0" w:space="0" w:color="auto"/>
            <w:right w:val="none" w:sz="0" w:space="0" w:color="auto"/>
          </w:divBdr>
        </w:div>
        <w:div w:id="1391003996">
          <w:marLeft w:val="0"/>
          <w:marRight w:val="0"/>
          <w:marTop w:val="0"/>
          <w:marBottom w:val="0"/>
          <w:divBdr>
            <w:top w:val="none" w:sz="0" w:space="0" w:color="auto"/>
            <w:left w:val="none" w:sz="0" w:space="0" w:color="auto"/>
            <w:bottom w:val="none" w:sz="0" w:space="0" w:color="auto"/>
            <w:right w:val="none" w:sz="0" w:space="0" w:color="auto"/>
          </w:divBdr>
        </w:div>
        <w:div w:id="1420254955">
          <w:marLeft w:val="0"/>
          <w:marRight w:val="0"/>
          <w:marTop w:val="0"/>
          <w:marBottom w:val="0"/>
          <w:divBdr>
            <w:top w:val="none" w:sz="0" w:space="0" w:color="auto"/>
            <w:left w:val="none" w:sz="0" w:space="0" w:color="auto"/>
            <w:bottom w:val="none" w:sz="0" w:space="0" w:color="auto"/>
            <w:right w:val="none" w:sz="0" w:space="0" w:color="auto"/>
          </w:divBdr>
        </w:div>
        <w:div w:id="1427925861">
          <w:marLeft w:val="0"/>
          <w:marRight w:val="0"/>
          <w:marTop w:val="0"/>
          <w:marBottom w:val="0"/>
          <w:divBdr>
            <w:top w:val="none" w:sz="0" w:space="0" w:color="auto"/>
            <w:left w:val="none" w:sz="0" w:space="0" w:color="auto"/>
            <w:bottom w:val="none" w:sz="0" w:space="0" w:color="auto"/>
            <w:right w:val="none" w:sz="0" w:space="0" w:color="auto"/>
          </w:divBdr>
        </w:div>
        <w:div w:id="1454711873">
          <w:marLeft w:val="0"/>
          <w:marRight w:val="0"/>
          <w:marTop w:val="0"/>
          <w:marBottom w:val="0"/>
          <w:divBdr>
            <w:top w:val="none" w:sz="0" w:space="0" w:color="auto"/>
            <w:left w:val="none" w:sz="0" w:space="0" w:color="auto"/>
            <w:bottom w:val="none" w:sz="0" w:space="0" w:color="auto"/>
            <w:right w:val="none" w:sz="0" w:space="0" w:color="auto"/>
          </w:divBdr>
        </w:div>
        <w:div w:id="1484933688">
          <w:marLeft w:val="0"/>
          <w:marRight w:val="0"/>
          <w:marTop w:val="0"/>
          <w:marBottom w:val="0"/>
          <w:divBdr>
            <w:top w:val="none" w:sz="0" w:space="0" w:color="auto"/>
            <w:left w:val="none" w:sz="0" w:space="0" w:color="auto"/>
            <w:bottom w:val="none" w:sz="0" w:space="0" w:color="auto"/>
            <w:right w:val="none" w:sz="0" w:space="0" w:color="auto"/>
          </w:divBdr>
        </w:div>
        <w:div w:id="1523204013">
          <w:marLeft w:val="0"/>
          <w:marRight w:val="0"/>
          <w:marTop w:val="0"/>
          <w:marBottom w:val="0"/>
          <w:divBdr>
            <w:top w:val="none" w:sz="0" w:space="0" w:color="auto"/>
            <w:left w:val="none" w:sz="0" w:space="0" w:color="auto"/>
            <w:bottom w:val="none" w:sz="0" w:space="0" w:color="auto"/>
            <w:right w:val="none" w:sz="0" w:space="0" w:color="auto"/>
          </w:divBdr>
        </w:div>
        <w:div w:id="1598706707">
          <w:marLeft w:val="0"/>
          <w:marRight w:val="0"/>
          <w:marTop w:val="0"/>
          <w:marBottom w:val="0"/>
          <w:divBdr>
            <w:top w:val="none" w:sz="0" w:space="0" w:color="auto"/>
            <w:left w:val="none" w:sz="0" w:space="0" w:color="auto"/>
            <w:bottom w:val="none" w:sz="0" w:space="0" w:color="auto"/>
            <w:right w:val="none" w:sz="0" w:space="0" w:color="auto"/>
          </w:divBdr>
        </w:div>
        <w:div w:id="1627199283">
          <w:marLeft w:val="0"/>
          <w:marRight w:val="0"/>
          <w:marTop w:val="0"/>
          <w:marBottom w:val="0"/>
          <w:divBdr>
            <w:top w:val="none" w:sz="0" w:space="0" w:color="auto"/>
            <w:left w:val="none" w:sz="0" w:space="0" w:color="auto"/>
            <w:bottom w:val="none" w:sz="0" w:space="0" w:color="auto"/>
            <w:right w:val="none" w:sz="0" w:space="0" w:color="auto"/>
          </w:divBdr>
        </w:div>
        <w:div w:id="1651639660">
          <w:marLeft w:val="0"/>
          <w:marRight w:val="0"/>
          <w:marTop w:val="0"/>
          <w:marBottom w:val="0"/>
          <w:divBdr>
            <w:top w:val="none" w:sz="0" w:space="0" w:color="auto"/>
            <w:left w:val="none" w:sz="0" w:space="0" w:color="auto"/>
            <w:bottom w:val="none" w:sz="0" w:space="0" w:color="auto"/>
            <w:right w:val="none" w:sz="0" w:space="0" w:color="auto"/>
          </w:divBdr>
        </w:div>
        <w:div w:id="1692099544">
          <w:marLeft w:val="0"/>
          <w:marRight w:val="0"/>
          <w:marTop w:val="0"/>
          <w:marBottom w:val="0"/>
          <w:divBdr>
            <w:top w:val="none" w:sz="0" w:space="0" w:color="auto"/>
            <w:left w:val="none" w:sz="0" w:space="0" w:color="auto"/>
            <w:bottom w:val="none" w:sz="0" w:space="0" w:color="auto"/>
            <w:right w:val="none" w:sz="0" w:space="0" w:color="auto"/>
          </w:divBdr>
        </w:div>
        <w:div w:id="1709184506">
          <w:marLeft w:val="0"/>
          <w:marRight w:val="0"/>
          <w:marTop w:val="0"/>
          <w:marBottom w:val="0"/>
          <w:divBdr>
            <w:top w:val="none" w:sz="0" w:space="0" w:color="auto"/>
            <w:left w:val="none" w:sz="0" w:space="0" w:color="auto"/>
            <w:bottom w:val="none" w:sz="0" w:space="0" w:color="auto"/>
            <w:right w:val="none" w:sz="0" w:space="0" w:color="auto"/>
          </w:divBdr>
        </w:div>
        <w:div w:id="1729723721">
          <w:marLeft w:val="0"/>
          <w:marRight w:val="0"/>
          <w:marTop w:val="0"/>
          <w:marBottom w:val="0"/>
          <w:divBdr>
            <w:top w:val="none" w:sz="0" w:space="0" w:color="auto"/>
            <w:left w:val="none" w:sz="0" w:space="0" w:color="auto"/>
            <w:bottom w:val="none" w:sz="0" w:space="0" w:color="auto"/>
            <w:right w:val="none" w:sz="0" w:space="0" w:color="auto"/>
          </w:divBdr>
        </w:div>
        <w:div w:id="1758749430">
          <w:marLeft w:val="0"/>
          <w:marRight w:val="0"/>
          <w:marTop w:val="0"/>
          <w:marBottom w:val="0"/>
          <w:divBdr>
            <w:top w:val="none" w:sz="0" w:space="0" w:color="auto"/>
            <w:left w:val="none" w:sz="0" w:space="0" w:color="auto"/>
            <w:bottom w:val="none" w:sz="0" w:space="0" w:color="auto"/>
            <w:right w:val="none" w:sz="0" w:space="0" w:color="auto"/>
          </w:divBdr>
        </w:div>
        <w:div w:id="1774015823">
          <w:marLeft w:val="0"/>
          <w:marRight w:val="0"/>
          <w:marTop w:val="0"/>
          <w:marBottom w:val="0"/>
          <w:divBdr>
            <w:top w:val="none" w:sz="0" w:space="0" w:color="auto"/>
            <w:left w:val="none" w:sz="0" w:space="0" w:color="auto"/>
            <w:bottom w:val="none" w:sz="0" w:space="0" w:color="auto"/>
            <w:right w:val="none" w:sz="0" w:space="0" w:color="auto"/>
          </w:divBdr>
        </w:div>
        <w:div w:id="1790660455">
          <w:marLeft w:val="0"/>
          <w:marRight w:val="0"/>
          <w:marTop w:val="0"/>
          <w:marBottom w:val="0"/>
          <w:divBdr>
            <w:top w:val="none" w:sz="0" w:space="0" w:color="auto"/>
            <w:left w:val="none" w:sz="0" w:space="0" w:color="auto"/>
            <w:bottom w:val="none" w:sz="0" w:space="0" w:color="auto"/>
            <w:right w:val="none" w:sz="0" w:space="0" w:color="auto"/>
          </w:divBdr>
        </w:div>
        <w:div w:id="1814249042">
          <w:marLeft w:val="0"/>
          <w:marRight w:val="0"/>
          <w:marTop w:val="0"/>
          <w:marBottom w:val="0"/>
          <w:divBdr>
            <w:top w:val="none" w:sz="0" w:space="0" w:color="auto"/>
            <w:left w:val="none" w:sz="0" w:space="0" w:color="auto"/>
            <w:bottom w:val="none" w:sz="0" w:space="0" w:color="auto"/>
            <w:right w:val="none" w:sz="0" w:space="0" w:color="auto"/>
          </w:divBdr>
        </w:div>
        <w:div w:id="1883008863">
          <w:marLeft w:val="0"/>
          <w:marRight w:val="0"/>
          <w:marTop w:val="0"/>
          <w:marBottom w:val="0"/>
          <w:divBdr>
            <w:top w:val="none" w:sz="0" w:space="0" w:color="auto"/>
            <w:left w:val="none" w:sz="0" w:space="0" w:color="auto"/>
            <w:bottom w:val="none" w:sz="0" w:space="0" w:color="auto"/>
            <w:right w:val="none" w:sz="0" w:space="0" w:color="auto"/>
          </w:divBdr>
        </w:div>
        <w:div w:id="1915774730">
          <w:marLeft w:val="0"/>
          <w:marRight w:val="0"/>
          <w:marTop w:val="0"/>
          <w:marBottom w:val="0"/>
          <w:divBdr>
            <w:top w:val="none" w:sz="0" w:space="0" w:color="auto"/>
            <w:left w:val="none" w:sz="0" w:space="0" w:color="auto"/>
            <w:bottom w:val="none" w:sz="0" w:space="0" w:color="auto"/>
            <w:right w:val="none" w:sz="0" w:space="0" w:color="auto"/>
          </w:divBdr>
        </w:div>
        <w:div w:id="1934822658">
          <w:marLeft w:val="0"/>
          <w:marRight w:val="0"/>
          <w:marTop w:val="0"/>
          <w:marBottom w:val="0"/>
          <w:divBdr>
            <w:top w:val="none" w:sz="0" w:space="0" w:color="auto"/>
            <w:left w:val="none" w:sz="0" w:space="0" w:color="auto"/>
            <w:bottom w:val="none" w:sz="0" w:space="0" w:color="auto"/>
            <w:right w:val="none" w:sz="0" w:space="0" w:color="auto"/>
          </w:divBdr>
        </w:div>
        <w:div w:id="1955864108">
          <w:marLeft w:val="0"/>
          <w:marRight w:val="0"/>
          <w:marTop w:val="0"/>
          <w:marBottom w:val="0"/>
          <w:divBdr>
            <w:top w:val="none" w:sz="0" w:space="0" w:color="auto"/>
            <w:left w:val="none" w:sz="0" w:space="0" w:color="auto"/>
            <w:bottom w:val="none" w:sz="0" w:space="0" w:color="auto"/>
            <w:right w:val="none" w:sz="0" w:space="0" w:color="auto"/>
          </w:divBdr>
        </w:div>
        <w:div w:id="1989748478">
          <w:marLeft w:val="0"/>
          <w:marRight w:val="0"/>
          <w:marTop w:val="0"/>
          <w:marBottom w:val="0"/>
          <w:divBdr>
            <w:top w:val="none" w:sz="0" w:space="0" w:color="auto"/>
            <w:left w:val="none" w:sz="0" w:space="0" w:color="auto"/>
            <w:bottom w:val="none" w:sz="0" w:space="0" w:color="auto"/>
            <w:right w:val="none" w:sz="0" w:space="0" w:color="auto"/>
          </w:divBdr>
        </w:div>
        <w:div w:id="2064327456">
          <w:marLeft w:val="0"/>
          <w:marRight w:val="0"/>
          <w:marTop w:val="0"/>
          <w:marBottom w:val="0"/>
          <w:divBdr>
            <w:top w:val="none" w:sz="0" w:space="0" w:color="auto"/>
            <w:left w:val="none" w:sz="0" w:space="0" w:color="auto"/>
            <w:bottom w:val="none" w:sz="0" w:space="0" w:color="auto"/>
            <w:right w:val="none" w:sz="0" w:space="0" w:color="auto"/>
          </w:divBdr>
        </w:div>
      </w:divsChild>
    </w:div>
    <w:div w:id="387725186">
      <w:bodyDiv w:val="1"/>
      <w:marLeft w:val="0"/>
      <w:marRight w:val="0"/>
      <w:marTop w:val="0"/>
      <w:marBottom w:val="0"/>
      <w:divBdr>
        <w:top w:val="none" w:sz="0" w:space="0" w:color="auto"/>
        <w:left w:val="none" w:sz="0" w:space="0" w:color="auto"/>
        <w:bottom w:val="none" w:sz="0" w:space="0" w:color="auto"/>
        <w:right w:val="none" w:sz="0" w:space="0" w:color="auto"/>
      </w:divBdr>
    </w:div>
    <w:div w:id="520558728">
      <w:bodyDiv w:val="1"/>
      <w:marLeft w:val="0"/>
      <w:marRight w:val="0"/>
      <w:marTop w:val="0"/>
      <w:marBottom w:val="0"/>
      <w:divBdr>
        <w:top w:val="none" w:sz="0" w:space="0" w:color="auto"/>
        <w:left w:val="none" w:sz="0" w:space="0" w:color="auto"/>
        <w:bottom w:val="none" w:sz="0" w:space="0" w:color="auto"/>
        <w:right w:val="none" w:sz="0" w:space="0" w:color="auto"/>
      </w:divBdr>
    </w:div>
    <w:div w:id="687102120">
      <w:bodyDiv w:val="1"/>
      <w:marLeft w:val="0"/>
      <w:marRight w:val="0"/>
      <w:marTop w:val="0"/>
      <w:marBottom w:val="0"/>
      <w:divBdr>
        <w:top w:val="none" w:sz="0" w:space="0" w:color="auto"/>
        <w:left w:val="none" w:sz="0" w:space="0" w:color="auto"/>
        <w:bottom w:val="none" w:sz="0" w:space="0" w:color="auto"/>
        <w:right w:val="none" w:sz="0" w:space="0" w:color="auto"/>
      </w:divBdr>
    </w:div>
    <w:div w:id="951060592">
      <w:bodyDiv w:val="1"/>
      <w:marLeft w:val="0"/>
      <w:marRight w:val="0"/>
      <w:marTop w:val="0"/>
      <w:marBottom w:val="0"/>
      <w:divBdr>
        <w:top w:val="none" w:sz="0" w:space="0" w:color="auto"/>
        <w:left w:val="none" w:sz="0" w:space="0" w:color="auto"/>
        <w:bottom w:val="none" w:sz="0" w:space="0" w:color="auto"/>
        <w:right w:val="none" w:sz="0" w:space="0" w:color="auto"/>
      </w:divBdr>
    </w:div>
    <w:div w:id="980423091">
      <w:bodyDiv w:val="1"/>
      <w:marLeft w:val="0"/>
      <w:marRight w:val="0"/>
      <w:marTop w:val="0"/>
      <w:marBottom w:val="0"/>
      <w:divBdr>
        <w:top w:val="none" w:sz="0" w:space="0" w:color="auto"/>
        <w:left w:val="none" w:sz="0" w:space="0" w:color="auto"/>
        <w:bottom w:val="none" w:sz="0" w:space="0" w:color="auto"/>
        <w:right w:val="none" w:sz="0" w:space="0" w:color="auto"/>
      </w:divBdr>
    </w:div>
    <w:div w:id="1059330304">
      <w:bodyDiv w:val="1"/>
      <w:marLeft w:val="0"/>
      <w:marRight w:val="0"/>
      <w:marTop w:val="0"/>
      <w:marBottom w:val="0"/>
      <w:divBdr>
        <w:top w:val="none" w:sz="0" w:space="0" w:color="auto"/>
        <w:left w:val="none" w:sz="0" w:space="0" w:color="auto"/>
        <w:bottom w:val="none" w:sz="0" w:space="0" w:color="auto"/>
        <w:right w:val="none" w:sz="0" w:space="0" w:color="auto"/>
      </w:divBdr>
    </w:div>
    <w:div w:id="1062603364">
      <w:bodyDiv w:val="1"/>
      <w:marLeft w:val="0"/>
      <w:marRight w:val="0"/>
      <w:marTop w:val="0"/>
      <w:marBottom w:val="0"/>
      <w:divBdr>
        <w:top w:val="none" w:sz="0" w:space="0" w:color="auto"/>
        <w:left w:val="none" w:sz="0" w:space="0" w:color="auto"/>
        <w:bottom w:val="none" w:sz="0" w:space="0" w:color="auto"/>
        <w:right w:val="none" w:sz="0" w:space="0" w:color="auto"/>
      </w:divBdr>
    </w:div>
    <w:div w:id="1212300530">
      <w:bodyDiv w:val="1"/>
      <w:marLeft w:val="0"/>
      <w:marRight w:val="0"/>
      <w:marTop w:val="0"/>
      <w:marBottom w:val="0"/>
      <w:divBdr>
        <w:top w:val="none" w:sz="0" w:space="0" w:color="auto"/>
        <w:left w:val="none" w:sz="0" w:space="0" w:color="auto"/>
        <w:bottom w:val="none" w:sz="0" w:space="0" w:color="auto"/>
        <w:right w:val="none" w:sz="0" w:space="0" w:color="auto"/>
      </w:divBdr>
    </w:div>
    <w:div w:id="1341463824">
      <w:bodyDiv w:val="1"/>
      <w:marLeft w:val="0"/>
      <w:marRight w:val="0"/>
      <w:marTop w:val="0"/>
      <w:marBottom w:val="0"/>
      <w:divBdr>
        <w:top w:val="none" w:sz="0" w:space="0" w:color="auto"/>
        <w:left w:val="none" w:sz="0" w:space="0" w:color="auto"/>
        <w:bottom w:val="none" w:sz="0" w:space="0" w:color="auto"/>
        <w:right w:val="none" w:sz="0" w:space="0" w:color="auto"/>
      </w:divBdr>
    </w:div>
    <w:div w:id="1411464645">
      <w:bodyDiv w:val="1"/>
      <w:marLeft w:val="0"/>
      <w:marRight w:val="0"/>
      <w:marTop w:val="0"/>
      <w:marBottom w:val="0"/>
      <w:divBdr>
        <w:top w:val="none" w:sz="0" w:space="0" w:color="auto"/>
        <w:left w:val="none" w:sz="0" w:space="0" w:color="auto"/>
        <w:bottom w:val="none" w:sz="0" w:space="0" w:color="auto"/>
        <w:right w:val="none" w:sz="0" w:space="0" w:color="auto"/>
      </w:divBdr>
    </w:div>
    <w:div w:id="1618754460">
      <w:bodyDiv w:val="1"/>
      <w:marLeft w:val="0"/>
      <w:marRight w:val="0"/>
      <w:marTop w:val="0"/>
      <w:marBottom w:val="0"/>
      <w:divBdr>
        <w:top w:val="none" w:sz="0" w:space="0" w:color="auto"/>
        <w:left w:val="none" w:sz="0" w:space="0" w:color="auto"/>
        <w:bottom w:val="none" w:sz="0" w:space="0" w:color="auto"/>
        <w:right w:val="none" w:sz="0" w:space="0" w:color="auto"/>
      </w:divBdr>
      <w:divsChild>
        <w:div w:id="14313107">
          <w:marLeft w:val="0"/>
          <w:marRight w:val="0"/>
          <w:marTop w:val="0"/>
          <w:marBottom w:val="0"/>
          <w:divBdr>
            <w:top w:val="none" w:sz="0" w:space="0" w:color="auto"/>
            <w:left w:val="none" w:sz="0" w:space="0" w:color="auto"/>
            <w:bottom w:val="none" w:sz="0" w:space="0" w:color="auto"/>
            <w:right w:val="none" w:sz="0" w:space="0" w:color="auto"/>
          </w:divBdr>
        </w:div>
        <w:div w:id="14697044">
          <w:marLeft w:val="0"/>
          <w:marRight w:val="0"/>
          <w:marTop w:val="0"/>
          <w:marBottom w:val="0"/>
          <w:divBdr>
            <w:top w:val="none" w:sz="0" w:space="0" w:color="auto"/>
            <w:left w:val="none" w:sz="0" w:space="0" w:color="auto"/>
            <w:bottom w:val="none" w:sz="0" w:space="0" w:color="auto"/>
            <w:right w:val="none" w:sz="0" w:space="0" w:color="auto"/>
          </w:divBdr>
        </w:div>
        <w:div w:id="25912374">
          <w:marLeft w:val="0"/>
          <w:marRight w:val="0"/>
          <w:marTop w:val="0"/>
          <w:marBottom w:val="0"/>
          <w:divBdr>
            <w:top w:val="none" w:sz="0" w:space="0" w:color="auto"/>
            <w:left w:val="none" w:sz="0" w:space="0" w:color="auto"/>
            <w:bottom w:val="none" w:sz="0" w:space="0" w:color="auto"/>
            <w:right w:val="none" w:sz="0" w:space="0" w:color="auto"/>
          </w:divBdr>
        </w:div>
        <w:div w:id="49350254">
          <w:marLeft w:val="0"/>
          <w:marRight w:val="0"/>
          <w:marTop w:val="0"/>
          <w:marBottom w:val="0"/>
          <w:divBdr>
            <w:top w:val="none" w:sz="0" w:space="0" w:color="auto"/>
            <w:left w:val="none" w:sz="0" w:space="0" w:color="auto"/>
            <w:bottom w:val="none" w:sz="0" w:space="0" w:color="auto"/>
            <w:right w:val="none" w:sz="0" w:space="0" w:color="auto"/>
          </w:divBdr>
        </w:div>
        <w:div w:id="52048748">
          <w:marLeft w:val="0"/>
          <w:marRight w:val="0"/>
          <w:marTop w:val="0"/>
          <w:marBottom w:val="0"/>
          <w:divBdr>
            <w:top w:val="none" w:sz="0" w:space="0" w:color="auto"/>
            <w:left w:val="none" w:sz="0" w:space="0" w:color="auto"/>
            <w:bottom w:val="none" w:sz="0" w:space="0" w:color="auto"/>
            <w:right w:val="none" w:sz="0" w:space="0" w:color="auto"/>
          </w:divBdr>
        </w:div>
        <w:div w:id="108668924">
          <w:marLeft w:val="0"/>
          <w:marRight w:val="0"/>
          <w:marTop w:val="0"/>
          <w:marBottom w:val="0"/>
          <w:divBdr>
            <w:top w:val="none" w:sz="0" w:space="0" w:color="auto"/>
            <w:left w:val="none" w:sz="0" w:space="0" w:color="auto"/>
            <w:bottom w:val="none" w:sz="0" w:space="0" w:color="auto"/>
            <w:right w:val="none" w:sz="0" w:space="0" w:color="auto"/>
          </w:divBdr>
        </w:div>
        <w:div w:id="111557483">
          <w:marLeft w:val="0"/>
          <w:marRight w:val="0"/>
          <w:marTop w:val="0"/>
          <w:marBottom w:val="0"/>
          <w:divBdr>
            <w:top w:val="none" w:sz="0" w:space="0" w:color="auto"/>
            <w:left w:val="none" w:sz="0" w:space="0" w:color="auto"/>
            <w:bottom w:val="none" w:sz="0" w:space="0" w:color="auto"/>
            <w:right w:val="none" w:sz="0" w:space="0" w:color="auto"/>
          </w:divBdr>
        </w:div>
        <w:div w:id="123427106">
          <w:marLeft w:val="0"/>
          <w:marRight w:val="0"/>
          <w:marTop w:val="0"/>
          <w:marBottom w:val="0"/>
          <w:divBdr>
            <w:top w:val="none" w:sz="0" w:space="0" w:color="auto"/>
            <w:left w:val="none" w:sz="0" w:space="0" w:color="auto"/>
            <w:bottom w:val="none" w:sz="0" w:space="0" w:color="auto"/>
            <w:right w:val="none" w:sz="0" w:space="0" w:color="auto"/>
          </w:divBdr>
        </w:div>
        <w:div w:id="125583298">
          <w:marLeft w:val="0"/>
          <w:marRight w:val="0"/>
          <w:marTop w:val="0"/>
          <w:marBottom w:val="0"/>
          <w:divBdr>
            <w:top w:val="none" w:sz="0" w:space="0" w:color="auto"/>
            <w:left w:val="none" w:sz="0" w:space="0" w:color="auto"/>
            <w:bottom w:val="none" w:sz="0" w:space="0" w:color="auto"/>
            <w:right w:val="none" w:sz="0" w:space="0" w:color="auto"/>
          </w:divBdr>
        </w:div>
        <w:div w:id="146287641">
          <w:marLeft w:val="0"/>
          <w:marRight w:val="0"/>
          <w:marTop w:val="0"/>
          <w:marBottom w:val="0"/>
          <w:divBdr>
            <w:top w:val="none" w:sz="0" w:space="0" w:color="auto"/>
            <w:left w:val="none" w:sz="0" w:space="0" w:color="auto"/>
            <w:bottom w:val="none" w:sz="0" w:space="0" w:color="auto"/>
            <w:right w:val="none" w:sz="0" w:space="0" w:color="auto"/>
          </w:divBdr>
        </w:div>
        <w:div w:id="151340505">
          <w:marLeft w:val="0"/>
          <w:marRight w:val="0"/>
          <w:marTop w:val="0"/>
          <w:marBottom w:val="0"/>
          <w:divBdr>
            <w:top w:val="none" w:sz="0" w:space="0" w:color="auto"/>
            <w:left w:val="none" w:sz="0" w:space="0" w:color="auto"/>
            <w:bottom w:val="none" w:sz="0" w:space="0" w:color="auto"/>
            <w:right w:val="none" w:sz="0" w:space="0" w:color="auto"/>
          </w:divBdr>
        </w:div>
        <w:div w:id="154146728">
          <w:marLeft w:val="0"/>
          <w:marRight w:val="0"/>
          <w:marTop w:val="0"/>
          <w:marBottom w:val="0"/>
          <w:divBdr>
            <w:top w:val="none" w:sz="0" w:space="0" w:color="auto"/>
            <w:left w:val="none" w:sz="0" w:space="0" w:color="auto"/>
            <w:bottom w:val="none" w:sz="0" w:space="0" w:color="auto"/>
            <w:right w:val="none" w:sz="0" w:space="0" w:color="auto"/>
          </w:divBdr>
        </w:div>
        <w:div w:id="158930574">
          <w:marLeft w:val="0"/>
          <w:marRight w:val="0"/>
          <w:marTop w:val="0"/>
          <w:marBottom w:val="0"/>
          <w:divBdr>
            <w:top w:val="none" w:sz="0" w:space="0" w:color="auto"/>
            <w:left w:val="none" w:sz="0" w:space="0" w:color="auto"/>
            <w:bottom w:val="none" w:sz="0" w:space="0" w:color="auto"/>
            <w:right w:val="none" w:sz="0" w:space="0" w:color="auto"/>
          </w:divBdr>
        </w:div>
        <w:div w:id="171577977">
          <w:marLeft w:val="0"/>
          <w:marRight w:val="0"/>
          <w:marTop w:val="0"/>
          <w:marBottom w:val="0"/>
          <w:divBdr>
            <w:top w:val="none" w:sz="0" w:space="0" w:color="auto"/>
            <w:left w:val="none" w:sz="0" w:space="0" w:color="auto"/>
            <w:bottom w:val="none" w:sz="0" w:space="0" w:color="auto"/>
            <w:right w:val="none" w:sz="0" w:space="0" w:color="auto"/>
          </w:divBdr>
        </w:div>
        <w:div w:id="178545949">
          <w:marLeft w:val="0"/>
          <w:marRight w:val="0"/>
          <w:marTop w:val="0"/>
          <w:marBottom w:val="0"/>
          <w:divBdr>
            <w:top w:val="none" w:sz="0" w:space="0" w:color="auto"/>
            <w:left w:val="none" w:sz="0" w:space="0" w:color="auto"/>
            <w:bottom w:val="none" w:sz="0" w:space="0" w:color="auto"/>
            <w:right w:val="none" w:sz="0" w:space="0" w:color="auto"/>
          </w:divBdr>
        </w:div>
        <w:div w:id="204755928">
          <w:marLeft w:val="0"/>
          <w:marRight w:val="0"/>
          <w:marTop w:val="0"/>
          <w:marBottom w:val="0"/>
          <w:divBdr>
            <w:top w:val="none" w:sz="0" w:space="0" w:color="auto"/>
            <w:left w:val="none" w:sz="0" w:space="0" w:color="auto"/>
            <w:bottom w:val="none" w:sz="0" w:space="0" w:color="auto"/>
            <w:right w:val="none" w:sz="0" w:space="0" w:color="auto"/>
          </w:divBdr>
        </w:div>
        <w:div w:id="209809197">
          <w:marLeft w:val="0"/>
          <w:marRight w:val="0"/>
          <w:marTop w:val="0"/>
          <w:marBottom w:val="0"/>
          <w:divBdr>
            <w:top w:val="none" w:sz="0" w:space="0" w:color="auto"/>
            <w:left w:val="none" w:sz="0" w:space="0" w:color="auto"/>
            <w:bottom w:val="none" w:sz="0" w:space="0" w:color="auto"/>
            <w:right w:val="none" w:sz="0" w:space="0" w:color="auto"/>
          </w:divBdr>
        </w:div>
        <w:div w:id="212473695">
          <w:marLeft w:val="0"/>
          <w:marRight w:val="0"/>
          <w:marTop w:val="0"/>
          <w:marBottom w:val="0"/>
          <w:divBdr>
            <w:top w:val="none" w:sz="0" w:space="0" w:color="auto"/>
            <w:left w:val="none" w:sz="0" w:space="0" w:color="auto"/>
            <w:bottom w:val="none" w:sz="0" w:space="0" w:color="auto"/>
            <w:right w:val="none" w:sz="0" w:space="0" w:color="auto"/>
          </w:divBdr>
        </w:div>
        <w:div w:id="231546952">
          <w:marLeft w:val="0"/>
          <w:marRight w:val="0"/>
          <w:marTop w:val="0"/>
          <w:marBottom w:val="0"/>
          <w:divBdr>
            <w:top w:val="none" w:sz="0" w:space="0" w:color="auto"/>
            <w:left w:val="none" w:sz="0" w:space="0" w:color="auto"/>
            <w:bottom w:val="none" w:sz="0" w:space="0" w:color="auto"/>
            <w:right w:val="none" w:sz="0" w:space="0" w:color="auto"/>
          </w:divBdr>
        </w:div>
        <w:div w:id="268975906">
          <w:marLeft w:val="0"/>
          <w:marRight w:val="0"/>
          <w:marTop w:val="0"/>
          <w:marBottom w:val="0"/>
          <w:divBdr>
            <w:top w:val="none" w:sz="0" w:space="0" w:color="auto"/>
            <w:left w:val="none" w:sz="0" w:space="0" w:color="auto"/>
            <w:bottom w:val="none" w:sz="0" w:space="0" w:color="auto"/>
            <w:right w:val="none" w:sz="0" w:space="0" w:color="auto"/>
          </w:divBdr>
        </w:div>
        <w:div w:id="300113703">
          <w:marLeft w:val="0"/>
          <w:marRight w:val="0"/>
          <w:marTop w:val="0"/>
          <w:marBottom w:val="0"/>
          <w:divBdr>
            <w:top w:val="none" w:sz="0" w:space="0" w:color="auto"/>
            <w:left w:val="none" w:sz="0" w:space="0" w:color="auto"/>
            <w:bottom w:val="none" w:sz="0" w:space="0" w:color="auto"/>
            <w:right w:val="none" w:sz="0" w:space="0" w:color="auto"/>
          </w:divBdr>
        </w:div>
        <w:div w:id="310525866">
          <w:marLeft w:val="0"/>
          <w:marRight w:val="0"/>
          <w:marTop w:val="0"/>
          <w:marBottom w:val="0"/>
          <w:divBdr>
            <w:top w:val="none" w:sz="0" w:space="0" w:color="auto"/>
            <w:left w:val="none" w:sz="0" w:space="0" w:color="auto"/>
            <w:bottom w:val="none" w:sz="0" w:space="0" w:color="auto"/>
            <w:right w:val="none" w:sz="0" w:space="0" w:color="auto"/>
          </w:divBdr>
        </w:div>
        <w:div w:id="312374231">
          <w:marLeft w:val="0"/>
          <w:marRight w:val="0"/>
          <w:marTop w:val="0"/>
          <w:marBottom w:val="0"/>
          <w:divBdr>
            <w:top w:val="none" w:sz="0" w:space="0" w:color="auto"/>
            <w:left w:val="none" w:sz="0" w:space="0" w:color="auto"/>
            <w:bottom w:val="none" w:sz="0" w:space="0" w:color="auto"/>
            <w:right w:val="none" w:sz="0" w:space="0" w:color="auto"/>
          </w:divBdr>
        </w:div>
        <w:div w:id="321202199">
          <w:marLeft w:val="0"/>
          <w:marRight w:val="0"/>
          <w:marTop w:val="0"/>
          <w:marBottom w:val="0"/>
          <w:divBdr>
            <w:top w:val="none" w:sz="0" w:space="0" w:color="auto"/>
            <w:left w:val="none" w:sz="0" w:space="0" w:color="auto"/>
            <w:bottom w:val="none" w:sz="0" w:space="0" w:color="auto"/>
            <w:right w:val="none" w:sz="0" w:space="0" w:color="auto"/>
          </w:divBdr>
        </w:div>
        <w:div w:id="329217136">
          <w:marLeft w:val="0"/>
          <w:marRight w:val="0"/>
          <w:marTop w:val="0"/>
          <w:marBottom w:val="0"/>
          <w:divBdr>
            <w:top w:val="none" w:sz="0" w:space="0" w:color="auto"/>
            <w:left w:val="none" w:sz="0" w:space="0" w:color="auto"/>
            <w:bottom w:val="none" w:sz="0" w:space="0" w:color="auto"/>
            <w:right w:val="none" w:sz="0" w:space="0" w:color="auto"/>
          </w:divBdr>
        </w:div>
        <w:div w:id="355274468">
          <w:marLeft w:val="0"/>
          <w:marRight w:val="0"/>
          <w:marTop w:val="0"/>
          <w:marBottom w:val="0"/>
          <w:divBdr>
            <w:top w:val="none" w:sz="0" w:space="0" w:color="auto"/>
            <w:left w:val="none" w:sz="0" w:space="0" w:color="auto"/>
            <w:bottom w:val="none" w:sz="0" w:space="0" w:color="auto"/>
            <w:right w:val="none" w:sz="0" w:space="0" w:color="auto"/>
          </w:divBdr>
        </w:div>
        <w:div w:id="357319456">
          <w:marLeft w:val="0"/>
          <w:marRight w:val="0"/>
          <w:marTop w:val="0"/>
          <w:marBottom w:val="0"/>
          <w:divBdr>
            <w:top w:val="none" w:sz="0" w:space="0" w:color="auto"/>
            <w:left w:val="none" w:sz="0" w:space="0" w:color="auto"/>
            <w:bottom w:val="none" w:sz="0" w:space="0" w:color="auto"/>
            <w:right w:val="none" w:sz="0" w:space="0" w:color="auto"/>
          </w:divBdr>
        </w:div>
        <w:div w:id="358511608">
          <w:marLeft w:val="0"/>
          <w:marRight w:val="0"/>
          <w:marTop w:val="0"/>
          <w:marBottom w:val="0"/>
          <w:divBdr>
            <w:top w:val="none" w:sz="0" w:space="0" w:color="auto"/>
            <w:left w:val="none" w:sz="0" w:space="0" w:color="auto"/>
            <w:bottom w:val="none" w:sz="0" w:space="0" w:color="auto"/>
            <w:right w:val="none" w:sz="0" w:space="0" w:color="auto"/>
          </w:divBdr>
        </w:div>
        <w:div w:id="365719969">
          <w:marLeft w:val="0"/>
          <w:marRight w:val="0"/>
          <w:marTop w:val="0"/>
          <w:marBottom w:val="0"/>
          <w:divBdr>
            <w:top w:val="none" w:sz="0" w:space="0" w:color="auto"/>
            <w:left w:val="none" w:sz="0" w:space="0" w:color="auto"/>
            <w:bottom w:val="none" w:sz="0" w:space="0" w:color="auto"/>
            <w:right w:val="none" w:sz="0" w:space="0" w:color="auto"/>
          </w:divBdr>
        </w:div>
        <w:div w:id="366104308">
          <w:marLeft w:val="0"/>
          <w:marRight w:val="0"/>
          <w:marTop w:val="0"/>
          <w:marBottom w:val="0"/>
          <w:divBdr>
            <w:top w:val="none" w:sz="0" w:space="0" w:color="auto"/>
            <w:left w:val="none" w:sz="0" w:space="0" w:color="auto"/>
            <w:bottom w:val="none" w:sz="0" w:space="0" w:color="auto"/>
            <w:right w:val="none" w:sz="0" w:space="0" w:color="auto"/>
          </w:divBdr>
        </w:div>
        <w:div w:id="367608997">
          <w:marLeft w:val="0"/>
          <w:marRight w:val="0"/>
          <w:marTop w:val="0"/>
          <w:marBottom w:val="0"/>
          <w:divBdr>
            <w:top w:val="none" w:sz="0" w:space="0" w:color="auto"/>
            <w:left w:val="none" w:sz="0" w:space="0" w:color="auto"/>
            <w:bottom w:val="none" w:sz="0" w:space="0" w:color="auto"/>
            <w:right w:val="none" w:sz="0" w:space="0" w:color="auto"/>
          </w:divBdr>
        </w:div>
        <w:div w:id="376970537">
          <w:marLeft w:val="0"/>
          <w:marRight w:val="0"/>
          <w:marTop w:val="0"/>
          <w:marBottom w:val="0"/>
          <w:divBdr>
            <w:top w:val="none" w:sz="0" w:space="0" w:color="auto"/>
            <w:left w:val="none" w:sz="0" w:space="0" w:color="auto"/>
            <w:bottom w:val="none" w:sz="0" w:space="0" w:color="auto"/>
            <w:right w:val="none" w:sz="0" w:space="0" w:color="auto"/>
          </w:divBdr>
        </w:div>
        <w:div w:id="425539304">
          <w:marLeft w:val="0"/>
          <w:marRight w:val="0"/>
          <w:marTop w:val="0"/>
          <w:marBottom w:val="0"/>
          <w:divBdr>
            <w:top w:val="none" w:sz="0" w:space="0" w:color="auto"/>
            <w:left w:val="none" w:sz="0" w:space="0" w:color="auto"/>
            <w:bottom w:val="none" w:sz="0" w:space="0" w:color="auto"/>
            <w:right w:val="none" w:sz="0" w:space="0" w:color="auto"/>
          </w:divBdr>
        </w:div>
        <w:div w:id="443883708">
          <w:marLeft w:val="0"/>
          <w:marRight w:val="0"/>
          <w:marTop w:val="0"/>
          <w:marBottom w:val="0"/>
          <w:divBdr>
            <w:top w:val="none" w:sz="0" w:space="0" w:color="auto"/>
            <w:left w:val="none" w:sz="0" w:space="0" w:color="auto"/>
            <w:bottom w:val="none" w:sz="0" w:space="0" w:color="auto"/>
            <w:right w:val="none" w:sz="0" w:space="0" w:color="auto"/>
          </w:divBdr>
        </w:div>
        <w:div w:id="445394750">
          <w:marLeft w:val="0"/>
          <w:marRight w:val="0"/>
          <w:marTop w:val="0"/>
          <w:marBottom w:val="0"/>
          <w:divBdr>
            <w:top w:val="none" w:sz="0" w:space="0" w:color="auto"/>
            <w:left w:val="none" w:sz="0" w:space="0" w:color="auto"/>
            <w:bottom w:val="none" w:sz="0" w:space="0" w:color="auto"/>
            <w:right w:val="none" w:sz="0" w:space="0" w:color="auto"/>
          </w:divBdr>
        </w:div>
        <w:div w:id="451244670">
          <w:marLeft w:val="0"/>
          <w:marRight w:val="0"/>
          <w:marTop w:val="0"/>
          <w:marBottom w:val="0"/>
          <w:divBdr>
            <w:top w:val="none" w:sz="0" w:space="0" w:color="auto"/>
            <w:left w:val="none" w:sz="0" w:space="0" w:color="auto"/>
            <w:bottom w:val="none" w:sz="0" w:space="0" w:color="auto"/>
            <w:right w:val="none" w:sz="0" w:space="0" w:color="auto"/>
          </w:divBdr>
        </w:div>
        <w:div w:id="468939904">
          <w:marLeft w:val="0"/>
          <w:marRight w:val="0"/>
          <w:marTop w:val="0"/>
          <w:marBottom w:val="0"/>
          <w:divBdr>
            <w:top w:val="none" w:sz="0" w:space="0" w:color="auto"/>
            <w:left w:val="none" w:sz="0" w:space="0" w:color="auto"/>
            <w:bottom w:val="none" w:sz="0" w:space="0" w:color="auto"/>
            <w:right w:val="none" w:sz="0" w:space="0" w:color="auto"/>
          </w:divBdr>
        </w:div>
        <w:div w:id="476872624">
          <w:marLeft w:val="0"/>
          <w:marRight w:val="0"/>
          <w:marTop w:val="0"/>
          <w:marBottom w:val="0"/>
          <w:divBdr>
            <w:top w:val="none" w:sz="0" w:space="0" w:color="auto"/>
            <w:left w:val="none" w:sz="0" w:space="0" w:color="auto"/>
            <w:bottom w:val="none" w:sz="0" w:space="0" w:color="auto"/>
            <w:right w:val="none" w:sz="0" w:space="0" w:color="auto"/>
          </w:divBdr>
        </w:div>
        <w:div w:id="491141322">
          <w:marLeft w:val="0"/>
          <w:marRight w:val="0"/>
          <w:marTop w:val="0"/>
          <w:marBottom w:val="0"/>
          <w:divBdr>
            <w:top w:val="none" w:sz="0" w:space="0" w:color="auto"/>
            <w:left w:val="none" w:sz="0" w:space="0" w:color="auto"/>
            <w:bottom w:val="none" w:sz="0" w:space="0" w:color="auto"/>
            <w:right w:val="none" w:sz="0" w:space="0" w:color="auto"/>
          </w:divBdr>
        </w:div>
        <w:div w:id="528421673">
          <w:marLeft w:val="0"/>
          <w:marRight w:val="0"/>
          <w:marTop w:val="0"/>
          <w:marBottom w:val="0"/>
          <w:divBdr>
            <w:top w:val="none" w:sz="0" w:space="0" w:color="auto"/>
            <w:left w:val="none" w:sz="0" w:space="0" w:color="auto"/>
            <w:bottom w:val="none" w:sz="0" w:space="0" w:color="auto"/>
            <w:right w:val="none" w:sz="0" w:space="0" w:color="auto"/>
          </w:divBdr>
        </w:div>
        <w:div w:id="576479959">
          <w:marLeft w:val="0"/>
          <w:marRight w:val="0"/>
          <w:marTop w:val="0"/>
          <w:marBottom w:val="0"/>
          <w:divBdr>
            <w:top w:val="none" w:sz="0" w:space="0" w:color="auto"/>
            <w:left w:val="none" w:sz="0" w:space="0" w:color="auto"/>
            <w:bottom w:val="none" w:sz="0" w:space="0" w:color="auto"/>
            <w:right w:val="none" w:sz="0" w:space="0" w:color="auto"/>
          </w:divBdr>
        </w:div>
        <w:div w:id="579217077">
          <w:marLeft w:val="0"/>
          <w:marRight w:val="0"/>
          <w:marTop w:val="0"/>
          <w:marBottom w:val="0"/>
          <w:divBdr>
            <w:top w:val="none" w:sz="0" w:space="0" w:color="auto"/>
            <w:left w:val="none" w:sz="0" w:space="0" w:color="auto"/>
            <w:bottom w:val="none" w:sz="0" w:space="0" w:color="auto"/>
            <w:right w:val="none" w:sz="0" w:space="0" w:color="auto"/>
          </w:divBdr>
        </w:div>
        <w:div w:id="610471993">
          <w:marLeft w:val="0"/>
          <w:marRight w:val="0"/>
          <w:marTop w:val="0"/>
          <w:marBottom w:val="0"/>
          <w:divBdr>
            <w:top w:val="none" w:sz="0" w:space="0" w:color="auto"/>
            <w:left w:val="none" w:sz="0" w:space="0" w:color="auto"/>
            <w:bottom w:val="none" w:sz="0" w:space="0" w:color="auto"/>
            <w:right w:val="none" w:sz="0" w:space="0" w:color="auto"/>
          </w:divBdr>
        </w:div>
        <w:div w:id="617032364">
          <w:marLeft w:val="0"/>
          <w:marRight w:val="0"/>
          <w:marTop w:val="0"/>
          <w:marBottom w:val="0"/>
          <w:divBdr>
            <w:top w:val="none" w:sz="0" w:space="0" w:color="auto"/>
            <w:left w:val="none" w:sz="0" w:space="0" w:color="auto"/>
            <w:bottom w:val="none" w:sz="0" w:space="0" w:color="auto"/>
            <w:right w:val="none" w:sz="0" w:space="0" w:color="auto"/>
          </w:divBdr>
        </w:div>
        <w:div w:id="617180710">
          <w:marLeft w:val="0"/>
          <w:marRight w:val="0"/>
          <w:marTop w:val="0"/>
          <w:marBottom w:val="0"/>
          <w:divBdr>
            <w:top w:val="none" w:sz="0" w:space="0" w:color="auto"/>
            <w:left w:val="none" w:sz="0" w:space="0" w:color="auto"/>
            <w:bottom w:val="none" w:sz="0" w:space="0" w:color="auto"/>
            <w:right w:val="none" w:sz="0" w:space="0" w:color="auto"/>
          </w:divBdr>
        </w:div>
        <w:div w:id="619342198">
          <w:marLeft w:val="0"/>
          <w:marRight w:val="0"/>
          <w:marTop w:val="0"/>
          <w:marBottom w:val="0"/>
          <w:divBdr>
            <w:top w:val="none" w:sz="0" w:space="0" w:color="auto"/>
            <w:left w:val="none" w:sz="0" w:space="0" w:color="auto"/>
            <w:bottom w:val="none" w:sz="0" w:space="0" w:color="auto"/>
            <w:right w:val="none" w:sz="0" w:space="0" w:color="auto"/>
          </w:divBdr>
        </w:div>
        <w:div w:id="624042550">
          <w:marLeft w:val="0"/>
          <w:marRight w:val="0"/>
          <w:marTop w:val="0"/>
          <w:marBottom w:val="0"/>
          <w:divBdr>
            <w:top w:val="none" w:sz="0" w:space="0" w:color="auto"/>
            <w:left w:val="none" w:sz="0" w:space="0" w:color="auto"/>
            <w:bottom w:val="none" w:sz="0" w:space="0" w:color="auto"/>
            <w:right w:val="none" w:sz="0" w:space="0" w:color="auto"/>
          </w:divBdr>
        </w:div>
        <w:div w:id="647397167">
          <w:marLeft w:val="0"/>
          <w:marRight w:val="0"/>
          <w:marTop w:val="0"/>
          <w:marBottom w:val="0"/>
          <w:divBdr>
            <w:top w:val="none" w:sz="0" w:space="0" w:color="auto"/>
            <w:left w:val="none" w:sz="0" w:space="0" w:color="auto"/>
            <w:bottom w:val="none" w:sz="0" w:space="0" w:color="auto"/>
            <w:right w:val="none" w:sz="0" w:space="0" w:color="auto"/>
          </w:divBdr>
        </w:div>
        <w:div w:id="667027773">
          <w:marLeft w:val="0"/>
          <w:marRight w:val="0"/>
          <w:marTop w:val="0"/>
          <w:marBottom w:val="0"/>
          <w:divBdr>
            <w:top w:val="none" w:sz="0" w:space="0" w:color="auto"/>
            <w:left w:val="none" w:sz="0" w:space="0" w:color="auto"/>
            <w:bottom w:val="none" w:sz="0" w:space="0" w:color="auto"/>
            <w:right w:val="none" w:sz="0" w:space="0" w:color="auto"/>
          </w:divBdr>
        </w:div>
        <w:div w:id="668338611">
          <w:marLeft w:val="0"/>
          <w:marRight w:val="0"/>
          <w:marTop w:val="0"/>
          <w:marBottom w:val="0"/>
          <w:divBdr>
            <w:top w:val="none" w:sz="0" w:space="0" w:color="auto"/>
            <w:left w:val="none" w:sz="0" w:space="0" w:color="auto"/>
            <w:bottom w:val="none" w:sz="0" w:space="0" w:color="auto"/>
            <w:right w:val="none" w:sz="0" w:space="0" w:color="auto"/>
          </w:divBdr>
        </w:div>
        <w:div w:id="683556222">
          <w:marLeft w:val="0"/>
          <w:marRight w:val="0"/>
          <w:marTop w:val="0"/>
          <w:marBottom w:val="0"/>
          <w:divBdr>
            <w:top w:val="none" w:sz="0" w:space="0" w:color="auto"/>
            <w:left w:val="none" w:sz="0" w:space="0" w:color="auto"/>
            <w:bottom w:val="none" w:sz="0" w:space="0" w:color="auto"/>
            <w:right w:val="none" w:sz="0" w:space="0" w:color="auto"/>
          </w:divBdr>
        </w:div>
        <w:div w:id="686446021">
          <w:marLeft w:val="0"/>
          <w:marRight w:val="0"/>
          <w:marTop w:val="0"/>
          <w:marBottom w:val="0"/>
          <w:divBdr>
            <w:top w:val="none" w:sz="0" w:space="0" w:color="auto"/>
            <w:left w:val="none" w:sz="0" w:space="0" w:color="auto"/>
            <w:bottom w:val="none" w:sz="0" w:space="0" w:color="auto"/>
            <w:right w:val="none" w:sz="0" w:space="0" w:color="auto"/>
          </w:divBdr>
        </w:div>
        <w:div w:id="712272798">
          <w:marLeft w:val="0"/>
          <w:marRight w:val="0"/>
          <w:marTop w:val="0"/>
          <w:marBottom w:val="0"/>
          <w:divBdr>
            <w:top w:val="none" w:sz="0" w:space="0" w:color="auto"/>
            <w:left w:val="none" w:sz="0" w:space="0" w:color="auto"/>
            <w:bottom w:val="none" w:sz="0" w:space="0" w:color="auto"/>
            <w:right w:val="none" w:sz="0" w:space="0" w:color="auto"/>
          </w:divBdr>
        </w:div>
        <w:div w:id="733817765">
          <w:marLeft w:val="0"/>
          <w:marRight w:val="0"/>
          <w:marTop w:val="0"/>
          <w:marBottom w:val="0"/>
          <w:divBdr>
            <w:top w:val="none" w:sz="0" w:space="0" w:color="auto"/>
            <w:left w:val="none" w:sz="0" w:space="0" w:color="auto"/>
            <w:bottom w:val="none" w:sz="0" w:space="0" w:color="auto"/>
            <w:right w:val="none" w:sz="0" w:space="0" w:color="auto"/>
          </w:divBdr>
        </w:div>
        <w:div w:id="740255508">
          <w:marLeft w:val="0"/>
          <w:marRight w:val="0"/>
          <w:marTop w:val="0"/>
          <w:marBottom w:val="0"/>
          <w:divBdr>
            <w:top w:val="none" w:sz="0" w:space="0" w:color="auto"/>
            <w:left w:val="none" w:sz="0" w:space="0" w:color="auto"/>
            <w:bottom w:val="none" w:sz="0" w:space="0" w:color="auto"/>
            <w:right w:val="none" w:sz="0" w:space="0" w:color="auto"/>
          </w:divBdr>
        </w:div>
        <w:div w:id="746808426">
          <w:marLeft w:val="0"/>
          <w:marRight w:val="0"/>
          <w:marTop w:val="0"/>
          <w:marBottom w:val="0"/>
          <w:divBdr>
            <w:top w:val="none" w:sz="0" w:space="0" w:color="auto"/>
            <w:left w:val="none" w:sz="0" w:space="0" w:color="auto"/>
            <w:bottom w:val="none" w:sz="0" w:space="0" w:color="auto"/>
            <w:right w:val="none" w:sz="0" w:space="0" w:color="auto"/>
          </w:divBdr>
        </w:div>
        <w:div w:id="749734783">
          <w:marLeft w:val="0"/>
          <w:marRight w:val="0"/>
          <w:marTop w:val="0"/>
          <w:marBottom w:val="0"/>
          <w:divBdr>
            <w:top w:val="none" w:sz="0" w:space="0" w:color="auto"/>
            <w:left w:val="none" w:sz="0" w:space="0" w:color="auto"/>
            <w:bottom w:val="none" w:sz="0" w:space="0" w:color="auto"/>
            <w:right w:val="none" w:sz="0" w:space="0" w:color="auto"/>
          </w:divBdr>
        </w:div>
        <w:div w:id="756823463">
          <w:marLeft w:val="0"/>
          <w:marRight w:val="0"/>
          <w:marTop w:val="0"/>
          <w:marBottom w:val="0"/>
          <w:divBdr>
            <w:top w:val="none" w:sz="0" w:space="0" w:color="auto"/>
            <w:left w:val="none" w:sz="0" w:space="0" w:color="auto"/>
            <w:bottom w:val="none" w:sz="0" w:space="0" w:color="auto"/>
            <w:right w:val="none" w:sz="0" w:space="0" w:color="auto"/>
          </w:divBdr>
        </w:div>
        <w:div w:id="800921013">
          <w:marLeft w:val="0"/>
          <w:marRight w:val="0"/>
          <w:marTop w:val="0"/>
          <w:marBottom w:val="0"/>
          <w:divBdr>
            <w:top w:val="none" w:sz="0" w:space="0" w:color="auto"/>
            <w:left w:val="none" w:sz="0" w:space="0" w:color="auto"/>
            <w:bottom w:val="none" w:sz="0" w:space="0" w:color="auto"/>
            <w:right w:val="none" w:sz="0" w:space="0" w:color="auto"/>
          </w:divBdr>
        </w:div>
        <w:div w:id="802190522">
          <w:marLeft w:val="0"/>
          <w:marRight w:val="0"/>
          <w:marTop w:val="0"/>
          <w:marBottom w:val="0"/>
          <w:divBdr>
            <w:top w:val="none" w:sz="0" w:space="0" w:color="auto"/>
            <w:left w:val="none" w:sz="0" w:space="0" w:color="auto"/>
            <w:bottom w:val="none" w:sz="0" w:space="0" w:color="auto"/>
            <w:right w:val="none" w:sz="0" w:space="0" w:color="auto"/>
          </w:divBdr>
        </w:div>
        <w:div w:id="810445677">
          <w:marLeft w:val="0"/>
          <w:marRight w:val="0"/>
          <w:marTop w:val="0"/>
          <w:marBottom w:val="0"/>
          <w:divBdr>
            <w:top w:val="none" w:sz="0" w:space="0" w:color="auto"/>
            <w:left w:val="none" w:sz="0" w:space="0" w:color="auto"/>
            <w:bottom w:val="none" w:sz="0" w:space="0" w:color="auto"/>
            <w:right w:val="none" w:sz="0" w:space="0" w:color="auto"/>
          </w:divBdr>
        </w:div>
        <w:div w:id="856773003">
          <w:marLeft w:val="0"/>
          <w:marRight w:val="0"/>
          <w:marTop w:val="0"/>
          <w:marBottom w:val="0"/>
          <w:divBdr>
            <w:top w:val="none" w:sz="0" w:space="0" w:color="auto"/>
            <w:left w:val="none" w:sz="0" w:space="0" w:color="auto"/>
            <w:bottom w:val="none" w:sz="0" w:space="0" w:color="auto"/>
            <w:right w:val="none" w:sz="0" w:space="0" w:color="auto"/>
          </w:divBdr>
          <w:divsChild>
            <w:div w:id="2140537487">
              <w:marLeft w:val="-75"/>
              <w:marRight w:val="0"/>
              <w:marTop w:val="30"/>
              <w:marBottom w:val="30"/>
              <w:divBdr>
                <w:top w:val="none" w:sz="0" w:space="0" w:color="auto"/>
                <w:left w:val="none" w:sz="0" w:space="0" w:color="auto"/>
                <w:bottom w:val="none" w:sz="0" w:space="0" w:color="auto"/>
                <w:right w:val="none" w:sz="0" w:space="0" w:color="auto"/>
              </w:divBdr>
              <w:divsChild>
                <w:div w:id="93288790">
                  <w:marLeft w:val="0"/>
                  <w:marRight w:val="0"/>
                  <w:marTop w:val="0"/>
                  <w:marBottom w:val="0"/>
                  <w:divBdr>
                    <w:top w:val="none" w:sz="0" w:space="0" w:color="auto"/>
                    <w:left w:val="none" w:sz="0" w:space="0" w:color="auto"/>
                    <w:bottom w:val="none" w:sz="0" w:space="0" w:color="auto"/>
                    <w:right w:val="none" w:sz="0" w:space="0" w:color="auto"/>
                  </w:divBdr>
                  <w:divsChild>
                    <w:div w:id="2007509555">
                      <w:marLeft w:val="0"/>
                      <w:marRight w:val="0"/>
                      <w:marTop w:val="0"/>
                      <w:marBottom w:val="0"/>
                      <w:divBdr>
                        <w:top w:val="none" w:sz="0" w:space="0" w:color="auto"/>
                        <w:left w:val="none" w:sz="0" w:space="0" w:color="auto"/>
                        <w:bottom w:val="none" w:sz="0" w:space="0" w:color="auto"/>
                        <w:right w:val="none" w:sz="0" w:space="0" w:color="auto"/>
                      </w:divBdr>
                    </w:div>
                  </w:divsChild>
                </w:div>
                <w:div w:id="266549936">
                  <w:marLeft w:val="0"/>
                  <w:marRight w:val="0"/>
                  <w:marTop w:val="0"/>
                  <w:marBottom w:val="0"/>
                  <w:divBdr>
                    <w:top w:val="none" w:sz="0" w:space="0" w:color="auto"/>
                    <w:left w:val="none" w:sz="0" w:space="0" w:color="auto"/>
                    <w:bottom w:val="none" w:sz="0" w:space="0" w:color="auto"/>
                    <w:right w:val="none" w:sz="0" w:space="0" w:color="auto"/>
                  </w:divBdr>
                  <w:divsChild>
                    <w:div w:id="46344475">
                      <w:marLeft w:val="0"/>
                      <w:marRight w:val="0"/>
                      <w:marTop w:val="0"/>
                      <w:marBottom w:val="0"/>
                      <w:divBdr>
                        <w:top w:val="none" w:sz="0" w:space="0" w:color="auto"/>
                        <w:left w:val="none" w:sz="0" w:space="0" w:color="auto"/>
                        <w:bottom w:val="none" w:sz="0" w:space="0" w:color="auto"/>
                        <w:right w:val="none" w:sz="0" w:space="0" w:color="auto"/>
                      </w:divBdr>
                    </w:div>
                  </w:divsChild>
                </w:div>
                <w:div w:id="369963183">
                  <w:marLeft w:val="0"/>
                  <w:marRight w:val="0"/>
                  <w:marTop w:val="0"/>
                  <w:marBottom w:val="0"/>
                  <w:divBdr>
                    <w:top w:val="none" w:sz="0" w:space="0" w:color="auto"/>
                    <w:left w:val="none" w:sz="0" w:space="0" w:color="auto"/>
                    <w:bottom w:val="none" w:sz="0" w:space="0" w:color="auto"/>
                    <w:right w:val="none" w:sz="0" w:space="0" w:color="auto"/>
                  </w:divBdr>
                  <w:divsChild>
                    <w:div w:id="1988973491">
                      <w:marLeft w:val="0"/>
                      <w:marRight w:val="0"/>
                      <w:marTop w:val="0"/>
                      <w:marBottom w:val="0"/>
                      <w:divBdr>
                        <w:top w:val="none" w:sz="0" w:space="0" w:color="auto"/>
                        <w:left w:val="none" w:sz="0" w:space="0" w:color="auto"/>
                        <w:bottom w:val="none" w:sz="0" w:space="0" w:color="auto"/>
                        <w:right w:val="none" w:sz="0" w:space="0" w:color="auto"/>
                      </w:divBdr>
                    </w:div>
                  </w:divsChild>
                </w:div>
                <w:div w:id="460926126">
                  <w:marLeft w:val="0"/>
                  <w:marRight w:val="0"/>
                  <w:marTop w:val="0"/>
                  <w:marBottom w:val="0"/>
                  <w:divBdr>
                    <w:top w:val="none" w:sz="0" w:space="0" w:color="auto"/>
                    <w:left w:val="none" w:sz="0" w:space="0" w:color="auto"/>
                    <w:bottom w:val="none" w:sz="0" w:space="0" w:color="auto"/>
                    <w:right w:val="none" w:sz="0" w:space="0" w:color="auto"/>
                  </w:divBdr>
                  <w:divsChild>
                    <w:div w:id="1034310025">
                      <w:marLeft w:val="0"/>
                      <w:marRight w:val="0"/>
                      <w:marTop w:val="0"/>
                      <w:marBottom w:val="0"/>
                      <w:divBdr>
                        <w:top w:val="none" w:sz="0" w:space="0" w:color="auto"/>
                        <w:left w:val="none" w:sz="0" w:space="0" w:color="auto"/>
                        <w:bottom w:val="none" w:sz="0" w:space="0" w:color="auto"/>
                        <w:right w:val="none" w:sz="0" w:space="0" w:color="auto"/>
                      </w:divBdr>
                    </w:div>
                  </w:divsChild>
                </w:div>
                <w:div w:id="644941258">
                  <w:marLeft w:val="0"/>
                  <w:marRight w:val="0"/>
                  <w:marTop w:val="0"/>
                  <w:marBottom w:val="0"/>
                  <w:divBdr>
                    <w:top w:val="none" w:sz="0" w:space="0" w:color="auto"/>
                    <w:left w:val="none" w:sz="0" w:space="0" w:color="auto"/>
                    <w:bottom w:val="none" w:sz="0" w:space="0" w:color="auto"/>
                    <w:right w:val="none" w:sz="0" w:space="0" w:color="auto"/>
                  </w:divBdr>
                  <w:divsChild>
                    <w:div w:id="1307320026">
                      <w:marLeft w:val="0"/>
                      <w:marRight w:val="0"/>
                      <w:marTop w:val="0"/>
                      <w:marBottom w:val="0"/>
                      <w:divBdr>
                        <w:top w:val="none" w:sz="0" w:space="0" w:color="auto"/>
                        <w:left w:val="none" w:sz="0" w:space="0" w:color="auto"/>
                        <w:bottom w:val="none" w:sz="0" w:space="0" w:color="auto"/>
                        <w:right w:val="none" w:sz="0" w:space="0" w:color="auto"/>
                      </w:divBdr>
                    </w:div>
                  </w:divsChild>
                </w:div>
                <w:div w:id="723329967">
                  <w:marLeft w:val="0"/>
                  <w:marRight w:val="0"/>
                  <w:marTop w:val="0"/>
                  <w:marBottom w:val="0"/>
                  <w:divBdr>
                    <w:top w:val="none" w:sz="0" w:space="0" w:color="auto"/>
                    <w:left w:val="none" w:sz="0" w:space="0" w:color="auto"/>
                    <w:bottom w:val="none" w:sz="0" w:space="0" w:color="auto"/>
                    <w:right w:val="none" w:sz="0" w:space="0" w:color="auto"/>
                  </w:divBdr>
                  <w:divsChild>
                    <w:div w:id="53089259">
                      <w:marLeft w:val="0"/>
                      <w:marRight w:val="0"/>
                      <w:marTop w:val="0"/>
                      <w:marBottom w:val="0"/>
                      <w:divBdr>
                        <w:top w:val="none" w:sz="0" w:space="0" w:color="auto"/>
                        <w:left w:val="none" w:sz="0" w:space="0" w:color="auto"/>
                        <w:bottom w:val="none" w:sz="0" w:space="0" w:color="auto"/>
                        <w:right w:val="none" w:sz="0" w:space="0" w:color="auto"/>
                      </w:divBdr>
                    </w:div>
                  </w:divsChild>
                </w:div>
                <w:div w:id="753281887">
                  <w:marLeft w:val="0"/>
                  <w:marRight w:val="0"/>
                  <w:marTop w:val="0"/>
                  <w:marBottom w:val="0"/>
                  <w:divBdr>
                    <w:top w:val="none" w:sz="0" w:space="0" w:color="auto"/>
                    <w:left w:val="none" w:sz="0" w:space="0" w:color="auto"/>
                    <w:bottom w:val="none" w:sz="0" w:space="0" w:color="auto"/>
                    <w:right w:val="none" w:sz="0" w:space="0" w:color="auto"/>
                  </w:divBdr>
                  <w:divsChild>
                    <w:div w:id="869151755">
                      <w:marLeft w:val="0"/>
                      <w:marRight w:val="0"/>
                      <w:marTop w:val="0"/>
                      <w:marBottom w:val="0"/>
                      <w:divBdr>
                        <w:top w:val="none" w:sz="0" w:space="0" w:color="auto"/>
                        <w:left w:val="none" w:sz="0" w:space="0" w:color="auto"/>
                        <w:bottom w:val="none" w:sz="0" w:space="0" w:color="auto"/>
                        <w:right w:val="none" w:sz="0" w:space="0" w:color="auto"/>
                      </w:divBdr>
                    </w:div>
                  </w:divsChild>
                </w:div>
                <w:div w:id="771977841">
                  <w:marLeft w:val="0"/>
                  <w:marRight w:val="0"/>
                  <w:marTop w:val="0"/>
                  <w:marBottom w:val="0"/>
                  <w:divBdr>
                    <w:top w:val="none" w:sz="0" w:space="0" w:color="auto"/>
                    <w:left w:val="none" w:sz="0" w:space="0" w:color="auto"/>
                    <w:bottom w:val="none" w:sz="0" w:space="0" w:color="auto"/>
                    <w:right w:val="none" w:sz="0" w:space="0" w:color="auto"/>
                  </w:divBdr>
                  <w:divsChild>
                    <w:div w:id="610549155">
                      <w:marLeft w:val="0"/>
                      <w:marRight w:val="0"/>
                      <w:marTop w:val="0"/>
                      <w:marBottom w:val="0"/>
                      <w:divBdr>
                        <w:top w:val="none" w:sz="0" w:space="0" w:color="auto"/>
                        <w:left w:val="none" w:sz="0" w:space="0" w:color="auto"/>
                        <w:bottom w:val="none" w:sz="0" w:space="0" w:color="auto"/>
                        <w:right w:val="none" w:sz="0" w:space="0" w:color="auto"/>
                      </w:divBdr>
                    </w:div>
                  </w:divsChild>
                </w:div>
                <w:div w:id="993753749">
                  <w:marLeft w:val="0"/>
                  <w:marRight w:val="0"/>
                  <w:marTop w:val="0"/>
                  <w:marBottom w:val="0"/>
                  <w:divBdr>
                    <w:top w:val="none" w:sz="0" w:space="0" w:color="auto"/>
                    <w:left w:val="none" w:sz="0" w:space="0" w:color="auto"/>
                    <w:bottom w:val="none" w:sz="0" w:space="0" w:color="auto"/>
                    <w:right w:val="none" w:sz="0" w:space="0" w:color="auto"/>
                  </w:divBdr>
                  <w:divsChild>
                    <w:div w:id="20979172">
                      <w:marLeft w:val="0"/>
                      <w:marRight w:val="0"/>
                      <w:marTop w:val="0"/>
                      <w:marBottom w:val="0"/>
                      <w:divBdr>
                        <w:top w:val="none" w:sz="0" w:space="0" w:color="auto"/>
                        <w:left w:val="none" w:sz="0" w:space="0" w:color="auto"/>
                        <w:bottom w:val="none" w:sz="0" w:space="0" w:color="auto"/>
                        <w:right w:val="none" w:sz="0" w:space="0" w:color="auto"/>
                      </w:divBdr>
                    </w:div>
                  </w:divsChild>
                </w:div>
                <w:div w:id="1003899356">
                  <w:marLeft w:val="0"/>
                  <w:marRight w:val="0"/>
                  <w:marTop w:val="0"/>
                  <w:marBottom w:val="0"/>
                  <w:divBdr>
                    <w:top w:val="none" w:sz="0" w:space="0" w:color="auto"/>
                    <w:left w:val="none" w:sz="0" w:space="0" w:color="auto"/>
                    <w:bottom w:val="none" w:sz="0" w:space="0" w:color="auto"/>
                    <w:right w:val="none" w:sz="0" w:space="0" w:color="auto"/>
                  </w:divBdr>
                  <w:divsChild>
                    <w:div w:id="595331234">
                      <w:marLeft w:val="0"/>
                      <w:marRight w:val="0"/>
                      <w:marTop w:val="0"/>
                      <w:marBottom w:val="0"/>
                      <w:divBdr>
                        <w:top w:val="none" w:sz="0" w:space="0" w:color="auto"/>
                        <w:left w:val="none" w:sz="0" w:space="0" w:color="auto"/>
                        <w:bottom w:val="none" w:sz="0" w:space="0" w:color="auto"/>
                        <w:right w:val="none" w:sz="0" w:space="0" w:color="auto"/>
                      </w:divBdr>
                    </w:div>
                  </w:divsChild>
                </w:div>
                <w:div w:id="1112094274">
                  <w:marLeft w:val="0"/>
                  <w:marRight w:val="0"/>
                  <w:marTop w:val="0"/>
                  <w:marBottom w:val="0"/>
                  <w:divBdr>
                    <w:top w:val="none" w:sz="0" w:space="0" w:color="auto"/>
                    <w:left w:val="none" w:sz="0" w:space="0" w:color="auto"/>
                    <w:bottom w:val="none" w:sz="0" w:space="0" w:color="auto"/>
                    <w:right w:val="none" w:sz="0" w:space="0" w:color="auto"/>
                  </w:divBdr>
                  <w:divsChild>
                    <w:div w:id="1518301847">
                      <w:marLeft w:val="0"/>
                      <w:marRight w:val="0"/>
                      <w:marTop w:val="0"/>
                      <w:marBottom w:val="0"/>
                      <w:divBdr>
                        <w:top w:val="none" w:sz="0" w:space="0" w:color="auto"/>
                        <w:left w:val="none" w:sz="0" w:space="0" w:color="auto"/>
                        <w:bottom w:val="none" w:sz="0" w:space="0" w:color="auto"/>
                        <w:right w:val="none" w:sz="0" w:space="0" w:color="auto"/>
                      </w:divBdr>
                    </w:div>
                  </w:divsChild>
                </w:div>
                <w:div w:id="1212960179">
                  <w:marLeft w:val="0"/>
                  <w:marRight w:val="0"/>
                  <w:marTop w:val="0"/>
                  <w:marBottom w:val="0"/>
                  <w:divBdr>
                    <w:top w:val="none" w:sz="0" w:space="0" w:color="auto"/>
                    <w:left w:val="none" w:sz="0" w:space="0" w:color="auto"/>
                    <w:bottom w:val="none" w:sz="0" w:space="0" w:color="auto"/>
                    <w:right w:val="none" w:sz="0" w:space="0" w:color="auto"/>
                  </w:divBdr>
                  <w:divsChild>
                    <w:div w:id="224341367">
                      <w:marLeft w:val="0"/>
                      <w:marRight w:val="0"/>
                      <w:marTop w:val="0"/>
                      <w:marBottom w:val="0"/>
                      <w:divBdr>
                        <w:top w:val="none" w:sz="0" w:space="0" w:color="auto"/>
                        <w:left w:val="none" w:sz="0" w:space="0" w:color="auto"/>
                        <w:bottom w:val="none" w:sz="0" w:space="0" w:color="auto"/>
                        <w:right w:val="none" w:sz="0" w:space="0" w:color="auto"/>
                      </w:divBdr>
                    </w:div>
                  </w:divsChild>
                </w:div>
                <w:div w:id="1437092237">
                  <w:marLeft w:val="0"/>
                  <w:marRight w:val="0"/>
                  <w:marTop w:val="0"/>
                  <w:marBottom w:val="0"/>
                  <w:divBdr>
                    <w:top w:val="none" w:sz="0" w:space="0" w:color="auto"/>
                    <w:left w:val="none" w:sz="0" w:space="0" w:color="auto"/>
                    <w:bottom w:val="none" w:sz="0" w:space="0" w:color="auto"/>
                    <w:right w:val="none" w:sz="0" w:space="0" w:color="auto"/>
                  </w:divBdr>
                  <w:divsChild>
                    <w:div w:id="144401497">
                      <w:marLeft w:val="0"/>
                      <w:marRight w:val="0"/>
                      <w:marTop w:val="0"/>
                      <w:marBottom w:val="0"/>
                      <w:divBdr>
                        <w:top w:val="none" w:sz="0" w:space="0" w:color="auto"/>
                        <w:left w:val="none" w:sz="0" w:space="0" w:color="auto"/>
                        <w:bottom w:val="none" w:sz="0" w:space="0" w:color="auto"/>
                        <w:right w:val="none" w:sz="0" w:space="0" w:color="auto"/>
                      </w:divBdr>
                    </w:div>
                  </w:divsChild>
                </w:div>
                <w:div w:id="1460689873">
                  <w:marLeft w:val="0"/>
                  <w:marRight w:val="0"/>
                  <w:marTop w:val="0"/>
                  <w:marBottom w:val="0"/>
                  <w:divBdr>
                    <w:top w:val="none" w:sz="0" w:space="0" w:color="auto"/>
                    <w:left w:val="none" w:sz="0" w:space="0" w:color="auto"/>
                    <w:bottom w:val="none" w:sz="0" w:space="0" w:color="auto"/>
                    <w:right w:val="none" w:sz="0" w:space="0" w:color="auto"/>
                  </w:divBdr>
                  <w:divsChild>
                    <w:div w:id="122693874">
                      <w:marLeft w:val="0"/>
                      <w:marRight w:val="0"/>
                      <w:marTop w:val="0"/>
                      <w:marBottom w:val="0"/>
                      <w:divBdr>
                        <w:top w:val="none" w:sz="0" w:space="0" w:color="auto"/>
                        <w:left w:val="none" w:sz="0" w:space="0" w:color="auto"/>
                        <w:bottom w:val="none" w:sz="0" w:space="0" w:color="auto"/>
                        <w:right w:val="none" w:sz="0" w:space="0" w:color="auto"/>
                      </w:divBdr>
                    </w:div>
                  </w:divsChild>
                </w:div>
                <w:div w:id="1710690488">
                  <w:marLeft w:val="0"/>
                  <w:marRight w:val="0"/>
                  <w:marTop w:val="0"/>
                  <w:marBottom w:val="0"/>
                  <w:divBdr>
                    <w:top w:val="none" w:sz="0" w:space="0" w:color="auto"/>
                    <w:left w:val="none" w:sz="0" w:space="0" w:color="auto"/>
                    <w:bottom w:val="none" w:sz="0" w:space="0" w:color="auto"/>
                    <w:right w:val="none" w:sz="0" w:space="0" w:color="auto"/>
                  </w:divBdr>
                  <w:divsChild>
                    <w:div w:id="310713375">
                      <w:marLeft w:val="0"/>
                      <w:marRight w:val="0"/>
                      <w:marTop w:val="0"/>
                      <w:marBottom w:val="0"/>
                      <w:divBdr>
                        <w:top w:val="none" w:sz="0" w:space="0" w:color="auto"/>
                        <w:left w:val="none" w:sz="0" w:space="0" w:color="auto"/>
                        <w:bottom w:val="none" w:sz="0" w:space="0" w:color="auto"/>
                        <w:right w:val="none" w:sz="0" w:space="0" w:color="auto"/>
                      </w:divBdr>
                    </w:div>
                  </w:divsChild>
                </w:div>
                <w:div w:id="1820725014">
                  <w:marLeft w:val="0"/>
                  <w:marRight w:val="0"/>
                  <w:marTop w:val="0"/>
                  <w:marBottom w:val="0"/>
                  <w:divBdr>
                    <w:top w:val="none" w:sz="0" w:space="0" w:color="auto"/>
                    <w:left w:val="none" w:sz="0" w:space="0" w:color="auto"/>
                    <w:bottom w:val="none" w:sz="0" w:space="0" w:color="auto"/>
                    <w:right w:val="none" w:sz="0" w:space="0" w:color="auto"/>
                  </w:divBdr>
                  <w:divsChild>
                    <w:div w:id="2782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42975">
          <w:marLeft w:val="0"/>
          <w:marRight w:val="0"/>
          <w:marTop w:val="0"/>
          <w:marBottom w:val="0"/>
          <w:divBdr>
            <w:top w:val="none" w:sz="0" w:space="0" w:color="auto"/>
            <w:left w:val="none" w:sz="0" w:space="0" w:color="auto"/>
            <w:bottom w:val="none" w:sz="0" w:space="0" w:color="auto"/>
            <w:right w:val="none" w:sz="0" w:space="0" w:color="auto"/>
          </w:divBdr>
        </w:div>
        <w:div w:id="877860571">
          <w:marLeft w:val="0"/>
          <w:marRight w:val="0"/>
          <w:marTop w:val="0"/>
          <w:marBottom w:val="0"/>
          <w:divBdr>
            <w:top w:val="none" w:sz="0" w:space="0" w:color="auto"/>
            <w:left w:val="none" w:sz="0" w:space="0" w:color="auto"/>
            <w:bottom w:val="none" w:sz="0" w:space="0" w:color="auto"/>
            <w:right w:val="none" w:sz="0" w:space="0" w:color="auto"/>
          </w:divBdr>
        </w:div>
        <w:div w:id="932740225">
          <w:marLeft w:val="0"/>
          <w:marRight w:val="0"/>
          <w:marTop w:val="0"/>
          <w:marBottom w:val="0"/>
          <w:divBdr>
            <w:top w:val="none" w:sz="0" w:space="0" w:color="auto"/>
            <w:left w:val="none" w:sz="0" w:space="0" w:color="auto"/>
            <w:bottom w:val="none" w:sz="0" w:space="0" w:color="auto"/>
            <w:right w:val="none" w:sz="0" w:space="0" w:color="auto"/>
          </w:divBdr>
        </w:div>
        <w:div w:id="971591496">
          <w:marLeft w:val="0"/>
          <w:marRight w:val="0"/>
          <w:marTop w:val="0"/>
          <w:marBottom w:val="0"/>
          <w:divBdr>
            <w:top w:val="none" w:sz="0" w:space="0" w:color="auto"/>
            <w:left w:val="none" w:sz="0" w:space="0" w:color="auto"/>
            <w:bottom w:val="none" w:sz="0" w:space="0" w:color="auto"/>
            <w:right w:val="none" w:sz="0" w:space="0" w:color="auto"/>
          </w:divBdr>
        </w:div>
        <w:div w:id="974722186">
          <w:marLeft w:val="0"/>
          <w:marRight w:val="0"/>
          <w:marTop w:val="0"/>
          <w:marBottom w:val="0"/>
          <w:divBdr>
            <w:top w:val="none" w:sz="0" w:space="0" w:color="auto"/>
            <w:left w:val="none" w:sz="0" w:space="0" w:color="auto"/>
            <w:bottom w:val="none" w:sz="0" w:space="0" w:color="auto"/>
            <w:right w:val="none" w:sz="0" w:space="0" w:color="auto"/>
          </w:divBdr>
        </w:div>
        <w:div w:id="995232536">
          <w:marLeft w:val="0"/>
          <w:marRight w:val="0"/>
          <w:marTop w:val="0"/>
          <w:marBottom w:val="0"/>
          <w:divBdr>
            <w:top w:val="none" w:sz="0" w:space="0" w:color="auto"/>
            <w:left w:val="none" w:sz="0" w:space="0" w:color="auto"/>
            <w:bottom w:val="none" w:sz="0" w:space="0" w:color="auto"/>
            <w:right w:val="none" w:sz="0" w:space="0" w:color="auto"/>
          </w:divBdr>
        </w:div>
        <w:div w:id="1008098781">
          <w:marLeft w:val="0"/>
          <w:marRight w:val="0"/>
          <w:marTop w:val="0"/>
          <w:marBottom w:val="0"/>
          <w:divBdr>
            <w:top w:val="none" w:sz="0" w:space="0" w:color="auto"/>
            <w:left w:val="none" w:sz="0" w:space="0" w:color="auto"/>
            <w:bottom w:val="none" w:sz="0" w:space="0" w:color="auto"/>
            <w:right w:val="none" w:sz="0" w:space="0" w:color="auto"/>
          </w:divBdr>
        </w:div>
        <w:div w:id="1009261171">
          <w:marLeft w:val="0"/>
          <w:marRight w:val="0"/>
          <w:marTop w:val="0"/>
          <w:marBottom w:val="0"/>
          <w:divBdr>
            <w:top w:val="none" w:sz="0" w:space="0" w:color="auto"/>
            <w:left w:val="none" w:sz="0" w:space="0" w:color="auto"/>
            <w:bottom w:val="none" w:sz="0" w:space="0" w:color="auto"/>
            <w:right w:val="none" w:sz="0" w:space="0" w:color="auto"/>
          </w:divBdr>
        </w:div>
        <w:div w:id="1035084108">
          <w:marLeft w:val="0"/>
          <w:marRight w:val="0"/>
          <w:marTop w:val="0"/>
          <w:marBottom w:val="0"/>
          <w:divBdr>
            <w:top w:val="none" w:sz="0" w:space="0" w:color="auto"/>
            <w:left w:val="none" w:sz="0" w:space="0" w:color="auto"/>
            <w:bottom w:val="none" w:sz="0" w:space="0" w:color="auto"/>
            <w:right w:val="none" w:sz="0" w:space="0" w:color="auto"/>
          </w:divBdr>
        </w:div>
        <w:div w:id="1046560396">
          <w:marLeft w:val="0"/>
          <w:marRight w:val="0"/>
          <w:marTop w:val="0"/>
          <w:marBottom w:val="0"/>
          <w:divBdr>
            <w:top w:val="none" w:sz="0" w:space="0" w:color="auto"/>
            <w:left w:val="none" w:sz="0" w:space="0" w:color="auto"/>
            <w:bottom w:val="none" w:sz="0" w:space="0" w:color="auto"/>
            <w:right w:val="none" w:sz="0" w:space="0" w:color="auto"/>
          </w:divBdr>
        </w:div>
        <w:div w:id="1052313291">
          <w:marLeft w:val="0"/>
          <w:marRight w:val="0"/>
          <w:marTop w:val="0"/>
          <w:marBottom w:val="0"/>
          <w:divBdr>
            <w:top w:val="none" w:sz="0" w:space="0" w:color="auto"/>
            <w:left w:val="none" w:sz="0" w:space="0" w:color="auto"/>
            <w:bottom w:val="none" w:sz="0" w:space="0" w:color="auto"/>
            <w:right w:val="none" w:sz="0" w:space="0" w:color="auto"/>
          </w:divBdr>
        </w:div>
        <w:div w:id="1061518270">
          <w:marLeft w:val="0"/>
          <w:marRight w:val="0"/>
          <w:marTop w:val="0"/>
          <w:marBottom w:val="0"/>
          <w:divBdr>
            <w:top w:val="none" w:sz="0" w:space="0" w:color="auto"/>
            <w:left w:val="none" w:sz="0" w:space="0" w:color="auto"/>
            <w:bottom w:val="none" w:sz="0" w:space="0" w:color="auto"/>
            <w:right w:val="none" w:sz="0" w:space="0" w:color="auto"/>
          </w:divBdr>
        </w:div>
        <w:div w:id="1068578103">
          <w:marLeft w:val="0"/>
          <w:marRight w:val="0"/>
          <w:marTop w:val="0"/>
          <w:marBottom w:val="0"/>
          <w:divBdr>
            <w:top w:val="none" w:sz="0" w:space="0" w:color="auto"/>
            <w:left w:val="none" w:sz="0" w:space="0" w:color="auto"/>
            <w:bottom w:val="none" w:sz="0" w:space="0" w:color="auto"/>
            <w:right w:val="none" w:sz="0" w:space="0" w:color="auto"/>
          </w:divBdr>
        </w:div>
        <w:div w:id="1110079564">
          <w:marLeft w:val="0"/>
          <w:marRight w:val="0"/>
          <w:marTop w:val="0"/>
          <w:marBottom w:val="0"/>
          <w:divBdr>
            <w:top w:val="none" w:sz="0" w:space="0" w:color="auto"/>
            <w:left w:val="none" w:sz="0" w:space="0" w:color="auto"/>
            <w:bottom w:val="none" w:sz="0" w:space="0" w:color="auto"/>
            <w:right w:val="none" w:sz="0" w:space="0" w:color="auto"/>
          </w:divBdr>
        </w:div>
        <w:div w:id="1121192001">
          <w:marLeft w:val="0"/>
          <w:marRight w:val="0"/>
          <w:marTop w:val="0"/>
          <w:marBottom w:val="0"/>
          <w:divBdr>
            <w:top w:val="none" w:sz="0" w:space="0" w:color="auto"/>
            <w:left w:val="none" w:sz="0" w:space="0" w:color="auto"/>
            <w:bottom w:val="none" w:sz="0" w:space="0" w:color="auto"/>
            <w:right w:val="none" w:sz="0" w:space="0" w:color="auto"/>
          </w:divBdr>
        </w:div>
        <w:div w:id="1126123682">
          <w:marLeft w:val="0"/>
          <w:marRight w:val="0"/>
          <w:marTop w:val="0"/>
          <w:marBottom w:val="0"/>
          <w:divBdr>
            <w:top w:val="none" w:sz="0" w:space="0" w:color="auto"/>
            <w:left w:val="none" w:sz="0" w:space="0" w:color="auto"/>
            <w:bottom w:val="none" w:sz="0" w:space="0" w:color="auto"/>
            <w:right w:val="none" w:sz="0" w:space="0" w:color="auto"/>
          </w:divBdr>
        </w:div>
        <w:div w:id="1149707358">
          <w:marLeft w:val="0"/>
          <w:marRight w:val="0"/>
          <w:marTop w:val="0"/>
          <w:marBottom w:val="0"/>
          <w:divBdr>
            <w:top w:val="none" w:sz="0" w:space="0" w:color="auto"/>
            <w:left w:val="none" w:sz="0" w:space="0" w:color="auto"/>
            <w:bottom w:val="none" w:sz="0" w:space="0" w:color="auto"/>
            <w:right w:val="none" w:sz="0" w:space="0" w:color="auto"/>
          </w:divBdr>
        </w:div>
        <w:div w:id="1164123527">
          <w:marLeft w:val="0"/>
          <w:marRight w:val="0"/>
          <w:marTop w:val="0"/>
          <w:marBottom w:val="0"/>
          <w:divBdr>
            <w:top w:val="none" w:sz="0" w:space="0" w:color="auto"/>
            <w:left w:val="none" w:sz="0" w:space="0" w:color="auto"/>
            <w:bottom w:val="none" w:sz="0" w:space="0" w:color="auto"/>
            <w:right w:val="none" w:sz="0" w:space="0" w:color="auto"/>
          </w:divBdr>
        </w:div>
        <w:div w:id="1166478258">
          <w:marLeft w:val="0"/>
          <w:marRight w:val="0"/>
          <w:marTop w:val="0"/>
          <w:marBottom w:val="0"/>
          <w:divBdr>
            <w:top w:val="none" w:sz="0" w:space="0" w:color="auto"/>
            <w:left w:val="none" w:sz="0" w:space="0" w:color="auto"/>
            <w:bottom w:val="none" w:sz="0" w:space="0" w:color="auto"/>
            <w:right w:val="none" w:sz="0" w:space="0" w:color="auto"/>
          </w:divBdr>
        </w:div>
        <w:div w:id="1174343425">
          <w:marLeft w:val="0"/>
          <w:marRight w:val="0"/>
          <w:marTop w:val="0"/>
          <w:marBottom w:val="0"/>
          <w:divBdr>
            <w:top w:val="none" w:sz="0" w:space="0" w:color="auto"/>
            <w:left w:val="none" w:sz="0" w:space="0" w:color="auto"/>
            <w:bottom w:val="none" w:sz="0" w:space="0" w:color="auto"/>
            <w:right w:val="none" w:sz="0" w:space="0" w:color="auto"/>
          </w:divBdr>
        </w:div>
        <w:div w:id="1176768176">
          <w:marLeft w:val="0"/>
          <w:marRight w:val="0"/>
          <w:marTop w:val="0"/>
          <w:marBottom w:val="0"/>
          <w:divBdr>
            <w:top w:val="none" w:sz="0" w:space="0" w:color="auto"/>
            <w:left w:val="none" w:sz="0" w:space="0" w:color="auto"/>
            <w:bottom w:val="none" w:sz="0" w:space="0" w:color="auto"/>
            <w:right w:val="none" w:sz="0" w:space="0" w:color="auto"/>
          </w:divBdr>
        </w:div>
        <w:div w:id="1183128176">
          <w:marLeft w:val="0"/>
          <w:marRight w:val="0"/>
          <w:marTop w:val="0"/>
          <w:marBottom w:val="0"/>
          <w:divBdr>
            <w:top w:val="none" w:sz="0" w:space="0" w:color="auto"/>
            <w:left w:val="none" w:sz="0" w:space="0" w:color="auto"/>
            <w:bottom w:val="none" w:sz="0" w:space="0" w:color="auto"/>
            <w:right w:val="none" w:sz="0" w:space="0" w:color="auto"/>
          </w:divBdr>
        </w:div>
        <w:div w:id="1207252214">
          <w:marLeft w:val="0"/>
          <w:marRight w:val="0"/>
          <w:marTop w:val="0"/>
          <w:marBottom w:val="0"/>
          <w:divBdr>
            <w:top w:val="none" w:sz="0" w:space="0" w:color="auto"/>
            <w:left w:val="none" w:sz="0" w:space="0" w:color="auto"/>
            <w:bottom w:val="none" w:sz="0" w:space="0" w:color="auto"/>
            <w:right w:val="none" w:sz="0" w:space="0" w:color="auto"/>
          </w:divBdr>
        </w:div>
        <w:div w:id="1209142342">
          <w:marLeft w:val="0"/>
          <w:marRight w:val="0"/>
          <w:marTop w:val="0"/>
          <w:marBottom w:val="0"/>
          <w:divBdr>
            <w:top w:val="none" w:sz="0" w:space="0" w:color="auto"/>
            <w:left w:val="none" w:sz="0" w:space="0" w:color="auto"/>
            <w:bottom w:val="none" w:sz="0" w:space="0" w:color="auto"/>
            <w:right w:val="none" w:sz="0" w:space="0" w:color="auto"/>
          </w:divBdr>
        </w:div>
        <w:div w:id="1210074270">
          <w:marLeft w:val="0"/>
          <w:marRight w:val="0"/>
          <w:marTop w:val="0"/>
          <w:marBottom w:val="0"/>
          <w:divBdr>
            <w:top w:val="none" w:sz="0" w:space="0" w:color="auto"/>
            <w:left w:val="none" w:sz="0" w:space="0" w:color="auto"/>
            <w:bottom w:val="none" w:sz="0" w:space="0" w:color="auto"/>
            <w:right w:val="none" w:sz="0" w:space="0" w:color="auto"/>
          </w:divBdr>
        </w:div>
        <w:div w:id="1235310971">
          <w:marLeft w:val="0"/>
          <w:marRight w:val="0"/>
          <w:marTop w:val="0"/>
          <w:marBottom w:val="0"/>
          <w:divBdr>
            <w:top w:val="none" w:sz="0" w:space="0" w:color="auto"/>
            <w:left w:val="none" w:sz="0" w:space="0" w:color="auto"/>
            <w:bottom w:val="none" w:sz="0" w:space="0" w:color="auto"/>
            <w:right w:val="none" w:sz="0" w:space="0" w:color="auto"/>
          </w:divBdr>
        </w:div>
        <w:div w:id="1240360819">
          <w:marLeft w:val="0"/>
          <w:marRight w:val="0"/>
          <w:marTop w:val="0"/>
          <w:marBottom w:val="0"/>
          <w:divBdr>
            <w:top w:val="none" w:sz="0" w:space="0" w:color="auto"/>
            <w:left w:val="none" w:sz="0" w:space="0" w:color="auto"/>
            <w:bottom w:val="none" w:sz="0" w:space="0" w:color="auto"/>
            <w:right w:val="none" w:sz="0" w:space="0" w:color="auto"/>
          </w:divBdr>
        </w:div>
        <w:div w:id="1241404218">
          <w:marLeft w:val="0"/>
          <w:marRight w:val="0"/>
          <w:marTop w:val="0"/>
          <w:marBottom w:val="0"/>
          <w:divBdr>
            <w:top w:val="none" w:sz="0" w:space="0" w:color="auto"/>
            <w:left w:val="none" w:sz="0" w:space="0" w:color="auto"/>
            <w:bottom w:val="none" w:sz="0" w:space="0" w:color="auto"/>
            <w:right w:val="none" w:sz="0" w:space="0" w:color="auto"/>
          </w:divBdr>
        </w:div>
        <w:div w:id="1246693568">
          <w:marLeft w:val="0"/>
          <w:marRight w:val="0"/>
          <w:marTop w:val="0"/>
          <w:marBottom w:val="0"/>
          <w:divBdr>
            <w:top w:val="none" w:sz="0" w:space="0" w:color="auto"/>
            <w:left w:val="none" w:sz="0" w:space="0" w:color="auto"/>
            <w:bottom w:val="none" w:sz="0" w:space="0" w:color="auto"/>
            <w:right w:val="none" w:sz="0" w:space="0" w:color="auto"/>
          </w:divBdr>
        </w:div>
        <w:div w:id="1299412200">
          <w:marLeft w:val="0"/>
          <w:marRight w:val="0"/>
          <w:marTop w:val="0"/>
          <w:marBottom w:val="0"/>
          <w:divBdr>
            <w:top w:val="none" w:sz="0" w:space="0" w:color="auto"/>
            <w:left w:val="none" w:sz="0" w:space="0" w:color="auto"/>
            <w:bottom w:val="none" w:sz="0" w:space="0" w:color="auto"/>
            <w:right w:val="none" w:sz="0" w:space="0" w:color="auto"/>
          </w:divBdr>
        </w:div>
        <w:div w:id="1303921945">
          <w:marLeft w:val="0"/>
          <w:marRight w:val="0"/>
          <w:marTop w:val="0"/>
          <w:marBottom w:val="0"/>
          <w:divBdr>
            <w:top w:val="none" w:sz="0" w:space="0" w:color="auto"/>
            <w:left w:val="none" w:sz="0" w:space="0" w:color="auto"/>
            <w:bottom w:val="none" w:sz="0" w:space="0" w:color="auto"/>
            <w:right w:val="none" w:sz="0" w:space="0" w:color="auto"/>
          </w:divBdr>
        </w:div>
        <w:div w:id="1305158854">
          <w:marLeft w:val="0"/>
          <w:marRight w:val="0"/>
          <w:marTop w:val="0"/>
          <w:marBottom w:val="0"/>
          <w:divBdr>
            <w:top w:val="none" w:sz="0" w:space="0" w:color="auto"/>
            <w:left w:val="none" w:sz="0" w:space="0" w:color="auto"/>
            <w:bottom w:val="none" w:sz="0" w:space="0" w:color="auto"/>
            <w:right w:val="none" w:sz="0" w:space="0" w:color="auto"/>
          </w:divBdr>
        </w:div>
        <w:div w:id="1308246140">
          <w:marLeft w:val="0"/>
          <w:marRight w:val="0"/>
          <w:marTop w:val="0"/>
          <w:marBottom w:val="0"/>
          <w:divBdr>
            <w:top w:val="none" w:sz="0" w:space="0" w:color="auto"/>
            <w:left w:val="none" w:sz="0" w:space="0" w:color="auto"/>
            <w:bottom w:val="none" w:sz="0" w:space="0" w:color="auto"/>
            <w:right w:val="none" w:sz="0" w:space="0" w:color="auto"/>
          </w:divBdr>
        </w:div>
        <w:div w:id="1334145569">
          <w:marLeft w:val="0"/>
          <w:marRight w:val="0"/>
          <w:marTop w:val="0"/>
          <w:marBottom w:val="0"/>
          <w:divBdr>
            <w:top w:val="none" w:sz="0" w:space="0" w:color="auto"/>
            <w:left w:val="none" w:sz="0" w:space="0" w:color="auto"/>
            <w:bottom w:val="none" w:sz="0" w:space="0" w:color="auto"/>
            <w:right w:val="none" w:sz="0" w:space="0" w:color="auto"/>
          </w:divBdr>
        </w:div>
        <w:div w:id="1338773853">
          <w:marLeft w:val="0"/>
          <w:marRight w:val="0"/>
          <w:marTop w:val="0"/>
          <w:marBottom w:val="0"/>
          <w:divBdr>
            <w:top w:val="none" w:sz="0" w:space="0" w:color="auto"/>
            <w:left w:val="none" w:sz="0" w:space="0" w:color="auto"/>
            <w:bottom w:val="none" w:sz="0" w:space="0" w:color="auto"/>
            <w:right w:val="none" w:sz="0" w:space="0" w:color="auto"/>
          </w:divBdr>
        </w:div>
        <w:div w:id="1349407278">
          <w:marLeft w:val="0"/>
          <w:marRight w:val="0"/>
          <w:marTop w:val="0"/>
          <w:marBottom w:val="0"/>
          <w:divBdr>
            <w:top w:val="none" w:sz="0" w:space="0" w:color="auto"/>
            <w:left w:val="none" w:sz="0" w:space="0" w:color="auto"/>
            <w:bottom w:val="none" w:sz="0" w:space="0" w:color="auto"/>
            <w:right w:val="none" w:sz="0" w:space="0" w:color="auto"/>
          </w:divBdr>
        </w:div>
        <w:div w:id="1380125749">
          <w:marLeft w:val="0"/>
          <w:marRight w:val="0"/>
          <w:marTop w:val="0"/>
          <w:marBottom w:val="0"/>
          <w:divBdr>
            <w:top w:val="none" w:sz="0" w:space="0" w:color="auto"/>
            <w:left w:val="none" w:sz="0" w:space="0" w:color="auto"/>
            <w:bottom w:val="none" w:sz="0" w:space="0" w:color="auto"/>
            <w:right w:val="none" w:sz="0" w:space="0" w:color="auto"/>
          </w:divBdr>
        </w:div>
        <w:div w:id="1435245716">
          <w:marLeft w:val="0"/>
          <w:marRight w:val="0"/>
          <w:marTop w:val="0"/>
          <w:marBottom w:val="0"/>
          <w:divBdr>
            <w:top w:val="none" w:sz="0" w:space="0" w:color="auto"/>
            <w:left w:val="none" w:sz="0" w:space="0" w:color="auto"/>
            <w:bottom w:val="none" w:sz="0" w:space="0" w:color="auto"/>
            <w:right w:val="none" w:sz="0" w:space="0" w:color="auto"/>
          </w:divBdr>
        </w:div>
        <w:div w:id="1455562641">
          <w:marLeft w:val="0"/>
          <w:marRight w:val="0"/>
          <w:marTop w:val="0"/>
          <w:marBottom w:val="0"/>
          <w:divBdr>
            <w:top w:val="none" w:sz="0" w:space="0" w:color="auto"/>
            <w:left w:val="none" w:sz="0" w:space="0" w:color="auto"/>
            <w:bottom w:val="none" w:sz="0" w:space="0" w:color="auto"/>
            <w:right w:val="none" w:sz="0" w:space="0" w:color="auto"/>
          </w:divBdr>
        </w:div>
        <w:div w:id="1457676531">
          <w:marLeft w:val="0"/>
          <w:marRight w:val="0"/>
          <w:marTop w:val="0"/>
          <w:marBottom w:val="0"/>
          <w:divBdr>
            <w:top w:val="none" w:sz="0" w:space="0" w:color="auto"/>
            <w:left w:val="none" w:sz="0" w:space="0" w:color="auto"/>
            <w:bottom w:val="none" w:sz="0" w:space="0" w:color="auto"/>
            <w:right w:val="none" w:sz="0" w:space="0" w:color="auto"/>
          </w:divBdr>
        </w:div>
        <w:div w:id="1484157575">
          <w:marLeft w:val="0"/>
          <w:marRight w:val="0"/>
          <w:marTop w:val="0"/>
          <w:marBottom w:val="0"/>
          <w:divBdr>
            <w:top w:val="none" w:sz="0" w:space="0" w:color="auto"/>
            <w:left w:val="none" w:sz="0" w:space="0" w:color="auto"/>
            <w:bottom w:val="none" w:sz="0" w:space="0" w:color="auto"/>
            <w:right w:val="none" w:sz="0" w:space="0" w:color="auto"/>
          </w:divBdr>
        </w:div>
        <w:div w:id="1508709367">
          <w:marLeft w:val="0"/>
          <w:marRight w:val="0"/>
          <w:marTop w:val="0"/>
          <w:marBottom w:val="0"/>
          <w:divBdr>
            <w:top w:val="none" w:sz="0" w:space="0" w:color="auto"/>
            <w:left w:val="none" w:sz="0" w:space="0" w:color="auto"/>
            <w:bottom w:val="none" w:sz="0" w:space="0" w:color="auto"/>
            <w:right w:val="none" w:sz="0" w:space="0" w:color="auto"/>
          </w:divBdr>
        </w:div>
        <w:div w:id="1517424148">
          <w:marLeft w:val="0"/>
          <w:marRight w:val="0"/>
          <w:marTop w:val="0"/>
          <w:marBottom w:val="0"/>
          <w:divBdr>
            <w:top w:val="none" w:sz="0" w:space="0" w:color="auto"/>
            <w:left w:val="none" w:sz="0" w:space="0" w:color="auto"/>
            <w:bottom w:val="none" w:sz="0" w:space="0" w:color="auto"/>
            <w:right w:val="none" w:sz="0" w:space="0" w:color="auto"/>
          </w:divBdr>
        </w:div>
        <w:div w:id="1524592377">
          <w:marLeft w:val="0"/>
          <w:marRight w:val="0"/>
          <w:marTop w:val="0"/>
          <w:marBottom w:val="0"/>
          <w:divBdr>
            <w:top w:val="none" w:sz="0" w:space="0" w:color="auto"/>
            <w:left w:val="none" w:sz="0" w:space="0" w:color="auto"/>
            <w:bottom w:val="none" w:sz="0" w:space="0" w:color="auto"/>
            <w:right w:val="none" w:sz="0" w:space="0" w:color="auto"/>
          </w:divBdr>
        </w:div>
        <w:div w:id="1549295238">
          <w:marLeft w:val="0"/>
          <w:marRight w:val="0"/>
          <w:marTop w:val="0"/>
          <w:marBottom w:val="0"/>
          <w:divBdr>
            <w:top w:val="none" w:sz="0" w:space="0" w:color="auto"/>
            <w:left w:val="none" w:sz="0" w:space="0" w:color="auto"/>
            <w:bottom w:val="none" w:sz="0" w:space="0" w:color="auto"/>
            <w:right w:val="none" w:sz="0" w:space="0" w:color="auto"/>
          </w:divBdr>
        </w:div>
        <w:div w:id="1568149098">
          <w:marLeft w:val="0"/>
          <w:marRight w:val="0"/>
          <w:marTop w:val="0"/>
          <w:marBottom w:val="0"/>
          <w:divBdr>
            <w:top w:val="none" w:sz="0" w:space="0" w:color="auto"/>
            <w:left w:val="none" w:sz="0" w:space="0" w:color="auto"/>
            <w:bottom w:val="none" w:sz="0" w:space="0" w:color="auto"/>
            <w:right w:val="none" w:sz="0" w:space="0" w:color="auto"/>
          </w:divBdr>
        </w:div>
        <w:div w:id="1568565818">
          <w:marLeft w:val="0"/>
          <w:marRight w:val="0"/>
          <w:marTop w:val="0"/>
          <w:marBottom w:val="0"/>
          <w:divBdr>
            <w:top w:val="none" w:sz="0" w:space="0" w:color="auto"/>
            <w:left w:val="none" w:sz="0" w:space="0" w:color="auto"/>
            <w:bottom w:val="none" w:sz="0" w:space="0" w:color="auto"/>
            <w:right w:val="none" w:sz="0" w:space="0" w:color="auto"/>
          </w:divBdr>
        </w:div>
        <w:div w:id="1570650617">
          <w:marLeft w:val="0"/>
          <w:marRight w:val="0"/>
          <w:marTop w:val="0"/>
          <w:marBottom w:val="0"/>
          <w:divBdr>
            <w:top w:val="none" w:sz="0" w:space="0" w:color="auto"/>
            <w:left w:val="none" w:sz="0" w:space="0" w:color="auto"/>
            <w:bottom w:val="none" w:sz="0" w:space="0" w:color="auto"/>
            <w:right w:val="none" w:sz="0" w:space="0" w:color="auto"/>
          </w:divBdr>
        </w:div>
        <w:div w:id="1584298721">
          <w:marLeft w:val="0"/>
          <w:marRight w:val="0"/>
          <w:marTop w:val="0"/>
          <w:marBottom w:val="0"/>
          <w:divBdr>
            <w:top w:val="none" w:sz="0" w:space="0" w:color="auto"/>
            <w:left w:val="none" w:sz="0" w:space="0" w:color="auto"/>
            <w:bottom w:val="none" w:sz="0" w:space="0" w:color="auto"/>
            <w:right w:val="none" w:sz="0" w:space="0" w:color="auto"/>
          </w:divBdr>
        </w:div>
        <w:div w:id="1592548391">
          <w:marLeft w:val="0"/>
          <w:marRight w:val="0"/>
          <w:marTop w:val="0"/>
          <w:marBottom w:val="0"/>
          <w:divBdr>
            <w:top w:val="none" w:sz="0" w:space="0" w:color="auto"/>
            <w:left w:val="none" w:sz="0" w:space="0" w:color="auto"/>
            <w:bottom w:val="none" w:sz="0" w:space="0" w:color="auto"/>
            <w:right w:val="none" w:sz="0" w:space="0" w:color="auto"/>
          </w:divBdr>
        </w:div>
        <w:div w:id="1592858942">
          <w:marLeft w:val="0"/>
          <w:marRight w:val="0"/>
          <w:marTop w:val="0"/>
          <w:marBottom w:val="0"/>
          <w:divBdr>
            <w:top w:val="none" w:sz="0" w:space="0" w:color="auto"/>
            <w:left w:val="none" w:sz="0" w:space="0" w:color="auto"/>
            <w:bottom w:val="none" w:sz="0" w:space="0" w:color="auto"/>
            <w:right w:val="none" w:sz="0" w:space="0" w:color="auto"/>
          </w:divBdr>
        </w:div>
        <w:div w:id="1596355977">
          <w:marLeft w:val="0"/>
          <w:marRight w:val="0"/>
          <w:marTop w:val="0"/>
          <w:marBottom w:val="0"/>
          <w:divBdr>
            <w:top w:val="none" w:sz="0" w:space="0" w:color="auto"/>
            <w:left w:val="none" w:sz="0" w:space="0" w:color="auto"/>
            <w:bottom w:val="none" w:sz="0" w:space="0" w:color="auto"/>
            <w:right w:val="none" w:sz="0" w:space="0" w:color="auto"/>
          </w:divBdr>
        </w:div>
        <w:div w:id="1608153272">
          <w:marLeft w:val="0"/>
          <w:marRight w:val="0"/>
          <w:marTop w:val="0"/>
          <w:marBottom w:val="0"/>
          <w:divBdr>
            <w:top w:val="none" w:sz="0" w:space="0" w:color="auto"/>
            <w:left w:val="none" w:sz="0" w:space="0" w:color="auto"/>
            <w:bottom w:val="none" w:sz="0" w:space="0" w:color="auto"/>
            <w:right w:val="none" w:sz="0" w:space="0" w:color="auto"/>
          </w:divBdr>
        </w:div>
        <w:div w:id="1615090918">
          <w:marLeft w:val="0"/>
          <w:marRight w:val="0"/>
          <w:marTop w:val="0"/>
          <w:marBottom w:val="0"/>
          <w:divBdr>
            <w:top w:val="none" w:sz="0" w:space="0" w:color="auto"/>
            <w:left w:val="none" w:sz="0" w:space="0" w:color="auto"/>
            <w:bottom w:val="none" w:sz="0" w:space="0" w:color="auto"/>
            <w:right w:val="none" w:sz="0" w:space="0" w:color="auto"/>
          </w:divBdr>
        </w:div>
        <w:div w:id="1622229405">
          <w:marLeft w:val="0"/>
          <w:marRight w:val="0"/>
          <w:marTop w:val="0"/>
          <w:marBottom w:val="0"/>
          <w:divBdr>
            <w:top w:val="none" w:sz="0" w:space="0" w:color="auto"/>
            <w:left w:val="none" w:sz="0" w:space="0" w:color="auto"/>
            <w:bottom w:val="none" w:sz="0" w:space="0" w:color="auto"/>
            <w:right w:val="none" w:sz="0" w:space="0" w:color="auto"/>
          </w:divBdr>
        </w:div>
        <w:div w:id="1691644460">
          <w:marLeft w:val="0"/>
          <w:marRight w:val="0"/>
          <w:marTop w:val="0"/>
          <w:marBottom w:val="0"/>
          <w:divBdr>
            <w:top w:val="none" w:sz="0" w:space="0" w:color="auto"/>
            <w:left w:val="none" w:sz="0" w:space="0" w:color="auto"/>
            <w:bottom w:val="none" w:sz="0" w:space="0" w:color="auto"/>
            <w:right w:val="none" w:sz="0" w:space="0" w:color="auto"/>
          </w:divBdr>
        </w:div>
        <w:div w:id="1705713534">
          <w:marLeft w:val="0"/>
          <w:marRight w:val="0"/>
          <w:marTop w:val="0"/>
          <w:marBottom w:val="0"/>
          <w:divBdr>
            <w:top w:val="none" w:sz="0" w:space="0" w:color="auto"/>
            <w:left w:val="none" w:sz="0" w:space="0" w:color="auto"/>
            <w:bottom w:val="none" w:sz="0" w:space="0" w:color="auto"/>
            <w:right w:val="none" w:sz="0" w:space="0" w:color="auto"/>
          </w:divBdr>
        </w:div>
        <w:div w:id="1712221945">
          <w:marLeft w:val="0"/>
          <w:marRight w:val="0"/>
          <w:marTop w:val="0"/>
          <w:marBottom w:val="0"/>
          <w:divBdr>
            <w:top w:val="none" w:sz="0" w:space="0" w:color="auto"/>
            <w:left w:val="none" w:sz="0" w:space="0" w:color="auto"/>
            <w:bottom w:val="none" w:sz="0" w:space="0" w:color="auto"/>
            <w:right w:val="none" w:sz="0" w:space="0" w:color="auto"/>
          </w:divBdr>
        </w:div>
        <w:div w:id="1720547646">
          <w:marLeft w:val="0"/>
          <w:marRight w:val="0"/>
          <w:marTop w:val="0"/>
          <w:marBottom w:val="0"/>
          <w:divBdr>
            <w:top w:val="none" w:sz="0" w:space="0" w:color="auto"/>
            <w:left w:val="none" w:sz="0" w:space="0" w:color="auto"/>
            <w:bottom w:val="none" w:sz="0" w:space="0" w:color="auto"/>
            <w:right w:val="none" w:sz="0" w:space="0" w:color="auto"/>
          </w:divBdr>
        </w:div>
        <w:div w:id="1764492316">
          <w:marLeft w:val="0"/>
          <w:marRight w:val="0"/>
          <w:marTop w:val="0"/>
          <w:marBottom w:val="0"/>
          <w:divBdr>
            <w:top w:val="none" w:sz="0" w:space="0" w:color="auto"/>
            <w:left w:val="none" w:sz="0" w:space="0" w:color="auto"/>
            <w:bottom w:val="none" w:sz="0" w:space="0" w:color="auto"/>
            <w:right w:val="none" w:sz="0" w:space="0" w:color="auto"/>
          </w:divBdr>
        </w:div>
        <w:div w:id="1786146219">
          <w:marLeft w:val="0"/>
          <w:marRight w:val="0"/>
          <w:marTop w:val="0"/>
          <w:marBottom w:val="0"/>
          <w:divBdr>
            <w:top w:val="none" w:sz="0" w:space="0" w:color="auto"/>
            <w:left w:val="none" w:sz="0" w:space="0" w:color="auto"/>
            <w:bottom w:val="none" w:sz="0" w:space="0" w:color="auto"/>
            <w:right w:val="none" w:sz="0" w:space="0" w:color="auto"/>
          </w:divBdr>
        </w:div>
        <w:div w:id="1791316725">
          <w:marLeft w:val="0"/>
          <w:marRight w:val="0"/>
          <w:marTop w:val="0"/>
          <w:marBottom w:val="0"/>
          <w:divBdr>
            <w:top w:val="none" w:sz="0" w:space="0" w:color="auto"/>
            <w:left w:val="none" w:sz="0" w:space="0" w:color="auto"/>
            <w:bottom w:val="none" w:sz="0" w:space="0" w:color="auto"/>
            <w:right w:val="none" w:sz="0" w:space="0" w:color="auto"/>
          </w:divBdr>
        </w:div>
        <w:div w:id="1809978039">
          <w:marLeft w:val="0"/>
          <w:marRight w:val="0"/>
          <w:marTop w:val="0"/>
          <w:marBottom w:val="0"/>
          <w:divBdr>
            <w:top w:val="none" w:sz="0" w:space="0" w:color="auto"/>
            <w:left w:val="none" w:sz="0" w:space="0" w:color="auto"/>
            <w:bottom w:val="none" w:sz="0" w:space="0" w:color="auto"/>
            <w:right w:val="none" w:sz="0" w:space="0" w:color="auto"/>
          </w:divBdr>
        </w:div>
        <w:div w:id="1811291627">
          <w:marLeft w:val="0"/>
          <w:marRight w:val="0"/>
          <w:marTop w:val="0"/>
          <w:marBottom w:val="0"/>
          <w:divBdr>
            <w:top w:val="none" w:sz="0" w:space="0" w:color="auto"/>
            <w:left w:val="none" w:sz="0" w:space="0" w:color="auto"/>
            <w:bottom w:val="none" w:sz="0" w:space="0" w:color="auto"/>
            <w:right w:val="none" w:sz="0" w:space="0" w:color="auto"/>
          </w:divBdr>
        </w:div>
        <w:div w:id="1842819262">
          <w:marLeft w:val="0"/>
          <w:marRight w:val="0"/>
          <w:marTop w:val="0"/>
          <w:marBottom w:val="0"/>
          <w:divBdr>
            <w:top w:val="none" w:sz="0" w:space="0" w:color="auto"/>
            <w:left w:val="none" w:sz="0" w:space="0" w:color="auto"/>
            <w:bottom w:val="none" w:sz="0" w:space="0" w:color="auto"/>
            <w:right w:val="none" w:sz="0" w:space="0" w:color="auto"/>
          </w:divBdr>
        </w:div>
        <w:div w:id="1844012229">
          <w:marLeft w:val="0"/>
          <w:marRight w:val="0"/>
          <w:marTop w:val="0"/>
          <w:marBottom w:val="0"/>
          <w:divBdr>
            <w:top w:val="none" w:sz="0" w:space="0" w:color="auto"/>
            <w:left w:val="none" w:sz="0" w:space="0" w:color="auto"/>
            <w:bottom w:val="none" w:sz="0" w:space="0" w:color="auto"/>
            <w:right w:val="none" w:sz="0" w:space="0" w:color="auto"/>
          </w:divBdr>
        </w:div>
        <w:div w:id="1894388934">
          <w:marLeft w:val="0"/>
          <w:marRight w:val="0"/>
          <w:marTop w:val="0"/>
          <w:marBottom w:val="0"/>
          <w:divBdr>
            <w:top w:val="none" w:sz="0" w:space="0" w:color="auto"/>
            <w:left w:val="none" w:sz="0" w:space="0" w:color="auto"/>
            <w:bottom w:val="none" w:sz="0" w:space="0" w:color="auto"/>
            <w:right w:val="none" w:sz="0" w:space="0" w:color="auto"/>
          </w:divBdr>
        </w:div>
        <w:div w:id="1895114660">
          <w:marLeft w:val="0"/>
          <w:marRight w:val="0"/>
          <w:marTop w:val="0"/>
          <w:marBottom w:val="0"/>
          <w:divBdr>
            <w:top w:val="none" w:sz="0" w:space="0" w:color="auto"/>
            <w:left w:val="none" w:sz="0" w:space="0" w:color="auto"/>
            <w:bottom w:val="none" w:sz="0" w:space="0" w:color="auto"/>
            <w:right w:val="none" w:sz="0" w:space="0" w:color="auto"/>
          </w:divBdr>
        </w:div>
        <w:div w:id="1920401597">
          <w:marLeft w:val="0"/>
          <w:marRight w:val="0"/>
          <w:marTop w:val="0"/>
          <w:marBottom w:val="0"/>
          <w:divBdr>
            <w:top w:val="none" w:sz="0" w:space="0" w:color="auto"/>
            <w:left w:val="none" w:sz="0" w:space="0" w:color="auto"/>
            <w:bottom w:val="none" w:sz="0" w:space="0" w:color="auto"/>
            <w:right w:val="none" w:sz="0" w:space="0" w:color="auto"/>
          </w:divBdr>
        </w:div>
        <w:div w:id="1922369438">
          <w:marLeft w:val="0"/>
          <w:marRight w:val="0"/>
          <w:marTop w:val="0"/>
          <w:marBottom w:val="0"/>
          <w:divBdr>
            <w:top w:val="none" w:sz="0" w:space="0" w:color="auto"/>
            <w:left w:val="none" w:sz="0" w:space="0" w:color="auto"/>
            <w:bottom w:val="none" w:sz="0" w:space="0" w:color="auto"/>
            <w:right w:val="none" w:sz="0" w:space="0" w:color="auto"/>
          </w:divBdr>
        </w:div>
        <w:div w:id="1931161989">
          <w:marLeft w:val="0"/>
          <w:marRight w:val="0"/>
          <w:marTop w:val="0"/>
          <w:marBottom w:val="0"/>
          <w:divBdr>
            <w:top w:val="none" w:sz="0" w:space="0" w:color="auto"/>
            <w:left w:val="none" w:sz="0" w:space="0" w:color="auto"/>
            <w:bottom w:val="none" w:sz="0" w:space="0" w:color="auto"/>
            <w:right w:val="none" w:sz="0" w:space="0" w:color="auto"/>
          </w:divBdr>
        </w:div>
        <w:div w:id="1944418412">
          <w:marLeft w:val="0"/>
          <w:marRight w:val="0"/>
          <w:marTop w:val="0"/>
          <w:marBottom w:val="0"/>
          <w:divBdr>
            <w:top w:val="none" w:sz="0" w:space="0" w:color="auto"/>
            <w:left w:val="none" w:sz="0" w:space="0" w:color="auto"/>
            <w:bottom w:val="none" w:sz="0" w:space="0" w:color="auto"/>
            <w:right w:val="none" w:sz="0" w:space="0" w:color="auto"/>
          </w:divBdr>
        </w:div>
        <w:div w:id="1985574286">
          <w:marLeft w:val="0"/>
          <w:marRight w:val="0"/>
          <w:marTop w:val="0"/>
          <w:marBottom w:val="0"/>
          <w:divBdr>
            <w:top w:val="none" w:sz="0" w:space="0" w:color="auto"/>
            <w:left w:val="none" w:sz="0" w:space="0" w:color="auto"/>
            <w:bottom w:val="none" w:sz="0" w:space="0" w:color="auto"/>
            <w:right w:val="none" w:sz="0" w:space="0" w:color="auto"/>
          </w:divBdr>
        </w:div>
        <w:div w:id="1992057111">
          <w:marLeft w:val="0"/>
          <w:marRight w:val="0"/>
          <w:marTop w:val="0"/>
          <w:marBottom w:val="0"/>
          <w:divBdr>
            <w:top w:val="none" w:sz="0" w:space="0" w:color="auto"/>
            <w:left w:val="none" w:sz="0" w:space="0" w:color="auto"/>
            <w:bottom w:val="none" w:sz="0" w:space="0" w:color="auto"/>
            <w:right w:val="none" w:sz="0" w:space="0" w:color="auto"/>
          </w:divBdr>
        </w:div>
        <w:div w:id="2010015170">
          <w:marLeft w:val="0"/>
          <w:marRight w:val="0"/>
          <w:marTop w:val="0"/>
          <w:marBottom w:val="0"/>
          <w:divBdr>
            <w:top w:val="none" w:sz="0" w:space="0" w:color="auto"/>
            <w:left w:val="none" w:sz="0" w:space="0" w:color="auto"/>
            <w:bottom w:val="none" w:sz="0" w:space="0" w:color="auto"/>
            <w:right w:val="none" w:sz="0" w:space="0" w:color="auto"/>
          </w:divBdr>
        </w:div>
        <w:div w:id="2012634155">
          <w:marLeft w:val="0"/>
          <w:marRight w:val="0"/>
          <w:marTop w:val="0"/>
          <w:marBottom w:val="0"/>
          <w:divBdr>
            <w:top w:val="none" w:sz="0" w:space="0" w:color="auto"/>
            <w:left w:val="none" w:sz="0" w:space="0" w:color="auto"/>
            <w:bottom w:val="none" w:sz="0" w:space="0" w:color="auto"/>
            <w:right w:val="none" w:sz="0" w:space="0" w:color="auto"/>
          </w:divBdr>
        </w:div>
        <w:div w:id="2025790439">
          <w:marLeft w:val="0"/>
          <w:marRight w:val="0"/>
          <w:marTop w:val="0"/>
          <w:marBottom w:val="0"/>
          <w:divBdr>
            <w:top w:val="none" w:sz="0" w:space="0" w:color="auto"/>
            <w:left w:val="none" w:sz="0" w:space="0" w:color="auto"/>
            <w:bottom w:val="none" w:sz="0" w:space="0" w:color="auto"/>
            <w:right w:val="none" w:sz="0" w:space="0" w:color="auto"/>
          </w:divBdr>
        </w:div>
        <w:div w:id="2030522961">
          <w:marLeft w:val="0"/>
          <w:marRight w:val="0"/>
          <w:marTop w:val="0"/>
          <w:marBottom w:val="0"/>
          <w:divBdr>
            <w:top w:val="none" w:sz="0" w:space="0" w:color="auto"/>
            <w:left w:val="none" w:sz="0" w:space="0" w:color="auto"/>
            <w:bottom w:val="none" w:sz="0" w:space="0" w:color="auto"/>
            <w:right w:val="none" w:sz="0" w:space="0" w:color="auto"/>
          </w:divBdr>
        </w:div>
        <w:div w:id="2031445229">
          <w:marLeft w:val="0"/>
          <w:marRight w:val="0"/>
          <w:marTop w:val="0"/>
          <w:marBottom w:val="0"/>
          <w:divBdr>
            <w:top w:val="none" w:sz="0" w:space="0" w:color="auto"/>
            <w:left w:val="none" w:sz="0" w:space="0" w:color="auto"/>
            <w:bottom w:val="none" w:sz="0" w:space="0" w:color="auto"/>
            <w:right w:val="none" w:sz="0" w:space="0" w:color="auto"/>
          </w:divBdr>
        </w:div>
        <w:div w:id="2035382554">
          <w:marLeft w:val="0"/>
          <w:marRight w:val="0"/>
          <w:marTop w:val="0"/>
          <w:marBottom w:val="0"/>
          <w:divBdr>
            <w:top w:val="none" w:sz="0" w:space="0" w:color="auto"/>
            <w:left w:val="none" w:sz="0" w:space="0" w:color="auto"/>
            <w:bottom w:val="none" w:sz="0" w:space="0" w:color="auto"/>
            <w:right w:val="none" w:sz="0" w:space="0" w:color="auto"/>
          </w:divBdr>
        </w:div>
        <w:div w:id="2047099229">
          <w:marLeft w:val="0"/>
          <w:marRight w:val="0"/>
          <w:marTop w:val="0"/>
          <w:marBottom w:val="0"/>
          <w:divBdr>
            <w:top w:val="none" w:sz="0" w:space="0" w:color="auto"/>
            <w:left w:val="none" w:sz="0" w:space="0" w:color="auto"/>
            <w:bottom w:val="none" w:sz="0" w:space="0" w:color="auto"/>
            <w:right w:val="none" w:sz="0" w:space="0" w:color="auto"/>
          </w:divBdr>
        </w:div>
        <w:div w:id="2053920852">
          <w:marLeft w:val="0"/>
          <w:marRight w:val="0"/>
          <w:marTop w:val="0"/>
          <w:marBottom w:val="0"/>
          <w:divBdr>
            <w:top w:val="none" w:sz="0" w:space="0" w:color="auto"/>
            <w:left w:val="none" w:sz="0" w:space="0" w:color="auto"/>
            <w:bottom w:val="none" w:sz="0" w:space="0" w:color="auto"/>
            <w:right w:val="none" w:sz="0" w:space="0" w:color="auto"/>
          </w:divBdr>
        </w:div>
        <w:div w:id="2054689832">
          <w:marLeft w:val="0"/>
          <w:marRight w:val="0"/>
          <w:marTop w:val="0"/>
          <w:marBottom w:val="0"/>
          <w:divBdr>
            <w:top w:val="none" w:sz="0" w:space="0" w:color="auto"/>
            <w:left w:val="none" w:sz="0" w:space="0" w:color="auto"/>
            <w:bottom w:val="none" w:sz="0" w:space="0" w:color="auto"/>
            <w:right w:val="none" w:sz="0" w:space="0" w:color="auto"/>
          </w:divBdr>
        </w:div>
        <w:div w:id="2076391750">
          <w:marLeft w:val="0"/>
          <w:marRight w:val="0"/>
          <w:marTop w:val="0"/>
          <w:marBottom w:val="0"/>
          <w:divBdr>
            <w:top w:val="none" w:sz="0" w:space="0" w:color="auto"/>
            <w:left w:val="none" w:sz="0" w:space="0" w:color="auto"/>
            <w:bottom w:val="none" w:sz="0" w:space="0" w:color="auto"/>
            <w:right w:val="none" w:sz="0" w:space="0" w:color="auto"/>
          </w:divBdr>
        </w:div>
        <w:div w:id="2086105218">
          <w:marLeft w:val="0"/>
          <w:marRight w:val="0"/>
          <w:marTop w:val="0"/>
          <w:marBottom w:val="0"/>
          <w:divBdr>
            <w:top w:val="none" w:sz="0" w:space="0" w:color="auto"/>
            <w:left w:val="none" w:sz="0" w:space="0" w:color="auto"/>
            <w:bottom w:val="none" w:sz="0" w:space="0" w:color="auto"/>
            <w:right w:val="none" w:sz="0" w:space="0" w:color="auto"/>
          </w:divBdr>
        </w:div>
        <w:div w:id="2106265818">
          <w:marLeft w:val="0"/>
          <w:marRight w:val="0"/>
          <w:marTop w:val="0"/>
          <w:marBottom w:val="0"/>
          <w:divBdr>
            <w:top w:val="none" w:sz="0" w:space="0" w:color="auto"/>
            <w:left w:val="none" w:sz="0" w:space="0" w:color="auto"/>
            <w:bottom w:val="none" w:sz="0" w:space="0" w:color="auto"/>
            <w:right w:val="none" w:sz="0" w:space="0" w:color="auto"/>
          </w:divBdr>
        </w:div>
        <w:div w:id="2112314738">
          <w:marLeft w:val="0"/>
          <w:marRight w:val="0"/>
          <w:marTop w:val="0"/>
          <w:marBottom w:val="0"/>
          <w:divBdr>
            <w:top w:val="none" w:sz="0" w:space="0" w:color="auto"/>
            <w:left w:val="none" w:sz="0" w:space="0" w:color="auto"/>
            <w:bottom w:val="none" w:sz="0" w:space="0" w:color="auto"/>
            <w:right w:val="none" w:sz="0" w:space="0" w:color="auto"/>
          </w:divBdr>
        </w:div>
      </w:divsChild>
    </w:div>
    <w:div w:id="1709338309">
      <w:bodyDiv w:val="1"/>
      <w:marLeft w:val="0"/>
      <w:marRight w:val="0"/>
      <w:marTop w:val="0"/>
      <w:marBottom w:val="0"/>
      <w:divBdr>
        <w:top w:val="none" w:sz="0" w:space="0" w:color="auto"/>
        <w:left w:val="none" w:sz="0" w:space="0" w:color="auto"/>
        <w:bottom w:val="none" w:sz="0" w:space="0" w:color="auto"/>
        <w:right w:val="none" w:sz="0" w:space="0" w:color="auto"/>
      </w:divBdr>
      <w:divsChild>
        <w:div w:id="531454468">
          <w:marLeft w:val="0"/>
          <w:marRight w:val="0"/>
          <w:marTop w:val="0"/>
          <w:marBottom w:val="0"/>
          <w:divBdr>
            <w:top w:val="none" w:sz="0" w:space="0" w:color="auto"/>
            <w:left w:val="none" w:sz="0" w:space="0" w:color="auto"/>
            <w:bottom w:val="none" w:sz="0" w:space="0" w:color="auto"/>
            <w:right w:val="none" w:sz="0" w:space="0" w:color="auto"/>
          </w:divBdr>
        </w:div>
      </w:divsChild>
    </w:div>
    <w:div w:id="1794134499">
      <w:bodyDiv w:val="1"/>
      <w:marLeft w:val="0"/>
      <w:marRight w:val="0"/>
      <w:marTop w:val="0"/>
      <w:marBottom w:val="0"/>
      <w:divBdr>
        <w:top w:val="none" w:sz="0" w:space="0" w:color="auto"/>
        <w:left w:val="none" w:sz="0" w:space="0" w:color="auto"/>
        <w:bottom w:val="none" w:sz="0" w:space="0" w:color="auto"/>
        <w:right w:val="none" w:sz="0" w:space="0" w:color="auto"/>
      </w:divBdr>
    </w:div>
    <w:div w:id="1851286616">
      <w:bodyDiv w:val="1"/>
      <w:marLeft w:val="0"/>
      <w:marRight w:val="0"/>
      <w:marTop w:val="0"/>
      <w:marBottom w:val="0"/>
      <w:divBdr>
        <w:top w:val="none" w:sz="0" w:space="0" w:color="auto"/>
        <w:left w:val="none" w:sz="0" w:space="0" w:color="auto"/>
        <w:bottom w:val="none" w:sz="0" w:space="0" w:color="auto"/>
        <w:right w:val="none" w:sz="0" w:space="0" w:color="auto"/>
      </w:divBdr>
      <w:divsChild>
        <w:div w:id="9836685">
          <w:marLeft w:val="0"/>
          <w:marRight w:val="0"/>
          <w:marTop w:val="0"/>
          <w:marBottom w:val="0"/>
          <w:divBdr>
            <w:top w:val="none" w:sz="0" w:space="0" w:color="auto"/>
            <w:left w:val="none" w:sz="0" w:space="0" w:color="auto"/>
            <w:bottom w:val="none" w:sz="0" w:space="0" w:color="auto"/>
            <w:right w:val="none" w:sz="0" w:space="0" w:color="auto"/>
          </w:divBdr>
        </w:div>
        <w:div w:id="14816197">
          <w:marLeft w:val="0"/>
          <w:marRight w:val="0"/>
          <w:marTop w:val="0"/>
          <w:marBottom w:val="0"/>
          <w:divBdr>
            <w:top w:val="none" w:sz="0" w:space="0" w:color="auto"/>
            <w:left w:val="none" w:sz="0" w:space="0" w:color="auto"/>
            <w:bottom w:val="none" w:sz="0" w:space="0" w:color="auto"/>
            <w:right w:val="none" w:sz="0" w:space="0" w:color="auto"/>
          </w:divBdr>
        </w:div>
        <w:div w:id="16125316">
          <w:marLeft w:val="0"/>
          <w:marRight w:val="0"/>
          <w:marTop w:val="0"/>
          <w:marBottom w:val="0"/>
          <w:divBdr>
            <w:top w:val="none" w:sz="0" w:space="0" w:color="auto"/>
            <w:left w:val="none" w:sz="0" w:space="0" w:color="auto"/>
            <w:bottom w:val="none" w:sz="0" w:space="0" w:color="auto"/>
            <w:right w:val="none" w:sz="0" w:space="0" w:color="auto"/>
          </w:divBdr>
        </w:div>
        <w:div w:id="20594639">
          <w:marLeft w:val="0"/>
          <w:marRight w:val="0"/>
          <w:marTop w:val="0"/>
          <w:marBottom w:val="0"/>
          <w:divBdr>
            <w:top w:val="none" w:sz="0" w:space="0" w:color="auto"/>
            <w:left w:val="none" w:sz="0" w:space="0" w:color="auto"/>
            <w:bottom w:val="none" w:sz="0" w:space="0" w:color="auto"/>
            <w:right w:val="none" w:sz="0" w:space="0" w:color="auto"/>
          </w:divBdr>
        </w:div>
        <w:div w:id="23025366">
          <w:marLeft w:val="0"/>
          <w:marRight w:val="0"/>
          <w:marTop w:val="0"/>
          <w:marBottom w:val="0"/>
          <w:divBdr>
            <w:top w:val="none" w:sz="0" w:space="0" w:color="auto"/>
            <w:left w:val="none" w:sz="0" w:space="0" w:color="auto"/>
            <w:bottom w:val="none" w:sz="0" w:space="0" w:color="auto"/>
            <w:right w:val="none" w:sz="0" w:space="0" w:color="auto"/>
          </w:divBdr>
        </w:div>
        <w:div w:id="25494062">
          <w:marLeft w:val="0"/>
          <w:marRight w:val="0"/>
          <w:marTop w:val="0"/>
          <w:marBottom w:val="0"/>
          <w:divBdr>
            <w:top w:val="none" w:sz="0" w:space="0" w:color="auto"/>
            <w:left w:val="none" w:sz="0" w:space="0" w:color="auto"/>
            <w:bottom w:val="none" w:sz="0" w:space="0" w:color="auto"/>
            <w:right w:val="none" w:sz="0" w:space="0" w:color="auto"/>
          </w:divBdr>
        </w:div>
        <w:div w:id="33891885">
          <w:marLeft w:val="0"/>
          <w:marRight w:val="0"/>
          <w:marTop w:val="0"/>
          <w:marBottom w:val="0"/>
          <w:divBdr>
            <w:top w:val="none" w:sz="0" w:space="0" w:color="auto"/>
            <w:left w:val="none" w:sz="0" w:space="0" w:color="auto"/>
            <w:bottom w:val="none" w:sz="0" w:space="0" w:color="auto"/>
            <w:right w:val="none" w:sz="0" w:space="0" w:color="auto"/>
          </w:divBdr>
        </w:div>
        <w:div w:id="42564584">
          <w:marLeft w:val="0"/>
          <w:marRight w:val="0"/>
          <w:marTop w:val="0"/>
          <w:marBottom w:val="0"/>
          <w:divBdr>
            <w:top w:val="none" w:sz="0" w:space="0" w:color="auto"/>
            <w:left w:val="none" w:sz="0" w:space="0" w:color="auto"/>
            <w:bottom w:val="none" w:sz="0" w:space="0" w:color="auto"/>
            <w:right w:val="none" w:sz="0" w:space="0" w:color="auto"/>
          </w:divBdr>
          <w:divsChild>
            <w:div w:id="197161253">
              <w:marLeft w:val="0"/>
              <w:marRight w:val="0"/>
              <w:marTop w:val="0"/>
              <w:marBottom w:val="0"/>
              <w:divBdr>
                <w:top w:val="none" w:sz="0" w:space="0" w:color="auto"/>
                <w:left w:val="none" w:sz="0" w:space="0" w:color="auto"/>
                <w:bottom w:val="none" w:sz="0" w:space="0" w:color="auto"/>
                <w:right w:val="none" w:sz="0" w:space="0" w:color="auto"/>
              </w:divBdr>
            </w:div>
            <w:div w:id="1046636249">
              <w:marLeft w:val="0"/>
              <w:marRight w:val="0"/>
              <w:marTop w:val="0"/>
              <w:marBottom w:val="0"/>
              <w:divBdr>
                <w:top w:val="none" w:sz="0" w:space="0" w:color="auto"/>
                <w:left w:val="none" w:sz="0" w:space="0" w:color="auto"/>
                <w:bottom w:val="none" w:sz="0" w:space="0" w:color="auto"/>
                <w:right w:val="none" w:sz="0" w:space="0" w:color="auto"/>
              </w:divBdr>
            </w:div>
            <w:div w:id="1228104454">
              <w:marLeft w:val="0"/>
              <w:marRight w:val="0"/>
              <w:marTop w:val="0"/>
              <w:marBottom w:val="0"/>
              <w:divBdr>
                <w:top w:val="none" w:sz="0" w:space="0" w:color="auto"/>
                <w:left w:val="none" w:sz="0" w:space="0" w:color="auto"/>
                <w:bottom w:val="none" w:sz="0" w:space="0" w:color="auto"/>
                <w:right w:val="none" w:sz="0" w:space="0" w:color="auto"/>
              </w:divBdr>
            </w:div>
            <w:div w:id="1828469826">
              <w:marLeft w:val="0"/>
              <w:marRight w:val="0"/>
              <w:marTop w:val="0"/>
              <w:marBottom w:val="0"/>
              <w:divBdr>
                <w:top w:val="none" w:sz="0" w:space="0" w:color="auto"/>
                <w:left w:val="none" w:sz="0" w:space="0" w:color="auto"/>
                <w:bottom w:val="none" w:sz="0" w:space="0" w:color="auto"/>
                <w:right w:val="none" w:sz="0" w:space="0" w:color="auto"/>
              </w:divBdr>
            </w:div>
            <w:div w:id="1914772202">
              <w:marLeft w:val="0"/>
              <w:marRight w:val="0"/>
              <w:marTop w:val="0"/>
              <w:marBottom w:val="0"/>
              <w:divBdr>
                <w:top w:val="none" w:sz="0" w:space="0" w:color="auto"/>
                <w:left w:val="none" w:sz="0" w:space="0" w:color="auto"/>
                <w:bottom w:val="none" w:sz="0" w:space="0" w:color="auto"/>
                <w:right w:val="none" w:sz="0" w:space="0" w:color="auto"/>
              </w:divBdr>
            </w:div>
          </w:divsChild>
        </w:div>
        <w:div w:id="51076536">
          <w:marLeft w:val="0"/>
          <w:marRight w:val="0"/>
          <w:marTop w:val="0"/>
          <w:marBottom w:val="0"/>
          <w:divBdr>
            <w:top w:val="none" w:sz="0" w:space="0" w:color="auto"/>
            <w:left w:val="none" w:sz="0" w:space="0" w:color="auto"/>
            <w:bottom w:val="none" w:sz="0" w:space="0" w:color="auto"/>
            <w:right w:val="none" w:sz="0" w:space="0" w:color="auto"/>
          </w:divBdr>
        </w:div>
        <w:div w:id="53968482">
          <w:marLeft w:val="0"/>
          <w:marRight w:val="0"/>
          <w:marTop w:val="0"/>
          <w:marBottom w:val="0"/>
          <w:divBdr>
            <w:top w:val="none" w:sz="0" w:space="0" w:color="auto"/>
            <w:left w:val="none" w:sz="0" w:space="0" w:color="auto"/>
            <w:bottom w:val="none" w:sz="0" w:space="0" w:color="auto"/>
            <w:right w:val="none" w:sz="0" w:space="0" w:color="auto"/>
          </w:divBdr>
        </w:div>
        <w:div w:id="59912119">
          <w:marLeft w:val="0"/>
          <w:marRight w:val="0"/>
          <w:marTop w:val="0"/>
          <w:marBottom w:val="0"/>
          <w:divBdr>
            <w:top w:val="none" w:sz="0" w:space="0" w:color="auto"/>
            <w:left w:val="none" w:sz="0" w:space="0" w:color="auto"/>
            <w:bottom w:val="none" w:sz="0" w:space="0" w:color="auto"/>
            <w:right w:val="none" w:sz="0" w:space="0" w:color="auto"/>
          </w:divBdr>
        </w:div>
        <w:div w:id="66462587">
          <w:marLeft w:val="0"/>
          <w:marRight w:val="0"/>
          <w:marTop w:val="0"/>
          <w:marBottom w:val="0"/>
          <w:divBdr>
            <w:top w:val="none" w:sz="0" w:space="0" w:color="auto"/>
            <w:left w:val="none" w:sz="0" w:space="0" w:color="auto"/>
            <w:bottom w:val="none" w:sz="0" w:space="0" w:color="auto"/>
            <w:right w:val="none" w:sz="0" w:space="0" w:color="auto"/>
          </w:divBdr>
          <w:divsChild>
            <w:div w:id="396174255">
              <w:marLeft w:val="0"/>
              <w:marRight w:val="0"/>
              <w:marTop w:val="0"/>
              <w:marBottom w:val="0"/>
              <w:divBdr>
                <w:top w:val="none" w:sz="0" w:space="0" w:color="auto"/>
                <w:left w:val="none" w:sz="0" w:space="0" w:color="auto"/>
                <w:bottom w:val="none" w:sz="0" w:space="0" w:color="auto"/>
                <w:right w:val="none" w:sz="0" w:space="0" w:color="auto"/>
              </w:divBdr>
            </w:div>
            <w:div w:id="650408864">
              <w:marLeft w:val="0"/>
              <w:marRight w:val="0"/>
              <w:marTop w:val="0"/>
              <w:marBottom w:val="0"/>
              <w:divBdr>
                <w:top w:val="none" w:sz="0" w:space="0" w:color="auto"/>
                <w:left w:val="none" w:sz="0" w:space="0" w:color="auto"/>
                <w:bottom w:val="none" w:sz="0" w:space="0" w:color="auto"/>
                <w:right w:val="none" w:sz="0" w:space="0" w:color="auto"/>
              </w:divBdr>
            </w:div>
            <w:div w:id="1152529818">
              <w:marLeft w:val="0"/>
              <w:marRight w:val="0"/>
              <w:marTop w:val="0"/>
              <w:marBottom w:val="0"/>
              <w:divBdr>
                <w:top w:val="none" w:sz="0" w:space="0" w:color="auto"/>
                <w:left w:val="none" w:sz="0" w:space="0" w:color="auto"/>
                <w:bottom w:val="none" w:sz="0" w:space="0" w:color="auto"/>
                <w:right w:val="none" w:sz="0" w:space="0" w:color="auto"/>
              </w:divBdr>
            </w:div>
            <w:div w:id="1860242543">
              <w:marLeft w:val="0"/>
              <w:marRight w:val="0"/>
              <w:marTop w:val="0"/>
              <w:marBottom w:val="0"/>
              <w:divBdr>
                <w:top w:val="none" w:sz="0" w:space="0" w:color="auto"/>
                <w:left w:val="none" w:sz="0" w:space="0" w:color="auto"/>
                <w:bottom w:val="none" w:sz="0" w:space="0" w:color="auto"/>
                <w:right w:val="none" w:sz="0" w:space="0" w:color="auto"/>
              </w:divBdr>
            </w:div>
            <w:div w:id="1994943169">
              <w:marLeft w:val="0"/>
              <w:marRight w:val="0"/>
              <w:marTop w:val="0"/>
              <w:marBottom w:val="0"/>
              <w:divBdr>
                <w:top w:val="none" w:sz="0" w:space="0" w:color="auto"/>
                <w:left w:val="none" w:sz="0" w:space="0" w:color="auto"/>
                <w:bottom w:val="none" w:sz="0" w:space="0" w:color="auto"/>
                <w:right w:val="none" w:sz="0" w:space="0" w:color="auto"/>
              </w:divBdr>
            </w:div>
          </w:divsChild>
        </w:div>
        <w:div w:id="75135316">
          <w:marLeft w:val="0"/>
          <w:marRight w:val="0"/>
          <w:marTop w:val="0"/>
          <w:marBottom w:val="0"/>
          <w:divBdr>
            <w:top w:val="none" w:sz="0" w:space="0" w:color="auto"/>
            <w:left w:val="none" w:sz="0" w:space="0" w:color="auto"/>
            <w:bottom w:val="none" w:sz="0" w:space="0" w:color="auto"/>
            <w:right w:val="none" w:sz="0" w:space="0" w:color="auto"/>
          </w:divBdr>
        </w:div>
        <w:div w:id="86468073">
          <w:marLeft w:val="0"/>
          <w:marRight w:val="0"/>
          <w:marTop w:val="0"/>
          <w:marBottom w:val="0"/>
          <w:divBdr>
            <w:top w:val="none" w:sz="0" w:space="0" w:color="auto"/>
            <w:left w:val="none" w:sz="0" w:space="0" w:color="auto"/>
            <w:bottom w:val="none" w:sz="0" w:space="0" w:color="auto"/>
            <w:right w:val="none" w:sz="0" w:space="0" w:color="auto"/>
          </w:divBdr>
        </w:div>
        <w:div w:id="92476584">
          <w:marLeft w:val="0"/>
          <w:marRight w:val="0"/>
          <w:marTop w:val="0"/>
          <w:marBottom w:val="0"/>
          <w:divBdr>
            <w:top w:val="none" w:sz="0" w:space="0" w:color="auto"/>
            <w:left w:val="none" w:sz="0" w:space="0" w:color="auto"/>
            <w:bottom w:val="none" w:sz="0" w:space="0" w:color="auto"/>
            <w:right w:val="none" w:sz="0" w:space="0" w:color="auto"/>
          </w:divBdr>
        </w:div>
        <w:div w:id="97453618">
          <w:marLeft w:val="0"/>
          <w:marRight w:val="0"/>
          <w:marTop w:val="0"/>
          <w:marBottom w:val="0"/>
          <w:divBdr>
            <w:top w:val="none" w:sz="0" w:space="0" w:color="auto"/>
            <w:left w:val="none" w:sz="0" w:space="0" w:color="auto"/>
            <w:bottom w:val="none" w:sz="0" w:space="0" w:color="auto"/>
            <w:right w:val="none" w:sz="0" w:space="0" w:color="auto"/>
          </w:divBdr>
        </w:div>
        <w:div w:id="98911033">
          <w:marLeft w:val="0"/>
          <w:marRight w:val="0"/>
          <w:marTop w:val="0"/>
          <w:marBottom w:val="0"/>
          <w:divBdr>
            <w:top w:val="none" w:sz="0" w:space="0" w:color="auto"/>
            <w:left w:val="none" w:sz="0" w:space="0" w:color="auto"/>
            <w:bottom w:val="none" w:sz="0" w:space="0" w:color="auto"/>
            <w:right w:val="none" w:sz="0" w:space="0" w:color="auto"/>
          </w:divBdr>
        </w:div>
        <w:div w:id="102962955">
          <w:marLeft w:val="0"/>
          <w:marRight w:val="0"/>
          <w:marTop w:val="0"/>
          <w:marBottom w:val="0"/>
          <w:divBdr>
            <w:top w:val="none" w:sz="0" w:space="0" w:color="auto"/>
            <w:left w:val="none" w:sz="0" w:space="0" w:color="auto"/>
            <w:bottom w:val="none" w:sz="0" w:space="0" w:color="auto"/>
            <w:right w:val="none" w:sz="0" w:space="0" w:color="auto"/>
          </w:divBdr>
        </w:div>
        <w:div w:id="111364719">
          <w:marLeft w:val="0"/>
          <w:marRight w:val="0"/>
          <w:marTop w:val="0"/>
          <w:marBottom w:val="0"/>
          <w:divBdr>
            <w:top w:val="none" w:sz="0" w:space="0" w:color="auto"/>
            <w:left w:val="none" w:sz="0" w:space="0" w:color="auto"/>
            <w:bottom w:val="none" w:sz="0" w:space="0" w:color="auto"/>
            <w:right w:val="none" w:sz="0" w:space="0" w:color="auto"/>
          </w:divBdr>
        </w:div>
        <w:div w:id="113912885">
          <w:marLeft w:val="0"/>
          <w:marRight w:val="0"/>
          <w:marTop w:val="0"/>
          <w:marBottom w:val="0"/>
          <w:divBdr>
            <w:top w:val="none" w:sz="0" w:space="0" w:color="auto"/>
            <w:left w:val="none" w:sz="0" w:space="0" w:color="auto"/>
            <w:bottom w:val="none" w:sz="0" w:space="0" w:color="auto"/>
            <w:right w:val="none" w:sz="0" w:space="0" w:color="auto"/>
          </w:divBdr>
        </w:div>
        <w:div w:id="115025992">
          <w:marLeft w:val="0"/>
          <w:marRight w:val="0"/>
          <w:marTop w:val="0"/>
          <w:marBottom w:val="0"/>
          <w:divBdr>
            <w:top w:val="none" w:sz="0" w:space="0" w:color="auto"/>
            <w:left w:val="none" w:sz="0" w:space="0" w:color="auto"/>
            <w:bottom w:val="none" w:sz="0" w:space="0" w:color="auto"/>
            <w:right w:val="none" w:sz="0" w:space="0" w:color="auto"/>
          </w:divBdr>
        </w:div>
        <w:div w:id="122425746">
          <w:marLeft w:val="0"/>
          <w:marRight w:val="0"/>
          <w:marTop w:val="0"/>
          <w:marBottom w:val="0"/>
          <w:divBdr>
            <w:top w:val="none" w:sz="0" w:space="0" w:color="auto"/>
            <w:left w:val="none" w:sz="0" w:space="0" w:color="auto"/>
            <w:bottom w:val="none" w:sz="0" w:space="0" w:color="auto"/>
            <w:right w:val="none" w:sz="0" w:space="0" w:color="auto"/>
          </w:divBdr>
        </w:div>
        <w:div w:id="131410885">
          <w:marLeft w:val="0"/>
          <w:marRight w:val="0"/>
          <w:marTop w:val="0"/>
          <w:marBottom w:val="0"/>
          <w:divBdr>
            <w:top w:val="none" w:sz="0" w:space="0" w:color="auto"/>
            <w:left w:val="none" w:sz="0" w:space="0" w:color="auto"/>
            <w:bottom w:val="none" w:sz="0" w:space="0" w:color="auto"/>
            <w:right w:val="none" w:sz="0" w:space="0" w:color="auto"/>
          </w:divBdr>
          <w:divsChild>
            <w:div w:id="755327753">
              <w:marLeft w:val="0"/>
              <w:marRight w:val="0"/>
              <w:marTop w:val="0"/>
              <w:marBottom w:val="0"/>
              <w:divBdr>
                <w:top w:val="none" w:sz="0" w:space="0" w:color="auto"/>
                <w:left w:val="none" w:sz="0" w:space="0" w:color="auto"/>
                <w:bottom w:val="none" w:sz="0" w:space="0" w:color="auto"/>
                <w:right w:val="none" w:sz="0" w:space="0" w:color="auto"/>
              </w:divBdr>
            </w:div>
          </w:divsChild>
        </w:div>
        <w:div w:id="133646561">
          <w:marLeft w:val="0"/>
          <w:marRight w:val="0"/>
          <w:marTop w:val="0"/>
          <w:marBottom w:val="0"/>
          <w:divBdr>
            <w:top w:val="none" w:sz="0" w:space="0" w:color="auto"/>
            <w:left w:val="none" w:sz="0" w:space="0" w:color="auto"/>
            <w:bottom w:val="none" w:sz="0" w:space="0" w:color="auto"/>
            <w:right w:val="none" w:sz="0" w:space="0" w:color="auto"/>
          </w:divBdr>
        </w:div>
        <w:div w:id="137186101">
          <w:marLeft w:val="0"/>
          <w:marRight w:val="0"/>
          <w:marTop w:val="0"/>
          <w:marBottom w:val="0"/>
          <w:divBdr>
            <w:top w:val="none" w:sz="0" w:space="0" w:color="auto"/>
            <w:left w:val="none" w:sz="0" w:space="0" w:color="auto"/>
            <w:bottom w:val="none" w:sz="0" w:space="0" w:color="auto"/>
            <w:right w:val="none" w:sz="0" w:space="0" w:color="auto"/>
          </w:divBdr>
        </w:div>
        <w:div w:id="139810166">
          <w:marLeft w:val="0"/>
          <w:marRight w:val="0"/>
          <w:marTop w:val="0"/>
          <w:marBottom w:val="0"/>
          <w:divBdr>
            <w:top w:val="none" w:sz="0" w:space="0" w:color="auto"/>
            <w:left w:val="none" w:sz="0" w:space="0" w:color="auto"/>
            <w:bottom w:val="none" w:sz="0" w:space="0" w:color="auto"/>
            <w:right w:val="none" w:sz="0" w:space="0" w:color="auto"/>
          </w:divBdr>
        </w:div>
        <w:div w:id="143743244">
          <w:marLeft w:val="0"/>
          <w:marRight w:val="0"/>
          <w:marTop w:val="0"/>
          <w:marBottom w:val="0"/>
          <w:divBdr>
            <w:top w:val="none" w:sz="0" w:space="0" w:color="auto"/>
            <w:left w:val="none" w:sz="0" w:space="0" w:color="auto"/>
            <w:bottom w:val="none" w:sz="0" w:space="0" w:color="auto"/>
            <w:right w:val="none" w:sz="0" w:space="0" w:color="auto"/>
          </w:divBdr>
        </w:div>
        <w:div w:id="186717337">
          <w:marLeft w:val="0"/>
          <w:marRight w:val="0"/>
          <w:marTop w:val="0"/>
          <w:marBottom w:val="0"/>
          <w:divBdr>
            <w:top w:val="none" w:sz="0" w:space="0" w:color="auto"/>
            <w:left w:val="none" w:sz="0" w:space="0" w:color="auto"/>
            <w:bottom w:val="none" w:sz="0" w:space="0" w:color="auto"/>
            <w:right w:val="none" w:sz="0" w:space="0" w:color="auto"/>
          </w:divBdr>
        </w:div>
        <w:div w:id="193542395">
          <w:marLeft w:val="0"/>
          <w:marRight w:val="0"/>
          <w:marTop w:val="0"/>
          <w:marBottom w:val="0"/>
          <w:divBdr>
            <w:top w:val="none" w:sz="0" w:space="0" w:color="auto"/>
            <w:left w:val="none" w:sz="0" w:space="0" w:color="auto"/>
            <w:bottom w:val="none" w:sz="0" w:space="0" w:color="auto"/>
            <w:right w:val="none" w:sz="0" w:space="0" w:color="auto"/>
          </w:divBdr>
        </w:div>
        <w:div w:id="214044975">
          <w:marLeft w:val="0"/>
          <w:marRight w:val="0"/>
          <w:marTop w:val="0"/>
          <w:marBottom w:val="0"/>
          <w:divBdr>
            <w:top w:val="none" w:sz="0" w:space="0" w:color="auto"/>
            <w:left w:val="none" w:sz="0" w:space="0" w:color="auto"/>
            <w:bottom w:val="none" w:sz="0" w:space="0" w:color="auto"/>
            <w:right w:val="none" w:sz="0" w:space="0" w:color="auto"/>
          </w:divBdr>
        </w:div>
        <w:div w:id="225721056">
          <w:marLeft w:val="0"/>
          <w:marRight w:val="0"/>
          <w:marTop w:val="0"/>
          <w:marBottom w:val="0"/>
          <w:divBdr>
            <w:top w:val="none" w:sz="0" w:space="0" w:color="auto"/>
            <w:left w:val="none" w:sz="0" w:space="0" w:color="auto"/>
            <w:bottom w:val="none" w:sz="0" w:space="0" w:color="auto"/>
            <w:right w:val="none" w:sz="0" w:space="0" w:color="auto"/>
          </w:divBdr>
          <w:divsChild>
            <w:div w:id="412625678">
              <w:marLeft w:val="0"/>
              <w:marRight w:val="0"/>
              <w:marTop w:val="0"/>
              <w:marBottom w:val="0"/>
              <w:divBdr>
                <w:top w:val="none" w:sz="0" w:space="0" w:color="auto"/>
                <w:left w:val="none" w:sz="0" w:space="0" w:color="auto"/>
                <w:bottom w:val="none" w:sz="0" w:space="0" w:color="auto"/>
                <w:right w:val="none" w:sz="0" w:space="0" w:color="auto"/>
              </w:divBdr>
            </w:div>
            <w:div w:id="890654912">
              <w:marLeft w:val="0"/>
              <w:marRight w:val="0"/>
              <w:marTop w:val="0"/>
              <w:marBottom w:val="0"/>
              <w:divBdr>
                <w:top w:val="none" w:sz="0" w:space="0" w:color="auto"/>
                <w:left w:val="none" w:sz="0" w:space="0" w:color="auto"/>
                <w:bottom w:val="none" w:sz="0" w:space="0" w:color="auto"/>
                <w:right w:val="none" w:sz="0" w:space="0" w:color="auto"/>
              </w:divBdr>
            </w:div>
            <w:div w:id="1093162504">
              <w:marLeft w:val="0"/>
              <w:marRight w:val="0"/>
              <w:marTop w:val="0"/>
              <w:marBottom w:val="0"/>
              <w:divBdr>
                <w:top w:val="none" w:sz="0" w:space="0" w:color="auto"/>
                <w:left w:val="none" w:sz="0" w:space="0" w:color="auto"/>
                <w:bottom w:val="none" w:sz="0" w:space="0" w:color="auto"/>
                <w:right w:val="none" w:sz="0" w:space="0" w:color="auto"/>
              </w:divBdr>
            </w:div>
            <w:div w:id="1620842982">
              <w:marLeft w:val="0"/>
              <w:marRight w:val="0"/>
              <w:marTop w:val="0"/>
              <w:marBottom w:val="0"/>
              <w:divBdr>
                <w:top w:val="none" w:sz="0" w:space="0" w:color="auto"/>
                <w:left w:val="none" w:sz="0" w:space="0" w:color="auto"/>
                <w:bottom w:val="none" w:sz="0" w:space="0" w:color="auto"/>
                <w:right w:val="none" w:sz="0" w:space="0" w:color="auto"/>
              </w:divBdr>
            </w:div>
            <w:div w:id="1728189498">
              <w:marLeft w:val="0"/>
              <w:marRight w:val="0"/>
              <w:marTop w:val="0"/>
              <w:marBottom w:val="0"/>
              <w:divBdr>
                <w:top w:val="none" w:sz="0" w:space="0" w:color="auto"/>
                <w:left w:val="none" w:sz="0" w:space="0" w:color="auto"/>
                <w:bottom w:val="none" w:sz="0" w:space="0" w:color="auto"/>
                <w:right w:val="none" w:sz="0" w:space="0" w:color="auto"/>
              </w:divBdr>
            </w:div>
          </w:divsChild>
        </w:div>
        <w:div w:id="226960551">
          <w:marLeft w:val="0"/>
          <w:marRight w:val="0"/>
          <w:marTop w:val="0"/>
          <w:marBottom w:val="0"/>
          <w:divBdr>
            <w:top w:val="none" w:sz="0" w:space="0" w:color="auto"/>
            <w:left w:val="none" w:sz="0" w:space="0" w:color="auto"/>
            <w:bottom w:val="none" w:sz="0" w:space="0" w:color="auto"/>
            <w:right w:val="none" w:sz="0" w:space="0" w:color="auto"/>
          </w:divBdr>
          <w:divsChild>
            <w:div w:id="395594275">
              <w:marLeft w:val="0"/>
              <w:marRight w:val="0"/>
              <w:marTop w:val="0"/>
              <w:marBottom w:val="0"/>
              <w:divBdr>
                <w:top w:val="none" w:sz="0" w:space="0" w:color="auto"/>
                <w:left w:val="none" w:sz="0" w:space="0" w:color="auto"/>
                <w:bottom w:val="none" w:sz="0" w:space="0" w:color="auto"/>
                <w:right w:val="none" w:sz="0" w:space="0" w:color="auto"/>
              </w:divBdr>
            </w:div>
            <w:div w:id="843974558">
              <w:marLeft w:val="0"/>
              <w:marRight w:val="0"/>
              <w:marTop w:val="0"/>
              <w:marBottom w:val="0"/>
              <w:divBdr>
                <w:top w:val="none" w:sz="0" w:space="0" w:color="auto"/>
                <w:left w:val="none" w:sz="0" w:space="0" w:color="auto"/>
                <w:bottom w:val="none" w:sz="0" w:space="0" w:color="auto"/>
                <w:right w:val="none" w:sz="0" w:space="0" w:color="auto"/>
              </w:divBdr>
            </w:div>
            <w:div w:id="974218678">
              <w:marLeft w:val="0"/>
              <w:marRight w:val="0"/>
              <w:marTop w:val="0"/>
              <w:marBottom w:val="0"/>
              <w:divBdr>
                <w:top w:val="none" w:sz="0" w:space="0" w:color="auto"/>
                <w:left w:val="none" w:sz="0" w:space="0" w:color="auto"/>
                <w:bottom w:val="none" w:sz="0" w:space="0" w:color="auto"/>
                <w:right w:val="none" w:sz="0" w:space="0" w:color="auto"/>
              </w:divBdr>
            </w:div>
            <w:div w:id="1392851730">
              <w:marLeft w:val="0"/>
              <w:marRight w:val="0"/>
              <w:marTop w:val="0"/>
              <w:marBottom w:val="0"/>
              <w:divBdr>
                <w:top w:val="none" w:sz="0" w:space="0" w:color="auto"/>
                <w:left w:val="none" w:sz="0" w:space="0" w:color="auto"/>
                <w:bottom w:val="none" w:sz="0" w:space="0" w:color="auto"/>
                <w:right w:val="none" w:sz="0" w:space="0" w:color="auto"/>
              </w:divBdr>
            </w:div>
            <w:div w:id="1822770435">
              <w:marLeft w:val="0"/>
              <w:marRight w:val="0"/>
              <w:marTop w:val="0"/>
              <w:marBottom w:val="0"/>
              <w:divBdr>
                <w:top w:val="none" w:sz="0" w:space="0" w:color="auto"/>
                <w:left w:val="none" w:sz="0" w:space="0" w:color="auto"/>
                <w:bottom w:val="none" w:sz="0" w:space="0" w:color="auto"/>
                <w:right w:val="none" w:sz="0" w:space="0" w:color="auto"/>
              </w:divBdr>
            </w:div>
          </w:divsChild>
        </w:div>
        <w:div w:id="228734476">
          <w:marLeft w:val="0"/>
          <w:marRight w:val="0"/>
          <w:marTop w:val="0"/>
          <w:marBottom w:val="0"/>
          <w:divBdr>
            <w:top w:val="none" w:sz="0" w:space="0" w:color="auto"/>
            <w:left w:val="none" w:sz="0" w:space="0" w:color="auto"/>
            <w:bottom w:val="none" w:sz="0" w:space="0" w:color="auto"/>
            <w:right w:val="none" w:sz="0" w:space="0" w:color="auto"/>
          </w:divBdr>
        </w:div>
        <w:div w:id="234710045">
          <w:marLeft w:val="0"/>
          <w:marRight w:val="0"/>
          <w:marTop w:val="0"/>
          <w:marBottom w:val="0"/>
          <w:divBdr>
            <w:top w:val="none" w:sz="0" w:space="0" w:color="auto"/>
            <w:left w:val="none" w:sz="0" w:space="0" w:color="auto"/>
            <w:bottom w:val="none" w:sz="0" w:space="0" w:color="auto"/>
            <w:right w:val="none" w:sz="0" w:space="0" w:color="auto"/>
          </w:divBdr>
        </w:div>
        <w:div w:id="237323426">
          <w:marLeft w:val="0"/>
          <w:marRight w:val="0"/>
          <w:marTop w:val="0"/>
          <w:marBottom w:val="0"/>
          <w:divBdr>
            <w:top w:val="none" w:sz="0" w:space="0" w:color="auto"/>
            <w:left w:val="none" w:sz="0" w:space="0" w:color="auto"/>
            <w:bottom w:val="none" w:sz="0" w:space="0" w:color="auto"/>
            <w:right w:val="none" w:sz="0" w:space="0" w:color="auto"/>
          </w:divBdr>
        </w:div>
        <w:div w:id="242300606">
          <w:marLeft w:val="0"/>
          <w:marRight w:val="0"/>
          <w:marTop w:val="0"/>
          <w:marBottom w:val="0"/>
          <w:divBdr>
            <w:top w:val="none" w:sz="0" w:space="0" w:color="auto"/>
            <w:left w:val="none" w:sz="0" w:space="0" w:color="auto"/>
            <w:bottom w:val="none" w:sz="0" w:space="0" w:color="auto"/>
            <w:right w:val="none" w:sz="0" w:space="0" w:color="auto"/>
          </w:divBdr>
        </w:div>
        <w:div w:id="268048000">
          <w:marLeft w:val="0"/>
          <w:marRight w:val="0"/>
          <w:marTop w:val="0"/>
          <w:marBottom w:val="0"/>
          <w:divBdr>
            <w:top w:val="none" w:sz="0" w:space="0" w:color="auto"/>
            <w:left w:val="none" w:sz="0" w:space="0" w:color="auto"/>
            <w:bottom w:val="none" w:sz="0" w:space="0" w:color="auto"/>
            <w:right w:val="none" w:sz="0" w:space="0" w:color="auto"/>
          </w:divBdr>
        </w:div>
        <w:div w:id="270820383">
          <w:marLeft w:val="0"/>
          <w:marRight w:val="0"/>
          <w:marTop w:val="0"/>
          <w:marBottom w:val="0"/>
          <w:divBdr>
            <w:top w:val="none" w:sz="0" w:space="0" w:color="auto"/>
            <w:left w:val="none" w:sz="0" w:space="0" w:color="auto"/>
            <w:bottom w:val="none" w:sz="0" w:space="0" w:color="auto"/>
            <w:right w:val="none" w:sz="0" w:space="0" w:color="auto"/>
          </w:divBdr>
        </w:div>
        <w:div w:id="276108877">
          <w:marLeft w:val="0"/>
          <w:marRight w:val="0"/>
          <w:marTop w:val="0"/>
          <w:marBottom w:val="0"/>
          <w:divBdr>
            <w:top w:val="none" w:sz="0" w:space="0" w:color="auto"/>
            <w:left w:val="none" w:sz="0" w:space="0" w:color="auto"/>
            <w:bottom w:val="none" w:sz="0" w:space="0" w:color="auto"/>
            <w:right w:val="none" w:sz="0" w:space="0" w:color="auto"/>
          </w:divBdr>
        </w:div>
        <w:div w:id="278612420">
          <w:marLeft w:val="0"/>
          <w:marRight w:val="0"/>
          <w:marTop w:val="0"/>
          <w:marBottom w:val="0"/>
          <w:divBdr>
            <w:top w:val="none" w:sz="0" w:space="0" w:color="auto"/>
            <w:left w:val="none" w:sz="0" w:space="0" w:color="auto"/>
            <w:bottom w:val="none" w:sz="0" w:space="0" w:color="auto"/>
            <w:right w:val="none" w:sz="0" w:space="0" w:color="auto"/>
          </w:divBdr>
        </w:div>
        <w:div w:id="283384801">
          <w:marLeft w:val="0"/>
          <w:marRight w:val="0"/>
          <w:marTop w:val="0"/>
          <w:marBottom w:val="0"/>
          <w:divBdr>
            <w:top w:val="none" w:sz="0" w:space="0" w:color="auto"/>
            <w:left w:val="none" w:sz="0" w:space="0" w:color="auto"/>
            <w:bottom w:val="none" w:sz="0" w:space="0" w:color="auto"/>
            <w:right w:val="none" w:sz="0" w:space="0" w:color="auto"/>
          </w:divBdr>
        </w:div>
        <w:div w:id="291641097">
          <w:marLeft w:val="0"/>
          <w:marRight w:val="0"/>
          <w:marTop w:val="0"/>
          <w:marBottom w:val="0"/>
          <w:divBdr>
            <w:top w:val="none" w:sz="0" w:space="0" w:color="auto"/>
            <w:left w:val="none" w:sz="0" w:space="0" w:color="auto"/>
            <w:bottom w:val="none" w:sz="0" w:space="0" w:color="auto"/>
            <w:right w:val="none" w:sz="0" w:space="0" w:color="auto"/>
          </w:divBdr>
        </w:div>
        <w:div w:id="303396111">
          <w:marLeft w:val="0"/>
          <w:marRight w:val="0"/>
          <w:marTop w:val="0"/>
          <w:marBottom w:val="0"/>
          <w:divBdr>
            <w:top w:val="none" w:sz="0" w:space="0" w:color="auto"/>
            <w:left w:val="none" w:sz="0" w:space="0" w:color="auto"/>
            <w:bottom w:val="none" w:sz="0" w:space="0" w:color="auto"/>
            <w:right w:val="none" w:sz="0" w:space="0" w:color="auto"/>
          </w:divBdr>
        </w:div>
        <w:div w:id="315184536">
          <w:marLeft w:val="0"/>
          <w:marRight w:val="0"/>
          <w:marTop w:val="0"/>
          <w:marBottom w:val="0"/>
          <w:divBdr>
            <w:top w:val="none" w:sz="0" w:space="0" w:color="auto"/>
            <w:left w:val="none" w:sz="0" w:space="0" w:color="auto"/>
            <w:bottom w:val="none" w:sz="0" w:space="0" w:color="auto"/>
            <w:right w:val="none" w:sz="0" w:space="0" w:color="auto"/>
          </w:divBdr>
        </w:div>
        <w:div w:id="327027230">
          <w:marLeft w:val="0"/>
          <w:marRight w:val="0"/>
          <w:marTop w:val="0"/>
          <w:marBottom w:val="0"/>
          <w:divBdr>
            <w:top w:val="none" w:sz="0" w:space="0" w:color="auto"/>
            <w:left w:val="none" w:sz="0" w:space="0" w:color="auto"/>
            <w:bottom w:val="none" w:sz="0" w:space="0" w:color="auto"/>
            <w:right w:val="none" w:sz="0" w:space="0" w:color="auto"/>
          </w:divBdr>
        </w:div>
        <w:div w:id="328021375">
          <w:marLeft w:val="0"/>
          <w:marRight w:val="0"/>
          <w:marTop w:val="0"/>
          <w:marBottom w:val="0"/>
          <w:divBdr>
            <w:top w:val="none" w:sz="0" w:space="0" w:color="auto"/>
            <w:left w:val="none" w:sz="0" w:space="0" w:color="auto"/>
            <w:bottom w:val="none" w:sz="0" w:space="0" w:color="auto"/>
            <w:right w:val="none" w:sz="0" w:space="0" w:color="auto"/>
          </w:divBdr>
        </w:div>
        <w:div w:id="343241794">
          <w:marLeft w:val="0"/>
          <w:marRight w:val="0"/>
          <w:marTop w:val="0"/>
          <w:marBottom w:val="0"/>
          <w:divBdr>
            <w:top w:val="none" w:sz="0" w:space="0" w:color="auto"/>
            <w:left w:val="none" w:sz="0" w:space="0" w:color="auto"/>
            <w:bottom w:val="none" w:sz="0" w:space="0" w:color="auto"/>
            <w:right w:val="none" w:sz="0" w:space="0" w:color="auto"/>
          </w:divBdr>
        </w:div>
        <w:div w:id="358288206">
          <w:marLeft w:val="0"/>
          <w:marRight w:val="0"/>
          <w:marTop w:val="0"/>
          <w:marBottom w:val="0"/>
          <w:divBdr>
            <w:top w:val="none" w:sz="0" w:space="0" w:color="auto"/>
            <w:left w:val="none" w:sz="0" w:space="0" w:color="auto"/>
            <w:bottom w:val="none" w:sz="0" w:space="0" w:color="auto"/>
            <w:right w:val="none" w:sz="0" w:space="0" w:color="auto"/>
          </w:divBdr>
        </w:div>
        <w:div w:id="364334127">
          <w:marLeft w:val="0"/>
          <w:marRight w:val="0"/>
          <w:marTop w:val="0"/>
          <w:marBottom w:val="0"/>
          <w:divBdr>
            <w:top w:val="none" w:sz="0" w:space="0" w:color="auto"/>
            <w:left w:val="none" w:sz="0" w:space="0" w:color="auto"/>
            <w:bottom w:val="none" w:sz="0" w:space="0" w:color="auto"/>
            <w:right w:val="none" w:sz="0" w:space="0" w:color="auto"/>
          </w:divBdr>
        </w:div>
        <w:div w:id="364983318">
          <w:marLeft w:val="0"/>
          <w:marRight w:val="0"/>
          <w:marTop w:val="0"/>
          <w:marBottom w:val="0"/>
          <w:divBdr>
            <w:top w:val="none" w:sz="0" w:space="0" w:color="auto"/>
            <w:left w:val="none" w:sz="0" w:space="0" w:color="auto"/>
            <w:bottom w:val="none" w:sz="0" w:space="0" w:color="auto"/>
            <w:right w:val="none" w:sz="0" w:space="0" w:color="auto"/>
          </w:divBdr>
        </w:div>
        <w:div w:id="368723977">
          <w:marLeft w:val="0"/>
          <w:marRight w:val="0"/>
          <w:marTop w:val="0"/>
          <w:marBottom w:val="0"/>
          <w:divBdr>
            <w:top w:val="none" w:sz="0" w:space="0" w:color="auto"/>
            <w:left w:val="none" w:sz="0" w:space="0" w:color="auto"/>
            <w:bottom w:val="none" w:sz="0" w:space="0" w:color="auto"/>
            <w:right w:val="none" w:sz="0" w:space="0" w:color="auto"/>
          </w:divBdr>
          <w:divsChild>
            <w:div w:id="448472393">
              <w:marLeft w:val="0"/>
              <w:marRight w:val="0"/>
              <w:marTop w:val="0"/>
              <w:marBottom w:val="0"/>
              <w:divBdr>
                <w:top w:val="none" w:sz="0" w:space="0" w:color="auto"/>
                <w:left w:val="none" w:sz="0" w:space="0" w:color="auto"/>
                <w:bottom w:val="none" w:sz="0" w:space="0" w:color="auto"/>
                <w:right w:val="none" w:sz="0" w:space="0" w:color="auto"/>
              </w:divBdr>
            </w:div>
            <w:div w:id="628436889">
              <w:marLeft w:val="0"/>
              <w:marRight w:val="0"/>
              <w:marTop w:val="0"/>
              <w:marBottom w:val="0"/>
              <w:divBdr>
                <w:top w:val="none" w:sz="0" w:space="0" w:color="auto"/>
                <w:left w:val="none" w:sz="0" w:space="0" w:color="auto"/>
                <w:bottom w:val="none" w:sz="0" w:space="0" w:color="auto"/>
                <w:right w:val="none" w:sz="0" w:space="0" w:color="auto"/>
              </w:divBdr>
            </w:div>
            <w:div w:id="662854753">
              <w:marLeft w:val="0"/>
              <w:marRight w:val="0"/>
              <w:marTop w:val="0"/>
              <w:marBottom w:val="0"/>
              <w:divBdr>
                <w:top w:val="none" w:sz="0" w:space="0" w:color="auto"/>
                <w:left w:val="none" w:sz="0" w:space="0" w:color="auto"/>
                <w:bottom w:val="none" w:sz="0" w:space="0" w:color="auto"/>
                <w:right w:val="none" w:sz="0" w:space="0" w:color="auto"/>
              </w:divBdr>
            </w:div>
            <w:div w:id="715661907">
              <w:marLeft w:val="0"/>
              <w:marRight w:val="0"/>
              <w:marTop w:val="0"/>
              <w:marBottom w:val="0"/>
              <w:divBdr>
                <w:top w:val="none" w:sz="0" w:space="0" w:color="auto"/>
                <w:left w:val="none" w:sz="0" w:space="0" w:color="auto"/>
                <w:bottom w:val="none" w:sz="0" w:space="0" w:color="auto"/>
                <w:right w:val="none" w:sz="0" w:space="0" w:color="auto"/>
              </w:divBdr>
            </w:div>
            <w:div w:id="1953634841">
              <w:marLeft w:val="0"/>
              <w:marRight w:val="0"/>
              <w:marTop w:val="0"/>
              <w:marBottom w:val="0"/>
              <w:divBdr>
                <w:top w:val="none" w:sz="0" w:space="0" w:color="auto"/>
                <w:left w:val="none" w:sz="0" w:space="0" w:color="auto"/>
                <w:bottom w:val="none" w:sz="0" w:space="0" w:color="auto"/>
                <w:right w:val="none" w:sz="0" w:space="0" w:color="auto"/>
              </w:divBdr>
            </w:div>
          </w:divsChild>
        </w:div>
        <w:div w:id="372383253">
          <w:marLeft w:val="0"/>
          <w:marRight w:val="0"/>
          <w:marTop w:val="0"/>
          <w:marBottom w:val="0"/>
          <w:divBdr>
            <w:top w:val="none" w:sz="0" w:space="0" w:color="auto"/>
            <w:left w:val="none" w:sz="0" w:space="0" w:color="auto"/>
            <w:bottom w:val="none" w:sz="0" w:space="0" w:color="auto"/>
            <w:right w:val="none" w:sz="0" w:space="0" w:color="auto"/>
          </w:divBdr>
          <w:divsChild>
            <w:div w:id="1170481418">
              <w:marLeft w:val="-75"/>
              <w:marRight w:val="0"/>
              <w:marTop w:val="30"/>
              <w:marBottom w:val="30"/>
              <w:divBdr>
                <w:top w:val="none" w:sz="0" w:space="0" w:color="auto"/>
                <w:left w:val="none" w:sz="0" w:space="0" w:color="auto"/>
                <w:bottom w:val="none" w:sz="0" w:space="0" w:color="auto"/>
                <w:right w:val="none" w:sz="0" w:space="0" w:color="auto"/>
              </w:divBdr>
              <w:divsChild>
                <w:div w:id="394857329">
                  <w:marLeft w:val="0"/>
                  <w:marRight w:val="0"/>
                  <w:marTop w:val="0"/>
                  <w:marBottom w:val="0"/>
                  <w:divBdr>
                    <w:top w:val="none" w:sz="0" w:space="0" w:color="auto"/>
                    <w:left w:val="none" w:sz="0" w:space="0" w:color="auto"/>
                    <w:bottom w:val="none" w:sz="0" w:space="0" w:color="auto"/>
                    <w:right w:val="none" w:sz="0" w:space="0" w:color="auto"/>
                  </w:divBdr>
                  <w:divsChild>
                    <w:div w:id="846404984">
                      <w:marLeft w:val="0"/>
                      <w:marRight w:val="0"/>
                      <w:marTop w:val="0"/>
                      <w:marBottom w:val="0"/>
                      <w:divBdr>
                        <w:top w:val="none" w:sz="0" w:space="0" w:color="auto"/>
                        <w:left w:val="none" w:sz="0" w:space="0" w:color="auto"/>
                        <w:bottom w:val="none" w:sz="0" w:space="0" w:color="auto"/>
                        <w:right w:val="none" w:sz="0" w:space="0" w:color="auto"/>
                      </w:divBdr>
                    </w:div>
                  </w:divsChild>
                </w:div>
                <w:div w:id="735593296">
                  <w:marLeft w:val="0"/>
                  <w:marRight w:val="0"/>
                  <w:marTop w:val="0"/>
                  <w:marBottom w:val="0"/>
                  <w:divBdr>
                    <w:top w:val="none" w:sz="0" w:space="0" w:color="auto"/>
                    <w:left w:val="none" w:sz="0" w:space="0" w:color="auto"/>
                    <w:bottom w:val="none" w:sz="0" w:space="0" w:color="auto"/>
                    <w:right w:val="none" w:sz="0" w:space="0" w:color="auto"/>
                  </w:divBdr>
                  <w:divsChild>
                    <w:div w:id="305819243">
                      <w:marLeft w:val="0"/>
                      <w:marRight w:val="0"/>
                      <w:marTop w:val="0"/>
                      <w:marBottom w:val="0"/>
                      <w:divBdr>
                        <w:top w:val="none" w:sz="0" w:space="0" w:color="auto"/>
                        <w:left w:val="none" w:sz="0" w:space="0" w:color="auto"/>
                        <w:bottom w:val="none" w:sz="0" w:space="0" w:color="auto"/>
                        <w:right w:val="none" w:sz="0" w:space="0" w:color="auto"/>
                      </w:divBdr>
                    </w:div>
                  </w:divsChild>
                </w:div>
                <w:div w:id="739711519">
                  <w:marLeft w:val="0"/>
                  <w:marRight w:val="0"/>
                  <w:marTop w:val="0"/>
                  <w:marBottom w:val="0"/>
                  <w:divBdr>
                    <w:top w:val="none" w:sz="0" w:space="0" w:color="auto"/>
                    <w:left w:val="none" w:sz="0" w:space="0" w:color="auto"/>
                    <w:bottom w:val="none" w:sz="0" w:space="0" w:color="auto"/>
                    <w:right w:val="none" w:sz="0" w:space="0" w:color="auto"/>
                  </w:divBdr>
                  <w:divsChild>
                    <w:div w:id="954681207">
                      <w:marLeft w:val="0"/>
                      <w:marRight w:val="0"/>
                      <w:marTop w:val="0"/>
                      <w:marBottom w:val="0"/>
                      <w:divBdr>
                        <w:top w:val="none" w:sz="0" w:space="0" w:color="auto"/>
                        <w:left w:val="none" w:sz="0" w:space="0" w:color="auto"/>
                        <w:bottom w:val="none" w:sz="0" w:space="0" w:color="auto"/>
                        <w:right w:val="none" w:sz="0" w:space="0" w:color="auto"/>
                      </w:divBdr>
                    </w:div>
                  </w:divsChild>
                </w:div>
                <w:div w:id="1119956142">
                  <w:marLeft w:val="0"/>
                  <w:marRight w:val="0"/>
                  <w:marTop w:val="0"/>
                  <w:marBottom w:val="0"/>
                  <w:divBdr>
                    <w:top w:val="none" w:sz="0" w:space="0" w:color="auto"/>
                    <w:left w:val="none" w:sz="0" w:space="0" w:color="auto"/>
                    <w:bottom w:val="none" w:sz="0" w:space="0" w:color="auto"/>
                    <w:right w:val="none" w:sz="0" w:space="0" w:color="auto"/>
                  </w:divBdr>
                  <w:divsChild>
                    <w:div w:id="446194550">
                      <w:marLeft w:val="0"/>
                      <w:marRight w:val="0"/>
                      <w:marTop w:val="0"/>
                      <w:marBottom w:val="0"/>
                      <w:divBdr>
                        <w:top w:val="none" w:sz="0" w:space="0" w:color="auto"/>
                        <w:left w:val="none" w:sz="0" w:space="0" w:color="auto"/>
                        <w:bottom w:val="none" w:sz="0" w:space="0" w:color="auto"/>
                        <w:right w:val="none" w:sz="0" w:space="0" w:color="auto"/>
                      </w:divBdr>
                    </w:div>
                  </w:divsChild>
                </w:div>
                <w:div w:id="1460302421">
                  <w:marLeft w:val="0"/>
                  <w:marRight w:val="0"/>
                  <w:marTop w:val="0"/>
                  <w:marBottom w:val="0"/>
                  <w:divBdr>
                    <w:top w:val="none" w:sz="0" w:space="0" w:color="auto"/>
                    <w:left w:val="none" w:sz="0" w:space="0" w:color="auto"/>
                    <w:bottom w:val="none" w:sz="0" w:space="0" w:color="auto"/>
                    <w:right w:val="none" w:sz="0" w:space="0" w:color="auto"/>
                  </w:divBdr>
                  <w:divsChild>
                    <w:div w:id="4132447">
                      <w:marLeft w:val="0"/>
                      <w:marRight w:val="0"/>
                      <w:marTop w:val="0"/>
                      <w:marBottom w:val="0"/>
                      <w:divBdr>
                        <w:top w:val="none" w:sz="0" w:space="0" w:color="auto"/>
                        <w:left w:val="none" w:sz="0" w:space="0" w:color="auto"/>
                        <w:bottom w:val="none" w:sz="0" w:space="0" w:color="auto"/>
                        <w:right w:val="none" w:sz="0" w:space="0" w:color="auto"/>
                      </w:divBdr>
                    </w:div>
                  </w:divsChild>
                </w:div>
                <w:div w:id="1542134804">
                  <w:marLeft w:val="0"/>
                  <w:marRight w:val="0"/>
                  <w:marTop w:val="0"/>
                  <w:marBottom w:val="0"/>
                  <w:divBdr>
                    <w:top w:val="none" w:sz="0" w:space="0" w:color="auto"/>
                    <w:left w:val="none" w:sz="0" w:space="0" w:color="auto"/>
                    <w:bottom w:val="none" w:sz="0" w:space="0" w:color="auto"/>
                    <w:right w:val="none" w:sz="0" w:space="0" w:color="auto"/>
                  </w:divBdr>
                  <w:divsChild>
                    <w:div w:id="1044526389">
                      <w:marLeft w:val="0"/>
                      <w:marRight w:val="0"/>
                      <w:marTop w:val="0"/>
                      <w:marBottom w:val="0"/>
                      <w:divBdr>
                        <w:top w:val="none" w:sz="0" w:space="0" w:color="auto"/>
                        <w:left w:val="none" w:sz="0" w:space="0" w:color="auto"/>
                        <w:bottom w:val="none" w:sz="0" w:space="0" w:color="auto"/>
                        <w:right w:val="none" w:sz="0" w:space="0" w:color="auto"/>
                      </w:divBdr>
                    </w:div>
                  </w:divsChild>
                </w:div>
                <w:div w:id="1553149785">
                  <w:marLeft w:val="0"/>
                  <w:marRight w:val="0"/>
                  <w:marTop w:val="0"/>
                  <w:marBottom w:val="0"/>
                  <w:divBdr>
                    <w:top w:val="none" w:sz="0" w:space="0" w:color="auto"/>
                    <w:left w:val="none" w:sz="0" w:space="0" w:color="auto"/>
                    <w:bottom w:val="none" w:sz="0" w:space="0" w:color="auto"/>
                    <w:right w:val="none" w:sz="0" w:space="0" w:color="auto"/>
                  </w:divBdr>
                  <w:divsChild>
                    <w:div w:id="1009597673">
                      <w:marLeft w:val="0"/>
                      <w:marRight w:val="0"/>
                      <w:marTop w:val="0"/>
                      <w:marBottom w:val="0"/>
                      <w:divBdr>
                        <w:top w:val="none" w:sz="0" w:space="0" w:color="auto"/>
                        <w:left w:val="none" w:sz="0" w:space="0" w:color="auto"/>
                        <w:bottom w:val="none" w:sz="0" w:space="0" w:color="auto"/>
                        <w:right w:val="none" w:sz="0" w:space="0" w:color="auto"/>
                      </w:divBdr>
                    </w:div>
                  </w:divsChild>
                </w:div>
                <w:div w:id="2021077153">
                  <w:marLeft w:val="0"/>
                  <w:marRight w:val="0"/>
                  <w:marTop w:val="0"/>
                  <w:marBottom w:val="0"/>
                  <w:divBdr>
                    <w:top w:val="none" w:sz="0" w:space="0" w:color="auto"/>
                    <w:left w:val="none" w:sz="0" w:space="0" w:color="auto"/>
                    <w:bottom w:val="none" w:sz="0" w:space="0" w:color="auto"/>
                    <w:right w:val="none" w:sz="0" w:space="0" w:color="auto"/>
                  </w:divBdr>
                  <w:divsChild>
                    <w:div w:id="7490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5690">
          <w:marLeft w:val="0"/>
          <w:marRight w:val="0"/>
          <w:marTop w:val="0"/>
          <w:marBottom w:val="0"/>
          <w:divBdr>
            <w:top w:val="none" w:sz="0" w:space="0" w:color="auto"/>
            <w:left w:val="none" w:sz="0" w:space="0" w:color="auto"/>
            <w:bottom w:val="none" w:sz="0" w:space="0" w:color="auto"/>
            <w:right w:val="none" w:sz="0" w:space="0" w:color="auto"/>
          </w:divBdr>
        </w:div>
        <w:div w:id="380401013">
          <w:marLeft w:val="0"/>
          <w:marRight w:val="0"/>
          <w:marTop w:val="0"/>
          <w:marBottom w:val="0"/>
          <w:divBdr>
            <w:top w:val="none" w:sz="0" w:space="0" w:color="auto"/>
            <w:left w:val="none" w:sz="0" w:space="0" w:color="auto"/>
            <w:bottom w:val="none" w:sz="0" w:space="0" w:color="auto"/>
            <w:right w:val="none" w:sz="0" w:space="0" w:color="auto"/>
          </w:divBdr>
        </w:div>
        <w:div w:id="381058852">
          <w:marLeft w:val="0"/>
          <w:marRight w:val="0"/>
          <w:marTop w:val="0"/>
          <w:marBottom w:val="0"/>
          <w:divBdr>
            <w:top w:val="none" w:sz="0" w:space="0" w:color="auto"/>
            <w:left w:val="none" w:sz="0" w:space="0" w:color="auto"/>
            <w:bottom w:val="none" w:sz="0" w:space="0" w:color="auto"/>
            <w:right w:val="none" w:sz="0" w:space="0" w:color="auto"/>
          </w:divBdr>
        </w:div>
        <w:div w:id="384912310">
          <w:marLeft w:val="0"/>
          <w:marRight w:val="0"/>
          <w:marTop w:val="0"/>
          <w:marBottom w:val="0"/>
          <w:divBdr>
            <w:top w:val="none" w:sz="0" w:space="0" w:color="auto"/>
            <w:left w:val="none" w:sz="0" w:space="0" w:color="auto"/>
            <w:bottom w:val="none" w:sz="0" w:space="0" w:color="auto"/>
            <w:right w:val="none" w:sz="0" w:space="0" w:color="auto"/>
          </w:divBdr>
        </w:div>
        <w:div w:id="386102880">
          <w:marLeft w:val="0"/>
          <w:marRight w:val="0"/>
          <w:marTop w:val="0"/>
          <w:marBottom w:val="0"/>
          <w:divBdr>
            <w:top w:val="none" w:sz="0" w:space="0" w:color="auto"/>
            <w:left w:val="none" w:sz="0" w:space="0" w:color="auto"/>
            <w:bottom w:val="none" w:sz="0" w:space="0" w:color="auto"/>
            <w:right w:val="none" w:sz="0" w:space="0" w:color="auto"/>
          </w:divBdr>
        </w:div>
        <w:div w:id="386952334">
          <w:marLeft w:val="0"/>
          <w:marRight w:val="0"/>
          <w:marTop w:val="0"/>
          <w:marBottom w:val="0"/>
          <w:divBdr>
            <w:top w:val="none" w:sz="0" w:space="0" w:color="auto"/>
            <w:left w:val="none" w:sz="0" w:space="0" w:color="auto"/>
            <w:bottom w:val="none" w:sz="0" w:space="0" w:color="auto"/>
            <w:right w:val="none" w:sz="0" w:space="0" w:color="auto"/>
          </w:divBdr>
        </w:div>
        <w:div w:id="389116597">
          <w:marLeft w:val="0"/>
          <w:marRight w:val="0"/>
          <w:marTop w:val="0"/>
          <w:marBottom w:val="0"/>
          <w:divBdr>
            <w:top w:val="none" w:sz="0" w:space="0" w:color="auto"/>
            <w:left w:val="none" w:sz="0" w:space="0" w:color="auto"/>
            <w:bottom w:val="none" w:sz="0" w:space="0" w:color="auto"/>
            <w:right w:val="none" w:sz="0" w:space="0" w:color="auto"/>
          </w:divBdr>
        </w:div>
        <w:div w:id="400762387">
          <w:marLeft w:val="0"/>
          <w:marRight w:val="0"/>
          <w:marTop w:val="0"/>
          <w:marBottom w:val="0"/>
          <w:divBdr>
            <w:top w:val="none" w:sz="0" w:space="0" w:color="auto"/>
            <w:left w:val="none" w:sz="0" w:space="0" w:color="auto"/>
            <w:bottom w:val="none" w:sz="0" w:space="0" w:color="auto"/>
            <w:right w:val="none" w:sz="0" w:space="0" w:color="auto"/>
          </w:divBdr>
        </w:div>
        <w:div w:id="405415641">
          <w:marLeft w:val="0"/>
          <w:marRight w:val="0"/>
          <w:marTop w:val="0"/>
          <w:marBottom w:val="0"/>
          <w:divBdr>
            <w:top w:val="none" w:sz="0" w:space="0" w:color="auto"/>
            <w:left w:val="none" w:sz="0" w:space="0" w:color="auto"/>
            <w:bottom w:val="none" w:sz="0" w:space="0" w:color="auto"/>
            <w:right w:val="none" w:sz="0" w:space="0" w:color="auto"/>
          </w:divBdr>
          <w:divsChild>
            <w:div w:id="83772682">
              <w:marLeft w:val="0"/>
              <w:marRight w:val="0"/>
              <w:marTop w:val="0"/>
              <w:marBottom w:val="0"/>
              <w:divBdr>
                <w:top w:val="none" w:sz="0" w:space="0" w:color="auto"/>
                <w:left w:val="none" w:sz="0" w:space="0" w:color="auto"/>
                <w:bottom w:val="none" w:sz="0" w:space="0" w:color="auto"/>
                <w:right w:val="none" w:sz="0" w:space="0" w:color="auto"/>
              </w:divBdr>
            </w:div>
            <w:div w:id="444152230">
              <w:marLeft w:val="0"/>
              <w:marRight w:val="0"/>
              <w:marTop w:val="0"/>
              <w:marBottom w:val="0"/>
              <w:divBdr>
                <w:top w:val="none" w:sz="0" w:space="0" w:color="auto"/>
                <w:left w:val="none" w:sz="0" w:space="0" w:color="auto"/>
                <w:bottom w:val="none" w:sz="0" w:space="0" w:color="auto"/>
                <w:right w:val="none" w:sz="0" w:space="0" w:color="auto"/>
              </w:divBdr>
            </w:div>
            <w:div w:id="1049063130">
              <w:marLeft w:val="0"/>
              <w:marRight w:val="0"/>
              <w:marTop w:val="0"/>
              <w:marBottom w:val="0"/>
              <w:divBdr>
                <w:top w:val="none" w:sz="0" w:space="0" w:color="auto"/>
                <w:left w:val="none" w:sz="0" w:space="0" w:color="auto"/>
                <w:bottom w:val="none" w:sz="0" w:space="0" w:color="auto"/>
                <w:right w:val="none" w:sz="0" w:space="0" w:color="auto"/>
              </w:divBdr>
            </w:div>
            <w:div w:id="1080177608">
              <w:marLeft w:val="0"/>
              <w:marRight w:val="0"/>
              <w:marTop w:val="0"/>
              <w:marBottom w:val="0"/>
              <w:divBdr>
                <w:top w:val="none" w:sz="0" w:space="0" w:color="auto"/>
                <w:left w:val="none" w:sz="0" w:space="0" w:color="auto"/>
                <w:bottom w:val="none" w:sz="0" w:space="0" w:color="auto"/>
                <w:right w:val="none" w:sz="0" w:space="0" w:color="auto"/>
              </w:divBdr>
            </w:div>
            <w:div w:id="1657759318">
              <w:marLeft w:val="0"/>
              <w:marRight w:val="0"/>
              <w:marTop w:val="0"/>
              <w:marBottom w:val="0"/>
              <w:divBdr>
                <w:top w:val="none" w:sz="0" w:space="0" w:color="auto"/>
                <w:left w:val="none" w:sz="0" w:space="0" w:color="auto"/>
                <w:bottom w:val="none" w:sz="0" w:space="0" w:color="auto"/>
                <w:right w:val="none" w:sz="0" w:space="0" w:color="auto"/>
              </w:divBdr>
            </w:div>
          </w:divsChild>
        </w:div>
        <w:div w:id="410544988">
          <w:marLeft w:val="0"/>
          <w:marRight w:val="0"/>
          <w:marTop w:val="0"/>
          <w:marBottom w:val="0"/>
          <w:divBdr>
            <w:top w:val="none" w:sz="0" w:space="0" w:color="auto"/>
            <w:left w:val="none" w:sz="0" w:space="0" w:color="auto"/>
            <w:bottom w:val="none" w:sz="0" w:space="0" w:color="auto"/>
            <w:right w:val="none" w:sz="0" w:space="0" w:color="auto"/>
          </w:divBdr>
        </w:div>
        <w:div w:id="423302187">
          <w:marLeft w:val="0"/>
          <w:marRight w:val="0"/>
          <w:marTop w:val="0"/>
          <w:marBottom w:val="0"/>
          <w:divBdr>
            <w:top w:val="none" w:sz="0" w:space="0" w:color="auto"/>
            <w:left w:val="none" w:sz="0" w:space="0" w:color="auto"/>
            <w:bottom w:val="none" w:sz="0" w:space="0" w:color="auto"/>
            <w:right w:val="none" w:sz="0" w:space="0" w:color="auto"/>
          </w:divBdr>
        </w:div>
        <w:div w:id="423304286">
          <w:marLeft w:val="0"/>
          <w:marRight w:val="0"/>
          <w:marTop w:val="0"/>
          <w:marBottom w:val="0"/>
          <w:divBdr>
            <w:top w:val="none" w:sz="0" w:space="0" w:color="auto"/>
            <w:left w:val="none" w:sz="0" w:space="0" w:color="auto"/>
            <w:bottom w:val="none" w:sz="0" w:space="0" w:color="auto"/>
            <w:right w:val="none" w:sz="0" w:space="0" w:color="auto"/>
          </w:divBdr>
        </w:div>
        <w:div w:id="429660455">
          <w:marLeft w:val="0"/>
          <w:marRight w:val="0"/>
          <w:marTop w:val="0"/>
          <w:marBottom w:val="0"/>
          <w:divBdr>
            <w:top w:val="none" w:sz="0" w:space="0" w:color="auto"/>
            <w:left w:val="none" w:sz="0" w:space="0" w:color="auto"/>
            <w:bottom w:val="none" w:sz="0" w:space="0" w:color="auto"/>
            <w:right w:val="none" w:sz="0" w:space="0" w:color="auto"/>
          </w:divBdr>
        </w:div>
        <w:div w:id="431362941">
          <w:marLeft w:val="0"/>
          <w:marRight w:val="0"/>
          <w:marTop w:val="0"/>
          <w:marBottom w:val="0"/>
          <w:divBdr>
            <w:top w:val="none" w:sz="0" w:space="0" w:color="auto"/>
            <w:left w:val="none" w:sz="0" w:space="0" w:color="auto"/>
            <w:bottom w:val="none" w:sz="0" w:space="0" w:color="auto"/>
            <w:right w:val="none" w:sz="0" w:space="0" w:color="auto"/>
          </w:divBdr>
        </w:div>
        <w:div w:id="448203179">
          <w:marLeft w:val="0"/>
          <w:marRight w:val="0"/>
          <w:marTop w:val="0"/>
          <w:marBottom w:val="0"/>
          <w:divBdr>
            <w:top w:val="none" w:sz="0" w:space="0" w:color="auto"/>
            <w:left w:val="none" w:sz="0" w:space="0" w:color="auto"/>
            <w:bottom w:val="none" w:sz="0" w:space="0" w:color="auto"/>
            <w:right w:val="none" w:sz="0" w:space="0" w:color="auto"/>
          </w:divBdr>
        </w:div>
        <w:div w:id="450127350">
          <w:marLeft w:val="0"/>
          <w:marRight w:val="0"/>
          <w:marTop w:val="0"/>
          <w:marBottom w:val="0"/>
          <w:divBdr>
            <w:top w:val="none" w:sz="0" w:space="0" w:color="auto"/>
            <w:left w:val="none" w:sz="0" w:space="0" w:color="auto"/>
            <w:bottom w:val="none" w:sz="0" w:space="0" w:color="auto"/>
            <w:right w:val="none" w:sz="0" w:space="0" w:color="auto"/>
          </w:divBdr>
        </w:div>
        <w:div w:id="452093362">
          <w:marLeft w:val="0"/>
          <w:marRight w:val="0"/>
          <w:marTop w:val="0"/>
          <w:marBottom w:val="0"/>
          <w:divBdr>
            <w:top w:val="none" w:sz="0" w:space="0" w:color="auto"/>
            <w:left w:val="none" w:sz="0" w:space="0" w:color="auto"/>
            <w:bottom w:val="none" w:sz="0" w:space="0" w:color="auto"/>
            <w:right w:val="none" w:sz="0" w:space="0" w:color="auto"/>
          </w:divBdr>
          <w:divsChild>
            <w:div w:id="285740008">
              <w:marLeft w:val="0"/>
              <w:marRight w:val="0"/>
              <w:marTop w:val="0"/>
              <w:marBottom w:val="0"/>
              <w:divBdr>
                <w:top w:val="none" w:sz="0" w:space="0" w:color="auto"/>
                <w:left w:val="none" w:sz="0" w:space="0" w:color="auto"/>
                <w:bottom w:val="none" w:sz="0" w:space="0" w:color="auto"/>
                <w:right w:val="none" w:sz="0" w:space="0" w:color="auto"/>
              </w:divBdr>
            </w:div>
            <w:div w:id="337974397">
              <w:marLeft w:val="0"/>
              <w:marRight w:val="0"/>
              <w:marTop w:val="0"/>
              <w:marBottom w:val="0"/>
              <w:divBdr>
                <w:top w:val="none" w:sz="0" w:space="0" w:color="auto"/>
                <w:left w:val="none" w:sz="0" w:space="0" w:color="auto"/>
                <w:bottom w:val="none" w:sz="0" w:space="0" w:color="auto"/>
                <w:right w:val="none" w:sz="0" w:space="0" w:color="auto"/>
              </w:divBdr>
            </w:div>
            <w:div w:id="1494562675">
              <w:marLeft w:val="0"/>
              <w:marRight w:val="0"/>
              <w:marTop w:val="0"/>
              <w:marBottom w:val="0"/>
              <w:divBdr>
                <w:top w:val="none" w:sz="0" w:space="0" w:color="auto"/>
                <w:left w:val="none" w:sz="0" w:space="0" w:color="auto"/>
                <w:bottom w:val="none" w:sz="0" w:space="0" w:color="auto"/>
                <w:right w:val="none" w:sz="0" w:space="0" w:color="auto"/>
              </w:divBdr>
            </w:div>
          </w:divsChild>
        </w:div>
        <w:div w:id="460077974">
          <w:marLeft w:val="0"/>
          <w:marRight w:val="0"/>
          <w:marTop w:val="0"/>
          <w:marBottom w:val="0"/>
          <w:divBdr>
            <w:top w:val="none" w:sz="0" w:space="0" w:color="auto"/>
            <w:left w:val="none" w:sz="0" w:space="0" w:color="auto"/>
            <w:bottom w:val="none" w:sz="0" w:space="0" w:color="auto"/>
            <w:right w:val="none" w:sz="0" w:space="0" w:color="auto"/>
          </w:divBdr>
        </w:div>
        <w:div w:id="462963451">
          <w:marLeft w:val="0"/>
          <w:marRight w:val="0"/>
          <w:marTop w:val="0"/>
          <w:marBottom w:val="0"/>
          <w:divBdr>
            <w:top w:val="none" w:sz="0" w:space="0" w:color="auto"/>
            <w:left w:val="none" w:sz="0" w:space="0" w:color="auto"/>
            <w:bottom w:val="none" w:sz="0" w:space="0" w:color="auto"/>
            <w:right w:val="none" w:sz="0" w:space="0" w:color="auto"/>
          </w:divBdr>
        </w:div>
        <w:div w:id="490760241">
          <w:marLeft w:val="0"/>
          <w:marRight w:val="0"/>
          <w:marTop w:val="0"/>
          <w:marBottom w:val="0"/>
          <w:divBdr>
            <w:top w:val="none" w:sz="0" w:space="0" w:color="auto"/>
            <w:left w:val="none" w:sz="0" w:space="0" w:color="auto"/>
            <w:bottom w:val="none" w:sz="0" w:space="0" w:color="auto"/>
            <w:right w:val="none" w:sz="0" w:space="0" w:color="auto"/>
          </w:divBdr>
        </w:div>
        <w:div w:id="491062612">
          <w:marLeft w:val="0"/>
          <w:marRight w:val="0"/>
          <w:marTop w:val="0"/>
          <w:marBottom w:val="0"/>
          <w:divBdr>
            <w:top w:val="none" w:sz="0" w:space="0" w:color="auto"/>
            <w:left w:val="none" w:sz="0" w:space="0" w:color="auto"/>
            <w:bottom w:val="none" w:sz="0" w:space="0" w:color="auto"/>
            <w:right w:val="none" w:sz="0" w:space="0" w:color="auto"/>
          </w:divBdr>
        </w:div>
        <w:div w:id="494801190">
          <w:marLeft w:val="0"/>
          <w:marRight w:val="0"/>
          <w:marTop w:val="0"/>
          <w:marBottom w:val="0"/>
          <w:divBdr>
            <w:top w:val="none" w:sz="0" w:space="0" w:color="auto"/>
            <w:left w:val="none" w:sz="0" w:space="0" w:color="auto"/>
            <w:bottom w:val="none" w:sz="0" w:space="0" w:color="auto"/>
            <w:right w:val="none" w:sz="0" w:space="0" w:color="auto"/>
          </w:divBdr>
        </w:div>
        <w:div w:id="500511897">
          <w:marLeft w:val="0"/>
          <w:marRight w:val="0"/>
          <w:marTop w:val="0"/>
          <w:marBottom w:val="0"/>
          <w:divBdr>
            <w:top w:val="none" w:sz="0" w:space="0" w:color="auto"/>
            <w:left w:val="none" w:sz="0" w:space="0" w:color="auto"/>
            <w:bottom w:val="none" w:sz="0" w:space="0" w:color="auto"/>
            <w:right w:val="none" w:sz="0" w:space="0" w:color="auto"/>
          </w:divBdr>
        </w:div>
        <w:div w:id="503513439">
          <w:marLeft w:val="0"/>
          <w:marRight w:val="0"/>
          <w:marTop w:val="0"/>
          <w:marBottom w:val="0"/>
          <w:divBdr>
            <w:top w:val="none" w:sz="0" w:space="0" w:color="auto"/>
            <w:left w:val="none" w:sz="0" w:space="0" w:color="auto"/>
            <w:bottom w:val="none" w:sz="0" w:space="0" w:color="auto"/>
            <w:right w:val="none" w:sz="0" w:space="0" w:color="auto"/>
          </w:divBdr>
        </w:div>
        <w:div w:id="503713280">
          <w:marLeft w:val="0"/>
          <w:marRight w:val="0"/>
          <w:marTop w:val="0"/>
          <w:marBottom w:val="0"/>
          <w:divBdr>
            <w:top w:val="none" w:sz="0" w:space="0" w:color="auto"/>
            <w:left w:val="none" w:sz="0" w:space="0" w:color="auto"/>
            <w:bottom w:val="none" w:sz="0" w:space="0" w:color="auto"/>
            <w:right w:val="none" w:sz="0" w:space="0" w:color="auto"/>
          </w:divBdr>
        </w:div>
        <w:div w:id="505170705">
          <w:marLeft w:val="0"/>
          <w:marRight w:val="0"/>
          <w:marTop w:val="0"/>
          <w:marBottom w:val="0"/>
          <w:divBdr>
            <w:top w:val="none" w:sz="0" w:space="0" w:color="auto"/>
            <w:left w:val="none" w:sz="0" w:space="0" w:color="auto"/>
            <w:bottom w:val="none" w:sz="0" w:space="0" w:color="auto"/>
            <w:right w:val="none" w:sz="0" w:space="0" w:color="auto"/>
          </w:divBdr>
        </w:div>
        <w:div w:id="507139820">
          <w:marLeft w:val="0"/>
          <w:marRight w:val="0"/>
          <w:marTop w:val="0"/>
          <w:marBottom w:val="0"/>
          <w:divBdr>
            <w:top w:val="none" w:sz="0" w:space="0" w:color="auto"/>
            <w:left w:val="none" w:sz="0" w:space="0" w:color="auto"/>
            <w:bottom w:val="none" w:sz="0" w:space="0" w:color="auto"/>
            <w:right w:val="none" w:sz="0" w:space="0" w:color="auto"/>
          </w:divBdr>
        </w:div>
        <w:div w:id="513808027">
          <w:marLeft w:val="0"/>
          <w:marRight w:val="0"/>
          <w:marTop w:val="0"/>
          <w:marBottom w:val="0"/>
          <w:divBdr>
            <w:top w:val="none" w:sz="0" w:space="0" w:color="auto"/>
            <w:left w:val="none" w:sz="0" w:space="0" w:color="auto"/>
            <w:bottom w:val="none" w:sz="0" w:space="0" w:color="auto"/>
            <w:right w:val="none" w:sz="0" w:space="0" w:color="auto"/>
          </w:divBdr>
        </w:div>
        <w:div w:id="522519653">
          <w:marLeft w:val="0"/>
          <w:marRight w:val="0"/>
          <w:marTop w:val="0"/>
          <w:marBottom w:val="0"/>
          <w:divBdr>
            <w:top w:val="none" w:sz="0" w:space="0" w:color="auto"/>
            <w:left w:val="none" w:sz="0" w:space="0" w:color="auto"/>
            <w:bottom w:val="none" w:sz="0" w:space="0" w:color="auto"/>
            <w:right w:val="none" w:sz="0" w:space="0" w:color="auto"/>
          </w:divBdr>
        </w:div>
        <w:div w:id="524681442">
          <w:marLeft w:val="0"/>
          <w:marRight w:val="0"/>
          <w:marTop w:val="0"/>
          <w:marBottom w:val="0"/>
          <w:divBdr>
            <w:top w:val="none" w:sz="0" w:space="0" w:color="auto"/>
            <w:left w:val="none" w:sz="0" w:space="0" w:color="auto"/>
            <w:bottom w:val="none" w:sz="0" w:space="0" w:color="auto"/>
            <w:right w:val="none" w:sz="0" w:space="0" w:color="auto"/>
          </w:divBdr>
        </w:div>
        <w:div w:id="541938121">
          <w:marLeft w:val="0"/>
          <w:marRight w:val="0"/>
          <w:marTop w:val="0"/>
          <w:marBottom w:val="0"/>
          <w:divBdr>
            <w:top w:val="none" w:sz="0" w:space="0" w:color="auto"/>
            <w:left w:val="none" w:sz="0" w:space="0" w:color="auto"/>
            <w:bottom w:val="none" w:sz="0" w:space="0" w:color="auto"/>
            <w:right w:val="none" w:sz="0" w:space="0" w:color="auto"/>
          </w:divBdr>
        </w:div>
        <w:div w:id="543324182">
          <w:marLeft w:val="0"/>
          <w:marRight w:val="0"/>
          <w:marTop w:val="0"/>
          <w:marBottom w:val="0"/>
          <w:divBdr>
            <w:top w:val="none" w:sz="0" w:space="0" w:color="auto"/>
            <w:left w:val="none" w:sz="0" w:space="0" w:color="auto"/>
            <w:bottom w:val="none" w:sz="0" w:space="0" w:color="auto"/>
            <w:right w:val="none" w:sz="0" w:space="0" w:color="auto"/>
          </w:divBdr>
        </w:div>
        <w:div w:id="553583581">
          <w:marLeft w:val="0"/>
          <w:marRight w:val="0"/>
          <w:marTop w:val="0"/>
          <w:marBottom w:val="0"/>
          <w:divBdr>
            <w:top w:val="none" w:sz="0" w:space="0" w:color="auto"/>
            <w:left w:val="none" w:sz="0" w:space="0" w:color="auto"/>
            <w:bottom w:val="none" w:sz="0" w:space="0" w:color="auto"/>
            <w:right w:val="none" w:sz="0" w:space="0" w:color="auto"/>
          </w:divBdr>
        </w:div>
        <w:div w:id="554507132">
          <w:marLeft w:val="0"/>
          <w:marRight w:val="0"/>
          <w:marTop w:val="0"/>
          <w:marBottom w:val="0"/>
          <w:divBdr>
            <w:top w:val="none" w:sz="0" w:space="0" w:color="auto"/>
            <w:left w:val="none" w:sz="0" w:space="0" w:color="auto"/>
            <w:bottom w:val="none" w:sz="0" w:space="0" w:color="auto"/>
            <w:right w:val="none" w:sz="0" w:space="0" w:color="auto"/>
          </w:divBdr>
        </w:div>
        <w:div w:id="606042675">
          <w:marLeft w:val="0"/>
          <w:marRight w:val="0"/>
          <w:marTop w:val="0"/>
          <w:marBottom w:val="0"/>
          <w:divBdr>
            <w:top w:val="none" w:sz="0" w:space="0" w:color="auto"/>
            <w:left w:val="none" w:sz="0" w:space="0" w:color="auto"/>
            <w:bottom w:val="none" w:sz="0" w:space="0" w:color="auto"/>
            <w:right w:val="none" w:sz="0" w:space="0" w:color="auto"/>
          </w:divBdr>
        </w:div>
        <w:div w:id="608856193">
          <w:marLeft w:val="0"/>
          <w:marRight w:val="0"/>
          <w:marTop w:val="0"/>
          <w:marBottom w:val="0"/>
          <w:divBdr>
            <w:top w:val="none" w:sz="0" w:space="0" w:color="auto"/>
            <w:left w:val="none" w:sz="0" w:space="0" w:color="auto"/>
            <w:bottom w:val="none" w:sz="0" w:space="0" w:color="auto"/>
            <w:right w:val="none" w:sz="0" w:space="0" w:color="auto"/>
          </w:divBdr>
        </w:div>
        <w:div w:id="617175521">
          <w:marLeft w:val="0"/>
          <w:marRight w:val="0"/>
          <w:marTop w:val="0"/>
          <w:marBottom w:val="0"/>
          <w:divBdr>
            <w:top w:val="none" w:sz="0" w:space="0" w:color="auto"/>
            <w:left w:val="none" w:sz="0" w:space="0" w:color="auto"/>
            <w:bottom w:val="none" w:sz="0" w:space="0" w:color="auto"/>
            <w:right w:val="none" w:sz="0" w:space="0" w:color="auto"/>
          </w:divBdr>
        </w:div>
        <w:div w:id="640504503">
          <w:marLeft w:val="0"/>
          <w:marRight w:val="0"/>
          <w:marTop w:val="0"/>
          <w:marBottom w:val="0"/>
          <w:divBdr>
            <w:top w:val="none" w:sz="0" w:space="0" w:color="auto"/>
            <w:left w:val="none" w:sz="0" w:space="0" w:color="auto"/>
            <w:bottom w:val="none" w:sz="0" w:space="0" w:color="auto"/>
            <w:right w:val="none" w:sz="0" w:space="0" w:color="auto"/>
          </w:divBdr>
        </w:div>
        <w:div w:id="653266428">
          <w:marLeft w:val="0"/>
          <w:marRight w:val="0"/>
          <w:marTop w:val="0"/>
          <w:marBottom w:val="0"/>
          <w:divBdr>
            <w:top w:val="none" w:sz="0" w:space="0" w:color="auto"/>
            <w:left w:val="none" w:sz="0" w:space="0" w:color="auto"/>
            <w:bottom w:val="none" w:sz="0" w:space="0" w:color="auto"/>
            <w:right w:val="none" w:sz="0" w:space="0" w:color="auto"/>
          </w:divBdr>
        </w:div>
        <w:div w:id="658313643">
          <w:marLeft w:val="0"/>
          <w:marRight w:val="0"/>
          <w:marTop w:val="0"/>
          <w:marBottom w:val="0"/>
          <w:divBdr>
            <w:top w:val="none" w:sz="0" w:space="0" w:color="auto"/>
            <w:left w:val="none" w:sz="0" w:space="0" w:color="auto"/>
            <w:bottom w:val="none" w:sz="0" w:space="0" w:color="auto"/>
            <w:right w:val="none" w:sz="0" w:space="0" w:color="auto"/>
          </w:divBdr>
        </w:div>
        <w:div w:id="666326519">
          <w:marLeft w:val="0"/>
          <w:marRight w:val="0"/>
          <w:marTop w:val="0"/>
          <w:marBottom w:val="0"/>
          <w:divBdr>
            <w:top w:val="none" w:sz="0" w:space="0" w:color="auto"/>
            <w:left w:val="none" w:sz="0" w:space="0" w:color="auto"/>
            <w:bottom w:val="none" w:sz="0" w:space="0" w:color="auto"/>
            <w:right w:val="none" w:sz="0" w:space="0" w:color="auto"/>
          </w:divBdr>
        </w:div>
        <w:div w:id="672026390">
          <w:marLeft w:val="0"/>
          <w:marRight w:val="0"/>
          <w:marTop w:val="0"/>
          <w:marBottom w:val="0"/>
          <w:divBdr>
            <w:top w:val="none" w:sz="0" w:space="0" w:color="auto"/>
            <w:left w:val="none" w:sz="0" w:space="0" w:color="auto"/>
            <w:bottom w:val="none" w:sz="0" w:space="0" w:color="auto"/>
            <w:right w:val="none" w:sz="0" w:space="0" w:color="auto"/>
          </w:divBdr>
          <w:divsChild>
            <w:div w:id="328409752">
              <w:marLeft w:val="0"/>
              <w:marRight w:val="0"/>
              <w:marTop w:val="0"/>
              <w:marBottom w:val="0"/>
              <w:divBdr>
                <w:top w:val="none" w:sz="0" w:space="0" w:color="auto"/>
                <w:left w:val="none" w:sz="0" w:space="0" w:color="auto"/>
                <w:bottom w:val="none" w:sz="0" w:space="0" w:color="auto"/>
                <w:right w:val="none" w:sz="0" w:space="0" w:color="auto"/>
              </w:divBdr>
            </w:div>
            <w:div w:id="575361037">
              <w:marLeft w:val="0"/>
              <w:marRight w:val="0"/>
              <w:marTop w:val="0"/>
              <w:marBottom w:val="0"/>
              <w:divBdr>
                <w:top w:val="none" w:sz="0" w:space="0" w:color="auto"/>
                <w:left w:val="none" w:sz="0" w:space="0" w:color="auto"/>
                <w:bottom w:val="none" w:sz="0" w:space="0" w:color="auto"/>
                <w:right w:val="none" w:sz="0" w:space="0" w:color="auto"/>
              </w:divBdr>
            </w:div>
            <w:div w:id="1101337428">
              <w:marLeft w:val="0"/>
              <w:marRight w:val="0"/>
              <w:marTop w:val="0"/>
              <w:marBottom w:val="0"/>
              <w:divBdr>
                <w:top w:val="none" w:sz="0" w:space="0" w:color="auto"/>
                <w:left w:val="none" w:sz="0" w:space="0" w:color="auto"/>
                <w:bottom w:val="none" w:sz="0" w:space="0" w:color="auto"/>
                <w:right w:val="none" w:sz="0" w:space="0" w:color="auto"/>
              </w:divBdr>
            </w:div>
            <w:div w:id="1159662620">
              <w:marLeft w:val="0"/>
              <w:marRight w:val="0"/>
              <w:marTop w:val="0"/>
              <w:marBottom w:val="0"/>
              <w:divBdr>
                <w:top w:val="none" w:sz="0" w:space="0" w:color="auto"/>
                <w:left w:val="none" w:sz="0" w:space="0" w:color="auto"/>
                <w:bottom w:val="none" w:sz="0" w:space="0" w:color="auto"/>
                <w:right w:val="none" w:sz="0" w:space="0" w:color="auto"/>
              </w:divBdr>
            </w:div>
            <w:div w:id="2040622674">
              <w:marLeft w:val="0"/>
              <w:marRight w:val="0"/>
              <w:marTop w:val="0"/>
              <w:marBottom w:val="0"/>
              <w:divBdr>
                <w:top w:val="none" w:sz="0" w:space="0" w:color="auto"/>
                <w:left w:val="none" w:sz="0" w:space="0" w:color="auto"/>
                <w:bottom w:val="none" w:sz="0" w:space="0" w:color="auto"/>
                <w:right w:val="none" w:sz="0" w:space="0" w:color="auto"/>
              </w:divBdr>
            </w:div>
          </w:divsChild>
        </w:div>
        <w:div w:id="674961105">
          <w:marLeft w:val="0"/>
          <w:marRight w:val="0"/>
          <w:marTop w:val="0"/>
          <w:marBottom w:val="0"/>
          <w:divBdr>
            <w:top w:val="none" w:sz="0" w:space="0" w:color="auto"/>
            <w:left w:val="none" w:sz="0" w:space="0" w:color="auto"/>
            <w:bottom w:val="none" w:sz="0" w:space="0" w:color="auto"/>
            <w:right w:val="none" w:sz="0" w:space="0" w:color="auto"/>
          </w:divBdr>
        </w:div>
        <w:div w:id="676155032">
          <w:marLeft w:val="0"/>
          <w:marRight w:val="0"/>
          <w:marTop w:val="0"/>
          <w:marBottom w:val="0"/>
          <w:divBdr>
            <w:top w:val="none" w:sz="0" w:space="0" w:color="auto"/>
            <w:left w:val="none" w:sz="0" w:space="0" w:color="auto"/>
            <w:bottom w:val="none" w:sz="0" w:space="0" w:color="auto"/>
            <w:right w:val="none" w:sz="0" w:space="0" w:color="auto"/>
          </w:divBdr>
        </w:div>
        <w:div w:id="677195957">
          <w:marLeft w:val="0"/>
          <w:marRight w:val="0"/>
          <w:marTop w:val="0"/>
          <w:marBottom w:val="0"/>
          <w:divBdr>
            <w:top w:val="none" w:sz="0" w:space="0" w:color="auto"/>
            <w:left w:val="none" w:sz="0" w:space="0" w:color="auto"/>
            <w:bottom w:val="none" w:sz="0" w:space="0" w:color="auto"/>
            <w:right w:val="none" w:sz="0" w:space="0" w:color="auto"/>
          </w:divBdr>
        </w:div>
        <w:div w:id="687175574">
          <w:marLeft w:val="0"/>
          <w:marRight w:val="0"/>
          <w:marTop w:val="0"/>
          <w:marBottom w:val="0"/>
          <w:divBdr>
            <w:top w:val="none" w:sz="0" w:space="0" w:color="auto"/>
            <w:left w:val="none" w:sz="0" w:space="0" w:color="auto"/>
            <w:bottom w:val="none" w:sz="0" w:space="0" w:color="auto"/>
            <w:right w:val="none" w:sz="0" w:space="0" w:color="auto"/>
          </w:divBdr>
        </w:div>
        <w:div w:id="687223193">
          <w:marLeft w:val="0"/>
          <w:marRight w:val="0"/>
          <w:marTop w:val="0"/>
          <w:marBottom w:val="0"/>
          <w:divBdr>
            <w:top w:val="none" w:sz="0" w:space="0" w:color="auto"/>
            <w:left w:val="none" w:sz="0" w:space="0" w:color="auto"/>
            <w:bottom w:val="none" w:sz="0" w:space="0" w:color="auto"/>
            <w:right w:val="none" w:sz="0" w:space="0" w:color="auto"/>
          </w:divBdr>
        </w:div>
        <w:div w:id="699622101">
          <w:marLeft w:val="0"/>
          <w:marRight w:val="0"/>
          <w:marTop w:val="0"/>
          <w:marBottom w:val="0"/>
          <w:divBdr>
            <w:top w:val="none" w:sz="0" w:space="0" w:color="auto"/>
            <w:left w:val="none" w:sz="0" w:space="0" w:color="auto"/>
            <w:bottom w:val="none" w:sz="0" w:space="0" w:color="auto"/>
            <w:right w:val="none" w:sz="0" w:space="0" w:color="auto"/>
          </w:divBdr>
        </w:div>
        <w:div w:id="702904430">
          <w:marLeft w:val="0"/>
          <w:marRight w:val="0"/>
          <w:marTop w:val="0"/>
          <w:marBottom w:val="0"/>
          <w:divBdr>
            <w:top w:val="none" w:sz="0" w:space="0" w:color="auto"/>
            <w:left w:val="none" w:sz="0" w:space="0" w:color="auto"/>
            <w:bottom w:val="none" w:sz="0" w:space="0" w:color="auto"/>
            <w:right w:val="none" w:sz="0" w:space="0" w:color="auto"/>
          </w:divBdr>
        </w:div>
        <w:div w:id="703209636">
          <w:marLeft w:val="0"/>
          <w:marRight w:val="0"/>
          <w:marTop w:val="0"/>
          <w:marBottom w:val="0"/>
          <w:divBdr>
            <w:top w:val="none" w:sz="0" w:space="0" w:color="auto"/>
            <w:left w:val="none" w:sz="0" w:space="0" w:color="auto"/>
            <w:bottom w:val="none" w:sz="0" w:space="0" w:color="auto"/>
            <w:right w:val="none" w:sz="0" w:space="0" w:color="auto"/>
          </w:divBdr>
        </w:div>
        <w:div w:id="712585208">
          <w:marLeft w:val="0"/>
          <w:marRight w:val="0"/>
          <w:marTop w:val="0"/>
          <w:marBottom w:val="0"/>
          <w:divBdr>
            <w:top w:val="none" w:sz="0" w:space="0" w:color="auto"/>
            <w:left w:val="none" w:sz="0" w:space="0" w:color="auto"/>
            <w:bottom w:val="none" w:sz="0" w:space="0" w:color="auto"/>
            <w:right w:val="none" w:sz="0" w:space="0" w:color="auto"/>
          </w:divBdr>
        </w:div>
        <w:div w:id="724909392">
          <w:marLeft w:val="0"/>
          <w:marRight w:val="0"/>
          <w:marTop w:val="0"/>
          <w:marBottom w:val="0"/>
          <w:divBdr>
            <w:top w:val="none" w:sz="0" w:space="0" w:color="auto"/>
            <w:left w:val="none" w:sz="0" w:space="0" w:color="auto"/>
            <w:bottom w:val="none" w:sz="0" w:space="0" w:color="auto"/>
            <w:right w:val="none" w:sz="0" w:space="0" w:color="auto"/>
          </w:divBdr>
        </w:div>
        <w:div w:id="735199522">
          <w:marLeft w:val="0"/>
          <w:marRight w:val="0"/>
          <w:marTop w:val="0"/>
          <w:marBottom w:val="0"/>
          <w:divBdr>
            <w:top w:val="none" w:sz="0" w:space="0" w:color="auto"/>
            <w:left w:val="none" w:sz="0" w:space="0" w:color="auto"/>
            <w:bottom w:val="none" w:sz="0" w:space="0" w:color="auto"/>
            <w:right w:val="none" w:sz="0" w:space="0" w:color="auto"/>
          </w:divBdr>
        </w:div>
        <w:div w:id="745565577">
          <w:marLeft w:val="0"/>
          <w:marRight w:val="0"/>
          <w:marTop w:val="0"/>
          <w:marBottom w:val="0"/>
          <w:divBdr>
            <w:top w:val="none" w:sz="0" w:space="0" w:color="auto"/>
            <w:left w:val="none" w:sz="0" w:space="0" w:color="auto"/>
            <w:bottom w:val="none" w:sz="0" w:space="0" w:color="auto"/>
            <w:right w:val="none" w:sz="0" w:space="0" w:color="auto"/>
          </w:divBdr>
        </w:div>
        <w:div w:id="749355137">
          <w:marLeft w:val="0"/>
          <w:marRight w:val="0"/>
          <w:marTop w:val="0"/>
          <w:marBottom w:val="0"/>
          <w:divBdr>
            <w:top w:val="none" w:sz="0" w:space="0" w:color="auto"/>
            <w:left w:val="none" w:sz="0" w:space="0" w:color="auto"/>
            <w:bottom w:val="none" w:sz="0" w:space="0" w:color="auto"/>
            <w:right w:val="none" w:sz="0" w:space="0" w:color="auto"/>
          </w:divBdr>
        </w:div>
        <w:div w:id="752050219">
          <w:marLeft w:val="0"/>
          <w:marRight w:val="0"/>
          <w:marTop w:val="0"/>
          <w:marBottom w:val="0"/>
          <w:divBdr>
            <w:top w:val="none" w:sz="0" w:space="0" w:color="auto"/>
            <w:left w:val="none" w:sz="0" w:space="0" w:color="auto"/>
            <w:bottom w:val="none" w:sz="0" w:space="0" w:color="auto"/>
            <w:right w:val="none" w:sz="0" w:space="0" w:color="auto"/>
          </w:divBdr>
        </w:div>
        <w:div w:id="773483078">
          <w:marLeft w:val="0"/>
          <w:marRight w:val="0"/>
          <w:marTop w:val="0"/>
          <w:marBottom w:val="0"/>
          <w:divBdr>
            <w:top w:val="none" w:sz="0" w:space="0" w:color="auto"/>
            <w:left w:val="none" w:sz="0" w:space="0" w:color="auto"/>
            <w:bottom w:val="none" w:sz="0" w:space="0" w:color="auto"/>
            <w:right w:val="none" w:sz="0" w:space="0" w:color="auto"/>
          </w:divBdr>
          <w:divsChild>
            <w:div w:id="1190025887">
              <w:marLeft w:val="-75"/>
              <w:marRight w:val="0"/>
              <w:marTop w:val="30"/>
              <w:marBottom w:val="30"/>
              <w:divBdr>
                <w:top w:val="none" w:sz="0" w:space="0" w:color="auto"/>
                <w:left w:val="none" w:sz="0" w:space="0" w:color="auto"/>
                <w:bottom w:val="none" w:sz="0" w:space="0" w:color="auto"/>
                <w:right w:val="none" w:sz="0" w:space="0" w:color="auto"/>
              </w:divBdr>
              <w:divsChild>
                <w:div w:id="247231919">
                  <w:marLeft w:val="0"/>
                  <w:marRight w:val="0"/>
                  <w:marTop w:val="0"/>
                  <w:marBottom w:val="0"/>
                  <w:divBdr>
                    <w:top w:val="none" w:sz="0" w:space="0" w:color="auto"/>
                    <w:left w:val="none" w:sz="0" w:space="0" w:color="auto"/>
                    <w:bottom w:val="none" w:sz="0" w:space="0" w:color="auto"/>
                    <w:right w:val="none" w:sz="0" w:space="0" w:color="auto"/>
                  </w:divBdr>
                  <w:divsChild>
                    <w:div w:id="1388994237">
                      <w:marLeft w:val="0"/>
                      <w:marRight w:val="0"/>
                      <w:marTop w:val="0"/>
                      <w:marBottom w:val="0"/>
                      <w:divBdr>
                        <w:top w:val="none" w:sz="0" w:space="0" w:color="auto"/>
                        <w:left w:val="none" w:sz="0" w:space="0" w:color="auto"/>
                        <w:bottom w:val="none" w:sz="0" w:space="0" w:color="auto"/>
                        <w:right w:val="none" w:sz="0" w:space="0" w:color="auto"/>
                      </w:divBdr>
                    </w:div>
                  </w:divsChild>
                </w:div>
                <w:div w:id="484592909">
                  <w:marLeft w:val="0"/>
                  <w:marRight w:val="0"/>
                  <w:marTop w:val="0"/>
                  <w:marBottom w:val="0"/>
                  <w:divBdr>
                    <w:top w:val="none" w:sz="0" w:space="0" w:color="auto"/>
                    <w:left w:val="none" w:sz="0" w:space="0" w:color="auto"/>
                    <w:bottom w:val="none" w:sz="0" w:space="0" w:color="auto"/>
                    <w:right w:val="none" w:sz="0" w:space="0" w:color="auto"/>
                  </w:divBdr>
                  <w:divsChild>
                    <w:div w:id="682437632">
                      <w:marLeft w:val="0"/>
                      <w:marRight w:val="0"/>
                      <w:marTop w:val="0"/>
                      <w:marBottom w:val="0"/>
                      <w:divBdr>
                        <w:top w:val="none" w:sz="0" w:space="0" w:color="auto"/>
                        <w:left w:val="none" w:sz="0" w:space="0" w:color="auto"/>
                        <w:bottom w:val="none" w:sz="0" w:space="0" w:color="auto"/>
                        <w:right w:val="none" w:sz="0" w:space="0" w:color="auto"/>
                      </w:divBdr>
                    </w:div>
                  </w:divsChild>
                </w:div>
                <w:div w:id="686519361">
                  <w:marLeft w:val="0"/>
                  <w:marRight w:val="0"/>
                  <w:marTop w:val="0"/>
                  <w:marBottom w:val="0"/>
                  <w:divBdr>
                    <w:top w:val="none" w:sz="0" w:space="0" w:color="auto"/>
                    <w:left w:val="none" w:sz="0" w:space="0" w:color="auto"/>
                    <w:bottom w:val="none" w:sz="0" w:space="0" w:color="auto"/>
                    <w:right w:val="none" w:sz="0" w:space="0" w:color="auto"/>
                  </w:divBdr>
                  <w:divsChild>
                    <w:div w:id="1339891425">
                      <w:marLeft w:val="0"/>
                      <w:marRight w:val="0"/>
                      <w:marTop w:val="0"/>
                      <w:marBottom w:val="0"/>
                      <w:divBdr>
                        <w:top w:val="none" w:sz="0" w:space="0" w:color="auto"/>
                        <w:left w:val="none" w:sz="0" w:space="0" w:color="auto"/>
                        <w:bottom w:val="none" w:sz="0" w:space="0" w:color="auto"/>
                        <w:right w:val="none" w:sz="0" w:space="0" w:color="auto"/>
                      </w:divBdr>
                    </w:div>
                  </w:divsChild>
                </w:div>
                <w:div w:id="963123497">
                  <w:marLeft w:val="0"/>
                  <w:marRight w:val="0"/>
                  <w:marTop w:val="0"/>
                  <w:marBottom w:val="0"/>
                  <w:divBdr>
                    <w:top w:val="none" w:sz="0" w:space="0" w:color="auto"/>
                    <w:left w:val="none" w:sz="0" w:space="0" w:color="auto"/>
                    <w:bottom w:val="none" w:sz="0" w:space="0" w:color="auto"/>
                    <w:right w:val="none" w:sz="0" w:space="0" w:color="auto"/>
                  </w:divBdr>
                  <w:divsChild>
                    <w:div w:id="455374054">
                      <w:marLeft w:val="0"/>
                      <w:marRight w:val="0"/>
                      <w:marTop w:val="0"/>
                      <w:marBottom w:val="0"/>
                      <w:divBdr>
                        <w:top w:val="none" w:sz="0" w:space="0" w:color="auto"/>
                        <w:left w:val="none" w:sz="0" w:space="0" w:color="auto"/>
                        <w:bottom w:val="none" w:sz="0" w:space="0" w:color="auto"/>
                        <w:right w:val="none" w:sz="0" w:space="0" w:color="auto"/>
                      </w:divBdr>
                    </w:div>
                  </w:divsChild>
                </w:div>
                <w:div w:id="1045443903">
                  <w:marLeft w:val="0"/>
                  <w:marRight w:val="0"/>
                  <w:marTop w:val="0"/>
                  <w:marBottom w:val="0"/>
                  <w:divBdr>
                    <w:top w:val="none" w:sz="0" w:space="0" w:color="auto"/>
                    <w:left w:val="none" w:sz="0" w:space="0" w:color="auto"/>
                    <w:bottom w:val="none" w:sz="0" w:space="0" w:color="auto"/>
                    <w:right w:val="none" w:sz="0" w:space="0" w:color="auto"/>
                  </w:divBdr>
                  <w:divsChild>
                    <w:div w:id="1717048293">
                      <w:marLeft w:val="0"/>
                      <w:marRight w:val="0"/>
                      <w:marTop w:val="0"/>
                      <w:marBottom w:val="0"/>
                      <w:divBdr>
                        <w:top w:val="none" w:sz="0" w:space="0" w:color="auto"/>
                        <w:left w:val="none" w:sz="0" w:space="0" w:color="auto"/>
                        <w:bottom w:val="none" w:sz="0" w:space="0" w:color="auto"/>
                        <w:right w:val="none" w:sz="0" w:space="0" w:color="auto"/>
                      </w:divBdr>
                    </w:div>
                  </w:divsChild>
                </w:div>
                <w:div w:id="1341811645">
                  <w:marLeft w:val="0"/>
                  <w:marRight w:val="0"/>
                  <w:marTop w:val="0"/>
                  <w:marBottom w:val="0"/>
                  <w:divBdr>
                    <w:top w:val="none" w:sz="0" w:space="0" w:color="auto"/>
                    <w:left w:val="none" w:sz="0" w:space="0" w:color="auto"/>
                    <w:bottom w:val="none" w:sz="0" w:space="0" w:color="auto"/>
                    <w:right w:val="none" w:sz="0" w:space="0" w:color="auto"/>
                  </w:divBdr>
                  <w:divsChild>
                    <w:div w:id="1503089175">
                      <w:marLeft w:val="0"/>
                      <w:marRight w:val="0"/>
                      <w:marTop w:val="0"/>
                      <w:marBottom w:val="0"/>
                      <w:divBdr>
                        <w:top w:val="none" w:sz="0" w:space="0" w:color="auto"/>
                        <w:left w:val="none" w:sz="0" w:space="0" w:color="auto"/>
                        <w:bottom w:val="none" w:sz="0" w:space="0" w:color="auto"/>
                        <w:right w:val="none" w:sz="0" w:space="0" w:color="auto"/>
                      </w:divBdr>
                    </w:div>
                  </w:divsChild>
                </w:div>
                <w:div w:id="1943107276">
                  <w:marLeft w:val="0"/>
                  <w:marRight w:val="0"/>
                  <w:marTop w:val="0"/>
                  <w:marBottom w:val="0"/>
                  <w:divBdr>
                    <w:top w:val="none" w:sz="0" w:space="0" w:color="auto"/>
                    <w:left w:val="none" w:sz="0" w:space="0" w:color="auto"/>
                    <w:bottom w:val="none" w:sz="0" w:space="0" w:color="auto"/>
                    <w:right w:val="none" w:sz="0" w:space="0" w:color="auto"/>
                  </w:divBdr>
                  <w:divsChild>
                    <w:div w:id="1354650369">
                      <w:marLeft w:val="0"/>
                      <w:marRight w:val="0"/>
                      <w:marTop w:val="0"/>
                      <w:marBottom w:val="0"/>
                      <w:divBdr>
                        <w:top w:val="none" w:sz="0" w:space="0" w:color="auto"/>
                        <w:left w:val="none" w:sz="0" w:space="0" w:color="auto"/>
                        <w:bottom w:val="none" w:sz="0" w:space="0" w:color="auto"/>
                        <w:right w:val="none" w:sz="0" w:space="0" w:color="auto"/>
                      </w:divBdr>
                    </w:div>
                  </w:divsChild>
                </w:div>
                <w:div w:id="2093357397">
                  <w:marLeft w:val="0"/>
                  <w:marRight w:val="0"/>
                  <w:marTop w:val="0"/>
                  <w:marBottom w:val="0"/>
                  <w:divBdr>
                    <w:top w:val="none" w:sz="0" w:space="0" w:color="auto"/>
                    <w:left w:val="none" w:sz="0" w:space="0" w:color="auto"/>
                    <w:bottom w:val="none" w:sz="0" w:space="0" w:color="auto"/>
                    <w:right w:val="none" w:sz="0" w:space="0" w:color="auto"/>
                  </w:divBdr>
                  <w:divsChild>
                    <w:div w:id="13410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596327">
          <w:marLeft w:val="0"/>
          <w:marRight w:val="0"/>
          <w:marTop w:val="0"/>
          <w:marBottom w:val="0"/>
          <w:divBdr>
            <w:top w:val="none" w:sz="0" w:space="0" w:color="auto"/>
            <w:left w:val="none" w:sz="0" w:space="0" w:color="auto"/>
            <w:bottom w:val="none" w:sz="0" w:space="0" w:color="auto"/>
            <w:right w:val="none" w:sz="0" w:space="0" w:color="auto"/>
          </w:divBdr>
        </w:div>
        <w:div w:id="778372937">
          <w:marLeft w:val="0"/>
          <w:marRight w:val="0"/>
          <w:marTop w:val="0"/>
          <w:marBottom w:val="0"/>
          <w:divBdr>
            <w:top w:val="none" w:sz="0" w:space="0" w:color="auto"/>
            <w:left w:val="none" w:sz="0" w:space="0" w:color="auto"/>
            <w:bottom w:val="none" w:sz="0" w:space="0" w:color="auto"/>
            <w:right w:val="none" w:sz="0" w:space="0" w:color="auto"/>
          </w:divBdr>
        </w:div>
        <w:div w:id="780033815">
          <w:marLeft w:val="0"/>
          <w:marRight w:val="0"/>
          <w:marTop w:val="0"/>
          <w:marBottom w:val="0"/>
          <w:divBdr>
            <w:top w:val="none" w:sz="0" w:space="0" w:color="auto"/>
            <w:left w:val="none" w:sz="0" w:space="0" w:color="auto"/>
            <w:bottom w:val="none" w:sz="0" w:space="0" w:color="auto"/>
            <w:right w:val="none" w:sz="0" w:space="0" w:color="auto"/>
          </w:divBdr>
        </w:div>
        <w:div w:id="785466644">
          <w:marLeft w:val="0"/>
          <w:marRight w:val="0"/>
          <w:marTop w:val="0"/>
          <w:marBottom w:val="0"/>
          <w:divBdr>
            <w:top w:val="none" w:sz="0" w:space="0" w:color="auto"/>
            <w:left w:val="none" w:sz="0" w:space="0" w:color="auto"/>
            <w:bottom w:val="none" w:sz="0" w:space="0" w:color="auto"/>
            <w:right w:val="none" w:sz="0" w:space="0" w:color="auto"/>
          </w:divBdr>
        </w:div>
        <w:div w:id="787235004">
          <w:marLeft w:val="0"/>
          <w:marRight w:val="0"/>
          <w:marTop w:val="0"/>
          <w:marBottom w:val="0"/>
          <w:divBdr>
            <w:top w:val="none" w:sz="0" w:space="0" w:color="auto"/>
            <w:left w:val="none" w:sz="0" w:space="0" w:color="auto"/>
            <w:bottom w:val="none" w:sz="0" w:space="0" w:color="auto"/>
            <w:right w:val="none" w:sz="0" w:space="0" w:color="auto"/>
          </w:divBdr>
        </w:div>
        <w:div w:id="788663319">
          <w:marLeft w:val="0"/>
          <w:marRight w:val="0"/>
          <w:marTop w:val="0"/>
          <w:marBottom w:val="0"/>
          <w:divBdr>
            <w:top w:val="none" w:sz="0" w:space="0" w:color="auto"/>
            <w:left w:val="none" w:sz="0" w:space="0" w:color="auto"/>
            <w:bottom w:val="none" w:sz="0" w:space="0" w:color="auto"/>
            <w:right w:val="none" w:sz="0" w:space="0" w:color="auto"/>
          </w:divBdr>
        </w:div>
        <w:div w:id="803812503">
          <w:marLeft w:val="0"/>
          <w:marRight w:val="0"/>
          <w:marTop w:val="0"/>
          <w:marBottom w:val="0"/>
          <w:divBdr>
            <w:top w:val="none" w:sz="0" w:space="0" w:color="auto"/>
            <w:left w:val="none" w:sz="0" w:space="0" w:color="auto"/>
            <w:bottom w:val="none" w:sz="0" w:space="0" w:color="auto"/>
            <w:right w:val="none" w:sz="0" w:space="0" w:color="auto"/>
          </w:divBdr>
        </w:div>
        <w:div w:id="807210741">
          <w:marLeft w:val="0"/>
          <w:marRight w:val="0"/>
          <w:marTop w:val="0"/>
          <w:marBottom w:val="0"/>
          <w:divBdr>
            <w:top w:val="none" w:sz="0" w:space="0" w:color="auto"/>
            <w:left w:val="none" w:sz="0" w:space="0" w:color="auto"/>
            <w:bottom w:val="none" w:sz="0" w:space="0" w:color="auto"/>
            <w:right w:val="none" w:sz="0" w:space="0" w:color="auto"/>
          </w:divBdr>
        </w:div>
        <w:div w:id="808397638">
          <w:marLeft w:val="0"/>
          <w:marRight w:val="0"/>
          <w:marTop w:val="0"/>
          <w:marBottom w:val="0"/>
          <w:divBdr>
            <w:top w:val="none" w:sz="0" w:space="0" w:color="auto"/>
            <w:left w:val="none" w:sz="0" w:space="0" w:color="auto"/>
            <w:bottom w:val="none" w:sz="0" w:space="0" w:color="auto"/>
            <w:right w:val="none" w:sz="0" w:space="0" w:color="auto"/>
          </w:divBdr>
        </w:div>
        <w:div w:id="827327797">
          <w:marLeft w:val="0"/>
          <w:marRight w:val="0"/>
          <w:marTop w:val="0"/>
          <w:marBottom w:val="0"/>
          <w:divBdr>
            <w:top w:val="none" w:sz="0" w:space="0" w:color="auto"/>
            <w:left w:val="none" w:sz="0" w:space="0" w:color="auto"/>
            <w:bottom w:val="none" w:sz="0" w:space="0" w:color="auto"/>
            <w:right w:val="none" w:sz="0" w:space="0" w:color="auto"/>
          </w:divBdr>
        </w:div>
        <w:div w:id="831259737">
          <w:marLeft w:val="0"/>
          <w:marRight w:val="0"/>
          <w:marTop w:val="0"/>
          <w:marBottom w:val="0"/>
          <w:divBdr>
            <w:top w:val="none" w:sz="0" w:space="0" w:color="auto"/>
            <w:left w:val="none" w:sz="0" w:space="0" w:color="auto"/>
            <w:bottom w:val="none" w:sz="0" w:space="0" w:color="auto"/>
            <w:right w:val="none" w:sz="0" w:space="0" w:color="auto"/>
          </w:divBdr>
        </w:div>
        <w:div w:id="833103705">
          <w:marLeft w:val="0"/>
          <w:marRight w:val="0"/>
          <w:marTop w:val="0"/>
          <w:marBottom w:val="0"/>
          <w:divBdr>
            <w:top w:val="none" w:sz="0" w:space="0" w:color="auto"/>
            <w:left w:val="none" w:sz="0" w:space="0" w:color="auto"/>
            <w:bottom w:val="none" w:sz="0" w:space="0" w:color="auto"/>
            <w:right w:val="none" w:sz="0" w:space="0" w:color="auto"/>
          </w:divBdr>
        </w:div>
        <w:div w:id="845754663">
          <w:marLeft w:val="0"/>
          <w:marRight w:val="0"/>
          <w:marTop w:val="0"/>
          <w:marBottom w:val="0"/>
          <w:divBdr>
            <w:top w:val="none" w:sz="0" w:space="0" w:color="auto"/>
            <w:left w:val="none" w:sz="0" w:space="0" w:color="auto"/>
            <w:bottom w:val="none" w:sz="0" w:space="0" w:color="auto"/>
            <w:right w:val="none" w:sz="0" w:space="0" w:color="auto"/>
          </w:divBdr>
          <w:divsChild>
            <w:div w:id="409155149">
              <w:marLeft w:val="0"/>
              <w:marRight w:val="0"/>
              <w:marTop w:val="0"/>
              <w:marBottom w:val="0"/>
              <w:divBdr>
                <w:top w:val="none" w:sz="0" w:space="0" w:color="auto"/>
                <w:left w:val="none" w:sz="0" w:space="0" w:color="auto"/>
                <w:bottom w:val="none" w:sz="0" w:space="0" w:color="auto"/>
                <w:right w:val="none" w:sz="0" w:space="0" w:color="auto"/>
              </w:divBdr>
            </w:div>
            <w:div w:id="806775558">
              <w:marLeft w:val="0"/>
              <w:marRight w:val="0"/>
              <w:marTop w:val="0"/>
              <w:marBottom w:val="0"/>
              <w:divBdr>
                <w:top w:val="none" w:sz="0" w:space="0" w:color="auto"/>
                <w:left w:val="none" w:sz="0" w:space="0" w:color="auto"/>
                <w:bottom w:val="none" w:sz="0" w:space="0" w:color="auto"/>
                <w:right w:val="none" w:sz="0" w:space="0" w:color="auto"/>
              </w:divBdr>
            </w:div>
            <w:div w:id="1063219242">
              <w:marLeft w:val="0"/>
              <w:marRight w:val="0"/>
              <w:marTop w:val="0"/>
              <w:marBottom w:val="0"/>
              <w:divBdr>
                <w:top w:val="none" w:sz="0" w:space="0" w:color="auto"/>
                <w:left w:val="none" w:sz="0" w:space="0" w:color="auto"/>
                <w:bottom w:val="none" w:sz="0" w:space="0" w:color="auto"/>
                <w:right w:val="none" w:sz="0" w:space="0" w:color="auto"/>
              </w:divBdr>
            </w:div>
            <w:div w:id="1574466208">
              <w:marLeft w:val="0"/>
              <w:marRight w:val="0"/>
              <w:marTop w:val="0"/>
              <w:marBottom w:val="0"/>
              <w:divBdr>
                <w:top w:val="none" w:sz="0" w:space="0" w:color="auto"/>
                <w:left w:val="none" w:sz="0" w:space="0" w:color="auto"/>
                <w:bottom w:val="none" w:sz="0" w:space="0" w:color="auto"/>
                <w:right w:val="none" w:sz="0" w:space="0" w:color="auto"/>
              </w:divBdr>
            </w:div>
            <w:div w:id="1906602814">
              <w:marLeft w:val="0"/>
              <w:marRight w:val="0"/>
              <w:marTop w:val="0"/>
              <w:marBottom w:val="0"/>
              <w:divBdr>
                <w:top w:val="none" w:sz="0" w:space="0" w:color="auto"/>
                <w:left w:val="none" w:sz="0" w:space="0" w:color="auto"/>
                <w:bottom w:val="none" w:sz="0" w:space="0" w:color="auto"/>
                <w:right w:val="none" w:sz="0" w:space="0" w:color="auto"/>
              </w:divBdr>
            </w:div>
          </w:divsChild>
        </w:div>
        <w:div w:id="848787823">
          <w:marLeft w:val="0"/>
          <w:marRight w:val="0"/>
          <w:marTop w:val="0"/>
          <w:marBottom w:val="0"/>
          <w:divBdr>
            <w:top w:val="none" w:sz="0" w:space="0" w:color="auto"/>
            <w:left w:val="none" w:sz="0" w:space="0" w:color="auto"/>
            <w:bottom w:val="none" w:sz="0" w:space="0" w:color="auto"/>
            <w:right w:val="none" w:sz="0" w:space="0" w:color="auto"/>
          </w:divBdr>
        </w:div>
        <w:div w:id="850988773">
          <w:marLeft w:val="0"/>
          <w:marRight w:val="0"/>
          <w:marTop w:val="0"/>
          <w:marBottom w:val="0"/>
          <w:divBdr>
            <w:top w:val="none" w:sz="0" w:space="0" w:color="auto"/>
            <w:left w:val="none" w:sz="0" w:space="0" w:color="auto"/>
            <w:bottom w:val="none" w:sz="0" w:space="0" w:color="auto"/>
            <w:right w:val="none" w:sz="0" w:space="0" w:color="auto"/>
          </w:divBdr>
          <w:divsChild>
            <w:div w:id="1924414680">
              <w:marLeft w:val="-75"/>
              <w:marRight w:val="0"/>
              <w:marTop w:val="30"/>
              <w:marBottom w:val="30"/>
              <w:divBdr>
                <w:top w:val="none" w:sz="0" w:space="0" w:color="auto"/>
                <w:left w:val="none" w:sz="0" w:space="0" w:color="auto"/>
                <w:bottom w:val="none" w:sz="0" w:space="0" w:color="auto"/>
                <w:right w:val="none" w:sz="0" w:space="0" w:color="auto"/>
              </w:divBdr>
              <w:divsChild>
                <w:div w:id="33120453">
                  <w:marLeft w:val="0"/>
                  <w:marRight w:val="0"/>
                  <w:marTop w:val="0"/>
                  <w:marBottom w:val="0"/>
                  <w:divBdr>
                    <w:top w:val="none" w:sz="0" w:space="0" w:color="auto"/>
                    <w:left w:val="none" w:sz="0" w:space="0" w:color="auto"/>
                    <w:bottom w:val="none" w:sz="0" w:space="0" w:color="auto"/>
                    <w:right w:val="none" w:sz="0" w:space="0" w:color="auto"/>
                  </w:divBdr>
                  <w:divsChild>
                    <w:div w:id="444618071">
                      <w:marLeft w:val="0"/>
                      <w:marRight w:val="0"/>
                      <w:marTop w:val="0"/>
                      <w:marBottom w:val="0"/>
                      <w:divBdr>
                        <w:top w:val="none" w:sz="0" w:space="0" w:color="auto"/>
                        <w:left w:val="none" w:sz="0" w:space="0" w:color="auto"/>
                        <w:bottom w:val="none" w:sz="0" w:space="0" w:color="auto"/>
                        <w:right w:val="none" w:sz="0" w:space="0" w:color="auto"/>
                      </w:divBdr>
                    </w:div>
                  </w:divsChild>
                </w:div>
                <w:div w:id="51777849">
                  <w:marLeft w:val="0"/>
                  <w:marRight w:val="0"/>
                  <w:marTop w:val="0"/>
                  <w:marBottom w:val="0"/>
                  <w:divBdr>
                    <w:top w:val="none" w:sz="0" w:space="0" w:color="auto"/>
                    <w:left w:val="none" w:sz="0" w:space="0" w:color="auto"/>
                    <w:bottom w:val="none" w:sz="0" w:space="0" w:color="auto"/>
                    <w:right w:val="none" w:sz="0" w:space="0" w:color="auto"/>
                  </w:divBdr>
                  <w:divsChild>
                    <w:div w:id="875310493">
                      <w:marLeft w:val="0"/>
                      <w:marRight w:val="0"/>
                      <w:marTop w:val="0"/>
                      <w:marBottom w:val="0"/>
                      <w:divBdr>
                        <w:top w:val="none" w:sz="0" w:space="0" w:color="auto"/>
                        <w:left w:val="none" w:sz="0" w:space="0" w:color="auto"/>
                        <w:bottom w:val="none" w:sz="0" w:space="0" w:color="auto"/>
                        <w:right w:val="none" w:sz="0" w:space="0" w:color="auto"/>
                      </w:divBdr>
                    </w:div>
                  </w:divsChild>
                </w:div>
                <w:div w:id="110169391">
                  <w:marLeft w:val="0"/>
                  <w:marRight w:val="0"/>
                  <w:marTop w:val="0"/>
                  <w:marBottom w:val="0"/>
                  <w:divBdr>
                    <w:top w:val="none" w:sz="0" w:space="0" w:color="auto"/>
                    <w:left w:val="none" w:sz="0" w:space="0" w:color="auto"/>
                    <w:bottom w:val="none" w:sz="0" w:space="0" w:color="auto"/>
                    <w:right w:val="none" w:sz="0" w:space="0" w:color="auto"/>
                  </w:divBdr>
                  <w:divsChild>
                    <w:div w:id="920454037">
                      <w:marLeft w:val="0"/>
                      <w:marRight w:val="0"/>
                      <w:marTop w:val="0"/>
                      <w:marBottom w:val="0"/>
                      <w:divBdr>
                        <w:top w:val="none" w:sz="0" w:space="0" w:color="auto"/>
                        <w:left w:val="none" w:sz="0" w:space="0" w:color="auto"/>
                        <w:bottom w:val="none" w:sz="0" w:space="0" w:color="auto"/>
                        <w:right w:val="none" w:sz="0" w:space="0" w:color="auto"/>
                      </w:divBdr>
                    </w:div>
                  </w:divsChild>
                </w:div>
                <w:div w:id="180752918">
                  <w:marLeft w:val="0"/>
                  <w:marRight w:val="0"/>
                  <w:marTop w:val="0"/>
                  <w:marBottom w:val="0"/>
                  <w:divBdr>
                    <w:top w:val="none" w:sz="0" w:space="0" w:color="auto"/>
                    <w:left w:val="none" w:sz="0" w:space="0" w:color="auto"/>
                    <w:bottom w:val="none" w:sz="0" w:space="0" w:color="auto"/>
                    <w:right w:val="none" w:sz="0" w:space="0" w:color="auto"/>
                  </w:divBdr>
                  <w:divsChild>
                    <w:div w:id="191653795">
                      <w:marLeft w:val="0"/>
                      <w:marRight w:val="0"/>
                      <w:marTop w:val="0"/>
                      <w:marBottom w:val="0"/>
                      <w:divBdr>
                        <w:top w:val="none" w:sz="0" w:space="0" w:color="auto"/>
                        <w:left w:val="none" w:sz="0" w:space="0" w:color="auto"/>
                        <w:bottom w:val="none" w:sz="0" w:space="0" w:color="auto"/>
                        <w:right w:val="none" w:sz="0" w:space="0" w:color="auto"/>
                      </w:divBdr>
                    </w:div>
                  </w:divsChild>
                </w:div>
                <w:div w:id="205485912">
                  <w:marLeft w:val="0"/>
                  <w:marRight w:val="0"/>
                  <w:marTop w:val="0"/>
                  <w:marBottom w:val="0"/>
                  <w:divBdr>
                    <w:top w:val="none" w:sz="0" w:space="0" w:color="auto"/>
                    <w:left w:val="none" w:sz="0" w:space="0" w:color="auto"/>
                    <w:bottom w:val="none" w:sz="0" w:space="0" w:color="auto"/>
                    <w:right w:val="none" w:sz="0" w:space="0" w:color="auto"/>
                  </w:divBdr>
                  <w:divsChild>
                    <w:div w:id="407925722">
                      <w:marLeft w:val="0"/>
                      <w:marRight w:val="0"/>
                      <w:marTop w:val="0"/>
                      <w:marBottom w:val="0"/>
                      <w:divBdr>
                        <w:top w:val="none" w:sz="0" w:space="0" w:color="auto"/>
                        <w:left w:val="none" w:sz="0" w:space="0" w:color="auto"/>
                        <w:bottom w:val="none" w:sz="0" w:space="0" w:color="auto"/>
                        <w:right w:val="none" w:sz="0" w:space="0" w:color="auto"/>
                      </w:divBdr>
                    </w:div>
                  </w:divsChild>
                </w:div>
                <w:div w:id="220676295">
                  <w:marLeft w:val="0"/>
                  <w:marRight w:val="0"/>
                  <w:marTop w:val="0"/>
                  <w:marBottom w:val="0"/>
                  <w:divBdr>
                    <w:top w:val="none" w:sz="0" w:space="0" w:color="auto"/>
                    <w:left w:val="none" w:sz="0" w:space="0" w:color="auto"/>
                    <w:bottom w:val="none" w:sz="0" w:space="0" w:color="auto"/>
                    <w:right w:val="none" w:sz="0" w:space="0" w:color="auto"/>
                  </w:divBdr>
                  <w:divsChild>
                    <w:div w:id="1799106674">
                      <w:marLeft w:val="0"/>
                      <w:marRight w:val="0"/>
                      <w:marTop w:val="0"/>
                      <w:marBottom w:val="0"/>
                      <w:divBdr>
                        <w:top w:val="none" w:sz="0" w:space="0" w:color="auto"/>
                        <w:left w:val="none" w:sz="0" w:space="0" w:color="auto"/>
                        <w:bottom w:val="none" w:sz="0" w:space="0" w:color="auto"/>
                        <w:right w:val="none" w:sz="0" w:space="0" w:color="auto"/>
                      </w:divBdr>
                    </w:div>
                  </w:divsChild>
                </w:div>
                <w:div w:id="252058728">
                  <w:marLeft w:val="0"/>
                  <w:marRight w:val="0"/>
                  <w:marTop w:val="0"/>
                  <w:marBottom w:val="0"/>
                  <w:divBdr>
                    <w:top w:val="none" w:sz="0" w:space="0" w:color="auto"/>
                    <w:left w:val="none" w:sz="0" w:space="0" w:color="auto"/>
                    <w:bottom w:val="none" w:sz="0" w:space="0" w:color="auto"/>
                    <w:right w:val="none" w:sz="0" w:space="0" w:color="auto"/>
                  </w:divBdr>
                  <w:divsChild>
                    <w:div w:id="1295404618">
                      <w:marLeft w:val="0"/>
                      <w:marRight w:val="0"/>
                      <w:marTop w:val="0"/>
                      <w:marBottom w:val="0"/>
                      <w:divBdr>
                        <w:top w:val="none" w:sz="0" w:space="0" w:color="auto"/>
                        <w:left w:val="none" w:sz="0" w:space="0" w:color="auto"/>
                        <w:bottom w:val="none" w:sz="0" w:space="0" w:color="auto"/>
                        <w:right w:val="none" w:sz="0" w:space="0" w:color="auto"/>
                      </w:divBdr>
                    </w:div>
                  </w:divsChild>
                </w:div>
                <w:div w:id="265582672">
                  <w:marLeft w:val="0"/>
                  <w:marRight w:val="0"/>
                  <w:marTop w:val="0"/>
                  <w:marBottom w:val="0"/>
                  <w:divBdr>
                    <w:top w:val="none" w:sz="0" w:space="0" w:color="auto"/>
                    <w:left w:val="none" w:sz="0" w:space="0" w:color="auto"/>
                    <w:bottom w:val="none" w:sz="0" w:space="0" w:color="auto"/>
                    <w:right w:val="none" w:sz="0" w:space="0" w:color="auto"/>
                  </w:divBdr>
                  <w:divsChild>
                    <w:div w:id="599602684">
                      <w:marLeft w:val="0"/>
                      <w:marRight w:val="0"/>
                      <w:marTop w:val="0"/>
                      <w:marBottom w:val="0"/>
                      <w:divBdr>
                        <w:top w:val="none" w:sz="0" w:space="0" w:color="auto"/>
                        <w:left w:val="none" w:sz="0" w:space="0" w:color="auto"/>
                        <w:bottom w:val="none" w:sz="0" w:space="0" w:color="auto"/>
                        <w:right w:val="none" w:sz="0" w:space="0" w:color="auto"/>
                      </w:divBdr>
                    </w:div>
                  </w:divsChild>
                </w:div>
                <w:div w:id="422344162">
                  <w:marLeft w:val="0"/>
                  <w:marRight w:val="0"/>
                  <w:marTop w:val="0"/>
                  <w:marBottom w:val="0"/>
                  <w:divBdr>
                    <w:top w:val="none" w:sz="0" w:space="0" w:color="auto"/>
                    <w:left w:val="none" w:sz="0" w:space="0" w:color="auto"/>
                    <w:bottom w:val="none" w:sz="0" w:space="0" w:color="auto"/>
                    <w:right w:val="none" w:sz="0" w:space="0" w:color="auto"/>
                  </w:divBdr>
                  <w:divsChild>
                    <w:div w:id="1375227833">
                      <w:marLeft w:val="0"/>
                      <w:marRight w:val="0"/>
                      <w:marTop w:val="0"/>
                      <w:marBottom w:val="0"/>
                      <w:divBdr>
                        <w:top w:val="none" w:sz="0" w:space="0" w:color="auto"/>
                        <w:left w:val="none" w:sz="0" w:space="0" w:color="auto"/>
                        <w:bottom w:val="none" w:sz="0" w:space="0" w:color="auto"/>
                        <w:right w:val="none" w:sz="0" w:space="0" w:color="auto"/>
                      </w:divBdr>
                    </w:div>
                  </w:divsChild>
                </w:div>
                <w:div w:id="500974695">
                  <w:marLeft w:val="0"/>
                  <w:marRight w:val="0"/>
                  <w:marTop w:val="0"/>
                  <w:marBottom w:val="0"/>
                  <w:divBdr>
                    <w:top w:val="none" w:sz="0" w:space="0" w:color="auto"/>
                    <w:left w:val="none" w:sz="0" w:space="0" w:color="auto"/>
                    <w:bottom w:val="none" w:sz="0" w:space="0" w:color="auto"/>
                    <w:right w:val="none" w:sz="0" w:space="0" w:color="auto"/>
                  </w:divBdr>
                  <w:divsChild>
                    <w:div w:id="1008749214">
                      <w:marLeft w:val="0"/>
                      <w:marRight w:val="0"/>
                      <w:marTop w:val="0"/>
                      <w:marBottom w:val="0"/>
                      <w:divBdr>
                        <w:top w:val="none" w:sz="0" w:space="0" w:color="auto"/>
                        <w:left w:val="none" w:sz="0" w:space="0" w:color="auto"/>
                        <w:bottom w:val="none" w:sz="0" w:space="0" w:color="auto"/>
                        <w:right w:val="none" w:sz="0" w:space="0" w:color="auto"/>
                      </w:divBdr>
                    </w:div>
                  </w:divsChild>
                </w:div>
                <w:div w:id="564684542">
                  <w:marLeft w:val="0"/>
                  <w:marRight w:val="0"/>
                  <w:marTop w:val="0"/>
                  <w:marBottom w:val="0"/>
                  <w:divBdr>
                    <w:top w:val="none" w:sz="0" w:space="0" w:color="auto"/>
                    <w:left w:val="none" w:sz="0" w:space="0" w:color="auto"/>
                    <w:bottom w:val="none" w:sz="0" w:space="0" w:color="auto"/>
                    <w:right w:val="none" w:sz="0" w:space="0" w:color="auto"/>
                  </w:divBdr>
                  <w:divsChild>
                    <w:div w:id="1556576595">
                      <w:marLeft w:val="0"/>
                      <w:marRight w:val="0"/>
                      <w:marTop w:val="0"/>
                      <w:marBottom w:val="0"/>
                      <w:divBdr>
                        <w:top w:val="none" w:sz="0" w:space="0" w:color="auto"/>
                        <w:left w:val="none" w:sz="0" w:space="0" w:color="auto"/>
                        <w:bottom w:val="none" w:sz="0" w:space="0" w:color="auto"/>
                        <w:right w:val="none" w:sz="0" w:space="0" w:color="auto"/>
                      </w:divBdr>
                    </w:div>
                  </w:divsChild>
                </w:div>
                <w:div w:id="662391801">
                  <w:marLeft w:val="0"/>
                  <w:marRight w:val="0"/>
                  <w:marTop w:val="0"/>
                  <w:marBottom w:val="0"/>
                  <w:divBdr>
                    <w:top w:val="none" w:sz="0" w:space="0" w:color="auto"/>
                    <w:left w:val="none" w:sz="0" w:space="0" w:color="auto"/>
                    <w:bottom w:val="none" w:sz="0" w:space="0" w:color="auto"/>
                    <w:right w:val="none" w:sz="0" w:space="0" w:color="auto"/>
                  </w:divBdr>
                  <w:divsChild>
                    <w:div w:id="1018503345">
                      <w:marLeft w:val="0"/>
                      <w:marRight w:val="0"/>
                      <w:marTop w:val="0"/>
                      <w:marBottom w:val="0"/>
                      <w:divBdr>
                        <w:top w:val="none" w:sz="0" w:space="0" w:color="auto"/>
                        <w:left w:val="none" w:sz="0" w:space="0" w:color="auto"/>
                        <w:bottom w:val="none" w:sz="0" w:space="0" w:color="auto"/>
                        <w:right w:val="none" w:sz="0" w:space="0" w:color="auto"/>
                      </w:divBdr>
                    </w:div>
                  </w:divsChild>
                </w:div>
                <w:div w:id="884869903">
                  <w:marLeft w:val="0"/>
                  <w:marRight w:val="0"/>
                  <w:marTop w:val="0"/>
                  <w:marBottom w:val="0"/>
                  <w:divBdr>
                    <w:top w:val="none" w:sz="0" w:space="0" w:color="auto"/>
                    <w:left w:val="none" w:sz="0" w:space="0" w:color="auto"/>
                    <w:bottom w:val="none" w:sz="0" w:space="0" w:color="auto"/>
                    <w:right w:val="none" w:sz="0" w:space="0" w:color="auto"/>
                  </w:divBdr>
                  <w:divsChild>
                    <w:div w:id="1469393964">
                      <w:marLeft w:val="0"/>
                      <w:marRight w:val="0"/>
                      <w:marTop w:val="0"/>
                      <w:marBottom w:val="0"/>
                      <w:divBdr>
                        <w:top w:val="none" w:sz="0" w:space="0" w:color="auto"/>
                        <w:left w:val="none" w:sz="0" w:space="0" w:color="auto"/>
                        <w:bottom w:val="none" w:sz="0" w:space="0" w:color="auto"/>
                        <w:right w:val="none" w:sz="0" w:space="0" w:color="auto"/>
                      </w:divBdr>
                    </w:div>
                  </w:divsChild>
                </w:div>
                <w:div w:id="1002197383">
                  <w:marLeft w:val="0"/>
                  <w:marRight w:val="0"/>
                  <w:marTop w:val="0"/>
                  <w:marBottom w:val="0"/>
                  <w:divBdr>
                    <w:top w:val="none" w:sz="0" w:space="0" w:color="auto"/>
                    <w:left w:val="none" w:sz="0" w:space="0" w:color="auto"/>
                    <w:bottom w:val="none" w:sz="0" w:space="0" w:color="auto"/>
                    <w:right w:val="none" w:sz="0" w:space="0" w:color="auto"/>
                  </w:divBdr>
                  <w:divsChild>
                    <w:div w:id="1275988467">
                      <w:marLeft w:val="0"/>
                      <w:marRight w:val="0"/>
                      <w:marTop w:val="0"/>
                      <w:marBottom w:val="0"/>
                      <w:divBdr>
                        <w:top w:val="none" w:sz="0" w:space="0" w:color="auto"/>
                        <w:left w:val="none" w:sz="0" w:space="0" w:color="auto"/>
                        <w:bottom w:val="none" w:sz="0" w:space="0" w:color="auto"/>
                        <w:right w:val="none" w:sz="0" w:space="0" w:color="auto"/>
                      </w:divBdr>
                    </w:div>
                  </w:divsChild>
                </w:div>
                <w:div w:id="1135295830">
                  <w:marLeft w:val="0"/>
                  <w:marRight w:val="0"/>
                  <w:marTop w:val="0"/>
                  <w:marBottom w:val="0"/>
                  <w:divBdr>
                    <w:top w:val="none" w:sz="0" w:space="0" w:color="auto"/>
                    <w:left w:val="none" w:sz="0" w:space="0" w:color="auto"/>
                    <w:bottom w:val="none" w:sz="0" w:space="0" w:color="auto"/>
                    <w:right w:val="none" w:sz="0" w:space="0" w:color="auto"/>
                  </w:divBdr>
                  <w:divsChild>
                    <w:div w:id="1067923078">
                      <w:marLeft w:val="0"/>
                      <w:marRight w:val="0"/>
                      <w:marTop w:val="0"/>
                      <w:marBottom w:val="0"/>
                      <w:divBdr>
                        <w:top w:val="none" w:sz="0" w:space="0" w:color="auto"/>
                        <w:left w:val="none" w:sz="0" w:space="0" w:color="auto"/>
                        <w:bottom w:val="none" w:sz="0" w:space="0" w:color="auto"/>
                        <w:right w:val="none" w:sz="0" w:space="0" w:color="auto"/>
                      </w:divBdr>
                    </w:div>
                  </w:divsChild>
                </w:div>
                <w:div w:id="1207566678">
                  <w:marLeft w:val="0"/>
                  <w:marRight w:val="0"/>
                  <w:marTop w:val="0"/>
                  <w:marBottom w:val="0"/>
                  <w:divBdr>
                    <w:top w:val="none" w:sz="0" w:space="0" w:color="auto"/>
                    <w:left w:val="none" w:sz="0" w:space="0" w:color="auto"/>
                    <w:bottom w:val="none" w:sz="0" w:space="0" w:color="auto"/>
                    <w:right w:val="none" w:sz="0" w:space="0" w:color="auto"/>
                  </w:divBdr>
                  <w:divsChild>
                    <w:div w:id="1411926577">
                      <w:marLeft w:val="0"/>
                      <w:marRight w:val="0"/>
                      <w:marTop w:val="0"/>
                      <w:marBottom w:val="0"/>
                      <w:divBdr>
                        <w:top w:val="none" w:sz="0" w:space="0" w:color="auto"/>
                        <w:left w:val="none" w:sz="0" w:space="0" w:color="auto"/>
                        <w:bottom w:val="none" w:sz="0" w:space="0" w:color="auto"/>
                        <w:right w:val="none" w:sz="0" w:space="0" w:color="auto"/>
                      </w:divBdr>
                    </w:div>
                  </w:divsChild>
                </w:div>
                <w:div w:id="1299918623">
                  <w:marLeft w:val="0"/>
                  <w:marRight w:val="0"/>
                  <w:marTop w:val="0"/>
                  <w:marBottom w:val="0"/>
                  <w:divBdr>
                    <w:top w:val="none" w:sz="0" w:space="0" w:color="auto"/>
                    <w:left w:val="none" w:sz="0" w:space="0" w:color="auto"/>
                    <w:bottom w:val="none" w:sz="0" w:space="0" w:color="auto"/>
                    <w:right w:val="none" w:sz="0" w:space="0" w:color="auto"/>
                  </w:divBdr>
                  <w:divsChild>
                    <w:div w:id="471825836">
                      <w:marLeft w:val="0"/>
                      <w:marRight w:val="0"/>
                      <w:marTop w:val="0"/>
                      <w:marBottom w:val="0"/>
                      <w:divBdr>
                        <w:top w:val="none" w:sz="0" w:space="0" w:color="auto"/>
                        <w:left w:val="none" w:sz="0" w:space="0" w:color="auto"/>
                        <w:bottom w:val="none" w:sz="0" w:space="0" w:color="auto"/>
                        <w:right w:val="none" w:sz="0" w:space="0" w:color="auto"/>
                      </w:divBdr>
                    </w:div>
                  </w:divsChild>
                </w:div>
                <w:div w:id="1316376525">
                  <w:marLeft w:val="0"/>
                  <w:marRight w:val="0"/>
                  <w:marTop w:val="0"/>
                  <w:marBottom w:val="0"/>
                  <w:divBdr>
                    <w:top w:val="none" w:sz="0" w:space="0" w:color="auto"/>
                    <w:left w:val="none" w:sz="0" w:space="0" w:color="auto"/>
                    <w:bottom w:val="none" w:sz="0" w:space="0" w:color="auto"/>
                    <w:right w:val="none" w:sz="0" w:space="0" w:color="auto"/>
                  </w:divBdr>
                  <w:divsChild>
                    <w:div w:id="2146504477">
                      <w:marLeft w:val="0"/>
                      <w:marRight w:val="0"/>
                      <w:marTop w:val="0"/>
                      <w:marBottom w:val="0"/>
                      <w:divBdr>
                        <w:top w:val="none" w:sz="0" w:space="0" w:color="auto"/>
                        <w:left w:val="none" w:sz="0" w:space="0" w:color="auto"/>
                        <w:bottom w:val="none" w:sz="0" w:space="0" w:color="auto"/>
                        <w:right w:val="none" w:sz="0" w:space="0" w:color="auto"/>
                      </w:divBdr>
                    </w:div>
                  </w:divsChild>
                </w:div>
                <w:div w:id="1502888731">
                  <w:marLeft w:val="0"/>
                  <w:marRight w:val="0"/>
                  <w:marTop w:val="0"/>
                  <w:marBottom w:val="0"/>
                  <w:divBdr>
                    <w:top w:val="none" w:sz="0" w:space="0" w:color="auto"/>
                    <w:left w:val="none" w:sz="0" w:space="0" w:color="auto"/>
                    <w:bottom w:val="none" w:sz="0" w:space="0" w:color="auto"/>
                    <w:right w:val="none" w:sz="0" w:space="0" w:color="auto"/>
                  </w:divBdr>
                  <w:divsChild>
                    <w:div w:id="633367562">
                      <w:marLeft w:val="0"/>
                      <w:marRight w:val="0"/>
                      <w:marTop w:val="0"/>
                      <w:marBottom w:val="0"/>
                      <w:divBdr>
                        <w:top w:val="none" w:sz="0" w:space="0" w:color="auto"/>
                        <w:left w:val="none" w:sz="0" w:space="0" w:color="auto"/>
                        <w:bottom w:val="none" w:sz="0" w:space="0" w:color="auto"/>
                        <w:right w:val="none" w:sz="0" w:space="0" w:color="auto"/>
                      </w:divBdr>
                    </w:div>
                  </w:divsChild>
                </w:div>
                <w:div w:id="1543205126">
                  <w:marLeft w:val="0"/>
                  <w:marRight w:val="0"/>
                  <w:marTop w:val="0"/>
                  <w:marBottom w:val="0"/>
                  <w:divBdr>
                    <w:top w:val="none" w:sz="0" w:space="0" w:color="auto"/>
                    <w:left w:val="none" w:sz="0" w:space="0" w:color="auto"/>
                    <w:bottom w:val="none" w:sz="0" w:space="0" w:color="auto"/>
                    <w:right w:val="none" w:sz="0" w:space="0" w:color="auto"/>
                  </w:divBdr>
                  <w:divsChild>
                    <w:div w:id="284820593">
                      <w:marLeft w:val="0"/>
                      <w:marRight w:val="0"/>
                      <w:marTop w:val="0"/>
                      <w:marBottom w:val="0"/>
                      <w:divBdr>
                        <w:top w:val="none" w:sz="0" w:space="0" w:color="auto"/>
                        <w:left w:val="none" w:sz="0" w:space="0" w:color="auto"/>
                        <w:bottom w:val="none" w:sz="0" w:space="0" w:color="auto"/>
                        <w:right w:val="none" w:sz="0" w:space="0" w:color="auto"/>
                      </w:divBdr>
                    </w:div>
                  </w:divsChild>
                </w:div>
                <w:div w:id="1615478434">
                  <w:marLeft w:val="0"/>
                  <w:marRight w:val="0"/>
                  <w:marTop w:val="0"/>
                  <w:marBottom w:val="0"/>
                  <w:divBdr>
                    <w:top w:val="none" w:sz="0" w:space="0" w:color="auto"/>
                    <w:left w:val="none" w:sz="0" w:space="0" w:color="auto"/>
                    <w:bottom w:val="none" w:sz="0" w:space="0" w:color="auto"/>
                    <w:right w:val="none" w:sz="0" w:space="0" w:color="auto"/>
                  </w:divBdr>
                  <w:divsChild>
                    <w:div w:id="80881295">
                      <w:marLeft w:val="0"/>
                      <w:marRight w:val="0"/>
                      <w:marTop w:val="0"/>
                      <w:marBottom w:val="0"/>
                      <w:divBdr>
                        <w:top w:val="none" w:sz="0" w:space="0" w:color="auto"/>
                        <w:left w:val="none" w:sz="0" w:space="0" w:color="auto"/>
                        <w:bottom w:val="none" w:sz="0" w:space="0" w:color="auto"/>
                        <w:right w:val="none" w:sz="0" w:space="0" w:color="auto"/>
                      </w:divBdr>
                    </w:div>
                  </w:divsChild>
                </w:div>
                <w:div w:id="1694307000">
                  <w:marLeft w:val="0"/>
                  <w:marRight w:val="0"/>
                  <w:marTop w:val="0"/>
                  <w:marBottom w:val="0"/>
                  <w:divBdr>
                    <w:top w:val="none" w:sz="0" w:space="0" w:color="auto"/>
                    <w:left w:val="none" w:sz="0" w:space="0" w:color="auto"/>
                    <w:bottom w:val="none" w:sz="0" w:space="0" w:color="auto"/>
                    <w:right w:val="none" w:sz="0" w:space="0" w:color="auto"/>
                  </w:divBdr>
                  <w:divsChild>
                    <w:div w:id="1556693750">
                      <w:marLeft w:val="0"/>
                      <w:marRight w:val="0"/>
                      <w:marTop w:val="0"/>
                      <w:marBottom w:val="0"/>
                      <w:divBdr>
                        <w:top w:val="none" w:sz="0" w:space="0" w:color="auto"/>
                        <w:left w:val="none" w:sz="0" w:space="0" w:color="auto"/>
                        <w:bottom w:val="none" w:sz="0" w:space="0" w:color="auto"/>
                        <w:right w:val="none" w:sz="0" w:space="0" w:color="auto"/>
                      </w:divBdr>
                    </w:div>
                  </w:divsChild>
                </w:div>
                <w:div w:id="1694644427">
                  <w:marLeft w:val="0"/>
                  <w:marRight w:val="0"/>
                  <w:marTop w:val="0"/>
                  <w:marBottom w:val="0"/>
                  <w:divBdr>
                    <w:top w:val="none" w:sz="0" w:space="0" w:color="auto"/>
                    <w:left w:val="none" w:sz="0" w:space="0" w:color="auto"/>
                    <w:bottom w:val="none" w:sz="0" w:space="0" w:color="auto"/>
                    <w:right w:val="none" w:sz="0" w:space="0" w:color="auto"/>
                  </w:divBdr>
                  <w:divsChild>
                    <w:div w:id="18529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24421">
          <w:marLeft w:val="0"/>
          <w:marRight w:val="0"/>
          <w:marTop w:val="0"/>
          <w:marBottom w:val="0"/>
          <w:divBdr>
            <w:top w:val="none" w:sz="0" w:space="0" w:color="auto"/>
            <w:left w:val="none" w:sz="0" w:space="0" w:color="auto"/>
            <w:bottom w:val="none" w:sz="0" w:space="0" w:color="auto"/>
            <w:right w:val="none" w:sz="0" w:space="0" w:color="auto"/>
          </w:divBdr>
        </w:div>
        <w:div w:id="875577422">
          <w:marLeft w:val="0"/>
          <w:marRight w:val="0"/>
          <w:marTop w:val="0"/>
          <w:marBottom w:val="0"/>
          <w:divBdr>
            <w:top w:val="none" w:sz="0" w:space="0" w:color="auto"/>
            <w:left w:val="none" w:sz="0" w:space="0" w:color="auto"/>
            <w:bottom w:val="none" w:sz="0" w:space="0" w:color="auto"/>
            <w:right w:val="none" w:sz="0" w:space="0" w:color="auto"/>
          </w:divBdr>
        </w:div>
        <w:div w:id="884830728">
          <w:marLeft w:val="0"/>
          <w:marRight w:val="0"/>
          <w:marTop w:val="0"/>
          <w:marBottom w:val="0"/>
          <w:divBdr>
            <w:top w:val="none" w:sz="0" w:space="0" w:color="auto"/>
            <w:left w:val="none" w:sz="0" w:space="0" w:color="auto"/>
            <w:bottom w:val="none" w:sz="0" w:space="0" w:color="auto"/>
            <w:right w:val="none" w:sz="0" w:space="0" w:color="auto"/>
          </w:divBdr>
        </w:div>
        <w:div w:id="893614182">
          <w:marLeft w:val="0"/>
          <w:marRight w:val="0"/>
          <w:marTop w:val="0"/>
          <w:marBottom w:val="0"/>
          <w:divBdr>
            <w:top w:val="none" w:sz="0" w:space="0" w:color="auto"/>
            <w:left w:val="none" w:sz="0" w:space="0" w:color="auto"/>
            <w:bottom w:val="none" w:sz="0" w:space="0" w:color="auto"/>
            <w:right w:val="none" w:sz="0" w:space="0" w:color="auto"/>
          </w:divBdr>
        </w:div>
        <w:div w:id="897205192">
          <w:marLeft w:val="0"/>
          <w:marRight w:val="0"/>
          <w:marTop w:val="0"/>
          <w:marBottom w:val="0"/>
          <w:divBdr>
            <w:top w:val="none" w:sz="0" w:space="0" w:color="auto"/>
            <w:left w:val="none" w:sz="0" w:space="0" w:color="auto"/>
            <w:bottom w:val="none" w:sz="0" w:space="0" w:color="auto"/>
            <w:right w:val="none" w:sz="0" w:space="0" w:color="auto"/>
          </w:divBdr>
        </w:div>
        <w:div w:id="901256398">
          <w:marLeft w:val="0"/>
          <w:marRight w:val="0"/>
          <w:marTop w:val="0"/>
          <w:marBottom w:val="0"/>
          <w:divBdr>
            <w:top w:val="none" w:sz="0" w:space="0" w:color="auto"/>
            <w:left w:val="none" w:sz="0" w:space="0" w:color="auto"/>
            <w:bottom w:val="none" w:sz="0" w:space="0" w:color="auto"/>
            <w:right w:val="none" w:sz="0" w:space="0" w:color="auto"/>
          </w:divBdr>
        </w:div>
        <w:div w:id="905266651">
          <w:marLeft w:val="0"/>
          <w:marRight w:val="0"/>
          <w:marTop w:val="0"/>
          <w:marBottom w:val="0"/>
          <w:divBdr>
            <w:top w:val="none" w:sz="0" w:space="0" w:color="auto"/>
            <w:left w:val="none" w:sz="0" w:space="0" w:color="auto"/>
            <w:bottom w:val="none" w:sz="0" w:space="0" w:color="auto"/>
            <w:right w:val="none" w:sz="0" w:space="0" w:color="auto"/>
          </w:divBdr>
        </w:div>
        <w:div w:id="908999501">
          <w:marLeft w:val="0"/>
          <w:marRight w:val="0"/>
          <w:marTop w:val="0"/>
          <w:marBottom w:val="0"/>
          <w:divBdr>
            <w:top w:val="none" w:sz="0" w:space="0" w:color="auto"/>
            <w:left w:val="none" w:sz="0" w:space="0" w:color="auto"/>
            <w:bottom w:val="none" w:sz="0" w:space="0" w:color="auto"/>
            <w:right w:val="none" w:sz="0" w:space="0" w:color="auto"/>
          </w:divBdr>
        </w:div>
        <w:div w:id="913704995">
          <w:marLeft w:val="0"/>
          <w:marRight w:val="0"/>
          <w:marTop w:val="0"/>
          <w:marBottom w:val="0"/>
          <w:divBdr>
            <w:top w:val="none" w:sz="0" w:space="0" w:color="auto"/>
            <w:left w:val="none" w:sz="0" w:space="0" w:color="auto"/>
            <w:bottom w:val="none" w:sz="0" w:space="0" w:color="auto"/>
            <w:right w:val="none" w:sz="0" w:space="0" w:color="auto"/>
          </w:divBdr>
        </w:div>
        <w:div w:id="914512907">
          <w:marLeft w:val="0"/>
          <w:marRight w:val="0"/>
          <w:marTop w:val="0"/>
          <w:marBottom w:val="0"/>
          <w:divBdr>
            <w:top w:val="none" w:sz="0" w:space="0" w:color="auto"/>
            <w:left w:val="none" w:sz="0" w:space="0" w:color="auto"/>
            <w:bottom w:val="none" w:sz="0" w:space="0" w:color="auto"/>
            <w:right w:val="none" w:sz="0" w:space="0" w:color="auto"/>
          </w:divBdr>
        </w:div>
        <w:div w:id="927620847">
          <w:marLeft w:val="0"/>
          <w:marRight w:val="0"/>
          <w:marTop w:val="0"/>
          <w:marBottom w:val="0"/>
          <w:divBdr>
            <w:top w:val="none" w:sz="0" w:space="0" w:color="auto"/>
            <w:left w:val="none" w:sz="0" w:space="0" w:color="auto"/>
            <w:bottom w:val="none" w:sz="0" w:space="0" w:color="auto"/>
            <w:right w:val="none" w:sz="0" w:space="0" w:color="auto"/>
          </w:divBdr>
        </w:div>
        <w:div w:id="930311535">
          <w:marLeft w:val="0"/>
          <w:marRight w:val="0"/>
          <w:marTop w:val="0"/>
          <w:marBottom w:val="0"/>
          <w:divBdr>
            <w:top w:val="none" w:sz="0" w:space="0" w:color="auto"/>
            <w:left w:val="none" w:sz="0" w:space="0" w:color="auto"/>
            <w:bottom w:val="none" w:sz="0" w:space="0" w:color="auto"/>
            <w:right w:val="none" w:sz="0" w:space="0" w:color="auto"/>
          </w:divBdr>
        </w:div>
        <w:div w:id="941106330">
          <w:marLeft w:val="0"/>
          <w:marRight w:val="0"/>
          <w:marTop w:val="0"/>
          <w:marBottom w:val="0"/>
          <w:divBdr>
            <w:top w:val="none" w:sz="0" w:space="0" w:color="auto"/>
            <w:left w:val="none" w:sz="0" w:space="0" w:color="auto"/>
            <w:bottom w:val="none" w:sz="0" w:space="0" w:color="auto"/>
            <w:right w:val="none" w:sz="0" w:space="0" w:color="auto"/>
          </w:divBdr>
        </w:div>
        <w:div w:id="945234833">
          <w:marLeft w:val="0"/>
          <w:marRight w:val="0"/>
          <w:marTop w:val="0"/>
          <w:marBottom w:val="0"/>
          <w:divBdr>
            <w:top w:val="none" w:sz="0" w:space="0" w:color="auto"/>
            <w:left w:val="none" w:sz="0" w:space="0" w:color="auto"/>
            <w:bottom w:val="none" w:sz="0" w:space="0" w:color="auto"/>
            <w:right w:val="none" w:sz="0" w:space="0" w:color="auto"/>
          </w:divBdr>
        </w:div>
        <w:div w:id="946348696">
          <w:marLeft w:val="0"/>
          <w:marRight w:val="0"/>
          <w:marTop w:val="0"/>
          <w:marBottom w:val="0"/>
          <w:divBdr>
            <w:top w:val="none" w:sz="0" w:space="0" w:color="auto"/>
            <w:left w:val="none" w:sz="0" w:space="0" w:color="auto"/>
            <w:bottom w:val="none" w:sz="0" w:space="0" w:color="auto"/>
            <w:right w:val="none" w:sz="0" w:space="0" w:color="auto"/>
          </w:divBdr>
        </w:div>
        <w:div w:id="951942170">
          <w:marLeft w:val="0"/>
          <w:marRight w:val="0"/>
          <w:marTop w:val="0"/>
          <w:marBottom w:val="0"/>
          <w:divBdr>
            <w:top w:val="none" w:sz="0" w:space="0" w:color="auto"/>
            <w:left w:val="none" w:sz="0" w:space="0" w:color="auto"/>
            <w:bottom w:val="none" w:sz="0" w:space="0" w:color="auto"/>
            <w:right w:val="none" w:sz="0" w:space="0" w:color="auto"/>
          </w:divBdr>
          <w:divsChild>
            <w:div w:id="1428041312">
              <w:marLeft w:val="-75"/>
              <w:marRight w:val="0"/>
              <w:marTop w:val="30"/>
              <w:marBottom w:val="30"/>
              <w:divBdr>
                <w:top w:val="none" w:sz="0" w:space="0" w:color="auto"/>
                <w:left w:val="none" w:sz="0" w:space="0" w:color="auto"/>
                <w:bottom w:val="none" w:sz="0" w:space="0" w:color="auto"/>
                <w:right w:val="none" w:sz="0" w:space="0" w:color="auto"/>
              </w:divBdr>
              <w:divsChild>
                <w:div w:id="32926547">
                  <w:marLeft w:val="0"/>
                  <w:marRight w:val="0"/>
                  <w:marTop w:val="0"/>
                  <w:marBottom w:val="0"/>
                  <w:divBdr>
                    <w:top w:val="none" w:sz="0" w:space="0" w:color="auto"/>
                    <w:left w:val="none" w:sz="0" w:space="0" w:color="auto"/>
                    <w:bottom w:val="none" w:sz="0" w:space="0" w:color="auto"/>
                    <w:right w:val="none" w:sz="0" w:space="0" w:color="auto"/>
                  </w:divBdr>
                  <w:divsChild>
                    <w:div w:id="1685941386">
                      <w:marLeft w:val="0"/>
                      <w:marRight w:val="0"/>
                      <w:marTop w:val="0"/>
                      <w:marBottom w:val="0"/>
                      <w:divBdr>
                        <w:top w:val="none" w:sz="0" w:space="0" w:color="auto"/>
                        <w:left w:val="none" w:sz="0" w:space="0" w:color="auto"/>
                        <w:bottom w:val="none" w:sz="0" w:space="0" w:color="auto"/>
                        <w:right w:val="none" w:sz="0" w:space="0" w:color="auto"/>
                      </w:divBdr>
                    </w:div>
                  </w:divsChild>
                </w:div>
                <w:div w:id="145708024">
                  <w:marLeft w:val="0"/>
                  <w:marRight w:val="0"/>
                  <w:marTop w:val="0"/>
                  <w:marBottom w:val="0"/>
                  <w:divBdr>
                    <w:top w:val="none" w:sz="0" w:space="0" w:color="auto"/>
                    <w:left w:val="none" w:sz="0" w:space="0" w:color="auto"/>
                    <w:bottom w:val="none" w:sz="0" w:space="0" w:color="auto"/>
                    <w:right w:val="none" w:sz="0" w:space="0" w:color="auto"/>
                  </w:divBdr>
                  <w:divsChild>
                    <w:div w:id="439884375">
                      <w:marLeft w:val="0"/>
                      <w:marRight w:val="0"/>
                      <w:marTop w:val="0"/>
                      <w:marBottom w:val="0"/>
                      <w:divBdr>
                        <w:top w:val="none" w:sz="0" w:space="0" w:color="auto"/>
                        <w:left w:val="none" w:sz="0" w:space="0" w:color="auto"/>
                        <w:bottom w:val="none" w:sz="0" w:space="0" w:color="auto"/>
                        <w:right w:val="none" w:sz="0" w:space="0" w:color="auto"/>
                      </w:divBdr>
                    </w:div>
                  </w:divsChild>
                </w:div>
                <w:div w:id="755125905">
                  <w:marLeft w:val="0"/>
                  <w:marRight w:val="0"/>
                  <w:marTop w:val="0"/>
                  <w:marBottom w:val="0"/>
                  <w:divBdr>
                    <w:top w:val="none" w:sz="0" w:space="0" w:color="auto"/>
                    <w:left w:val="none" w:sz="0" w:space="0" w:color="auto"/>
                    <w:bottom w:val="none" w:sz="0" w:space="0" w:color="auto"/>
                    <w:right w:val="none" w:sz="0" w:space="0" w:color="auto"/>
                  </w:divBdr>
                  <w:divsChild>
                    <w:div w:id="1246723953">
                      <w:marLeft w:val="0"/>
                      <w:marRight w:val="0"/>
                      <w:marTop w:val="0"/>
                      <w:marBottom w:val="0"/>
                      <w:divBdr>
                        <w:top w:val="none" w:sz="0" w:space="0" w:color="auto"/>
                        <w:left w:val="none" w:sz="0" w:space="0" w:color="auto"/>
                        <w:bottom w:val="none" w:sz="0" w:space="0" w:color="auto"/>
                        <w:right w:val="none" w:sz="0" w:space="0" w:color="auto"/>
                      </w:divBdr>
                    </w:div>
                  </w:divsChild>
                </w:div>
                <w:div w:id="1087655320">
                  <w:marLeft w:val="0"/>
                  <w:marRight w:val="0"/>
                  <w:marTop w:val="0"/>
                  <w:marBottom w:val="0"/>
                  <w:divBdr>
                    <w:top w:val="none" w:sz="0" w:space="0" w:color="auto"/>
                    <w:left w:val="none" w:sz="0" w:space="0" w:color="auto"/>
                    <w:bottom w:val="none" w:sz="0" w:space="0" w:color="auto"/>
                    <w:right w:val="none" w:sz="0" w:space="0" w:color="auto"/>
                  </w:divBdr>
                  <w:divsChild>
                    <w:div w:id="1258979305">
                      <w:marLeft w:val="0"/>
                      <w:marRight w:val="0"/>
                      <w:marTop w:val="0"/>
                      <w:marBottom w:val="0"/>
                      <w:divBdr>
                        <w:top w:val="none" w:sz="0" w:space="0" w:color="auto"/>
                        <w:left w:val="none" w:sz="0" w:space="0" w:color="auto"/>
                        <w:bottom w:val="none" w:sz="0" w:space="0" w:color="auto"/>
                        <w:right w:val="none" w:sz="0" w:space="0" w:color="auto"/>
                      </w:divBdr>
                    </w:div>
                  </w:divsChild>
                </w:div>
                <w:div w:id="1262838988">
                  <w:marLeft w:val="0"/>
                  <w:marRight w:val="0"/>
                  <w:marTop w:val="0"/>
                  <w:marBottom w:val="0"/>
                  <w:divBdr>
                    <w:top w:val="none" w:sz="0" w:space="0" w:color="auto"/>
                    <w:left w:val="none" w:sz="0" w:space="0" w:color="auto"/>
                    <w:bottom w:val="none" w:sz="0" w:space="0" w:color="auto"/>
                    <w:right w:val="none" w:sz="0" w:space="0" w:color="auto"/>
                  </w:divBdr>
                  <w:divsChild>
                    <w:div w:id="1748569401">
                      <w:marLeft w:val="0"/>
                      <w:marRight w:val="0"/>
                      <w:marTop w:val="0"/>
                      <w:marBottom w:val="0"/>
                      <w:divBdr>
                        <w:top w:val="none" w:sz="0" w:space="0" w:color="auto"/>
                        <w:left w:val="none" w:sz="0" w:space="0" w:color="auto"/>
                        <w:bottom w:val="none" w:sz="0" w:space="0" w:color="auto"/>
                        <w:right w:val="none" w:sz="0" w:space="0" w:color="auto"/>
                      </w:divBdr>
                    </w:div>
                  </w:divsChild>
                </w:div>
                <w:div w:id="1466586860">
                  <w:marLeft w:val="0"/>
                  <w:marRight w:val="0"/>
                  <w:marTop w:val="0"/>
                  <w:marBottom w:val="0"/>
                  <w:divBdr>
                    <w:top w:val="none" w:sz="0" w:space="0" w:color="auto"/>
                    <w:left w:val="none" w:sz="0" w:space="0" w:color="auto"/>
                    <w:bottom w:val="none" w:sz="0" w:space="0" w:color="auto"/>
                    <w:right w:val="none" w:sz="0" w:space="0" w:color="auto"/>
                  </w:divBdr>
                  <w:divsChild>
                    <w:div w:id="2022048146">
                      <w:marLeft w:val="0"/>
                      <w:marRight w:val="0"/>
                      <w:marTop w:val="0"/>
                      <w:marBottom w:val="0"/>
                      <w:divBdr>
                        <w:top w:val="none" w:sz="0" w:space="0" w:color="auto"/>
                        <w:left w:val="none" w:sz="0" w:space="0" w:color="auto"/>
                        <w:bottom w:val="none" w:sz="0" w:space="0" w:color="auto"/>
                        <w:right w:val="none" w:sz="0" w:space="0" w:color="auto"/>
                      </w:divBdr>
                    </w:div>
                  </w:divsChild>
                </w:div>
                <w:div w:id="1645502830">
                  <w:marLeft w:val="0"/>
                  <w:marRight w:val="0"/>
                  <w:marTop w:val="0"/>
                  <w:marBottom w:val="0"/>
                  <w:divBdr>
                    <w:top w:val="none" w:sz="0" w:space="0" w:color="auto"/>
                    <w:left w:val="none" w:sz="0" w:space="0" w:color="auto"/>
                    <w:bottom w:val="none" w:sz="0" w:space="0" w:color="auto"/>
                    <w:right w:val="none" w:sz="0" w:space="0" w:color="auto"/>
                  </w:divBdr>
                  <w:divsChild>
                    <w:div w:id="745566415">
                      <w:marLeft w:val="0"/>
                      <w:marRight w:val="0"/>
                      <w:marTop w:val="0"/>
                      <w:marBottom w:val="0"/>
                      <w:divBdr>
                        <w:top w:val="none" w:sz="0" w:space="0" w:color="auto"/>
                        <w:left w:val="none" w:sz="0" w:space="0" w:color="auto"/>
                        <w:bottom w:val="none" w:sz="0" w:space="0" w:color="auto"/>
                        <w:right w:val="none" w:sz="0" w:space="0" w:color="auto"/>
                      </w:divBdr>
                    </w:div>
                  </w:divsChild>
                </w:div>
                <w:div w:id="2095055406">
                  <w:marLeft w:val="0"/>
                  <w:marRight w:val="0"/>
                  <w:marTop w:val="0"/>
                  <w:marBottom w:val="0"/>
                  <w:divBdr>
                    <w:top w:val="none" w:sz="0" w:space="0" w:color="auto"/>
                    <w:left w:val="none" w:sz="0" w:space="0" w:color="auto"/>
                    <w:bottom w:val="none" w:sz="0" w:space="0" w:color="auto"/>
                    <w:right w:val="none" w:sz="0" w:space="0" w:color="auto"/>
                  </w:divBdr>
                  <w:divsChild>
                    <w:div w:id="665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748282">
          <w:marLeft w:val="0"/>
          <w:marRight w:val="0"/>
          <w:marTop w:val="0"/>
          <w:marBottom w:val="0"/>
          <w:divBdr>
            <w:top w:val="none" w:sz="0" w:space="0" w:color="auto"/>
            <w:left w:val="none" w:sz="0" w:space="0" w:color="auto"/>
            <w:bottom w:val="none" w:sz="0" w:space="0" w:color="auto"/>
            <w:right w:val="none" w:sz="0" w:space="0" w:color="auto"/>
          </w:divBdr>
        </w:div>
        <w:div w:id="966161368">
          <w:marLeft w:val="0"/>
          <w:marRight w:val="0"/>
          <w:marTop w:val="0"/>
          <w:marBottom w:val="0"/>
          <w:divBdr>
            <w:top w:val="none" w:sz="0" w:space="0" w:color="auto"/>
            <w:left w:val="none" w:sz="0" w:space="0" w:color="auto"/>
            <w:bottom w:val="none" w:sz="0" w:space="0" w:color="auto"/>
            <w:right w:val="none" w:sz="0" w:space="0" w:color="auto"/>
          </w:divBdr>
        </w:div>
        <w:div w:id="974482180">
          <w:marLeft w:val="0"/>
          <w:marRight w:val="0"/>
          <w:marTop w:val="0"/>
          <w:marBottom w:val="0"/>
          <w:divBdr>
            <w:top w:val="none" w:sz="0" w:space="0" w:color="auto"/>
            <w:left w:val="none" w:sz="0" w:space="0" w:color="auto"/>
            <w:bottom w:val="none" w:sz="0" w:space="0" w:color="auto"/>
            <w:right w:val="none" w:sz="0" w:space="0" w:color="auto"/>
          </w:divBdr>
          <w:divsChild>
            <w:div w:id="176120794">
              <w:marLeft w:val="0"/>
              <w:marRight w:val="0"/>
              <w:marTop w:val="0"/>
              <w:marBottom w:val="0"/>
              <w:divBdr>
                <w:top w:val="none" w:sz="0" w:space="0" w:color="auto"/>
                <w:left w:val="none" w:sz="0" w:space="0" w:color="auto"/>
                <w:bottom w:val="none" w:sz="0" w:space="0" w:color="auto"/>
                <w:right w:val="none" w:sz="0" w:space="0" w:color="auto"/>
              </w:divBdr>
            </w:div>
            <w:div w:id="244851132">
              <w:marLeft w:val="0"/>
              <w:marRight w:val="0"/>
              <w:marTop w:val="0"/>
              <w:marBottom w:val="0"/>
              <w:divBdr>
                <w:top w:val="none" w:sz="0" w:space="0" w:color="auto"/>
                <w:left w:val="none" w:sz="0" w:space="0" w:color="auto"/>
                <w:bottom w:val="none" w:sz="0" w:space="0" w:color="auto"/>
                <w:right w:val="none" w:sz="0" w:space="0" w:color="auto"/>
              </w:divBdr>
            </w:div>
            <w:div w:id="875116759">
              <w:marLeft w:val="0"/>
              <w:marRight w:val="0"/>
              <w:marTop w:val="0"/>
              <w:marBottom w:val="0"/>
              <w:divBdr>
                <w:top w:val="none" w:sz="0" w:space="0" w:color="auto"/>
                <w:left w:val="none" w:sz="0" w:space="0" w:color="auto"/>
                <w:bottom w:val="none" w:sz="0" w:space="0" w:color="auto"/>
                <w:right w:val="none" w:sz="0" w:space="0" w:color="auto"/>
              </w:divBdr>
            </w:div>
            <w:div w:id="1247305789">
              <w:marLeft w:val="0"/>
              <w:marRight w:val="0"/>
              <w:marTop w:val="0"/>
              <w:marBottom w:val="0"/>
              <w:divBdr>
                <w:top w:val="none" w:sz="0" w:space="0" w:color="auto"/>
                <w:left w:val="none" w:sz="0" w:space="0" w:color="auto"/>
                <w:bottom w:val="none" w:sz="0" w:space="0" w:color="auto"/>
                <w:right w:val="none" w:sz="0" w:space="0" w:color="auto"/>
              </w:divBdr>
            </w:div>
            <w:div w:id="1384520799">
              <w:marLeft w:val="0"/>
              <w:marRight w:val="0"/>
              <w:marTop w:val="0"/>
              <w:marBottom w:val="0"/>
              <w:divBdr>
                <w:top w:val="none" w:sz="0" w:space="0" w:color="auto"/>
                <w:left w:val="none" w:sz="0" w:space="0" w:color="auto"/>
                <w:bottom w:val="none" w:sz="0" w:space="0" w:color="auto"/>
                <w:right w:val="none" w:sz="0" w:space="0" w:color="auto"/>
              </w:divBdr>
            </w:div>
          </w:divsChild>
        </w:div>
        <w:div w:id="985162992">
          <w:marLeft w:val="0"/>
          <w:marRight w:val="0"/>
          <w:marTop w:val="0"/>
          <w:marBottom w:val="0"/>
          <w:divBdr>
            <w:top w:val="none" w:sz="0" w:space="0" w:color="auto"/>
            <w:left w:val="none" w:sz="0" w:space="0" w:color="auto"/>
            <w:bottom w:val="none" w:sz="0" w:space="0" w:color="auto"/>
            <w:right w:val="none" w:sz="0" w:space="0" w:color="auto"/>
          </w:divBdr>
        </w:div>
        <w:div w:id="991638135">
          <w:marLeft w:val="0"/>
          <w:marRight w:val="0"/>
          <w:marTop w:val="0"/>
          <w:marBottom w:val="0"/>
          <w:divBdr>
            <w:top w:val="none" w:sz="0" w:space="0" w:color="auto"/>
            <w:left w:val="none" w:sz="0" w:space="0" w:color="auto"/>
            <w:bottom w:val="none" w:sz="0" w:space="0" w:color="auto"/>
            <w:right w:val="none" w:sz="0" w:space="0" w:color="auto"/>
          </w:divBdr>
        </w:div>
        <w:div w:id="998269454">
          <w:marLeft w:val="0"/>
          <w:marRight w:val="0"/>
          <w:marTop w:val="0"/>
          <w:marBottom w:val="0"/>
          <w:divBdr>
            <w:top w:val="none" w:sz="0" w:space="0" w:color="auto"/>
            <w:left w:val="none" w:sz="0" w:space="0" w:color="auto"/>
            <w:bottom w:val="none" w:sz="0" w:space="0" w:color="auto"/>
            <w:right w:val="none" w:sz="0" w:space="0" w:color="auto"/>
          </w:divBdr>
          <w:divsChild>
            <w:div w:id="44793101">
              <w:marLeft w:val="0"/>
              <w:marRight w:val="0"/>
              <w:marTop w:val="0"/>
              <w:marBottom w:val="0"/>
              <w:divBdr>
                <w:top w:val="none" w:sz="0" w:space="0" w:color="auto"/>
                <w:left w:val="none" w:sz="0" w:space="0" w:color="auto"/>
                <w:bottom w:val="none" w:sz="0" w:space="0" w:color="auto"/>
                <w:right w:val="none" w:sz="0" w:space="0" w:color="auto"/>
              </w:divBdr>
            </w:div>
            <w:div w:id="961617066">
              <w:marLeft w:val="0"/>
              <w:marRight w:val="0"/>
              <w:marTop w:val="0"/>
              <w:marBottom w:val="0"/>
              <w:divBdr>
                <w:top w:val="none" w:sz="0" w:space="0" w:color="auto"/>
                <w:left w:val="none" w:sz="0" w:space="0" w:color="auto"/>
                <w:bottom w:val="none" w:sz="0" w:space="0" w:color="auto"/>
                <w:right w:val="none" w:sz="0" w:space="0" w:color="auto"/>
              </w:divBdr>
            </w:div>
            <w:div w:id="2078087745">
              <w:marLeft w:val="0"/>
              <w:marRight w:val="0"/>
              <w:marTop w:val="0"/>
              <w:marBottom w:val="0"/>
              <w:divBdr>
                <w:top w:val="none" w:sz="0" w:space="0" w:color="auto"/>
                <w:left w:val="none" w:sz="0" w:space="0" w:color="auto"/>
                <w:bottom w:val="none" w:sz="0" w:space="0" w:color="auto"/>
                <w:right w:val="none" w:sz="0" w:space="0" w:color="auto"/>
              </w:divBdr>
            </w:div>
          </w:divsChild>
        </w:div>
        <w:div w:id="1002852394">
          <w:marLeft w:val="0"/>
          <w:marRight w:val="0"/>
          <w:marTop w:val="0"/>
          <w:marBottom w:val="0"/>
          <w:divBdr>
            <w:top w:val="none" w:sz="0" w:space="0" w:color="auto"/>
            <w:left w:val="none" w:sz="0" w:space="0" w:color="auto"/>
            <w:bottom w:val="none" w:sz="0" w:space="0" w:color="auto"/>
            <w:right w:val="none" w:sz="0" w:space="0" w:color="auto"/>
          </w:divBdr>
        </w:div>
        <w:div w:id="1004013502">
          <w:marLeft w:val="0"/>
          <w:marRight w:val="0"/>
          <w:marTop w:val="0"/>
          <w:marBottom w:val="0"/>
          <w:divBdr>
            <w:top w:val="none" w:sz="0" w:space="0" w:color="auto"/>
            <w:left w:val="none" w:sz="0" w:space="0" w:color="auto"/>
            <w:bottom w:val="none" w:sz="0" w:space="0" w:color="auto"/>
            <w:right w:val="none" w:sz="0" w:space="0" w:color="auto"/>
          </w:divBdr>
        </w:div>
        <w:div w:id="1006403535">
          <w:marLeft w:val="0"/>
          <w:marRight w:val="0"/>
          <w:marTop w:val="0"/>
          <w:marBottom w:val="0"/>
          <w:divBdr>
            <w:top w:val="none" w:sz="0" w:space="0" w:color="auto"/>
            <w:left w:val="none" w:sz="0" w:space="0" w:color="auto"/>
            <w:bottom w:val="none" w:sz="0" w:space="0" w:color="auto"/>
            <w:right w:val="none" w:sz="0" w:space="0" w:color="auto"/>
          </w:divBdr>
        </w:div>
        <w:div w:id="1008561302">
          <w:marLeft w:val="0"/>
          <w:marRight w:val="0"/>
          <w:marTop w:val="0"/>
          <w:marBottom w:val="0"/>
          <w:divBdr>
            <w:top w:val="none" w:sz="0" w:space="0" w:color="auto"/>
            <w:left w:val="none" w:sz="0" w:space="0" w:color="auto"/>
            <w:bottom w:val="none" w:sz="0" w:space="0" w:color="auto"/>
            <w:right w:val="none" w:sz="0" w:space="0" w:color="auto"/>
          </w:divBdr>
        </w:div>
        <w:div w:id="1024747251">
          <w:marLeft w:val="0"/>
          <w:marRight w:val="0"/>
          <w:marTop w:val="0"/>
          <w:marBottom w:val="0"/>
          <w:divBdr>
            <w:top w:val="none" w:sz="0" w:space="0" w:color="auto"/>
            <w:left w:val="none" w:sz="0" w:space="0" w:color="auto"/>
            <w:bottom w:val="none" w:sz="0" w:space="0" w:color="auto"/>
            <w:right w:val="none" w:sz="0" w:space="0" w:color="auto"/>
          </w:divBdr>
        </w:div>
        <w:div w:id="1041321294">
          <w:marLeft w:val="0"/>
          <w:marRight w:val="0"/>
          <w:marTop w:val="0"/>
          <w:marBottom w:val="0"/>
          <w:divBdr>
            <w:top w:val="none" w:sz="0" w:space="0" w:color="auto"/>
            <w:left w:val="none" w:sz="0" w:space="0" w:color="auto"/>
            <w:bottom w:val="none" w:sz="0" w:space="0" w:color="auto"/>
            <w:right w:val="none" w:sz="0" w:space="0" w:color="auto"/>
          </w:divBdr>
        </w:div>
        <w:div w:id="1059598716">
          <w:marLeft w:val="0"/>
          <w:marRight w:val="0"/>
          <w:marTop w:val="0"/>
          <w:marBottom w:val="0"/>
          <w:divBdr>
            <w:top w:val="none" w:sz="0" w:space="0" w:color="auto"/>
            <w:left w:val="none" w:sz="0" w:space="0" w:color="auto"/>
            <w:bottom w:val="none" w:sz="0" w:space="0" w:color="auto"/>
            <w:right w:val="none" w:sz="0" w:space="0" w:color="auto"/>
          </w:divBdr>
        </w:div>
        <w:div w:id="1065832654">
          <w:marLeft w:val="0"/>
          <w:marRight w:val="0"/>
          <w:marTop w:val="0"/>
          <w:marBottom w:val="0"/>
          <w:divBdr>
            <w:top w:val="none" w:sz="0" w:space="0" w:color="auto"/>
            <w:left w:val="none" w:sz="0" w:space="0" w:color="auto"/>
            <w:bottom w:val="none" w:sz="0" w:space="0" w:color="auto"/>
            <w:right w:val="none" w:sz="0" w:space="0" w:color="auto"/>
          </w:divBdr>
        </w:div>
        <w:div w:id="1066143807">
          <w:marLeft w:val="0"/>
          <w:marRight w:val="0"/>
          <w:marTop w:val="0"/>
          <w:marBottom w:val="0"/>
          <w:divBdr>
            <w:top w:val="none" w:sz="0" w:space="0" w:color="auto"/>
            <w:left w:val="none" w:sz="0" w:space="0" w:color="auto"/>
            <w:bottom w:val="none" w:sz="0" w:space="0" w:color="auto"/>
            <w:right w:val="none" w:sz="0" w:space="0" w:color="auto"/>
          </w:divBdr>
        </w:div>
        <w:div w:id="1074813717">
          <w:marLeft w:val="0"/>
          <w:marRight w:val="0"/>
          <w:marTop w:val="0"/>
          <w:marBottom w:val="0"/>
          <w:divBdr>
            <w:top w:val="none" w:sz="0" w:space="0" w:color="auto"/>
            <w:left w:val="none" w:sz="0" w:space="0" w:color="auto"/>
            <w:bottom w:val="none" w:sz="0" w:space="0" w:color="auto"/>
            <w:right w:val="none" w:sz="0" w:space="0" w:color="auto"/>
          </w:divBdr>
        </w:div>
        <w:div w:id="1077291370">
          <w:marLeft w:val="0"/>
          <w:marRight w:val="0"/>
          <w:marTop w:val="0"/>
          <w:marBottom w:val="0"/>
          <w:divBdr>
            <w:top w:val="none" w:sz="0" w:space="0" w:color="auto"/>
            <w:left w:val="none" w:sz="0" w:space="0" w:color="auto"/>
            <w:bottom w:val="none" w:sz="0" w:space="0" w:color="auto"/>
            <w:right w:val="none" w:sz="0" w:space="0" w:color="auto"/>
          </w:divBdr>
        </w:div>
        <w:div w:id="1079399635">
          <w:marLeft w:val="0"/>
          <w:marRight w:val="0"/>
          <w:marTop w:val="0"/>
          <w:marBottom w:val="0"/>
          <w:divBdr>
            <w:top w:val="none" w:sz="0" w:space="0" w:color="auto"/>
            <w:left w:val="none" w:sz="0" w:space="0" w:color="auto"/>
            <w:bottom w:val="none" w:sz="0" w:space="0" w:color="auto"/>
            <w:right w:val="none" w:sz="0" w:space="0" w:color="auto"/>
          </w:divBdr>
        </w:div>
        <w:div w:id="1091049994">
          <w:marLeft w:val="0"/>
          <w:marRight w:val="0"/>
          <w:marTop w:val="0"/>
          <w:marBottom w:val="0"/>
          <w:divBdr>
            <w:top w:val="none" w:sz="0" w:space="0" w:color="auto"/>
            <w:left w:val="none" w:sz="0" w:space="0" w:color="auto"/>
            <w:bottom w:val="none" w:sz="0" w:space="0" w:color="auto"/>
            <w:right w:val="none" w:sz="0" w:space="0" w:color="auto"/>
          </w:divBdr>
        </w:div>
        <w:div w:id="1105273164">
          <w:marLeft w:val="0"/>
          <w:marRight w:val="0"/>
          <w:marTop w:val="0"/>
          <w:marBottom w:val="0"/>
          <w:divBdr>
            <w:top w:val="none" w:sz="0" w:space="0" w:color="auto"/>
            <w:left w:val="none" w:sz="0" w:space="0" w:color="auto"/>
            <w:bottom w:val="none" w:sz="0" w:space="0" w:color="auto"/>
            <w:right w:val="none" w:sz="0" w:space="0" w:color="auto"/>
          </w:divBdr>
        </w:div>
        <w:div w:id="1107652043">
          <w:marLeft w:val="0"/>
          <w:marRight w:val="0"/>
          <w:marTop w:val="0"/>
          <w:marBottom w:val="0"/>
          <w:divBdr>
            <w:top w:val="none" w:sz="0" w:space="0" w:color="auto"/>
            <w:left w:val="none" w:sz="0" w:space="0" w:color="auto"/>
            <w:bottom w:val="none" w:sz="0" w:space="0" w:color="auto"/>
            <w:right w:val="none" w:sz="0" w:space="0" w:color="auto"/>
          </w:divBdr>
        </w:div>
        <w:div w:id="1121143865">
          <w:marLeft w:val="0"/>
          <w:marRight w:val="0"/>
          <w:marTop w:val="0"/>
          <w:marBottom w:val="0"/>
          <w:divBdr>
            <w:top w:val="none" w:sz="0" w:space="0" w:color="auto"/>
            <w:left w:val="none" w:sz="0" w:space="0" w:color="auto"/>
            <w:bottom w:val="none" w:sz="0" w:space="0" w:color="auto"/>
            <w:right w:val="none" w:sz="0" w:space="0" w:color="auto"/>
          </w:divBdr>
        </w:div>
        <w:div w:id="1123695965">
          <w:marLeft w:val="0"/>
          <w:marRight w:val="0"/>
          <w:marTop w:val="0"/>
          <w:marBottom w:val="0"/>
          <w:divBdr>
            <w:top w:val="none" w:sz="0" w:space="0" w:color="auto"/>
            <w:left w:val="none" w:sz="0" w:space="0" w:color="auto"/>
            <w:bottom w:val="none" w:sz="0" w:space="0" w:color="auto"/>
            <w:right w:val="none" w:sz="0" w:space="0" w:color="auto"/>
          </w:divBdr>
        </w:div>
        <w:div w:id="1124540316">
          <w:marLeft w:val="0"/>
          <w:marRight w:val="0"/>
          <w:marTop w:val="0"/>
          <w:marBottom w:val="0"/>
          <w:divBdr>
            <w:top w:val="none" w:sz="0" w:space="0" w:color="auto"/>
            <w:left w:val="none" w:sz="0" w:space="0" w:color="auto"/>
            <w:bottom w:val="none" w:sz="0" w:space="0" w:color="auto"/>
            <w:right w:val="none" w:sz="0" w:space="0" w:color="auto"/>
          </w:divBdr>
        </w:div>
        <w:div w:id="1132989662">
          <w:marLeft w:val="0"/>
          <w:marRight w:val="0"/>
          <w:marTop w:val="0"/>
          <w:marBottom w:val="0"/>
          <w:divBdr>
            <w:top w:val="none" w:sz="0" w:space="0" w:color="auto"/>
            <w:left w:val="none" w:sz="0" w:space="0" w:color="auto"/>
            <w:bottom w:val="none" w:sz="0" w:space="0" w:color="auto"/>
            <w:right w:val="none" w:sz="0" w:space="0" w:color="auto"/>
          </w:divBdr>
        </w:div>
        <w:div w:id="1135835718">
          <w:marLeft w:val="0"/>
          <w:marRight w:val="0"/>
          <w:marTop w:val="0"/>
          <w:marBottom w:val="0"/>
          <w:divBdr>
            <w:top w:val="none" w:sz="0" w:space="0" w:color="auto"/>
            <w:left w:val="none" w:sz="0" w:space="0" w:color="auto"/>
            <w:bottom w:val="none" w:sz="0" w:space="0" w:color="auto"/>
            <w:right w:val="none" w:sz="0" w:space="0" w:color="auto"/>
          </w:divBdr>
        </w:div>
        <w:div w:id="1138110547">
          <w:marLeft w:val="0"/>
          <w:marRight w:val="0"/>
          <w:marTop w:val="0"/>
          <w:marBottom w:val="0"/>
          <w:divBdr>
            <w:top w:val="none" w:sz="0" w:space="0" w:color="auto"/>
            <w:left w:val="none" w:sz="0" w:space="0" w:color="auto"/>
            <w:bottom w:val="none" w:sz="0" w:space="0" w:color="auto"/>
            <w:right w:val="none" w:sz="0" w:space="0" w:color="auto"/>
          </w:divBdr>
        </w:div>
        <w:div w:id="1138643926">
          <w:marLeft w:val="0"/>
          <w:marRight w:val="0"/>
          <w:marTop w:val="0"/>
          <w:marBottom w:val="0"/>
          <w:divBdr>
            <w:top w:val="none" w:sz="0" w:space="0" w:color="auto"/>
            <w:left w:val="none" w:sz="0" w:space="0" w:color="auto"/>
            <w:bottom w:val="none" w:sz="0" w:space="0" w:color="auto"/>
            <w:right w:val="none" w:sz="0" w:space="0" w:color="auto"/>
          </w:divBdr>
          <w:divsChild>
            <w:div w:id="180821515">
              <w:marLeft w:val="0"/>
              <w:marRight w:val="0"/>
              <w:marTop w:val="0"/>
              <w:marBottom w:val="0"/>
              <w:divBdr>
                <w:top w:val="none" w:sz="0" w:space="0" w:color="auto"/>
                <w:left w:val="none" w:sz="0" w:space="0" w:color="auto"/>
                <w:bottom w:val="none" w:sz="0" w:space="0" w:color="auto"/>
                <w:right w:val="none" w:sz="0" w:space="0" w:color="auto"/>
              </w:divBdr>
            </w:div>
            <w:div w:id="384060580">
              <w:marLeft w:val="0"/>
              <w:marRight w:val="0"/>
              <w:marTop w:val="0"/>
              <w:marBottom w:val="0"/>
              <w:divBdr>
                <w:top w:val="none" w:sz="0" w:space="0" w:color="auto"/>
                <w:left w:val="none" w:sz="0" w:space="0" w:color="auto"/>
                <w:bottom w:val="none" w:sz="0" w:space="0" w:color="auto"/>
                <w:right w:val="none" w:sz="0" w:space="0" w:color="auto"/>
              </w:divBdr>
            </w:div>
            <w:div w:id="426314956">
              <w:marLeft w:val="0"/>
              <w:marRight w:val="0"/>
              <w:marTop w:val="0"/>
              <w:marBottom w:val="0"/>
              <w:divBdr>
                <w:top w:val="none" w:sz="0" w:space="0" w:color="auto"/>
                <w:left w:val="none" w:sz="0" w:space="0" w:color="auto"/>
                <w:bottom w:val="none" w:sz="0" w:space="0" w:color="auto"/>
                <w:right w:val="none" w:sz="0" w:space="0" w:color="auto"/>
              </w:divBdr>
            </w:div>
            <w:div w:id="664431107">
              <w:marLeft w:val="0"/>
              <w:marRight w:val="0"/>
              <w:marTop w:val="0"/>
              <w:marBottom w:val="0"/>
              <w:divBdr>
                <w:top w:val="none" w:sz="0" w:space="0" w:color="auto"/>
                <w:left w:val="none" w:sz="0" w:space="0" w:color="auto"/>
                <w:bottom w:val="none" w:sz="0" w:space="0" w:color="auto"/>
                <w:right w:val="none" w:sz="0" w:space="0" w:color="auto"/>
              </w:divBdr>
            </w:div>
            <w:div w:id="1690373374">
              <w:marLeft w:val="0"/>
              <w:marRight w:val="0"/>
              <w:marTop w:val="0"/>
              <w:marBottom w:val="0"/>
              <w:divBdr>
                <w:top w:val="none" w:sz="0" w:space="0" w:color="auto"/>
                <w:left w:val="none" w:sz="0" w:space="0" w:color="auto"/>
                <w:bottom w:val="none" w:sz="0" w:space="0" w:color="auto"/>
                <w:right w:val="none" w:sz="0" w:space="0" w:color="auto"/>
              </w:divBdr>
            </w:div>
          </w:divsChild>
        </w:div>
        <w:div w:id="1140031078">
          <w:marLeft w:val="0"/>
          <w:marRight w:val="0"/>
          <w:marTop w:val="0"/>
          <w:marBottom w:val="0"/>
          <w:divBdr>
            <w:top w:val="none" w:sz="0" w:space="0" w:color="auto"/>
            <w:left w:val="none" w:sz="0" w:space="0" w:color="auto"/>
            <w:bottom w:val="none" w:sz="0" w:space="0" w:color="auto"/>
            <w:right w:val="none" w:sz="0" w:space="0" w:color="auto"/>
          </w:divBdr>
        </w:div>
        <w:div w:id="1140221205">
          <w:marLeft w:val="0"/>
          <w:marRight w:val="0"/>
          <w:marTop w:val="0"/>
          <w:marBottom w:val="0"/>
          <w:divBdr>
            <w:top w:val="none" w:sz="0" w:space="0" w:color="auto"/>
            <w:left w:val="none" w:sz="0" w:space="0" w:color="auto"/>
            <w:bottom w:val="none" w:sz="0" w:space="0" w:color="auto"/>
            <w:right w:val="none" w:sz="0" w:space="0" w:color="auto"/>
          </w:divBdr>
        </w:div>
        <w:div w:id="1143931829">
          <w:marLeft w:val="0"/>
          <w:marRight w:val="0"/>
          <w:marTop w:val="0"/>
          <w:marBottom w:val="0"/>
          <w:divBdr>
            <w:top w:val="none" w:sz="0" w:space="0" w:color="auto"/>
            <w:left w:val="none" w:sz="0" w:space="0" w:color="auto"/>
            <w:bottom w:val="none" w:sz="0" w:space="0" w:color="auto"/>
            <w:right w:val="none" w:sz="0" w:space="0" w:color="auto"/>
          </w:divBdr>
        </w:div>
        <w:div w:id="1147086197">
          <w:marLeft w:val="0"/>
          <w:marRight w:val="0"/>
          <w:marTop w:val="0"/>
          <w:marBottom w:val="0"/>
          <w:divBdr>
            <w:top w:val="none" w:sz="0" w:space="0" w:color="auto"/>
            <w:left w:val="none" w:sz="0" w:space="0" w:color="auto"/>
            <w:bottom w:val="none" w:sz="0" w:space="0" w:color="auto"/>
            <w:right w:val="none" w:sz="0" w:space="0" w:color="auto"/>
          </w:divBdr>
        </w:div>
        <w:div w:id="1163662388">
          <w:marLeft w:val="0"/>
          <w:marRight w:val="0"/>
          <w:marTop w:val="0"/>
          <w:marBottom w:val="0"/>
          <w:divBdr>
            <w:top w:val="none" w:sz="0" w:space="0" w:color="auto"/>
            <w:left w:val="none" w:sz="0" w:space="0" w:color="auto"/>
            <w:bottom w:val="none" w:sz="0" w:space="0" w:color="auto"/>
            <w:right w:val="none" w:sz="0" w:space="0" w:color="auto"/>
          </w:divBdr>
        </w:div>
        <w:div w:id="1163815410">
          <w:marLeft w:val="0"/>
          <w:marRight w:val="0"/>
          <w:marTop w:val="0"/>
          <w:marBottom w:val="0"/>
          <w:divBdr>
            <w:top w:val="none" w:sz="0" w:space="0" w:color="auto"/>
            <w:left w:val="none" w:sz="0" w:space="0" w:color="auto"/>
            <w:bottom w:val="none" w:sz="0" w:space="0" w:color="auto"/>
            <w:right w:val="none" w:sz="0" w:space="0" w:color="auto"/>
          </w:divBdr>
        </w:div>
        <w:div w:id="1178545061">
          <w:marLeft w:val="0"/>
          <w:marRight w:val="0"/>
          <w:marTop w:val="0"/>
          <w:marBottom w:val="0"/>
          <w:divBdr>
            <w:top w:val="none" w:sz="0" w:space="0" w:color="auto"/>
            <w:left w:val="none" w:sz="0" w:space="0" w:color="auto"/>
            <w:bottom w:val="none" w:sz="0" w:space="0" w:color="auto"/>
            <w:right w:val="none" w:sz="0" w:space="0" w:color="auto"/>
          </w:divBdr>
        </w:div>
        <w:div w:id="1205020535">
          <w:marLeft w:val="0"/>
          <w:marRight w:val="0"/>
          <w:marTop w:val="0"/>
          <w:marBottom w:val="0"/>
          <w:divBdr>
            <w:top w:val="none" w:sz="0" w:space="0" w:color="auto"/>
            <w:left w:val="none" w:sz="0" w:space="0" w:color="auto"/>
            <w:bottom w:val="none" w:sz="0" w:space="0" w:color="auto"/>
            <w:right w:val="none" w:sz="0" w:space="0" w:color="auto"/>
          </w:divBdr>
          <w:divsChild>
            <w:div w:id="199322089">
              <w:marLeft w:val="0"/>
              <w:marRight w:val="0"/>
              <w:marTop w:val="0"/>
              <w:marBottom w:val="0"/>
              <w:divBdr>
                <w:top w:val="none" w:sz="0" w:space="0" w:color="auto"/>
                <w:left w:val="none" w:sz="0" w:space="0" w:color="auto"/>
                <w:bottom w:val="none" w:sz="0" w:space="0" w:color="auto"/>
                <w:right w:val="none" w:sz="0" w:space="0" w:color="auto"/>
              </w:divBdr>
            </w:div>
            <w:div w:id="238253647">
              <w:marLeft w:val="0"/>
              <w:marRight w:val="0"/>
              <w:marTop w:val="0"/>
              <w:marBottom w:val="0"/>
              <w:divBdr>
                <w:top w:val="none" w:sz="0" w:space="0" w:color="auto"/>
                <w:left w:val="none" w:sz="0" w:space="0" w:color="auto"/>
                <w:bottom w:val="none" w:sz="0" w:space="0" w:color="auto"/>
                <w:right w:val="none" w:sz="0" w:space="0" w:color="auto"/>
              </w:divBdr>
            </w:div>
            <w:div w:id="1029525719">
              <w:marLeft w:val="0"/>
              <w:marRight w:val="0"/>
              <w:marTop w:val="0"/>
              <w:marBottom w:val="0"/>
              <w:divBdr>
                <w:top w:val="none" w:sz="0" w:space="0" w:color="auto"/>
                <w:left w:val="none" w:sz="0" w:space="0" w:color="auto"/>
                <w:bottom w:val="none" w:sz="0" w:space="0" w:color="auto"/>
                <w:right w:val="none" w:sz="0" w:space="0" w:color="auto"/>
              </w:divBdr>
            </w:div>
            <w:div w:id="1568763077">
              <w:marLeft w:val="0"/>
              <w:marRight w:val="0"/>
              <w:marTop w:val="0"/>
              <w:marBottom w:val="0"/>
              <w:divBdr>
                <w:top w:val="none" w:sz="0" w:space="0" w:color="auto"/>
                <w:left w:val="none" w:sz="0" w:space="0" w:color="auto"/>
                <w:bottom w:val="none" w:sz="0" w:space="0" w:color="auto"/>
                <w:right w:val="none" w:sz="0" w:space="0" w:color="auto"/>
              </w:divBdr>
            </w:div>
            <w:div w:id="1824153320">
              <w:marLeft w:val="0"/>
              <w:marRight w:val="0"/>
              <w:marTop w:val="0"/>
              <w:marBottom w:val="0"/>
              <w:divBdr>
                <w:top w:val="none" w:sz="0" w:space="0" w:color="auto"/>
                <w:left w:val="none" w:sz="0" w:space="0" w:color="auto"/>
                <w:bottom w:val="none" w:sz="0" w:space="0" w:color="auto"/>
                <w:right w:val="none" w:sz="0" w:space="0" w:color="auto"/>
              </w:divBdr>
            </w:div>
          </w:divsChild>
        </w:div>
        <w:div w:id="1205410398">
          <w:marLeft w:val="0"/>
          <w:marRight w:val="0"/>
          <w:marTop w:val="0"/>
          <w:marBottom w:val="0"/>
          <w:divBdr>
            <w:top w:val="none" w:sz="0" w:space="0" w:color="auto"/>
            <w:left w:val="none" w:sz="0" w:space="0" w:color="auto"/>
            <w:bottom w:val="none" w:sz="0" w:space="0" w:color="auto"/>
            <w:right w:val="none" w:sz="0" w:space="0" w:color="auto"/>
          </w:divBdr>
        </w:div>
        <w:div w:id="1206065925">
          <w:marLeft w:val="0"/>
          <w:marRight w:val="0"/>
          <w:marTop w:val="0"/>
          <w:marBottom w:val="0"/>
          <w:divBdr>
            <w:top w:val="none" w:sz="0" w:space="0" w:color="auto"/>
            <w:left w:val="none" w:sz="0" w:space="0" w:color="auto"/>
            <w:bottom w:val="none" w:sz="0" w:space="0" w:color="auto"/>
            <w:right w:val="none" w:sz="0" w:space="0" w:color="auto"/>
          </w:divBdr>
        </w:div>
        <w:div w:id="1210458676">
          <w:marLeft w:val="0"/>
          <w:marRight w:val="0"/>
          <w:marTop w:val="0"/>
          <w:marBottom w:val="0"/>
          <w:divBdr>
            <w:top w:val="none" w:sz="0" w:space="0" w:color="auto"/>
            <w:left w:val="none" w:sz="0" w:space="0" w:color="auto"/>
            <w:bottom w:val="none" w:sz="0" w:space="0" w:color="auto"/>
            <w:right w:val="none" w:sz="0" w:space="0" w:color="auto"/>
          </w:divBdr>
        </w:div>
        <w:div w:id="1214854166">
          <w:marLeft w:val="0"/>
          <w:marRight w:val="0"/>
          <w:marTop w:val="0"/>
          <w:marBottom w:val="0"/>
          <w:divBdr>
            <w:top w:val="none" w:sz="0" w:space="0" w:color="auto"/>
            <w:left w:val="none" w:sz="0" w:space="0" w:color="auto"/>
            <w:bottom w:val="none" w:sz="0" w:space="0" w:color="auto"/>
            <w:right w:val="none" w:sz="0" w:space="0" w:color="auto"/>
          </w:divBdr>
        </w:div>
        <w:div w:id="1218471481">
          <w:marLeft w:val="0"/>
          <w:marRight w:val="0"/>
          <w:marTop w:val="0"/>
          <w:marBottom w:val="0"/>
          <w:divBdr>
            <w:top w:val="none" w:sz="0" w:space="0" w:color="auto"/>
            <w:left w:val="none" w:sz="0" w:space="0" w:color="auto"/>
            <w:bottom w:val="none" w:sz="0" w:space="0" w:color="auto"/>
            <w:right w:val="none" w:sz="0" w:space="0" w:color="auto"/>
          </w:divBdr>
        </w:div>
        <w:div w:id="1220285638">
          <w:marLeft w:val="0"/>
          <w:marRight w:val="0"/>
          <w:marTop w:val="0"/>
          <w:marBottom w:val="0"/>
          <w:divBdr>
            <w:top w:val="none" w:sz="0" w:space="0" w:color="auto"/>
            <w:left w:val="none" w:sz="0" w:space="0" w:color="auto"/>
            <w:bottom w:val="none" w:sz="0" w:space="0" w:color="auto"/>
            <w:right w:val="none" w:sz="0" w:space="0" w:color="auto"/>
          </w:divBdr>
        </w:div>
        <w:div w:id="1222599753">
          <w:marLeft w:val="0"/>
          <w:marRight w:val="0"/>
          <w:marTop w:val="0"/>
          <w:marBottom w:val="0"/>
          <w:divBdr>
            <w:top w:val="none" w:sz="0" w:space="0" w:color="auto"/>
            <w:left w:val="none" w:sz="0" w:space="0" w:color="auto"/>
            <w:bottom w:val="none" w:sz="0" w:space="0" w:color="auto"/>
            <w:right w:val="none" w:sz="0" w:space="0" w:color="auto"/>
          </w:divBdr>
        </w:div>
        <w:div w:id="1229146101">
          <w:marLeft w:val="0"/>
          <w:marRight w:val="0"/>
          <w:marTop w:val="0"/>
          <w:marBottom w:val="0"/>
          <w:divBdr>
            <w:top w:val="none" w:sz="0" w:space="0" w:color="auto"/>
            <w:left w:val="none" w:sz="0" w:space="0" w:color="auto"/>
            <w:bottom w:val="none" w:sz="0" w:space="0" w:color="auto"/>
            <w:right w:val="none" w:sz="0" w:space="0" w:color="auto"/>
          </w:divBdr>
        </w:div>
        <w:div w:id="1241451862">
          <w:marLeft w:val="0"/>
          <w:marRight w:val="0"/>
          <w:marTop w:val="0"/>
          <w:marBottom w:val="0"/>
          <w:divBdr>
            <w:top w:val="none" w:sz="0" w:space="0" w:color="auto"/>
            <w:left w:val="none" w:sz="0" w:space="0" w:color="auto"/>
            <w:bottom w:val="none" w:sz="0" w:space="0" w:color="auto"/>
            <w:right w:val="none" w:sz="0" w:space="0" w:color="auto"/>
          </w:divBdr>
          <w:divsChild>
            <w:div w:id="234711029">
              <w:marLeft w:val="0"/>
              <w:marRight w:val="0"/>
              <w:marTop w:val="0"/>
              <w:marBottom w:val="0"/>
              <w:divBdr>
                <w:top w:val="none" w:sz="0" w:space="0" w:color="auto"/>
                <w:left w:val="none" w:sz="0" w:space="0" w:color="auto"/>
                <w:bottom w:val="none" w:sz="0" w:space="0" w:color="auto"/>
                <w:right w:val="none" w:sz="0" w:space="0" w:color="auto"/>
              </w:divBdr>
            </w:div>
            <w:div w:id="426580337">
              <w:marLeft w:val="0"/>
              <w:marRight w:val="0"/>
              <w:marTop w:val="0"/>
              <w:marBottom w:val="0"/>
              <w:divBdr>
                <w:top w:val="none" w:sz="0" w:space="0" w:color="auto"/>
                <w:left w:val="none" w:sz="0" w:space="0" w:color="auto"/>
                <w:bottom w:val="none" w:sz="0" w:space="0" w:color="auto"/>
                <w:right w:val="none" w:sz="0" w:space="0" w:color="auto"/>
              </w:divBdr>
            </w:div>
            <w:div w:id="430515354">
              <w:marLeft w:val="0"/>
              <w:marRight w:val="0"/>
              <w:marTop w:val="0"/>
              <w:marBottom w:val="0"/>
              <w:divBdr>
                <w:top w:val="none" w:sz="0" w:space="0" w:color="auto"/>
                <w:left w:val="none" w:sz="0" w:space="0" w:color="auto"/>
                <w:bottom w:val="none" w:sz="0" w:space="0" w:color="auto"/>
                <w:right w:val="none" w:sz="0" w:space="0" w:color="auto"/>
              </w:divBdr>
            </w:div>
            <w:div w:id="1450852303">
              <w:marLeft w:val="0"/>
              <w:marRight w:val="0"/>
              <w:marTop w:val="0"/>
              <w:marBottom w:val="0"/>
              <w:divBdr>
                <w:top w:val="none" w:sz="0" w:space="0" w:color="auto"/>
                <w:left w:val="none" w:sz="0" w:space="0" w:color="auto"/>
                <w:bottom w:val="none" w:sz="0" w:space="0" w:color="auto"/>
                <w:right w:val="none" w:sz="0" w:space="0" w:color="auto"/>
              </w:divBdr>
            </w:div>
            <w:div w:id="1938712454">
              <w:marLeft w:val="0"/>
              <w:marRight w:val="0"/>
              <w:marTop w:val="0"/>
              <w:marBottom w:val="0"/>
              <w:divBdr>
                <w:top w:val="none" w:sz="0" w:space="0" w:color="auto"/>
                <w:left w:val="none" w:sz="0" w:space="0" w:color="auto"/>
                <w:bottom w:val="none" w:sz="0" w:space="0" w:color="auto"/>
                <w:right w:val="none" w:sz="0" w:space="0" w:color="auto"/>
              </w:divBdr>
            </w:div>
          </w:divsChild>
        </w:div>
        <w:div w:id="1244070097">
          <w:marLeft w:val="0"/>
          <w:marRight w:val="0"/>
          <w:marTop w:val="0"/>
          <w:marBottom w:val="0"/>
          <w:divBdr>
            <w:top w:val="none" w:sz="0" w:space="0" w:color="auto"/>
            <w:left w:val="none" w:sz="0" w:space="0" w:color="auto"/>
            <w:bottom w:val="none" w:sz="0" w:space="0" w:color="auto"/>
            <w:right w:val="none" w:sz="0" w:space="0" w:color="auto"/>
          </w:divBdr>
        </w:div>
        <w:div w:id="1245916398">
          <w:marLeft w:val="0"/>
          <w:marRight w:val="0"/>
          <w:marTop w:val="0"/>
          <w:marBottom w:val="0"/>
          <w:divBdr>
            <w:top w:val="none" w:sz="0" w:space="0" w:color="auto"/>
            <w:left w:val="none" w:sz="0" w:space="0" w:color="auto"/>
            <w:bottom w:val="none" w:sz="0" w:space="0" w:color="auto"/>
            <w:right w:val="none" w:sz="0" w:space="0" w:color="auto"/>
          </w:divBdr>
        </w:div>
        <w:div w:id="1257590522">
          <w:marLeft w:val="0"/>
          <w:marRight w:val="0"/>
          <w:marTop w:val="0"/>
          <w:marBottom w:val="0"/>
          <w:divBdr>
            <w:top w:val="none" w:sz="0" w:space="0" w:color="auto"/>
            <w:left w:val="none" w:sz="0" w:space="0" w:color="auto"/>
            <w:bottom w:val="none" w:sz="0" w:space="0" w:color="auto"/>
            <w:right w:val="none" w:sz="0" w:space="0" w:color="auto"/>
          </w:divBdr>
        </w:div>
        <w:div w:id="1265266489">
          <w:marLeft w:val="0"/>
          <w:marRight w:val="0"/>
          <w:marTop w:val="0"/>
          <w:marBottom w:val="0"/>
          <w:divBdr>
            <w:top w:val="none" w:sz="0" w:space="0" w:color="auto"/>
            <w:left w:val="none" w:sz="0" w:space="0" w:color="auto"/>
            <w:bottom w:val="none" w:sz="0" w:space="0" w:color="auto"/>
            <w:right w:val="none" w:sz="0" w:space="0" w:color="auto"/>
          </w:divBdr>
        </w:div>
        <w:div w:id="1271158874">
          <w:marLeft w:val="0"/>
          <w:marRight w:val="0"/>
          <w:marTop w:val="0"/>
          <w:marBottom w:val="0"/>
          <w:divBdr>
            <w:top w:val="none" w:sz="0" w:space="0" w:color="auto"/>
            <w:left w:val="none" w:sz="0" w:space="0" w:color="auto"/>
            <w:bottom w:val="none" w:sz="0" w:space="0" w:color="auto"/>
            <w:right w:val="none" w:sz="0" w:space="0" w:color="auto"/>
          </w:divBdr>
        </w:div>
        <w:div w:id="1272015013">
          <w:marLeft w:val="0"/>
          <w:marRight w:val="0"/>
          <w:marTop w:val="0"/>
          <w:marBottom w:val="0"/>
          <w:divBdr>
            <w:top w:val="none" w:sz="0" w:space="0" w:color="auto"/>
            <w:left w:val="none" w:sz="0" w:space="0" w:color="auto"/>
            <w:bottom w:val="none" w:sz="0" w:space="0" w:color="auto"/>
            <w:right w:val="none" w:sz="0" w:space="0" w:color="auto"/>
          </w:divBdr>
        </w:div>
        <w:div w:id="1273442176">
          <w:marLeft w:val="0"/>
          <w:marRight w:val="0"/>
          <w:marTop w:val="0"/>
          <w:marBottom w:val="0"/>
          <w:divBdr>
            <w:top w:val="none" w:sz="0" w:space="0" w:color="auto"/>
            <w:left w:val="none" w:sz="0" w:space="0" w:color="auto"/>
            <w:bottom w:val="none" w:sz="0" w:space="0" w:color="auto"/>
            <w:right w:val="none" w:sz="0" w:space="0" w:color="auto"/>
          </w:divBdr>
        </w:div>
        <w:div w:id="1284846462">
          <w:marLeft w:val="0"/>
          <w:marRight w:val="0"/>
          <w:marTop w:val="0"/>
          <w:marBottom w:val="0"/>
          <w:divBdr>
            <w:top w:val="none" w:sz="0" w:space="0" w:color="auto"/>
            <w:left w:val="none" w:sz="0" w:space="0" w:color="auto"/>
            <w:bottom w:val="none" w:sz="0" w:space="0" w:color="auto"/>
            <w:right w:val="none" w:sz="0" w:space="0" w:color="auto"/>
          </w:divBdr>
        </w:div>
        <w:div w:id="1303657488">
          <w:marLeft w:val="0"/>
          <w:marRight w:val="0"/>
          <w:marTop w:val="0"/>
          <w:marBottom w:val="0"/>
          <w:divBdr>
            <w:top w:val="none" w:sz="0" w:space="0" w:color="auto"/>
            <w:left w:val="none" w:sz="0" w:space="0" w:color="auto"/>
            <w:bottom w:val="none" w:sz="0" w:space="0" w:color="auto"/>
            <w:right w:val="none" w:sz="0" w:space="0" w:color="auto"/>
          </w:divBdr>
          <w:divsChild>
            <w:div w:id="125781843">
              <w:marLeft w:val="0"/>
              <w:marRight w:val="0"/>
              <w:marTop w:val="0"/>
              <w:marBottom w:val="0"/>
              <w:divBdr>
                <w:top w:val="none" w:sz="0" w:space="0" w:color="auto"/>
                <w:left w:val="none" w:sz="0" w:space="0" w:color="auto"/>
                <w:bottom w:val="none" w:sz="0" w:space="0" w:color="auto"/>
                <w:right w:val="none" w:sz="0" w:space="0" w:color="auto"/>
              </w:divBdr>
            </w:div>
            <w:div w:id="252010694">
              <w:marLeft w:val="0"/>
              <w:marRight w:val="0"/>
              <w:marTop w:val="0"/>
              <w:marBottom w:val="0"/>
              <w:divBdr>
                <w:top w:val="none" w:sz="0" w:space="0" w:color="auto"/>
                <w:left w:val="none" w:sz="0" w:space="0" w:color="auto"/>
                <w:bottom w:val="none" w:sz="0" w:space="0" w:color="auto"/>
                <w:right w:val="none" w:sz="0" w:space="0" w:color="auto"/>
              </w:divBdr>
            </w:div>
            <w:div w:id="999650793">
              <w:marLeft w:val="0"/>
              <w:marRight w:val="0"/>
              <w:marTop w:val="0"/>
              <w:marBottom w:val="0"/>
              <w:divBdr>
                <w:top w:val="none" w:sz="0" w:space="0" w:color="auto"/>
                <w:left w:val="none" w:sz="0" w:space="0" w:color="auto"/>
                <w:bottom w:val="none" w:sz="0" w:space="0" w:color="auto"/>
                <w:right w:val="none" w:sz="0" w:space="0" w:color="auto"/>
              </w:divBdr>
            </w:div>
            <w:div w:id="1037008783">
              <w:marLeft w:val="0"/>
              <w:marRight w:val="0"/>
              <w:marTop w:val="0"/>
              <w:marBottom w:val="0"/>
              <w:divBdr>
                <w:top w:val="none" w:sz="0" w:space="0" w:color="auto"/>
                <w:left w:val="none" w:sz="0" w:space="0" w:color="auto"/>
                <w:bottom w:val="none" w:sz="0" w:space="0" w:color="auto"/>
                <w:right w:val="none" w:sz="0" w:space="0" w:color="auto"/>
              </w:divBdr>
            </w:div>
            <w:div w:id="1483887095">
              <w:marLeft w:val="0"/>
              <w:marRight w:val="0"/>
              <w:marTop w:val="0"/>
              <w:marBottom w:val="0"/>
              <w:divBdr>
                <w:top w:val="none" w:sz="0" w:space="0" w:color="auto"/>
                <w:left w:val="none" w:sz="0" w:space="0" w:color="auto"/>
                <w:bottom w:val="none" w:sz="0" w:space="0" w:color="auto"/>
                <w:right w:val="none" w:sz="0" w:space="0" w:color="auto"/>
              </w:divBdr>
            </w:div>
          </w:divsChild>
        </w:div>
        <w:div w:id="1316568051">
          <w:marLeft w:val="0"/>
          <w:marRight w:val="0"/>
          <w:marTop w:val="0"/>
          <w:marBottom w:val="0"/>
          <w:divBdr>
            <w:top w:val="none" w:sz="0" w:space="0" w:color="auto"/>
            <w:left w:val="none" w:sz="0" w:space="0" w:color="auto"/>
            <w:bottom w:val="none" w:sz="0" w:space="0" w:color="auto"/>
            <w:right w:val="none" w:sz="0" w:space="0" w:color="auto"/>
          </w:divBdr>
        </w:div>
        <w:div w:id="1323242537">
          <w:marLeft w:val="0"/>
          <w:marRight w:val="0"/>
          <w:marTop w:val="0"/>
          <w:marBottom w:val="0"/>
          <w:divBdr>
            <w:top w:val="none" w:sz="0" w:space="0" w:color="auto"/>
            <w:left w:val="none" w:sz="0" w:space="0" w:color="auto"/>
            <w:bottom w:val="none" w:sz="0" w:space="0" w:color="auto"/>
            <w:right w:val="none" w:sz="0" w:space="0" w:color="auto"/>
          </w:divBdr>
        </w:div>
        <w:div w:id="1326476373">
          <w:marLeft w:val="0"/>
          <w:marRight w:val="0"/>
          <w:marTop w:val="0"/>
          <w:marBottom w:val="0"/>
          <w:divBdr>
            <w:top w:val="none" w:sz="0" w:space="0" w:color="auto"/>
            <w:left w:val="none" w:sz="0" w:space="0" w:color="auto"/>
            <w:bottom w:val="none" w:sz="0" w:space="0" w:color="auto"/>
            <w:right w:val="none" w:sz="0" w:space="0" w:color="auto"/>
          </w:divBdr>
        </w:div>
        <w:div w:id="1332684332">
          <w:marLeft w:val="0"/>
          <w:marRight w:val="0"/>
          <w:marTop w:val="0"/>
          <w:marBottom w:val="0"/>
          <w:divBdr>
            <w:top w:val="none" w:sz="0" w:space="0" w:color="auto"/>
            <w:left w:val="none" w:sz="0" w:space="0" w:color="auto"/>
            <w:bottom w:val="none" w:sz="0" w:space="0" w:color="auto"/>
            <w:right w:val="none" w:sz="0" w:space="0" w:color="auto"/>
          </w:divBdr>
        </w:div>
        <w:div w:id="1341659272">
          <w:marLeft w:val="0"/>
          <w:marRight w:val="0"/>
          <w:marTop w:val="0"/>
          <w:marBottom w:val="0"/>
          <w:divBdr>
            <w:top w:val="none" w:sz="0" w:space="0" w:color="auto"/>
            <w:left w:val="none" w:sz="0" w:space="0" w:color="auto"/>
            <w:bottom w:val="none" w:sz="0" w:space="0" w:color="auto"/>
            <w:right w:val="none" w:sz="0" w:space="0" w:color="auto"/>
          </w:divBdr>
        </w:div>
        <w:div w:id="1352367890">
          <w:marLeft w:val="0"/>
          <w:marRight w:val="0"/>
          <w:marTop w:val="0"/>
          <w:marBottom w:val="0"/>
          <w:divBdr>
            <w:top w:val="none" w:sz="0" w:space="0" w:color="auto"/>
            <w:left w:val="none" w:sz="0" w:space="0" w:color="auto"/>
            <w:bottom w:val="none" w:sz="0" w:space="0" w:color="auto"/>
            <w:right w:val="none" w:sz="0" w:space="0" w:color="auto"/>
          </w:divBdr>
          <w:divsChild>
            <w:div w:id="112796686">
              <w:marLeft w:val="0"/>
              <w:marRight w:val="0"/>
              <w:marTop w:val="0"/>
              <w:marBottom w:val="0"/>
              <w:divBdr>
                <w:top w:val="none" w:sz="0" w:space="0" w:color="auto"/>
                <w:left w:val="none" w:sz="0" w:space="0" w:color="auto"/>
                <w:bottom w:val="none" w:sz="0" w:space="0" w:color="auto"/>
                <w:right w:val="none" w:sz="0" w:space="0" w:color="auto"/>
              </w:divBdr>
            </w:div>
            <w:div w:id="616717607">
              <w:marLeft w:val="0"/>
              <w:marRight w:val="0"/>
              <w:marTop w:val="0"/>
              <w:marBottom w:val="0"/>
              <w:divBdr>
                <w:top w:val="none" w:sz="0" w:space="0" w:color="auto"/>
                <w:left w:val="none" w:sz="0" w:space="0" w:color="auto"/>
                <w:bottom w:val="none" w:sz="0" w:space="0" w:color="auto"/>
                <w:right w:val="none" w:sz="0" w:space="0" w:color="auto"/>
              </w:divBdr>
            </w:div>
            <w:div w:id="1179856510">
              <w:marLeft w:val="0"/>
              <w:marRight w:val="0"/>
              <w:marTop w:val="0"/>
              <w:marBottom w:val="0"/>
              <w:divBdr>
                <w:top w:val="none" w:sz="0" w:space="0" w:color="auto"/>
                <w:left w:val="none" w:sz="0" w:space="0" w:color="auto"/>
                <w:bottom w:val="none" w:sz="0" w:space="0" w:color="auto"/>
                <w:right w:val="none" w:sz="0" w:space="0" w:color="auto"/>
              </w:divBdr>
            </w:div>
            <w:div w:id="1325275516">
              <w:marLeft w:val="0"/>
              <w:marRight w:val="0"/>
              <w:marTop w:val="0"/>
              <w:marBottom w:val="0"/>
              <w:divBdr>
                <w:top w:val="none" w:sz="0" w:space="0" w:color="auto"/>
                <w:left w:val="none" w:sz="0" w:space="0" w:color="auto"/>
                <w:bottom w:val="none" w:sz="0" w:space="0" w:color="auto"/>
                <w:right w:val="none" w:sz="0" w:space="0" w:color="auto"/>
              </w:divBdr>
            </w:div>
            <w:div w:id="1368018863">
              <w:marLeft w:val="0"/>
              <w:marRight w:val="0"/>
              <w:marTop w:val="0"/>
              <w:marBottom w:val="0"/>
              <w:divBdr>
                <w:top w:val="none" w:sz="0" w:space="0" w:color="auto"/>
                <w:left w:val="none" w:sz="0" w:space="0" w:color="auto"/>
                <w:bottom w:val="none" w:sz="0" w:space="0" w:color="auto"/>
                <w:right w:val="none" w:sz="0" w:space="0" w:color="auto"/>
              </w:divBdr>
            </w:div>
          </w:divsChild>
        </w:div>
        <w:div w:id="1382630067">
          <w:marLeft w:val="0"/>
          <w:marRight w:val="0"/>
          <w:marTop w:val="0"/>
          <w:marBottom w:val="0"/>
          <w:divBdr>
            <w:top w:val="none" w:sz="0" w:space="0" w:color="auto"/>
            <w:left w:val="none" w:sz="0" w:space="0" w:color="auto"/>
            <w:bottom w:val="none" w:sz="0" w:space="0" w:color="auto"/>
            <w:right w:val="none" w:sz="0" w:space="0" w:color="auto"/>
          </w:divBdr>
        </w:div>
        <w:div w:id="1385177305">
          <w:marLeft w:val="0"/>
          <w:marRight w:val="0"/>
          <w:marTop w:val="0"/>
          <w:marBottom w:val="0"/>
          <w:divBdr>
            <w:top w:val="none" w:sz="0" w:space="0" w:color="auto"/>
            <w:left w:val="none" w:sz="0" w:space="0" w:color="auto"/>
            <w:bottom w:val="none" w:sz="0" w:space="0" w:color="auto"/>
            <w:right w:val="none" w:sz="0" w:space="0" w:color="auto"/>
          </w:divBdr>
        </w:div>
        <w:div w:id="1385987275">
          <w:marLeft w:val="0"/>
          <w:marRight w:val="0"/>
          <w:marTop w:val="0"/>
          <w:marBottom w:val="0"/>
          <w:divBdr>
            <w:top w:val="none" w:sz="0" w:space="0" w:color="auto"/>
            <w:left w:val="none" w:sz="0" w:space="0" w:color="auto"/>
            <w:bottom w:val="none" w:sz="0" w:space="0" w:color="auto"/>
            <w:right w:val="none" w:sz="0" w:space="0" w:color="auto"/>
          </w:divBdr>
        </w:div>
        <w:div w:id="1392928366">
          <w:marLeft w:val="0"/>
          <w:marRight w:val="0"/>
          <w:marTop w:val="0"/>
          <w:marBottom w:val="0"/>
          <w:divBdr>
            <w:top w:val="none" w:sz="0" w:space="0" w:color="auto"/>
            <w:left w:val="none" w:sz="0" w:space="0" w:color="auto"/>
            <w:bottom w:val="none" w:sz="0" w:space="0" w:color="auto"/>
            <w:right w:val="none" w:sz="0" w:space="0" w:color="auto"/>
          </w:divBdr>
        </w:div>
        <w:div w:id="1397244908">
          <w:marLeft w:val="0"/>
          <w:marRight w:val="0"/>
          <w:marTop w:val="0"/>
          <w:marBottom w:val="0"/>
          <w:divBdr>
            <w:top w:val="none" w:sz="0" w:space="0" w:color="auto"/>
            <w:left w:val="none" w:sz="0" w:space="0" w:color="auto"/>
            <w:bottom w:val="none" w:sz="0" w:space="0" w:color="auto"/>
            <w:right w:val="none" w:sz="0" w:space="0" w:color="auto"/>
          </w:divBdr>
        </w:div>
        <w:div w:id="1420711462">
          <w:marLeft w:val="0"/>
          <w:marRight w:val="0"/>
          <w:marTop w:val="0"/>
          <w:marBottom w:val="0"/>
          <w:divBdr>
            <w:top w:val="none" w:sz="0" w:space="0" w:color="auto"/>
            <w:left w:val="none" w:sz="0" w:space="0" w:color="auto"/>
            <w:bottom w:val="none" w:sz="0" w:space="0" w:color="auto"/>
            <w:right w:val="none" w:sz="0" w:space="0" w:color="auto"/>
          </w:divBdr>
          <w:divsChild>
            <w:div w:id="1389264888">
              <w:marLeft w:val="0"/>
              <w:marRight w:val="0"/>
              <w:marTop w:val="0"/>
              <w:marBottom w:val="0"/>
              <w:divBdr>
                <w:top w:val="none" w:sz="0" w:space="0" w:color="auto"/>
                <w:left w:val="none" w:sz="0" w:space="0" w:color="auto"/>
                <w:bottom w:val="none" w:sz="0" w:space="0" w:color="auto"/>
                <w:right w:val="none" w:sz="0" w:space="0" w:color="auto"/>
              </w:divBdr>
            </w:div>
            <w:div w:id="1831169117">
              <w:marLeft w:val="0"/>
              <w:marRight w:val="0"/>
              <w:marTop w:val="0"/>
              <w:marBottom w:val="0"/>
              <w:divBdr>
                <w:top w:val="none" w:sz="0" w:space="0" w:color="auto"/>
                <w:left w:val="none" w:sz="0" w:space="0" w:color="auto"/>
                <w:bottom w:val="none" w:sz="0" w:space="0" w:color="auto"/>
                <w:right w:val="none" w:sz="0" w:space="0" w:color="auto"/>
              </w:divBdr>
            </w:div>
            <w:div w:id="2099478012">
              <w:marLeft w:val="0"/>
              <w:marRight w:val="0"/>
              <w:marTop w:val="0"/>
              <w:marBottom w:val="0"/>
              <w:divBdr>
                <w:top w:val="none" w:sz="0" w:space="0" w:color="auto"/>
                <w:left w:val="none" w:sz="0" w:space="0" w:color="auto"/>
                <w:bottom w:val="none" w:sz="0" w:space="0" w:color="auto"/>
                <w:right w:val="none" w:sz="0" w:space="0" w:color="auto"/>
              </w:divBdr>
            </w:div>
          </w:divsChild>
        </w:div>
        <w:div w:id="1422604559">
          <w:marLeft w:val="0"/>
          <w:marRight w:val="0"/>
          <w:marTop w:val="0"/>
          <w:marBottom w:val="0"/>
          <w:divBdr>
            <w:top w:val="none" w:sz="0" w:space="0" w:color="auto"/>
            <w:left w:val="none" w:sz="0" w:space="0" w:color="auto"/>
            <w:bottom w:val="none" w:sz="0" w:space="0" w:color="auto"/>
            <w:right w:val="none" w:sz="0" w:space="0" w:color="auto"/>
          </w:divBdr>
        </w:div>
        <w:div w:id="1428962161">
          <w:marLeft w:val="0"/>
          <w:marRight w:val="0"/>
          <w:marTop w:val="0"/>
          <w:marBottom w:val="0"/>
          <w:divBdr>
            <w:top w:val="none" w:sz="0" w:space="0" w:color="auto"/>
            <w:left w:val="none" w:sz="0" w:space="0" w:color="auto"/>
            <w:bottom w:val="none" w:sz="0" w:space="0" w:color="auto"/>
            <w:right w:val="none" w:sz="0" w:space="0" w:color="auto"/>
          </w:divBdr>
        </w:div>
        <w:div w:id="1438016641">
          <w:marLeft w:val="0"/>
          <w:marRight w:val="0"/>
          <w:marTop w:val="0"/>
          <w:marBottom w:val="0"/>
          <w:divBdr>
            <w:top w:val="none" w:sz="0" w:space="0" w:color="auto"/>
            <w:left w:val="none" w:sz="0" w:space="0" w:color="auto"/>
            <w:bottom w:val="none" w:sz="0" w:space="0" w:color="auto"/>
            <w:right w:val="none" w:sz="0" w:space="0" w:color="auto"/>
          </w:divBdr>
        </w:div>
        <w:div w:id="1445542336">
          <w:marLeft w:val="0"/>
          <w:marRight w:val="0"/>
          <w:marTop w:val="0"/>
          <w:marBottom w:val="0"/>
          <w:divBdr>
            <w:top w:val="none" w:sz="0" w:space="0" w:color="auto"/>
            <w:left w:val="none" w:sz="0" w:space="0" w:color="auto"/>
            <w:bottom w:val="none" w:sz="0" w:space="0" w:color="auto"/>
            <w:right w:val="none" w:sz="0" w:space="0" w:color="auto"/>
          </w:divBdr>
        </w:div>
        <w:div w:id="1449618494">
          <w:marLeft w:val="0"/>
          <w:marRight w:val="0"/>
          <w:marTop w:val="0"/>
          <w:marBottom w:val="0"/>
          <w:divBdr>
            <w:top w:val="none" w:sz="0" w:space="0" w:color="auto"/>
            <w:left w:val="none" w:sz="0" w:space="0" w:color="auto"/>
            <w:bottom w:val="none" w:sz="0" w:space="0" w:color="auto"/>
            <w:right w:val="none" w:sz="0" w:space="0" w:color="auto"/>
          </w:divBdr>
        </w:div>
        <w:div w:id="1450584663">
          <w:marLeft w:val="0"/>
          <w:marRight w:val="0"/>
          <w:marTop w:val="0"/>
          <w:marBottom w:val="0"/>
          <w:divBdr>
            <w:top w:val="none" w:sz="0" w:space="0" w:color="auto"/>
            <w:left w:val="none" w:sz="0" w:space="0" w:color="auto"/>
            <w:bottom w:val="none" w:sz="0" w:space="0" w:color="auto"/>
            <w:right w:val="none" w:sz="0" w:space="0" w:color="auto"/>
          </w:divBdr>
        </w:div>
        <w:div w:id="1460611561">
          <w:marLeft w:val="0"/>
          <w:marRight w:val="0"/>
          <w:marTop w:val="0"/>
          <w:marBottom w:val="0"/>
          <w:divBdr>
            <w:top w:val="none" w:sz="0" w:space="0" w:color="auto"/>
            <w:left w:val="none" w:sz="0" w:space="0" w:color="auto"/>
            <w:bottom w:val="none" w:sz="0" w:space="0" w:color="auto"/>
            <w:right w:val="none" w:sz="0" w:space="0" w:color="auto"/>
          </w:divBdr>
        </w:div>
        <w:div w:id="1460999496">
          <w:marLeft w:val="0"/>
          <w:marRight w:val="0"/>
          <w:marTop w:val="0"/>
          <w:marBottom w:val="0"/>
          <w:divBdr>
            <w:top w:val="none" w:sz="0" w:space="0" w:color="auto"/>
            <w:left w:val="none" w:sz="0" w:space="0" w:color="auto"/>
            <w:bottom w:val="none" w:sz="0" w:space="0" w:color="auto"/>
            <w:right w:val="none" w:sz="0" w:space="0" w:color="auto"/>
          </w:divBdr>
        </w:div>
        <w:div w:id="1462066268">
          <w:marLeft w:val="0"/>
          <w:marRight w:val="0"/>
          <w:marTop w:val="0"/>
          <w:marBottom w:val="0"/>
          <w:divBdr>
            <w:top w:val="none" w:sz="0" w:space="0" w:color="auto"/>
            <w:left w:val="none" w:sz="0" w:space="0" w:color="auto"/>
            <w:bottom w:val="none" w:sz="0" w:space="0" w:color="auto"/>
            <w:right w:val="none" w:sz="0" w:space="0" w:color="auto"/>
          </w:divBdr>
        </w:div>
        <w:div w:id="1469082569">
          <w:marLeft w:val="0"/>
          <w:marRight w:val="0"/>
          <w:marTop w:val="0"/>
          <w:marBottom w:val="0"/>
          <w:divBdr>
            <w:top w:val="none" w:sz="0" w:space="0" w:color="auto"/>
            <w:left w:val="none" w:sz="0" w:space="0" w:color="auto"/>
            <w:bottom w:val="none" w:sz="0" w:space="0" w:color="auto"/>
            <w:right w:val="none" w:sz="0" w:space="0" w:color="auto"/>
          </w:divBdr>
          <w:divsChild>
            <w:div w:id="100419820">
              <w:marLeft w:val="0"/>
              <w:marRight w:val="0"/>
              <w:marTop w:val="0"/>
              <w:marBottom w:val="0"/>
              <w:divBdr>
                <w:top w:val="none" w:sz="0" w:space="0" w:color="auto"/>
                <w:left w:val="none" w:sz="0" w:space="0" w:color="auto"/>
                <w:bottom w:val="none" w:sz="0" w:space="0" w:color="auto"/>
                <w:right w:val="none" w:sz="0" w:space="0" w:color="auto"/>
              </w:divBdr>
            </w:div>
            <w:div w:id="223835874">
              <w:marLeft w:val="0"/>
              <w:marRight w:val="0"/>
              <w:marTop w:val="0"/>
              <w:marBottom w:val="0"/>
              <w:divBdr>
                <w:top w:val="none" w:sz="0" w:space="0" w:color="auto"/>
                <w:left w:val="none" w:sz="0" w:space="0" w:color="auto"/>
                <w:bottom w:val="none" w:sz="0" w:space="0" w:color="auto"/>
                <w:right w:val="none" w:sz="0" w:space="0" w:color="auto"/>
              </w:divBdr>
            </w:div>
            <w:div w:id="881288236">
              <w:marLeft w:val="0"/>
              <w:marRight w:val="0"/>
              <w:marTop w:val="0"/>
              <w:marBottom w:val="0"/>
              <w:divBdr>
                <w:top w:val="none" w:sz="0" w:space="0" w:color="auto"/>
                <w:left w:val="none" w:sz="0" w:space="0" w:color="auto"/>
                <w:bottom w:val="none" w:sz="0" w:space="0" w:color="auto"/>
                <w:right w:val="none" w:sz="0" w:space="0" w:color="auto"/>
              </w:divBdr>
            </w:div>
            <w:div w:id="1364673505">
              <w:marLeft w:val="0"/>
              <w:marRight w:val="0"/>
              <w:marTop w:val="0"/>
              <w:marBottom w:val="0"/>
              <w:divBdr>
                <w:top w:val="none" w:sz="0" w:space="0" w:color="auto"/>
                <w:left w:val="none" w:sz="0" w:space="0" w:color="auto"/>
                <w:bottom w:val="none" w:sz="0" w:space="0" w:color="auto"/>
                <w:right w:val="none" w:sz="0" w:space="0" w:color="auto"/>
              </w:divBdr>
            </w:div>
            <w:div w:id="1524173370">
              <w:marLeft w:val="0"/>
              <w:marRight w:val="0"/>
              <w:marTop w:val="0"/>
              <w:marBottom w:val="0"/>
              <w:divBdr>
                <w:top w:val="none" w:sz="0" w:space="0" w:color="auto"/>
                <w:left w:val="none" w:sz="0" w:space="0" w:color="auto"/>
                <w:bottom w:val="none" w:sz="0" w:space="0" w:color="auto"/>
                <w:right w:val="none" w:sz="0" w:space="0" w:color="auto"/>
              </w:divBdr>
            </w:div>
          </w:divsChild>
        </w:div>
        <w:div w:id="1488127547">
          <w:marLeft w:val="0"/>
          <w:marRight w:val="0"/>
          <w:marTop w:val="0"/>
          <w:marBottom w:val="0"/>
          <w:divBdr>
            <w:top w:val="none" w:sz="0" w:space="0" w:color="auto"/>
            <w:left w:val="none" w:sz="0" w:space="0" w:color="auto"/>
            <w:bottom w:val="none" w:sz="0" w:space="0" w:color="auto"/>
            <w:right w:val="none" w:sz="0" w:space="0" w:color="auto"/>
          </w:divBdr>
        </w:div>
        <w:div w:id="1497761856">
          <w:marLeft w:val="0"/>
          <w:marRight w:val="0"/>
          <w:marTop w:val="0"/>
          <w:marBottom w:val="0"/>
          <w:divBdr>
            <w:top w:val="none" w:sz="0" w:space="0" w:color="auto"/>
            <w:left w:val="none" w:sz="0" w:space="0" w:color="auto"/>
            <w:bottom w:val="none" w:sz="0" w:space="0" w:color="auto"/>
            <w:right w:val="none" w:sz="0" w:space="0" w:color="auto"/>
          </w:divBdr>
          <w:divsChild>
            <w:div w:id="27264800">
              <w:marLeft w:val="0"/>
              <w:marRight w:val="0"/>
              <w:marTop w:val="0"/>
              <w:marBottom w:val="0"/>
              <w:divBdr>
                <w:top w:val="none" w:sz="0" w:space="0" w:color="auto"/>
                <w:left w:val="none" w:sz="0" w:space="0" w:color="auto"/>
                <w:bottom w:val="none" w:sz="0" w:space="0" w:color="auto"/>
                <w:right w:val="none" w:sz="0" w:space="0" w:color="auto"/>
              </w:divBdr>
            </w:div>
            <w:div w:id="510334855">
              <w:marLeft w:val="0"/>
              <w:marRight w:val="0"/>
              <w:marTop w:val="0"/>
              <w:marBottom w:val="0"/>
              <w:divBdr>
                <w:top w:val="none" w:sz="0" w:space="0" w:color="auto"/>
                <w:left w:val="none" w:sz="0" w:space="0" w:color="auto"/>
                <w:bottom w:val="none" w:sz="0" w:space="0" w:color="auto"/>
                <w:right w:val="none" w:sz="0" w:space="0" w:color="auto"/>
              </w:divBdr>
            </w:div>
            <w:div w:id="516118636">
              <w:marLeft w:val="0"/>
              <w:marRight w:val="0"/>
              <w:marTop w:val="0"/>
              <w:marBottom w:val="0"/>
              <w:divBdr>
                <w:top w:val="none" w:sz="0" w:space="0" w:color="auto"/>
                <w:left w:val="none" w:sz="0" w:space="0" w:color="auto"/>
                <w:bottom w:val="none" w:sz="0" w:space="0" w:color="auto"/>
                <w:right w:val="none" w:sz="0" w:space="0" w:color="auto"/>
              </w:divBdr>
            </w:div>
            <w:div w:id="1086461411">
              <w:marLeft w:val="0"/>
              <w:marRight w:val="0"/>
              <w:marTop w:val="0"/>
              <w:marBottom w:val="0"/>
              <w:divBdr>
                <w:top w:val="none" w:sz="0" w:space="0" w:color="auto"/>
                <w:left w:val="none" w:sz="0" w:space="0" w:color="auto"/>
                <w:bottom w:val="none" w:sz="0" w:space="0" w:color="auto"/>
                <w:right w:val="none" w:sz="0" w:space="0" w:color="auto"/>
              </w:divBdr>
            </w:div>
            <w:div w:id="1105690340">
              <w:marLeft w:val="0"/>
              <w:marRight w:val="0"/>
              <w:marTop w:val="0"/>
              <w:marBottom w:val="0"/>
              <w:divBdr>
                <w:top w:val="none" w:sz="0" w:space="0" w:color="auto"/>
                <w:left w:val="none" w:sz="0" w:space="0" w:color="auto"/>
                <w:bottom w:val="none" w:sz="0" w:space="0" w:color="auto"/>
                <w:right w:val="none" w:sz="0" w:space="0" w:color="auto"/>
              </w:divBdr>
            </w:div>
          </w:divsChild>
        </w:div>
        <w:div w:id="1511141870">
          <w:marLeft w:val="0"/>
          <w:marRight w:val="0"/>
          <w:marTop w:val="0"/>
          <w:marBottom w:val="0"/>
          <w:divBdr>
            <w:top w:val="none" w:sz="0" w:space="0" w:color="auto"/>
            <w:left w:val="none" w:sz="0" w:space="0" w:color="auto"/>
            <w:bottom w:val="none" w:sz="0" w:space="0" w:color="auto"/>
            <w:right w:val="none" w:sz="0" w:space="0" w:color="auto"/>
          </w:divBdr>
        </w:div>
        <w:div w:id="1515607399">
          <w:marLeft w:val="0"/>
          <w:marRight w:val="0"/>
          <w:marTop w:val="0"/>
          <w:marBottom w:val="0"/>
          <w:divBdr>
            <w:top w:val="none" w:sz="0" w:space="0" w:color="auto"/>
            <w:left w:val="none" w:sz="0" w:space="0" w:color="auto"/>
            <w:bottom w:val="none" w:sz="0" w:space="0" w:color="auto"/>
            <w:right w:val="none" w:sz="0" w:space="0" w:color="auto"/>
          </w:divBdr>
        </w:div>
        <w:div w:id="1526210289">
          <w:marLeft w:val="0"/>
          <w:marRight w:val="0"/>
          <w:marTop w:val="0"/>
          <w:marBottom w:val="0"/>
          <w:divBdr>
            <w:top w:val="none" w:sz="0" w:space="0" w:color="auto"/>
            <w:left w:val="none" w:sz="0" w:space="0" w:color="auto"/>
            <w:bottom w:val="none" w:sz="0" w:space="0" w:color="auto"/>
            <w:right w:val="none" w:sz="0" w:space="0" w:color="auto"/>
          </w:divBdr>
        </w:div>
        <w:div w:id="1535539900">
          <w:marLeft w:val="0"/>
          <w:marRight w:val="0"/>
          <w:marTop w:val="0"/>
          <w:marBottom w:val="0"/>
          <w:divBdr>
            <w:top w:val="none" w:sz="0" w:space="0" w:color="auto"/>
            <w:left w:val="none" w:sz="0" w:space="0" w:color="auto"/>
            <w:bottom w:val="none" w:sz="0" w:space="0" w:color="auto"/>
            <w:right w:val="none" w:sz="0" w:space="0" w:color="auto"/>
          </w:divBdr>
        </w:div>
        <w:div w:id="1552691307">
          <w:marLeft w:val="0"/>
          <w:marRight w:val="0"/>
          <w:marTop w:val="0"/>
          <w:marBottom w:val="0"/>
          <w:divBdr>
            <w:top w:val="none" w:sz="0" w:space="0" w:color="auto"/>
            <w:left w:val="none" w:sz="0" w:space="0" w:color="auto"/>
            <w:bottom w:val="none" w:sz="0" w:space="0" w:color="auto"/>
            <w:right w:val="none" w:sz="0" w:space="0" w:color="auto"/>
          </w:divBdr>
          <w:divsChild>
            <w:div w:id="146240271">
              <w:marLeft w:val="0"/>
              <w:marRight w:val="0"/>
              <w:marTop w:val="0"/>
              <w:marBottom w:val="0"/>
              <w:divBdr>
                <w:top w:val="none" w:sz="0" w:space="0" w:color="auto"/>
                <w:left w:val="none" w:sz="0" w:space="0" w:color="auto"/>
                <w:bottom w:val="none" w:sz="0" w:space="0" w:color="auto"/>
                <w:right w:val="none" w:sz="0" w:space="0" w:color="auto"/>
              </w:divBdr>
            </w:div>
            <w:div w:id="890193624">
              <w:marLeft w:val="0"/>
              <w:marRight w:val="0"/>
              <w:marTop w:val="0"/>
              <w:marBottom w:val="0"/>
              <w:divBdr>
                <w:top w:val="none" w:sz="0" w:space="0" w:color="auto"/>
                <w:left w:val="none" w:sz="0" w:space="0" w:color="auto"/>
                <w:bottom w:val="none" w:sz="0" w:space="0" w:color="auto"/>
                <w:right w:val="none" w:sz="0" w:space="0" w:color="auto"/>
              </w:divBdr>
            </w:div>
            <w:div w:id="1270770895">
              <w:marLeft w:val="0"/>
              <w:marRight w:val="0"/>
              <w:marTop w:val="0"/>
              <w:marBottom w:val="0"/>
              <w:divBdr>
                <w:top w:val="none" w:sz="0" w:space="0" w:color="auto"/>
                <w:left w:val="none" w:sz="0" w:space="0" w:color="auto"/>
                <w:bottom w:val="none" w:sz="0" w:space="0" w:color="auto"/>
                <w:right w:val="none" w:sz="0" w:space="0" w:color="auto"/>
              </w:divBdr>
            </w:div>
            <w:div w:id="1859540738">
              <w:marLeft w:val="0"/>
              <w:marRight w:val="0"/>
              <w:marTop w:val="0"/>
              <w:marBottom w:val="0"/>
              <w:divBdr>
                <w:top w:val="none" w:sz="0" w:space="0" w:color="auto"/>
                <w:left w:val="none" w:sz="0" w:space="0" w:color="auto"/>
                <w:bottom w:val="none" w:sz="0" w:space="0" w:color="auto"/>
                <w:right w:val="none" w:sz="0" w:space="0" w:color="auto"/>
              </w:divBdr>
            </w:div>
            <w:div w:id="2041471940">
              <w:marLeft w:val="0"/>
              <w:marRight w:val="0"/>
              <w:marTop w:val="0"/>
              <w:marBottom w:val="0"/>
              <w:divBdr>
                <w:top w:val="none" w:sz="0" w:space="0" w:color="auto"/>
                <w:left w:val="none" w:sz="0" w:space="0" w:color="auto"/>
                <w:bottom w:val="none" w:sz="0" w:space="0" w:color="auto"/>
                <w:right w:val="none" w:sz="0" w:space="0" w:color="auto"/>
              </w:divBdr>
            </w:div>
          </w:divsChild>
        </w:div>
        <w:div w:id="1555042738">
          <w:marLeft w:val="0"/>
          <w:marRight w:val="0"/>
          <w:marTop w:val="0"/>
          <w:marBottom w:val="0"/>
          <w:divBdr>
            <w:top w:val="none" w:sz="0" w:space="0" w:color="auto"/>
            <w:left w:val="none" w:sz="0" w:space="0" w:color="auto"/>
            <w:bottom w:val="none" w:sz="0" w:space="0" w:color="auto"/>
            <w:right w:val="none" w:sz="0" w:space="0" w:color="auto"/>
          </w:divBdr>
        </w:div>
        <w:div w:id="1562867345">
          <w:marLeft w:val="0"/>
          <w:marRight w:val="0"/>
          <w:marTop w:val="0"/>
          <w:marBottom w:val="0"/>
          <w:divBdr>
            <w:top w:val="none" w:sz="0" w:space="0" w:color="auto"/>
            <w:left w:val="none" w:sz="0" w:space="0" w:color="auto"/>
            <w:bottom w:val="none" w:sz="0" w:space="0" w:color="auto"/>
            <w:right w:val="none" w:sz="0" w:space="0" w:color="auto"/>
          </w:divBdr>
        </w:div>
        <w:div w:id="1565530230">
          <w:marLeft w:val="0"/>
          <w:marRight w:val="0"/>
          <w:marTop w:val="0"/>
          <w:marBottom w:val="0"/>
          <w:divBdr>
            <w:top w:val="none" w:sz="0" w:space="0" w:color="auto"/>
            <w:left w:val="none" w:sz="0" w:space="0" w:color="auto"/>
            <w:bottom w:val="none" w:sz="0" w:space="0" w:color="auto"/>
            <w:right w:val="none" w:sz="0" w:space="0" w:color="auto"/>
          </w:divBdr>
          <w:divsChild>
            <w:div w:id="930625479">
              <w:marLeft w:val="-75"/>
              <w:marRight w:val="0"/>
              <w:marTop w:val="30"/>
              <w:marBottom w:val="30"/>
              <w:divBdr>
                <w:top w:val="none" w:sz="0" w:space="0" w:color="auto"/>
                <w:left w:val="none" w:sz="0" w:space="0" w:color="auto"/>
                <w:bottom w:val="none" w:sz="0" w:space="0" w:color="auto"/>
                <w:right w:val="none" w:sz="0" w:space="0" w:color="auto"/>
              </w:divBdr>
              <w:divsChild>
                <w:div w:id="207491690">
                  <w:marLeft w:val="0"/>
                  <w:marRight w:val="0"/>
                  <w:marTop w:val="0"/>
                  <w:marBottom w:val="0"/>
                  <w:divBdr>
                    <w:top w:val="none" w:sz="0" w:space="0" w:color="auto"/>
                    <w:left w:val="none" w:sz="0" w:space="0" w:color="auto"/>
                    <w:bottom w:val="none" w:sz="0" w:space="0" w:color="auto"/>
                    <w:right w:val="none" w:sz="0" w:space="0" w:color="auto"/>
                  </w:divBdr>
                  <w:divsChild>
                    <w:div w:id="488406258">
                      <w:marLeft w:val="0"/>
                      <w:marRight w:val="0"/>
                      <w:marTop w:val="0"/>
                      <w:marBottom w:val="0"/>
                      <w:divBdr>
                        <w:top w:val="none" w:sz="0" w:space="0" w:color="auto"/>
                        <w:left w:val="none" w:sz="0" w:space="0" w:color="auto"/>
                        <w:bottom w:val="none" w:sz="0" w:space="0" w:color="auto"/>
                        <w:right w:val="none" w:sz="0" w:space="0" w:color="auto"/>
                      </w:divBdr>
                    </w:div>
                    <w:div w:id="1471559971">
                      <w:marLeft w:val="0"/>
                      <w:marRight w:val="0"/>
                      <w:marTop w:val="0"/>
                      <w:marBottom w:val="0"/>
                      <w:divBdr>
                        <w:top w:val="none" w:sz="0" w:space="0" w:color="auto"/>
                        <w:left w:val="none" w:sz="0" w:space="0" w:color="auto"/>
                        <w:bottom w:val="none" w:sz="0" w:space="0" w:color="auto"/>
                        <w:right w:val="none" w:sz="0" w:space="0" w:color="auto"/>
                      </w:divBdr>
                    </w:div>
                  </w:divsChild>
                </w:div>
                <w:div w:id="252663349">
                  <w:marLeft w:val="0"/>
                  <w:marRight w:val="0"/>
                  <w:marTop w:val="0"/>
                  <w:marBottom w:val="0"/>
                  <w:divBdr>
                    <w:top w:val="none" w:sz="0" w:space="0" w:color="auto"/>
                    <w:left w:val="none" w:sz="0" w:space="0" w:color="auto"/>
                    <w:bottom w:val="none" w:sz="0" w:space="0" w:color="auto"/>
                    <w:right w:val="none" w:sz="0" w:space="0" w:color="auto"/>
                  </w:divBdr>
                  <w:divsChild>
                    <w:div w:id="1838375980">
                      <w:marLeft w:val="0"/>
                      <w:marRight w:val="0"/>
                      <w:marTop w:val="0"/>
                      <w:marBottom w:val="0"/>
                      <w:divBdr>
                        <w:top w:val="none" w:sz="0" w:space="0" w:color="auto"/>
                        <w:left w:val="none" w:sz="0" w:space="0" w:color="auto"/>
                        <w:bottom w:val="none" w:sz="0" w:space="0" w:color="auto"/>
                        <w:right w:val="none" w:sz="0" w:space="0" w:color="auto"/>
                      </w:divBdr>
                    </w:div>
                  </w:divsChild>
                </w:div>
                <w:div w:id="254630628">
                  <w:marLeft w:val="0"/>
                  <w:marRight w:val="0"/>
                  <w:marTop w:val="0"/>
                  <w:marBottom w:val="0"/>
                  <w:divBdr>
                    <w:top w:val="none" w:sz="0" w:space="0" w:color="auto"/>
                    <w:left w:val="none" w:sz="0" w:space="0" w:color="auto"/>
                    <w:bottom w:val="none" w:sz="0" w:space="0" w:color="auto"/>
                    <w:right w:val="none" w:sz="0" w:space="0" w:color="auto"/>
                  </w:divBdr>
                  <w:divsChild>
                    <w:div w:id="1698192274">
                      <w:marLeft w:val="0"/>
                      <w:marRight w:val="0"/>
                      <w:marTop w:val="0"/>
                      <w:marBottom w:val="0"/>
                      <w:divBdr>
                        <w:top w:val="none" w:sz="0" w:space="0" w:color="auto"/>
                        <w:left w:val="none" w:sz="0" w:space="0" w:color="auto"/>
                        <w:bottom w:val="none" w:sz="0" w:space="0" w:color="auto"/>
                        <w:right w:val="none" w:sz="0" w:space="0" w:color="auto"/>
                      </w:divBdr>
                    </w:div>
                  </w:divsChild>
                </w:div>
                <w:div w:id="465706591">
                  <w:marLeft w:val="0"/>
                  <w:marRight w:val="0"/>
                  <w:marTop w:val="0"/>
                  <w:marBottom w:val="0"/>
                  <w:divBdr>
                    <w:top w:val="none" w:sz="0" w:space="0" w:color="auto"/>
                    <w:left w:val="none" w:sz="0" w:space="0" w:color="auto"/>
                    <w:bottom w:val="none" w:sz="0" w:space="0" w:color="auto"/>
                    <w:right w:val="none" w:sz="0" w:space="0" w:color="auto"/>
                  </w:divBdr>
                  <w:divsChild>
                    <w:div w:id="20397545">
                      <w:marLeft w:val="0"/>
                      <w:marRight w:val="0"/>
                      <w:marTop w:val="0"/>
                      <w:marBottom w:val="0"/>
                      <w:divBdr>
                        <w:top w:val="none" w:sz="0" w:space="0" w:color="auto"/>
                        <w:left w:val="none" w:sz="0" w:space="0" w:color="auto"/>
                        <w:bottom w:val="none" w:sz="0" w:space="0" w:color="auto"/>
                        <w:right w:val="none" w:sz="0" w:space="0" w:color="auto"/>
                      </w:divBdr>
                    </w:div>
                    <w:div w:id="655688835">
                      <w:marLeft w:val="0"/>
                      <w:marRight w:val="0"/>
                      <w:marTop w:val="0"/>
                      <w:marBottom w:val="0"/>
                      <w:divBdr>
                        <w:top w:val="none" w:sz="0" w:space="0" w:color="auto"/>
                        <w:left w:val="none" w:sz="0" w:space="0" w:color="auto"/>
                        <w:bottom w:val="none" w:sz="0" w:space="0" w:color="auto"/>
                        <w:right w:val="none" w:sz="0" w:space="0" w:color="auto"/>
                      </w:divBdr>
                    </w:div>
                    <w:div w:id="1149128603">
                      <w:marLeft w:val="0"/>
                      <w:marRight w:val="0"/>
                      <w:marTop w:val="0"/>
                      <w:marBottom w:val="0"/>
                      <w:divBdr>
                        <w:top w:val="none" w:sz="0" w:space="0" w:color="auto"/>
                        <w:left w:val="none" w:sz="0" w:space="0" w:color="auto"/>
                        <w:bottom w:val="none" w:sz="0" w:space="0" w:color="auto"/>
                        <w:right w:val="none" w:sz="0" w:space="0" w:color="auto"/>
                      </w:divBdr>
                    </w:div>
                  </w:divsChild>
                </w:div>
                <w:div w:id="481896249">
                  <w:marLeft w:val="0"/>
                  <w:marRight w:val="0"/>
                  <w:marTop w:val="0"/>
                  <w:marBottom w:val="0"/>
                  <w:divBdr>
                    <w:top w:val="none" w:sz="0" w:space="0" w:color="auto"/>
                    <w:left w:val="none" w:sz="0" w:space="0" w:color="auto"/>
                    <w:bottom w:val="none" w:sz="0" w:space="0" w:color="auto"/>
                    <w:right w:val="none" w:sz="0" w:space="0" w:color="auto"/>
                  </w:divBdr>
                  <w:divsChild>
                    <w:div w:id="2035495016">
                      <w:marLeft w:val="0"/>
                      <w:marRight w:val="0"/>
                      <w:marTop w:val="0"/>
                      <w:marBottom w:val="0"/>
                      <w:divBdr>
                        <w:top w:val="none" w:sz="0" w:space="0" w:color="auto"/>
                        <w:left w:val="none" w:sz="0" w:space="0" w:color="auto"/>
                        <w:bottom w:val="none" w:sz="0" w:space="0" w:color="auto"/>
                        <w:right w:val="none" w:sz="0" w:space="0" w:color="auto"/>
                      </w:divBdr>
                    </w:div>
                  </w:divsChild>
                </w:div>
                <w:div w:id="629286287">
                  <w:marLeft w:val="0"/>
                  <w:marRight w:val="0"/>
                  <w:marTop w:val="0"/>
                  <w:marBottom w:val="0"/>
                  <w:divBdr>
                    <w:top w:val="none" w:sz="0" w:space="0" w:color="auto"/>
                    <w:left w:val="none" w:sz="0" w:space="0" w:color="auto"/>
                    <w:bottom w:val="none" w:sz="0" w:space="0" w:color="auto"/>
                    <w:right w:val="none" w:sz="0" w:space="0" w:color="auto"/>
                  </w:divBdr>
                  <w:divsChild>
                    <w:div w:id="1606884582">
                      <w:marLeft w:val="0"/>
                      <w:marRight w:val="0"/>
                      <w:marTop w:val="0"/>
                      <w:marBottom w:val="0"/>
                      <w:divBdr>
                        <w:top w:val="none" w:sz="0" w:space="0" w:color="auto"/>
                        <w:left w:val="none" w:sz="0" w:space="0" w:color="auto"/>
                        <w:bottom w:val="none" w:sz="0" w:space="0" w:color="auto"/>
                        <w:right w:val="none" w:sz="0" w:space="0" w:color="auto"/>
                      </w:divBdr>
                    </w:div>
                  </w:divsChild>
                </w:div>
                <w:div w:id="744187093">
                  <w:marLeft w:val="0"/>
                  <w:marRight w:val="0"/>
                  <w:marTop w:val="0"/>
                  <w:marBottom w:val="0"/>
                  <w:divBdr>
                    <w:top w:val="none" w:sz="0" w:space="0" w:color="auto"/>
                    <w:left w:val="none" w:sz="0" w:space="0" w:color="auto"/>
                    <w:bottom w:val="none" w:sz="0" w:space="0" w:color="auto"/>
                    <w:right w:val="none" w:sz="0" w:space="0" w:color="auto"/>
                  </w:divBdr>
                  <w:divsChild>
                    <w:div w:id="816217955">
                      <w:marLeft w:val="0"/>
                      <w:marRight w:val="0"/>
                      <w:marTop w:val="0"/>
                      <w:marBottom w:val="0"/>
                      <w:divBdr>
                        <w:top w:val="none" w:sz="0" w:space="0" w:color="auto"/>
                        <w:left w:val="none" w:sz="0" w:space="0" w:color="auto"/>
                        <w:bottom w:val="none" w:sz="0" w:space="0" w:color="auto"/>
                        <w:right w:val="none" w:sz="0" w:space="0" w:color="auto"/>
                      </w:divBdr>
                    </w:div>
                  </w:divsChild>
                </w:div>
                <w:div w:id="784467130">
                  <w:marLeft w:val="0"/>
                  <w:marRight w:val="0"/>
                  <w:marTop w:val="0"/>
                  <w:marBottom w:val="0"/>
                  <w:divBdr>
                    <w:top w:val="none" w:sz="0" w:space="0" w:color="auto"/>
                    <w:left w:val="none" w:sz="0" w:space="0" w:color="auto"/>
                    <w:bottom w:val="none" w:sz="0" w:space="0" w:color="auto"/>
                    <w:right w:val="none" w:sz="0" w:space="0" w:color="auto"/>
                  </w:divBdr>
                  <w:divsChild>
                    <w:div w:id="411902239">
                      <w:marLeft w:val="0"/>
                      <w:marRight w:val="0"/>
                      <w:marTop w:val="0"/>
                      <w:marBottom w:val="0"/>
                      <w:divBdr>
                        <w:top w:val="none" w:sz="0" w:space="0" w:color="auto"/>
                        <w:left w:val="none" w:sz="0" w:space="0" w:color="auto"/>
                        <w:bottom w:val="none" w:sz="0" w:space="0" w:color="auto"/>
                        <w:right w:val="none" w:sz="0" w:space="0" w:color="auto"/>
                      </w:divBdr>
                    </w:div>
                  </w:divsChild>
                </w:div>
                <w:div w:id="811291768">
                  <w:marLeft w:val="0"/>
                  <w:marRight w:val="0"/>
                  <w:marTop w:val="0"/>
                  <w:marBottom w:val="0"/>
                  <w:divBdr>
                    <w:top w:val="none" w:sz="0" w:space="0" w:color="auto"/>
                    <w:left w:val="none" w:sz="0" w:space="0" w:color="auto"/>
                    <w:bottom w:val="none" w:sz="0" w:space="0" w:color="auto"/>
                    <w:right w:val="none" w:sz="0" w:space="0" w:color="auto"/>
                  </w:divBdr>
                  <w:divsChild>
                    <w:div w:id="2140301761">
                      <w:marLeft w:val="0"/>
                      <w:marRight w:val="0"/>
                      <w:marTop w:val="0"/>
                      <w:marBottom w:val="0"/>
                      <w:divBdr>
                        <w:top w:val="none" w:sz="0" w:space="0" w:color="auto"/>
                        <w:left w:val="none" w:sz="0" w:space="0" w:color="auto"/>
                        <w:bottom w:val="none" w:sz="0" w:space="0" w:color="auto"/>
                        <w:right w:val="none" w:sz="0" w:space="0" w:color="auto"/>
                      </w:divBdr>
                    </w:div>
                  </w:divsChild>
                </w:div>
                <w:div w:id="922034035">
                  <w:marLeft w:val="0"/>
                  <w:marRight w:val="0"/>
                  <w:marTop w:val="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sChild>
                </w:div>
                <w:div w:id="942961056">
                  <w:marLeft w:val="0"/>
                  <w:marRight w:val="0"/>
                  <w:marTop w:val="0"/>
                  <w:marBottom w:val="0"/>
                  <w:divBdr>
                    <w:top w:val="none" w:sz="0" w:space="0" w:color="auto"/>
                    <w:left w:val="none" w:sz="0" w:space="0" w:color="auto"/>
                    <w:bottom w:val="none" w:sz="0" w:space="0" w:color="auto"/>
                    <w:right w:val="none" w:sz="0" w:space="0" w:color="auto"/>
                  </w:divBdr>
                  <w:divsChild>
                    <w:div w:id="1943222544">
                      <w:marLeft w:val="0"/>
                      <w:marRight w:val="0"/>
                      <w:marTop w:val="0"/>
                      <w:marBottom w:val="0"/>
                      <w:divBdr>
                        <w:top w:val="none" w:sz="0" w:space="0" w:color="auto"/>
                        <w:left w:val="none" w:sz="0" w:space="0" w:color="auto"/>
                        <w:bottom w:val="none" w:sz="0" w:space="0" w:color="auto"/>
                        <w:right w:val="none" w:sz="0" w:space="0" w:color="auto"/>
                      </w:divBdr>
                    </w:div>
                  </w:divsChild>
                </w:div>
                <w:div w:id="967976877">
                  <w:marLeft w:val="0"/>
                  <w:marRight w:val="0"/>
                  <w:marTop w:val="0"/>
                  <w:marBottom w:val="0"/>
                  <w:divBdr>
                    <w:top w:val="none" w:sz="0" w:space="0" w:color="auto"/>
                    <w:left w:val="none" w:sz="0" w:space="0" w:color="auto"/>
                    <w:bottom w:val="none" w:sz="0" w:space="0" w:color="auto"/>
                    <w:right w:val="none" w:sz="0" w:space="0" w:color="auto"/>
                  </w:divBdr>
                  <w:divsChild>
                    <w:div w:id="1106732000">
                      <w:marLeft w:val="0"/>
                      <w:marRight w:val="0"/>
                      <w:marTop w:val="0"/>
                      <w:marBottom w:val="0"/>
                      <w:divBdr>
                        <w:top w:val="none" w:sz="0" w:space="0" w:color="auto"/>
                        <w:left w:val="none" w:sz="0" w:space="0" w:color="auto"/>
                        <w:bottom w:val="none" w:sz="0" w:space="0" w:color="auto"/>
                        <w:right w:val="none" w:sz="0" w:space="0" w:color="auto"/>
                      </w:divBdr>
                    </w:div>
                  </w:divsChild>
                </w:div>
                <w:div w:id="1136996797">
                  <w:marLeft w:val="0"/>
                  <w:marRight w:val="0"/>
                  <w:marTop w:val="0"/>
                  <w:marBottom w:val="0"/>
                  <w:divBdr>
                    <w:top w:val="none" w:sz="0" w:space="0" w:color="auto"/>
                    <w:left w:val="none" w:sz="0" w:space="0" w:color="auto"/>
                    <w:bottom w:val="none" w:sz="0" w:space="0" w:color="auto"/>
                    <w:right w:val="none" w:sz="0" w:space="0" w:color="auto"/>
                  </w:divBdr>
                  <w:divsChild>
                    <w:div w:id="2056076120">
                      <w:marLeft w:val="0"/>
                      <w:marRight w:val="0"/>
                      <w:marTop w:val="0"/>
                      <w:marBottom w:val="0"/>
                      <w:divBdr>
                        <w:top w:val="none" w:sz="0" w:space="0" w:color="auto"/>
                        <w:left w:val="none" w:sz="0" w:space="0" w:color="auto"/>
                        <w:bottom w:val="none" w:sz="0" w:space="0" w:color="auto"/>
                        <w:right w:val="none" w:sz="0" w:space="0" w:color="auto"/>
                      </w:divBdr>
                    </w:div>
                  </w:divsChild>
                </w:div>
                <w:div w:id="1161118921">
                  <w:marLeft w:val="0"/>
                  <w:marRight w:val="0"/>
                  <w:marTop w:val="0"/>
                  <w:marBottom w:val="0"/>
                  <w:divBdr>
                    <w:top w:val="none" w:sz="0" w:space="0" w:color="auto"/>
                    <w:left w:val="none" w:sz="0" w:space="0" w:color="auto"/>
                    <w:bottom w:val="none" w:sz="0" w:space="0" w:color="auto"/>
                    <w:right w:val="none" w:sz="0" w:space="0" w:color="auto"/>
                  </w:divBdr>
                  <w:divsChild>
                    <w:div w:id="617569115">
                      <w:marLeft w:val="0"/>
                      <w:marRight w:val="0"/>
                      <w:marTop w:val="0"/>
                      <w:marBottom w:val="0"/>
                      <w:divBdr>
                        <w:top w:val="none" w:sz="0" w:space="0" w:color="auto"/>
                        <w:left w:val="none" w:sz="0" w:space="0" w:color="auto"/>
                        <w:bottom w:val="none" w:sz="0" w:space="0" w:color="auto"/>
                        <w:right w:val="none" w:sz="0" w:space="0" w:color="auto"/>
                      </w:divBdr>
                    </w:div>
                  </w:divsChild>
                </w:div>
                <w:div w:id="1179545192">
                  <w:marLeft w:val="0"/>
                  <w:marRight w:val="0"/>
                  <w:marTop w:val="0"/>
                  <w:marBottom w:val="0"/>
                  <w:divBdr>
                    <w:top w:val="none" w:sz="0" w:space="0" w:color="auto"/>
                    <w:left w:val="none" w:sz="0" w:space="0" w:color="auto"/>
                    <w:bottom w:val="none" w:sz="0" w:space="0" w:color="auto"/>
                    <w:right w:val="none" w:sz="0" w:space="0" w:color="auto"/>
                  </w:divBdr>
                  <w:divsChild>
                    <w:div w:id="873692147">
                      <w:marLeft w:val="0"/>
                      <w:marRight w:val="0"/>
                      <w:marTop w:val="0"/>
                      <w:marBottom w:val="0"/>
                      <w:divBdr>
                        <w:top w:val="none" w:sz="0" w:space="0" w:color="auto"/>
                        <w:left w:val="none" w:sz="0" w:space="0" w:color="auto"/>
                        <w:bottom w:val="none" w:sz="0" w:space="0" w:color="auto"/>
                        <w:right w:val="none" w:sz="0" w:space="0" w:color="auto"/>
                      </w:divBdr>
                    </w:div>
                  </w:divsChild>
                </w:div>
                <w:div w:id="1261063814">
                  <w:marLeft w:val="0"/>
                  <w:marRight w:val="0"/>
                  <w:marTop w:val="0"/>
                  <w:marBottom w:val="0"/>
                  <w:divBdr>
                    <w:top w:val="none" w:sz="0" w:space="0" w:color="auto"/>
                    <w:left w:val="none" w:sz="0" w:space="0" w:color="auto"/>
                    <w:bottom w:val="none" w:sz="0" w:space="0" w:color="auto"/>
                    <w:right w:val="none" w:sz="0" w:space="0" w:color="auto"/>
                  </w:divBdr>
                  <w:divsChild>
                    <w:div w:id="65690685">
                      <w:marLeft w:val="0"/>
                      <w:marRight w:val="0"/>
                      <w:marTop w:val="0"/>
                      <w:marBottom w:val="0"/>
                      <w:divBdr>
                        <w:top w:val="none" w:sz="0" w:space="0" w:color="auto"/>
                        <w:left w:val="none" w:sz="0" w:space="0" w:color="auto"/>
                        <w:bottom w:val="none" w:sz="0" w:space="0" w:color="auto"/>
                        <w:right w:val="none" w:sz="0" w:space="0" w:color="auto"/>
                      </w:divBdr>
                    </w:div>
                    <w:div w:id="99496707">
                      <w:marLeft w:val="0"/>
                      <w:marRight w:val="0"/>
                      <w:marTop w:val="0"/>
                      <w:marBottom w:val="0"/>
                      <w:divBdr>
                        <w:top w:val="none" w:sz="0" w:space="0" w:color="auto"/>
                        <w:left w:val="none" w:sz="0" w:space="0" w:color="auto"/>
                        <w:bottom w:val="none" w:sz="0" w:space="0" w:color="auto"/>
                        <w:right w:val="none" w:sz="0" w:space="0" w:color="auto"/>
                      </w:divBdr>
                    </w:div>
                    <w:div w:id="318922951">
                      <w:marLeft w:val="0"/>
                      <w:marRight w:val="0"/>
                      <w:marTop w:val="0"/>
                      <w:marBottom w:val="0"/>
                      <w:divBdr>
                        <w:top w:val="none" w:sz="0" w:space="0" w:color="auto"/>
                        <w:left w:val="none" w:sz="0" w:space="0" w:color="auto"/>
                        <w:bottom w:val="none" w:sz="0" w:space="0" w:color="auto"/>
                        <w:right w:val="none" w:sz="0" w:space="0" w:color="auto"/>
                      </w:divBdr>
                    </w:div>
                    <w:div w:id="414858558">
                      <w:marLeft w:val="0"/>
                      <w:marRight w:val="0"/>
                      <w:marTop w:val="0"/>
                      <w:marBottom w:val="0"/>
                      <w:divBdr>
                        <w:top w:val="none" w:sz="0" w:space="0" w:color="auto"/>
                        <w:left w:val="none" w:sz="0" w:space="0" w:color="auto"/>
                        <w:bottom w:val="none" w:sz="0" w:space="0" w:color="auto"/>
                        <w:right w:val="none" w:sz="0" w:space="0" w:color="auto"/>
                      </w:divBdr>
                    </w:div>
                    <w:div w:id="1226136697">
                      <w:marLeft w:val="0"/>
                      <w:marRight w:val="0"/>
                      <w:marTop w:val="0"/>
                      <w:marBottom w:val="0"/>
                      <w:divBdr>
                        <w:top w:val="none" w:sz="0" w:space="0" w:color="auto"/>
                        <w:left w:val="none" w:sz="0" w:space="0" w:color="auto"/>
                        <w:bottom w:val="none" w:sz="0" w:space="0" w:color="auto"/>
                        <w:right w:val="none" w:sz="0" w:space="0" w:color="auto"/>
                      </w:divBdr>
                    </w:div>
                  </w:divsChild>
                </w:div>
                <w:div w:id="1294140427">
                  <w:marLeft w:val="0"/>
                  <w:marRight w:val="0"/>
                  <w:marTop w:val="0"/>
                  <w:marBottom w:val="0"/>
                  <w:divBdr>
                    <w:top w:val="none" w:sz="0" w:space="0" w:color="auto"/>
                    <w:left w:val="none" w:sz="0" w:space="0" w:color="auto"/>
                    <w:bottom w:val="none" w:sz="0" w:space="0" w:color="auto"/>
                    <w:right w:val="none" w:sz="0" w:space="0" w:color="auto"/>
                  </w:divBdr>
                  <w:divsChild>
                    <w:div w:id="1119909591">
                      <w:marLeft w:val="0"/>
                      <w:marRight w:val="0"/>
                      <w:marTop w:val="0"/>
                      <w:marBottom w:val="0"/>
                      <w:divBdr>
                        <w:top w:val="none" w:sz="0" w:space="0" w:color="auto"/>
                        <w:left w:val="none" w:sz="0" w:space="0" w:color="auto"/>
                        <w:bottom w:val="none" w:sz="0" w:space="0" w:color="auto"/>
                        <w:right w:val="none" w:sz="0" w:space="0" w:color="auto"/>
                      </w:divBdr>
                    </w:div>
                  </w:divsChild>
                </w:div>
                <w:div w:id="1411271124">
                  <w:marLeft w:val="0"/>
                  <w:marRight w:val="0"/>
                  <w:marTop w:val="0"/>
                  <w:marBottom w:val="0"/>
                  <w:divBdr>
                    <w:top w:val="none" w:sz="0" w:space="0" w:color="auto"/>
                    <w:left w:val="none" w:sz="0" w:space="0" w:color="auto"/>
                    <w:bottom w:val="none" w:sz="0" w:space="0" w:color="auto"/>
                    <w:right w:val="none" w:sz="0" w:space="0" w:color="auto"/>
                  </w:divBdr>
                  <w:divsChild>
                    <w:div w:id="2067946928">
                      <w:marLeft w:val="0"/>
                      <w:marRight w:val="0"/>
                      <w:marTop w:val="0"/>
                      <w:marBottom w:val="0"/>
                      <w:divBdr>
                        <w:top w:val="none" w:sz="0" w:space="0" w:color="auto"/>
                        <w:left w:val="none" w:sz="0" w:space="0" w:color="auto"/>
                        <w:bottom w:val="none" w:sz="0" w:space="0" w:color="auto"/>
                        <w:right w:val="none" w:sz="0" w:space="0" w:color="auto"/>
                      </w:divBdr>
                    </w:div>
                  </w:divsChild>
                </w:div>
                <w:div w:id="1531189857">
                  <w:marLeft w:val="0"/>
                  <w:marRight w:val="0"/>
                  <w:marTop w:val="0"/>
                  <w:marBottom w:val="0"/>
                  <w:divBdr>
                    <w:top w:val="none" w:sz="0" w:space="0" w:color="auto"/>
                    <w:left w:val="none" w:sz="0" w:space="0" w:color="auto"/>
                    <w:bottom w:val="none" w:sz="0" w:space="0" w:color="auto"/>
                    <w:right w:val="none" w:sz="0" w:space="0" w:color="auto"/>
                  </w:divBdr>
                  <w:divsChild>
                    <w:div w:id="466321092">
                      <w:marLeft w:val="0"/>
                      <w:marRight w:val="0"/>
                      <w:marTop w:val="0"/>
                      <w:marBottom w:val="0"/>
                      <w:divBdr>
                        <w:top w:val="none" w:sz="0" w:space="0" w:color="auto"/>
                        <w:left w:val="none" w:sz="0" w:space="0" w:color="auto"/>
                        <w:bottom w:val="none" w:sz="0" w:space="0" w:color="auto"/>
                        <w:right w:val="none" w:sz="0" w:space="0" w:color="auto"/>
                      </w:divBdr>
                    </w:div>
                  </w:divsChild>
                </w:div>
                <w:div w:id="1575779141">
                  <w:marLeft w:val="0"/>
                  <w:marRight w:val="0"/>
                  <w:marTop w:val="0"/>
                  <w:marBottom w:val="0"/>
                  <w:divBdr>
                    <w:top w:val="none" w:sz="0" w:space="0" w:color="auto"/>
                    <w:left w:val="none" w:sz="0" w:space="0" w:color="auto"/>
                    <w:bottom w:val="none" w:sz="0" w:space="0" w:color="auto"/>
                    <w:right w:val="none" w:sz="0" w:space="0" w:color="auto"/>
                  </w:divBdr>
                  <w:divsChild>
                    <w:div w:id="1084763809">
                      <w:marLeft w:val="0"/>
                      <w:marRight w:val="0"/>
                      <w:marTop w:val="0"/>
                      <w:marBottom w:val="0"/>
                      <w:divBdr>
                        <w:top w:val="none" w:sz="0" w:space="0" w:color="auto"/>
                        <w:left w:val="none" w:sz="0" w:space="0" w:color="auto"/>
                        <w:bottom w:val="none" w:sz="0" w:space="0" w:color="auto"/>
                        <w:right w:val="none" w:sz="0" w:space="0" w:color="auto"/>
                      </w:divBdr>
                    </w:div>
                  </w:divsChild>
                </w:div>
                <w:div w:id="1778476359">
                  <w:marLeft w:val="0"/>
                  <w:marRight w:val="0"/>
                  <w:marTop w:val="0"/>
                  <w:marBottom w:val="0"/>
                  <w:divBdr>
                    <w:top w:val="none" w:sz="0" w:space="0" w:color="auto"/>
                    <w:left w:val="none" w:sz="0" w:space="0" w:color="auto"/>
                    <w:bottom w:val="none" w:sz="0" w:space="0" w:color="auto"/>
                    <w:right w:val="none" w:sz="0" w:space="0" w:color="auto"/>
                  </w:divBdr>
                  <w:divsChild>
                    <w:div w:id="1568035388">
                      <w:marLeft w:val="0"/>
                      <w:marRight w:val="0"/>
                      <w:marTop w:val="0"/>
                      <w:marBottom w:val="0"/>
                      <w:divBdr>
                        <w:top w:val="none" w:sz="0" w:space="0" w:color="auto"/>
                        <w:left w:val="none" w:sz="0" w:space="0" w:color="auto"/>
                        <w:bottom w:val="none" w:sz="0" w:space="0" w:color="auto"/>
                        <w:right w:val="none" w:sz="0" w:space="0" w:color="auto"/>
                      </w:divBdr>
                    </w:div>
                  </w:divsChild>
                </w:div>
                <w:div w:id="1788348176">
                  <w:marLeft w:val="0"/>
                  <w:marRight w:val="0"/>
                  <w:marTop w:val="0"/>
                  <w:marBottom w:val="0"/>
                  <w:divBdr>
                    <w:top w:val="none" w:sz="0" w:space="0" w:color="auto"/>
                    <w:left w:val="none" w:sz="0" w:space="0" w:color="auto"/>
                    <w:bottom w:val="none" w:sz="0" w:space="0" w:color="auto"/>
                    <w:right w:val="none" w:sz="0" w:space="0" w:color="auto"/>
                  </w:divBdr>
                  <w:divsChild>
                    <w:div w:id="1424716757">
                      <w:marLeft w:val="0"/>
                      <w:marRight w:val="0"/>
                      <w:marTop w:val="0"/>
                      <w:marBottom w:val="0"/>
                      <w:divBdr>
                        <w:top w:val="none" w:sz="0" w:space="0" w:color="auto"/>
                        <w:left w:val="none" w:sz="0" w:space="0" w:color="auto"/>
                        <w:bottom w:val="none" w:sz="0" w:space="0" w:color="auto"/>
                        <w:right w:val="none" w:sz="0" w:space="0" w:color="auto"/>
                      </w:divBdr>
                    </w:div>
                  </w:divsChild>
                </w:div>
                <w:div w:id="1798059729">
                  <w:marLeft w:val="0"/>
                  <w:marRight w:val="0"/>
                  <w:marTop w:val="0"/>
                  <w:marBottom w:val="0"/>
                  <w:divBdr>
                    <w:top w:val="none" w:sz="0" w:space="0" w:color="auto"/>
                    <w:left w:val="none" w:sz="0" w:space="0" w:color="auto"/>
                    <w:bottom w:val="none" w:sz="0" w:space="0" w:color="auto"/>
                    <w:right w:val="none" w:sz="0" w:space="0" w:color="auto"/>
                  </w:divBdr>
                  <w:divsChild>
                    <w:div w:id="861474686">
                      <w:marLeft w:val="0"/>
                      <w:marRight w:val="0"/>
                      <w:marTop w:val="0"/>
                      <w:marBottom w:val="0"/>
                      <w:divBdr>
                        <w:top w:val="none" w:sz="0" w:space="0" w:color="auto"/>
                        <w:left w:val="none" w:sz="0" w:space="0" w:color="auto"/>
                        <w:bottom w:val="none" w:sz="0" w:space="0" w:color="auto"/>
                        <w:right w:val="none" w:sz="0" w:space="0" w:color="auto"/>
                      </w:divBdr>
                    </w:div>
                  </w:divsChild>
                </w:div>
                <w:div w:id="1949267867">
                  <w:marLeft w:val="0"/>
                  <w:marRight w:val="0"/>
                  <w:marTop w:val="0"/>
                  <w:marBottom w:val="0"/>
                  <w:divBdr>
                    <w:top w:val="none" w:sz="0" w:space="0" w:color="auto"/>
                    <w:left w:val="none" w:sz="0" w:space="0" w:color="auto"/>
                    <w:bottom w:val="none" w:sz="0" w:space="0" w:color="auto"/>
                    <w:right w:val="none" w:sz="0" w:space="0" w:color="auto"/>
                  </w:divBdr>
                  <w:divsChild>
                    <w:div w:id="1843742091">
                      <w:marLeft w:val="0"/>
                      <w:marRight w:val="0"/>
                      <w:marTop w:val="0"/>
                      <w:marBottom w:val="0"/>
                      <w:divBdr>
                        <w:top w:val="none" w:sz="0" w:space="0" w:color="auto"/>
                        <w:left w:val="none" w:sz="0" w:space="0" w:color="auto"/>
                        <w:bottom w:val="none" w:sz="0" w:space="0" w:color="auto"/>
                        <w:right w:val="none" w:sz="0" w:space="0" w:color="auto"/>
                      </w:divBdr>
                    </w:div>
                  </w:divsChild>
                </w:div>
                <w:div w:id="1975672141">
                  <w:marLeft w:val="0"/>
                  <w:marRight w:val="0"/>
                  <w:marTop w:val="0"/>
                  <w:marBottom w:val="0"/>
                  <w:divBdr>
                    <w:top w:val="none" w:sz="0" w:space="0" w:color="auto"/>
                    <w:left w:val="none" w:sz="0" w:space="0" w:color="auto"/>
                    <w:bottom w:val="none" w:sz="0" w:space="0" w:color="auto"/>
                    <w:right w:val="none" w:sz="0" w:space="0" w:color="auto"/>
                  </w:divBdr>
                  <w:divsChild>
                    <w:div w:id="929393334">
                      <w:marLeft w:val="0"/>
                      <w:marRight w:val="0"/>
                      <w:marTop w:val="0"/>
                      <w:marBottom w:val="0"/>
                      <w:divBdr>
                        <w:top w:val="none" w:sz="0" w:space="0" w:color="auto"/>
                        <w:left w:val="none" w:sz="0" w:space="0" w:color="auto"/>
                        <w:bottom w:val="none" w:sz="0" w:space="0" w:color="auto"/>
                        <w:right w:val="none" w:sz="0" w:space="0" w:color="auto"/>
                      </w:divBdr>
                    </w:div>
                  </w:divsChild>
                </w:div>
                <w:div w:id="2059890120">
                  <w:marLeft w:val="0"/>
                  <w:marRight w:val="0"/>
                  <w:marTop w:val="0"/>
                  <w:marBottom w:val="0"/>
                  <w:divBdr>
                    <w:top w:val="none" w:sz="0" w:space="0" w:color="auto"/>
                    <w:left w:val="none" w:sz="0" w:space="0" w:color="auto"/>
                    <w:bottom w:val="none" w:sz="0" w:space="0" w:color="auto"/>
                    <w:right w:val="none" w:sz="0" w:space="0" w:color="auto"/>
                  </w:divBdr>
                  <w:divsChild>
                    <w:div w:id="700470097">
                      <w:marLeft w:val="0"/>
                      <w:marRight w:val="0"/>
                      <w:marTop w:val="0"/>
                      <w:marBottom w:val="0"/>
                      <w:divBdr>
                        <w:top w:val="none" w:sz="0" w:space="0" w:color="auto"/>
                        <w:left w:val="none" w:sz="0" w:space="0" w:color="auto"/>
                        <w:bottom w:val="none" w:sz="0" w:space="0" w:color="auto"/>
                        <w:right w:val="none" w:sz="0" w:space="0" w:color="auto"/>
                      </w:divBdr>
                    </w:div>
                  </w:divsChild>
                </w:div>
                <w:div w:id="2091340751">
                  <w:marLeft w:val="0"/>
                  <w:marRight w:val="0"/>
                  <w:marTop w:val="0"/>
                  <w:marBottom w:val="0"/>
                  <w:divBdr>
                    <w:top w:val="none" w:sz="0" w:space="0" w:color="auto"/>
                    <w:left w:val="none" w:sz="0" w:space="0" w:color="auto"/>
                    <w:bottom w:val="none" w:sz="0" w:space="0" w:color="auto"/>
                    <w:right w:val="none" w:sz="0" w:space="0" w:color="auto"/>
                  </w:divBdr>
                  <w:divsChild>
                    <w:div w:id="1961690669">
                      <w:marLeft w:val="0"/>
                      <w:marRight w:val="0"/>
                      <w:marTop w:val="0"/>
                      <w:marBottom w:val="0"/>
                      <w:divBdr>
                        <w:top w:val="none" w:sz="0" w:space="0" w:color="auto"/>
                        <w:left w:val="none" w:sz="0" w:space="0" w:color="auto"/>
                        <w:bottom w:val="none" w:sz="0" w:space="0" w:color="auto"/>
                        <w:right w:val="none" w:sz="0" w:space="0" w:color="auto"/>
                      </w:divBdr>
                    </w:div>
                  </w:divsChild>
                </w:div>
                <w:div w:id="2143764443">
                  <w:marLeft w:val="0"/>
                  <w:marRight w:val="0"/>
                  <w:marTop w:val="0"/>
                  <w:marBottom w:val="0"/>
                  <w:divBdr>
                    <w:top w:val="none" w:sz="0" w:space="0" w:color="auto"/>
                    <w:left w:val="none" w:sz="0" w:space="0" w:color="auto"/>
                    <w:bottom w:val="none" w:sz="0" w:space="0" w:color="auto"/>
                    <w:right w:val="none" w:sz="0" w:space="0" w:color="auto"/>
                  </w:divBdr>
                  <w:divsChild>
                    <w:div w:id="24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6577">
          <w:marLeft w:val="0"/>
          <w:marRight w:val="0"/>
          <w:marTop w:val="0"/>
          <w:marBottom w:val="0"/>
          <w:divBdr>
            <w:top w:val="none" w:sz="0" w:space="0" w:color="auto"/>
            <w:left w:val="none" w:sz="0" w:space="0" w:color="auto"/>
            <w:bottom w:val="none" w:sz="0" w:space="0" w:color="auto"/>
            <w:right w:val="none" w:sz="0" w:space="0" w:color="auto"/>
          </w:divBdr>
          <w:divsChild>
            <w:div w:id="611937941">
              <w:marLeft w:val="0"/>
              <w:marRight w:val="0"/>
              <w:marTop w:val="0"/>
              <w:marBottom w:val="0"/>
              <w:divBdr>
                <w:top w:val="none" w:sz="0" w:space="0" w:color="auto"/>
                <w:left w:val="none" w:sz="0" w:space="0" w:color="auto"/>
                <w:bottom w:val="none" w:sz="0" w:space="0" w:color="auto"/>
                <w:right w:val="none" w:sz="0" w:space="0" w:color="auto"/>
              </w:divBdr>
            </w:div>
            <w:div w:id="1813718924">
              <w:marLeft w:val="0"/>
              <w:marRight w:val="0"/>
              <w:marTop w:val="0"/>
              <w:marBottom w:val="0"/>
              <w:divBdr>
                <w:top w:val="none" w:sz="0" w:space="0" w:color="auto"/>
                <w:left w:val="none" w:sz="0" w:space="0" w:color="auto"/>
                <w:bottom w:val="none" w:sz="0" w:space="0" w:color="auto"/>
                <w:right w:val="none" w:sz="0" w:space="0" w:color="auto"/>
              </w:divBdr>
            </w:div>
            <w:div w:id="1985234892">
              <w:marLeft w:val="0"/>
              <w:marRight w:val="0"/>
              <w:marTop w:val="0"/>
              <w:marBottom w:val="0"/>
              <w:divBdr>
                <w:top w:val="none" w:sz="0" w:space="0" w:color="auto"/>
                <w:left w:val="none" w:sz="0" w:space="0" w:color="auto"/>
                <w:bottom w:val="none" w:sz="0" w:space="0" w:color="auto"/>
                <w:right w:val="none" w:sz="0" w:space="0" w:color="auto"/>
              </w:divBdr>
            </w:div>
            <w:div w:id="2057385677">
              <w:marLeft w:val="0"/>
              <w:marRight w:val="0"/>
              <w:marTop w:val="0"/>
              <w:marBottom w:val="0"/>
              <w:divBdr>
                <w:top w:val="none" w:sz="0" w:space="0" w:color="auto"/>
                <w:left w:val="none" w:sz="0" w:space="0" w:color="auto"/>
                <w:bottom w:val="none" w:sz="0" w:space="0" w:color="auto"/>
                <w:right w:val="none" w:sz="0" w:space="0" w:color="auto"/>
              </w:divBdr>
            </w:div>
            <w:div w:id="2091122941">
              <w:marLeft w:val="0"/>
              <w:marRight w:val="0"/>
              <w:marTop w:val="0"/>
              <w:marBottom w:val="0"/>
              <w:divBdr>
                <w:top w:val="none" w:sz="0" w:space="0" w:color="auto"/>
                <w:left w:val="none" w:sz="0" w:space="0" w:color="auto"/>
                <w:bottom w:val="none" w:sz="0" w:space="0" w:color="auto"/>
                <w:right w:val="none" w:sz="0" w:space="0" w:color="auto"/>
              </w:divBdr>
            </w:div>
          </w:divsChild>
        </w:div>
        <w:div w:id="1596669998">
          <w:marLeft w:val="0"/>
          <w:marRight w:val="0"/>
          <w:marTop w:val="0"/>
          <w:marBottom w:val="0"/>
          <w:divBdr>
            <w:top w:val="none" w:sz="0" w:space="0" w:color="auto"/>
            <w:left w:val="none" w:sz="0" w:space="0" w:color="auto"/>
            <w:bottom w:val="none" w:sz="0" w:space="0" w:color="auto"/>
            <w:right w:val="none" w:sz="0" w:space="0" w:color="auto"/>
          </w:divBdr>
          <w:divsChild>
            <w:div w:id="180508188">
              <w:marLeft w:val="0"/>
              <w:marRight w:val="0"/>
              <w:marTop w:val="0"/>
              <w:marBottom w:val="0"/>
              <w:divBdr>
                <w:top w:val="none" w:sz="0" w:space="0" w:color="auto"/>
                <w:left w:val="none" w:sz="0" w:space="0" w:color="auto"/>
                <w:bottom w:val="none" w:sz="0" w:space="0" w:color="auto"/>
                <w:right w:val="none" w:sz="0" w:space="0" w:color="auto"/>
              </w:divBdr>
            </w:div>
            <w:div w:id="842285006">
              <w:marLeft w:val="0"/>
              <w:marRight w:val="0"/>
              <w:marTop w:val="0"/>
              <w:marBottom w:val="0"/>
              <w:divBdr>
                <w:top w:val="none" w:sz="0" w:space="0" w:color="auto"/>
                <w:left w:val="none" w:sz="0" w:space="0" w:color="auto"/>
                <w:bottom w:val="none" w:sz="0" w:space="0" w:color="auto"/>
                <w:right w:val="none" w:sz="0" w:space="0" w:color="auto"/>
              </w:divBdr>
            </w:div>
            <w:div w:id="1033502918">
              <w:marLeft w:val="0"/>
              <w:marRight w:val="0"/>
              <w:marTop w:val="0"/>
              <w:marBottom w:val="0"/>
              <w:divBdr>
                <w:top w:val="none" w:sz="0" w:space="0" w:color="auto"/>
                <w:left w:val="none" w:sz="0" w:space="0" w:color="auto"/>
                <w:bottom w:val="none" w:sz="0" w:space="0" w:color="auto"/>
                <w:right w:val="none" w:sz="0" w:space="0" w:color="auto"/>
              </w:divBdr>
            </w:div>
            <w:div w:id="1119178075">
              <w:marLeft w:val="0"/>
              <w:marRight w:val="0"/>
              <w:marTop w:val="0"/>
              <w:marBottom w:val="0"/>
              <w:divBdr>
                <w:top w:val="none" w:sz="0" w:space="0" w:color="auto"/>
                <w:left w:val="none" w:sz="0" w:space="0" w:color="auto"/>
                <w:bottom w:val="none" w:sz="0" w:space="0" w:color="auto"/>
                <w:right w:val="none" w:sz="0" w:space="0" w:color="auto"/>
              </w:divBdr>
            </w:div>
            <w:div w:id="2040011225">
              <w:marLeft w:val="0"/>
              <w:marRight w:val="0"/>
              <w:marTop w:val="0"/>
              <w:marBottom w:val="0"/>
              <w:divBdr>
                <w:top w:val="none" w:sz="0" w:space="0" w:color="auto"/>
                <w:left w:val="none" w:sz="0" w:space="0" w:color="auto"/>
                <w:bottom w:val="none" w:sz="0" w:space="0" w:color="auto"/>
                <w:right w:val="none" w:sz="0" w:space="0" w:color="auto"/>
              </w:divBdr>
            </w:div>
          </w:divsChild>
        </w:div>
        <w:div w:id="1600412183">
          <w:marLeft w:val="0"/>
          <w:marRight w:val="0"/>
          <w:marTop w:val="0"/>
          <w:marBottom w:val="0"/>
          <w:divBdr>
            <w:top w:val="none" w:sz="0" w:space="0" w:color="auto"/>
            <w:left w:val="none" w:sz="0" w:space="0" w:color="auto"/>
            <w:bottom w:val="none" w:sz="0" w:space="0" w:color="auto"/>
            <w:right w:val="none" w:sz="0" w:space="0" w:color="auto"/>
          </w:divBdr>
        </w:div>
        <w:div w:id="1621915974">
          <w:marLeft w:val="0"/>
          <w:marRight w:val="0"/>
          <w:marTop w:val="0"/>
          <w:marBottom w:val="0"/>
          <w:divBdr>
            <w:top w:val="none" w:sz="0" w:space="0" w:color="auto"/>
            <w:left w:val="none" w:sz="0" w:space="0" w:color="auto"/>
            <w:bottom w:val="none" w:sz="0" w:space="0" w:color="auto"/>
            <w:right w:val="none" w:sz="0" w:space="0" w:color="auto"/>
          </w:divBdr>
          <w:divsChild>
            <w:div w:id="72091432">
              <w:marLeft w:val="0"/>
              <w:marRight w:val="0"/>
              <w:marTop w:val="0"/>
              <w:marBottom w:val="0"/>
              <w:divBdr>
                <w:top w:val="none" w:sz="0" w:space="0" w:color="auto"/>
                <w:left w:val="none" w:sz="0" w:space="0" w:color="auto"/>
                <w:bottom w:val="none" w:sz="0" w:space="0" w:color="auto"/>
                <w:right w:val="none" w:sz="0" w:space="0" w:color="auto"/>
              </w:divBdr>
            </w:div>
            <w:div w:id="167981864">
              <w:marLeft w:val="0"/>
              <w:marRight w:val="0"/>
              <w:marTop w:val="0"/>
              <w:marBottom w:val="0"/>
              <w:divBdr>
                <w:top w:val="none" w:sz="0" w:space="0" w:color="auto"/>
                <w:left w:val="none" w:sz="0" w:space="0" w:color="auto"/>
                <w:bottom w:val="none" w:sz="0" w:space="0" w:color="auto"/>
                <w:right w:val="none" w:sz="0" w:space="0" w:color="auto"/>
              </w:divBdr>
            </w:div>
            <w:div w:id="370425202">
              <w:marLeft w:val="0"/>
              <w:marRight w:val="0"/>
              <w:marTop w:val="0"/>
              <w:marBottom w:val="0"/>
              <w:divBdr>
                <w:top w:val="none" w:sz="0" w:space="0" w:color="auto"/>
                <w:left w:val="none" w:sz="0" w:space="0" w:color="auto"/>
                <w:bottom w:val="none" w:sz="0" w:space="0" w:color="auto"/>
                <w:right w:val="none" w:sz="0" w:space="0" w:color="auto"/>
              </w:divBdr>
            </w:div>
            <w:div w:id="1315068164">
              <w:marLeft w:val="0"/>
              <w:marRight w:val="0"/>
              <w:marTop w:val="0"/>
              <w:marBottom w:val="0"/>
              <w:divBdr>
                <w:top w:val="none" w:sz="0" w:space="0" w:color="auto"/>
                <w:left w:val="none" w:sz="0" w:space="0" w:color="auto"/>
                <w:bottom w:val="none" w:sz="0" w:space="0" w:color="auto"/>
                <w:right w:val="none" w:sz="0" w:space="0" w:color="auto"/>
              </w:divBdr>
            </w:div>
            <w:div w:id="1339045527">
              <w:marLeft w:val="0"/>
              <w:marRight w:val="0"/>
              <w:marTop w:val="0"/>
              <w:marBottom w:val="0"/>
              <w:divBdr>
                <w:top w:val="none" w:sz="0" w:space="0" w:color="auto"/>
                <w:left w:val="none" w:sz="0" w:space="0" w:color="auto"/>
                <w:bottom w:val="none" w:sz="0" w:space="0" w:color="auto"/>
                <w:right w:val="none" w:sz="0" w:space="0" w:color="auto"/>
              </w:divBdr>
            </w:div>
          </w:divsChild>
        </w:div>
        <w:div w:id="1624459239">
          <w:marLeft w:val="0"/>
          <w:marRight w:val="0"/>
          <w:marTop w:val="0"/>
          <w:marBottom w:val="0"/>
          <w:divBdr>
            <w:top w:val="none" w:sz="0" w:space="0" w:color="auto"/>
            <w:left w:val="none" w:sz="0" w:space="0" w:color="auto"/>
            <w:bottom w:val="none" w:sz="0" w:space="0" w:color="auto"/>
            <w:right w:val="none" w:sz="0" w:space="0" w:color="auto"/>
          </w:divBdr>
        </w:div>
        <w:div w:id="1625111543">
          <w:marLeft w:val="0"/>
          <w:marRight w:val="0"/>
          <w:marTop w:val="0"/>
          <w:marBottom w:val="0"/>
          <w:divBdr>
            <w:top w:val="none" w:sz="0" w:space="0" w:color="auto"/>
            <w:left w:val="none" w:sz="0" w:space="0" w:color="auto"/>
            <w:bottom w:val="none" w:sz="0" w:space="0" w:color="auto"/>
            <w:right w:val="none" w:sz="0" w:space="0" w:color="auto"/>
          </w:divBdr>
        </w:div>
        <w:div w:id="1625386084">
          <w:marLeft w:val="0"/>
          <w:marRight w:val="0"/>
          <w:marTop w:val="0"/>
          <w:marBottom w:val="0"/>
          <w:divBdr>
            <w:top w:val="none" w:sz="0" w:space="0" w:color="auto"/>
            <w:left w:val="none" w:sz="0" w:space="0" w:color="auto"/>
            <w:bottom w:val="none" w:sz="0" w:space="0" w:color="auto"/>
            <w:right w:val="none" w:sz="0" w:space="0" w:color="auto"/>
          </w:divBdr>
        </w:div>
        <w:div w:id="1628775908">
          <w:marLeft w:val="0"/>
          <w:marRight w:val="0"/>
          <w:marTop w:val="0"/>
          <w:marBottom w:val="0"/>
          <w:divBdr>
            <w:top w:val="none" w:sz="0" w:space="0" w:color="auto"/>
            <w:left w:val="none" w:sz="0" w:space="0" w:color="auto"/>
            <w:bottom w:val="none" w:sz="0" w:space="0" w:color="auto"/>
            <w:right w:val="none" w:sz="0" w:space="0" w:color="auto"/>
          </w:divBdr>
        </w:div>
        <w:div w:id="1630279608">
          <w:marLeft w:val="0"/>
          <w:marRight w:val="0"/>
          <w:marTop w:val="0"/>
          <w:marBottom w:val="0"/>
          <w:divBdr>
            <w:top w:val="none" w:sz="0" w:space="0" w:color="auto"/>
            <w:left w:val="none" w:sz="0" w:space="0" w:color="auto"/>
            <w:bottom w:val="none" w:sz="0" w:space="0" w:color="auto"/>
            <w:right w:val="none" w:sz="0" w:space="0" w:color="auto"/>
          </w:divBdr>
        </w:div>
        <w:div w:id="1652632653">
          <w:marLeft w:val="0"/>
          <w:marRight w:val="0"/>
          <w:marTop w:val="0"/>
          <w:marBottom w:val="0"/>
          <w:divBdr>
            <w:top w:val="none" w:sz="0" w:space="0" w:color="auto"/>
            <w:left w:val="none" w:sz="0" w:space="0" w:color="auto"/>
            <w:bottom w:val="none" w:sz="0" w:space="0" w:color="auto"/>
            <w:right w:val="none" w:sz="0" w:space="0" w:color="auto"/>
          </w:divBdr>
        </w:div>
        <w:div w:id="1656909807">
          <w:marLeft w:val="0"/>
          <w:marRight w:val="0"/>
          <w:marTop w:val="0"/>
          <w:marBottom w:val="0"/>
          <w:divBdr>
            <w:top w:val="none" w:sz="0" w:space="0" w:color="auto"/>
            <w:left w:val="none" w:sz="0" w:space="0" w:color="auto"/>
            <w:bottom w:val="none" w:sz="0" w:space="0" w:color="auto"/>
            <w:right w:val="none" w:sz="0" w:space="0" w:color="auto"/>
          </w:divBdr>
        </w:div>
        <w:div w:id="1674144933">
          <w:marLeft w:val="0"/>
          <w:marRight w:val="0"/>
          <w:marTop w:val="0"/>
          <w:marBottom w:val="0"/>
          <w:divBdr>
            <w:top w:val="none" w:sz="0" w:space="0" w:color="auto"/>
            <w:left w:val="none" w:sz="0" w:space="0" w:color="auto"/>
            <w:bottom w:val="none" w:sz="0" w:space="0" w:color="auto"/>
            <w:right w:val="none" w:sz="0" w:space="0" w:color="auto"/>
          </w:divBdr>
        </w:div>
        <w:div w:id="1675257387">
          <w:marLeft w:val="0"/>
          <w:marRight w:val="0"/>
          <w:marTop w:val="0"/>
          <w:marBottom w:val="0"/>
          <w:divBdr>
            <w:top w:val="none" w:sz="0" w:space="0" w:color="auto"/>
            <w:left w:val="none" w:sz="0" w:space="0" w:color="auto"/>
            <w:bottom w:val="none" w:sz="0" w:space="0" w:color="auto"/>
            <w:right w:val="none" w:sz="0" w:space="0" w:color="auto"/>
          </w:divBdr>
        </w:div>
        <w:div w:id="1676153143">
          <w:marLeft w:val="0"/>
          <w:marRight w:val="0"/>
          <w:marTop w:val="0"/>
          <w:marBottom w:val="0"/>
          <w:divBdr>
            <w:top w:val="none" w:sz="0" w:space="0" w:color="auto"/>
            <w:left w:val="none" w:sz="0" w:space="0" w:color="auto"/>
            <w:bottom w:val="none" w:sz="0" w:space="0" w:color="auto"/>
            <w:right w:val="none" w:sz="0" w:space="0" w:color="auto"/>
          </w:divBdr>
        </w:div>
        <w:div w:id="1685129831">
          <w:marLeft w:val="0"/>
          <w:marRight w:val="0"/>
          <w:marTop w:val="0"/>
          <w:marBottom w:val="0"/>
          <w:divBdr>
            <w:top w:val="none" w:sz="0" w:space="0" w:color="auto"/>
            <w:left w:val="none" w:sz="0" w:space="0" w:color="auto"/>
            <w:bottom w:val="none" w:sz="0" w:space="0" w:color="auto"/>
            <w:right w:val="none" w:sz="0" w:space="0" w:color="auto"/>
          </w:divBdr>
        </w:div>
        <w:div w:id="1689209102">
          <w:marLeft w:val="0"/>
          <w:marRight w:val="0"/>
          <w:marTop w:val="0"/>
          <w:marBottom w:val="0"/>
          <w:divBdr>
            <w:top w:val="none" w:sz="0" w:space="0" w:color="auto"/>
            <w:left w:val="none" w:sz="0" w:space="0" w:color="auto"/>
            <w:bottom w:val="none" w:sz="0" w:space="0" w:color="auto"/>
            <w:right w:val="none" w:sz="0" w:space="0" w:color="auto"/>
          </w:divBdr>
        </w:div>
        <w:div w:id="1690639045">
          <w:marLeft w:val="0"/>
          <w:marRight w:val="0"/>
          <w:marTop w:val="0"/>
          <w:marBottom w:val="0"/>
          <w:divBdr>
            <w:top w:val="none" w:sz="0" w:space="0" w:color="auto"/>
            <w:left w:val="none" w:sz="0" w:space="0" w:color="auto"/>
            <w:bottom w:val="none" w:sz="0" w:space="0" w:color="auto"/>
            <w:right w:val="none" w:sz="0" w:space="0" w:color="auto"/>
          </w:divBdr>
          <w:divsChild>
            <w:div w:id="244073776">
              <w:marLeft w:val="0"/>
              <w:marRight w:val="0"/>
              <w:marTop w:val="0"/>
              <w:marBottom w:val="0"/>
              <w:divBdr>
                <w:top w:val="none" w:sz="0" w:space="0" w:color="auto"/>
                <w:left w:val="none" w:sz="0" w:space="0" w:color="auto"/>
                <w:bottom w:val="none" w:sz="0" w:space="0" w:color="auto"/>
                <w:right w:val="none" w:sz="0" w:space="0" w:color="auto"/>
              </w:divBdr>
            </w:div>
            <w:div w:id="705256533">
              <w:marLeft w:val="0"/>
              <w:marRight w:val="0"/>
              <w:marTop w:val="0"/>
              <w:marBottom w:val="0"/>
              <w:divBdr>
                <w:top w:val="none" w:sz="0" w:space="0" w:color="auto"/>
                <w:left w:val="none" w:sz="0" w:space="0" w:color="auto"/>
                <w:bottom w:val="none" w:sz="0" w:space="0" w:color="auto"/>
                <w:right w:val="none" w:sz="0" w:space="0" w:color="auto"/>
              </w:divBdr>
            </w:div>
            <w:div w:id="1554734936">
              <w:marLeft w:val="0"/>
              <w:marRight w:val="0"/>
              <w:marTop w:val="0"/>
              <w:marBottom w:val="0"/>
              <w:divBdr>
                <w:top w:val="none" w:sz="0" w:space="0" w:color="auto"/>
                <w:left w:val="none" w:sz="0" w:space="0" w:color="auto"/>
                <w:bottom w:val="none" w:sz="0" w:space="0" w:color="auto"/>
                <w:right w:val="none" w:sz="0" w:space="0" w:color="auto"/>
              </w:divBdr>
            </w:div>
          </w:divsChild>
        </w:div>
        <w:div w:id="1693608215">
          <w:marLeft w:val="0"/>
          <w:marRight w:val="0"/>
          <w:marTop w:val="0"/>
          <w:marBottom w:val="0"/>
          <w:divBdr>
            <w:top w:val="none" w:sz="0" w:space="0" w:color="auto"/>
            <w:left w:val="none" w:sz="0" w:space="0" w:color="auto"/>
            <w:bottom w:val="none" w:sz="0" w:space="0" w:color="auto"/>
            <w:right w:val="none" w:sz="0" w:space="0" w:color="auto"/>
          </w:divBdr>
        </w:div>
        <w:div w:id="1725636542">
          <w:marLeft w:val="0"/>
          <w:marRight w:val="0"/>
          <w:marTop w:val="0"/>
          <w:marBottom w:val="0"/>
          <w:divBdr>
            <w:top w:val="none" w:sz="0" w:space="0" w:color="auto"/>
            <w:left w:val="none" w:sz="0" w:space="0" w:color="auto"/>
            <w:bottom w:val="none" w:sz="0" w:space="0" w:color="auto"/>
            <w:right w:val="none" w:sz="0" w:space="0" w:color="auto"/>
          </w:divBdr>
          <w:divsChild>
            <w:div w:id="1046640731">
              <w:marLeft w:val="-75"/>
              <w:marRight w:val="0"/>
              <w:marTop w:val="30"/>
              <w:marBottom w:val="30"/>
              <w:divBdr>
                <w:top w:val="none" w:sz="0" w:space="0" w:color="auto"/>
                <w:left w:val="none" w:sz="0" w:space="0" w:color="auto"/>
                <w:bottom w:val="none" w:sz="0" w:space="0" w:color="auto"/>
                <w:right w:val="none" w:sz="0" w:space="0" w:color="auto"/>
              </w:divBdr>
              <w:divsChild>
                <w:div w:id="219946312">
                  <w:marLeft w:val="0"/>
                  <w:marRight w:val="0"/>
                  <w:marTop w:val="0"/>
                  <w:marBottom w:val="0"/>
                  <w:divBdr>
                    <w:top w:val="none" w:sz="0" w:space="0" w:color="auto"/>
                    <w:left w:val="none" w:sz="0" w:space="0" w:color="auto"/>
                    <w:bottom w:val="none" w:sz="0" w:space="0" w:color="auto"/>
                    <w:right w:val="none" w:sz="0" w:space="0" w:color="auto"/>
                  </w:divBdr>
                  <w:divsChild>
                    <w:div w:id="2106343142">
                      <w:marLeft w:val="0"/>
                      <w:marRight w:val="0"/>
                      <w:marTop w:val="0"/>
                      <w:marBottom w:val="0"/>
                      <w:divBdr>
                        <w:top w:val="none" w:sz="0" w:space="0" w:color="auto"/>
                        <w:left w:val="none" w:sz="0" w:space="0" w:color="auto"/>
                        <w:bottom w:val="none" w:sz="0" w:space="0" w:color="auto"/>
                        <w:right w:val="none" w:sz="0" w:space="0" w:color="auto"/>
                      </w:divBdr>
                    </w:div>
                  </w:divsChild>
                </w:div>
                <w:div w:id="610478467">
                  <w:marLeft w:val="0"/>
                  <w:marRight w:val="0"/>
                  <w:marTop w:val="0"/>
                  <w:marBottom w:val="0"/>
                  <w:divBdr>
                    <w:top w:val="none" w:sz="0" w:space="0" w:color="auto"/>
                    <w:left w:val="none" w:sz="0" w:space="0" w:color="auto"/>
                    <w:bottom w:val="none" w:sz="0" w:space="0" w:color="auto"/>
                    <w:right w:val="none" w:sz="0" w:space="0" w:color="auto"/>
                  </w:divBdr>
                  <w:divsChild>
                    <w:div w:id="883179305">
                      <w:marLeft w:val="0"/>
                      <w:marRight w:val="0"/>
                      <w:marTop w:val="0"/>
                      <w:marBottom w:val="0"/>
                      <w:divBdr>
                        <w:top w:val="none" w:sz="0" w:space="0" w:color="auto"/>
                        <w:left w:val="none" w:sz="0" w:space="0" w:color="auto"/>
                        <w:bottom w:val="none" w:sz="0" w:space="0" w:color="auto"/>
                        <w:right w:val="none" w:sz="0" w:space="0" w:color="auto"/>
                      </w:divBdr>
                    </w:div>
                  </w:divsChild>
                </w:div>
                <w:div w:id="833642916">
                  <w:marLeft w:val="0"/>
                  <w:marRight w:val="0"/>
                  <w:marTop w:val="0"/>
                  <w:marBottom w:val="0"/>
                  <w:divBdr>
                    <w:top w:val="none" w:sz="0" w:space="0" w:color="auto"/>
                    <w:left w:val="none" w:sz="0" w:space="0" w:color="auto"/>
                    <w:bottom w:val="none" w:sz="0" w:space="0" w:color="auto"/>
                    <w:right w:val="none" w:sz="0" w:space="0" w:color="auto"/>
                  </w:divBdr>
                  <w:divsChild>
                    <w:div w:id="2082680319">
                      <w:marLeft w:val="0"/>
                      <w:marRight w:val="0"/>
                      <w:marTop w:val="0"/>
                      <w:marBottom w:val="0"/>
                      <w:divBdr>
                        <w:top w:val="none" w:sz="0" w:space="0" w:color="auto"/>
                        <w:left w:val="none" w:sz="0" w:space="0" w:color="auto"/>
                        <w:bottom w:val="none" w:sz="0" w:space="0" w:color="auto"/>
                        <w:right w:val="none" w:sz="0" w:space="0" w:color="auto"/>
                      </w:divBdr>
                    </w:div>
                  </w:divsChild>
                </w:div>
                <w:div w:id="941769233">
                  <w:marLeft w:val="0"/>
                  <w:marRight w:val="0"/>
                  <w:marTop w:val="0"/>
                  <w:marBottom w:val="0"/>
                  <w:divBdr>
                    <w:top w:val="none" w:sz="0" w:space="0" w:color="auto"/>
                    <w:left w:val="none" w:sz="0" w:space="0" w:color="auto"/>
                    <w:bottom w:val="none" w:sz="0" w:space="0" w:color="auto"/>
                    <w:right w:val="none" w:sz="0" w:space="0" w:color="auto"/>
                  </w:divBdr>
                  <w:divsChild>
                    <w:div w:id="1148546461">
                      <w:marLeft w:val="0"/>
                      <w:marRight w:val="0"/>
                      <w:marTop w:val="0"/>
                      <w:marBottom w:val="0"/>
                      <w:divBdr>
                        <w:top w:val="none" w:sz="0" w:space="0" w:color="auto"/>
                        <w:left w:val="none" w:sz="0" w:space="0" w:color="auto"/>
                        <w:bottom w:val="none" w:sz="0" w:space="0" w:color="auto"/>
                        <w:right w:val="none" w:sz="0" w:space="0" w:color="auto"/>
                      </w:divBdr>
                    </w:div>
                  </w:divsChild>
                </w:div>
                <w:div w:id="1027370635">
                  <w:marLeft w:val="0"/>
                  <w:marRight w:val="0"/>
                  <w:marTop w:val="0"/>
                  <w:marBottom w:val="0"/>
                  <w:divBdr>
                    <w:top w:val="none" w:sz="0" w:space="0" w:color="auto"/>
                    <w:left w:val="none" w:sz="0" w:space="0" w:color="auto"/>
                    <w:bottom w:val="none" w:sz="0" w:space="0" w:color="auto"/>
                    <w:right w:val="none" w:sz="0" w:space="0" w:color="auto"/>
                  </w:divBdr>
                  <w:divsChild>
                    <w:div w:id="928582832">
                      <w:marLeft w:val="0"/>
                      <w:marRight w:val="0"/>
                      <w:marTop w:val="0"/>
                      <w:marBottom w:val="0"/>
                      <w:divBdr>
                        <w:top w:val="none" w:sz="0" w:space="0" w:color="auto"/>
                        <w:left w:val="none" w:sz="0" w:space="0" w:color="auto"/>
                        <w:bottom w:val="none" w:sz="0" w:space="0" w:color="auto"/>
                        <w:right w:val="none" w:sz="0" w:space="0" w:color="auto"/>
                      </w:divBdr>
                    </w:div>
                  </w:divsChild>
                </w:div>
                <w:div w:id="1209033559">
                  <w:marLeft w:val="0"/>
                  <w:marRight w:val="0"/>
                  <w:marTop w:val="0"/>
                  <w:marBottom w:val="0"/>
                  <w:divBdr>
                    <w:top w:val="none" w:sz="0" w:space="0" w:color="auto"/>
                    <w:left w:val="none" w:sz="0" w:space="0" w:color="auto"/>
                    <w:bottom w:val="none" w:sz="0" w:space="0" w:color="auto"/>
                    <w:right w:val="none" w:sz="0" w:space="0" w:color="auto"/>
                  </w:divBdr>
                  <w:divsChild>
                    <w:div w:id="1642736595">
                      <w:marLeft w:val="0"/>
                      <w:marRight w:val="0"/>
                      <w:marTop w:val="0"/>
                      <w:marBottom w:val="0"/>
                      <w:divBdr>
                        <w:top w:val="none" w:sz="0" w:space="0" w:color="auto"/>
                        <w:left w:val="none" w:sz="0" w:space="0" w:color="auto"/>
                        <w:bottom w:val="none" w:sz="0" w:space="0" w:color="auto"/>
                        <w:right w:val="none" w:sz="0" w:space="0" w:color="auto"/>
                      </w:divBdr>
                    </w:div>
                  </w:divsChild>
                </w:div>
                <w:div w:id="1362165927">
                  <w:marLeft w:val="0"/>
                  <w:marRight w:val="0"/>
                  <w:marTop w:val="0"/>
                  <w:marBottom w:val="0"/>
                  <w:divBdr>
                    <w:top w:val="none" w:sz="0" w:space="0" w:color="auto"/>
                    <w:left w:val="none" w:sz="0" w:space="0" w:color="auto"/>
                    <w:bottom w:val="none" w:sz="0" w:space="0" w:color="auto"/>
                    <w:right w:val="none" w:sz="0" w:space="0" w:color="auto"/>
                  </w:divBdr>
                  <w:divsChild>
                    <w:div w:id="124857623">
                      <w:marLeft w:val="0"/>
                      <w:marRight w:val="0"/>
                      <w:marTop w:val="0"/>
                      <w:marBottom w:val="0"/>
                      <w:divBdr>
                        <w:top w:val="none" w:sz="0" w:space="0" w:color="auto"/>
                        <w:left w:val="none" w:sz="0" w:space="0" w:color="auto"/>
                        <w:bottom w:val="none" w:sz="0" w:space="0" w:color="auto"/>
                        <w:right w:val="none" w:sz="0" w:space="0" w:color="auto"/>
                      </w:divBdr>
                    </w:div>
                  </w:divsChild>
                </w:div>
                <w:div w:id="2103211913">
                  <w:marLeft w:val="0"/>
                  <w:marRight w:val="0"/>
                  <w:marTop w:val="0"/>
                  <w:marBottom w:val="0"/>
                  <w:divBdr>
                    <w:top w:val="none" w:sz="0" w:space="0" w:color="auto"/>
                    <w:left w:val="none" w:sz="0" w:space="0" w:color="auto"/>
                    <w:bottom w:val="none" w:sz="0" w:space="0" w:color="auto"/>
                    <w:right w:val="none" w:sz="0" w:space="0" w:color="auto"/>
                  </w:divBdr>
                  <w:divsChild>
                    <w:div w:id="2127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552">
          <w:marLeft w:val="0"/>
          <w:marRight w:val="0"/>
          <w:marTop w:val="0"/>
          <w:marBottom w:val="0"/>
          <w:divBdr>
            <w:top w:val="none" w:sz="0" w:space="0" w:color="auto"/>
            <w:left w:val="none" w:sz="0" w:space="0" w:color="auto"/>
            <w:bottom w:val="none" w:sz="0" w:space="0" w:color="auto"/>
            <w:right w:val="none" w:sz="0" w:space="0" w:color="auto"/>
          </w:divBdr>
        </w:div>
        <w:div w:id="1765497522">
          <w:marLeft w:val="0"/>
          <w:marRight w:val="0"/>
          <w:marTop w:val="0"/>
          <w:marBottom w:val="0"/>
          <w:divBdr>
            <w:top w:val="none" w:sz="0" w:space="0" w:color="auto"/>
            <w:left w:val="none" w:sz="0" w:space="0" w:color="auto"/>
            <w:bottom w:val="none" w:sz="0" w:space="0" w:color="auto"/>
            <w:right w:val="none" w:sz="0" w:space="0" w:color="auto"/>
          </w:divBdr>
        </w:div>
        <w:div w:id="1787693234">
          <w:marLeft w:val="0"/>
          <w:marRight w:val="0"/>
          <w:marTop w:val="0"/>
          <w:marBottom w:val="0"/>
          <w:divBdr>
            <w:top w:val="none" w:sz="0" w:space="0" w:color="auto"/>
            <w:left w:val="none" w:sz="0" w:space="0" w:color="auto"/>
            <w:bottom w:val="none" w:sz="0" w:space="0" w:color="auto"/>
            <w:right w:val="none" w:sz="0" w:space="0" w:color="auto"/>
          </w:divBdr>
        </w:div>
        <w:div w:id="1799840244">
          <w:marLeft w:val="0"/>
          <w:marRight w:val="0"/>
          <w:marTop w:val="0"/>
          <w:marBottom w:val="0"/>
          <w:divBdr>
            <w:top w:val="none" w:sz="0" w:space="0" w:color="auto"/>
            <w:left w:val="none" w:sz="0" w:space="0" w:color="auto"/>
            <w:bottom w:val="none" w:sz="0" w:space="0" w:color="auto"/>
            <w:right w:val="none" w:sz="0" w:space="0" w:color="auto"/>
          </w:divBdr>
        </w:div>
        <w:div w:id="1809662836">
          <w:marLeft w:val="0"/>
          <w:marRight w:val="0"/>
          <w:marTop w:val="0"/>
          <w:marBottom w:val="0"/>
          <w:divBdr>
            <w:top w:val="none" w:sz="0" w:space="0" w:color="auto"/>
            <w:left w:val="none" w:sz="0" w:space="0" w:color="auto"/>
            <w:bottom w:val="none" w:sz="0" w:space="0" w:color="auto"/>
            <w:right w:val="none" w:sz="0" w:space="0" w:color="auto"/>
          </w:divBdr>
        </w:div>
        <w:div w:id="1813450653">
          <w:marLeft w:val="0"/>
          <w:marRight w:val="0"/>
          <w:marTop w:val="0"/>
          <w:marBottom w:val="0"/>
          <w:divBdr>
            <w:top w:val="none" w:sz="0" w:space="0" w:color="auto"/>
            <w:left w:val="none" w:sz="0" w:space="0" w:color="auto"/>
            <w:bottom w:val="none" w:sz="0" w:space="0" w:color="auto"/>
            <w:right w:val="none" w:sz="0" w:space="0" w:color="auto"/>
          </w:divBdr>
        </w:div>
        <w:div w:id="1822113914">
          <w:marLeft w:val="0"/>
          <w:marRight w:val="0"/>
          <w:marTop w:val="0"/>
          <w:marBottom w:val="0"/>
          <w:divBdr>
            <w:top w:val="none" w:sz="0" w:space="0" w:color="auto"/>
            <w:left w:val="none" w:sz="0" w:space="0" w:color="auto"/>
            <w:bottom w:val="none" w:sz="0" w:space="0" w:color="auto"/>
            <w:right w:val="none" w:sz="0" w:space="0" w:color="auto"/>
          </w:divBdr>
        </w:div>
        <w:div w:id="1845823137">
          <w:marLeft w:val="0"/>
          <w:marRight w:val="0"/>
          <w:marTop w:val="0"/>
          <w:marBottom w:val="0"/>
          <w:divBdr>
            <w:top w:val="none" w:sz="0" w:space="0" w:color="auto"/>
            <w:left w:val="none" w:sz="0" w:space="0" w:color="auto"/>
            <w:bottom w:val="none" w:sz="0" w:space="0" w:color="auto"/>
            <w:right w:val="none" w:sz="0" w:space="0" w:color="auto"/>
          </w:divBdr>
        </w:div>
        <w:div w:id="1859929055">
          <w:marLeft w:val="0"/>
          <w:marRight w:val="0"/>
          <w:marTop w:val="0"/>
          <w:marBottom w:val="0"/>
          <w:divBdr>
            <w:top w:val="none" w:sz="0" w:space="0" w:color="auto"/>
            <w:left w:val="none" w:sz="0" w:space="0" w:color="auto"/>
            <w:bottom w:val="none" w:sz="0" w:space="0" w:color="auto"/>
            <w:right w:val="none" w:sz="0" w:space="0" w:color="auto"/>
          </w:divBdr>
        </w:div>
        <w:div w:id="1860970299">
          <w:marLeft w:val="0"/>
          <w:marRight w:val="0"/>
          <w:marTop w:val="0"/>
          <w:marBottom w:val="0"/>
          <w:divBdr>
            <w:top w:val="none" w:sz="0" w:space="0" w:color="auto"/>
            <w:left w:val="none" w:sz="0" w:space="0" w:color="auto"/>
            <w:bottom w:val="none" w:sz="0" w:space="0" w:color="auto"/>
            <w:right w:val="none" w:sz="0" w:space="0" w:color="auto"/>
          </w:divBdr>
        </w:div>
        <w:div w:id="1874225188">
          <w:marLeft w:val="0"/>
          <w:marRight w:val="0"/>
          <w:marTop w:val="0"/>
          <w:marBottom w:val="0"/>
          <w:divBdr>
            <w:top w:val="none" w:sz="0" w:space="0" w:color="auto"/>
            <w:left w:val="none" w:sz="0" w:space="0" w:color="auto"/>
            <w:bottom w:val="none" w:sz="0" w:space="0" w:color="auto"/>
            <w:right w:val="none" w:sz="0" w:space="0" w:color="auto"/>
          </w:divBdr>
          <w:divsChild>
            <w:div w:id="429855408">
              <w:marLeft w:val="0"/>
              <w:marRight w:val="0"/>
              <w:marTop w:val="0"/>
              <w:marBottom w:val="0"/>
              <w:divBdr>
                <w:top w:val="none" w:sz="0" w:space="0" w:color="auto"/>
                <w:left w:val="none" w:sz="0" w:space="0" w:color="auto"/>
                <w:bottom w:val="none" w:sz="0" w:space="0" w:color="auto"/>
                <w:right w:val="none" w:sz="0" w:space="0" w:color="auto"/>
              </w:divBdr>
            </w:div>
            <w:div w:id="660157446">
              <w:marLeft w:val="0"/>
              <w:marRight w:val="0"/>
              <w:marTop w:val="0"/>
              <w:marBottom w:val="0"/>
              <w:divBdr>
                <w:top w:val="none" w:sz="0" w:space="0" w:color="auto"/>
                <w:left w:val="none" w:sz="0" w:space="0" w:color="auto"/>
                <w:bottom w:val="none" w:sz="0" w:space="0" w:color="auto"/>
                <w:right w:val="none" w:sz="0" w:space="0" w:color="auto"/>
              </w:divBdr>
            </w:div>
            <w:div w:id="947077799">
              <w:marLeft w:val="0"/>
              <w:marRight w:val="0"/>
              <w:marTop w:val="0"/>
              <w:marBottom w:val="0"/>
              <w:divBdr>
                <w:top w:val="none" w:sz="0" w:space="0" w:color="auto"/>
                <w:left w:val="none" w:sz="0" w:space="0" w:color="auto"/>
                <w:bottom w:val="none" w:sz="0" w:space="0" w:color="auto"/>
                <w:right w:val="none" w:sz="0" w:space="0" w:color="auto"/>
              </w:divBdr>
            </w:div>
            <w:div w:id="1528446538">
              <w:marLeft w:val="0"/>
              <w:marRight w:val="0"/>
              <w:marTop w:val="0"/>
              <w:marBottom w:val="0"/>
              <w:divBdr>
                <w:top w:val="none" w:sz="0" w:space="0" w:color="auto"/>
                <w:left w:val="none" w:sz="0" w:space="0" w:color="auto"/>
                <w:bottom w:val="none" w:sz="0" w:space="0" w:color="auto"/>
                <w:right w:val="none" w:sz="0" w:space="0" w:color="auto"/>
              </w:divBdr>
            </w:div>
            <w:div w:id="1581134028">
              <w:marLeft w:val="0"/>
              <w:marRight w:val="0"/>
              <w:marTop w:val="0"/>
              <w:marBottom w:val="0"/>
              <w:divBdr>
                <w:top w:val="none" w:sz="0" w:space="0" w:color="auto"/>
                <w:left w:val="none" w:sz="0" w:space="0" w:color="auto"/>
                <w:bottom w:val="none" w:sz="0" w:space="0" w:color="auto"/>
                <w:right w:val="none" w:sz="0" w:space="0" w:color="auto"/>
              </w:divBdr>
            </w:div>
          </w:divsChild>
        </w:div>
        <w:div w:id="1878084547">
          <w:marLeft w:val="0"/>
          <w:marRight w:val="0"/>
          <w:marTop w:val="0"/>
          <w:marBottom w:val="0"/>
          <w:divBdr>
            <w:top w:val="none" w:sz="0" w:space="0" w:color="auto"/>
            <w:left w:val="none" w:sz="0" w:space="0" w:color="auto"/>
            <w:bottom w:val="none" w:sz="0" w:space="0" w:color="auto"/>
            <w:right w:val="none" w:sz="0" w:space="0" w:color="auto"/>
          </w:divBdr>
        </w:div>
        <w:div w:id="1884708871">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1893886478">
          <w:marLeft w:val="0"/>
          <w:marRight w:val="0"/>
          <w:marTop w:val="0"/>
          <w:marBottom w:val="0"/>
          <w:divBdr>
            <w:top w:val="none" w:sz="0" w:space="0" w:color="auto"/>
            <w:left w:val="none" w:sz="0" w:space="0" w:color="auto"/>
            <w:bottom w:val="none" w:sz="0" w:space="0" w:color="auto"/>
            <w:right w:val="none" w:sz="0" w:space="0" w:color="auto"/>
          </w:divBdr>
        </w:div>
        <w:div w:id="1895001483">
          <w:marLeft w:val="0"/>
          <w:marRight w:val="0"/>
          <w:marTop w:val="0"/>
          <w:marBottom w:val="0"/>
          <w:divBdr>
            <w:top w:val="none" w:sz="0" w:space="0" w:color="auto"/>
            <w:left w:val="none" w:sz="0" w:space="0" w:color="auto"/>
            <w:bottom w:val="none" w:sz="0" w:space="0" w:color="auto"/>
            <w:right w:val="none" w:sz="0" w:space="0" w:color="auto"/>
          </w:divBdr>
        </w:div>
        <w:div w:id="1898931563">
          <w:marLeft w:val="0"/>
          <w:marRight w:val="0"/>
          <w:marTop w:val="0"/>
          <w:marBottom w:val="0"/>
          <w:divBdr>
            <w:top w:val="none" w:sz="0" w:space="0" w:color="auto"/>
            <w:left w:val="none" w:sz="0" w:space="0" w:color="auto"/>
            <w:bottom w:val="none" w:sz="0" w:space="0" w:color="auto"/>
            <w:right w:val="none" w:sz="0" w:space="0" w:color="auto"/>
          </w:divBdr>
        </w:div>
        <w:div w:id="1922984663">
          <w:marLeft w:val="0"/>
          <w:marRight w:val="0"/>
          <w:marTop w:val="0"/>
          <w:marBottom w:val="0"/>
          <w:divBdr>
            <w:top w:val="none" w:sz="0" w:space="0" w:color="auto"/>
            <w:left w:val="none" w:sz="0" w:space="0" w:color="auto"/>
            <w:bottom w:val="none" w:sz="0" w:space="0" w:color="auto"/>
            <w:right w:val="none" w:sz="0" w:space="0" w:color="auto"/>
          </w:divBdr>
        </w:div>
        <w:div w:id="1922985494">
          <w:marLeft w:val="0"/>
          <w:marRight w:val="0"/>
          <w:marTop w:val="0"/>
          <w:marBottom w:val="0"/>
          <w:divBdr>
            <w:top w:val="none" w:sz="0" w:space="0" w:color="auto"/>
            <w:left w:val="none" w:sz="0" w:space="0" w:color="auto"/>
            <w:bottom w:val="none" w:sz="0" w:space="0" w:color="auto"/>
            <w:right w:val="none" w:sz="0" w:space="0" w:color="auto"/>
          </w:divBdr>
        </w:div>
        <w:div w:id="1930114164">
          <w:marLeft w:val="0"/>
          <w:marRight w:val="0"/>
          <w:marTop w:val="0"/>
          <w:marBottom w:val="0"/>
          <w:divBdr>
            <w:top w:val="none" w:sz="0" w:space="0" w:color="auto"/>
            <w:left w:val="none" w:sz="0" w:space="0" w:color="auto"/>
            <w:bottom w:val="none" w:sz="0" w:space="0" w:color="auto"/>
            <w:right w:val="none" w:sz="0" w:space="0" w:color="auto"/>
          </w:divBdr>
        </w:div>
        <w:div w:id="1947346220">
          <w:marLeft w:val="0"/>
          <w:marRight w:val="0"/>
          <w:marTop w:val="0"/>
          <w:marBottom w:val="0"/>
          <w:divBdr>
            <w:top w:val="none" w:sz="0" w:space="0" w:color="auto"/>
            <w:left w:val="none" w:sz="0" w:space="0" w:color="auto"/>
            <w:bottom w:val="none" w:sz="0" w:space="0" w:color="auto"/>
            <w:right w:val="none" w:sz="0" w:space="0" w:color="auto"/>
          </w:divBdr>
        </w:div>
        <w:div w:id="1947535772">
          <w:marLeft w:val="0"/>
          <w:marRight w:val="0"/>
          <w:marTop w:val="0"/>
          <w:marBottom w:val="0"/>
          <w:divBdr>
            <w:top w:val="none" w:sz="0" w:space="0" w:color="auto"/>
            <w:left w:val="none" w:sz="0" w:space="0" w:color="auto"/>
            <w:bottom w:val="none" w:sz="0" w:space="0" w:color="auto"/>
            <w:right w:val="none" w:sz="0" w:space="0" w:color="auto"/>
          </w:divBdr>
        </w:div>
        <w:div w:id="1949585448">
          <w:marLeft w:val="0"/>
          <w:marRight w:val="0"/>
          <w:marTop w:val="0"/>
          <w:marBottom w:val="0"/>
          <w:divBdr>
            <w:top w:val="none" w:sz="0" w:space="0" w:color="auto"/>
            <w:left w:val="none" w:sz="0" w:space="0" w:color="auto"/>
            <w:bottom w:val="none" w:sz="0" w:space="0" w:color="auto"/>
            <w:right w:val="none" w:sz="0" w:space="0" w:color="auto"/>
          </w:divBdr>
        </w:div>
        <w:div w:id="1956713552">
          <w:marLeft w:val="0"/>
          <w:marRight w:val="0"/>
          <w:marTop w:val="0"/>
          <w:marBottom w:val="0"/>
          <w:divBdr>
            <w:top w:val="none" w:sz="0" w:space="0" w:color="auto"/>
            <w:left w:val="none" w:sz="0" w:space="0" w:color="auto"/>
            <w:bottom w:val="none" w:sz="0" w:space="0" w:color="auto"/>
            <w:right w:val="none" w:sz="0" w:space="0" w:color="auto"/>
          </w:divBdr>
        </w:div>
        <w:div w:id="1957373775">
          <w:marLeft w:val="0"/>
          <w:marRight w:val="0"/>
          <w:marTop w:val="0"/>
          <w:marBottom w:val="0"/>
          <w:divBdr>
            <w:top w:val="none" w:sz="0" w:space="0" w:color="auto"/>
            <w:left w:val="none" w:sz="0" w:space="0" w:color="auto"/>
            <w:bottom w:val="none" w:sz="0" w:space="0" w:color="auto"/>
            <w:right w:val="none" w:sz="0" w:space="0" w:color="auto"/>
          </w:divBdr>
          <w:divsChild>
            <w:div w:id="344479780">
              <w:marLeft w:val="0"/>
              <w:marRight w:val="0"/>
              <w:marTop w:val="0"/>
              <w:marBottom w:val="0"/>
              <w:divBdr>
                <w:top w:val="none" w:sz="0" w:space="0" w:color="auto"/>
                <w:left w:val="none" w:sz="0" w:space="0" w:color="auto"/>
                <w:bottom w:val="none" w:sz="0" w:space="0" w:color="auto"/>
                <w:right w:val="none" w:sz="0" w:space="0" w:color="auto"/>
              </w:divBdr>
            </w:div>
            <w:div w:id="1020665756">
              <w:marLeft w:val="0"/>
              <w:marRight w:val="0"/>
              <w:marTop w:val="0"/>
              <w:marBottom w:val="0"/>
              <w:divBdr>
                <w:top w:val="none" w:sz="0" w:space="0" w:color="auto"/>
                <w:left w:val="none" w:sz="0" w:space="0" w:color="auto"/>
                <w:bottom w:val="none" w:sz="0" w:space="0" w:color="auto"/>
                <w:right w:val="none" w:sz="0" w:space="0" w:color="auto"/>
              </w:divBdr>
            </w:div>
            <w:div w:id="1063212818">
              <w:marLeft w:val="0"/>
              <w:marRight w:val="0"/>
              <w:marTop w:val="0"/>
              <w:marBottom w:val="0"/>
              <w:divBdr>
                <w:top w:val="none" w:sz="0" w:space="0" w:color="auto"/>
                <w:left w:val="none" w:sz="0" w:space="0" w:color="auto"/>
                <w:bottom w:val="none" w:sz="0" w:space="0" w:color="auto"/>
                <w:right w:val="none" w:sz="0" w:space="0" w:color="auto"/>
              </w:divBdr>
            </w:div>
            <w:div w:id="1719426640">
              <w:marLeft w:val="0"/>
              <w:marRight w:val="0"/>
              <w:marTop w:val="0"/>
              <w:marBottom w:val="0"/>
              <w:divBdr>
                <w:top w:val="none" w:sz="0" w:space="0" w:color="auto"/>
                <w:left w:val="none" w:sz="0" w:space="0" w:color="auto"/>
                <w:bottom w:val="none" w:sz="0" w:space="0" w:color="auto"/>
                <w:right w:val="none" w:sz="0" w:space="0" w:color="auto"/>
              </w:divBdr>
            </w:div>
            <w:div w:id="1903246259">
              <w:marLeft w:val="0"/>
              <w:marRight w:val="0"/>
              <w:marTop w:val="0"/>
              <w:marBottom w:val="0"/>
              <w:divBdr>
                <w:top w:val="none" w:sz="0" w:space="0" w:color="auto"/>
                <w:left w:val="none" w:sz="0" w:space="0" w:color="auto"/>
                <w:bottom w:val="none" w:sz="0" w:space="0" w:color="auto"/>
                <w:right w:val="none" w:sz="0" w:space="0" w:color="auto"/>
              </w:divBdr>
            </w:div>
          </w:divsChild>
        </w:div>
        <w:div w:id="1964652017">
          <w:marLeft w:val="0"/>
          <w:marRight w:val="0"/>
          <w:marTop w:val="0"/>
          <w:marBottom w:val="0"/>
          <w:divBdr>
            <w:top w:val="none" w:sz="0" w:space="0" w:color="auto"/>
            <w:left w:val="none" w:sz="0" w:space="0" w:color="auto"/>
            <w:bottom w:val="none" w:sz="0" w:space="0" w:color="auto"/>
            <w:right w:val="none" w:sz="0" w:space="0" w:color="auto"/>
          </w:divBdr>
        </w:div>
        <w:div w:id="1968244419">
          <w:marLeft w:val="0"/>
          <w:marRight w:val="0"/>
          <w:marTop w:val="0"/>
          <w:marBottom w:val="0"/>
          <w:divBdr>
            <w:top w:val="none" w:sz="0" w:space="0" w:color="auto"/>
            <w:left w:val="none" w:sz="0" w:space="0" w:color="auto"/>
            <w:bottom w:val="none" w:sz="0" w:space="0" w:color="auto"/>
            <w:right w:val="none" w:sz="0" w:space="0" w:color="auto"/>
          </w:divBdr>
        </w:div>
        <w:div w:id="1975669963">
          <w:marLeft w:val="0"/>
          <w:marRight w:val="0"/>
          <w:marTop w:val="0"/>
          <w:marBottom w:val="0"/>
          <w:divBdr>
            <w:top w:val="none" w:sz="0" w:space="0" w:color="auto"/>
            <w:left w:val="none" w:sz="0" w:space="0" w:color="auto"/>
            <w:bottom w:val="none" w:sz="0" w:space="0" w:color="auto"/>
            <w:right w:val="none" w:sz="0" w:space="0" w:color="auto"/>
          </w:divBdr>
        </w:div>
        <w:div w:id="1976175868">
          <w:marLeft w:val="0"/>
          <w:marRight w:val="0"/>
          <w:marTop w:val="0"/>
          <w:marBottom w:val="0"/>
          <w:divBdr>
            <w:top w:val="none" w:sz="0" w:space="0" w:color="auto"/>
            <w:left w:val="none" w:sz="0" w:space="0" w:color="auto"/>
            <w:bottom w:val="none" w:sz="0" w:space="0" w:color="auto"/>
            <w:right w:val="none" w:sz="0" w:space="0" w:color="auto"/>
          </w:divBdr>
        </w:div>
        <w:div w:id="1984386440">
          <w:marLeft w:val="0"/>
          <w:marRight w:val="0"/>
          <w:marTop w:val="0"/>
          <w:marBottom w:val="0"/>
          <w:divBdr>
            <w:top w:val="none" w:sz="0" w:space="0" w:color="auto"/>
            <w:left w:val="none" w:sz="0" w:space="0" w:color="auto"/>
            <w:bottom w:val="none" w:sz="0" w:space="0" w:color="auto"/>
            <w:right w:val="none" w:sz="0" w:space="0" w:color="auto"/>
          </w:divBdr>
        </w:div>
        <w:div w:id="1986079708">
          <w:marLeft w:val="0"/>
          <w:marRight w:val="0"/>
          <w:marTop w:val="0"/>
          <w:marBottom w:val="0"/>
          <w:divBdr>
            <w:top w:val="none" w:sz="0" w:space="0" w:color="auto"/>
            <w:left w:val="none" w:sz="0" w:space="0" w:color="auto"/>
            <w:bottom w:val="none" w:sz="0" w:space="0" w:color="auto"/>
            <w:right w:val="none" w:sz="0" w:space="0" w:color="auto"/>
          </w:divBdr>
        </w:div>
        <w:div w:id="1986659478">
          <w:marLeft w:val="0"/>
          <w:marRight w:val="0"/>
          <w:marTop w:val="0"/>
          <w:marBottom w:val="0"/>
          <w:divBdr>
            <w:top w:val="none" w:sz="0" w:space="0" w:color="auto"/>
            <w:left w:val="none" w:sz="0" w:space="0" w:color="auto"/>
            <w:bottom w:val="none" w:sz="0" w:space="0" w:color="auto"/>
            <w:right w:val="none" w:sz="0" w:space="0" w:color="auto"/>
          </w:divBdr>
        </w:div>
        <w:div w:id="1987935720">
          <w:marLeft w:val="0"/>
          <w:marRight w:val="0"/>
          <w:marTop w:val="0"/>
          <w:marBottom w:val="0"/>
          <w:divBdr>
            <w:top w:val="none" w:sz="0" w:space="0" w:color="auto"/>
            <w:left w:val="none" w:sz="0" w:space="0" w:color="auto"/>
            <w:bottom w:val="none" w:sz="0" w:space="0" w:color="auto"/>
            <w:right w:val="none" w:sz="0" w:space="0" w:color="auto"/>
          </w:divBdr>
        </w:div>
        <w:div w:id="1995839435">
          <w:marLeft w:val="0"/>
          <w:marRight w:val="0"/>
          <w:marTop w:val="0"/>
          <w:marBottom w:val="0"/>
          <w:divBdr>
            <w:top w:val="none" w:sz="0" w:space="0" w:color="auto"/>
            <w:left w:val="none" w:sz="0" w:space="0" w:color="auto"/>
            <w:bottom w:val="none" w:sz="0" w:space="0" w:color="auto"/>
            <w:right w:val="none" w:sz="0" w:space="0" w:color="auto"/>
          </w:divBdr>
        </w:div>
        <w:div w:id="2013560043">
          <w:marLeft w:val="0"/>
          <w:marRight w:val="0"/>
          <w:marTop w:val="0"/>
          <w:marBottom w:val="0"/>
          <w:divBdr>
            <w:top w:val="none" w:sz="0" w:space="0" w:color="auto"/>
            <w:left w:val="none" w:sz="0" w:space="0" w:color="auto"/>
            <w:bottom w:val="none" w:sz="0" w:space="0" w:color="auto"/>
            <w:right w:val="none" w:sz="0" w:space="0" w:color="auto"/>
          </w:divBdr>
        </w:div>
        <w:div w:id="2022313279">
          <w:marLeft w:val="0"/>
          <w:marRight w:val="0"/>
          <w:marTop w:val="0"/>
          <w:marBottom w:val="0"/>
          <w:divBdr>
            <w:top w:val="none" w:sz="0" w:space="0" w:color="auto"/>
            <w:left w:val="none" w:sz="0" w:space="0" w:color="auto"/>
            <w:bottom w:val="none" w:sz="0" w:space="0" w:color="auto"/>
            <w:right w:val="none" w:sz="0" w:space="0" w:color="auto"/>
          </w:divBdr>
        </w:div>
        <w:div w:id="2048991673">
          <w:marLeft w:val="0"/>
          <w:marRight w:val="0"/>
          <w:marTop w:val="0"/>
          <w:marBottom w:val="0"/>
          <w:divBdr>
            <w:top w:val="none" w:sz="0" w:space="0" w:color="auto"/>
            <w:left w:val="none" w:sz="0" w:space="0" w:color="auto"/>
            <w:bottom w:val="none" w:sz="0" w:space="0" w:color="auto"/>
            <w:right w:val="none" w:sz="0" w:space="0" w:color="auto"/>
          </w:divBdr>
          <w:divsChild>
            <w:div w:id="54280614">
              <w:marLeft w:val="0"/>
              <w:marRight w:val="0"/>
              <w:marTop w:val="0"/>
              <w:marBottom w:val="0"/>
              <w:divBdr>
                <w:top w:val="none" w:sz="0" w:space="0" w:color="auto"/>
                <w:left w:val="none" w:sz="0" w:space="0" w:color="auto"/>
                <w:bottom w:val="none" w:sz="0" w:space="0" w:color="auto"/>
                <w:right w:val="none" w:sz="0" w:space="0" w:color="auto"/>
              </w:divBdr>
            </w:div>
            <w:div w:id="272133668">
              <w:marLeft w:val="0"/>
              <w:marRight w:val="0"/>
              <w:marTop w:val="0"/>
              <w:marBottom w:val="0"/>
              <w:divBdr>
                <w:top w:val="none" w:sz="0" w:space="0" w:color="auto"/>
                <w:left w:val="none" w:sz="0" w:space="0" w:color="auto"/>
                <w:bottom w:val="none" w:sz="0" w:space="0" w:color="auto"/>
                <w:right w:val="none" w:sz="0" w:space="0" w:color="auto"/>
              </w:divBdr>
            </w:div>
            <w:div w:id="340818563">
              <w:marLeft w:val="0"/>
              <w:marRight w:val="0"/>
              <w:marTop w:val="0"/>
              <w:marBottom w:val="0"/>
              <w:divBdr>
                <w:top w:val="none" w:sz="0" w:space="0" w:color="auto"/>
                <w:left w:val="none" w:sz="0" w:space="0" w:color="auto"/>
                <w:bottom w:val="none" w:sz="0" w:space="0" w:color="auto"/>
                <w:right w:val="none" w:sz="0" w:space="0" w:color="auto"/>
              </w:divBdr>
            </w:div>
            <w:div w:id="712775174">
              <w:marLeft w:val="0"/>
              <w:marRight w:val="0"/>
              <w:marTop w:val="0"/>
              <w:marBottom w:val="0"/>
              <w:divBdr>
                <w:top w:val="none" w:sz="0" w:space="0" w:color="auto"/>
                <w:left w:val="none" w:sz="0" w:space="0" w:color="auto"/>
                <w:bottom w:val="none" w:sz="0" w:space="0" w:color="auto"/>
                <w:right w:val="none" w:sz="0" w:space="0" w:color="auto"/>
              </w:divBdr>
            </w:div>
            <w:div w:id="2120441967">
              <w:marLeft w:val="0"/>
              <w:marRight w:val="0"/>
              <w:marTop w:val="0"/>
              <w:marBottom w:val="0"/>
              <w:divBdr>
                <w:top w:val="none" w:sz="0" w:space="0" w:color="auto"/>
                <w:left w:val="none" w:sz="0" w:space="0" w:color="auto"/>
                <w:bottom w:val="none" w:sz="0" w:space="0" w:color="auto"/>
                <w:right w:val="none" w:sz="0" w:space="0" w:color="auto"/>
              </w:divBdr>
            </w:div>
          </w:divsChild>
        </w:div>
        <w:div w:id="2058889108">
          <w:marLeft w:val="0"/>
          <w:marRight w:val="0"/>
          <w:marTop w:val="0"/>
          <w:marBottom w:val="0"/>
          <w:divBdr>
            <w:top w:val="none" w:sz="0" w:space="0" w:color="auto"/>
            <w:left w:val="none" w:sz="0" w:space="0" w:color="auto"/>
            <w:bottom w:val="none" w:sz="0" w:space="0" w:color="auto"/>
            <w:right w:val="none" w:sz="0" w:space="0" w:color="auto"/>
          </w:divBdr>
          <w:divsChild>
            <w:div w:id="21827904">
              <w:marLeft w:val="0"/>
              <w:marRight w:val="0"/>
              <w:marTop w:val="0"/>
              <w:marBottom w:val="0"/>
              <w:divBdr>
                <w:top w:val="none" w:sz="0" w:space="0" w:color="auto"/>
                <w:left w:val="none" w:sz="0" w:space="0" w:color="auto"/>
                <w:bottom w:val="none" w:sz="0" w:space="0" w:color="auto"/>
                <w:right w:val="none" w:sz="0" w:space="0" w:color="auto"/>
              </w:divBdr>
            </w:div>
            <w:div w:id="1592474021">
              <w:marLeft w:val="0"/>
              <w:marRight w:val="0"/>
              <w:marTop w:val="0"/>
              <w:marBottom w:val="0"/>
              <w:divBdr>
                <w:top w:val="none" w:sz="0" w:space="0" w:color="auto"/>
                <w:left w:val="none" w:sz="0" w:space="0" w:color="auto"/>
                <w:bottom w:val="none" w:sz="0" w:space="0" w:color="auto"/>
                <w:right w:val="none" w:sz="0" w:space="0" w:color="auto"/>
              </w:divBdr>
            </w:div>
            <w:div w:id="1841965065">
              <w:marLeft w:val="0"/>
              <w:marRight w:val="0"/>
              <w:marTop w:val="0"/>
              <w:marBottom w:val="0"/>
              <w:divBdr>
                <w:top w:val="none" w:sz="0" w:space="0" w:color="auto"/>
                <w:left w:val="none" w:sz="0" w:space="0" w:color="auto"/>
                <w:bottom w:val="none" w:sz="0" w:space="0" w:color="auto"/>
                <w:right w:val="none" w:sz="0" w:space="0" w:color="auto"/>
              </w:divBdr>
            </w:div>
            <w:div w:id="1945452301">
              <w:marLeft w:val="0"/>
              <w:marRight w:val="0"/>
              <w:marTop w:val="0"/>
              <w:marBottom w:val="0"/>
              <w:divBdr>
                <w:top w:val="none" w:sz="0" w:space="0" w:color="auto"/>
                <w:left w:val="none" w:sz="0" w:space="0" w:color="auto"/>
                <w:bottom w:val="none" w:sz="0" w:space="0" w:color="auto"/>
                <w:right w:val="none" w:sz="0" w:space="0" w:color="auto"/>
              </w:divBdr>
            </w:div>
            <w:div w:id="1990671657">
              <w:marLeft w:val="0"/>
              <w:marRight w:val="0"/>
              <w:marTop w:val="0"/>
              <w:marBottom w:val="0"/>
              <w:divBdr>
                <w:top w:val="none" w:sz="0" w:space="0" w:color="auto"/>
                <w:left w:val="none" w:sz="0" w:space="0" w:color="auto"/>
                <w:bottom w:val="none" w:sz="0" w:space="0" w:color="auto"/>
                <w:right w:val="none" w:sz="0" w:space="0" w:color="auto"/>
              </w:divBdr>
            </w:div>
          </w:divsChild>
        </w:div>
        <w:div w:id="2077623825">
          <w:marLeft w:val="0"/>
          <w:marRight w:val="0"/>
          <w:marTop w:val="0"/>
          <w:marBottom w:val="0"/>
          <w:divBdr>
            <w:top w:val="none" w:sz="0" w:space="0" w:color="auto"/>
            <w:left w:val="none" w:sz="0" w:space="0" w:color="auto"/>
            <w:bottom w:val="none" w:sz="0" w:space="0" w:color="auto"/>
            <w:right w:val="none" w:sz="0" w:space="0" w:color="auto"/>
          </w:divBdr>
        </w:div>
        <w:div w:id="2099863992">
          <w:marLeft w:val="0"/>
          <w:marRight w:val="0"/>
          <w:marTop w:val="0"/>
          <w:marBottom w:val="0"/>
          <w:divBdr>
            <w:top w:val="none" w:sz="0" w:space="0" w:color="auto"/>
            <w:left w:val="none" w:sz="0" w:space="0" w:color="auto"/>
            <w:bottom w:val="none" w:sz="0" w:space="0" w:color="auto"/>
            <w:right w:val="none" w:sz="0" w:space="0" w:color="auto"/>
          </w:divBdr>
        </w:div>
        <w:div w:id="2103598822">
          <w:marLeft w:val="0"/>
          <w:marRight w:val="0"/>
          <w:marTop w:val="0"/>
          <w:marBottom w:val="0"/>
          <w:divBdr>
            <w:top w:val="none" w:sz="0" w:space="0" w:color="auto"/>
            <w:left w:val="none" w:sz="0" w:space="0" w:color="auto"/>
            <w:bottom w:val="none" w:sz="0" w:space="0" w:color="auto"/>
            <w:right w:val="none" w:sz="0" w:space="0" w:color="auto"/>
          </w:divBdr>
        </w:div>
        <w:div w:id="2107576202">
          <w:marLeft w:val="0"/>
          <w:marRight w:val="0"/>
          <w:marTop w:val="0"/>
          <w:marBottom w:val="0"/>
          <w:divBdr>
            <w:top w:val="none" w:sz="0" w:space="0" w:color="auto"/>
            <w:left w:val="none" w:sz="0" w:space="0" w:color="auto"/>
            <w:bottom w:val="none" w:sz="0" w:space="0" w:color="auto"/>
            <w:right w:val="none" w:sz="0" w:space="0" w:color="auto"/>
          </w:divBdr>
        </w:div>
        <w:div w:id="2107651137">
          <w:marLeft w:val="0"/>
          <w:marRight w:val="0"/>
          <w:marTop w:val="0"/>
          <w:marBottom w:val="0"/>
          <w:divBdr>
            <w:top w:val="none" w:sz="0" w:space="0" w:color="auto"/>
            <w:left w:val="none" w:sz="0" w:space="0" w:color="auto"/>
            <w:bottom w:val="none" w:sz="0" w:space="0" w:color="auto"/>
            <w:right w:val="none" w:sz="0" w:space="0" w:color="auto"/>
          </w:divBdr>
        </w:div>
        <w:div w:id="2107849799">
          <w:marLeft w:val="0"/>
          <w:marRight w:val="0"/>
          <w:marTop w:val="0"/>
          <w:marBottom w:val="0"/>
          <w:divBdr>
            <w:top w:val="none" w:sz="0" w:space="0" w:color="auto"/>
            <w:left w:val="none" w:sz="0" w:space="0" w:color="auto"/>
            <w:bottom w:val="none" w:sz="0" w:space="0" w:color="auto"/>
            <w:right w:val="none" w:sz="0" w:space="0" w:color="auto"/>
          </w:divBdr>
        </w:div>
        <w:div w:id="2119792735">
          <w:marLeft w:val="0"/>
          <w:marRight w:val="0"/>
          <w:marTop w:val="0"/>
          <w:marBottom w:val="0"/>
          <w:divBdr>
            <w:top w:val="none" w:sz="0" w:space="0" w:color="auto"/>
            <w:left w:val="none" w:sz="0" w:space="0" w:color="auto"/>
            <w:bottom w:val="none" w:sz="0" w:space="0" w:color="auto"/>
            <w:right w:val="none" w:sz="0" w:space="0" w:color="auto"/>
          </w:divBdr>
        </w:div>
        <w:div w:id="2120292572">
          <w:marLeft w:val="0"/>
          <w:marRight w:val="0"/>
          <w:marTop w:val="0"/>
          <w:marBottom w:val="0"/>
          <w:divBdr>
            <w:top w:val="none" w:sz="0" w:space="0" w:color="auto"/>
            <w:left w:val="none" w:sz="0" w:space="0" w:color="auto"/>
            <w:bottom w:val="none" w:sz="0" w:space="0" w:color="auto"/>
            <w:right w:val="none" w:sz="0" w:space="0" w:color="auto"/>
          </w:divBdr>
        </w:div>
        <w:div w:id="2127850818">
          <w:marLeft w:val="0"/>
          <w:marRight w:val="0"/>
          <w:marTop w:val="0"/>
          <w:marBottom w:val="0"/>
          <w:divBdr>
            <w:top w:val="none" w:sz="0" w:space="0" w:color="auto"/>
            <w:left w:val="none" w:sz="0" w:space="0" w:color="auto"/>
            <w:bottom w:val="none" w:sz="0" w:space="0" w:color="auto"/>
            <w:right w:val="none" w:sz="0" w:space="0" w:color="auto"/>
          </w:divBdr>
        </w:div>
        <w:div w:id="2129928064">
          <w:marLeft w:val="0"/>
          <w:marRight w:val="0"/>
          <w:marTop w:val="0"/>
          <w:marBottom w:val="0"/>
          <w:divBdr>
            <w:top w:val="none" w:sz="0" w:space="0" w:color="auto"/>
            <w:left w:val="none" w:sz="0" w:space="0" w:color="auto"/>
            <w:bottom w:val="none" w:sz="0" w:space="0" w:color="auto"/>
            <w:right w:val="none" w:sz="0" w:space="0" w:color="auto"/>
          </w:divBdr>
        </w:div>
        <w:div w:id="2140293021">
          <w:marLeft w:val="0"/>
          <w:marRight w:val="0"/>
          <w:marTop w:val="0"/>
          <w:marBottom w:val="0"/>
          <w:divBdr>
            <w:top w:val="none" w:sz="0" w:space="0" w:color="auto"/>
            <w:left w:val="none" w:sz="0" w:space="0" w:color="auto"/>
            <w:bottom w:val="none" w:sz="0" w:space="0" w:color="auto"/>
            <w:right w:val="none" w:sz="0" w:space="0" w:color="auto"/>
          </w:divBdr>
        </w:div>
        <w:div w:id="2145150839">
          <w:marLeft w:val="0"/>
          <w:marRight w:val="0"/>
          <w:marTop w:val="0"/>
          <w:marBottom w:val="0"/>
          <w:divBdr>
            <w:top w:val="none" w:sz="0" w:space="0" w:color="auto"/>
            <w:left w:val="none" w:sz="0" w:space="0" w:color="auto"/>
            <w:bottom w:val="none" w:sz="0" w:space="0" w:color="auto"/>
            <w:right w:val="none" w:sz="0" w:space="0" w:color="auto"/>
          </w:divBdr>
        </w:div>
      </w:divsChild>
    </w:div>
    <w:div w:id="1885830756">
      <w:bodyDiv w:val="1"/>
      <w:marLeft w:val="0"/>
      <w:marRight w:val="0"/>
      <w:marTop w:val="0"/>
      <w:marBottom w:val="0"/>
      <w:divBdr>
        <w:top w:val="none" w:sz="0" w:space="0" w:color="auto"/>
        <w:left w:val="none" w:sz="0" w:space="0" w:color="auto"/>
        <w:bottom w:val="none" w:sz="0" w:space="0" w:color="auto"/>
        <w:right w:val="none" w:sz="0" w:space="0" w:color="auto"/>
      </w:divBdr>
      <w:divsChild>
        <w:div w:id="347950058">
          <w:marLeft w:val="0"/>
          <w:marRight w:val="0"/>
          <w:marTop w:val="0"/>
          <w:marBottom w:val="0"/>
          <w:divBdr>
            <w:top w:val="none" w:sz="0" w:space="0" w:color="auto"/>
            <w:left w:val="none" w:sz="0" w:space="0" w:color="auto"/>
            <w:bottom w:val="none" w:sz="0" w:space="0" w:color="auto"/>
            <w:right w:val="none" w:sz="0" w:space="0" w:color="auto"/>
          </w:divBdr>
        </w:div>
      </w:divsChild>
    </w:div>
    <w:div w:id="1905019874">
      <w:bodyDiv w:val="1"/>
      <w:marLeft w:val="0"/>
      <w:marRight w:val="0"/>
      <w:marTop w:val="0"/>
      <w:marBottom w:val="0"/>
      <w:divBdr>
        <w:top w:val="none" w:sz="0" w:space="0" w:color="auto"/>
        <w:left w:val="none" w:sz="0" w:space="0" w:color="auto"/>
        <w:bottom w:val="none" w:sz="0" w:space="0" w:color="auto"/>
        <w:right w:val="none" w:sz="0" w:space="0" w:color="auto"/>
      </w:divBdr>
    </w:div>
    <w:div w:id="1936670902">
      <w:bodyDiv w:val="1"/>
      <w:marLeft w:val="0"/>
      <w:marRight w:val="0"/>
      <w:marTop w:val="0"/>
      <w:marBottom w:val="0"/>
      <w:divBdr>
        <w:top w:val="none" w:sz="0" w:space="0" w:color="auto"/>
        <w:left w:val="none" w:sz="0" w:space="0" w:color="auto"/>
        <w:bottom w:val="none" w:sz="0" w:space="0" w:color="auto"/>
        <w:right w:val="none" w:sz="0" w:space="0" w:color="auto"/>
      </w:divBdr>
      <w:divsChild>
        <w:div w:id="2560968">
          <w:marLeft w:val="0"/>
          <w:marRight w:val="0"/>
          <w:marTop w:val="0"/>
          <w:marBottom w:val="0"/>
          <w:divBdr>
            <w:top w:val="none" w:sz="0" w:space="0" w:color="auto"/>
            <w:left w:val="none" w:sz="0" w:space="0" w:color="auto"/>
            <w:bottom w:val="none" w:sz="0" w:space="0" w:color="auto"/>
            <w:right w:val="none" w:sz="0" w:space="0" w:color="auto"/>
          </w:divBdr>
        </w:div>
        <w:div w:id="4789254">
          <w:marLeft w:val="0"/>
          <w:marRight w:val="0"/>
          <w:marTop w:val="0"/>
          <w:marBottom w:val="0"/>
          <w:divBdr>
            <w:top w:val="none" w:sz="0" w:space="0" w:color="auto"/>
            <w:left w:val="none" w:sz="0" w:space="0" w:color="auto"/>
            <w:bottom w:val="none" w:sz="0" w:space="0" w:color="auto"/>
            <w:right w:val="none" w:sz="0" w:space="0" w:color="auto"/>
          </w:divBdr>
        </w:div>
        <w:div w:id="40711103">
          <w:marLeft w:val="0"/>
          <w:marRight w:val="0"/>
          <w:marTop w:val="0"/>
          <w:marBottom w:val="0"/>
          <w:divBdr>
            <w:top w:val="none" w:sz="0" w:space="0" w:color="auto"/>
            <w:left w:val="none" w:sz="0" w:space="0" w:color="auto"/>
            <w:bottom w:val="none" w:sz="0" w:space="0" w:color="auto"/>
            <w:right w:val="none" w:sz="0" w:space="0" w:color="auto"/>
          </w:divBdr>
        </w:div>
        <w:div w:id="52122713">
          <w:marLeft w:val="0"/>
          <w:marRight w:val="0"/>
          <w:marTop w:val="0"/>
          <w:marBottom w:val="0"/>
          <w:divBdr>
            <w:top w:val="none" w:sz="0" w:space="0" w:color="auto"/>
            <w:left w:val="none" w:sz="0" w:space="0" w:color="auto"/>
            <w:bottom w:val="none" w:sz="0" w:space="0" w:color="auto"/>
            <w:right w:val="none" w:sz="0" w:space="0" w:color="auto"/>
          </w:divBdr>
        </w:div>
        <w:div w:id="55474708">
          <w:marLeft w:val="0"/>
          <w:marRight w:val="0"/>
          <w:marTop w:val="0"/>
          <w:marBottom w:val="0"/>
          <w:divBdr>
            <w:top w:val="none" w:sz="0" w:space="0" w:color="auto"/>
            <w:left w:val="none" w:sz="0" w:space="0" w:color="auto"/>
            <w:bottom w:val="none" w:sz="0" w:space="0" w:color="auto"/>
            <w:right w:val="none" w:sz="0" w:space="0" w:color="auto"/>
          </w:divBdr>
        </w:div>
        <w:div w:id="78723798">
          <w:marLeft w:val="0"/>
          <w:marRight w:val="0"/>
          <w:marTop w:val="0"/>
          <w:marBottom w:val="0"/>
          <w:divBdr>
            <w:top w:val="none" w:sz="0" w:space="0" w:color="auto"/>
            <w:left w:val="none" w:sz="0" w:space="0" w:color="auto"/>
            <w:bottom w:val="none" w:sz="0" w:space="0" w:color="auto"/>
            <w:right w:val="none" w:sz="0" w:space="0" w:color="auto"/>
          </w:divBdr>
        </w:div>
        <w:div w:id="82453552">
          <w:marLeft w:val="0"/>
          <w:marRight w:val="0"/>
          <w:marTop w:val="0"/>
          <w:marBottom w:val="0"/>
          <w:divBdr>
            <w:top w:val="none" w:sz="0" w:space="0" w:color="auto"/>
            <w:left w:val="none" w:sz="0" w:space="0" w:color="auto"/>
            <w:bottom w:val="none" w:sz="0" w:space="0" w:color="auto"/>
            <w:right w:val="none" w:sz="0" w:space="0" w:color="auto"/>
          </w:divBdr>
        </w:div>
        <w:div w:id="94063120">
          <w:marLeft w:val="0"/>
          <w:marRight w:val="0"/>
          <w:marTop w:val="0"/>
          <w:marBottom w:val="0"/>
          <w:divBdr>
            <w:top w:val="none" w:sz="0" w:space="0" w:color="auto"/>
            <w:left w:val="none" w:sz="0" w:space="0" w:color="auto"/>
            <w:bottom w:val="none" w:sz="0" w:space="0" w:color="auto"/>
            <w:right w:val="none" w:sz="0" w:space="0" w:color="auto"/>
          </w:divBdr>
        </w:div>
        <w:div w:id="96340177">
          <w:marLeft w:val="0"/>
          <w:marRight w:val="0"/>
          <w:marTop w:val="0"/>
          <w:marBottom w:val="0"/>
          <w:divBdr>
            <w:top w:val="none" w:sz="0" w:space="0" w:color="auto"/>
            <w:left w:val="none" w:sz="0" w:space="0" w:color="auto"/>
            <w:bottom w:val="none" w:sz="0" w:space="0" w:color="auto"/>
            <w:right w:val="none" w:sz="0" w:space="0" w:color="auto"/>
          </w:divBdr>
        </w:div>
        <w:div w:id="108161998">
          <w:marLeft w:val="0"/>
          <w:marRight w:val="0"/>
          <w:marTop w:val="0"/>
          <w:marBottom w:val="0"/>
          <w:divBdr>
            <w:top w:val="none" w:sz="0" w:space="0" w:color="auto"/>
            <w:left w:val="none" w:sz="0" w:space="0" w:color="auto"/>
            <w:bottom w:val="none" w:sz="0" w:space="0" w:color="auto"/>
            <w:right w:val="none" w:sz="0" w:space="0" w:color="auto"/>
          </w:divBdr>
        </w:div>
        <w:div w:id="108361914">
          <w:marLeft w:val="0"/>
          <w:marRight w:val="0"/>
          <w:marTop w:val="0"/>
          <w:marBottom w:val="0"/>
          <w:divBdr>
            <w:top w:val="none" w:sz="0" w:space="0" w:color="auto"/>
            <w:left w:val="none" w:sz="0" w:space="0" w:color="auto"/>
            <w:bottom w:val="none" w:sz="0" w:space="0" w:color="auto"/>
            <w:right w:val="none" w:sz="0" w:space="0" w:color="auto"/>
          </w:divBdr>
        </w:div>
        <w:div w:id="128977257">
          <w:marLeft w:val="0"/>
          <w:marRight w:val="0"/>
          <w:marTop w:val="0"/>
          <w:marBottom w:val="0"/>
          <w:divBdr>
            <w:top w:val="none" w:sz="0" w:space="0" w:color="auto"/>
            <w:left w:val="none" w:sz="0" w:space="0" w:color="auto"/>
            <w:bottom w:val="none" w:sz="0" w:space="0" w:color="auto"/>
            <w:right w:val="none" w:sz="0" w:space="0" w:color="auto"/>
          </w:divBdr>
        </w:div>
        <w:div w:id="133177679">
          <w:marLeft w:val="0"/>
          <w:marRight w:val="0"/>
          <w:marTop w:val="0"/>
          <w:marBottom w:val="0"/>
          <w:divBdr>
            <w:top w:val="none" w:sz="0" w:space="0" w:color="auto"/>
            <w:left w:val="none" w:sz="0" w:space="0" w:color="auto"/>
            <w:bottom w:val="none" w:sz="0" w:space="0" w:color="auto"/>
            <w:right w:val="none" w:sz="0" w:space="0" w:color="auto"/>
          </w:divBdr>
        </w:div>
        <w:div w:id="163591484">
          <w:marLeft w:val="0"/>
          <w:marRight w:val="0"/>
          <w:marTop w:val="0"/>
          <w:marBottom w:val="0"/>
          <w:divBdr>
            <w:top w:val="none" w:sz="0" w:space="0" w:color="auto"/>
            <w:left w:val="none" w:sz="0" w:space="0" w:color="auto"/>
            <w:bottom w:val="none" w:sz="0" w:space="0" w:color="auto"/>
            <w:right w:val="none" w:sz="0" w:space="0" w:color="auto"/>
          </w:divBdr>
        </w:div>
        <w:div w:id="182599555">
          <w:marLeft w:val="0"/>
          <w:marRight w:val="0"/>
          <w:marTop w:val="0"/>
          <w:marBottom w:val="0"/>
          <w:divBdr>
            <w:top w:val="none" w:sz="0" w:space="0" w:color="auto"/>
            <w:left w:val="none" w:sz="0" w:space="0" w:color="auto"/>
            <w:bottom w:val="none" w:sz="0" w:space="0" w:color="auto"/>
            <w:right w:val="none" w:sz="0" w:space="0" w:color="auto"/>
          </w:divBdr>
        </w:div>
        <w:div w:id="205216063">
          <w:marLeft w:val="0"/>
          <w:marRight w:val="0"/>
          <w:marTop w:val="0"/>
          <w:marBottom w:val="0"/>
          <w:divBdr>
            <w:top w:val="none" w:sz="0" w:space="0" w:color="auto"/>
            <w:left w:val="none" w:sz="0" w:space="0" w:color="auto"/>
            <w:bottom w:val="none" w:sz="0" w:space="0" w:color="auto"/>
            <w:right w:val="none" w:sz="0" w:space="0" w:color="auto"/>
          </w:divBdr>
        </w:div>
        <w:div w:id="220291627">
          <w:marLeft w:val="0"/>
          <w:marRight w:val="0"/>
          <w:marTop w:val="0"/>
          <w:marBottom w:val="0"/>
          <w:divBdr>
            <w:top w:val="none" w:sz="0" w:space="0" w:color="auto"/>
            <w:left w:val="none" w:sz="0" w:space="0" w:color="auto"/>
            <w:bottom w:val="none" w:sz="0" w:space="0" w:color="auto"/>
            <w:right w:val="none" w:sz="0" w:space="0" w:color="auto"/>
          </w:divBdr>
        </w:div>
        <w:div w:id="254753531">
          <w:marLeft w:val="0"/>
          <w:marRight w:val="0"/>
          <w:marTop w:val="0"/>
          <w:marBottom w:val="0"/>
          <w:divBdr>
            <w:top w:val="none" w:sz="0" w:space="0" w:color="auto"/>
            <w:left w:val="none" w:sz="0" w:space="0" w:color="auto"/>
            <w:bottom w:val="none" w:sz="0" w:space="0" w:color="auto"/>
            <w:right w:val="none" w:sz="0" w:space="0" w:color="auto"/>
          </w:divBdr>
        </w:div>
        <w:div w:id="275719290">
          <w:marLeft w:val="0"/>
          <w:marRight w:val="0"/>
          <w:marTop w:val="0"/>
          <w:marBottom w:val="0"/>
          <w:divBdr>
            <w:top w:val="none" w:sz="0" w:space="0" w:color="auto"/>
            <w:left w:val="none" w:sz="0" w:space="0" w:color="auto"/>
            <w:bottom w:val="none" w:sz="0" w:space="0" w:color="auto"/>
            <w:right w:val="none" w:sz="0" w:space="0" w:color="auto"/>
          </w:divBdr>
        </w:div>
        <w:div w:id="296496172">
          <w:marLeft w:val="0"/>
          <w:marRight w:val="0"/>
          <w:marTop w:val="0"/>
          <w:marBottom w:val="0"/>
          <w:divBdr>
            <w:top w:val="none" w:sz="0" w:space="0" w:color="auto"/>
            <w:left w:val="none" w:sz="0" w:space="0" w:color="auto"/>
            <w:bottom w:val="none" w:sz="0" w:space="0" w:color="auto"/>
            <w:right w:val="none" w:sz="0" w:space="0" w:color="auto"/>
          </w:divBdr>
        </w:div>
        <w:div w:id="309792903">
          <w:marLeft w:val="0"/>
          <w:marRight w:val="0"/>
          <w:marTop w:val="0"/>
          <w:marBottom w:val="0"/>
          <w:divBdr>
            <w:top w:val="none" w:sz="0" w:space="0" w:color="auto"/>
            <w:left w:val="none" w:sz="0" w:space="0" w:color="auto"/>
            <w:bottom w:val="none" w:sz="0" w:space="0" w:color="auto"/>
            <w:right w:val="none" w:sz="0" w:space="0" w:color="auto"/>
          </w:divBdr>
        </w:div>
        <w:div w:id="371459271">
          <w:marLeft w:val="0"/>
          <w:marRight w:val="0"/>
          <w:marTop w:val="0"/>
          <w:marBottom w:val="0"/>
          <w:divBdr>
            <w:top w:val="none" w:sz="0" w:space="0" w:color="auto"/>
            <w:left w:val="none" w:sz="0" w:space="0" w:color="auto"/>
            <w:bottom w:val="none" w:sz="0" w:space="0" w:color="auto"/>
            <w:right w:val="none" w:sz="0" w:space="0" w:color="auto"/>
          </w:divBdr>
        </w:div>
        <w:div w:id="384792931">
          <w:marLeft w:val="0"/>
          <w:marRight w:val="0"/>
          <w:marTop w:val="0"/>
          <w:marBottom w:val="0"/>
          <w:divBdr>
            <w:top w:val="none" w:sz="0" w:space="0" w:color="auto"/>
            <w:left w:val="none" w:sz="0" w:space="0" w:color="auto"/>
            <w:bottom w:val="none" w:sz="0" w:space="0" w:color="auto"/>
            <w:right w:val="none" w:sz="0" w:space="0" w:color="auto"/>
          </w:divBdr>
        </w:div>
        <w:div w:id="392509008">
          <w:marLeft w:val="0"/>
          <w:marRight w:val="0"/>
          <w:marTop w:val="0"/>
          <w:marBottom w:val="0"/>
          <w:divBdr>
            <w:top w:val="none" w:sz="0" w:space="0" w:color="auto"/>
            <w:left w:val="none" w:sz="0" w:space="0" w:color="auto"/>
            <w:bottom w:val="none" w:sz="0" w:space="0" w:color="auto"/>
            <w:right w:val="none" w:sz="0" w:space="0" w:color="auto"/>
          </w:divBdr>
        </w:div>
        <w:div w:id="396123627">
          <w:marLeft w:val="0"/>
          <w:marRight w:val="0"/>
          <w:marTop w:val="0"/>
          <w:marBottom w:val="0"/>
          <w:divBdr>
            <w:top w:val="none" w:sz="0" w:space="0" w:color="auto"/>
            <w:left w:val="none" w:sz="0" w:space="0" w:color="auto"/>
            <w:bottom w:val="none" w:sz="0" w:space="0" w:color="auto"/>
            <w:right w:val="none" w:sz="0" w:space="0" w:color="auto"/>
          </w:divBdr>
        </w:div>
        <w:div w:id="423647858">
          <w:marLeft w:val="0"/>
          <w:marRight w:val="0"/>
          <w:marTop w:val="0"/>
          <w:marBottom w:val="0"/>
          <w:divBdr>
            <w:top w:val="none" w:sz="0" w:space="0" w:color="auto"/>
            <w:left w:val="none" w:sz="0" w:space="0" w:color="auto"/>
            <w:bottom w:val="none" w:sz="0" w:space="0" w:color="auto"/>
            <w:right w:val="none" w:sz="0" w:space="0" w:color="auto"/>
          </w:divBdr>
        </w:div>
        <w:div w:id="435642009">
          <w:marLeft w:val="0"/>
          <w:marRight w:val="0"/>
          <w:marTop w:val="0"/>
          <w:marBottom w:val="0"/>
          <w:divBdr>
            <w:top w:val="none" w:sz="0" w:space="0" w:color="auto"/>
            <w:left w:val="none" w:sz="0" w:space="0" w:color="auto"/>
            <w:bottom w:val="none" w:sz="0" w:space="0" w:color="auto"/>
            <w:right w:val="none" w:sz="0" w:space="0" w:color="auto"/>
          </w:divBdr>
        </w:div>
        <w:div w:id="441265784">
          <w:marLeft w:val="0"/>
          <w:marRight w:val="0"/>
          <w:marTop w:val="0"/>
          <w:marBottom w:val="0"/>
          <w:divBdr>
            <w:top w:val="none" w:sz="0" w:space="0" w:color="auto"/>
            <w:left w:val="none" w:sz="0" w:space="0" w:color="auto"/>
            <w:bottom w:val="none" w:sz="0" w:space="0" w:color="auto"/>
            <w:right w:val="none" w:sz="0" w:space="0" w:color="auto"/>
          </w:divBdr>
        </w:div>
        <w:div w:id="478351175">
          <w:marLeft w:val="0"/>
          <w:marRight w:val="0"/>
          <w:marTop w:val="0"/>
          <w:marBottom w:val="0"/>
          <w:divBdr>
            <w:top w:val="none" w:sz="0" w:space="0" w:color="auto"/>
            <w:left w:val="none" w:sz="0" w:space="0" w:color="auto"/>
            <w:bottom w:val="none" w:sz="0" w:space="0" w:color="auto"/>
            <w:right w:val="none" w:sz="0" w:space="0" w:color="auto"/>
          </w:divBdr>
        </w:div>
        <w:div w:id="482086941">
          <w:marLeft w:val="0"/>
          <w:marRight w:val="0"/>
          <w:marTop w:val="0"/>
          <w:marBottom w:val="0"/>
          <w:divBdr>
            <w:top w:val="none" w:sz="0" w:space="0" w:color="auto"/>
            <w:left w:val="none" w:sz="0" w:space="0" w:color="auto"/>
            <w:bottom w:val="none" w:sz="0" w:space="0" w:color="auto"/>
            <w:right w:val="none" w:sz="0" w:space="0" w:color="auto"/>
          </w:divBdr>
        </w:div>
        <w:div w:id="485123940">
          <w:marLeft w:val="0"/>
          <w:marRight w:val="0"/>
          <w:marTop w:val="0"/>
          <w:marBottom w:val="0"/>
          <w:divBdr>
            <w:top w:val="none" w:sz="0" w:space="0" w:color="auto"/>
            <w:left w:val="none" w:sz="0" w:space="0" w:color="auto"/>
            <w:bottom w:val="none" w:sz="0" w:space="0" w:color="auto"/>
            <w:right w:val="none" w:sz="0" w:space="0" w:color="auto"/>
          </w:divBdr>
        </w:div>
        <w:div w:id="493423278">
          <w:marLeft w:val="0"/>
          <w:marRight w:val="0"/>
          <w:marTop w:val="0"/>
          <w:marBottom w:val="0"/>
          <w:divBdr>
            <w:top w:val="none" w:sz="0" w:space="0" w:color="auto"/>
            <w:left w:val="none" w:sz="0" w:space="0" w:color="auto"/>
            <w:bottom w:val="none" w:sz="0" w:space="0" w:color="auto"/>
            <w:right w:val="none" w:sz="0" w:space="0" w:color="auto"/>
          </w:divBdr>
        </w:div>
        <w:div w:id="497380192">
          <w:marLeft w:val="0"/>
          <w:marRight w:val="0"/>
          <w:marTop w:val="0"/>
          <w:marBottom w:val="0"/>
          <w:divBdr>
            <w:top w:val="none" w:sz="0" w:space="0" w:color="auto"/>
            <w:left w:val="none" w:sz="0" w:space="0" w:color="auto"/>
            <w:bottom w:val="none" w:sz="0" w:space="0" w:color="auto"/>
            <w:right w:val="none" w:sz="0" w:space="0" w:color="auto"/>
          </w:divBdr>
        </w:div>
        <w:div w:id="505218282">
          <w:marLeft w:val="0"/>
          <w:marRight w:val="0"/>
          <w:marTop w:val="0"/>
          <w:marBottom w:val="0"/>
          <w:divBdr>
            <w:top w:val="none" w:sz="0" w:space="0" w:color="auto"/>
            <w:left w:val="none" w:sz="0" w:space="0" w:color="auto"/>
            <w:bottom w:val="none" w:sz="0" w:space="0" w:color="auto"/>
            <w:right w:val="none" w:sz="0" w:space="0" w:color="auto"/>
          </w:divBdr>
        </w:div>
        <w:div w:id="518857987">
          <w:marLeft w:val="0"/>
          <w:marRight w:val="0"/>
          <w:marTop w:val="0"/>
          <w:marBottom w:val="0"/>
          <w:divBdr>
            <w:top w:val="none" w:sz="0" w:space="0" w:color="auto"/>
            <w:left w:val="none" w:sz="0" w:space="0" w:color="auto"/>
            <w:bottom w:val="none" w:sz="0" w:space="0" w:color="auto"/>
            <w:right w:val="none" w:sz="0" w:space="0" w:color="auto"/>
          </w:divBdr>
        </w:div>
        <w:div w:id="519045833">
          <w:marLeft w:val="0"/>
          <w:marRight w:val="0"/>
          <w:marTop w:val="0"/>
          <w:marBottom w:val="0"/>
          <w:divBdr>
            <w:top w:val="none" w:sz="0" w:space="0" w:color="auto"/>
            <w:left w:val="none" w:sz="0" w:space="0" w:color="auto"/>
            <w:bottom w:val="none" w:sz="0" w:space="0" w:color="auto"/>
            <w:right w:val="none" w:sz="0" w:space="0" w:color="auto"/>
          </w:divBdr>
        </w:div>
        <w:div w:id="534583455">
          <w:marLeft w:val="0"/>
          <w:marRight w:val="0"/>
          <w:marTop w:val="0"/>
          <w:marBottom w:val="0"/>
          <w:divBdr>
            <w:top w:val="none" w:sz="0" w:space="0" w:color="auto"/>
            <w:left w:val="none" w:sz="0" w:space="0" w:color="auto"/>
            <w:bottom w:val="none" w:sz="0" w:space="0" w:color="auto"/>
            <w:right w:val="none" w:sz="0" w:space="0" w:color="auto"/>
          </w:divBdr>
        </w:div>
        <w:div w:id="559366688">
          <w:marLeft w:val="0"/>
          <w:marRight w:val="0"/>
          <w:marTop w:val="0"/>
          <w:marBottom w:val="0"/>
          <w:divBdr>
            <w:top w:val="none" w:sz="0" w:space="0" w:color="auto"/>
            <w:left w:val="none" w:sz="0" w:space="0" w:color="auto"/>
            <w:bottom w:val="none" w:sz="0" w:space="0" w:color="auto"/>
            <w:right w:val="none" w:sz="0" w:space="0" w:color="auto"/>
          </w:divBdr>
          <w:divsChild>
            <w:div w:id="1791782664">
              <w:marLeft w:val="-75"/>
              <w:marRight w:val="0"/>
              <w:marTop w:val="30"/>
              <w:marBottom w:val="30"/>
              <w:divBdr>
                <w:top w:val="none" w:sz="0" w:space="0" w:color="auto"/>
                <w:left w:val="none" w:sz="0" w:space="0" w:color="auto"/>
                <w:bottom w:val="none" w:sz="0" w:space="0" w:color="auto"/>
                <w:right w:val="none" w:sz="0" w:space="0" w:color="auto"/>
              </w:divBdr>
              <w:divsChild>
                <w:div w:id="57017007">
                  <w:marLeft w:val="0"/>
                  <w:marRight w:val="0"/>
                  <w:marTop w:val="0"/>
                  <w:marBottom w:val="0"/>
                  <w:divBdr>
                    <w:top w:val="none" w:sz="0" w:space="0" w:color="auto"/>
                    <w:left w:val="none" w:sz="0" w:space="0" w:color="auto"/>
                    <w:bottom w:val="none" w:sz="0" w:space="0" w:color="auto"/>
                    <w:right w:val="none" w:sz="0" w:space="0" w:color="auto"/>
                  </w:divBdr>
                  <w:divsChild>
                    <w:div w:id="925572238">
                      <w:marLeft w:val="0"/>
                      <w:marRight w:val="0"/>
                      <w:marTop w:val="0"/>
                      <w:marBottom w:val="0"/>
                      <w:divBdr>
                        <w:top w:val="none" w:sz="0" w:space="0" w:color="auto"/>
                        <w:left w:val="none" w:sz="0" w:space="0" w:color="auto"/>
                        <w:bottom w:val="none" w:sz="0" w:space="0" w:color="auto"/>
                        <w:right w:val="none" w:sz="0" w:space="0" w:color="auto"/>
                      </w:divBdr>
                    </w:div>
                  </w:divsChild>
                </w:div>
                <w:div w:id="93403583">
                  <w:marLeft w:val="0"/>
                  <w:marRight w:val="0"/>
                  <w:marTop w:val="0"/>
                  <w:marBottom w:val="0"/>
                  <w:divBdr>
                    <w:top w:val="none" w:sz="0" w:space="0" w:color="auto"/>
                    <w:left w:val="none" w:sz="0" w:space="0" w:color="auto"/>
                    <w:bottom w:val="none" w:sz="0" w:space="0" w:color="auto"/>
                    <w:right w:val="none" w:sz="0" w:space="0" w:color="auto"/>
                  </w:divBdr>
                  <w:divsChild>
                    <w:div w:id="1151022878">
                      <w:marLeft w:val="0"/>
                      <w:marRight w:val="0"/>
                      <w:marTop w:val="0"/>
                      <w:marBottom w:val="0"/>
                      <w:divBdr>
                        <w:top w:val="none" w:sz="0" w:space="0" w:color="auto"/>
                        <w:left w:val="none" w:sz="0" w:space="0" w:color="auto"/>
                        <w:bottom w:val="none" w:sz="0" w:space="0" w:color="auto"/>
                        <w:right w:val="none" w:sz="0" w:space="0" w:color="auto"/>
                      </w:divBdr>
                    </w:div>
                  </w:divsChild>
                </w:div>
                <w:div w:id="95365407">
                  <w:marLeft w:val="0"/>
                  <w:marRight w:val="0"/>
                  <w:marTop w:val="0"/>
                  <w:marBottom w:val="0"/>
                  <w:divBdr>
                    <w:top w:val="none" w:sz="0" w:space="0" w:color="auto"/>
                    <w:left w:val="none" w:sz="0" w:space="0" w:color="auto"/>
                    <w:bottom w:val="none" w:sz="0" w:space="0" w:color="auto"/>
                    <w:right w:val="none" w:sz="0" w:space="0" w:color="auto"/>
                  </w:divBdr>
                  <w:divsChild>
                    <w:div w:id="1440643504">
                      <w:marLeft w:val="0"/>
                      <w:marRight w:val="0"/>
                      <w:marTop w:val="0"/>
                      <w:marBottom w:val="0"/>
                      <w:divBdr>
                        <w:top w:val="none" w:sz="0" w:space="0" w:color="auto"/>
                        <w:left w:val="none" w:sz="0" w:space="0" w:color="auto"/>
                        <w:bottom w:val="none" w:sz="0" w:space="0" w:color="auto"/>
                        <w:right w:val="none" w:sz="0" w:space="0" w:color="auto"/>
                      </w:divBdr>
                    </w:div>
                  </w:divsChild>
                </w:div>
                <w:div w:id="160437918">
                  <w:marLeft w:val="0"/>
                  <w:marRight w:val="0"/>
                  <w:marTop w:val="0"/>
                  <w:marBottom w:val="0"/>
                  <w:divBdr>
                    <w:top w:val="none" w:sz="0" w:space="0" w:color="auto"/>
                    <w:left w:val="none" w:sz="0" w:space="0" w:color="auto"/>
                    <w:bottom w:val="none" w:sz="0" w:space="0" w:color="auto"/>
                    <w:right w:val="none" w:sz="0" w:space="0" w:color="auto"/>
                  </w:divBdr>
                  <w:divsChild>
                    <w:div w:id="1520774237">
                      <w:marLeft w:val="0"/>
                      <w:marRight w:val="0"/>
                      <w:marTop w:val="0"/>
                      <w:marBottom w:val="0"/>
                      <w:divBdr>
                        <w:top w:val="none" w:sz="0" w:space="0" w:color="auto"/>
                        <w:left w:val="none" w:sz="0" w:space="0" w:color="auto"/>
                        <w:bottom w:val="none" w:sz="0" w:space="0" w:color="auto"/>
                        <w:right w:val="none" w:sz="0" w:space="0" w:color="auto"/>
                      </w:divBdr>
                    </w:div>
                  </w:divsChild>
                </w:div>
                <w:div w:id="226452638">
                  <w:marLeft w:val="0"/>
                  <w:marRight w:val="0"/>
                  <w:marTop w:val="0"/>
                  <w:marBottom w:val="0"/>
                  <w:divBdr>
                    <w:top w:val="none" w:sz="0" w:space="0" w:color="auto"/>
                    <w:left w:val="none" w:sz="0" w:space="0" w:color="auto"/>
                    <w:bottom w:val="none" w:sz="0" w:space="0" w:color="auto"/>
                    <w:right w:val="none" w:sz="0" w:space="0" w:color="auto"/>
                  </w:divBdr>
                  <w:divsChild>
                    <w:div w:id="329791869">
                      <w:marLeft w:val="0"/>
                      <w:marRight w:val="0"/>
                      <w:marTop w:val="0"/>
                      <w:marBottom w:val="0"/>
                      <w:divBdr>
                        <w:top w:val="none" w:sz="0" w:space="0" w:color="auto"/>
                        <w:left w:val="none" w:sz="0" w:space="0" w:color="auto"/>
                        <w:bottom w:val="none" w:sz="0" w:space="0" w:color="auto"/>
                        <w:right w:val="none" w:sz="0" w:space="0" w:color="auto"/>
                      </w:divBdr>
                    </w:div>
                  </w:divsChild>
                </w:div>
                <w:div w:id="492725014">
                  <w:marLeft w:val="0"/>
                  <w:marRight w:val="0"/>
                  <w:marTop w:val="0"/>
                  <w:marBottom w:val="0"/>
                  <w:divBdr>
                    <w:top w:val="none" w:sz="0" w:space="0" w:color="auto"/>
                    <w:left w:val="none" w:sz="0" w:space="0" w:color="auto"/>
                    <w:bottom w:val="none" w:sz="0" w:space="0" w:color="auto"/>
                    <w:right w:val="none" w:sz="0" w:space="0" w:color="auto"/>
                  </w:divBdr>
                  <w:divsChild>
                    <w:div w:id="1988439097">
                      <w:marLeft w:val="0"/>
                      <w:marRight w:val="0"/>
                      <w:marTop w:val="0"/>
                      <w:marBottom w:val="0"/>
                      <w:divBdr>
                        <w:top w:val="none" w:sz="0" w:space="0" w:color="auto"/>
                        <w:left w:val="none" w:sz="0" w:space="0" w:color="auto"/>
                        <w:bottom w:val="none" w:sz="0" w:space="0" w:color="auto"/>
                        <w:right w:val="none" w:sz="0" w:space="0" w:color="auto"/>
                      </w:divBdr>
                    </w:div>
                  </w:divsChild>
                </w:div>
                <w:div w:id="607857054">
                  <w:marLeft w:val="0"/>
                  <w:marRight w:val="0"/>
                  <w:marTop w:val="0"/>
                  <w:marBottom w:val="0"/>
                  <w:divBdr>
                    <w:top w:val="none" w:sz="0" w:space="0" w:color="auto"/>
                    <w:left w:val="none" w:sz="0" w:space="0" w:color="auto"/>
                    <w:bottom w:val="none" w:sz="0" w:space="0" w:color="auto"/>
                    <w:right w:val="none" w:sz="0" w:space="0" w:color="auto"/>
                  </w:divBdr>
                  <w:divsChild>
                    <w:div w:id="139465213">
                      <w:marLeft w:val="0"/>
                      <w:marRight w:val="0"/>
                      <w:marTop w:val="0"/>
                      <w:marBottom w:val="0"/>
                      <w:divBdr>
                        <w:top w:val="none" w:sz="0" w:space="0" w:color="auto"/>
                        <w:left w:val="none" w:sz="0" w:space="0" w:color="auto"/>
                        <w:bottom w:val="none" w:sz="0" w:space="0" w:color="auto"/>
                        <w:right w:val="none" w:sz="0" w:space="0" w:color="auto"/>
                      </w:divBdr>
                    </w:div>
                  </w:divsChild>
                </w:div>
                <w:div w:id="1108041020">
                  <w:marLeft w:val="0"/>
                  <w:marRight w:val="0"/>
                  <w:marTop w:val="0"/>
                  <w:marBottom w:val="0"/>
                  <w:divBdr>
                    <w:top w:val="none" w:sz="0" w:space="0" w:color="auto"/>
                    <w:left w:val="none" w:sz="0" w:space="0" w:color="auto"/>
                    <w:bottom w:val="none" w:sz="0" w:space="0" w:color="auto"/>
                    <w:right w:val="none" w:sz="0" w:space="0" w:color="auto"/>
                  </w:divBdr>
                  <w:divsChild>
                    <w:div w:id="1433429314">
                      <w:marLeft w:val="0"/>
                      <w:marRight w:val="0"/>
                      <w:marTop w:val="0"/>
                      <w:marBottom w:val="0"/>
                      <w:divBdr>
                        <w:top w:val="none" w:sz="0" w:space="0" w:color="auto"/>
                        <w:left w:val="none" w:sz="0" w:space="0" w:color="auto"/>
                        <w:bottom w:val="none" w:sz="0" w:space="0" w:color="auto"/>
                        <w:right w:val="none" w:sz="0" w:space="0" w:color="auto"/>
                      </w:divBdr>
                    </w:div>
                  </w:divsChild>
                </w:div>
                <w:div w:id="1117913654">
                  <w:marLeft w:val="0"/>
                  <w:marRight w:val="0"/>
                  <w:marTop w:val="0"/>
                  <w:marBottom w:val="0"/>
                  <w:divBdr>
                    <w:top w:val="none" w:sz="0" w:space="0" w:color="auto"/>
                    <w:left w:val="none" w:sz="0" w:space="0" w:color="auto"/>
                    <w:bottom w:val="none" w:sz="0" w:space="0" w:color="auto"/>
                    <w:right w:val="none" w:sz="0" w:space="0" w:color="auto"/>
                  </w:divBdr>
                  <w:divsChild>
                    <w:div w:id="470632304">
                      <w:marLeft w:val="0"/>
                      <w:marRight w:val="0"/>
                      <w:marTop w:val="0"/>
                      <w:marBottom w:val="0"/>
                      <w:divBdr>
                        <w:top w:val="none" w:sz="0" w:space="0" w:color="auto"/>
                        <w:left w:val="none" w:sz="0" w:space="0" w:color="auto"/>
                        <w:bottom w:val="none" w:sz="0" w:space="0" w:color="auto"/>
                        <w:right w:val="none" w:sz="0" w:space="0" w:color="auto"/>
                      </w:divBdr>
                    </w:div>
                  </w:divsChild>
                </w:div>
                <w:div w:id="1318732162">
                  <w:marLeft w:val="0"/>
                  <w:marRight w:val="0"/>
                  <w:marTop w:val="0"/>
                  <w:marBottom w:val="0"/>
                  <w:divBdr>
                    <w:top w:val="none" w:sz="0" w:space="0" w:color="auto"/>
                    <w:left w:val="none" w:sz="0" w:space="0" w:color="auto"/>
                    <w:bottom w:val="none" w:sz="0" w:space="0" w:color="auto"/>
                    <w:right w:val="none" w:sz="0" w:space="0" w:color="auto"/>
                  </w:divBdr>
                  <w:divsChild>
                    <w:div w:id="888568439">
                      <w:marLeft w:val="0"/>
                      <w:marRight w:val="0"/>
                      <w:marTop w:val="0"/>
                      <w:marBottom w:val="0"/>
                      <w:divBdr>
                        <w:top w:val="none" w:sz="0" w:space="0" w:color="auto"/>
                        <w:left w:val="none" w:sz="0" w:space="0" w:color="auto"/>
                        <w:bottom w:val="none" w:sz="0" w:space="0" w:color="auto"/>
                        <w:right w:val="none" w:sz="0" w:space="0" w:color="auto"/>
                      </w:divBdr>
                    </w:div>
                  </w:divsChild>
                </w:div>
                <w:div w:id="1541436480">
                  <w:marLeft w:val="0"/>
                  <w:marRight w:val="0"/>
                  <w:marTop w:val="0"/>
                  <w:marBottom w:val="0"/>
                  <w:divBdr>
                    <w:top w:val="none" w:sz="0" w:space="0" w:color="auto"/>
                    <w:left w:val="none" w:sz="0" w:space="0" w:color="auto"/>
                    <w:bottom w:val="none" w:sz="0" w:space="0" w:color="auto"/>
                    <w:right w:val="none" w:sz="0" w:space="0" w:color="auto"/>
                  </w:divBdr>
                  <w:divsChild>
                    <w:div w:id="1280183239">
                      <w:marLeft w:val="0"/>
                      <w:marRight w:val="0"/>
                      <w:marTop w:val="0"/>
                      <w:marBottom w:val="0"/>
                      <w:divBdr>
                        <w:top w:val="none" w:sz="0" w:space="0" w:color="auto"/>
                        <w:left w:val="none" w:sz="0" w:space="0" w:color="auto"/>
                        <w:bottom w:val="none" w:sz="0" w:space="0" w:color="auto"/>
                        <w:right w:val="none" w:sz="0" w:space="0" w:color="auto"/>
                      </w:divBdr>
                    </w:div>
                  </w:divsChild>
                </w:div>
                <w:div w:id="1569413347">
                  <w:marLeft w:val="0"/>
                  <w:marRight w:val="0"/>
                  <w:marTop w:val="0"/>
                  <w:marBottom w:val="0"/>
                  <w:divBdr>
                    <w:top w:val="none" w:sz="0" w:space="0" w:color="auto"/>
                    <w:left w:val="none" w:sz="0" w:space="0" w:color="auto"/>
                    <w:bottom w:val="none" w:sz="0" w:space="0" w:color="auto"/>
                    <w:right w:val="none" w:sz="0" w:space="0" w:color="auto"/>
                  </w:divBdr>
                  <w:divsChild>
                    <w:div w:id="563681628">
                      <w:marLeft w:val="0"/>
                      <w:marRight w:val="0"/>
                      <w:marTop w:val="0"/>
                      <w:marBottom w:val="0"/>
                      <w:divBdr>
                        <w:top w:val="none" w:sz="0" w:space="0" w:color="auto"/>
                        <w:left w:val="none" w:sz="0" w:space="0" w:color="auto"/>
                        <w:bottom w:val="none" w:sz="0" w:space="0" w:color="auto"/>
                        <w:right w:val="none" w:sz="0" w:space="0" w:color="auto"/>
                      </w:divBdr>
                    </w:div>
                  </w:divsChild>
                </w:div>
                <w:div w:id="1977490265">
                  <w:marLeft w:val="0"/>
                  <w:marRight w:val="0"/>
                  <w:marTop w:val="0"/>
                  <w:marBottom w:val="0"/>
                  <w:divBdr>
                    <w:top w:val="none" w:sz="0" w:space="0" w:color="auto"/>
                    <w:left w:val="none" w:sz="0" w:space="0" w:color="auto"/>
                    <w:bottom w:val="none" w:sz="0" w:space="0" w:color="auto"/>
                    <w:right w:val="none" w:sz="0" w:space="0" w:color="auto"/>
                  </w:divBdr>
                  <w:divsChild>
                    <w:div w:id="1774128972">
                      <w:marLeft w:val="0"/>
                      <w:marRight w:val="0"/>
                      <w:marTop w:val="0"/>
                      <w:marBottom w:val="0"/>
                      <w:divBdr>
                        <w:top w:val="none" w:sz="0" w:space="0" w:color="auto"/>
                        <w:left w:val="none" w:sz="0" w:space="0" w:color="auto"/>
                        <w:bottom w:val="none" w:sz="0" w:space="0" w:color="auto"/>
                        <w:right w:val="none" w:sz="0" w:space="0" w:color="auto"/>
                      </w:divBdr>
                    </w:div>
                  </w:divsChild>
                </w:div>
                <w:div w:id="1987080419">
                  <w:marLeft w:val="0"/>
                  <w:marRight w:val="0"/>
                  <w:marTop w:val="0"/>
                  <w:marBottom w:val="0"/>
                  <w:divBdr>
                    <w:top w:val="none" w:sz="0" w:space="0" w:color="auto"/>
                    <w:left w:val="none" w:sz="0" w:space="0" w:color="auto"/>
                    <w:bottom w:val="none" w:sz="0" w:space="0" w:color="auto"/>
                    <w:right w:val="none" w:sz="0" w:space="0" w:color="auto"/>
                  </w:divBdr>
                  <w:divsChild>
                    <w:div w:id="1904951170">
                      <w:marLeft w:val="0"/>
                      <w:marRight w:val="0"/>
                      <w:marTop w:val="0"/>
                      <w:marBottom w:val="0"/>
                      <w:divBdr>
                        <w:top w:val="none" w:sz="0" w:space="0" w:color="auto"/>
                        <w:left w:val="none" w:sz="0" w:space="0" w:color="auto"/>
                        <w:bottom w:val="none" w:sz="0" w:space="0" w:color="auto"/>
                        <w:right w:val="none" w:sz="0" w:space="0" w:color="auto"/>
                      </w:divBdr>
                    </w:div>
                  </w:divsChild>
                </w:div>
                <w:div w:id="1990161235">
                  <w:marLeft w:val="0"/>
                  <w:marRight w:val="0"/>
                  <w:marTop w:val="0"/>
                  <w:marBottom w:val="0"/>
                  <w:divBdr>
                    <w:top w:val="none" w:sz="0" w:space="0" w:color="auto"/>
                    <w:left w:val="none" w:sz="0" w:space="0" w:color="auto"/>
                    <w:bottom w:val="none" w:sz="0" w:space="0" w:color="auto"/>
                    <w:right w:val="none" w:sz="0" w:space="0" w:color="auto"/>
                  </w:divBdr>
                  <w:divsChild>
                    <w:div w:id="1765685805">
                      <w:marLeft w:val="0"/>
                      <w:marRight w:val="0"/>
                      <w:marTop w:val="0"/>
                      <w:marBottom w:val="0"/>
                      <w:divBdr>
                        <w:top w:val="none" w:sz="0" w:space="0" w:color="auto"/>
                        <w:left w:val="none" w:sz="0" w:space="0" w:color="auto"/>
                        <w:bottom w:val="none" w:sz="0" w:space="0" w:color="auto"/>
                        <w:right w:val="none" w:sz="0" w:space="0" w:color="auto"/>
                      </w:divBdr>
                    </w:div>
                  </w:divsChild>
                </w:div>
                <w:div w:id="2027906525">
                  <w:marLeft w:val="0"/>
                  <w:marRight w:val="0"/>
                  <w:marTop w:val="0"/>
                  <w:marBottom w:val="0"/>
                  <w:divBdr>
                    <w:top w:val="none" w:sz="0" w:space="0" w:color="auto"/>
                    <w:left w:val="none" w:sz="0" w:space="0" w:color="auto"/>
                    <w:bottom w:val="none" w:sz="0" w:space="0" w:color="auto"/>
                    <w:right w:val="none" w:sz="0" w:space="0" w:color="auto"/>
                  </w:divBdr>
                  <w:divsChild>
                    <w:div w:id="1554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18228">
          <w:marLeft w:val="0"/>
          <w:marRight w:val="0"/>
          <w:marTop w:val="0"/>
          <w:marBottom w:val="0"/>
          <w:divBdr>
            <w:top w:val="none" w:sz="0" w:space="0" w:color="auto"/>
            <w:left w:val="none" w:sz="0" w:space="0" w:color="auto"/>
            <w:bottom w:val="none" w:sz="0" w:space="0" w:color="auto"/>
            <w:right w:val="none" w:sz="0" w:space="0" w:color="auto"/>
          </w:divBdr>
        </w:div>
        <w:div w:id="576748450">
          <w:marLeft w:val="0"/>
          <w:marRight w:val="0"/>
          <w:marTop w:val="0"/>
          <w:marBottom w:val="0"/>
          <w:divBdr>
            <w:top w:val="none" w:sz="0" w:space="0" w:color="auto"/>
            <w:left w:val="none" w:sz="0" w:space="0" w:color="auto"/>
            <w:bottom w:val="none" w:sz="0" w:space="0" w:color="auto"/>
            <w:right w:val="none" w:sz="0" w:space="0" w:color="auto"/>
          </w:divBdr>
        </w:div>
        <w:div w:id="592668196">
          <w:marLeft w:val="0"/>
          <w:marRight w:val="0"/>
          <w:marTop w:val="0"/>
          <w:marBottom w:val="0"/>
          <w:divBdr>
            <w:top w:val="none" w:sz="0" w:space="0" w:color="auto"/>
            <w:left w:val="none" w:sz="0" w:space="0" w:color="auto"/>
            <w:bottom w:val="none" w:sz="0" w:space="0" w:color="auto"/>
            <w:right w:val="none" w:sz="0" w:space="0" w:color="auto"/>
          </w:divBdr>
        </w:div>
        <w:div w:id="616644695">
          <w:marLeft w:val="0"/>
          <w:marRight w:val="0"/>
          <w:marTop w:val="0"/>
          <w:marBottom w:val="0"/>
          <w:divBdr>
            <w:top w:val="none" w:sz="0" w:space="0" w:color="auto"/>
            <w:left w:val="none" w:sz="0" w:space="0" w:color="auto"/>
            <w:bottom w:val="none" w:sz="0" w:space="0" w:color="auto"/>
            <w:right w:val="none" w:sz="0" w:space="0" w:color="auto"/>
          </w:divBdr>
        </w:div>
        <w:div w:id="638343277">
          <w:marLeft w:val="0"/>
          <w:marRight w:val="0"/>
          <w:marTop w:val="0"/>
          <w:marBottom w:val="0"/>
          <w:divBdr>
            <w:top w:val="none" w:sz="0" w:space="0" w:color="auto"/>
            <w:left w:val="none" w:sz="0" w:space="0" w:color="auto"/>
            <w:bottom w:val="none" w:sz="0" w:space="0" w:color="auto"/>
            <w:right w:val="none" w:sz="0" w:space="0" w:color="auto"/>
          </w:divBdr>
        </w:div>
        <w:div w:id="648167540">
          <w:marLeft w:val="0"/>
          <w:marRight w:val="0"/>
          <w:marTop w:val="0"/>
          <w:marBottom w:val="0"/>
          <w:divBdr>
            <w:top w:val="none" w:sz="0" w:space="0" w:color="auto"/>
            <w:left w:val="none" w:sz="0" w:space="0" w:color="auto"/>
            <w:bottom w:val="none" w:sz="0" w:space="0" w:color="auto"/>
            <w:right w:val="none" w:sz="0" w:space="0" w:color="auto"/>
          </w:divBdr>
        </w:div>
        <w:div w:id="653074186">
          <w:marLeft w:val="0"/>
          <w:marRight w:val="0"/>
          <w:marTop w:val="0"/>
          <w:marBottom w:val="0"/>
          <w:divBdr>
            <w:top w:val="none" w:sz="0" w:space="0" w:color="auto"/>
            <w:left w:val="none" w:sz="0" w:space="0" w:color="auto"/>
            <w:bottom w:val="none" w:sz="0" w:space="0" w:color="auto"/>
            <w:right w:val="none" w:sz="0" w:space="0" w:color="auto"/>
          </w:divBdr>
        </w:div>
        <w:div w:id="659893917">
          <w:marLeft w:val="0"/>
          <w:marRight w:val="0"/>
          <w:marTop w:val="0"/>
          <w:marBottom w:val="0"/>
          <w:divBdr>
            <w:top w:val="none" w:sz="0" w:space="0" w:color="auto"/>
            <w:left w:val="none" w:sz="0" w:space="0" w:color="auto"/>
            <w:bottom w:val="none" w:sz="0" w:space="0" w:color="auto"/>
            <w:right w:val="none" w:sz="0" w:space="0" w:color="auto"/>
          </w:divBdr>
        </w:div>
        <w:div w:id="666784554">
          <w:marLeft w:val="0"/>
          <w:marRight w:val="0"/>
          <w:marTop w:val="0"/>
          <w:marBottom w:val="0"/>
          <w:divBdr>
            <w:top w:val="none" w:sz="0" w:space="0" w:color="auto"/>
            <w:left w:val="none" w:sz="0" w:space="0" w:color="auto"/>
            <w:bottom w:val="none" w:sz="0" w:space="0" w:color="auto"/>
            <w:right w:val="none" w:sz="0" w:space="0" w:color="auto"/>
          </w:divBdr>
        </w:div>
        <w:div w:id="669022027">
          <w:marLeft w:val="0"/>
          <w:marRight w:val="0"/>
          <w:marTop w:val="0"/>
          <w:marBottom w:val="0"/>
          <w:divBdr>
            <w:top w:val="none" w:sz="0" w:space="0" w:color="auto"/>
            <w:left w:val="none" w:sz="0" w:space="0" w:color="auto"/>
            <w:bottom w:val="none" w:sz="0" w:space="0" w:color="auto"/>
            <w:right w:val="none" w:sz="0" w:space="0" w:color="auto"/>
          </w:divBdr>
        </w:div>
        <w:div w:id="703018062">
          <w:marLeft w:val="0"/>
          <w:marRight w:val="0"/>
          <w:marTop w:val="0"/>
          <w:marBottom w:val="0"/>
          <w:divBdr>
            <w:top w:val="none" w:sz="0" w:space="0" w:color="auto"/>
            <w:left w:val="none" w:sz="0" w:space="0" w:color="auto"/>
            <w:bottom w:val="none" w:sz="0" w:space="0" w:color="auto"/>
            <w:right w:val="none" w:sz="0" w:space="0" w:color="auto"/>
          </w:divBdr>
        </w:div>
        <w:div w:id="710769309">
          <w:marLeft w:val="0"/>
          <w:marRight w:val="0"/>
          <w:marTop w:val="0"/>
          <w:marBottom w:val="0"/>
          <w:divBdr>
            <w:top w:val="none" w:sz="0" w:space="0" w:color="auto"/>
            <w:left w:val="none" w:sz="0" w:space="0" w:color="auto"/>
            <w:bottom w:val="none" w:sz="0" w:space="0" w:color="auto"/>
            <w:right w:val="none" w:sz="0" w:space="0" w:color="auto"/>
          </w:divBdr>
        </w:div>
        <w:div w:id="716010768">
          <w:marLeft w:val="0"/>
          <w:marRight w:val="0"/>
          <w:marTop w:val="0"/>
          <w:marBottom w:val="0"/>
          <w:divBdr>
            <w:top w:val="none" w:sz="0" w:space="0" w:color="auto"/>
            <w:left w:val="none" w:sz="0" w:space="0" w:color="auto"/>
            <w:bottom w:val="none" w:sz="0" w:space="0" w:color="auto"/>
            <w:right w:val="none" w:sz="0" w:space="0" w:color="auto"/>
          </w:divBdr>
        </w:div>
        <w:div w:id="764232142">
          <w:marLeft w:val="0"/>
          <w:marRight w:val="0"/>
          <w:marTop w:val="0"/>
          <w:marBottom w:val="0"/>
          <w:divBdr>
            <w:top w:val="none" w:sz="0" w:space="0" w:color="auto"/>
            <w:left w:val="none" w:sz="0" w:space="0" w:color="auto"/>
            <w:bottom w:val="none" w:sz="0" w:space="0" w:color="auto"/>
            <w:right w:val="none" w:sz="0" w:space="0" w:color="auto"/>
          </w:divBdr>
        </w:div>
        <w:div w:id="774638150">
          <w:marLeft w:val="0"/>
          <w:marRight w:val="0"/>
          <w:marTop w:val="0"/>
          <w:marBottom w:val="0"/>
          <w:divBdr>
            <w:top w:val="none" w:sz="0" w:space="0" w:color="auto"/>
            <w:left w:val="none" w:sz="0" w:space="0" w:color="auto"/>
            <w:bottom w:val="none" w:sz="0" w:space="0" w:color="auto"/>
            <w:right w:val="none" w:sz="0" w:space="0" w:color="auto"/>
          </w:divBdr>
        </w:div>
        <w:div w:id="789591092">
          <w:marLeft w:val="0"/>
          <w:marRight w:val="0"/>
          <w:marTop w:val="0"/>
          <w:marBottom w:val="0"/>
          <w:divBdr>
            <w:top w:val="none" w:sz="0" w:space="0" w:color="auto"/>
            <w:left w:val="none" w:sz="0" w:space="0" w:color="auto"/>
            <w:bottom w:val="none" w:sz="0" w:space="0" w:color="auto"/>
            <w:right w:val="none" w:sz="0" w:space="0" w:color="auto"/>
          </w:divBdr>
        </w:div>
        <w:div w:id="805899139">
          <w:marLeft w:val="0"/>
          <w:marRight w:val="0"/>
          <w:marTop w:val="0"/>
          <w:marBottom w:val="0"/>
          <w:divBdr>
            <w:top w:val="none" w:sz="0" w:space="0" w:color="auto"/>
            <w:left w:val="none" w:sz="0" w:space="0" w:color="auto"/>
            <w:bottom w:val="none" w:sz="0" w:space="0" w:color="auto"/>
            <w:right w:val="none" w:sz="0" w:space="0" w:color="auto"/>
          </w:divBdr>
        </w:div>
        <w:div w:id="812871760">
          <w:marLeft w:val="0"/>
          <w:marRight w:val="0"/>
          <w:marTop w:val="0"/>
          <w:marBottom w:val="0"/>
          <w:divBdr>
            <w:top w:val="none" w:sz="0" w:space="0" w:color="auto"/>
            <w:left w:val="none" w:sz="0" w:space="0" w:color="auto"/>
            <w:bottom w:val="none" w:sz="0" w:space="0" w:color="auto"/>
            <w:right w:val="none" w:sz="0" w:space="0" w:color="auto"/>
          </w:divBdr>
        </w:div>
        <w:div w:id="824665430">
          <w:marLeft w:val="0"/>
          <w:marRight w:val="0"/>
          <w:marTop w:val="0"/>
          <w:marBottom w:val="0"/>
          <w:divBdr>
            <w:top w:val="none" w:sz="0" w:space="0" w:color="auto"/>
            <w:left w:val="none" w:sz="0" w:space="0" w:color="auto"/>
            <w:bottom w:val="none" w:sz="0" w:space="0" w:color="auto"/>
            <w:right w:val="none" w:sz="0" w:space="0" w:color="auto"/>
          </w:divBdr>
        </w:div>
        <w:div w:id="839274609">
          <w:marLeft w:val="0"/>
          <w:marRight w:val="0"/>
          <w:marTop w:val="0"/>
          <w:marBottom w:val="0"/>
          <w:divBdr>
            <w:top w:val="none" w:sz="0" w:space="0" w:color="auto"/>
            <w:left w:val="none" w:sz="0" w:space="0" w:color="auto"/>
            <w:bottom w:val="none" w:sz="0" w:space="0" w:color="auto"/>
            <w:right w:val="none" w:sz="0" w:space="0" w:color="auto"/>
          </w:divBdr>
        </w:div>
        <w:div w:id="866025226">
          <w:marLeft w:val="0"/>
          <w:marRight w:val="0"/>
          <w:marTop w:val="0"/>
          <w:marBottom w:val="0"/>
          <w:divBdr>
            <w:top w:val="none" w:sz="0" w:space="0" w:color="auto"/>
            <w:left w:val="none" w:sz="0" w:space="0" w:color="auto"/>
            <w:bottom w:val="none" w:sz="0" w:space="0" w:color="auto"/>
            <w:right w:val="none" w:sz="0" w:space="0" w:color="auto"/>
          </w:divBdr>
        </w:div>
        <w:div w:id="894585065">
          <w:marLeft w:val="0"/>
          <w:marRight w:val="0"/>
          <w:marTop w:val="0"/>
          <w:marBottom w:val="0"/>
          <w:divBdr>
            <w:top w:val="none" w:sz="0" w:space="0" w:color="auto"/>
            <w:left w:val="none" w:sz="0" w:space="0" w:color="auto"/>
            <w:bottom w:val="none" w:sz="0" w:space="0" w:color="auto"/>
            <w:right w:val="none" w:sz="0" w:space="0" w:color="auto"/>
          </w:divBdr>
        </w:div>
        <w:div w:id="896090283">
          <w:marLeft w:val="0"/>
          <w:marRight w:val="0"/>
          <w:marTop w:val="0"/>
          <w:marBottom w:val="0"/>
          <w:divBdr>
            <w:top w:val="none" w:sz="0" w:space="0" w:color="auto"/>
            <w:left w:val="none" w:sz="0" w:space="0" w:color="auto"/>
            <w:bottom w:val="none" w:sz="0" w:space="0" w:color="auto"/>
            <w:right w:val="none" w:sz="0" w:space="0" w:color="auto"/>
          </w:divBdr>
        </w:div>
        <w:div w:id="899486601">
          <w:marLeft w:val="0"/>
          <w:marRight w:val="0"/>
          <w:marTop w:val="0"/>
          <w:marBottom w:val="0"/>
          <w:divBdr>
            <w:top w:val="none" w:sz="0" w:space="0" w:color="auto"/>
            <w:left w:val="none" w:sz="0" w:space="0" w:color="auto"/>
            <w:bottom w:val="none" w:sz="0" w:space="0" w:color="auto"/>
            <w:right w:val="none" w:sz="0" w:space="0" w:color="auto"/>
          </w:divBdr>
        </w:div>
        <w:div w:id="900409145">
          <w:marLeft w:val="0"/>
          <w:marRight w:val="0"/>
          <w:marTop w:val="0"/>
          <w:marBottom w:val="0"/>
          <w:divBdr>
            <w:top w:val="none" w:sz="0" w:space="0" w:color="auto"/>
            <w:left w:val="none" w:sz="0" w:space="0" w:color="auto"/>
            <w:bottom w:val="none" w:sz="0" w:space="0" w:color="auto"/>
            <w:right w:val="none" w:sz="0" w:space="0" w:color="auto"/>
          </w:divBdr>
        </w:div>
        <w:div w:id="903830255">
          <w:marLeft w:val="0"/>
          <w:marRight w:val="0"/>
          <w:marTop w:val="0"/>
          <w:marBottom w:val="0"/>
          <w:divBdr>
            <w:top w:val="none" w:sz="0" w:space="0" w:color="auto"/>
            <w:left w:val="none" w:sz="0" w:space="0" w:color="auto"/>
            <w:bottom w:val="none" w:sz="0" w:space="0" w:color="auto"/>
            <w:right w:val="none" w:sz="0" w:space="0" w:color="auto"/>
          </w:divBdr>
        </w:div>
        <w:div w:id="927546185">
          <w:marLeft w:val="0"/>
          <w:marRight w:val="0"/>
          <w:marTop w:val="0"/>
          <w:marBottom w:val="0"/>
          <w:divBdr>
            <w:top w:val="none" w:sz="0" w:space="0" w:color="auto"/>
            <w:left w:val="none" w:sz="0" w:space="0" w:color="auto"/>
            <w:bottom w:val="none" w:sz="0" w:space="0" w:color="auto"/>
            <w:right w:val="none" w:sz="0" w:space="0" w:color="auto"/>
          </w:divBdr>
        </w:div>
        <w:div w:id="927886298">
          <w:marLeft w:val="0"/>
          <w:marRight w:val="0"/>
          <w:marTop w:val="0"/>
          <w:marBottom w:val="0"/>
          <w:divBdr>
            <w:top w:val="none" w:sz="0" w:space="0" w:color="auto"/>
            <w:left w:val="none" w:sz="0" w:space="0" w:color="auto"/>
            <w:bottom w:val="none" w:sz="0" w:space="0" w:color="auto"/>
            <w:right w:val="none" w:sz="0" w:space="0" w:color="auto"/>
          </w:divBdr>
        </w:div>
        <w:div w:id="950089699">
          <w:marLeft w:val="0"/>
          <w:marRight w:val="0"/>
          <w:marTop w:val="0"/>
          <w:marBottom w:val="0"/>
          <w:divBdr>
            <w:top w:val="none" w:sz="0" w:space="0" w:color="auto"/>
            <w:left w:val="none" w:sz="0" w:space="0" w:color="auto"/>
            <w:bottom w:val="none" w:sz="0" w:space="0" w:color="auto"/>
            <w:right w:val="none" w:sz="0" w:space="0" w:color="auto"/>
          </w:divBdr>
        </w:div>
        <w:div w:id="969096881">
          <w:marLeft w:val="0"/>
          <w:marRight w:val="0"/>
          <w:marTop w:val="0"/>
          <w:marBottom w:val="0"/>
          <w:divBdr>
            <w:top w:val="none" w:sz="0" w:space="0" w:color="auto"/>
            <w:left w:val="none" w:sz="0" w:space="0" w:color="auto"/>
            <w:bottom w:val="none" w:sz="0" w:space="0" w:color="auto"/>
            <w:right w:val="none" w:sz="0" w:space="0" w:color="auto"/>
          </w:divBdr>
        </w:div>
        <w:div w:id="970013532">
          <w:marLeft w:val="0"/>
          <w:marRight w:val="0"/>
          <w:marTop w:val="0"/>
          <w:marBottom w:val="0"/>
          <w:divBdr>
            <w:top w:val="none" w:sz="0" w:space="0" w:color="auto"/>
            <w:left w:val="none" w:sz="0" w:space="0" w:color="auto"/>
            <w:bottom w:val="none" w:sz="0" w:space="0" w:color="auto"/>
            <w:right w:val="none" w:sz="0" w:space="0" w:color="auto"/>
          </w:divBdr>
        </w:div>
        <w:div w:id="981812827">
          <w:marLeft w:val="0"/>
          <w:marRight w:val="0"/>
          <w:marTop w:val="0"/>
          <w:marBottom w:val="0"/>
          <w:divBdr>
            <w:top w:val="none" w:sz="0" w:space="0" w:color="auto"/>
            <w:left w:val="none" w:sz="0" w:space="0" w:color="auto"/>
            <w:bottom w:val="none" w:sz="0" w:space="0" w:color="auto"/>
            <w:right w:val="none" w:sz="0" w:space="0" w:color="auto"/>
          </w:divBdr>
        </w:div>
        <w:div w:id="982851284">
          <w:marLeft w:val="0"/>
          <w:marRight w:val="0"/>
          <w:marTop w:val="0"/>
          <w:marBottom w:val="0"/>
          <w:divBdr>
            <w:top w:val="none" w:sz="0" w:space="0" w:color="auto"/>
            <w:left w:val="none" w:sz="0" w:space="0" w:color="auto"/>
            <w:bottom w:val="none" w:sz="0" w:space="0" w:color="auto"/>
            <w:right w:val="none" w:sz="0" w:space="0" w:color="auto"/>
          </w:divBdr>
        </w:div>
        <w:div w:id="1003901651">
          <w:marLeft w:val="0"/>
          <w:marRight w:val="0"/>
          <w:marTop w:val="0"/>
          <w:marBottom w:val="0"/>
          <w:divBdr>
            <w:top w:val="none" w:sz="0" w:space="0" w:color="auto"/>
            <w:left w:val="none" w:sz="0" w:space="0" w:color="auto"/>
            <w:bottom w:val="none" w:sz="0" w:space="0" w:color="auto"/>
            <w:right w:val="none" w:sz="0" w:space="0" w:color="auto"/>
          </w:divBdr>
        </w:div>
        <w:div w:id="1018896195">
          <w:marLeft w:val="0"/>
          <w:marRight w:val="0"/>
          <w:marTop w:val="0"/>
          <w:marBottom w:val="0"/>
          <w:divBdr>
            <w:top w:val="none" w:sz="0" w:space="0" w:color="auto"/>
            <w:left w:val="none" w:sz="0" w:space="0" w:color="auto"/>
            <w:bottom w:val="none" w:sz="0" w:space="0" w:color="auto"/>
            <w:right w:val="none" w:sz="0" w:space="0" w:color="auto"/>
          </w:divBdr>
        </w:div>
        <w:div w:id="1040594522">
          <w:marLeft w:val="0"/>
          <w:marRight w:val="0"/>
          <w:marTop w:val="0"/>
          <w:marBottom w:val="0"/>
          <w:divBdr>
            <w:top w:val="none" w:sz="0" w:space="0" w:color="auto"/>
            <w:left w:val="none" w:sz="0" w:space="0" w:color="auto"/>
            <w:bottom w:val="none" w:sz="0" w:space="0" w:color="auto"/>
            <w:right w:val="none" w:sz="0" w:space="0" w:color="auto"/>
          </w:divBdr>
        </w:div>
        <w:div w:id="1041636655">
          <w:marLeft w:val="0"/>
          <w:marRight w:val="0"/>
          <w:marTop w:val="0"/>
          <w:marBottom w:val="0"/>
          <w:divBdr>
            <w:top w:val="none" w:sz="0" w:space="0" w:color="auto"/>
            <w:left w:val="none" w:sz="0" w:space="0" w:color="auto"/>
            <w:bottom w:val="none" w:sz="0" w:space="0" w:color="auto"/>
            <w:right w:val="none" w:sz="0" w:space="0" w:color="auto"/>
          </w:divBdr>
        </w:div>
        <w:div w:id="1055735648">
          <w:marLeft w:val="0"/>
          <w:marRight w:val="0"/>
          <w:marTop w:val="0"/>
          <w:marBottom w:val="0"/>
          <w:divBdr>
            <w:top w:val="none" w:sz="0" w:space="0" w:color="auto"/>
            <w:left w:val="none" w:sz="0" w:space="0" w:color="auto"/>
            <w:bottom w:val="none" w:sz="0" w:space="0" w:color="auto"/>
            <w:right w:val="none" w:sz="0" w:space="0" w:color="auto"/>
          </w:divBdr>
        </w:div>
        <w:div w:id="1064108778">
          <w:marLeft w:val="0"/>
          <w:marRight w:val="0"/>
          <w:marTop w:val="0"/>
          <w:marBottom w:val="0"/>
          <w:divBdr>
            <w:top w:val="none" w:sz="0" w:space="0" w:color="auto"/>
            <w:left w:val="none" w:sz="0" w:space="0" w:color="auto"/>
            <w:bottom w:val="none" w:sz="0" w:space="0" w:color="auto"/>
            <w:right w:val="none" w:sz="0" w:space="0" w:color="auto"/>
          </w:divBdr>
        </w:div>
        <w:div w:id="1079405577">
          <w:marLeft w:val="0"/>
          <w:marRight w:val="0"/>
          <w:marTop w:val="0"/>
          <w:marBottom w:val="0"/>
          <w:divBdr>
            <w:top w:val="none" w:sz="0" w:space="0" w:color="auto"/>
            <w:left w:val="none" w:sz="0" w:space="0" w:color="auto"/>
            <w:bottom w:val="none" w:sz="0" w:space="0" w:color="auto"/>
            <w:right w:val="none" w:sz="0" w:space="0" w:color="auto"/>
          </w:divBdr>
        </w:div>
        <w:div w:id="1080442034">
          <w:marLeft w:val="0"/>
          <w:marRight w:val="0"/>
          <w:marTop w:val="0"/>
          <w:marBottom w:val="0"/>
          <w:divBdr>
            <w:top w:val="none" w:sz="0" w:space="0" w:color="auto"/>
            <w:left w:val="none" w:sz="0" w:space="0" w:color="auto"/>
            <w:bottom w:val="none" w:sz="0" w:space="0" w:color="auto"/>
            <w:right w:val="none" w:sz="0" w:space="0" w:color="auto"/>
          </w:divBdr>
        </w:div>
        <w:div w:id="1100106962">
          <w:marLeft w:val="0"/>
          <w:marRight w:val="0"/>
          <w:marTop w:val="0"/>
          <w:marBottom w:val="0"/>
          <w:divBdr>
            <w:top w:val="none" w:sz="0" w:space="0" w:color="auto"/>
            <w:left w:val="none" w:sz="0" w:space="0" w:color="auto"/>
            <w:bottom w:val="none" w:sz="0" w:space="0" w:color="auto"/>
            <w:right w:val="none" w:sz="0" w:space="0" w:color="auto"/>
          </w:divBdr>
        </w:div>
        <w:div w:id="1140726253">
          <w:marLeft w:val="0"/>
          <w:marRight w:val="0"/>
          <w:marTop w:val="0"/>
          <w:marBottom w:val="0"/>
          <w:divBdr>
            <w:top w:val="none" w:sz="0" w:space="0" w:color="auto"/>
            <w:left w:val="none" w:sz="0" w:space="0" w:color="auto"/>
            <w:bottom w:val="none" w:sz="0" w:space="0" w:color="auto"/>
            <w:right w:val="none" w:sz="0" w:space="0" w:color="auto"/>
          </w:divBdr>
        </w:div>
        <w:div w:id="1146043023">
          <w:marLeft w:val="0"/>
          <w:marRight w:val="0"/>
          <w:marTop w:val="0"/>
          <w:marBottom w:val="0"/>
          <w:divBdr>
            <w:top w:val="none" w:sz="0" w:space="0" w:color="auto"/>
            <w:left w:val="none" w:sz="0" w:space="0" w:color="auto"/>
            <w:bottom w:val="none" w:sz="0" w:space="0" w:color="auto"/>
            <w:right w:val="none" w:sz="0" w:space="0" w:color="auto"/>
          </w:divBdr>
        </w:div>
        <w:div w:id="1156189395">
          <w:marLeft w:val="0"/>
          <w:marRight w:val="0"/>
          <w:marTop w:val="0"/>
          <w:marBottom w:val="0"/>
          <w:divBdr>
            <w:top w:val="none" w:sz="0" w:space="0" w:color="auto"/>
            <w:left w:val="none" w:sz="0" w:space="0" w:color="auto"/>
            <w:bottom w:val="none" w:sz="0" w:space="0" w:color="auto"/>
            <w:right w:val="none" w:sz="0" w:space="0" w:color="auto"/>
          </w:divBdr>
        </w:div>
        <w:div w:id="1168054870">
          <w:marLeft w:val="0"/>
          <w:marRight w:val="0"/>
          <w:marTop w:val="0"/>
          <w:marBottom w:val="0"/>
          <w:divBdr>
            <w:top w:val="none" w:sz="0" w:space="0" w:color="auto"/>
            <w:left w:val="none" w:sz="0" w:space="0" w:color="auto"/>
            <w:bottom w:val="none" w:sz="0" w:space="0" w:color="auto"/>
            <w:right w:val="none" w:sz="0" w:space="0" w:color="auto"/>
          </w:divBdr>
        </w:div>
        <w:div w:id="1201896051">
          <w:marLeft w:val="0"/>
          <w:marRight w:val="0"/>
          <w:marTop w:val="0"/>
          <w:marBottom w:val="0"/>
          <w:divBdr>
            <w:top w:val="none" w:sz="0" w:space="0" w:color="auto"/>
            <w:left w:val="none" w:sz="0" w:space="0" w:color="auto"/>
            <w:bottom w:val="none" w:sz="0" w:space="0" w:color="auto"/>
            <w:right w:val="none" w:sz="0" w:space="0" w:color="auto"/>
          </w:divBdr>
        </w:div>
        <w:div w:id="1206747071">
          <w:marLeft w:val="0"/>
          <w:marRight w:val="0"/>
          <w:marTop w:val="0"/>
          <w:marBottom w:val="0"/>
          <w:divBdr>
            <w:top w:val="none" w:sz="0" w:space="0" w:color="auto"/>
            <w:left w:val="none" w:sz="0" w:space="0" w:color="auto"/>
            <w:bottom w:val="none" w:sz="0" w:space="0" w:color="auto"/>
            <w:right w:val="none" w:sz="0" w:space="0" w:color="auto"/>
          </w:divBdr>
        </w:div>
        <w:div w:id="1207329738">
          <w:marLeft w:val="0"/>
          <w:marRight w:val="0"/>
          <w:marTop w:val="0"/>
          <w:marBottom w:val="0"/>
          <w:divBdr>
            <w:top w:val="none" w:sz="0" w:space="0" w:color="auto"/>
            <w:left w:val="none" w:sz="0" w:space="0" w:color="auto"/>
            <w:bottom w:val="none" w:sz="0" w:space="0" w:color="auto"/>
            <w:right w:val="none" w:sz="0" w:space="0" w:color="auto"/>
          </w:divBdr>
        </w:div>
        <w:div w:id="1221285786">
          <w:marLeft w:val="0"/>
          <w:marRight w:val="0"/>
          <w:marTop w:val="0"/>
          <w:marBottom w:val="0"/>
          <w:divBdr>
            <w:top w:val="none" w:sz="0" w:space="0" w:color="auto"/>
            <w:left w:val="none" w:sz="0" w:space="0" w:color="auto"/>
            <w:bottom w:val="none" w:sz="0" w:space="0" w:color="auto"/>
            <w:right w:val="none" w:sz="0" w:space="0" w:color="auto"/>
          </w:divBdr>
        </w:div>
        <w:div w:id="1252005771">
          <w:marLeft w:val="0"/>
          <w:marRight w:val="0"/>
          <w:marTop w:val="0"/>
          <w:marBottom w:val="0"/>
          <w:divBdr>
            <w:top w:val="none" w:sz="0" w:space="0" w:color="auto"/>
            <w:left w:val="none" w:sz="0" w:space="0" w:color="auto"/>
            <w:bottom w:val="none" w:sz="0" w:space="0" w:color="auto"/>
            <w:right w:val="none" w:sz="0" w:space="0" w:color="auto"/>
          </w:divBdr>
        </w:div>
        <w:div w:id="1256094785">
          <w:marLeft w:val="0"/>
          <w:marRight w:val="0"/>
          <w:marTop w:val="0"/>
          <w:marBottom w:val="0"/>
          <w:divBdr>
            <w:top w:val="none" w:sz="0" w:space="0" w:color="auto"/>
            <w:left w:val="none" w:sz="0" w:space="0" w:color="auto"/>
            <w:bottom w:val="none" w:sz="0" w:space="0" w:color="auto"/>
            <w:right w:val="none" w:sz="0" w:space="0" w:color="auto"/>
          </w:divBdr>
        </w:div>
        <w:div w:id="1273364607">
          <w:marLeft w:val="0"/>
          <w:marRight w:val="0"/>
          <w:marTop w:val="0"/>
          <w:marBottom w:val="0"/>
          <w:divBdr>
            <w:top w:val="none" w:sz="0" w:space="0" w:color="auto"/>
            <w:left w:val="none" w:sz="0" w:space="0" w:color="auto"/>
            <w:bottom w:val="none" w:sz="0" w:space="0" w:color="auto"/>
            <w:right w:val="none" w:sz="0" w:space="0" w:color="auto"/>
          </w:divBdr>
        </w:div>
        <w:div w:id="1288513498">
          <w:marLeft w:val="0"/>
          <w:marRight w:val="0"/>
          <w:marTop w:val="0"/>
          <w:marBottom w:val="0"/>
          <w:divBdr>
            <w:top w:val="none" w:sz="0" w:space="0" w:color="auto"/>
            <w:left w:val="none" w:sz="0" w:space="0" w:color="auto"/>
            <w:bottom w:val="none" w:sz="0" w:space="0" w:color="auto"/>
            <w:right w:val="none" w:sz="0" w:space="0" w:color="auto"/>
          </w:divBdr>
        </w:div>
        <w:div w:id="1305353496">
          <w:marLeft w:val="0"/>
          <w:marRight w:val="0"/>
          <w:marTop w:val="0"/>
          <w:marBottom w:val="0"/>
          <w:divBdr>
            <w:top w:val="none" w:sz="0" w:space="0" w:color="auto"/>
            <w:left w:val="none" w:sz="0" w:space="0" w:color="auto"/>
            <w:bottom w:val="none" w:sz="0" w:space="0" w:color="auto"/>
            <w:right w:val="none" w:sz="0" w:space="0" w:color="auto"/>
          </w:divBdr>
        </w:div>
        <w:div w:id="1321423911">
          <w:marLeft w:val="0"/>
          <w:marRight w:val="0"/>
          <w:marTop w:val="0"/>
          <w:marBottom w:val="0"/>
          <w:divBdr>
            <w:top w:val="none" w:sz="0" w:space="0" w:color="auto"/>
            <w:left w:val="none" w:sz="0" w:space="0" w:color="auto"/>
            <w:bottom w:val="none" w:sz="0" w:space="0" w:color="auto"/>
            <w:right w:val="none" w:sz="0" w:space="0" w:color="auto"/>
          </w:divBdr>
        </w:div>
        <w:div w:id="1339425950">
          <w:marLeft w:val="0"/>
          <w:marRight w:val="0"/>
          <w:marTop w:val="0"/>
          <w:marBottom w:val="0"/>
          <w:divBdr>
            <w:top w:val="none" w:sz="0" w:space="0" w:color="auto"/>
            <w:left w:val="none" w:sz="0" w:space="0" w:color="auto"/>
            <w:bottom w:val="none" w:sz="0" w:space="0" w:color="auto"/>
            <w:right w:val="none" w:sz="0" w:space="0" w:color="auto"/>
          </w:divBdr>
        </w:div>
        <w:div w:id="1344361455">
          <w:marLeft w:val="0"/>
          <w:marRight w:val="0"/>
          <w:marTop w:val="0"/>
          <w:marBottom w:val="0"/>
          <w:divBdr>
            <w:top w:val="none" w:sz="0" w:space="0" w:color="auto"/>
            <w:left w:val="none" w:sz="0" w:space="0" w:color="auto"/>
            <w:bottom w:val="none" w:sz="0" w:space="0" w:color="auto"/>
            <w:right w:val="none" w:sz="0" w:space="0" w:color="auto"/>
          </w:divBdr>
        </w:div>
        <w:div w:id="1351491989">
          <w:marLeft w:val="0"/>
          <w:marRight w:val="0"/>
          <w:marTop w:val="0"/>
          <w:marBottom w:val="0"/>
          <w:divBdr>
            <w:top w:val="none" w:sz="0" w:space="0" w:color="auto"/>
            <w:left w:val="none" w:sz="0" w:space="0" w:color="auto"/>
            <w:bottom w:val="none" w:sz="0" w:space="0" w:color="auto"/>
            <w:right w:val="none" w:sz="0" w:space="0" w:color="auto"/>
          </w:divBdr>
        </w:div>
        <w:div w:id="1356230938">
          <w:marLeft w:val="0"/>
          <w:marRight w:val="0"/>
          <w:marTop w:val="0"/>
          <w:marBottom w:val="0"/>
          <w:divBdr>
            <w:top w:val="none" w:sz="0" w:space="0" w:color="auto"/>
            <w:left w:val="none" w:sz="0" w:space="0" w:color="auto"/>
            <w:bottom w:val="none" w:sz="0" w:space="0" w:color="auto"/>
            <w:right w:val="none" w:sz="0" w:space="0" w:color="auto"/>
          </w:divBdr>
        </w:div>
        <w:div w:id="1371035194">
          <w:marLeft w:val="0"/>
          <w:marRight w:val="0"/>
          <w:marTop w:val="0"/>
          <w:marBottom w:val="0"/>
          <w:divBdr>
            <w:top w:val="none" w:sz="0" w:space="0" w:color="auto"/>
            <w:left w:val="none" w:sz="0" w:space="0" w:color="auto"/>
            <w:bottom w:val="none" w:sz="0" w:space="0" w:color="auto"/>
            <w:right w:val="none" w:sz="0" w:space="0" w:color="auto"/>
          </w:divBdr>
        </w:div>
        <w:div w:id="1388920318">
          <w:marLeft w:val="0"/>
          <w:marRight w:val="0"/>
          <w:marTop w:val="0"/>
          <w:marBottom w:val="0"/>
          <w:divBdr>
            <w:top w:val="none" w:sz="0" w:space="0" w:color="auto"/>
            <w:left w:val="none" w:sz="0" w:space="0" w:color="auto"/>
            <w:bottom w:val="none" w:sz="0" w:space="0" w:color="auto"/>
            <w:right w:val="none" w:sz="0" w:space="0" w:color="auto"/>
          </w:divBdr>
        </w:div>
        <w:div w:id="1398551113">
          <w:marLeft w:val="0"/>
          <w:marRight w:val="0"/>
          <w:marTop w:val="0"/>
          <w:marBottom w:val="0"/>
          <w:divBdr>
            <w:top w:val="none" w:sz="0" w:space="0" w:color="auto"/>
            <w:left w:val="none" w:sz="0" w:space="0" w:color="auto"/>
            <w:bottom w:val="none" w:sz="0" w:space="0" w:color="auto"/>
            <w:right w:val="none" w:sz="0" w:space="0" w:color="auto"/>
          </w:divBdr>
        </w:div>
        <w:div w:id="1416635913">
          <w:marLeft w:val="0"/>
          <w:marRight w:val="0"/>
          <w:marTop w:val="0"/>
          <w:marBottom w:val="0"/>
          <w:divBdr>
            <w:top w:val="none" w:sz="0" w:space="0" w:color="auto"/>
            <w:left w:val="none" w:sz="0" w:space="0" w:color="auto"/>
            <w:bottom w:val="none" w:sz="0" w:space="0" w:color="auto"/>
            <w:right w:val="none" w:sz="0" w:space="0" w:color="auto"/>
          </w:divBdr>
        </w:div>
        <w:div w:id="1448311766">
          <w:marLeft w:val="0"/>
          <w:marRight w:val="0"/>
          <w:marTop w:val="0"/>
          <w:marBottom w:val="0"/>
          <w:divBdr>
            <w:top w:val="none" w:sz="0" w:space="0" w:color="auto"/>
            <w:left w:val="none" w:sz="0" w:space="0" w:color="auto"/>
            <w:bottom w:val="none" w:sz="0" w:space="0" w:color="auto"/>
            <w:right w:val="none" w:sz="0" w:space="0" w:color="auto"/>
          </w:divBdr>
        </w:div>
        <w:div w:id="1462768580">
          <w:marLeft w:val="0"/>
          <w:marRight w:val="0"/>
          <w:marTop w:val="0"/>
          <w:marBottom w:val="0"/>
          <w:divBdr>
            <w:top w:val="none" w:sz="0" w:space="0" w:color="auto"/>
            <w:left w:val="none" w:sz="0" w:space="0" w:color="auto"/>
            <w:bottom w:val="none" w:sz="0" w:space="0" w:color="auto"/>
            <w:right w:val="none" w:sz="0" w:space="0" w:color="auto"/>
          </w:divBdr>
        </w:div>
        <w:div w:id="1465660791">
          <w:marLeft w:val="0"/>
          <w:marRight w:val="0"/>
          <w:marTop w:val="0"/>
          <w:marBottom w:val="0"/>
          <w:divBdr>
            <w:top w:val="none" w:sz="0" w:space="0" w:color="auto"/>
            <w:left w:val="none" w:sz="0" w:space="0" w:color="auto"/>
            <w:bottom w:val="none" w:sz="0" w:space="0" w:color="auto"/>
            <w:right w:val="none" w:sz="0" w:space="0" w:color="auto"/>
          </w:divBdr>
        </w:div>
        <w:div w:id="1485465489">
          <w:marLeft w:val="0"/>
          <w:marRight w:val="0"/>
          <w:marTop w:val="0"/>
          <w:marBottom w:val="0"/>
          <w:divBdr>
            <w:top w:val="none" w:sz="0" w:space="0" w:color="auto"/>
            <w:left w:val="none" w:sz="0" w:space="0" w:color="auto"/>
            <w:bottom w:val="none" w:sz="0" w:space="0" w:color="auto"/>
            <w:right w:val="none" w:sz="0" w:space="0" w:color="auto"/>
          </w:divBdr>
        </w:div>
        <w:div w:id="1495339868">
          <w:marLeft w:val="0"/>
          <w:marRight w:val="0"/>
          <w:marTop w:val="0"/>
          <w:marBottom w:val="0"/>
          <w:divBdr>
            <w:top w:val="none" w:sz="0" w:space="0" w:color="auto"/>
            <w:left w:val="none" w:sz="0" w:space="0" w:color="auto"/>
            <w:bottom w:val="none" w:sz="0" w:space="0" w:color="auto"/>
            <w:right w:val="none" w:sz="0" w:space="0" w:color="auto"/>
          </w:divBdr>
        </w:div>
        <w:div w:id="1506700769">
          <w:marLeft w:val="0"/>
          <w:marRight w:val="0"/>
          <w:marTop w:val="0"/>
          <w:marBottom w:val="0"/>
          <w:divBdr>
            <w:top w:val="none" w:sz="0" w:space="0" w:color="auto"/>
            <w:left w:val="none" w:sz="0" w:space="0" w:color="auto"/>
            <w:bottom w:val="none" w:sz="0" w:space="0" w:color="auto"/>
            <w:right w:val="none" w:sz="0" w:space="0" w:color="auto"/>
          </w:divBdr>
        </w:div>
        <w:div w:id="1523664599">
          <w:marLeft w:val="0"/>
          <w:marRight w:val="0"/>
          <w:marTop w:val="0"/>
          <w:marBottom w:val="0"/>
          <w:divBdr>
            <w:top w:val="none" w:sz="0" w:space="0" w:color="auto"/>
            <w:left w:val="none" w:sz="0" w:space="0" w:color="auto"/>
            <w:bottom w:val="none" w:sz="0" w:space="0" w:color="auto"/>
            <w:right w:val="none" w:sz="0" w:space="0" w:color="auto"/>
          </w:divBdr>
        </w:div>
        <w:div w:id="1547139449">
          <w:marLeft w:val="0"/>
          <w:marRight w:val="0"/>
          <w:marTop w:val="0"/>
          <w:marBottom w:val="0"/>
          <w:divBdr>
            <w:top w:val="none" w:sz="0" w:space="0" w:color="auto"/>
            <w:left w:val="none" w:sz="0" w:space="0" w:color="auto"/>
            <w:bottom w:val="none" w:sz="0" w:space="0" w:color="auto"/>
            <w:right w:val="none" w:sz="0" w:space="0" w:color="auto"/>
          </w:divBdr>
        </w:div>
        <w:div w:id="1558975464">
          <w:marLeft w:val="0"/>
          <w:marRight w:val="0"/>
          <w:marTop w:val="0"/>
          <w:marBottom w:val="0"/>
          <w:divBdr>
            <w:top w:val="none" w:sz="0" w:space="0" w:color="auto"/>
            <w:left w:val="none" w:sz="0" w:space="0" w:color="auto"/>
            <w:bottom w:val="none" w:sz="0" w:space="0" w:color="auto"/>
            <w:right w:val="none" w:sz="0" w:space="0" w:color="auto"/>
          </w:divBdr>
        </w:div>
        <w:div w:id="1579973670">
          <w:marLeft w:val="0"/>
          <w:marRight w:val="0"/>
          <w:marTop w:val="0"/>
          <w:marBottom w:val="0"/>
          <w:divBdr>
            <w:top w:val="none" w:sz="0" w:space="0" w:color="auto"/>
            <w:left w:val="none" w:sz="0" w:space="0" w:color="auto"/>
            <w:bottom w:val="none" w:sz="0" w:space="0" w:color="auto"/>
            <w:right w:val="none" w:sz="0" w:space="0" w:color="auto"/>
          </w:divBdr>
        </w:div>
        <w:div w:id="1585455094">
          <w:marLeft w:val="0"/>
          <w:marRight w:val="0"/>
          <w:marTop w:val="0"/>
          <w:marBottom w:val="0"/>
          <w:divBdr>
            <w:top w:val="none" w:sz="0" w:space="0" w:color="auto"/>
            <w:left w:val="none" w:sz="0" w:space="0" w:color="auto"/>
            <w:bottom w:val="none" w:sz="0" w:space="0" w:color="auto"/>
            <w:right w:val="none" w:sz="0" w:space="0" w:color="auto"/>
          </w:divBdr>
        </w:div>
        <w:div w:id="1589656554">
          <w:marLeft w:val="0"/>
          <w:marRight w:val="0"/>
          <w:marTop w:val="0"/>
          <w:marBottom w:val="0"/>
          <w:divBdr>
            <w:top w:val="none" w:sz="0" w:space="0" w:color="auto"/>
            <w:left w:val="none" w:sz="0" w:space="0" w:color="auto"/>
            <w:bottom w:val="none" w:sz="0" w:space="0" w:color="auto"/>
            <w:right w:val="none" w:sz="0" w:space="0" w:color="auto"/>
          </w:divBdr>
        </w:div>
        <w:div w:id="1606763932">
          <w:marLeft w:val="0"/>
          <w:marRight w:val="0"/>
          <w:marTop w:val="0"/>
          <w:marBottom w:val="0"/>
          <w:divBdr>
            <w:top w:val="none" w:sz="0" w:space="0" w:color="auto"/>
            <w:left w:val="none" w:sz="0" w:space="0" w:color="auto"/>
            <w:bottom w:val="none" w:sz="0" w:space="0" w:color="auto"/>
            <w:right w:val="none" w:sz="0" w:space="0" w:color="auto"/>
          </w:divBdr>
        </w:div>
        <w:div w:id="1613128970">
          <w:marLeft w:val="0"/>
          <w:marRight w:val="0"/>
          <w:marTop w:val="0"/>
          <w:marBottom w:val="0"/>
          <w:divBdr>
            <w:top w:val="none" w:sz="0" w:space="0" w:color="auto"/>
            <w:left w:val="none" w:sz="0" w:space="0" w:color="auto"/>
            <w:bottom w:val="none" w:sz="0" w:space="0" w:color="auto"/>
            <w:right w:val="none" w:sz="0" w:space="0" w:color="auto"/>
          </w:divBdr>
        </w:div>
        <w:div w:id="1631743832">
          <w:marLeft w:val="0"/>
          <w:marRight w:val="0"/>
          <w:marTop w:val="0"/>
          <w:marBottom w:val="0"/>
          <w:divBdr>
            <w:top w:val="none" w:sz="0" w:space="0" w:color="auto"/>
            <w:left w:val="none" w:sz="0" w:space="0" w:color="auto"/>
            <w:bottom w:val="none" w:sz="0" w:space="0" w:color="auto"/>
            <w:right w:val="none" w:sz="0" w:space="0" w:color="auto"/>
          </w:divBdr>
        </w:div>
        <w:div w:id="1657369158">
          <w:marLeft w:val="0"/>
          <w:marRight w:val="0"/>
          <w:marTop w:val="0"/>
          <w:marBottom w:val="0"/>
          <w:divBdr>
            <w:top w:val="none" w:sz="0" w:space="0" w:color="auto"/>
            <w:left w:val="none" w:sz="0" w:space="0" w:color="auto"/>
            <w:bottom w:val="none" w:sz="0" w:space="0" w:color="auto"/>
            <w:right w:val="none" w:sz="0" w:space="0" w:color="auto"/>
          </w:divBdr>
        </w:div>
        <w:div w:id="1666938311">
          <w:marLeft w:val="0"/>
          <w:marRight w:val="0"/>
          <w:marTop w:val="0"/>
          <w:marBottom w:val="0"/>
          <w:divBdr>
            <w:top w:val="none" w:sz="0" w:space="0" w:color="auto"/>
            <w:left w:val="none" w:sz="0" w:space="0" w:color="auto"/>
            <w:bottom w:val="none" w:sz="0" w:space="0" w:color="auto"/>
            <w:right w:val="none" w:sz="0" w:space="0" w:color="auto"/>
          </w:divBdr>
        </w:div>
        <w:div w:id="1667395811">
          <w:marLeft w:val="0"/>
          <w:marRight w:val="0"/>
          <w:marTop w:val="0"/>
          <w:marBottom w:val="0"/>
          <w:divBdr>
            <w:top w:val="none" w:sz="0" w:space="0" w:color="auto"/>
            <w:left w:val="none" w:sz="0" w:space="0" w:color="auto"/>
            <w:bottom w:val="none" w:sz="0" w:space="0" w:color="auto"/>
            <w:right w:val="none" w:sz="0" w:space="0" w:color="auto"/>
          </w:divBdr>
        </w:div>
        <w:div w:id="1715151447">
          <w:marLeft w:val="0"/>
          <w:marRight w:val="0"/>
          <w:marTop w:val="0"/>
          <w:marBottom w:val="0"/>
          <w:divBdr>
            <w:top w:val="none" w:sz="0" w:space="0" w:color="auto"/>
            <w:left w:val="none" w:sz="0" w:space="0" w:color="auto"/>
            <w:bottom w:val="none" w:sz="0" w:space="0" w:color="auto"/>
            <w:right w:val="none" w:sz="0" w:space="0" w:color="auto"/>
          </w:divBdr>
        </w:div>
        <w:div w:id="1723361048">
          <w:marLeft w:val="0"/>
          <w:marRight w:val="0"/>
          <w:marTop w:val="0"/>
          <w:marBottom w:val="0"/>
          <w:divBdr>
            <w:top w:val="none" w:sz="0" w:space="0" w:color="auto"/>
            <w:left w:val="none" w:sz="0" w:space="0" w:color="auto"/>
            <w:bottom w:val="none" w:sz="0" w:space="0" w:color="auto"/>
            <w:right w:val="none" w:sz="0" w:space="0" w:color="auto"/>
          </w:divBdr>
        </w:div>
        <w:div w:id="1725450001">
          <w:marLeft w:val="0"/>
          <w:marRight w:val="0"/>
          <w:marTop w:val="0"/>
          <w:marBottom w:val="0"/>
          <w:divBdr>
            <w:top w:val="none" w:sz="0" w:space="0" w:color="auto"/>
            <w:left w:val="none" w:sz="0" w:space="0" w:color="auto"/>
            <w:bottom w:val="none" w:sz="0" w:space="0" w:color="auto"/>
            <w:right w:val="none" w:sz="0" w:space="0" w:color="auto"/>
          </w:divBdr>
        </w:div>
        <w:div w:id="1729180864">
          <w:marLeft w:val="0"/>
          <w:marRight w:val="0"/>
          <w:marTop w:val="0"/>
          <w:marBottom w:val="0"/>
          <w:divBdr>
            <w:top w:val="none" w:sz="0" w:space="0" w:color="auto"/>
            <w:left w:val="none" w:sz="0" w:space="0" w:color="auto"/>
            <w:bottom w:val="none" w:sz="0" w:space="0" w:color="auto"/>
            <w:right w:val="none" w:sz="0" w:space="0" w:color="auto"/>
          </w:divBdr>
        </w:div>
        <w:div w:id="1743067127">
          <w:marLeft w:val="0"/>
          <w:marRight w:val="0"/>
          <w:marTop w:val="0"/>
          <w:marBottom w:val="0"/>
          <w:divBdr>
            <w:top w:val="none" w:sz="0" w:space="0" w:color="auto"/>
            <w:left w:val="none" w:sz="0" w:space="0" w:color="auto"/>
            <w:bottom w:val="none" w:sz="0" w:space="0" w:color="auto"/>
            <w:right w:val="none" w:sz="0" w:space="0" w:color="auto"/>
          </w:divBdr>
        </w:div>
        <w:div w:id="1754277072">
          <w:marLeft w:val="0"/>
          <w:marRight w:val="0"/>
          <w:marTop w:val="0"/>
          <w:marBottom w:val="0"/>
          <w:divBdr>
            <w:top w:val="none" w:sz="0" w:space="0" w:color="auto"/>
            <w:left w:val="none" w:sz="0" w:space="0" w:color="auto"/>
            <w:bottom w:val="none" w:sz="0" w:space="0" w:color="auto"/>
            <w:right w:val="none" w:sz="0" w:space="0" w:color="auto"/>
          </w:divBdr>
        </w:div>
        <w:div w:id="1760255896">
          <w:marLeft w:val="0"/>
          <w:marRight w:val="0"/>
          <w:marTop w:val="0"/>
          <w:marBottom w:val="0"/>
          <w:divBdr>
            <w:top w:val="none" w:sz="0" w:space="0" w:color="auto"/>
            <w:left w:val="none" w:sz="0" w:space="0" w:color="auto"/>
            <w:bottom w:val="none" w:sz="0" w:space="0" w:color="auto"/>
            <w:right w:val="none" w:sz="0" w:space="0" w:color="auto"/>
          </w:divBdr>
        </w:div>
        <w:div w:id="1773161988">
          <w:marLeft w:val="0"/>
          <w:marRight w:val="0"/>
          <w:marTop w:val="0"/>
          <w:marBottom w:val="0"/>
          <w:divBdr>
            <w:top w:val="none" w:sz="0" w:space="0" w:color="auto"/>
            <w:left w:val="none" w:sz="0" w:space="0" w:color="auto"/>
            <w:bottom w:val="none" w:sz="0" w:space="0" w:color="auto"/>
            <w:right w:val="none" w:sz="0" w:space="0" w:color="auto"/>
          </w:divBdr>
        </w:div>
        <w:div w:id="1782798436">
          <w:marLeft w:val="0"/>
          <w:marRight w:val="0"/>
          <w:marTop w:val="0"/>
          <w:marBottom w:val="0"/>
          <w:divBdr>
            <w:top w:val="none" w:sz="0" w:space="0" w:color="auto"/>
            <w:left w:val="none" w:sz="0" w:space="0" w:color="auto"/>
            <w:bottom w:val="none" w:sz="0" w:space="0" w:color="auto"/>
            <w:right w:val="none" w:sz="0" w:space="0" w:color="auto"/>
          </w:divBdr>
        </w:div>
        <w:div w:id="1785229555">
          <w:marLeft w:val="0"/>
          <w:marRight w:val="0"/>
          <w:marTop w:val="0"/>
          <w:marBottom w:val="0"/>
          <w:divBdr>
            <w:top w:val="none" w:sz="0" w:space="0" w:color="auto"/>
            <w:left w:val="none" w:sz="0" w:space="0" w:color="auto"/>
            <w:bottom w:val="none" w:sz="0" w:space="0" w:color="auto"/>
            <w:right w:val="none" w:sz="0" w:space="0" w:color="auto"/>
          </w:divBdr>
        </w:div>
        <w:div w:id="1804880669">
          <w:marLeft w:val="0"/>
          <w:marRight w:val="0"/>
          <w:marTop w:val="0"/>
          <w:marBottom w:val="0"/>
          <w:divBdr>
            <w:top w:val="none" w:sz="0" w:space="0" w:color="auto"/>
            <w:left w:val="none" w:sz="0" w:space="0" w:color="auto"/>
            <w:bottom w:val="none" w:sz="0" w:space="0" w:color="auto"/>
            <w:right w:val="none" w:sz="0" w:space="0" w:color="auto"/>
          </w:divBdr>
        </w:div>
        <w:div w:id="1838106821">
          <w:marLeft w:val="0"/>
          <w:marRight w:val="0"/>
          <w:marTop w:val="0"/>
          <w:marBottom w:val="0"/>
          <w:divBdr>
            <w:top w:val="none" w:sz="0" w:space="0" w:color="auto"/>
            <w:left w:val="none" w:sz="0" w:space="0" w:color="auto"/>
            <w:bottom w:val="none" w:sz="0" w:space="0" w:color="auto"/>
            <w:right w:val="none" w:sz="0" w:space="0" w:color="auto"/>
          </w:divBdr>
        </w:div>
        <w:div w:id="1848446019">
          <w:marLeft w:val="0"/>
          <w:marRight w:val="0"/>
          <w:marTop w:val="0"/>
          <w:marBottom w:val="0"/>
          <w:divBdr>
            <w:top w:val="none" w:sz="0" w:space="0" w:color="auto"/>
            <w:left w:val="none" w:sz="0" w:space="0" w:color="auto"/>
            <w:bottom w:val="none" w:sz="0" w:space="0" w:color="auto"/>
            <w:right w:val="none" w:sz="0" w:space="0" w:color="auto"/>
          </w:divBdr>
        </w:div>
        <w:div w:id="1901135209">
          <w:marLeft w:val="0"/>
          <w:marRight w:val="0"/>
          <w:marTop w:val="0"/>
          <w:marBottom w:val="0"/>
          <w:divBdr>
            <w:top w:val="none" w:sz="0" w:space="0" w:color="auto"/>
            <w:left w:val="none" w:sz="0" w:space="0" w:color="auto"/>
            <w:bottom w:val="none" w:sz="0" w:space="0" w:color="auto"/>
            <w:right w:val="none" w:sz="0" w:space="0" w:color="auto"/>
          </w:divBdr>
        </w:div>
        <w:div w:id="1902516010">
          <w:marLeft w:val="0"/>
          <w:marRight w:val="0"/>
          <w:marTop w:val="0"/>
          <w:marBottom w:val="0"/>
          <w:divBdr>
            <w:top w:val="none" w:sz="0" w:space="0" w:color="auto"/>
            <w:left w:val="none" w:sz="0" w:space="0" w:color="auto"/>
            <w:bottom w:val="none" w:sz="0" w:space="0" w:color="auto"/>
            <w:right w:val="none" w:sz="0" w:space="0" w:color="auto"/>
          </w:divBdr>
        </w:div>
        <w:div w:id="1925187028">
          <w:marLeft w:val="0"/>
          <w:marRight w:val="0"/>
          <w:marTop w:val="0"/>
          <w:marBottom w:val="0"/>
          <w:divBdr>
            <w:top w:val="none" w:sz="0" w:space="0" w:color="auto"/>
            <w:left w:val="none" w:sz="0" w:space="0" w:color="auto"/>
            <w:bottom w:val="none" w:sz="0" w:space="0" w:color="auto"/>
            <w:right w:val="none" w:sz="0" w:space="0" w:color="auto"/>
          </w:divBdr>
        </w:div>
        <w:div w:id="1928154113">
          <w:marLeft w:val="0"/>
          <w:marRight w:val="0"/>
          <w:marTop w:val="0"/>
          <w:marBottom w:val="0"/>
          <w:divBdr>
            <w:top w:val="none" w:sz="0" w:space="0" w:color="auto"/>
            <w:left w:val="none" w:sz="0" w:space="0" w:color="auto"/>
            <w:bottom w:val="none" w:sz="0" w:space="0" w:color="auto"/>
            <w:right w:val="none" w:sz="0" w:space="0" w:color="auto"/>
          </w:divBdr>
        </w:div>
        <w:div w:id="1938824683">
          <w:marLeft w:val="0"/>
          <w:marRight w:val="0"/>
          <w:marTop w:val="0"/>
          <w:marBottom w:val="0"/>
          <w:divBdr>
            <w:top w:val="none" w:sz="0" w:space="0" w:color="auto"/>
            <w:left w:val="none" w:sz="0" w:space="0" w:color="auto"/>
            <w:bottom w:val="none" w:sz="0" w:space="0" w:color="auto"/>
            <w:right w:val="none" w:sz="0" w:space="0" w:color="auto"/>
          </w:divBdr>
        </w:div>
        <w:div w:id="1946765565">
          <w:marLeft w:val="0"/>
          <w:marRight w:val="0"/>
          <w:marTop w:val="0"/>
          <w:marBottom w:val="0"/>
          <w:divBdr>
            <w:top w:val="none" w:sz="0" w:space="0" w:color="auto"/>
            <w:left w:val="none" w:sz="0" w:space="0" w:color="auto"/>
            <w:bottom w:val="none" w:sz="0" w:space="0" w:color="auto"/>
            <w:right w:val="none" w:sz="0" w:space="0" w:color="auto"/>
          </w:divBdr>
        </w:div>
        <w:div w:id="1950817248">
          <w:marLeft w:val="0"/>
          <w:marRight w:val="0"/>
          <w:marTop w:val="0"/>
          <w:marBottom w:val="0"/>
          <w:divBdr>
            <w:top w:val="none" w:sz="0" w:space="0" w:color="auto"/>
            <w:left w:val="none" w:sz="0" w:space="0" w:color="auto"/>
            <w:bottom w:val="none" w:sz="0" w:space="0" w:color="auto"/>
            <w:right w:val="none" w:sz="0" w:space="0" w:color="auto"/>
          </w:divBdr>
        </w:div>
        <w:div w:id="2028017836">
          <w:marLeft w:val="0"/>
          <w:marRight w:val="0"/>
          <w:marTop w:val="0"/>
          <w:marBottom w:val="0"/>
          <w:divBdr>
            <w:top w:val="none" w:sz="0" w:space="0" w:color="auto"/>
            <w:left w:val="none" w:sz="0" w:space="0" w:color="auto"/>
            <w:bottom w:val="none" w:sz="0" w:space="0" w:color="auto"/>
            <w:right w:val="none" w:sz="0" w:space="0" w:color="auto"/>
          </w:divBdr>
        </w:div>
        <w:div w:id="2074237235">
          <w:marLeft w:val="0"/>
          <w:marRight w:val="0"/>
          <w:marTop w:val="0"/>
          <w:marBottom w:val="0"/>
          <w:divBdr>
            <w:top w:val="none" w:sz="0" w:space="0" w:color="auto"/>
            <w:left w:val="none" w:sz="0" w:space="0" w:color="auto"/>
            <w:bottom w:val="none" w:sz="0" w:space="0" w:color="auto"/>
            <w:right w:val="none" w:sz="0" w:space="0" w:color="auto"/>
          </w:divBdr>
        </w:div>
        <w:div w:id="2074548985">
          <w:marLeft w:val="0"/>
          <w:marRight w:val="0"/>
          <w:marTop w:val="0"/>
          <w:marBottom w:val="0"/>
          <w:divBdr>
            <w:top w:val="none" w:sz="0" w:space="0" w:color="auto"/>
            <w:left w:val="none" w:sz="0" w:space="0" w:color="auto"/>
            <w:bottom w:val="none" w:sz="0" w:space="0" w:color="auto"/>
            <w:right w:val="none" w:sz="0" w:space="0" w:color="auto"/>
          </w:divBdr>
        </w:div>
        <w:div w:id="2093088904">
          <w:marLeft w:val="0"/>
          <w:marRight w:val="0"/>
          <w:marTop w:val="0"/>
          <w:marBottom w:val="0"/>
          <w:divBdr>
            <w:top w:val="none" w:sz="0" w:space="0" w:color="auto"/>
            <w:left w:val="none" w:sz="0" w:space="0" w:color="auto"/>
            <w:bottom w:val="none" w:sz="0" w:space="0" w:color="auto"/>
            <w:right w:val="none" w:sz="0" w:space="0" w:color="auto"/>
          </w:divBdr>
        </w:div>
        <w:div w:id="2095592250">
          <w:marLeft w:val="0"/>
          <w:marRight w:val="0"/>
          <w:marTop w:val="0"/>
          <w:marBottom w:val="0"/>
          <w:divBdr>
            <w:top w:val="none" w:sz="0" w:space="0" w:color="auto"/>
            <w:left w:val="none" w:sz="0" w:space="0" w:color="auto"/>
            <w:bottom w:val="none" w:sz="0" w:space="0" w:color="auto"/>
            <w:right w:val="none" w:sz="0" w:space="0" w:color="auto"/>
          </w:divBdr>
        </w:div>
        <w:div w:id="2104640308">
          <w:marLeft w:val="0"/>
          <w:marRight w:val="0"/>
          <w:marTop w:val="0"/>
          <w:marBottom w:val="0"/>
          <w:divBdr>
            <w:top w:val="none" w:sz="0" w:space="0" w:color="auto"/>
            <w:left w:val="none" w:sz="0" w:space="0" w:color="auto"/>
            <w:bottom w:val="none" w:sz="0" w:space="0" w:color="auto"/>
            <w:right w:val="none" w:sz="0" w:space="0" w:color="auto"/>
          </w:divBdr>
        </w:div>
        <w:div w:id="2108891478">
          <w:marLeft w:val="0"/>
          <w:marRight w:val="0"/>
          <w:marTop w:val="0"/>
          <w:marBottom w:val="0"/>
          <w:divBdr>
            <w:top w:val="none" w:sz="0" w:space="0" w:color="auto"/>
            <w:left w:val="none" w:sz="0" w:space="0" w:color="auto"/>
            <w:bottom w:val="none" w:sz="0" w:space="0" w:color="auto"/>
            <w:right w:val="none" w:sz="0" w:space="0" w:color="auto"/>
          </w:divBdr>
        </w:div>
        <w:div w:id="2123918069">
          <w:marLeft w:val="0"/>
          <w:marRight w:val="0"/>
          <w:marTop w:val="0"/>
          <w:marBottom w:val="0"/>
          <w:divBdr>
            <w:top w:val="none" w:sz="0" w:space="0" w:color="auto"/>
            <w:left w:val="none" w:sz="0" w:space="0" w:color="auto"/>
            <w:bottom w:val="none" w:sz="0" w:space="0" w:color="auto"/>
            <w:right w:val="none" w:sz="0" w:space="0" w:color="auto"/>
          </w:divBdr>
        </w:div>
        <w:div w:id="2139377658">
          <w:marLeft w:val="0"/>
          <w:marRight w:val="0"/>
          <w:marTop w:val="0"/>
          <w:marBottom w:val="0"/>
          <w:divBdr>
            <w:top w:val="none" w:sz="0" w:space="0" w:color="auto"/>
            <w:left w:val="none" w:sz="0" w:space="0" w:color="auto"/>
            <w:bottom w:val="none" w:sz="0" w:space="0" w:color="auto"/>
            <w:right w:val="none" w:sz="0" w:space="0" w:color="auto"/>
          </w:divBdr>
        </w:div>
      </w:divsChild>
    </w:div>
    <w:div w:id="1993288525">
      <w:bodyDiv w:val="1"/>
      <w:marLeft w:val="0"/>
      <w:marRight w:val="0"/>
      <w:marTop w:val="0"/>
      <w:marBottom w:val="0"/>
      <w:divBdr>
        <w:top w:val="none" w:sz="0" w:space="0" w:color="auto"/>
        <w:left w:val="none" w:sz="0" w:space="0" w:color="auto"/>
        <w:bottom w:val="none" w:sz="0" w:space="0" w:color="auto"/>
        <w:right w:val="none" w:sz="0" w:space="0" w:color="auto"/>
      </w:divBdr>
    </w:div>
    <w:div w:id="2119718122">
      <w:bodyDiv w:val="1"/>
      <w:marLeft w:val="0"/>
      <w:marRight w:val="0"/>
      <w:marTop w:val="0"/>
      <w:marBottom w:val="0"/>
      <w:divBdr>
        <w:top w:val="none" w:sz="0" w:space="0" w:color="auto"/>
        <w:left w:val="none" w:sz="0" w:space="0" w:color="auto"/>
        <w:bottom w:val="none" w:sz="0" w:space="0" w:color="auto"/>
        <w:right w:val="none" w:sz="0" w:space="0" w:color="auto"/>
      </w:divBdr>
    </w:div>
    <w:div w:id="213798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6/09/relationships/commentsIds" Target="commentsIds.xml"/><Relationship Id="R6fb17c3e174741f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66D397557E5D4798AA7D5797E8E7D9" ma:contentTypeVersion="8" ma:contentTypeDescription="Crie um novo documento." ma:contentTypeScope="" ma:versionID="8016a525ccd9030dbde254a524c78791">
  <xsd:schema xmlns:xsd="http://www.w3.org/2001/XMLSchema" xmlns:xs="http://www.w3.org/2001/XMLSchema" xmlns:p="http://schemas.microsoft.com/office/2006/metadata/properties" xmlns:ns2="599e51e0-6c95-4738-949e-ec81170f30e1" xmlns:ns3="30fa2b53-1801-4729-b092-006a474a66c5" targetNamespace="http://schemas.microsoft.com/office/2006/metadata/properties" ma:root="true" ma:fieldsID="1fd60a687ba0104a02bd3a125494fc5a" ns2:_="" ns3:_="">
    <xsd:import namespace="599e51e0-6c95-4738-949e-ec81170f30e1"/>
    <xsd:import namespace="30fa2b53-1801-4729-b092-006a474a66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e51e0-6c95-4738-949e-ec81170f3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a2b53-1801-4729-b092-006a474a66c5"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B1B6-275C-43BB-8E57-DE0B0888EB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242B4C-D03F-49A1-A470-791EC8109B7E}">
  <ds:schemaRefs>
    <ds:schemaRef ds:uri="http://schemas.microsoft.com/sharepoint/v3/contenttype/forms"/>
  </ds:schemaRefs>
</ds:datastoreItem>
</file>

<file path=customXml/itemProps3.xml><?xml version="1.0" encoding="utf-8"?>
<ds:datastoreItem xmlns:ds="http://schemas.openxmlformats.org/officeDocument/2006/customXml" ds:itemID="{BD738859-2C25-44B0-905F-E42CC4420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e51e0-6c95-4738-949e-ec81170f30e1"/>
    <ds:schemaRef ds:uri="30fa2b53-1801-4729-b092-006a474a6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623AF4-DF88-49FD-99E1-18834E01E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443</Pages>
  <Words>112859</Words>
  <Characters>609444</Characters>
  <Application>Microsoft Office Word</Application>
  <DocSecurity>0</DocSecurity>
  <Lines>5078</Lines>
  <Paragraphs>1441</Paragraphs>
  <ScaleCrop>false</ScaleCrop>
  <HeadingPairs>
    <vt:vector size="2" baseType="variant">
      <vt:variant>
        <vt:lpstr>Título</vt:lpstr>
      </vt:variant>
      <vt:variant>
        <vt:i4>1</vt:i4>
      </vt:variant>
    </vt:vector>
  </HeadingPairs>
  <TitlesOfParts>
    <vt:vector size="1" baseType="lpstr">
      <vt:lpstr/>
    </vt:vector>
  </TitlesOfParts>
  <Company>COPEL</Company>
  <LinksUpToDate>false</LinksUpToDate>
  <CharactersWithSpaces>720862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APARECIDO DOS REIS</dc:creator>
  <cp:keywords/>
  <cp:lastModifiedBy>ELENA BEATRIS ALVES LOVATO</cp:lastModifiedBy>
  <cp:revision>7</cp:revision>
  <dcterms:created xsi:type="dcterms:W3CDTF">2021-06-10T23:41:00Z</dcterms:created>
  <dcterms:modified xsi:type="dcterms:W3CDTF">2021-06-11T12:44:00Z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0x0101003066D397557E5D4798AA7D5797E8E7D9</vt:lpwstr>
  </property>
</Properties>
</file>